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56C3E" w14:textId="77777777" w:rsidR="00F57D66" w:rsidRDefault="00F57D66" w:rsidP="00F57D66">
      <w:pPr>
        <w:pStyle w:val="Heading1"/>
      </w:pPr>
      <w:r>
        <w:t>Topicality---Michigan Starter Pack 2024</w:t>
      </w:r>
    </w:p>
    <w:p w14:paraId="48762D5C" w14:textId="06253A90" w:rsidR="006C1594" w:rsidRDefault="00483EA3" w:rsidP="006C1594">
      <w:r>
        <w:t xml:space="preserve">Thanks </w:t>
      </w:r>
      <w:r w:rsidR="006C1594">
        <w:t xml:space="preserve">to David Heidt for </w:t>
      </w:r>
      <w:proofErr w:type="gramStart"/>
      <w:r w:rsidR="006C1594">
        <w:t>some</w:t>
      </w:r>
      <w:proofErr w:type="gramEnd"/>
      <w:r w:rsidR="006C1594">
        <w:t xml:space="preserve"> the evidence in this file. Please email Kevin Hirn (</w:t>
      </w:r>
      <w:hyperlink r:id="rId6" w:history="1">
        <w:r w:rsidR="006C1594" w:rsidRPr="00754C03">
          <w:rPr>
            <w:rStyle w:val="Hyperlink"/>
          </w:rPr>
          <w:t>khirn10@gmail.com</w:t>
        </w:r>
      </w:hyperlink>
      <w:r w:rsidR="006C1594">
        <w:t xml:space="preserve">) with any questions or concerns. </w:t>
      </w:r>
    </w:p>
    <w:p w14:paraId="00012361" w14:textId="77777777" w:rsidR="006C1594" w:rsidRPr="006C1594" w:rsidRDefault="006C1594" w:rsidP="006C1594"/>
    <w:p w14:paraId="5BC65F3D" w14:textId="77777777" w:rsidR="00F57D66" w:rsidRDefault="00F57D66" w:rsidP="00F57D66">
      <w:pPr>
        <w:pStyle w:val="Heading3"/>
      </w:pPr>
      <w:r>
        <w:t>Resolution---Intellectual Property Rights</w:t>
      </w:r>
    </w:p>
    <w:p w14:paraId="64408365" w14:textId="77777777" w:rsidR="00F57D66" w:rsidRPr="008A0039" w:rsidRDefault="00F57D66" w:rsidP="00E0122A">
      <w:pPr>
        <w:pStyle w:val="Heading4"/>
      </w:pPr>
      <w:r w:rsidRPr="008A0039">
        <w:t>Resolved: The United States federal government should significantly strengthen its protection of domestic intellectual property rights in copyrights, patents, and/or trademarks.</w:t>
      </w:r>
    </w:p>
    <w:p w14:paraId="19FDAA89" w14:textId="77777777" w:rsidR="00F57D66" w:rsidRPr="0084138E" w:rsidRDefault="00F57D66" w:rsidP="00F57D66">
      <w:pPr>
        <w:pStyle w:val="Heading2"/>
      </w:pPr>
      <w:r w:rsidRPr="0084138E">
        <w:t>Resolved</w:t>
      </w:r>
    </w:p>
    <w:p w14:paraId="33841260" w14:textId="77777777" w:rsidR="00F57D66" w:rsidRPr="0084138E" w:rsidRDefault="00F57D66" w:rsidP="00F57D66">
      <w:pPr>
        <w:pStyle w:val="Heading3"/>
      </w:pPr>
      <w:r w:rsidRPr="0084138E">
        <w:t>Resolved</w:t>
      </w:r>
      <w:r>
        <w:t>---</w:t>
      </w:r>
      <w:r w:rsidRPr="0084138E">
        <w:t>Formal Vote---2AC</w:t>
      </w:r>
    </w:p>
    <w:p w14:paraId="6CC1C716" w14:textId="77777777" w:rsidR="00F57D66" w:rsidRPr="0084138E" w:rsidRDefault="00F57D66" w:rsidP="00F57D66">
      <w:pPr>
        <w:pStyle w:val="Heading4"/>
      </w:pPr>
      <w:r>
        <w:t>‘</w:t>
      </w:r>
      <w:r w:rsidRPr="0084138E">
        <w:t>Resolved</w:t>
      </w:r>
      <w:r>
        <w:t>’</w:t>
      </w:r>
      <w:r w:rsidRPr="0084138E">
        <w:t xml:space="preserve"> means declaring by a vote.</w:t>
      </w:r>
    </w:p>
    <w:p w14:paraId="60FF8B81" w14:textId="77777777" w:rsidR="00F57D66" w:rsidRPr="0084138E" w:rsidRDefault="00F57D66" w:rsidP="00F57D66">
      <w:r w:rsidRPr="0084138E">
        <w:rPr>
          <w:rStyle w:val="Style13ptBold"/>
        </w:rPr>
        <w:t>Merriam ’7</w:t>
      </w:r>
      <w:r w:rsidRPr="0084138E">
        <w:t xml:space="preserve"> [Merriam-Webster Online Dictionary; carbon dated January 7, 2007; “resolve verb,” https://www.merriam-webster.com/dictionary/resolved]</w:t>
      </w:r>
    </w:p>
    <w:p w14:paraId="4697BF16" w14:textId="77777777" w:rsidR="00F57D66" w:rsidRPr="0084138E" w:rsidRDefault="00F57D66" w:rsidP="00F57D66">
      <w:pPr>
        <w:rPr>
          <w:sz w:val="16"/>
        </w:rPr>
      </w:pPr>
      <w:r w:rsidRPr="0084138E">
        <w:rPr>
          <w:sz w:val="16"/>
        </w:rPr>
        <w:t xml:space="preserve">3a: </w:t>
      </w:r>
      <w:r w:rsidRPr="0084138E">
        <w:rPr>
          <w:rStyle w:val="StyleUnderline"/>
        </w:rPr>
        <w:t xml:space="preserve">to </w:t>
      </w:r>
      <w:r w:rsidRPr="0084138E">
        <w:rPr>
          <w:rStyle w:val="Emphasis"/>
        </w:rPr>
        <w:t>declare</w:t>
      </w:r>
      <w:r w:rsidRPr="0084138E">
        <w:rPr>
          <w:rStyle w:val="StyleUnderline"/>
        </w:rPr>
        <w:t xml:space="preserve"> or </w:t>
      </w:r>
      <w:r w:rsidRPr="0084138E">
        <w:rPr>
          <w:rStyle w:val="Emphasis"/>
        </w:rPr>
        <w:t>decide</w:t>
      </w:r>
      <w:r w:rsidRPr="0084138E">
        <w:rPr>
          <w:rStyle w:val="StyleUnderline"/>
        </w:rPr>
        <w:t xml:space="preserve"> by </w:t>
      </w:r>
      <w:r w:rsidRPr="0084138E">
        <w:rPr>
          <w:rStyle w:val="Emphasis"/>
        </w:rPr>
        <w:t>a formal resolution</w:t>
      </w:r>
      <w:r w:rsidRPr="0084138E">
        <w:rPr>
          <w:rStyle w:val="StyleUnderline"/>
        </w:rPr>
        <w:t xml:space="preserve"> and </w:t>
      </w:r>
      <w:r w:rsidRPr="0084138E">
        <w:rPr>
          <w:rStyle w:val="Emphasis"/>
        </w:rPr>
        <w:t>vote</w:t>
      </w:r>
    </w:p>
    <w:p w14:paraId="468A860F" w14:textId="77777777" w:rsidR="00F57D66" w:rsidRPr="0084138E" w:rsidRDefault="00F57D66" w:rsidP="00F57D66">
      <w:pPr>
        <w:rPr>
          <w:sz w:val="16"/>
        </w:rPr>
      </w:pPr>
      <w:r w:rsidRPr="0084138E">
        <w:rPr>
          <w:sz w:val="16"/>
        </w:rPr>
        <w:t>b: to change by resolution or formal vote</w:t>
      </w:r>
    </w:p>
    <w:p w14:paraId="4B45C9D6" w14:textId="77777777" w:rsidR="00F57D66" w:rsidRPr="0084138E" w:rsidRDefault="00F57D66" w:rsidP="00F57D66">
      <w:pPr>
        <w:ind w:firstLine="720"/>
        <w:rPr>
          <w:sz w:val="16"/>
        </w:rPr>
      </w:pPr>
      <w:r w:rsidRPr="0084138E">
        <w:rPr>
          <w:sz w:val="16"/>
        </w:rPr>
        <w:t>// the house resolved itself into a committee</w:t>
      </w:r>
    </w:p>
    <w:p w14:paraId="4F5CEF28" w14:textId="77777777" w:rsidR="00F57D66" w:rsidRPr="0084138E" w:rsidRDefault="00F57D66" w:rsidP="00F57D66">
      <w:pPr>
        <w:pStyle w:val="Heading3"/>
      </w:pPr>
      <w:r w:rsidRPr="0084138E">
        <w:t>Resolved</w:t>
      </w:r>
      <w:r>
        <w:t>---</w:t>
      </w:r>
      <w:r w:rsidRPr="0084138E">
        <w:t>Legislative---2NC</w:t>
      </w:r>
    </w:p>
    <w:p w14:paraId="3B4FB842" w14:textId="77777777" w:rsidR="00F57D66" w:rsidRPr="0084138E" w:rsidRDefault="00F57D66" w:rsidP="00F57D66">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7C5C96F0" w14:textId="77777777" w:rsidR="00F57D66" w:rsidRPr="0084138E" w:rsidRDefault="00F57D66" w:rsidP="00F57D66">
      <w:r w:rsidRPr="0084138E">
        <w:rPr>
          <w:rStyle w:val="Style13ptBold"/>
        </w:rPr>
        <w:t xml:space="preserve">LSA ’5 </w:t>
      </w:r>
      <w:r w:rsidRPr="0084138E">
        <w:t xml:space="preserve">[Louisiana State Legislature; 2005; Governing body of the state of Louisiana; Louisiana State Legislature, “Legislative Glossary,” </w:t>
      </w:r>
      <w:hyperlink r:id="rId7" w:history="1">
        <w:r w:rsidRPr="0084138E">
          <w:rPr>
            <w:rStyle w:val="Hyperlink"/>
          </w:rPr>
          <w:t>https://www.legis.la.gov/legis/Glossary.aspx</w:t>
        </w:r>
      </w:hyperlink>
      <w:r w:rsidRPr="0084138E">
        <w:t>]</w:t>
      </w:r>
    </w:p>
    <w:p w14:paraId="071762A9" w14:textId="77777777" w:rsidR="00F57D66" w:rsidRPr="0084138E" w:rsidRDefault="00F57D66" w:rsidP="00F57D66">
      <w:pPr>
        <w:rPr>
          <w:sz w:val="16"/>
        </w:rPr>
      </w:pPr>
      <w:r w:rsidRPr="0084138E">
        <w:rPr>
          <w:sz w:val="16"/>
        </w:rPr>
        <w:t>Resolution</w:t>
      </w:r>
    </w:p>
    <w:p w14:paraId="2730AF68" w14:textId="77777777" w:rsidR="00F57D66" w:rsidRPr="0084138E" w:rsidRDefault="00F57D66" w:rsidP="00F57D66">
      <w:pPr>
        <w:rPr>
          <w:sz w:val="16"/>
        </w:rPr>
      </w:pPr>
      <w:r w:rsidRPr="0084138E">
        <w:rPr>
          <w:rStyle w:val="StyleUnderline"/>
        </w:rPr>
        <w:t xml:space="preserve">A </w:t>
      </w:r>
      <w:r w:rsidRPr="0084138E">
        <w:rPr>
          <w:rStyle w:val="Emphasis"/>
        </w:rPr>
        <w:t>legislative instrument</w:t>
      </w:r>
      <w:r w:rsidRPr="0084138E">
        <w:rPr>
          <w:sz w:val="16"/>
        </w:rPr>
        <w:t xml:space="preserve"> that generally is </w:t>
      </w:r>
      <w:r w:rsidRPr="0084138E">
        <w:rPr>
          <w:rStyle w:val="StyleUnderline"/>
        </w:rPr>
        <w:t xml:space="preserve">used for making declarations,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a resolution uses the term "</w:t>
      </w:r>
      <w:r w:rsidRPr="0084138E">
        <w:rPr>
          <w:rStyle w:val="Emphasis"/>
        </w:rPr>
        <w:t>resolved</w:t>
      </w:r>
      <w:r w:rsidRPr="0084138E">
        <w:rPr>
          <w:rStyle w:val="StyleUnderline"/>
        </w:rPr>
        <w:t>"</w:t>
      </w:r>
      <w:r w:rsidRPr="0084138E">
        <w:rPr>
          <w:sz w:val="16"/>
        </w:rPr>
        <w:t>. Not subject to a time limit for introduction nor to governor's veto. (Const. Art. III, §17(B) and House Rules 8.11, 13.1, 6.8, and 7.4 and Senate Rules 10.9, 13.5 and 15.1)</w:t>
      </w:r>
    </w:p>
    <w:p w14:paraId="11C60399" w14:textId="77777777" w:rsidR="00F57D66" w:rsidRDefault="00F57D66" w:rsidP="00F57D66">
      <w:pPr>
        <w:pStyle w:val="Heading3"/>
      </w:pPr>
      <w:r w:rsidRPr="0084138E">
        <w:t>Resolve</w:t>
      </w:r>
      <w:r>
        <w:t>d---</w:t>
      </w:r>
      <w:r w:rsidRPr="0084138E">
        <w:t>Certain</w:t>
      </w:r>
      <w:r>
        <w:t>---2NC</w:t>
      </w:r>
    </w:p>
    <w:p w14:paraId="7484BDC0" w14:textId="77777777" w:rsidR="00F57D66" w:rsidRPr="006C6D9E" w:rsidRDefault="00F57D66" w:rsidP="00F57D66">
      <w:pPr>
        <w:pStyle w:val="Heading4"/>
        <w:rPr>
          <w:rFonts w:cs="Times New Roman"/>
        </w:rPr>
      </w:pPr>
      <w:r>
        <w:rPr>
          <w:rFonts w:cs="Times New Roman"/>
        </w:rPr>
        <w:t>‘</w:t>
      </w:r>
      <w:r w:rsidRPr="006C6D9E">
        <w:rPr>
          <w:rFonts w:cs="Times New Roman"/>
        </w:rPr>
        <w:t>Resolved</w:t>
      </w:r>
      <w:r>
        <w:rPr>
          <w:rFonts w:cs="Times New Roman"/>
        </w:rPr>
        <w:t>’</w:t>
      </w:r>
      <w:r w:rsidRPr="006C6D9E">
        <w:rPr>
          <w:rFonts w:cs="Times New Roman"/>
        </w:rPr>
        <w:t xml:space="preserve"> means certain</w:t>
      </w:r>
      <w:r>
        <w:rPr>
          <w:rFonts w:cs="Times New Roman"/>
        </w:rPr>
        <w:t>.</w:t>
      </w:r>
    </w:p>
    <w:p w14:paraId="23705F4B" w14:textId="77777777" w:rsidR="00F57D66" w:rsidRPr="006C6D9E" w:rsidRDefault="00F57D66" w:rsidP="00F57D66">
      <w:r w:rsidRPr="006C6D9E">
        <w:rPr>
          <w:rStyle w:val="Style13ptBold"/>
        </w:rPr>
        <w:t xml:space="preserve">Oxford </w:t>
      </w:r>
      <w:r>
        <w:rPr>
          <w:rStyle w:val="Style13ptBold"/>
        </w:rPr>
        <w:t>20</w:t>
      </w:r>
      <w:r w:rsidRPr="006C6D9E">
        <w:rPr>
          <w:rStyle w:val="Style13ptBold"/>
        </w:rPr>
        <w:t xml:space="preserve"> </w:t>
      </w:r>
      <w:r w:rsidRPr="00E065EE">
        <w:t>–</w:t>
      </w:r>
      <w:r w:rsidRPr="006C6D9E">
        <w:t xml:space="preserve"> Oxford Advanced Learner's Dictionary, “resolved”, http://www.oxforddictionaries.com/us/definition/american_english/resolved</w:t>
      </w:r>
    </w:p>
    <w:p w14:paraId="29049358" w14:textId="77777777" w:rsidR="00F57D66" w:rsidRPr="00E065EE" w:rsidRDefault="00F57D66" w:rsidP="00F57D66">
      <w:pPr>
        <w:rPr>
          <w:sz w:val="16"/>
        </w:rPr>
      </w:pPr>
      <w:r w:rsidRPr="00E065EE">
        <w:rPr>
          <w:sz w:val="16"/>
        </w:rPr>
        <w:t xml:space="preserve">Definition of </w:t>
      </w:r>
      <w:r w:rsidRPr="00E065EE">
        <w:rPr>
          <w:rStyle w:val="StyleUnderline"/>
        </w:rPr>
        <w:t>resolved</w:t>
      </w:r>
      <w:r w:rsidRPr="00E065EE">
        <w:rPr>
          <w:sz w:val="16"/>
        </w:rPr>
        <w:t xml:space="preserve"> in English:</w:t>
      </w:r>
    </w:p>
    <w:p w14:paraId="2F955B4E" w14:textId="77777777" w:rsidR="00F57D66" w:rsidRPr="00E065EE" w:rsidRDefault="00F57D66" w:rsidP="00F57D66">
      <w:pPr>
        <w:rPr>
          <w:sz w:val="16"/>
        </w:rPr>
      </w:pPr>
      <w:r w:rsidRPr="00E065EE">
        <w:rPr>
          <w:sz w:val="16"/>
        </w:rPr>
        <w:t>adjective</w:t>
      </w:r>
    </w:p>
    <w:p w14:paraId="0FDC8BFE" w14:textId="77777777" w:rsidR="00F57D66" w:rsidRPr="00E065EE" w:rsidRDefault="00F57D66" w:rsidP="00F57D66">
      <w:pPr>
        <w:rPr>
          <w:sz w:val="16"/>
        </w:rPr>
      </w:pPr>
      <w:r w:rsidRPr="00E065EE">
        <w:rPr>
          <w:sz w:val="16"/>
        </w:rPr>
        <w:t>[PREDICATIVE, WITH INFINITIVE]</w:t>
      </w:r>
    </w:p>
    <w:p w14:paraId="1AF33BC9" w14:textId="77777777" w:rsidR="00F57D66" w:rsidRPr="00E065EE" w:rsidRDefault="00F57D66" w:rsidP="00F57D66">
      <w:pPr>
        <w:rPr>
          <w:rStyle w:val="StyleUnderline"/>
        </w:rPr>
      </w:pPr>
      <w:r w:rsidRPr="00E065EE">
        <w:rPr>
          <w:rStyle w:val="StyleUnderline"/>
        </w:rPr>
        <w:t>Firmly determined to do something:</w:t>
      </w:r>
    </w:p>
    <w:p w14:paraId="00493D74" w14:textId="77777777" w:rsidR="00F57D66" w:rsidRDefault="00F57D66" w:rsidP="00F57D66">
      <w:pPr>
        <w:rPr>
          <w:sz w:val="16"/>
        </w:rPr>
      </w:pPr>
      <w:r w:rsidRPr="00E065EE">
        <w:rPr>
          <w:sz w:val="16"/>
        </w:rPr>
        <w:t>Constance was resolved not to cry</w:t>
      </w:r>
    </w:p>
    <w:p w14:paraId="14C73DCC" w14:textId="77777777" w:rsidR="00F57D66" w:rsidRPr="008526B9" w:rsidRDefault="00F57D66" w:rsidP="00F57D66">
      <w:pPr>
        <w:pStyle w:val="Heading3"/>
        <w:rPr>
          <w:rFonts w:eastAsia="Cambria"/>
        </w:rPr>
      </w:pPr>
      <w:r>
        <w:rPr>
          <w:rFonts w:eastAsia="Cambria"/>
        </w:rPr>
        <w:t>Resolved---AT: Certainty---2AC/1AR</w:t>
      </w:r>
    </w:p>
    <w:p w14:paraId="3A9A667F" w14:textId="77777777" w:rsidR="00F57D66" w:rsidRPr="008526B9" w:rsidRDefault="00F57D66" w:rsidP="00F57D66">
      <w:pPr>
        <w:pStyle w:val="Heading4"/>
        <w:rPr>
          <w:rFonts w:eastAsia="MS Gothic"/>
        </w:rPr>
      </w:pPr>
      <w:r w:rsidRPr="008526B9">
        <w:rPr>
          <w:rFonts w:eastAsia="MS Gothic"/>
        </w:rPr>
        <w:t>‘Resolved’ doesn’t require certainty</w:t>
      </w:r>
      <w:r>
        <w:rPr>
          <w:rFonts w:eastAsia="MS Gothic"/>
        </w:rPr>
        <w:t>.</w:t>
      </w:r>
    </w:p>
    <w:p w14:paraId="505ADE80" w14:textId="77777777" w:rsidR="00F57D66" w:rsidRPr="008526B9" w:rsidRDefault="00F57D66" w:rsidP="00F57D66">
      <w:r w:rsidRPr="008526B9">
        <w:t>Merriam-</w:t>
      </w:r>
      <w:r w:rsidRPr="008526B9">
        <w:rPr>
          <w:rStyle w:val="Style13ptBold"/>
        </w:rPr>
        <w:t>Webster’s 19</w:t>
      </w:r>
      <w:r w:rsidRPr="008526B9">
        <w:t xml:space="preserve"> Online Dictionary, “resolved”, https://www.merriam-webster.com/dictionary/resolved</w:t>
      </w:r>
    </w:p>
    <w:p w14:paraId="4916A1AD" w14:textId="77777777" w:rsidR="00F57D66" w:rsidRPr="008526B9" w:rsidRDefault="00F57D66" w:rsidP="00F57D66">
      <w:pPr>
        <w:rPr>
          <w:sz w:val="16"/>
        </w:rPr>
      </w:pPr>
      <w:r w:rsidRPr="008526B9">
        <w:rPr>
          <w:sz w:val="16"/>
        </w:rPr>
        <w:t>: to become separated into component parts</w:t>
      </w:r>
    </w:p>
    <w:p w14:paraId="04454723" w14:textId="77777777" w:rsidR="00F57D66" w:rsidRPr="008526B9" w:rsidRDefault="00F57D66" w:rsidP="00F57D66">
      <w:pPr>
        <w:rPr>
          <w:sz w:val="16"/>
        </w:rPr>
      </w:pPr>
      <w:proofErr w:type="gramStart"/>
      <w:r w:rsidRPr="008526B9">
        <w:rPr>
          <w:sz w:val="16"/>
        </w:rPr>
        <w:t>also :</w:t>
      </w:r>
      <w:proofErr w:type="gramEnd"/>
      <w:r w:rsidRPr="008526B9">
        <w:rPr>
          <w:sz w:val="16"/>
        </w:rPr>
        <w:t xml:space="preserve"> to become reduced by dissolving or analysis</w:t>
      </w:r>
    </w:p>
    <w:p w14:paraId="70C6C2A8" w14:textId="77777777" w:rsidR="00F57D66" w:rsidRPr="008526B9" w:rsidRDefault="00F57D66" w:rsidP="00F57D66">
      <w:pPr>
        <w:rPr>
          <w:sz w:val="16"/>
        </w:rPr>
      </w:pPr>
      <w:proofErr w:type="gramStart"/>
      <w:r w:rsidRPr="008526B9">
        <w:rPr>
          <w:sz w:val="16"/>
        </w:rPr>
        <w:t>2 :</w:t>
      </w:r>
      <w:proofErr w:type="gramEnd"/>
      <w:r w:rsidRPr="008526B9">
        <w:rPr>
          <w:sz w:val="16"/>
        </w:rPr>
        <w:t xml:space="preserve"> to form a resolution : DETERMINE</w:t>
      </w:r>
    </w:p>
    <w:p w14:paraId="1426A909" w14:textId="77777777" w:rsidR="00F57D66" w:rsidRDefault="00F57D66" w:rsidP="00F57D66">
      <w:pPr>
        <w:rPr>
          <w:rFonts w:eastAsia="Cambria"/>
          <w:sz w:val="16"/>
        </w:rPr>
      </w:pPr>
      <w:proofErr w:type="gramStart"/>
      <w:r w:rsidRPr="008526B9">
        <w:rPr>
          <w:rFonts w:eastAsia="Cambria"/>
          <w:sz w:val="16"/>
        </w:rPr>
        <w:t>3 :</w:t>
      </w:r>
      <w:proofErr w:type="gramEnd"/>
      <w:r w:rsidRPr="008526B9">
        <w:rPr>
          <w:rFonts w:eastAsia="Cambria"/>
          <w:sz w:val="16"/>
        </w:rPr>
        <w:t xml:space="preserve"> </w:t>
      </w:r>
      <w:r w:rsidRPr="00AB0FE1">
        <w:rPr>
          <w:rFonts w:eastAsia="Cambria"/>
          <w:b/>
          <w:iCs/>
          <w:sz w:val="24"/>
          <w:highlight w:val="cyan"/>
          <w:u w:val="single"/>
          <w:bdr w:val="single" w:sz="8" w:space="0" w:color="auto"/>
        </w:rPr>
        <w:t>CONSULT, DELIBERATE</w:t>
      </w:r>
    </w:p>
    <w:p w14:paraId="2A2F7771" w14:textId="77777777" w:rsidR="00F57D66" w:rsidRPr="00D10A47" w:rsidRDefault="00F57D66" w:rsidP="00F57D66">
      <w:pPr>
        <w:pStyle w:val="Heading4"/>
        <w:rPr>
          <w:rFonts w:cs="Arial"/>
        </w:rPr>
      </w:pPr>
      <w:r>
        <w:rPr>
          <w:rFonts w:cs="Arial"/>
        </w:rPr>
        <w:t>Nor</w:t>
      </w:r>
      <w:r w:rsidRPr="00D10A47">
        <w:rPr>
          <w:rFonts w:cs="Arial"/>
        </w:rPr>
        <w:t xml:space="preserve"> </w:t>
      </w:r>
      <w:r w:rsidRPr="00D10A47">
        <w:rPr>
          <w:rFonts w:cs="Arial"/>
          <w:u w:val="single"/>
        </w:rPr>
        <w:t>immediacy</w:t>
      </w:r>
    </w:p>
    <w:p w14:paraId="7A05F43A" w14:textId="77777777" w:rsidR="00F57D66" w:rsidRPr="00D10A47" w:rsidRDefault="00F57D66" w:rsidP="00F57D66">
      <w:pPr>
        <w:spacing w:after="80"/>
        <w:rPr>
          <w:rFonts w:eastAsia="Calibri"/>
          <w:b/>
          <w:sz w:val="16"/>
          <w:szCs w:val="18"/>
        </w:rPr>
      </w:pPr>
      <w:r w:rsidRPr="00D10A47">
        <w:rPr>
          <w:rStyle w:val="Style13ptBold"/>
        </w:rPr>
        <w:t>PTE 9</w:t>
      </w:r>
      <w:r w:rsidRPr="00D10A47">
        <w:rPr>
          <w:rFonts w:eastAsia="Calibri"/>
          <w:sz w:val="16"/>
        </w:rPr>
        <w:t xml:space="preserve"> — Online Plain Text English Dictionary, 2009 (http://www.onelook.com/?other=web1913&amp;w=Resolve</w:t>
      </w:r>
    </w:p>
    <w:p w14:paraId="51774E87" w14:textId="77777777" w:rsidR="00F57D66" w:rsidRDefault="00F57D66" w:rsidP="00F57D66">
      <w:pPr>
        <w:spacing w:after="80"/>
        <w:rPr>
          <w:rFonts w:eastAsia="Calibri"/>
          <w:sz w:val="12"/>
        </w:rPr>
      </w:pPr>
      <w:r w:rsidRPr="00D10A47">
        <w:rPr>
          <w:rStyle w:val="Emphasis"/>
        </w:rPr>
        <w:t>Resolve</w:t>
      </w:r>
      <w:r w:rsidRPr="00D10A47">
        <w:rPr>
          <w:rFonts w:eastAsia="Calibri"/>
          <w:sz w:val="12"/>
        </w:rPr>
        <w:t xml:space="preserve">: “To form a purpose; to make a decision; especially, </w:t>
      </w:r>
      <w:r w:rsidRPr="00D10A47">
        <w:rPr>
          <w:highlight w:val="cyan"/>
          <w:u w:val="single"/>
        </w:rPr>
        <w:t xml:space="preserve">to determine </w:t>
      </w:r>
      <w:r w:rsidRPr="00D10A47">
        <w:rPr>
          <w:rStyle w:val="Emphasis"/>
          <w:highlight w:val="cyan"/>
        </w:rPr>
        <w:t>after reflection</w:t>
      </w:r>
      <w:r w:rsidRPr="00D10A47">
        <w:rPr>
          <w:rFonts w:eastAsia="Calibri"/>
          <w:sz w:val="12"/>
        </w:rPr>
        <w:t xml:space="preserve">; as, to resolve on a better course of life.” </w:t>
      </w:r>
    </w:p>
    <w:p w14:paraId="365FDD9A" w14:textId="77777777" w:rsidR="00FB5CE9" w:rsidRPr="005D6326" w:rsidRDefault="00FB5CE9" w:rsidP="00F57D66">
      <w:pPr>
        <w:spacing w:after="80"/>
        <w:rPr>
          <w:rFonts w:eastAsia="Calibri"/>
          <w:sz w:val="12"/>
        </w:rPr>
      </w:pPr>
    </w:p>
    <w:p w14:paraId="690C7BD0" w14:textId="77777777" w:rsidR="00F57D66" w:rsidRPr="0084138E" w:rsidRDefault="00F57D66" w:rsidP="00F57D66">
      <w:pPr>
        <w:pStyle w:val="Heading2"/>
      </w:pPr>
      <w:r w:rsidRPr="0084138E">
        <w:t>The United States Federal Government</w:t>
      </w:r>
    </w:p>
    <w:p w14:paraId="1EF6D48C" w14:textId="77777777" w:rsidR="00F57D66" w:rsidRDefault="00F57D66" w:rsidP="00F57D66">
      <w:pPr>
        <w:pStyle w:val="Heading3"/>
      </w:pPr>
      <w:r>
        <w:t>The---Requires ‘All’---2NC</w:t>
      </w:r>
    </w:p>
    <w:p w14:paraId="7E44CD9B" w14:textId="77777777" w:rsidR="00F57D66" w:rsidRPr="00391BC0" w:rsidRDefault="00F57D66" w:rsidP="00F57D66">
      <w:pPr>
        <w:pStyle w:val="Heading4"/>
      </w:pPr>
      <w:r>
        <w:t>‘The’ requires all.</w:t>
      </w:r>
    </w:p>
    <w:p w14:paraId="3090AFD7" w14:textId="77777777" w:rsidR="00F57D66" w:rsidRPr="00391BC0" w:rsidRDefault="00F57D66" w:rsidP="00F57D66">
      <w:pPr>
        <w:rPr>
          <w:rFonts w:eastAsia="Cambria"/>
        </w:rPr>
      </w:pPr>
      <w:r w:rsidRPr="00391BC0">
        <w:rPr>
          <w:rStyle w:val="Style13ptBold"/>
        </w:rPr>
        <w:t>Supreme Court of Kentucky 3</w:t>
      </w:r>
      <w:r w:rsidRPr="00391BC0">
        <w:rPr>
          <w:rFonts w:eastAsia="Cambria"/>
        </w:rPr>
        <w:t xml:space="preserve"> (“Kotila v. Commonwealth,” 2000-SC-0341-MR, Lexis)//BB</w:t>
      </w:r>
    </w:p>
    <w:p w14:paraId="39B6A099" w14:textId="77777777" w:rsidR="00F57D66" w:rsidRPr="00391BC0" w:rsidRDefault="00F57D66" w:rsidP="00F57D66">
      <w:pPr>
        <w:rPr>
          <w:rFonts w:eastAsia="Cambria"/>
          <w:sz w:val="14"/>
        </w:rPr>
      </w:pPr>
      <w:r w:rsidRPr="00391BC0">
        <w:rPr>
          <w:rFonts w:eastAsia="Cambria"/>
          <w:highlight w:val="cyan"/>
          <w:u w:val="single"/>
        </w:rPr>
        <w:t>Whether a</w:t>
      </w:r>
      <w:r w:rsidRPr="00391BC0">
        <w:rPr>
          <w:rFonts w:eastAsia="Cambria"/>
          <w:sz w:val="14"/>
        </w:rPr>
        <w:t xml:space="preserve"> conviction under this </w:t>
      </w:r>
      <w:r w:rsidRPr="00391BC0">
        <w:rPr>
          <w:rFonts w:eastAsia="Cambria"/>
          <w:highlight w:val="cyan"/>
          <w:u w:val="single"/>
        </w:rPr>
        <w:t>statute requires</w:t>
      </w:r>
      <w:r w:rsidRPr="00391BC0">
        <w:rPr>
          <w:rFonts w:eastAsia="Cambria"/>
          <w:sz w:val="14"/>
        </w:rPr>
        <w:t xml:space="preserve"> possession of </w:t>
      </w:r>
      <w:r w:rsidRPr="00391BC0">
        <w:rPr>
          <w:rFonts w:eastAsia="Cambria"/>
          <w:b/>
          <w:iCs/>
          <w:sz w:val="24"/>
          <w:highlight w:val="cyan"/>
          <w:u w:val="single"/>
          <w:bdr w:val="single" w:sz="8" w:space="0" w:color="auto"/>
        </w:rPr>
        <w:t>all</w:t>
      </w:r>
      <w:r w:rsidRPr="00391BC0">
        <w:rPr>
          <w:rFonts w:eastAsia="Cambria"/>
          <w:sz w:val="14"/>
        </w:rPr>
        <w:t xml:space="preserve"> (</w:t>
      </w:r>
      <w:r w:rsidRPr="00391BC0">
        <w:rPr>
          <w:rFonts w:eastAsia="Cambria"/>
          <w:u w:val="single"/>
        </w:rPr>
        <w:t xml:space="preserve">as opposed to </w:t>
      </w:r>
      <w:r w:rsidRPr="00391BC0">
        <w:rPr>
          <w:rFonts w:eastAsia="Cambria"/>
          <w:b/>
          <w:iCs/>
          <w:sz w:val="24"/>
          <w:u w:val="single"/>
          <w:bdr w:val="single" w:sz="8" w:space="0" w:color="auto"/>
        </w:rPr>
        <w:t>any</w:t>
      </w:r>
      <w:r w:rsidRPr="00391BC0">
        <w:rPr>
          <w:rFonts w:eastAsia="Cambria"/>
          <w:sz w:val="14"/>
        </w:rPr>
        <w:t>) of the chemicals or equipment necessary to manufacture [**24]</w:t>
      </w:r>
      <w:r>
        <w:rPr>
          <w:rFonts w:eastAsia="Cambria"/>
          <w:sz w:val="14"/>
        </w:rPr>
        <w:t xml:space="preserve"> </w:t>
      </w:r>
      <w:r w:rsidRPr="00391BC0">
        <w:rPr>
          <w:rFonts w:eastAsia="Cambria"/>
          <w:sz w:val="14"/>
        </w:rPr>
        <w:t xml:space="preserve">methamphetamine under some manufacturing process </w:t>
      </w:r>
      <w:r w:rsidRPr="00391BC0">
        <w:rPr>
          <w:rFonts w:eastAsia="Cambria"/>
          <w:highlight w:val="cyan"/>
          <w:u w:val="single"/>
        </w:rPr>
        <w:t>is a matter of statutory construction</w:t>
      </w:r>
      <w:r w:rsidRPr="00391BC0">
        <w:rPr>
          <w:rFonts w:eastAsia="Cambria"/>
          <w:sz w:val="14"/>
        </w:rPr>
        <w:t xml:space="preserve">. First, we examine the language of the </w:t>
      </w:r>
      <w:proofErr w:type="gramStart"/>
      <w:r w:rsidRPr="00391BC0">
        <w:rPr>
          <w:rFonts w:eastAsia="Cambria"/>
          <w:sz w:val="14"/>
        </w:rPr>
        <w:t>statute,</w:t>
      </w:r>
      <w:proofErr w:type="gramEnd"/>
      <w:r w:rsidRPr="00391BC0">
        <w:rPr>
          <w:rFonts w:eastAsia="Cambria"/>
          <w:sz w:val="14"/>
        </w:rPr>
        <w:t xml:space="preserv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w:t>
      </w:r>
      <w:proofErr w:type="gramStart"/>
      <w:r w:rsidRPr="00391BC0">
        <w:rPr>
          <w:rFonts w:eastAsia="Cambria"/>
          <w:sz w:val="14"/>
        </w:rPr>
        <w:t>all of</w:t>
      </w:r>
      <w:proofErr w:type="gramEnd"/>
      <w:r w:rsidRPr="00391BC0">
        <w:rPr>
          <w:rFonts w:eastAsia="Cambria"/>
          <w:sz w:val="14"/>
        </w:rPr>
        <w:t xml:space="preserve"> the possible chemical and equipment combinations by which methamphetamine could be manufactured. Nevertheless, KRS 218A.1432(1)(b) does not read "[p]</w:t>
      </w:r>
      <w:proofErr w:type="spellStart"/>
      <w:r w:rsidRPr="00391BC0">
        <w:rPr>
          <w:rFonts w:eastAsia="Cambria"/>
          <w:sz w:val="14"/>
        </w:rPr>
        <w:t>ossesses</w:t>
      </w:r>
      <w:proofErr w:type="spellEnd"/>
      <w:r w:rsidRPr="00391BC0">
        <w:rPr>
          <w:rFonts w:eastAsia="Cambria"/>
          <w:sz w:val="14"/>
        </w:rPr>
        <w:t xml:space="preserve"> chemicals or equipment," or "[p]</w:t>
      </w:r>
      <w:proofErr w:type="spellStart"/>
      <w:r w:rsidRPr="00391BC0">
        <w:rPr>
          <w:rFonts w:eastAsia="Cambria"/>
          <w:sz w:val="14"/>
        </w:rPr>
        <w:t>ossesses</w:t>
      </w:r>
      <w:proofErr w:type="spellEnd"/>
      <w:r w:rsidRPr="00391BC0">
        <w:rPr>
          <w:rFonts w:eastAsia="Cambria"/>
          <w:sz w:val="14"/>
        </w:rPr>
        <w:t xml:space="preserve"> some of the chemicals or equipment," or "[p]</w:t>
      </w:r>
      <w:proofErr w:type="spellStart"/>
      <w:r w:rsidRPr="00391BC0">
        <w:rPr>
          <w:rFonts w:eastAsia="Cambria"/>
          <w:sz w:val="14"/>
        </w:rPr>
        <w:t>ossesses</w:t>
      </w:r>
      <w:proofErr w:type="spellEnd"/>
      <w:r w:rsidRPr="00391BC0">
        <w:rPr>
          <w:rFonts w:eastAsia="Cambria"/>
          <w:sz w:val="14"/>
        </w:rPr>
        <w:t xml:space="preserve"> any of the chemicals or equipment." It reads "[p]</w:t>
      </w:r>
      <w:proofErr w:type="spellStart"/>
      <w:r w:rsidRPr="00391BC0">
        <w:rPr>
          <w:rFonts w:eastAsia="Cambria"/>
          <w:sz w:val="14"/>
        </w:rPr>
        <w:t>ossesses</w:t>
      </w:r>
      <w:proofErr w:type="spellEnd"/>
      <w:r w:rsidRPr="00391BC0">
        <w:rPr>
          <w:rFonts w:eastAsia="Cambria"/>
          <w:sz w:val="14"/>
        </w:rPr>
        <w:t xml:space="preserve"> the chemicals or equipment for the manufacture of methamphetamine." </w:t>
      </w:r>
      <w:r w:rsidRPr="00391BC0">
        <w:rPr>
          <w:rFonts w:eastAsia="Cambria"/>
          <w:u w:val="single"/>
        </w:rPr>
        <w:t xml:space="preserve">The presence of </w:t>
      </w:r>
      <w:r w:rsidRPr="00391BC0">
        <w:rPr>
          <w:rFonts w:eastAsia="Cambria"/>
          <w:highlight w:val="cyan"/>
          <w:u w:val="single"/>
        </w:rPr>
        <w:t>the article "</w:t>
      </w:r>
      <w:r w:rsidRPr="00391BC0">
        <w:rPr>
          <w:rFonts w:eastAsia="Cambria"/>
          <w:b/>
          <w:iCs/>
          <w:sz w:val="24"/>
          <w:highlight w:val="cyan"/>
          <w:u w:val="single"/>
          <w:bdr w:val="single" w:sz="8" w:space="0" w:color="auto"/>
        </w:rPr>
        <w:t>the</w:t>
      </w:r>
      <w:r w:rsidRPr="00391BC0">
        <w:rPr>
          <w:rFonts w:eastAsia="Cambria"/>
          <w:highlight w:val="cyan"/>
          <w:u w:val="single"/>
        </w:rPr>
        <w:t>" is significant</w:t>
      </w:r>
      <w:r w:rsidRPr="00391BC0">
        <w:rPr>
          <w:rFonts w:eastAsia="Cambria"/>
          <w:sz w:val="14"/>
          <w:highlight w:val="cyan"/>
        </w:rPr>
        <w:t xml:space="preserve"> </w:t>
      </w:r>
      <w:r w:rsidRPr="00391BC0">
        <w:rPr>
          <w:rFonts w:eastAsia="Cambria"/>
          <w:highlight w:val="cyan"/>
          <w:u w:val="single"/>
        </w:rPr>
        <w:t>because</w:t>
      </w:r>
      <w:r w:rsidRPr="00391BC0">
        <w:rPr>
          <w:rFonts w:eastAsia="Cambria"/>
          <w:sz w:val="14"/>
        </w:rPr>
        <w:t xml:space="preserve">, </w:t>
      </w:r>
      <w:r w:rsidRPr="00391BC0">
        <w:rPr>
          <w:rFonts w:eastAsia="Cambria"/>
          <w:u w:val="single"/>
        </w:rPr>
        <w:t>grammatically speaking</w:t>
      </w:r>
      <w:r w:rsidRPr="00391BC0">
        <w:rPr>
          <w:rFonts w:eastAsia="Cambria"/>
          <w:sz w:val="14"/>
        </w:rPr>
        <w:t xml:space="preserve">, possession of </w:t>
      </w:r>
      <w:r w:rsidRPr="00391BC0">
        <w:rPr>
          <w:rFonts w:eastAsia="Cambria"/>
          <w:b/>
          <w:iCs/>
          <w:sz w:val="24"/>
          <w:highlight w:val="cyan"/>
          <w:u w:val="single"/>
          <w:bdr w:val="single" w:sz="8" w:space="0" w:color="auto"/>
        </w:rPr>
        <w:t xml:space="preserve">some but not </w:t>
      </w:r>
      <w:proofErr w:type="gramStart"/>
      <w:r w:rsidRPr="00391BC0">
        <w:rPr>
          <w:rFonts w:eastAsia="Cambria"/>
          <w:b/>
          <w:iCs/>
          <w:sz w:val="24"/>
          <w:highlight w:val="cyan"/>
          <w:u w:val="single"/>
          <w:bdr w:val="single" w:sz="8" w:space="0" w:color="auto"/>
        </w:rPr>
        <w:t>all</w:t>
      </w:r>
      <w:r w:rsidRPr="00391BC0">
        <w:rPr>
          <w:rFonts w:eastAsia="Cambria"/>
          <w:sz w:val="14"/>
        </w:rPr>
        <w:t xml:space="preserve"> of</w:t>
      </w:r>
      <w:proofErr w:type="gramEnd"/>
      <w:r w:rsidRPr="00391BC0">
        <w:rPr>
          <w:rFonts w:eastAsia="Cambria"/>
          <w:sz w:val="14"/>
        </w:rPr>
        <w:t xml:space="preserve"> the chemicals or equipment </w:t>
      </w:r>
      <w:r w:rsidRPr="00391BC0">
        <w:rPr>
          <w:rFonts w:eastAsia="Cambria"/>
          <w:b/>
          <w:iCs/>
          <w:sz w:val="24"/>
          <w:highlight w:val="cyan"/>
          <w:u w:val="single"/>
          <w:bdr w:val="single" w:sz="8" w:space="0" w:color="auto"/>
        </w:rPr>
        <w:t>does not satisfy</w:t>
      </w:r>
      <w:r w:rsidRPr="00391BC0">
        <w:rPr>
          <w:rFonts w:eastAsia="Cambria"/>
          <w:sz w:val="14"/>
        </w:rPr>
        <w:t xml:space="preserve"> the statutory language. </w:t>
      </w:r>
    </w:p>
    <w:p w14:paraId="2E3BF117" w14:textId="77777777" w:rsidR="00F57D66" w:rsidRPr="00391BC0" w:rsidRDefault="00F57D66" w:rsidP="00F57D66">
      <w:pPr>
        <w:rPr>
          <w:rFonts w:eastAsia="Cambria"/>
          <w:sz w:val="14"/>
        </w:rPr>
      </w:pPr>
      <w:r w:rsidRPr="00391BC0">
        <w:rPr>
          <w:rFonts w:eastAsia="Cambria"/>
          <w:sz w:val="14"/>
        </w:rPr>
        <w:t>FN 10</w:t>
      </w:r>
    </w:p>
    <w:p w14:paraId="4C9CBB39" w14:textId="77777777" w:rsidR="00F57D66" w:rsidRPr="00391BC0" w:rsidRDefault="00F57D66" w:rsidP="00F57D66">
      <w:pPr>
        <w:rPr>
          <w:rFonts w:eastAsia="Cambria"/>
          <w:sz w:val="14"/>
        </w:rPr>
      </w:pPr>
      <w:r w:rsidRPr="00391BC0">
        <w:rPr>
          <w:rFonts w:eastAsia="Cambria"/>
          <w:u w:val="single"/>
        </w:rPr>
        <w:t>In the context of statutory construction</w:t>
      </w:r>
      <w:r w:rsidRPr="00391BC0">
        <w:rPr>
          <w:rFonts w:eastAsia="Cambria"/>
          <w:sz w:val="14"/>
        </w:rPr>
        <w:t>, "</w:t>
      </w:r>
      <w:r w:rsidRPr="00391BC0">
        <w:rPr>
          <w:rFonts w:eastAsia="Cambria"/>
          <w:b/>
          <w:iCs/>
          <w:sz w:val="24"/>
          <w:highlight w:val="cyan"/>
          <w:u w:val="single"/>
          <w:bdr w:val="single" w:sz="8" w:space="0" w:color="auto"/>
        </w:rPr>
        <w:t>the</w:t>
      </w:r>
      <w:r w:rsidRPr="00391BC0">
        <w:rPr>
          <w:rFonts w:eastAsia="Cambria"/>
          <w:sz w:val="14"/>
        </w:rPr>
        <w:t xml:space="preserve">" </w:t>
      </w:r>
      <w:r w:rsidRPr="00391BC0">
        <w:rPr>
          <w:rFonts w:eastAsia="Cambria"/>
          <w:u w:val="single"/>
        </w:rPr>
        <w:t xml:space="preserve">is used as a function word before a plural noun denoting a group to indicate </w:t>
      </w:r>
      <w:r w:rsidRPr="00391BC0">
        <w:rPr>
          <w:rFonts w:eastAsia="Cambria"/>
          <w:highlight w:val="cyan"/>
          <w:u w:val="single"/>
        </w:rPr>
        <w:t>reference</w:t>
      </w:r>
      <w:r w:rsidRPr="00391BC0">
        <w:rPr>
          <w:rFonts w:eastAsia="Cambria"/>
          <w:u w:val="single"/>
        </w:rPr>
        <w:t xml:space="preserve"> to </w:t>
      </w:r>
      <w:r w:rsidRPr="00391BC0">
        <w:rPr>
          <w:rFonts w:eastAsia="Cambria"/>
          <w:highlight w:val="cyan"/>
          <w:u w:val="single"/>
        </w:rPr>
        <w:t xml:space="preserve">the </w:t>
      </w:r>
      <w:proofErr w:type="gramStart"/>
      <w:r w:rsidRPr="00391BC0">
        <w:rPr>
          <w:rFonts w:eastAsia="Cambria"/>
          <w:b/>
          <w:iCs/>
          <w:sz w:val="24"/>
          <w:highlight w:val="cyan"/>
          <w:u w:val="single"/>
          <w:bdr w:val="single" w:sz="8" w:space="0" w:color="auto"/>
        </w:rPr>
        <w:t>group as a whole</w:t>
      </w:r>
      <w:proofErr w:type="gramEnd"/>
      <w:r w:rsidRPr="00391BC0">
        <w:rPr>
          <w:rFonts w:eastAsia="Cambria"/>
          <w:sz w:val="14"/>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33C75891" w14:textId="77777777" w:rsidR="00F57D66" w:rsidRPr="00391BC0" w:rsidRDefault="00F57D66" w:rsidP="00F57D66">
      <w:pPr>
        <w:rPr>
          <w:rFonts w:eastAsia="Cambria"/>
          <w:sz w:val="14"/>
        </w:rPr>
      </w:pPr>
      <w:r w:rsidRPr="00391BC0">
        <w:rPr>
          <w:rFonts w:eastAsia="Cambria"/>
          <w:sz w:val="14"/>
        </w:rPr>
        <w:t>End FN 10</w:t>
      </w:r>
    </w:p>
    <w:p w14:paraId="019D8ADF" w14:textId="77777777" w:rsidR="00F57D66" w:rsidRPr="00391BC0" w:rsidRDefault="00F57D66" w:rsidP="00F57D66">
      <w:pPr>
        <w:rPr>
          <w:rFonts w:eastAsia="Cambria"/>
          <w:sz w:val="14"/>
        </w:rPr>
      </w:pPr>
      <w:r w:rsidRPr="00391BC0">
        <w:rPr>
          <w:rFonts w:eastAsia="Cambria"/>
          <w:sz w:val="14"/>
        </w:rPr>
        <w:t>"</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u w:val="single"/>
        </w:rPr>
        <w:t>is "[u]sed</w:t>
      </w:r>
      <w:r w:rsidRPr="00391BC0">
        <w:rPr>
          <w:rFonts w:eastAsia="Cambria"/>
          <w:sz w:val="14"/>
        </w:rPr>
        <w:t xml:space="preserve"> as [**25]</w:t>
      </w:r>
      <w:r>
        <w:rPr>
          <w:rFonts w:eastAsia="Cambria"/>
          <w:sz w:val="14"/>
        </w:rPr>
        <w:t xml:space="preserve"> </w:t>
      </w:r>
      <w:r w:rsidRPr="00391BC0">
        <w:rPr>
          <w:rFonts w:eastAsia="Cambria"/>
          <w:sz w:val="14"/>
        </w:rPr>
        <w:t xml:space="preserve">a function word before a plural noun </w:t>
      </w:r>
      <w:r w:rsidRPr="00391BC0">
        <w:rPr>
          <w:rFonts w:eastAsia="Cambria"/>
          <w:u w:val="single"/>
        </w:rPr>
        <w:t xml:space="preserve">denoting a group to indicate reference to the </w:t>
      </w:r>
      <w:r w:rsidRPr="00391BC0">
        <w:rPr>
          <w:rFonts w:eastAsia="Cambria"/>
          <w:b/>
          <w:iCs/>
          <w:sz w:val="24"/>
          <w:u w:val="single"/>
          <w:bdr w:val="single" w:sz="8" w:space="0" w:color="auto"/>
        </w:rPr>
        <w:t>group as a</w:t>
      </w:r>
      <w:r w:rsidRPr="00391BC0">
        <w:rPr>
          <w:rFonts w:eastAsia="Cambria"/>
          <w:u w:val="single"/>
        </w:rPr>
        <w:t xml:space="preserve"> </w:t>
      </w:r>
      <w:r w:rsidRPr="00391BC0">
        <w:rPr>
          <w:rFonts w:eastAsia="Cambria"/>
          <w:b/>
          <w:iCs/>
          <w:sz w:val="24"/>
          <w:u w:val="single"/>
          <w:bdr w:val="single" w:sz="8" w:space="0" w:color="auto"/>
        </w:rPr>
        <w:t>whole</w:t>
      </w:r>
      <w:r w:rsidRPr="00391BC0">
        <w:rPr>
          <w:rFonts w:eastAsia="Cambria"/>
          <w:sz w:val="14"/>
        </w:rPr>
        <w:t xml:space="preserve">." Webster's Third New International Dictionary 2369 (1993). </w:t>
      </w:r>
      <w:r w:rsidRPr="00391BC0">
        <w:rPr>
          <w:rFonts w:eastAsia="Cambria"/>
          <w:u w:val="single"/>
        </w:rPr>
        <w:t xml:space="preserve">In decisions spanning three different centuries, </w:t>
      </w:r>
      <w:r w:rsidRPr="00391BC0">
        <w:rPr>
          <w:rFonts w:eastAsia="Cambria"/>
          <w:sz w:val="14"/>
        </w:rPr>
        <w:t>the appellate</w:t>
      </w:r>
      <w:r w:rsidRPr="00391BC0">
        <w:rPr>
          <w:rFonts w:eastAsia="Cambria"/>
          <w:u w:val="single"/>
        </w:rPr>
        <w:t xml:space="preserve"> courts </w:t>
      </w:r>
      <w:r w:rsidRPr="00391BC0">
        <w:rPr>
          <w:rFonts w:eastAsia="Cambria"/>
          <w:sz w:val="14"/>
        </w:rPr>
        <w:t>of this Commonwealth</w:t>
      </w:r>
      <w:r w:rsidRPr="00391BC0">
        <w:rPr>
          <w:rFonts w:eastAsia="Cambria"/>
          <w:u w:val="single"/>
        </w:rPr>
        <w:t xml:space="preserve"> have found use of the word "</w:t>
      </w:r>
      <w:r w:rsidRPr="00391BC0">
        <w:rPr>
          <w:rFonts w:eastAsia="Cambria"/>
          <w:b/>
          <w:iCs/>
          <w:sz w:val="24"/>
          <w:highlight w:val="cyan"/>
          <w:u w:val="single"/>
          <w:bdr w:val="single" w:sz="8" w:space="0" w:color="auto"/>
        </w:rPr>
        <w:t>the</w:t>
      </w:r>
      <w:r w:rsidRPr="00391BC0">
        <w:rPr>
          <w:rFonts w:eastAsia="Cambria"/>
          <w:u w:val="single"/>
        </w:rPr>
        <w:t xml:space="preserve">" to </w:t>
      </w:r>
      <w:r w:rsidRPr="00391BC0">
        <w:rPr>
          <w:rFonts w:eastAsia="Cambria"/>
          <w:highlight w:val="cyan"/>
          <w:u w:val="single"/>
        </w:rPr>
        <w:t>have a significant effect upon meaning</w:t>
      </w:r>
      <w:r w:rsidRPr="00391BC0">
        <w:rPr>
          <w:rFonts w:eastAsia="Cambria"/>
          <w:sz w:val="14"/>
        </w:rPr>
        <w:t>. See Revenue Cabinet v. Hubbard, Ky., 37 S.W.3d 717, 719-20 (2000) ("[</w:t>
      </w:r>
      <w:r w:rsidRPr="00391BC0">
        <w:rPr>
          <w:rFonts w:eastAsia="Cambria"/>
          <w:highlight w:val="cyan"/>
          <w:u w:val="single"/>
        </w:rPr>
        <w:t>U]se</w:t>
      </w:r>
      <w:r w:rsidRPr="00391BC0">
        <w:rPr>
          <w:rFonts w:eastAsia="Cambria"/>
          <w:u w:val="single"/>
        </w:rPr>
        <w:t xml:space="preserve"> of</w:t>
      </w:r>
      <w:r w:rsidRPr="00391BC0">
        <w:rPr>
          <w:rFonts w:eastAsia="Cambria"/>
          <w:sz w:val="14"/>
        </w:rPr>
        <w:t xml:space="preserve"> the definite article </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b/>
          <w:iCs/>
          <w:sz w:val="24"/>
          <w:highlight w:val="cyan"/>
          <w:u w:val="single"/>
          <w:bdr w:val="single" w:sz="8" w:space="0" w:color="auto"/>
        </w:rPr>
        <w:t>indicates</w:t>
      </w:r>
      <w:r w:rsidRPr="00391BC0">
        <w:rPr>
          <w:rFonts w:eastAsia="Cambria"/>
          <w:sz w:val="14"/>
        </w:rPr>
        <w:t xml:space="preserve"> that the statute refers to </w:t>
      </w:r>
      <w:r w:rsidRPr="00391BC0">
        <w:rPr>
          <w:rStyle w:val="Emphasis"/>
          <w:highlight w:val="cyan"/>
        </w:rPr>
        <w:t>the entire body and not</w:t>
      </w:r>
      <w:r w:rsidRPr="00391BC0">
        <w:rPr>
          <w:rStyle w:val="Emphasis"/>
        </w:rPr>
        <w:t xml:space="preserve"> to </w:t>
      </w:r>
      <w:r w:rsidRPr="00391BC0">
        <w:rPr>
          <w:rStyle w:val="Emphasis"/>
          <w:highlight w:val="cyan"/>
        </w:rPr>
        <w:t>discrete parts</w:t>
      </w:r>
      <w:r w:rsidRPr="00391BC0">
        <w:rPr>
          <w:rFonts w:eastAsia="Cambria"/>
          <w:b/>
          <w:iCs/>
          <w:sz w:val="24"/>
          <w:u w:val="single"/>
          <w:bdr w:val="single" w:sz="8" w:space="0" w:color="auto"/>
        </w:rPr>
        <w:t xml:space="preserve"> or components</w:t>
      </w:r>
      <w:r w:rsidRPr="00391BC0">
        <w:rPr>
          <w:rFonts w:eastAsia="Cambria"/>
          <w:sz w:val="14"/>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w:t>
      </w:r>
      <w:proofErr w:type="spellStart"/>
      <w:r w:rsidRPr="00391BC0">
        <w:rPr>
          <w:rFonts w:eastAsia="Cambria"/>
          <w:sz w:val="14"/>
        </w:rPr>
        <w:t>Patricca</w:t>
      </w:r>
      <w:proofErr w:type="spellEnd"/>
      <w:r w:rsidRPr="00391BC0">
        <w:rPr>
          <w:rFonts w:eastAsia="Cambria"/>
          <w:sz w:val="14"/>
        </w:rPr>
        <w:t xml:space="preserve"> v. Zoning Bd. of Adjustment, 527 Pa. 267, 590 A.2d 744, 751 (Pa. 1991); McClanahan v. Woodward Constr. Co., 77 Wyo. 362, 316 P.2d 337, 341-42 (Wyo. 1957); Williams v. McComb, 38 NC. (3 </w:t>
      </w:r>
      <w:proofErr w:type="spellStart"/>
      <w:r w:rsidRPr="00391BC0">
        <w:rPr>
          <w:rFonts w:eastAsia="Cambria"/>
          <w:sz w:val="14"/>
        </w:rPr>
        <w:t>Ired</w:t>
      </w:r>
      <w:proofErr w:type="spellEnd"/>
      <w:r w:rsidRPr="00391BC0">
        <w:rPr>
          <w:rFonts w:eastAsia="Cambria"/>
          <w:sz w:val="14"/>
        </w:rPr>
        <w:t>. Eq.) 450 (1844) ("[G]</w:t>
      </w:r>
      <w:proofErr w:type="spellStart"/>
      <w:r w:rsidRPr="00391BC0">
        <w:rPr>
          <w:rFonts w:eastAsia="Cambria"/>
          <w:sz w:val="14"/>
        </w:rPr>
        <w:t>rammatically</w:t>
      </w:r>
      <w:proofErr w:type="spellEnd"/>
      <w:r w:rsidRPr="00391BC0">
        <w:rPr>
          <w:rFonts w:eastAsia="Cambria"/>
          <w:sz w:val="14"/>
        </w:rPr>
        <w:t xml:space="preserve">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13E53879" w14:textId="77777777" w:rsidR="00F57D66" w:rsidRPr="00391BC0" w:rsidRDefault="00F57D66" w:rsidP="00F57D66">
      <w:pPr>
        <w:rPr>
          <w:rFonts w:eastAsia="Cambria"/>
          <w:sz w:val="14"/>
        </w:rPr>
      </w:pPr>
      <w:r w:rsidRPr="00391BC0">
        <w:rPr>
          <w:rFonts w:eastAsia="Cambria"/>
          <w:sz w:val="14"/>
        </w:rPr>
        <w:t>FN 11</w:t>
      </w:r>
    </w:p>
    <w:p w14:paraId="5BB43AEB" w14:textId="77777777" w:rsidR="00F57D66" w:rsidRPr="00391BC0" w:rsidRDefault="00F57D66" w:rsidP="00F57D66">
      <w:pPr>
        <w:rPr>
          <w:rFonts w:eastAsia="Cambria"/>
          <w:sz w:val="14"/>
        </w:rPr>
      </w:pPr>
      <w:r w:rsidRPr="00391BC0">
        <w:rPr>
          <w:rFonts w:eastAsia="Cambria"/>
          <w:u w:val="single"/>
        </w:rPr>
        <w:t>The Kentucky Supreme Court construes the phrase "</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b/>
          <w:iCs/>
          <w:sz w:val="24"/>
          <w:u w:val="single"/>
          <w:bdr w:val="single" w:sz="8" w:space="0" w:color="auto"/>
        </w:rPr>
        <w:t>chemicals</w:t>
      </w:r>
      <w:r w:rsidRPr="00391BC0">
        <w:rPr>
          <w:rFonts w:eastAsia="Cambria"/>
          <w:sz w:val="14"/>
        </w:rPr>
        <w:t xml:space="preserve"> or equipment" as used in Ky. Rev. Stat. Ann. § Ky. Rev. Stat. § 218A.1432(1)(b) </w:t>
      </w:r>
      <w:r w:rsidRPr="00391BC0">
        <w:rPr>
          <w:rFonts w:eastAsia="Cambria"/>
          <w:u w:val="single"/>
        </w:rPr>
        <w:t xml:space="preserve">to mean </w:t>
      </w:r>
      <w:proofErr w:type="gramStart"/>
      <w:r w:rsidRPr="00391BC0">
        <w:rPr>
          <w:rFonts w:eastAsia="Cambria"/>
          <w:b/>
          <w:iCs/>
          <w:sz w:val="24"/>
          <w:u w:val="single"/>
          <w:bdr w:val="single" w:sz="8" w:space="0" w:color="auto"/>
        </w:rPr>
        <w:t>all</w:t>
      </w:r>
      <w:r w:rsidRPr="00391BC0">
        <w:rPr>
          <w:rFonts w:eastAsia="Cambria"/>
          <w:u w:val="single"/>
        </w:rPr>
        <w:t xml:space="preserve"> of</w:t>
      </w:r>
      <w:proofErr w:type="gramEnd"/>
      <w:r w:rsidRPr="00391BC0">
        <w:rPr>
          <w:rFonts w:eastAsia="Cambria"/>
          <w:u w:val="single"/>
        </w:rPr>
        <w:t xml:space="preserve"> the chemicals</w:t>
      </w:r>
      <w:r w:rsidRPr="00391BC0">
        <w:rPr>
          <w:rFonts w:eastAsia="Cambria"/>
          <w:sz w:val="14"/>
        </w:rPr>
        <w:t xml:space="preserve"> or all of the equipment necessary to manufacture methamphetamine. More like this Headnote</w:t>
      </w:r>
    </w:p>
    <w:p w14:paraId="2C454138" w14:textId="77777777" w:rsidR="00F57D66" w:rsidRPr="00391BC0" w:rsidRDefault="00F57D66" w:rsidP="00F57D66">
      <w:pPr>
        <w:rPr>
          <w:rFonts w:eastAsia="Cambria"/>
          <w:sz w:val="14"/>
        </w:rPr>
      </w:pPr>
      <w:r w:rsidRPr="00391BC0">
        <w:rPr>
          <w:rFonts w:eastAsia="Cambria"/>
          <w:sz w:val="14"/>
        </w:rPr>
        <w:t>End FN 11</w:t>
      </w:r>
    </w:p>
    <w:p w14:paraId="77E3DC87" w14:textId="77777777" w:rsidR="00F57D66" w:rsidRDefault="00F57D66" w:rsidP="00F57D66">
      <w:pPr>
        <w:rPr>
          <w:rFonts w:eastAsia="Cambria"/>
          <w:sz w:val="14"/>
        </w:rPr>
      </w:pPr>
      <w:r w:rsidRPr="00391BC0">
        <w:rPr>
          <w:rFonts w:eastAsia="Cambria"/>
          <w:sz w:val="14"/>
        </w:rPr>
        <w:t xml:space="preserve">we construe "the chemicals or equipment" to mean </w:t>
      </w:r>
      <w:proofErr w:type="gramStart"/>
      <w:r w:rsidRPr="00391BC0">
        <w:rPr>
          <w:rFonts w:eastAsia="Cambria"/>
          <w:sz w:val="14"/>
        </w:rPr>
        <w:t>all of</w:t>
      </w:r>
      <w:proofErr w:type="gramEnd"/>
      <w:r w:rsidRPr="00391BC0">
        <w:rPr>
          <w:rFonts w:eastAsia="Cambria"/>
          <w:sz w:val="14"/>
        </w:rPr>
        <w:t xml:space="preserve"> the chemicals or all of the equipment necessary to manufacture methamphetamine.</w:t>
      </w:r>
    </w:p>
    <w:p w14:paraId="7B90296A" w14:textId="77777777" w:rsidR="00F57D66" w:rsidRDefault="00F57D66" w:rsidP="00F57D66">
      <w:pPr>
        <w:pStyle w:val="Heading4"/>
      </w:pPr>
      <w:r>
        <w:t xml:space="preserve">‘The’ means there’s </w:t>
      </w:r>
      <w:r>
        <w:rPr>
          <w:u w:val="single"/>
        </w:rPr>
        <w:t>only one</w:t>
      </w:r>
      <w:r>
        <w:t xml:space="preserve"> whole.</w:t>
      </w:r>
    </w:p>
    <w:p w14:paraId="6491C9CE" w14:textId="77777777" w:rsidR="00F57D66" w:rsidRPr="00413897" w:rsidRDefault="00F57D66" w:rsidP="00F57D66">
      <w:r w:rsidRPr="00413897">
        <w:rPr>
          <w:rStyle w:val="Style13ptBold"/>
        </w:rPr>
        <w:t>Rehnquist ’4</w:t>
      </w:r>
      <w:r>
        <w:t xml:space="preserve"> [William Rehnquist; June 28, 2004; Chief Justice of the Supreme Court of the United States, delivering the opinion of the court; Westlaw, “Rumsfeld v. Padilla,” 542 U.S. 426]</w:t>
      </w:r>
    </w:p>
    <w:p w14:paraId="47F7DF3E" w14:textId="77777777" w:rsidR="00F57D66" w:rsidRDefault="00F57D66" w:rsidP="00F57D66">
      <w:pPr>
        <w:rPr>
          <w:sz w:val="16"/>
        </w:rPr>
      </w:pPr>
      <w:r w:rsidRPr="000F2BEB">
        <w:rPr>
          <w:sz w:val="16"/>
        </w:rPr>
        <w:t xml:space="preserve">The federal habeas statute straightforwardly provides that the proper respondent to a habeas petition is “the person who has custody over [the petitioner].” 28 U.S.C. § 2242; see also § 2243 (“The writ, or order to show cause shall be directed to the person having custody of the person detained”). </w:t>
      </w:r>
      <w:r w:rsidRPr="000F2BEB">
        <w:rPr>
          <w:rStyle w:val="StyleUnderline"/>
        </w:rPr>
        <w:t xml:space="preserve">The </w:t>
      </w:r>
      <w:r w:rsidRPr="00D31D17">
        <w:rPr>
          <w:rStyle w:val="Emphasis"/>
          <w:highlight w:val="cyan"/>
        </w:rPr>
        <w:t>consistent use</w:t>
      </w:r>
      <w:r w:rsidRPr="00D31D17">
        <w:rPr>
          <w:rStyle w:val="StyleUnderline"/>
          <w:highlight w:val="cyan"/>
        </w:rPr>
        <w:t xml:space="preserve"> of</w:t>
      </w:r>
      <w:r w:rsidRPr="000F2BEB">
        <w:rPr>
          <w:rStyle w:val="StyleUnderline"/>
        </w:rPr>
        <w:t xml:space="preserve"> the </w:t>
      </w:r>
      <w:r w:rsidRPr="00D31D17">
        <w:rPr>
          <w:rStyle w:val="StyleUnderline"/>
          <w:highlight w:val="cyan"/>
        </w:rPr>
        <w:t>definite article</w:t>
      </w:r>
      <w:r w:rsidRPr="000F2BEB">
        <w:rPr>
          <w:sz w:val="16"/>
        </w:rPr>
        <w:t xml:space="preserve"> in reference to the custodian </w:t>
      </w:r>
      <w:r w:rsidRPr="00D31D17">
        <w:rPr>
          <w:rStyle w:val="StyleUnderline"/>
          <w:highlight w:val="cyan"/>
        </w:rPr>
        <w:t>indicates</w:t>
      </w:r>
      <w:r w:rsidRPr="000F2BEB">
        <w:rPr>
          <w:sz w:val="16"/>
        </w:rPr>
        <w:t xml:space="preserve"> that </w:t>
      </w:r>
      <w:r w:rsidRPr="00D31D17">
        <w:rPr>
          <w:rStyle w:val="StyleUnderline"/>
          <w:highlight w:val="cyan"/>
        </w:rPr>
        <w:t>there is</w:t>
      </w:r>
      <w:r w:rsidRPr="000F2BEB">
        <w:rPr>
          <w:sz w:val="16"/>
        </w:rPr>
        <w:t xml:space="preserve"> generally </w:t>
      </w:r>
      <w:r w:rsidRPr="00D31D17">
        <w:rPr>
          <w:rStyle w:val="Emphasis"/>
          <w:highlight w:val="cyan"/>
        </w:rPr>
        <w:t>only one</w:t>
      </w:r>
      <w:r w:rsidRPr="000F2BEB">
        <w:rPr>
          <w:sz w:val="16"/>
        </w:rPr>
        <w:t xml:space="preserve"> proper respondent to a given prisoner's habeas petition. *435 This custodian, moreover, is “the person” with the ability to produce the prisoner's body before the habeas court. Ibid. We summed up the plain language of the habeas statute over 100 years ago in this way: “[T]</w:t>
      </w:r>
      <w:proofErr w:type="spellStart"/>
      <w:r w:rsidRPr="000F2BEB">
        <w:rPr>
          <w:sz w:val="16"/>
        </w:rPr>
        <w:t>hese</w:t>
      </w:r>
      <w:proofErr w:type="spellEnd"/>
      <w:r w:rsidRPr="000F2BEB">
        <w:rPr>
          <w:sz w:val="16"/>
        </w:rPr>
        <w:t xml:space="preserve"> provisions contemplate a proceeding against some person who has the immediate custody of the party detained, with the power to produce the body of such party before the court or judge, that he may be liberated if no sufficient reason is shown to the contrary.” Wales v. Whitney, 114 U.S. 564, 574, 5 </w:t>
      </w:r>
      <w:proofErr w:type="spellStart"/>
      <w:r w:rsidRPr="000F2BEB">
        <w:rPr>
          <w:sz w:val="16"/>
        </w:rPr>
        <w:t>S.Ct</w:t>
      </w:r>
      <w:proofErr w:type="spellEnd"/>
      <w:r w:rsidRPr="000F2BEB">
        <w:rPr>
          <w:sz w:val="16"/>
        </w:rPr>
        <w:t xml:space="preserve">. 1050, 29 </w:t>
      </w:r>
      <w:proofErr w:type="spellStart"/>
      <w:r w:rsidRPr="000F2BEB">
        <w:rPr>
          <w:sz w:val="16"/>
        </w:rPr>
        <w:t>L.Ed</w:t>
      </w:r>
      <w:proofErr w:type="spellEnd"/>
      <w:r w:rsidRPr="000F2BEB">
        <w:rPr>
          <w:sz w:val="16"/>
        </w:rPr>
        <w:t xml:space="preserve">. 277 (1885) **2718 (emphasis added); see also Braden v. 30th Judicial Circuit Court of Ky., 410 U.S. 484, 494-495, 93 </w:t>
      </w:r>
      <w:proofErr w:type="spellStart"/>
      <w:r w:rsidRPr="000F2BEB">
        <w:rPr>
          <w:sz w:val="16"/>
        </w:rPr>
        <w:t>S.Ct</w:t>
      </w:r>
      <w:proofErr w:type="spellEnd"/>
      <w:r w:rsidRPr="000F2BEB">
        <w:rPr>
          <w:sz w:val="16"/>
        </w:rPr>
        <w:t xml:space="preserve">. 1123, 35 L.Ed.2d 443 (1973) (“The writ of habeas corpus” acts upon “the person who holds [the detainee] in what is alleged to be unlawful custody,” citing Wales, supra, at 574, 5 </w:t>
      </w:r>
      <w:proofErr w:type="spellStart"/>
      <w:r w:rsidRPr="000F2BEB">
        <w:rPr>
          <w:sz w:val="16"/>
        </w:rPr>
        <w:t>S.Ct</w:t>
      </w:r>
      <w:proofErr w:type="spellEnd"/>
      <w:r w:rsidRPr="000F2BEB">
        <w:rPr>
          <w:sz w:val="16"/>
        </w:rPr>
        <w:t xml:space="preserve">. 1050); Braden, supra, at 495, 93 </w:t>
      </w:r>
      <w:proofErr w:type="spellStart"/>
      <w:r w:rsidRPr="000F2BEB">
        <w:rPr>
          <w:sz w:val="16"/>
        </w:rPr>
        <w:t>S.Ct</w:t>
      </w:r>
      <w:proofErr w:type="spellEnd"/>
      <w:r w:rsidRPr="000F2BEB">
        <w:rPr>
          <w:sz w:val="16"/>
        </w:rPr>
        <w:t>. 1123 (“ ‘[T]his writ ... is directed to ... [the] jailer,’ ” quoting In re Jackson, 15 Mich. 417, 439-440 (1867)).</w:t>
      </w:r>
    </w:p>
    <w:p w14:paraId="0B3C2D96" w14:textId="77777777" w:rsidR="00F57D66" w:rsidRPr="00391BC0" w:rsidRDefault="00F57D66" w:rsidP="00F57D66">
      <w:pPr>
        <w:pStyle w:val="Heading4"/>
        <w:rPr>
          <w:rFonts w:eastAsia="MS Gothic"/>
        </w:rPr>
      </w:pPr>
      <w:r w:rsidRPr="00391BC0">
        <w:rPr>
          <w:rFonts w:eastAsia="MS Gothic"/>
        </w:rPr>
        <w:t xml:space="preserve">The only possible interpretation of </w:t>
      </w:r>
      <w:r>
        <w:rPr>
          <w:rFonts w:eastAsia="MS Gothic"/>
        </w:rPr>
        <w:t>‘</w:t>
      </w:r>
      <w:r w:rsidRPr="00391BC0">
        <w:rPr>
          <w:rFonts w:eastAsia="MS Gothic"/>
        </w:rPr>
        <w:t>the</w:t>
      </w:r>
      <w:r>
        <w:rPr>
          <w:rFonts w:eastAsia="MS Gothic"/>
        </w:rPr>
        <w:t>’</w:t>
      </w:r>
      <w:r w:rsidRPr="00391BC0">
        <w:rPr>
          <w:rFonts w:eastAsia="MS Gothic"/>
        </w:rPr>
        <w:t xml:space="preserve"> is </w:t>
      </w:r>
      <w:r w:rsidRPr="00391BC0">
        <w:rPr>
          <w:rFonts w:eastAsia="MS Gothic"/>
          <w:u w:val="single"/>
        </w:rPr>
        <w:t>all</w:t>
      </w:r>
      <w:r w:rsidRPr="00391BC0">
        <w:rPr>
          <w:rFonts w:eastAsia="MS Gothic"/>
        </w:rPr>
        <w:t xml:space="preserve">, not </w:t>
      </w:r>
      <w:r w:rsidRPr="00391BC0">
        <w:rPr>
          <w:rFonts w:eastAsia="MS Gothic"/>
          <w:u w:val="single"/>
        </w:rPr>
        <w:t>some nor any</w:t>
      </w:r>
      <w:r>
        <w:rPr>
          <w:rFonts w:eastAsia="MS Gothic"/>
        </w:rPr>
        <w:t>.</w:t>
      </w:r>
    </w:p>
    <w:p w14:paraId="1EAD81BA" w14:textId="77777777" w:rsidR="00F57D66" w:rsidRPr="00391BC0" w:rsidRDefault="00F57D66" w:rsidP="00F57D66">
      <w:pPr>
        <w:rPr>
          <w:rFonts w:eastAsia="Cambria"/>
        </w:rPr>
      </w:pPr>
      <w:r w:rsidRPr="00034B49">
        <w:rPr>
          <w:rStyle w:val="Style13ptBold"/>
        </w:rPr>
        <w:t>United States Court of Appeals for the Sixth Circuit 15</w:t>
      </w:r>
      <w:r w:rsidRPr="00391BC0">
        <w:rPr>
          <w:rFonts w:eastAsia="Cambria"/>
        </w:rPr>
        <w:t xml:space="preserve"> (“Gillie v. Law Office of Eric A. Jones, LLC,” File Name: 15a0087p.06, Lexis)//BB</w:t>
      </w:r>
    </w:p>
    <w:p w14:paraId="015672D3" w14:textId="77777777" w:rsidR="00F57D66" w:rsidRPr="00391BC0" w:rsidRDefault="00F57D66" w:rsidP="00F57D66">
      <w:pPr>
        <w:rPr>
          <w:rFonts w:eastAsia="Cambria"/>
          <w:sz w:val="16"/>
        </w:rPr>
      </w:pPr>
      <w:r w:rsidRPr="00391BC0">
        <w:rPr>
          <w:rFonts w:eastAsia="Cambria"/>
          <w:sz w:val="16"/>
        </w:rPr>
        <w:t xml:space="preserve">Turning from "authorized by law," we find another reason to disqualify special counsel as officers under the plain meaning of the Dictionary Act. Mainly, that </w:t>
      </w:r>
    </w:p>
    <w:p w14:paraId="6C7FA93E" w14:textId="77777777" w:rsidR="00F57D66" w:rsidRPr="00391BC0" w:rsidRDefault="00F57D66" w:rsidP="00F57D66">
      <w:pPr>
        <w:rPr>
          <w:rFonts w:eastAsia="Cambria"/>
          <w:sz w:val="16"/>
        </w:rPr>
      </w:pPr>
      <w:r w:rsidRPr="00391BC0">
        <w:rPr>
          <w:rFonts w:eastAsia="Cambria"/>
          <w:sz w:val="16"/>
        </w:rPr>
        <w:t>Headnote 13</w:t>
      </w:r>
    </w:p>
    <w:p w14:paraId="788CB040" w14:textId="77777777" w:rsidR="00F57D66" w:rsidRPr="00391BC0" w:rsidRDefault="00F57D66" w:rsidP="00F57D66">
      <w:pPr>
        <w:rPr>
          <w:rFonts w:eastAsia="Cambria"/>
          <w:sz w:val="16"/>
        </w:rPr>
      </w:pPr>
      <w:r w:rsidRPr="00391BC0">
        <w:rPr>
          <w:rFonts w:eastAsia="Cambria"/>
          <w:sz w:val="16"/>
        </w:rPr>
        <w:t xml:space="preserve">Special counsel </w:t>
      </w:r>
      <w:proofErr w:type="gramStart"/>
      <w:r w:rsidRPr="00391BC0">
        <w:rPr>
          <w:rFonts w:eastAsia="Cambria"/>
          <w:sz w:val="16"/>
        </w:rPr>
        <w:t>do</w:t>
      </w:r>
      <w:proofErr w:type="gramEnd"/>
      <w:r w:rsidRPr="00391BC0">
        <w:rPr>
          <w:rFonts w:eastAsia="Cambria"/>
          <w:sz w:val="16"/>
        </w:rPr>
        <w:t xml:space="preserve"> not perform "</w:t>
      </w:r>
      <w:r w:rsidRPr="00391BC0">
        <w:rPr>
          <w:rFonts w:eastAsia="Cambria"/>
          <w:b/>
          <w:iCs/>
          <w:sz w:val="24"/>
          <w:u w:val="single"/>
          <w:bdr w:val="single" w:sz="8" w:space="0" w:color="auto"/>
        </w:rPr>
        <w:t>the duties</w:t>
      </w:r>
      <w:r w:rsidRPr="00391BC0">
        <w:rPr>
          <w:rFonts w:eastAsia="Cambria"/>
          <w:sz w:val="16"/>
        </w:rPr>
        <w:t>" of any offi</w:t>
      </w:r>
      <w:r w:rsidRPr="00D31D17">
        <w:rPr>
          <w:rFonts w:eastAsia="Cambria"/>
          <w:sz w:val="16"/>
        </w:rPr>
        <w:t xml:space="preserve">ce. </w:t>
      </w:r>
      <w:r w:rsidRPr="00D31D17">
        <w:rPr>
          <w:rFonts w:eastAsia="Cambria"/>
          <w:u w:val="single"/>
        </w:rPr>
        <w:t>The use of the definite article</w:t>
      </w:r>
      <w:r w:rsidRPr="00D31D17">
        <w:rPr>
          <w:rFonts w:eastAsia="Cambria"/>
          <w:sz w:val="16"/>
        </w:rPr>
        <w:t xml:space="preserve"> preceding bot</w:t>
      </w:r>
      <w:r w:rsidRPr="00391BC0">
        <w:rPr>
          <w:rFonts w:eastAsia="Cambria"/>
          <w:sz w:val="16"/>
        </w:rPr>
        <w:t xml:space="preserve">h "duties" and "office" in the definition in the Dictionary Act, 1 U.S.C.S. § 1, </w:t>
      </w:r>
      <w:r w:rsidRPr="00391BC0">
        <w:rPr>
          <w:rFonts w:eastAsia="Cambria"/>
          <w:u w:val="single"/>
        </w:rPr>
        <w:t>restricts the court's interpretation of that language</w:t>
      </w:r>
      <w:r w:rsidRPr="00391BC0">
        <w:rPr>
          <w:rFonts w:eastAsia="Cambria"/>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391BC0">
        <w:rPr>
          <w:rFonts w:eastAsia="Cambria"/>
          <w:u w:val="single"/>
        </w:rPr>
        <w:t xml:space="preserve">the word "the" that precedes "duties" has only </w:t>
      </w:r>
      <w:r w:rsidRPr="00391BC0">
        <w:rPr>
          <w:rFonts w:eastAsia="Cambria"/>
          <w:b/>
          <w:iCs/>
          <w:sz w:val="24"/>
          <w:u w:val="single"/>
          <w:bdr w:val="single" w:sz="8" w:space="0" w:color="auto"/>
        </w:rPr>
        <w:t>one</w:t>
      </w:r>
      <w:r w:rsidRPr="00391BC0">
        <w:rPr>
          <w:rFonts w:eastAsia="Cambria"/>
          <w:u w:val="single"/>
        </w:rPr>
        <w:t xml:space="preserve"> sensible construction</w:t>
      </w:r>
      <w:r w:rsidRPr="00391BC0">
        <w:rPr>
          <w:rFonts w:eastAsia="Cambria"/>
          <w:sz w:val="16"/>
        </w:rPr>
        <w:t xml:space="preserve">--that </w:t>
      </w:r>
      <w:r w:rsidRPr="00391BC0">
        <w:rPr>
          <w:rFonts w:eastAsia="Cambria"/>
          <w:u w:val="single"/>
        </w:rPr>
        <w:t>it refers to</w:t>
      </w:r>
      <w:r w:rsidRPr="00391BC0">
        <w:rPr>
          <w:rFonts w:eastAsia="Cambria"/>
          <w:sz w:val="16"/>
        </w:rPr>
        <w:t xml:space="preserve"> a specific thing--</w:t>
      </w:r>
      <w:r w:rsidRPr="00391BC0">
        <w:rPr>
          <w:rFonts w:eastAsia="Cambria"/>
          <w:b/>
          <w:iCs/>
          <w:sz w:val="24"/>
          <w:u w:val="single"/>
          <w:bdr w:val="single" w:sz="8" w:space="0" w:color="auto"/>
        </w:rPr>
        <w:t>all</w:t>
      </w:r>
      <w:r w:rsidRPr="00391BC0">
        <w:rPr>
          <w:rFonts w:eastAsia="Cambria"/>
          <w:u w:val="single"/>
        </w:rPr>
        <w:t xml:space="preserve"> duties</w:t>
      </w:r>
      <w:r w:rsidRPr="00391BC0">
        <w:rPr>
          <w:rFonts w:eastAsia="Cambria"/>
          <w:sz w:val="16"/>
        </w:rPr>
        <w:t xml:space="preserve"> associated with the office in question. </w:t>
      </w:r>
      <w:r w:rsidRPr="00391BC0">
        <w:rPr>
          <w:rFonts w:eastAsia="Cambria"/>
          <w:u w:val="single"/>
        </w:rPr>
        <w:t>It would be unreasonable to construe "the</w:t>
      </w:r>
      <w:r w:rsidRPr="00391BC0">
        <w:rPr>
          <w:rFonts w:eastAsia="Cambria"/>
          <w:sz w:val="16"/>
        </w:rPr>
        <w:t xml:space="preserve">," in that instance, </w:t>
      </w:r>
      <w:r w:rsidRPr="00391BC0">
        <w:rPr>
          <w:rFonts w:eastAsia="Cambria"/>
          <w:u w:val="single"/>
        </w:rPr>
        <w:t>to mean</w:t>
      </w:r>
      <w:r w:rsidRPr="00391BC0">
        <w:rPr>
          <w:rFonts w:eastAsia="Cambria"/>
          <w:sz w:val="16"/>
        </w:rPr>
        <w:t xml:space="preserve"> "a," "</w:t>
      </w:r>
      <w:r w:rsidRPr="00391BC0">
        <w:rPr>
          <w:rFonts w:eastAsia="Cambria"/>
          <w:b/>
          <w:iCs/>
          <w:sz w:val="24"/>
          <w:u w:val="single"/>
          <w:bdr w:val="single" w:sz="8" w:space="0" w:color="auto"/>
        </w:rPr>
        <w:t>some</w:t>
      </w:r>
      <w:r w:rsidRPr="00391BC0">
        <w:rPr>
          <w:rFonts w:eastAsia="Cambria"/>
          <w:sz w:val="16"/>
        </w:rPr>
        <w:t xml:space="preserve">" </w:t>
      </w:r>
      <w:r w:rsidRPr="00391BC0">
        <w:rPr>
          <w:rFonts w:eastAsia="Cambria"/>
          <w:b/>
          <w:iCs/>
          <w:sz w:val="24"/>
          <w:u w:val="single"/>
          <w:bdr w:val="single" w:sz="8" w:space="0" w:color="auto"/>
        </w:rPr>
        <w:t>or</w:t>
      </w:r>
      <w:r w:rsidRPr="00391BC0">
        <w:rPr>
          <w:rFonts w:eastAsia="Cambria"/>
          <w:sz w:val="16"/>
        </w:rPr>
        <w:t xml:space="preserve"> "</w:t>
      </w:r>
      <w:r w:rsidRPr="00391BC0">
        <w:rPr>
          <w:rFonts w:eastAsia="Cambria"/>
          <w:b/>
          <w:iCs/>
          <w:sz w:val="24"/>
          <w:u w:val="single"/>
          <w:bdr w:val="single" w:sz="8" w:space="0" w:color="auto"/>
        </w:rPr>
        <w:t>any</w:t>
      </w:r>
      <w:r w:rsidRPr="00391BC0">
        <w:rPr>
          <w:rFonts w:eastAsia="Cambria"/>
          <w:sz w:val="16"/>
        </w:rPr>
        <w:t xml:space="preserve">." </w:t>
      </w:r>
      <w:r w:rsidRPr="00391BC0">
        <w:rPr>
          <w:rFonts w:eastAsia="Cambria"/>
          <w:u w:val="single"/>
        </w:rPr>
        <w:t xml:space="preserve">It is a fundamental canon </w:t>
      </w:r>
      <w:r w:rsidRPr="00391BC0">
        <w:rPr>
          <w:rFonts w:eastAsia="Cambria"/>
          <w:sz w:val="16"/>
        </w:rPr>
        <w:t>of statutory construction</w:t>
      </w:r>
      <w:r w:rsidRPr="00391BC0">
        <w:rPr>
          <w:rFonts w:eastAsia="Cambria"/>
          <w:u w:val="single"/>
        </w:rPr>
        <w:t xml:space="preserve"> that, unless otherwise defined, words will be interpreted as taking their ordinary, contemporary, common meaning. And it is normal usage that, in the absence of contrary indication, governs interpretation of texts</w:t>
      </w:r>
      <w:r w:rsidRPr="00391BC0">
        <w:rPr>
          <w:rFonts w:eastAsia="Cambria"/>
          <w:sz w:val="16"/>
        </w:rPr>
        <w:t>. More like this Headnote</w:t>
      </w:r>
    </w:p>
    <w:p w14:paraId="48526EE0" w14:textId="77777777" w:rsidR="00F57D66" w:rsidRDefault="00F57D66" w:rsidP="00F57D66">
      <w:pPr>
        <w:rPr>
          <w:rFonts w:eastAsia="Cambria"/>
          <w:sz w:val="16"/>
        </w:rPr>
      </w:pPr>
      <w:r w:rsidRPr="00391BC0">
        <w:rPr>
          <w:rFonts w:eastAsia="Cambria"/>
          <w:sz w:val="16"/>
        </w:rPr>
        <w:t>End Headnote 13</w:t>
      </w:r>
    </w:p>
    <w:p w14:paraId="1D74694F" w14:textId="77777777" w:rsidR="00F57D66" w:rsidRPr="000A2A18" w:rsidRDefault="00F57D66" w:rsidP="00F57D66">
      <w:pPr>
        <w:rPr>
          <w:rFonts w:eastAsia="Cambria"/>
          <w:sz w:val="14"/>
        </w:rPr>
      </w:pPr>
      <w:r w:rsidRPr="00391BC0">
        <w:rPr>
          <w:rFonts w:eastAsia="Cambria"/>
          <w:sz w:val="16"/>
        </w:rPr>
        <w:t xml:space="preserve">special counsel </w:t>
      </w:r>
      <w:proofErr w:type="gramStart"/>
      <w:r w:rsidRPr="00391BC0">
        <w:rPr>
          <w:rFonts w:eastAsia="Cambria"/>
          <w:sz w:val="16"/>
        </w:rPr>
        <w:t>do</w:t>
      </w:r>
      <w:proofErr w:type="gramEnd"/>
      <w:r w:rsidRPr="00391BC0">
        <w:rPr>
          <w:rFonts w:eastAsia="Cambria"/>
          <w:sz w:val="16"/>
        </w:rPr>
        <w:t xml:space="preserve"> not perform "the duties" of any office. </w:t>
      </w:r>
      <w:r w:rsidRPr="00391BC0">
        <w:rPr>
          <w:rFonts w:eastAsia="Cambria"/>
          <w:u w:val="single"/>
        </w:rPr>
        <w:t>The</w:t>
      </w:r>
      <w:r w:rsidRPr="00391BC0">
        <w:rPr>
          <w:rFonts w:eastAsia="Cambria"/>
          <w:sz w:val="16"/>
        </w:rPr>
        <w:t xml:space="preserve"> </w:t>
      </w:r>
      <w:r w:rsidRPr="00391BC0">
        <w:rPr>
          <w:rFonts w:eastAsia="Cambria"/>
          <w:u w:val="single"/>
        </w:rPr>
        <w:t>use of the definite article</w:t>
      </w:r>
      <w:r w:rsidRPr="00391BC0">
        <w:rPr>
          <w:rFonts w:eastAsia="Cambria"/>
          <w:sz w:val="16"/>
        </w:rPr>
        <w:t xml:space="preserve"> preceding both "duties" and "office" in the Dictionary Act's definition </w:t>
      </w:r>
      <w:r w:rsidRPr="00391BC0">
        <w:rPr>
          <w:rFonts w:eastAsia="Cambria"/>
          <w:b/>
          <w:iCs/>
          <w:sz w:val="24"/>
          <w:u w:val="single"/>
          <w:bdr w:val="single" w:sz="8" w:space="0" w:color="auto"/>
        </w:rPr>
        <w:t>restricts</w:t>
      </w:r>
      <w:r w:rsidRPr="00391BC0">
        <w:rPr>
          <w:rFonts w:eastAsia="Cambria"/>
          <w:u w:val="single"/>
        </w:rPr>
        <w:t xml:space="preserve"> our interpretation</w:t>
      </w:r>
      <w:r w:rsidRPr="00391BC0">
        <w:rPr>
          <w:rFonts w:eastAsia="Cambria"/>
          <w:sz w:val="16"/>
        </w:rPr>
        <w:t xml:space="preserve"> of that language. "[T]he word 'the' frequently (but not always) indicates 'a particular thing.'" NLRB v. Noel Canning, 573 </w:t>
      </w:r>
      <w:proofErr w:type="gramStart"/>
      <w:r w:rsidRPr="00391BC0">
        <w:rPr>
          <w:rFonts w:eastAsia="Cambria"/>
          <w:sz w:val="16"/>
        </w:rPr>
        <w:t>U.S.</w:t>
      </w:r>
      <w:r>
        <w:rPr>
          <w:rFonts w:eastAsia="Cambria"/>
          <w:sz w:val="16"/>
        </w:rPr>
        <w:t xml:space="preserve"> </w:t>
      </w:r>
      <w:r w:rsidRPr="00391BC0">
        <w:rPr>
          <w:rFonts w:eastAsia="Cambria"/>
          <w:sz w:val="16"/>
        </w:rPr>
        <w:t>,</w:t>
      </w:r>
      <w:proofErr w:type="gramEnd"/>
      <w:r w:rsidRPr="00391BC0">
        <w:rPr>
          <w:rFonts w:eastAsia="Cambria"/>
          <w:sz w:val="16"/>
        </w:rPr>
        <w:t xml:space="preserve">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391BC0">
        <w:rPr>
          <w:rFonts w:eastAsia="Cambria"/>
          <w:u w:val="single"/>
        </w:rPr>
        <w:t>the word "the" that precedes "duties" has only one sensible construction—</w:t>
      </w:r>
      <w:proofErr w:type="gramStart"/>
      <w:r w:rsidRPr="00391BC0">
        <w:rPr>
          <w:rFonts w:eastAsia="Cambria"/>
          <w:u w:val="single"/>
        </w:rPr>
        <w:t>that</w:t>
      </w:r>
      <w:r w:rsidRPr="00391BC0">
        <w:rPr>
          <w:rFonts w:eastAsia="Cambria"/>
          <w:sz w:val="14"/>
        </w:rPr>
        <w:t xml:space="preserve"> [*</w:t>
      </w:r>
      <w:proofErr w:type="gramEnd"/>
      <w:r w:rsidRPr="00391BC0">
        <w:rPr>
          <w:rFonts w:eastAsia="Cambria"/>
          <w:sz w:val="14"/>
        </w:rPr>
        <w:t>*22]</w:t>
      </w:r>
      <w:r>
        <w:rPr>
          <w:rFonts w:eastAsia="Cambria"/>
          <w:sz w:val="14"/>
        </w:rPr>
        <w:t xml:space="preserve"> </w:t>
      </w:r>
      <w:r w:rsidRPr="00391BC0">
        <w:rPr>
          <w:rFonts w:eastAsia="Cambria"/>
          <w:b/>
          <w:iCs/>
          <w:sz w:val="24"/>
          <w:u w:val="single"/>
          <w:bdr w:val="single" w:sz="8" w:space="0" w:color="auto"/>
        </w:rPr>
        <w:t>it refers to</w:t>
      </w:r>
      <w:r w:rsidRPr="00391BC0">
        <w:rPr>
          <w:rFonts w:eastAsia="Cambria"/>
          <w:sz w:val="14"/>
        </w:rPr>
        <w:t xml:space="preserve"> a specific thing—</w:t>
      </w:r>
      <w:r w:rsidRPr="00391BC0">
        <w:rPr>
          <w:rFonts w:eastAsia="Cambria"/>
          <w:b/>
          <w:iCs/>
          <w:sz w:val="24"/>
          <w:u w:val="single"/>
          <w:bdr w:val="single" w:sz="8" w:space="0" w:color="auto"/>
        </w:rPr>
        <w:t>all duties</w:t>
      </w:r>
      <w:r w:rsidRPr="00391BC0">
        <w:rPr>
          <w:rFonts w:eastAsia="Cambria"/>
          <w:sz w:val="14"/>
        </w:rPr>
        <w:t xml:space="preserve"> associated with the office in question. </w:t>
      </w:r>
      <w:r w:rsidRPr="00391BC0">
        <w:rPr>
          <w:rFonts w:eastAsia="Cambria"/>
          <w:u w:val="single"/>
        </w:rPr>
        <w:t>It would be unreasonable to construe "the,"</w:t>
      </w:r>
      <w:r w:rsidRPr="00391BC0">
        <w:rPr>
          <w:rFonts w:eastAsia="Cambria"/>
          <w:sz w:val="14"/>
        </w:rPr>
        <w:t xml:space="preserve"> in that instance, </w:t>
      </w:r>
      <w:r w:rsidRPr="00391BC0">
        <w:rPr>
          <w:rFonts w:eastAsia="Cambria"/>
          <w:b/>
          <w:iCs/>
          <w:sz w:val="24"/>
          <w:u w:val="single"/>
          <w:bdr w:val="single" w:sz="8" w:space="0" w:color="auto"/>
        </w:rPr>
        <w:t>to mean</w:t>
      </w:r>
      <w:r w:rsidRPr="00391BC0">
        <w:rPr>
          <w:rFonts w:eastAsia="Cambria"/>
          <w:sz w:val="14"/>
        </w:rPr>
        <w:t xml:space="preserve"> "a," "</w:t>
      </w:r>
      <w:r w:rsidRPr="00391BC0">
        <w:rPr>
          <w:rFonts w:eastAsia="Cambria"/>
          <w:b/>
          <w:iCs/>
          <w:sz w:val="24"/>
          <w:u w:val="single"/>
          <w:bdr w:val="single" w:sz="8" w:space="0" w:color="auto"/>
        </w:rPr>
        <w:t>some</w:t>
      </w:r>
      <w:r w:rsidRPr="00391BC0">
        <w:rPr>
          <w:rFonts w:eastAsia="Cambria"/>
          <w:sz w:val="14"/>
        </w:rPr>
        <w:t xml:space="preserve">" or "any." See, e.g., Sandifer v. U.S. Steel Corp., 134 S. Ct. 870, 876, 187 L. Ed. 2d 729 (2014) ("It is a fundamental canon of statutory construction that, unless otherwise defined, words will be interpreted as taking their ordinary, contemporary, common meaning." (internal quotation marks </w:t>
      </w:r>
      <w:proofErr w:type="gramStart"/>
      <w:r w:rsidRPr="00391BC0">
        <w:rPr>
          <w:rFonts w:eastAsia="Cambria"/>
          <w:sz w:val="14"/>
        </w:rPr>
        <w:t>omitted))</w:t>
      </w:r>
      <w:proofErr w:type="gramEnd"/>
      <w:r w:rsidRPr="00391BC0">
        <w:rPr>
          <w:rFonts w:eastAsia="Cambria"/>
          <w:sz w:val="14"/>
        </w:rPr>
        <w:t>; Freeman v. Quicken Loans, Inc., 132 S. Ct. 2034, 2042, 182 L. Ed. 2d 955 (2012) ("And it is normal usage that, in the absence of contrary indication, governs our interpretation of texts.").</w:t>
      </w:r>
    </w:p>
    <w:p w14:paraId="15F8BEB0" w14:textId="77777777" w:rsidR="00F57D66" w:rsidRDefault="00F57D66" w:rsidP="00F57D66">
      <w:pPr>
        <w:pStyle w:val="Heading3"/>
      </w:pPr>
      <w:r>
        <w:t>The---AT: Requires ‘All’---2AC/1AR</w:t>
      </w:r>
    </w:p>
    <w:p w14:paraId="02B82841" w14:textId="77777777" w:rsidR="00F57D66" w:rsidRPr="00A46D4F" w:rsidRDefault="00F57D66" w:rsidP="00F57D66">
      <w:pPr>
        <w:pStyle w:val="Heading4"/>
        <w:rPr>
          <w:rFonts w:eastAsia="MS Gothic"/>
        </w:rPr>
      </w:pPr>
      <w:r>
        <w:rPr>
          <w:rFonts w:eastAsia="MS Gothic"/>
        </w:rPr>
        <w:t>‘</w:t>
      </w:r>
      <w:r w:rsidRPr="00A46D4F">
        <w:rPr>
          <w:rFonts w:eastAsia="MS Gothic"/>
        </w:rPr>
        <w:t>The</w:t>
      </w:r>
      <w:r>
        <w:rPr>
          <w:rFonts w:eastAsia="MS Gothic"/>
        </w:rPr>
        <w:t>’</w:t>
      </w:r>
      <w:r w:rsidRPr="00A46D4F">
        <w:rPr>
          <w:rFonts w:eastAsia="MS Gothic"/>
        </w:rPr>
        <w:t xml:space="preserve"> </w:t>
      </w:r>
      <w:r>
        <w:rPr>
          <w:rFonts w:eastAsia="MS Gothic"/>
        </w:rPr>
        <w:t>precedes</w:t>
      </w:r>
      <w:r w:rsidRPr="00A46D4F">
        <w:rPr>
          <w:rFonts w:eastAsia="MS Gothic"/>
        </w:rPr>
        <w:t xml:space="preserve"> a member of its class.</w:t>
      </w:r>
    </w:p>
    <w:p w14:paraId="6DECEF92" w14:textId="77777777" w:rsidR="00F57D66" w:rsidRPr="00A46D4F" w:rsidRDefault="00F57D66" w:rsidP="00F57D66">
      <w:pPr>
        <w:rPr>
          <w:rFonts w:eastAsia="Cambria"/>
        </w:rPr>
      </w:pPr>
      <w:r w:rsidRPr="00193C56">
        <w:rPr>
          <w:rStyle w:val="Style13ptBold"/>
        </w:rPr>
        <w:t>Webster ’7</w:t>
      </w:r>
      <w:r w:rsidRPr="00A46D4F">
        <w:rPr>
          <w:rFonts w:eastAsia="Cambria"/>
        </w:rPr>
        <w:t xml:space="preserve"> [Merriam Webster online dictionary; carbon dated 2007; “the,” </w:t>
      </w:r>
      <w:hyperlink r:id="rId8" w:history="1">
        <w:r w:rsidRPr="00A46D4F">
          <w:rPr>
            <w:rFonts w:eastAsia="Cambria"/>
          </w:rPr>
          <w:t>https://www.merriam-webster.com/dictionary/the</w:t>
        </w:r>
      </w:hyperlink>
    </w:p>
    <w:p w14:paraId="35AFA974" w14:textId="77777777" w:rsidR="00F57D66" w:rsidRDefault="00F57D66" w:rsidP="00F57D66">
      <w:pPr>
        <w:rPr>
          <w:rFonts w:eastAsia="Cambria"/>
          <w:b/>
          <w:iCs/>
          <w:sz w:val="24"/>
          <w:u w:val="single"/>
          <w:bdr w:val="single" w:sz="8" w:space="0" w:color="auto"/>
        </w:rPr>
      </w:pPr>
      <w:r w:rsidRPr="00A46D4F">
        <w:rPr>
          <w:rFonts w:eastAsia="Cambria"/>
          <w:sz w:val="16"/>
        </w:rPr>
        <w:t>b—</w:t>
      </w:r>
      <w:r w:rsidRPr="00AB0FE1">
        <w:rPr>
          <w:rFonts w:eastAsia="Cambria"/>
          <w:highlight w:val="cyan"/>
          <w:u w:val="single"/>
        </w:rPr>
        <w:t xml:space="preserve">used as a </w:t>
      </w:r>
      <w:r w:rsidRPr="00AB0FE1">
        <w:rPr>
          <w:rFonts w:eastAsia="Cambria"/>
          <w:b/>
          <w:iCs/>
          <w:sz w:val="24"/>
          <w:highlight w:val="cyan"/>
          <w:u w:val="single"/>
          <w:bdr w:val="single" w:sz="8" w:space="0" w:color="auto"/>
        </w:rPr>
        <w:t>function word</w:t>
      </w:r>
      <w:r w:rsidRPr="00AB0FE1">
        <w:rPr>
          <w:rFonts w:eastAsia="Cambria"/>
          <w:highlight w:val="cyan"/>
          <w:u w:val="single"/>
        </w:rPr>
        <w:t xml:space="preserve"> to indicate</w:t>
      </w:r>
      <w:r w:rsidRPr="00A46D4F">
        <w:rPr>
          <w:rFonts w:eastAsia="Cambria"/>
          <w:sz w:val="16"/>
        </w:rPr>
        <w:t xml:space="preserve"> that </w:t>
      </w:r>
      <w:r w:rsidRPr="00A46D4F">
        <w:rPr>
          <w:rFonts w:eastAsia="Cambria"/>
          <w:u w:val="single"/>
        </w:rPr>
        <w:t xml:space="preserve">a </w:t>
      </w:r>
      <w:r w:rsidRPr="00A46D4F">
        <w:rPr>
          <w:rFonts w:eastAsia="Cambria"/>
          <w:b/>
          <w:iCs/>
          <w:sz w:val="24"/>
          <w:u w:val="single"/>
          <w:bdr w:val="single" w:sz="8" w:space="0" w:color="auto"/>
        </w:rPr>
        <w:t xml:space="preserve">following </w:t>
      </w:r>
      <w:r w:rsidRPr="00AB0FE1">
        <w:rPr>
          <w:rFonts w:eastAsia="Cambria"/>
          <w:b/>
          <w:iCs/>
          <w:sz w:val="24"/>
          <w:highlight w:val="cyan"/>
          <w:u w:val="single"/>
          <w:bdr w:val="single" w:sz="8" w:space="0" w:color="auto"/>
        </w:rPr>
        <w:t>noun</w:t>
      </w:r>
      <w:r w:rsidRPr="00A46D4F">
        <w:rPr>
          <w:rFonts w:eastAsia="Cambria"/>
          <w:sz w:val="16"/>
        </w:rPr>
        <w:t xml:space="preserve"> or noun equivalent </w:t>
      </w:r>
      <w:r w:rsidRPr="00AB0FE1">
        <w:rPr>
          <w:rFonts w:eastAsia="Cambria"/>
          <w:highlight w:val="cyan"/>
          <w:u w:val="single"/>
        </w:rPr>
        <w:t>is a</w:t>
      </w:r>
      <w:r w:rsidRPr="00A46D4F">
        <w:rPr>
          <w:rFonts w:eastAsia="Cambria"/>
          <w:sz w:val="16"/>
        </w:rPr>
        <w:t xml:space="preserve"> unique or a particular </w:t>
      </w:r>
      <w:r w:rsidRPr="00AB0FE1">
        <w:rPr>
          <w:rFonts w:eastAsia="Cambria"/>
          <w:b/>
          <w:iCs/>
          <w:sz w:val="24"/>
          <w:highlight w:val="cyan"/>
          <w:u w:val="single"/>
          <w:bdr w:val="single" w:sz="8" w:space="0" w:color="auto"/>
        </w:rPr>
        <w:t>member of its class</w:t>
      </w:r>
    </w:p>
    <w:p w14:paraId="2F04A9D3" w14:textId="77777777" w:rsidR="00F57D66" w:rsidRPr="000F2BEB" w:rsidRDefault="00F57D66" w:rsidP="00F57D66">
      <w:pPr>
        <w:pStyle w:val="Heading4"/>
      </w:pPr>
      <w:r>
        <w:t>‘The’ just makes the noun definite.</w:t>
      </w:r>
    </w:p>
    <w:p w14:paraId="60F3BF98" w14:textId="77777777" w:rsidR="00F57D66" w:rsidRPr="00FE290A" w:rsidRDefault="00F57D66" w:rsidP="00F57D66">
      <w:r w:rsidRPr="000F2BEB">
        <w:rPr>
          <w:rStyle w:val="Style13ptBold"/>
        </w:rPr>
        <w:t>Alito ’19</w:t>
      </w:r>
      <w:r>
        <w:t xml:space="preserve"> [Samuel Alito; March 19, 2019; Justice on the Supreme Court of the United States, delivering the opinion of the Court (this is section IIIA); Westlaw, “Nielsen v. Preap,” 139 S. Ct. 954]</w:t>
      </w:r>
    </w:p>
    <w:p w14:paraId="020A100D" w14:textId="77777777" w:rsidR="00F57D66" w:rsidRPr="00FA5B7F" w:rsidRDefault="00F57D66" w:rsidP="00F57D66">
      <w:pPr>
        <w:rPr>
          <w:sz w:val="16"/>
        </w:rPr>
      </w:pPr>
      <w:r w:rsidRPr="00FE290A">
        <w:rPr>
          <w:rStyle w:val="StyleUnderline"/>
        </w:rPr>
        <w:t xml:space="preserve">Our reading is </w:t>
      </w:r>
      <w:r w:rsidRPr="00FE290A">
        <w:rPr>
          <w:rStyle w:val="Emphasis"/>
        </w:rPr>
        <w:t>confirmed</w:t>
      </w:r>
      <w:r w:rsidRPr="00FE290A">
        <w:rPr>
          <w:rStyle w:val="StyleUnderline"/>
        </w:rPr>
        <w:t xml:space="preserve"> by Congress's use of the </w:t>
      </w:r>
      <w:r w:rsidRPr="00FE290A">
        <w:rPr>
          <w:rStyle w:val="Emphasis"/>
        </w:rPr>
        <w:t>definite article</w:t>
      </w:r>
      <w:r w:rsidRPr="00E03753">
        <w:rPr>
          <w:sz w:val="16"/>
        </w:rPr>
        <w:t xml:space="preserve"> in “when the alien is released.” </w:t>
      </w:r>
      <w:r w:rsidRPr="00FE290A">
        <w:rPr>
          <w:rStyle w:val="StyleUnderline"/>
        </w:rPr>
        <w:t>Because “[w]</w:t>
      </w:r>
      <w:proofErr w:type="spellStart"/>
      <w:r w:rsidRPr="00FE290A">
        <w:rPr>
          <w:rStyle w:val="StyleUnderline"/>
        </w:rPr>
        <w:t>ords</w:t>
      </w:r>
      <w:proofErr w:type="spellEnd"/>
      <w:r w:rsidRPr="00FE290A">
        <w:rPr>
          <w:rStyle w:val="StyleUnderline"/>
        </w:rPr>
        <w:t xml:space="preserve"> are to be given the meaning that proper grammar and usage would assign them,”</w:t>
      </w:r>
      <w:r w:rsidRPr="00E03753">
        <w:rPr>
          <w:sz w:val="16"/>
        </w:rPr>
        <w:t xml:space="preserve"> A. Scalia &amp; B. Garner, Reading Law: The Interpretation of Legal Texts 140 (2012), </w:t>
      </w:r>
      <w:r w:rsidRPr="00FE290A">
        <w:rPr>
          <w:rStyle w:val="StyleUnderline"/>
        </w:rPr>
        <w:t>the “rules of grammar govern” statutory interpretation “unless they contradict</w:t>
      </w:r>
      <w:r w:rsidRPr="00E03753">
        <w:rPr>
          <w:sz w:val="16"/>
        </w:rPr>
        <w:t xml:space="preserve"> legislative </w:t>
      </w:r>
      <w:r w:rsidRPr="00FE290A">
        <w:rPr>
          <w:rStyle w:val="StyleUnderline"/>
        </w:rPr>
        <w:t>intent or purpose,”</w:t>
      </w:r>
      <w:r w:rsidRPr="00E03753">
        <w:rPr>
          <w:sz w:val="16"/>
        </w:rPr>
        <w:t xml:space="preserve"> ibid. (citing Costello v. INS, 376 U.S. 120, 122–126, 84 </w:t>
      </w:r>
      <w:proofErr w:type="spellStart"/>
      <w:r w:rsidRPr="00E03753">
        <w:rPr>
          <w:sz w:val="16"/>
        </w:rPr>
        <w:t>S.Ct</w:t>
      </w:r>
      <w:proofErr w:type="spellEnd"/>
      <w:r w:rsidRPr="00E03753">
        <w:rPr>
          <w:sz w:val="16"/>
        </w:rPr>
        <w:t xml:space="preserve">. 580, 11 L.Ed.2d 559 (1964)). </w:t>
      </w:r>
      <w:r w:rsidRPr="00FE290A">
        <w:rPr>
          <w:rStyle w:val="StyleUnderline"/>
        </w:rPr>
        <w:t xml:space="preserve">Here grammar </w:t>
      </w:r>
      <w:r w:rsidRPr="00FE290A">
        <w:rPr>
          <w:rStyle w:val="Emphasis"/>
        </w:rPr>
        <w:t>and</w:t>
      </w:r>
      <w:r w:rsidRPr="00FE290A">
        <w:rPr>
          <w:rStyle w:val="StyleUnderline"/>
        </w:rPr>
        <w:t xml:space="preserve"> usage </w:t>
      </w:r>
      <w:r w:rsidRPr="00FE290A">
        <w:rPr>
          <w:rStyle w:val="Emphasis"/>
        </w:rPr>
        <w:t>establish</w:t>
      </w:r>
      <w:r w:rsidRPr="00FE290A">
        <w:rPr>
          <w:rStyle w:val="StyleUnderline"/>
        </w:rPr>
        <w:t xml:space="preserve"> that </w:t>
      </w:r>
      <w:r w:rsidRPr="00AB0FE1">
        <w:rPr>
          <w:rStyle w:val="StyleUnderline"/>
          <w:highlight w:val="cyan"/>
        </w:rPr>
        <w:t xml:space="preserve">“the” is “a </w:t>
      </w:r>
      <w:r w:rsidRPr="00AB0FE1">
        <w:rPr>
          <w:rStyle w:val="Emphasis"/>
          <w:highlight w:val="cyan"/>
        </w:rPr>
        <w:t>function word</w:t>
      </w:r>
      <w:r w:rsidRPr="00FE290A">
        <w:rPr>
          <w:rStyle w:val="StyleUnderline"/>
        </w:rPr>
        <w:t xml:space="preserve"> ... </w:t>
      </w:r>
      <w:proofErr w:type="spellStart"/>
      <w:r w:rsidRPr="00AB0FE1">
        <w:rPr>
          <w:rStyle w:val="StyleUnderline"/>
          <w:highlight w:val="cyan"/>
        </w:rPr>
        <w:t>indicat</w:t>
      </w:r>
      <w:proofErr w:type="spellEnd"/>
      <w:r w:rsidRPr="00AB0FE1">
        <w:rPr>
          <w:rStyle w:val="StyleUnderline"/>
          <w:highlight w:val="cyan"/>
        </w:rPr>
        <w:t>[</w:t>
      </w:r>
      <w:proofErr w:type="spellStart"/>
      <w:r w:rsidRPr="00AB0FE1">
        <w:rPr>
          <w:rStyle w:val="StyleUnderline"/>
          <w:highlight w:val="cyan"/>
        </w:rPr>
        <w:t>ing</w:t>
      </w:r>
      <w:proofErr w:type="spellEnd"/>
      <w:r w:rsidRPr="00AB0FE1">
        <w:rPr>
          <w:rStyle w:val="StyleUnderline"/>
          <w:highlight w:val="cyan"/>
        </w:rPr>
        <w:t>]</w:t>
      </w:r>
      <w:r w:rsidRPr="00FE290A">
        <w:rPr>
          <w:rStyle w:val="StyleUnderline"/>
        </w:rPr>
        <w:t xml:space="preserve"> that </w:t>
      </w:r>
      <w:r w:rsidRPr="00AB0FE1">
        <w:rPr>
          <w:rStyle w:val="StyleUnderline"/>
          <w:highlight w:val="cyan"/>
        </w:rPr>
        <w:t>a</w:t>
      </w:r>
      <w:r w:rsidRPr="00FE290A">
        <w:rPr>
          <w:rStyle w:val="StyleUnderline"/>
        </w:rPr>
        <w:t xml:space="preserve"> following </w:t>
      </w:r>
      <w:r w:rsidRPr="00AB0FE1">
        <w:rPr>
          <w:rStyle w:val="StyleUnderline"/>
          <w:highlight w:val="cyan"/>
        </w:rPr>
        <w:t>noun</w:t>
      </w:r>
      <w:r w:rsidRPr="00E03753">
        <w:rPr>
          <w:sz w:val="16"/>
        </w:rPr>
        <w:t xml:space="preserve"> or noun equivalent </w:t>
      </w:r>
      <w:r w:rsidRPr="00FE290A">
        <w:rPr>
          <w:rStyle w:val="StyleUnderline"/>
        </w:rPr>
        <w:t xml:space="preserve">is </w:t>
      </w:r>
      <w:r w:rsidRPr="00FE290A">
        <w:rPr>
          <w:rStyle w:val="Emphasis"/>
        </w:rPr>
        <w:t>definite</w:t>
      </w:r>
      <w:r w:rsidRPr="00FE290A">
        <w:rPr>
          <w:rStyle w:val="StyleUnderline"/>
        </w:rPr>
        <w:t xml:space="preserve"> or </w:t>
      </w:r>
      <w:r w:rsidRPr="00AB0FE1">
        <w:rPr>
          <w:rStyle w:val="StyleUnderline"/>
          <w:highlight w:val="cyan"/>
        </w:rPr>
        <w:t xml:space="preserve">has been </w:t>
      </w:r>
      <w:r w:rsidRPr="00AB0FE1">
        <w:rPr>
          <w:rStyle w:val="Emphasis"/>
          <w:highlight w:val="cyan"/>
        </w:rPr>
        <w:t>previously specified</w:t>
      </w:r>
      <w:r w:rsidRPr="00AB0FE1">
        <w:rPr>
          <w:rStyle w:val="StyleUnderline"/>
          <w:highlight w:val="cyan"/>
        </w:rPr>
        <w:t xml:space="preserve"> by context.”</w:t>
      </w:r>
      <w:r w:rsidRPr="00E03753">
        <w:rPr>
          <w:sz w:val="16"/>
        </w:rPr>
        <w:t xml:space="preserve"> Merriam-Webster's Collegiate Dictionary 1294 (11th ed. 2005). See also Work v. United States ex rel. McAlester-Edwards Co., 262 U.S. 200, 208, 43 </w:t>
      </w:r>
      <w:proofErr w:type="spellStart"/>
      <w:r w:rsidRPr="00E03753">
        <w:rPr>
          <w:sz w:val="16"/>
        </w:rPr>
        <w:t>S.Ct</w:t>
      </w:r>
      <w:proofErr w:type="spellEnd"/>
      <w:r w:rsidRPr="00E03753">
        <w:rPr>
          <w:sz w:val="16"/>
        </w:rPr>
        <w:t xml:space="preserve">. 580, 67 </w:t>
      </w:r>
      <w:proofErr w:type="spellStart"/>
      <w:r w:rsidRPr="00E03753">
        <w:rPr>
          <w:sz w:val="16"/>
        </w:rPr>
        <w:t>L.Ed</w:t>
      </w:r>
      <w:proofErr w:type="spellEnd"/>
      <w:r w:rsidRPr="00E03753">
        <w:rPr>
          <w:sz w:val="16"/>
        </w:rPr>
        <w:t>. 949 (1923) (Congress's “use of the definite article [in a reference to “the appraisement”] means an appraisement specifically provided for”). For “the alien”—in the clause “when the alien is released”—to have been previously specified, its scope must have been settled by the time the “when ... released” clause appears at the tail end of paragraph (1).</w:t>
      </w:r>
    </w:p>
    <w:p w14:paraId="5716706E" w14:textId="77777777" w:rsidR="00F57D66" w:rsidRDefault="00F57D66" w:rsidP="00F57D66">
      <w:pPr>
        <w:pStyle w:val="Heading4"/>
      </w:pPr>
      <w:r>
        <w:t>‘The’ is not transformative.</w:t>
      </w:r>
    </w:p>
    <w:p w14:paraId="12E3FE2A" w14:textId="77777777" w:rsidR="00F57D66" w:rsidRDefault="00F57D66" w:rsidP="00F57D66">
      <w:r w:rsidRPr="003D5FFD">
        <w:rPr>
          <w:rStyle w:val="Style13ptBold"/>
        </w:rPr>
        <w:t>Breyer ’20</w:t>
      </w:r>
      <w:r>
        <w:t xml:space="preserve"> [Stephen Breyer; June 30, 2020; Justice on the Supreme Court of the United States, dissenting; Westlaw, “United States Pat. &amp; Trademark Off. v. Booking.com B. V.,” 140 S. Ct. 2298]</w:t>
      </w:r>
    </w:p>
    <w:p w14:paraId="4F9A3F57" w14:textId="77777777" w:rsidR="00F57D66" w:rsidRPr="0089750E" w:rsidRDefault="00F57D66" w:rsidP="00F57D66">
      <w:pPr>
        <w:rPr>
          <w:sz w:val="16"/>
        </w:rPr>
      </w:pPr>
      <w:r w:rsidRPr="005E4CF5">
        <w:rPr>
          <w:sz w:val="16"/>
        </w:rPr>
        <w:t xml:space="preserve">That fact does not distinguish Goodyear. A generic term may suggest that it is associated with a specific entity. That does not render it </w:t>
      </w:r>
      <w:proofErr w:type="spellStart"/>
      <w:r w:rsidRPr="005E4CF5">
        <w:rPr>
          <w:sz w:val="16"/>
        </w:rPr>
        <w:t>nongeneric</w:t>
      </w:r>
      <w:proofErr w:type="spellEnd"/>
      <w:r w:rsidRPr="005E4CF5">
        <w:rPr>
          <w:sz w:val="16"/>
        </w:rPr>
        <w:t xml:space="preserve">. For example, “Wine, Inc.” implies the existence of a specific legal entity incorporated under the laws of some State. Likewise, consumers may perceive “The Wine Company” to refer to some specific company rather than a genus of companies. But </w:t>
      </w:r>
      <w:r w:rsidRPr="005E4CF5">
        <w:rPr>
          <w:rStyle w:val="StyleUnderline"/>
        </w:rPr>
        <w:t xml:space="preserve">the </w:t>
      </w:r>
      <w:r w:rsidRPr="00AB0FE1">
        <w:rPr>
          <w:rStyle w:val="StyleUnderline"/>
          <w:highlight w:val="cyan"/>
        </w:rPr>
        <w:t>addition of the definite article “the”</w:t>
      </w:r>
      <w:r w:rsidRPr="005E4CF5">
        <w:rPr>
          <w:rStyle w:val="StyleUnderline"/>
        </w:rPr>
        <w:t xml:space="preserve"> </w:t>
      </w:r>
      <w:r w:rsidRPr="005E4CF5">
        <w:rPr>
          <w:rStyle w:val="Emphasis"/>
        </w:rPr>
        <w:t xml:space="preserve">obviously </w:t>
      </w:r>
      <w:r w:rsidRPr="00AB0FE1">
        <w:rPr>
          <w:rStyle w:val="Emphasis"/>
          <w:highlight w:val="cyan"/>
        </w:rPr>
        <w:t>does not</w:t>
      </w:r>
      <w:r w:rsidRPr="00AB0FE1">
        <w:rPr>
          <w:rStyle w:val="StyleUnderline"/>
          <w:highlight w:val="cyan"/>
        </w:rPr>
        <w:t xml:space="preserve"> transform the generic nature of that term</w:t>
      </w:r>
      <w:r w:rsidRPr="005E4CF5">
        <w:rPr>
          <w:sz w:val="16"/>
        </w:rPr>
        <w:t xml:space="preserve">.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w:t>
      </w:r>
      <w:proofErr w:type="spellStart"/>
      <w:r w:rsidRPr="005E4CF5">
        <w:rPr>
          <w:sz w:val="16"/>
        </w:rPr>
        <w:t>S.Ct</w:t>
      </w:r>
      <w:proofErr w:type="spellEnd"/>
      <w:r w:rsidRPr="005E4CF5">
        <w:rPr>
          <w:sz w:val="16"/>
        </w:rPr>
        <w:t>. 166.</w:t>
      </w:r>
    </w:p>
    <w:p w14:paraId="6B7CBB47" w14:textId="77777777" w:rsidR="00F57D66" w:rsidRPr="0084138E" w:rsidRDefault="00F57D66" w:rsidP="00F57D66">
      <w:pPr>
        <w:pStyle w:val="Heading3"/>
      </w:pPr>
      <w:r>
        <w:t>USFG---</w:t>
      </w:r>
      <w:r w:rsidRPr="0084138E">
        <w:t>Singular Whole---1NC</w:t>
      </w:r>
    </w:p>
    <w:p w14:paraId="2B29885B" w14:textId="77777777" w:rsidR="00F57D66" w:rsidRPr="004B051B" w:rsidRDefault="00F57D66" w:rsidP="00F57D66">
      <w:pPr>
        <w:pStyle w:val="Heading4"/>
      </w:pPr>
      <w:r>
        <w:t>‘United States’ is a singular noun referring to the whole.</w:t>
      </w:r>
    </w:p>
    <w:p w14:paraId="7360E4BF" w14:textId="77777777" w:rsidR="00F57D66" w:rsidRPr="004B051B" w:rsidRDefault="00F57D66" w:rsidP="00F57D66">
      <w:pPr>
        <w:rPr>
          <w:rFonts w:eastAsia="Cambria"/>
        </w:rPr>
      </w:pPr>
      <w:r w:rsidRPr="004B051B">
        <w:rPr>
          <w:rFonts w:eastAsia="Cambria"/>
        </w:rPr>
        <w:t xml:space="preserve">Dr. James R. </w:t>
      </w:r>
      <w:r w:rsidRPr="00034B49">
        <w:rPr>
          <w:rStyle w:val="Style13ptBold"/>
        </w:rPr>
        <w:t>Hurford 94</w:t>
      </w:r>
      <w:r w:rsidRPr="004B051B">
        <w:rPr>
          <w:rFonts w:eastAsia="Cambria"/>
        </w:rPr>
        <w:t>, General Linguistics Professor at the University of Edinburgh, Grammar: A Student’s Guide, p. 224</w:t>
      </w:r>
    </w:p>
    <w:p w14:paraId="67345D7C" w14:textId="77777777" w:rsidR="00F57D66" w:rsidRPr="004B051B" w:rsidRDefault="00F57D66" w:rsidP="00F57D66">
      <w:pPr>
        <w:rPr>
          <w:rFonts w:eastAsia="Cambria"/>
          <w:sz w:val="16"/>
        </w:rPr>
      </w:pPr>
      <w:r w:rsidRPr="004B051B">
        <w:rPr>
          <w:rFonts w:eastAsia="Cambria"/>
          <w:sz w:val="16"/>
        </w:rPr>
        <w:t xml:space="preserve">Singular </w:t>
      </w:r>
    </w:p>
    <w:p w14:paraId="5EF33FAD" w14:textId="77777777" w:rsidR="00F57D66" w:rsidRPr="004B051B" w:rsidRDefault="00F57D66" w:rsidP="00F57D66">
      <w:pPr>
        <w:rPr>
          <w:rFonts w:eastAsia="Cambria"/>
          <w:sz w:val="16"/>
        </w:rPr>
      </w:pPr>
      <w:r w:rsidRPr="004B051B">
        <w:rPr>
          <w:rFonts w:eastAsia="Cambria"/>
          <w:sz w:val="16"/>
        </w:rPr>
        <w:t xml:space="preserve">Explanation </w:t>
      </w:r>
    </w:p>
    <w:p w14:paraId="34DEC3B0" w14:textId="77777777" w:rsidR="00F57D66" w:rsidRPr="004B051B" w:rsidRDefault="00F57D66" w:rsidP="00F57D66">
      <w:pPr>
        <w:rPr>
          <w:rFonts w:eastAsia="Cambria"/>
          <w:sz w:val="16"/>
        </w:rPr>
      </w:pPr>
      <w:r w:rsidRPr="004B051B">
        <w:rPr>
          <w:rFonts w:eastAsia="Cambria"/>
          <w:u w:val="single"/>
        </w:rPr>
        <w:t xml:space="preserve">A </w:t>
      </w:r>
      <w:r w:rsidRPr="00D31D17">
        <w:rPr>
          <w:rFonts w:eastAsia="Cambria"/>
          <w:b/>
          <w:iCs/>
          <w:sz w:val="24"/>
          <w:highlight w:val="cyan"/>
          <w:u w:val="single"/>
          <w:bdr w:val="single" w:sz="8" w:space="0" w:color="auto"/>
        </w:rPr>
        <w:t>singular</w:t>
      </w:r>
      <w:r w:rsidRPr="00D31D17">
        <w:rPr>
          <w:rFonts w:eastAsia="Cambria"/>
          <w:highlight w:val="cyan"/>
          <w:u w:val="single"/>
        </w:rPr>
        <w:t xml:space="preserve"> noun</w:t>
      </w:r>
      <w:r w:rsidRPr="004B051B">
        <w:rPr>
          <w:rFonts w:eastAsia="Cambria"/>
          <w:sz w:val="16"/>
        </w:rPr>
        <w:t xml:space="preserve"> or pronoun in a language </w:t>
      </w:r>
      <w:r w:rsidRPr="004B051B">
        <w:rPr>
          <w:rFonts w:eastAsia="Cambria"/>
          <w:u w:val="single"/>
        </w:rPr>
        <w:t xml:space="preserve">typically </w:t>
      </w:r>
      <w:r w:rsidRPr="00D31D17">
        <w:rPr>
          <w:rFonts w:eastAsia="Cambria"/>
          <w:highlight w:val="cyan"/>
          <w:u w:val="single"/>
        </w:rPr>
        <w:t xml:space="preserve">refers to </w:t>
      </w:r>
      <w:r w:rsidRPr="00D31D17">
        <w:rPr>
          <w:rFonts w:eastAsia="Cambria"/>
          <w:b/>
          <w:iCs/>
          <w:sz w:val="24"/>
          <w:highlight w:val="cyan"/>
          <w:u w:val="single"/>
          <w:bdr w:val="single" w:sz="8" w:space="0" w:color="auto"/>
        </w:rPr>
        <w:t>just one</w:t>
      </w:r>
      <w:r w:rsidRPr="00D31D17">
        <w:rPr>
          <w:rFonts w:eastAsia="Cambria"/>
          <w:highlight w:val="cyan"/>
          <w:u w:val="single"/>
        </w:rPr>
        <w:t xml:space="preserve"> thing</w:t>
      </w:r>
      <w:r w:rsidRPr="004B051B">
        <w:rPr>
          <w:rFonts w:eastAsia="Cambria"/>
          <w:sz w:val="16"/>
        </w:rPr>
        <w:t xml:space="preserve"> or person, or to a mass of stuff, </w:t>
      </w:r>
      <w:r w:rsidRPr="00D31D17">
        <w:rPr>
          <w:rFonts w:eastAsia="Cambria"/>
          <w:highlight w:val="cyan"/>
          <w:u w:val="single"/>
        </w:rPr>
        <w:t>rather than</w:t>
      </w:r>
      <w:r w:rsidRPr="004B051B">
        <w:rPr>
          <w:rFonts w:eastAsia="Cambria"/>
          <w:u w:val="single"/>
        </w:rPr>
        <w:t xml:space="preserve"> to </w:t>
      </w:r>
      <w:r w:rsidRPr="00D31D17">
        <w:rPr>
          <w:rFonts w:eastAsia="Cambria"/>
          <w:highlight w:val="cyan"/>
          <w:u w:val="single"/>
        </w:rPr>
        <w:t xml:space="preserve">a </w:t>
      </w:r>
      <w:r w:rsidRPr="00D31D17">
        <w:rPr>
          <w:rFonts w:eastAsia="Cambria"/>
          <w:b/>
          <w:iCs/>
          <w:sz w:val="24"/>
          <w:highlight w:val="cyan"/>
          <w:u w:val="single"/>
          <w:bdr w:val="single" w:sz="8" w:space="0" w:color="auto"/>
        </w:rPr>
        <w:t>collection</w:t>
      </w:r>
      <w:r w:rsidRPr="004B051B">
        <w:rPr>
          <w:rFonts w:eastAsia="Cambria"/>
          <w:u w:val="single"/>
        </w:rPr>
        <w:t xml:space="preserve"> of things</w:t>
      </w:r>
      <w:r w:rsidRPr="004B051B">
        <w:rPr>
          <w:rFonts w:eastAsia="Cambria"/>
          <w:sz w:val="16"/>
        </w:rPr>
        <w:t xml:space="preserve"> or people. Other nouns which occur in the same grammatical patterns as typical singular nouns may be classified as grammatically singular. </w:t>
      </w:r>
    </w:p>
    <w:p w14:paraId="610609BB" w14:textId="77777777" w:rsidR="00F57D66" w:rsidRPr="004B051B" w:rsidRDefault="00F57D66" w:rsidP="00F57D66">
      <w:pPr>
        <w:rPr>
          <w:rFonts w:eastAsia="Cambria"/>
          <w:sz w:val="16"/>
        </w:rPr>
      </w:pPr>
      <w:r w:rsidRPr="004B051B">
        <w:rPr>
          <w:rFonts w:eastAsia="Cambria"/>
          <w:sz w:val="16"/>
        </w:rPr>
        <w:t xml:space="preserve">Examples </w:t>
      </w:r>
    </w:p>
    <w:p w14:paraId="3FB0401F" w14:textId="77777777" w:rsidR="00F57D66" w:rsidRPr="004B051B" w:rsidRDefault="00F57D66" w:rsidP="00F57D66">
      <w:pPr>
        <w:rPr>
          <w:rFonts w:eastAsia="Cambria"/>
          <w:sz w:val="16"/>
        </w:rPr>
      </w:pPr>
      <w:r w:rsidRPr="004B051B">
        <w:rPr>
          <w:rFonts w:eastAsia="Cambria"/>
          <w:sz w:val="16"/>
        </w:rPr>
        <w:t xml:space="preserve">Some singular nouns in English are waiter, inability, objection, cat, frostbite, garlic, refusal, gatepost, </w:t>
      </w:r>
      <w:proofErr w:type="spellStart"/>
      <w:r w:rsidRPr="004B051B">
        <w:rPr>
          <w:rFonts w:eastAsia="Cambria"/>
          <w:sz w:val="16"/>
        </w:rPr>
        <w:t>liair</w:t>
      </w:r>
      <w:proofErr w:type="spellEnd"/>
      <w:r w:rsidRPr="004B051B">
        <w:rPr>
          <w:rFonts w:eastAsia="Cambria"/>
          <w:sz w:val="16"/>
        </w:rPr>
        <w:t xml:space="preserve"> and region. </w:t>
      </w:r>
    </w:p>
    <w:p w14:paraId="6798C265" w14:textId="77777777" w:rsidR="00F57D66" w:rsidRPr="004B051B" w:rsidRDefault="00F57D66" w:rsidP="00F57D66">
      <w:pPr>
        <w:rPr>
          <w:rFonts w:eastAsia="Cambria"/>
          <w:sz w:val="16"/>
        </w:rPr>
      </w:pPr>
      <w:r w:rsidRPr="004B051B">
        <w:rPr>
          <w:rFonts w:eastAsia="Cambria"/>
          <w:sz w:val="16"/>
        </w:rPr>
        <w:t xml:space="preserve">The English personal pronouns I, he. she and it are singular. </w:t>
      </w:r>
    </w:p>
    <w:p w14:paraId="6A66946D" w14:textId="77777777" w:rsidR="00F57D66" w:rsidRPr="004B051B" w:rsidRDefault="00F57D66" w:rsidP="00F57D66">
      <w:pPr>
        <w:rPr>
          <w:rFonts w:eastAsia="Cambria"/>
          <w:sz w:val="16"/>
        </w:rPr>
      </w:pPr>
      <w:r w:rsidRPr="004B051B">
        <w:rPr>
          <w:rFonts w:eastAsia="Cambria"/>
          <w:sz w:val="16"/>
        </w:rPr>
        <w:t xml:space="preserve">Contrasts </w:t>
      </w:r>
    </w:p>
    <w:p w14:paraId="7C58FD79" w14:textId="77777777" w:rsidR="00F57D66" w:rsidRPr="004B051B" w:rsidRDefault="00F57D66" w:rsidP="00F57D66">
      <w:pPr>
        <w:rPr>
          <w:rFonts w:eastAsia="Cambria"/>
          <w:sz w:val="16"/>
        </w:rPr>
      </w:pPr>
      <w:r w:rsidRPr="004B051B">
        <w:rPr>
          <w:rFonts w:eastAsia="Cambria"/>
          <w:sz w:val="16"/>
        </w:rPr>
        <w:t xml:space="preserve">Singular contrasts with plural. A word cannot simultaneously be both singular and plural. </w:t>
      </w:r>
    </w:p>
    <w:p w14:paraId="7D011007" w14:textId="77777777" w:rsidR="00F57D66" w:rsidRPr="004B051B" w:rsidRDefault="00F57D66" w:rsidP="00F57D66">
      <w:pPr>
        <w:rPr>
          <w:rFonts w:eastAsia="Cambria"/>
          <w:sz w:val="16"/>
        </w:rPr>
      </w:pPr>
      <w:r w:rsidRPr="004B051B">
        <w:rPr>
          <w:rFonts w:eastAsia="Cambria"/>
          <w:sz w:val="16"/>
        </w:rPr>
        <w:t xml:space="preserve">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w:t>
      </w:r>
    </w:p>
    <w:p w14:paraId="2CD0CD29" w14:textId="77777777" w:rsidR="00F57D66" w:rsidRPr="004B051B" w:rsidRDefault="00F57D66" w:rsidP="00F57D66">
      <w:pPr>
        <w:rPr>
          <w:rFonts w:eastAsia="Cambria"/>
          <w:sz w:val="16"/>
        </w:rPr>
      </w:pPr>
      <w:r w:rsidRPr="004B051B">
        <w:rPr>
          <w:rFonts w:eastAsia="Cambria"/>
          <w:sz w:val="16"/>
        </w:rPr>
        <w:t xml:space="preserve">The basic parts of speech to which singular applies are nouns and pronouns; other parts of speech or word-classes may be marked as singular by agreement with a singular noun or pronoun. In English, only verbs and demonstratives show this agreement; this and that are singular </w:t>
      </w:r>
      <w:proofErr w:type="gramStart"/>
      <w:r w:rsidRPr="004B051B">
        <w:rPr>
          <w:rFonts w:eastAsia="Cambria"/>
          <w:sz w:val="16"/>
        </w:rPr>
        <w:t>demonstratives, and</w:t>
      </w:r>
      <w:proofErr w:type="gramEnd"/>
      <w:r w:rsidRPr="004B051B">
        <w:rPr>
          <w:rFonts w:eastAsia="Cambria"/>
          <w:sz w:val="16"/>
        </w:rPr>
        <w:t xml:space="preserve"> is and was are forms of the verb be which show singular agreement. </w:t>
      </w:r>
    </w:p>
    <w:p w14:paraId="615B7808" w14:textId="77777777" w:rsidR="00F57D66" w:rsidRPr="004B051B" w:rsidRDefault="00F57D66" w:rsidP="00F57D66">
      <w:pPr>
        <w:rPr>
          <w:rFonts w:eastAsia="Cambria"/>
          <w:sz w:val="16"/>
        </w:rPr>
      </w:pPr>
      <w:r w:rsidRPr="004B051B">
        <w:rPr>
          <w:rFonts w:eastAsia="Cambria"/>
          <w:sz w:val="16"/>
        </w:rPr>
        <w:t xml:space="preserve">Among the nouns, mass nouns are always singular. </w:t>
      </w:r>
      <w:proofErr w:type="gramStart"/>
      <w:r w:rsidRPr="004B051B">
        <w:rPr>
          <w:rFonts w:eastAsia="Cambria"/>
          <w:sz w:val="16"/>
        </w:rPr>
        <w:t>So</w:t>
      </w:r>
      <w:proofErr w:type="gramEnd"/>
      <w:r w:rsidRPr="004B051B">
        <w:rPr>
          <w:rFonts w:eastAsia="Cambria"/>
          <w:sz w:val="16"/>
        </w:rPr>
        <w:t xml:space="preserve"> we may say </w:t>
      </w:r>
      <w:r w:rsidRPr="004B051B">
        <w:rPr>
          <w:rFonts w:eastAsia="Cambria"/>
          <w:i/>
          <w:iCs/>
          <w:sz w:val="16"/>
        </w:rPr>
        <w:t>This stuff is sticky</w:t>
      </w:r>
      <w:r w:rsidRPr="004B051B">
        <w:rPr>
          <w:rFonts w:eastAsia="Cambria"/>
          <w:sz w:val="16"/>
        </w:rPr>
        <w:t xml:space="preserve"> and </w:t>
      </w:r>
      <w:r w:rsidRPr="004B051B">
        <w:rPr>
          <w:rFonts w:eastAsia="Cambria"/>
          <w:i/>
          <w:iCs/>
          <w:sz w:val="16"/>
        </w:rPr>
        <w:t>That wine tastes of bananas</w:t>
      </w:r>
      <w:r w:rsidRPr="004B051B">
        <w:rPr>
          <w:rFonts w:eastAsia="Cambria"/>
          <w:sz w:val="16"/>
        </w:rPr>
        <w:t xml:space="preserve">. Count nouns show the distinction between singular and plural. </w:t>
      </w:r>
      <w:proofErr w:type="gramStart"/>
      <w:r w:rsidRPr="004B051B">
        <w:rPr>
          <w:rFonts w:eastAsia="Cambria"/>
          <w:sz w:val="16"/>
        </w:rPr>
        <w:t>Thus</w:t>
      </w:r>
      <w:proofErr w:type="gramEnd"/>
      <w:r w:rsidRPr="004B051B">
        <w:rPr>
          <w:rFonts w:eastAsia="Cambria"/>
          <w:sz w:val="16"/>
        </w:rPr>
        <w:t xml:space="preserve"> we have singular/plural pairs such as </w:t>
      </w:r>
      <w:r w:rsidRPr="004B051B">
        <w:rPr>
          <w:rFonts w:eastAsia="Cambria"/>
          <w:i/>
          <w:iCs/>
          <w:sz w:val="16"/>
        </w:rPr>
        <w:t>tree/trees</w:t>
      </w:r>
      <w:r w:rsidRPr="004B051B">
        <w:rPr>
          <w:rFonts w:eastAsia="Cambria"/>
          <w:sz w:val="16"/>
        </w:rPr>
        <w:t xml:space="preserve">, </w:t>
      </w:r>
      <w:r w:rsidRPr="004B051B">
        <w:rPr>
          <w:rFonts w:eastAsia="Cambria"/>
          <w:i/>
          <w:iCs/>
          <w:sz w:val="16"/>
        </w:rPr>
        <w:t>diagram/diagrams</w:t>
      </w:r>
      <w:r w:rsidRPr="004B051B">
        <w:rPr>
          <w:rFonts w:eastAsia="Cambria"/>
          <w:sz w:val="16"/>
        </w:rPr>
        <w:t xml:space="preserve"> and </w:t>
      </w:r>
      <w:r w:rsidRPr="004B051B">
        <w:rPr>
          <w:rFonts w:eastAsia="Cambria"/>
          <w:i/>
          <w:iCs/>
          <w:sz w:val="16"/>
        </w:rPr>
        <w:t>burial/burials</w:t>
      </w:r>
      <w:r w:rsidRPr="004B051B">
        <w:rPr>
          <w:rFonts w:eastAsia="Cambria"/>
          <w:sz w:val="16"/>
        </w:rPr>
        <w:t xml:space="preserve">. Proper names are almost always singular. </w:t>
      </w:r>
      <w:r w:rsidRPr="004B051B">
        <w:rPr>
          <w:rFonts w:eastAsia="Cambria"/>
          <w:u w:val="single"/>
        </w:rPr>
        <w:t xml:space="preserve">Even proper names formed from plural common nouns, </w:t>
      </w:r>
      <w:r w:rsidRPr="004B051B">
        <w:rPr>
          <w:rFonts w:eastAsia="Cambria"/>
          <w:b/>
          <w:iCs/>
          <w:sz w:val="24"/>
          <w:u w:val="single"/>
          <w:bdr w:val="single" w:sz="8" w:space="0" w:color="auto"/>
        </w:rPr>
        <w:t xml:space="preserve">such as </w:t>
      </w:r>
      <w:r w:rsidRPr="00D31D17">
        <w:rPr>
          <w:rFonts w:eastAsia="Cambria"/>
          <w:b/>
          <w:i/>
          <w:iCs/>
          <w:sz w:val="24"/>
          <w:highlight w:val="cyan"/>
          <w:u w:val="single"/>
          <w:bdr w:val="single" w:sz="8" w:space="0" w:color="auto"/>
        </w:rPr>
        <w:t>the United States</w:t>
      </w:r>
      <w:r w:rsidRPr="00D31D17">
        <w:rPr>
          <w:rFonts w:eastAsia="Cambria"/>
          <w:highlight w:val="cyan"/>
          <w:u w:val="single"/>
        </w:rPr>
        <w:t>, tend to be singular</w:t>
      </w:r>
      <w:r w:rsidRPr="004B051B">
        <w:rPr>
          <w:rFonts w:eastAsia="Cambria"/>
          <w:sz w:val="16"/>
        </w:rPr>
        <w:t xml:space="preserve">, as in </w:t>
      </w:r>
      <w:r w:rsidRPr="004B051B">
        <w:rPr>
          <w:rFonts w:eastAsia="Cambria"/>
          <w:i/>
          <w:iCs/>
          <w:sz w:val="16"/>
        </w:rPr>
        <w:t>The United States is ready to defend its vital interests</w:t>
      </w:r>
      <w:r w:rsidRPr="004B051B">
        <w:rPr>
          <w:rFonts w:eastAsia="Cambria"/>
          <w:sz w:val="16"/>
        </w:rPr>
        <w:t>.</w:t>
      </w:r>
    </w:p>
    <w:p w14:paraId="0D18B874" w14:textId="77777777" w:rsidR="00F57D66" w:rsidRPr="0084138E" w:rsidRDefault="00F57D66" w:rsidP="00F57D66">
      <w:pPr>
        <w:pStyle w:val="Heading3"/>
      </w:pPr>
      <w:r>
        <w:t>USFG---</w:t>
      </w:r>
      <w:r w:rsidRPr="0084138E">
        <w:t>Singular Whole---2NC</w:t>
      </w:r>
    </w:p>
    <w:p w14:paraId="0869030D" w14:textId="77777777" w:rsidR="00F57D66" w:rsidRPr="00034B49" w:rsidRDefault="00F57D66" w:rsidP="00F57D66">
      <w:pPr>
        <w:pStyle w:val="Heading4"/>
      </w:pPr>
      <w:r w:rsidRPr="00034B49">
        <w:t>‘United States’ isn’t one branch.</w:t>
      </w:r>
    </w:p>
    <w:p w14:paraId="3FA6B315" w14:textId="77777777" w:rsidR="00F57D66" w:rsidRPr="004B051B" w:rsidRDefault="00F57D66" w:rsidP="00F57D66">
      <w:pPr>
        <w:rPr>
          <w:rFonts w:eastAsia="Cambria"/>
        </w:rPr>
      </w:pPr>
      <w:r w:rsidRPr="004B051B">
        <w:rPr>
          <w:rFonts w:eastAsia="Cambria"/>
        </w:rPr>
        <w:t xml:space="preserve">Arthur </w:t>
      </w:r>
      <w:r w:rsidRPr="00034B49">
        <w:rPr>
          <w:rStyle w:val="Style13ptBold"/>
        </w:rPr>
        <w:t>Miller 86</w:t>
      </w:r>
      <w:r w:rsidRPr="004B051B">
        <w:rPr>
          <w:rFonts w:eastAsia="Cambria"/>
        </w:rPr>
        <w:t xml:space="preserve">. Distinguished Visiting Professor of Law – Emory University. Summer 1986. “Congress, the Constitution, and First Use of Nuclear Weapons.” Review of Politics. Vol. 48, No. 3. </w:t>
      </w:r>
    </w:p>
    <w:p w14:paraId="793110A8" w14:textId="77777777" w:rsidR="00F57D66" w:rsidRPr="004B051B" w:rsidRDefault="00F57D66" w:rsidP="00F57D66">
      <w:pPr>
        <w:rPr>
          <w:rFonts w:eastAsia="Cambria"/>
          <w:sz w:val="12"/>
        </w:rPr>
      </w:pPr>
      <w:r w:rsidRPr="004B051B">
        <w:rPr>
          <w:rFonts w:eastAsia="Cambria"/>
          <w:sz w:val="12"/>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4B051B">
        <w:rPr>
          <w:rFonts w:eastAsia="Cambria"/>
          <w:u w:val="single"/>
        </w:rPr>
        <w:t>What</w:t>
      </w:r>
      <w:r w:rsidRPr="004B051B">
        <w:rPr>
          <w:rFonts w:eastAsia="Cambria"/>
          <w:sz w:val="12"/>
        </w:rPr>
        <w:t xml:space="preserve">, however, </w:t>
      </w:r>
      <w:r w:rsidRPr="004B051B">
        <w:rPr>
          <w:rFonts w:eastAsia="Cambria"/>
          <w:u w:val="single"/>
        </w:rPr>
        <w:t>is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w:t>
      </w:r>
      <w:r w:rsidRPr="004B051B">
        <w:rPr>
          <w:rFonts w:eastAsia="Cambria"/>
          <w:sz w:val="12"/>
        </w:rPr>
        <w:t xml:space="preserve"> The question has never been definitively answered; and </w:t>
      </w:r>
      <w:proofErr w:type="gramStart"/>
      <w:r w:rsidRPr="004B051B">
        <w:rPr>
          <w:rFonts w:eastAsia="Cambria"/>
          <w:sz w:val="12"/>
        </w:rPr>
        <w:t>indeed</w:t>
      </w:r>
      <w:proofErr w:type="gramEnd"/>
      <w:r w:rsidRPr="004B051B">
        <w:rPr>
          <w:rFonts w:eastAsia="Cambria"/>
          <w:sz w:val="12"/>
        </w:rPr>
        <w:t xml:space="preserve">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4B051B">
        <w:rPr>
          <w:rFonts w:eastAsia="Cambria"/>
          <w:u w:val="single"/>
        </w:rPr>
        <w:t xml:space="preserve">The meaning is unmistakable: </w:t>
      </w:r>
      <w:r w:rsidRPr="00D31D17">
        <w:rPr>
          <w:rFonts w:eastAsia="Cambria"/>
          <w:highlight w:val="cyan"/>
          <w:u w:val="single"/>
        </w:rPr>
        <w:t>"the" U</w:t>
      </w:r>
      <w:r w:rsidRPr="004B051B">
        <w:rPr>
          <w:rFonts w:eastAsia="Cambria"/>
          <w:sz w:val="12"/>
        </w:rPr>
        <w:t xml:space="preserve">nited </w:t>
      </w:r>
      <w:r w:rsidRPr="00D31D17">
        <w:rPr>
          <w:rFonts w:eastAsia="Cambria"/>
          <w:highlight w:val="cyan"/>
          <w:u w:val="single"/>
        </w:rPr>
        <w:t>S</w:t>
      </w:r>
      <w:r w:rsidRPr="004B051B">
        <w:rPr>
          <w:rFonts w:eastAsia="Cambria"/>
          <w:sz w:val="12"/>
        </w:rPr>
        <w:t xml:space="preserve">tates </w:t>
      </w:r>
      <w:r w:rsidRPr="00D31D17">
        <w:rPr>
          <w:rFonts w:eastAsia="Cambria"/>
          <w:highlight w:val="cyan"/>
          <w:u w:val="single"/>
        </w:rPr>
        <w:t xml:space="preserve">is a </w:t>
      </w:r>
      <w:r w:rsidRPr="00D31D17">
        <w:rPr>
          <w:rFonts w:eastAsia="Cambria"/>
          <w:b/>
          <w:iCs/>
          <w:sz w:val="24"/>
          <w:highlight w:val="cyan"/>
          <w:u w:val="single"/>
          <w:bdr w:val="single" w:sz="8" w:space="0" w:color="auto"/>
        </w:rPr>
        <w:t>single</w:t>
      </w:r>
      <w:r w:rsidRPr="004B051B">
        <w:rPr>
          <w:rFonts w:eastAsia="Cambria"/>
          <w:u w:val="single"/>
        </w:rPr>
        <w:t xml:space="preserve"> </w:t>
      </w:r>
      <w:r w:rsidRPr="004B051B">
        <w:rPr>
          <w:rFonts w:eastAsia="Cambria"/>
          <w:sz w:val="12"/>
        </w:rPr>
        <w:t>metaphysical</w:t>
      </w:r>
      <w:r w:rsidRPr="004B051B">
        <w:rPr>
          <w:rFonts w:eastAsia="Cambria"/>
          <w:u w:val="single"/>
        </w:rPr>
        <w:t xml:space="preserve"> </w:t>
      </w:r>
      <w:r w:rsidRPr="00D31D17">
        <w:rPr>
          <w:rFonts w:eastAsia="Cambria"/>
          <w:b/>
          <w:iCs/>
          <w:sz w:val="24"/>
          <w:highlight w:val="cyan"/>
          <w:u w:val="single"/>
          <w:bdr w:val="single" w:sz="8" w:space="0" w:color="auto"/>
        </w:rPr>
        <w:t>entity</w:t>
      </w:r>
      <w:r w:rsidRPr="00D31D17">
        <w:rPr>
          <w:rFonts w:eastAsia="Cambria"/>
          <w:highlight w:val="cyan"/>
          <w:u w:val="single"/>
        </w:rPr>
        <w:t>, encompassing</w:t>
      </w:r>
      <w:r w:rsidRPr="004B051B">
        <w:rPr>
          <w:rFonts w:eastAsia="Cambria"/>
          <w:sz w:val="12"/>
        </w:rPr>
        <w:t xml:space="preserve"> state, society, and </w:t>
      </w:r>
      <w:r w:rsidRPr="00D31D17">
        <w:rPr>
          <w:rFonts w:eastAsia="Cambria"/>
          <w:highlight w:val="cyan"/>
          <w:u w:val="single"/>
        </w:rPr>
        <w:t>government in one</w:t>
      </w:r>
      <w:r w:rsidRPr="004B051B">
        <w:rPr>
          <w:rFonts w:eastAsia="Cambria"/>
          <w:u w:val="single"/>
        </w:rPr>
        <w:t xml:space="preserve"> artificial </w:t>
      </w:r>
      <w:r w:rsidRPr="00D31D17">
        <w:rPr>
          <w:rFonts w:eastAsia="Cambria"/>
          <w:highlight w:val="cyan"/>
          <w:u w:val="single"/>
        </w:rPr>
        <w:t>being</w:t>
      </w:r>
      <w:r w:rsidRPr="004B051B">
        <w:rPr>
          <w:rFonts w:eastAsia="Cambria"/>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4B051B">
        <w:rPr>
          <w:rFonts w:eastAsia="Cambria"/>
          <w:u w:val="single"/>
        </w:rPr>
        <w:t>Despite loose language to the contrary</w:t>
      </w:r>
      <w:r w:rsidRPr="004B051B">
        <w:rPr>
          <w:rFonts w:eastAsia="Cambria"/>
          <w:sz w:val="12"/>
        </w:rPr>
        <w:t xml:space="preserve"> from executive branch lawyers and even the Supreme Court, "the" state or </w:t>
      </w:r>
      <w:r w:rsidRPr="004B051B">
        <w:rPr>
          <w:rFonts w:eastAsia="Cambria"/>
          <w:u w:val="single"/>
        </w:rPr>
        <w:t>"the" government-or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 xml:space="preserve">is </w:t>
      </w:r>
      <w:r w:rsidRPr="00D31D17">
        <w:rPr>
          <w:rFonts w:eastAsia="Cambria"/>
          <w:b/>
          <w:iCs/>
          <w:sz w:val="24"/>
          <w:highlight w:val="cyan"/>
          <w:u w:val="single"/>
          <w:bdr w:val="single" w:sz="8" w:space="0" w:color="auto"/>
        </w:rPr>
        <w:t>not to be equated with</w:t>
      </w:r>
      <w:r w:rsidRPr="004B051B">
        <w:rPr>
          <w:rFonts w:eastAsia="Cambria"/>
          <w:sz w:val="12"/>
        </w:rPr>
        <w:t xml:space="preserve"> the executive branch. Nor with </w:t>
      </w:r>
      <w:r w:rsidRPr="00D31D17">
        <w:rPr>
          <w:rFonts w:eastAsia="Cambria"/>
          <w:b/>
          <w:iCs/>
          <w:sz w:val="24"/>
          <w:highlight w:val="cyan"/>
          <w:u w:val="single"/>
          <w:bdr w:val="single" w:sz="8" w:space="0" w:color="auto"/>
        </w:rPr>
        <w:t>any</w:t>
      </w:r>
      <w:r w:rsidRPr="004B051B">
        <w:rPr>
          <w:rFonts w:eastAsia="Cambria"/>
          <w:b/>
          <w:iCs/>
          <w:sz w:val="24"/>
          <w:u w:val="single"/>
          <w:bdr w:val="single" w:sz="8" w:space="0" w:color="auto"/>
        </w:rPr>
        <w:t xml:space="preserve"> one </w:t>
      </w:r>
      <w:r w:rsidRPr="00D31D17">
        <w:rPr>
          <w:rFonts w:eastAsia="Cambria"/>
          <w:b/>
          <w:iCs/>
          <w:sz w:val="24"/>
          <w:highlight w:val="cyan"/>
          <w:u w:val="single"/>
          <w:bdr w:val="single" w:sz="8" w:space="0" w:color="auto"/>
        </w:rPr>
        <w:t>branch</w:t>
      </w:r>
      <w:r w:rsidRPr="004B051B">
        <w:rPr>
          <w:rFonts w:eastAsia="Cambria"/>
          <w:sz w:val="12"/>
        </w:rPr>
        <w:t xml:space="preserve">, for that matter; </w:t>
      </w:r>
      <w:r w:rsidRPr="00D31D17">
        <w:rPr>
          <w:rFonts w:eastAsia="Cambria"/>
          <w:highlight w:val="cyan"/>
          <w:u w:val="single"/>
        </w:rPr>
        <w:t xml:space="preserve">each branch is part of an </w:t>
      </w:r>
      <w:r w:rsidRPr="00D31D17">
        <w:rPr>
          <w:rFonts w:eastAsia="Cambria"/>
          <w:b/>
          <w:iCs/>
          <w:sz w:val="24"/>
          <w:highlight w:val="cyan"/>
          <w:u w:val="single"/>
          <w:bdr w:val="single" w:sz="8" w:space="0" w:color="auto"/>
        </w:rPr>
        <w:t>indivisible</w:t>
      </w:r>
      <w:r w:rsidRPr="00D31D17">
        <w:rPr>
          <w:rFonts w:eastAsia="Cambria"/>
          <w:highlight w:val="cyan"/>
          <w:u w:val="single"/>
        </w:rPr>
        <w:t xml:space="preserve"> whole</w:t>
      </w:r>
      <w:r w:rsidRPr="004B051B">
        <w:rPr>
          <w:rFonts w:eastAsia="Cambria"/>
          <w:sz w:val="12"/>
        </w:rPr>
        <w:t xml:space="preserve">. </w:t>
      </w:r>
    </w:p>
    <w:p w14:paraId="6A58E9AD" w14:textId="77777777" w:rsidR="00F57D66" w:rsidRPr="00034B49" w:rsidRDefault="00F57D66" w:rsidP="00F57D66">
      <w:pPr>
        <w:keepNext/>
        <w:keepLines/>
        <w:spacing w:before="40"/>
        <w:outlineLvl w:val="3"/>
        <w:rPr>
          <w:rStyle w:val="Style13ptBold"/>
        </w:rPr>
      </w:pPr>
      <w:r w:rsidRPr="00034B49">
        <w:rPr>
          <w:rStyle w:val="Style13ptBold"/>
        </w:rPr>
        <w:t xml:space="preserve">‘Government’ is a </w:t>
      </w:r>
      <w:r w:rsidRPr="004B051B">
        <w:rPr>
          <w:rFonts w:eastAsia="MS Gothic" w:cs="Times New Roman"/>
          <w:b/>
          <w:iCs/>
          <w:sz w:val="26"/>
          <w:u w:val="single"/>
        </w:rPr>
        <w:t>collective</w:t>
      </w:r>
      <w:r w:rsidRPr="00034B49">
        <w:rPr>
          <w:rStyle w:val="Style13ptBold"/>
        </w:rPr>
        <w:t xml:space="preserve"> noun, meaning the </w:t>
      </w:r>
      <w:r w:rsidRPr="004B051B">
        <w:rPr>
          <w:rFonts w:eastAsia="MS Gothic" w:cs="Times New Roman"/>
          <w:b/>
          <w:iCs/>
          <w:sz w:val="26"/>
          <w:u w:val="single"/>
        </w:rPr>
        <w:t>whole</w:t>
      </w:r>
      <w:r w:rsidRPr="00034B49">
        <w:rPr>
          <w:rStyle w:val="Style13ptBold"/>
        </w:rPr>
        <w:t xml:space="preserve"> body</w:t>
      </w:r>
    </w:p>
    <w:p w14:paraId="70097A38" w14:textId="77777777" w:rsidR="00F57D66" w:rsidRPr="004B051B" w:rsidRDefault="00F57D66" w:rsidP="00F57D66">
      <w:pPr>
        <w:rPr>
          <w:rFonts w:eastAsia="Cambria"/>
        </w:rPr>
      </w:pPr>
      <w:r w:rsidRPr="004B051B">
        <w:rPr>
          <w:rFonts w:eastAsia="Cambria"/>
        </w:rPr>
        <w:t xml:space="preserve">Dr. Loreto </w:t>
      </w:r>
      <w:r w:rsidRPr="00034B49">
        <w:rPr>
          <w:rStyle w:val="Style13ptBold"/>
        </w:rPr>
        <w:t>Todd 5</w:t>
      </w:r>
      <w:r w:rsidRPr="004B051B">
        <w:rPr>
          <w:rFonts w:eastAsia="Cambria"/>
        </w:rPr>
        <w:t>, Professor and Reader in International English at the University of Leeds &amp; Author of More Than 20 Books on Linguistics &amp; English Usage, International English Usage, Ed. Hancock and Todd, p. 133</w:t>
      </w:r>
    </w:p>
    <w:p w14:paraId="36A2B785" w14:textId="77777777" w:rsidR="00F57D66" w:rsidRPr="004B051B" w:rsidRDefault="00F57D66" w:rsidP="00F57D66">
      <w:pPr>
        <w:rPr>
          <w:rFonts w:eastAsia="Cambria"/>
          <w:sz w:val="16"/>
        </w:rPr>
      </w:pPr>
      <w:r w:rsidRPr="004B051B">
        <w:rPr>
          <w:rFonts w:eastAsia="Cambria"/>
          <w:u w:val="single"/>
        </w:rPr>
        <w:t>The</w:t>
      </w:r>
      <w:r w:rsidRPr="004B051B">
        <w:rPr>
          <w:rFonts w:eastAsia="Cambria"/>
          <w:sz w:val="16"/>
        </w:rPr>
        <w:t xml:space="preserve"> term </w:t>
      </w:r>
      <w:r w:rsidRPr="00D31D17">
        <w:rPr>
          <w:rFonts w:eastAsia="Cambria"/>
          <w:b/>
          <w:i/>
          <w:iCs/>
          <w:sz w:val="24"/>
          <w:highlight w:val="cyan"/>
          <w:u w:val="single"/>
          <w:bdr w:val="single" w:sz="8" w:space="0" w:color="auto"/>
        </w:rPr>
        <w:t>collective noun</w:t>
      </w:r>
      <w:r w:rsidRPr="00D31D17">
        <w:rPr>
          <w:rFonts w:eastAsia="Cambria"/>
          <w:highlight w:val="cyan"/>
          <w:u w:val="single"/>
        </w:rPr>
        <w:t xml:space="preserve"> refers to a </w:t>
      </w:r>
      <w:r w:rsidRPr="00D31D17">
        <w:rPr>
          <w:rFonts w:eastAsia="Cambria"/>
          <w:b/>
          <w:iCs/>
          <w:sz w:val="24"/>
          <w:highlight w:val="cyan"/>
          <w:u w:val="single"/>
          <w:bdr w:val="single" w:sz="8" w:space="0" w:color="auto"/>
        </w:rPr>
        <w:t>singular noun</w:t>
      </w:r>
      <w:r w:rsidRPr="004B051B">
        <w:rPr>
          <w:rFonts w:eastAsia="Cambria"/>
          <w:u w:val="single"/>
        </w:rPr>
        <w:t xml:space="preserve"> that has a plural implication </w:t>
      </w:r>
      <w:r w:rsidRPr="004B051B">
        <w:rPr>
          <w:rFonts w:eastAsia="Cambria"/>
          <w:sz w:val="26"/>
          <w:szCs w:val="28"/>
          <w:u w:val="single"/>
        </w:rPr>
        <w:t xml:space="preserve">(e.g. [for example,] </w:t>
      </w:r>
      <w:r w:rsidRPr="004B051B">
        <w:rPr>
          <w:rFonts w:eastAsia="Cambria"/>
          <w:b/>
          <w:i/>
          <w:iCs/>
          <w:sz w:val="24"/>
          <w:szCs w:val="28"/>
          <w:u w:val="single"/>
          <w:bdr w:val="single" w:sz="8" w:space="0" w:color="auto"/>
        </w:rPr>
        <w:t>government</w:t>
      </w:r>
      <w:r w:rsidRPr="004B051B">
        <w:rPr>
          <w:rFonts w:eastAsia="Cambria"/>
          <w:sz w:val="26"/>
          <w:szCs w:val="28"/>
          <w:u w:val="single"/>
        </w:rPr>
        <w:t>)</w:t>
      </w:r>
      <w:r w:rsidRPr="004B051B">
        <w:rPr>
          <w:rFonts w:eastAsia="Cambria"/>
          <w:u w:val="single"/>
        </w:rPr>
        <w:t xml:space="preserve"> </w:t>
      </w:r>
      <w:r w:rsidRPr="00D31D17">
        <w:rPr>
          <w:rFonts w:eastAsia="Cambria"/>
          <w:highlight w:val="cyan"/>
          <w:u w:val="single"/>
        </w:rPr>
        <w:t xml:space="preserve">and is used when the </w:t>
      </w:r>
      <w:r w:rsidRPr="00D31D17">
        <w:rPr>
          <w:rFonts w:eastAsia="Cambria"/>
          <w:b/>
          <w:iCs/>
          <w:sz w:val="24"/>
          <w:szCs w:val="26"/>
          <w:highlight w:val="cyan"/>
          <w:u w:val="single"/>
          <w:bdr w:val="single" w:sz="8" w:space="0" w:color="auto"/>
        </w:rPr>
        <w:t>whole body</w:t>
      </w:r>
      <w:r w:rsidRPr="004B051B">
        <w:rPr>
          <w:rFonts w:eastAsia="Cambria"/>
          <w:b/>
          <w:iCs/>
          <w:sz w:val="24"/>
          <w:szCs w:val="26"/>
          <w:u w:val="single"/>
          <w:bdr w:val="single" w:sz="8" w:space="0" w:color="auto"/>
        </w:rPr>
        <w:t xml:space="preserve"> </w:t>
      </w:r>
      <w:r w:rsidRPr="004B051B">
        <w:rPr>
          <w:rFonts w:eastAsia="Cambria"/>
          <w:b/>
          <w:iCs/>
          <w:sz w:val="24"/>
          <w:u w:val="single"/>
          <w:bdr w:val="single" w:sz="8" w:space="0" w:color="auto"/>
        </w:rPr>
        <w:t xml:space="preserve">(and </w:t>
      </w:r>
      <w:r w:rsidRPr="00D31D17">
        <w:rPr>
          <w:rFonts w:eastAsia="Cambria"/>
          <w:b/>
          <w:iCs/>
          <w:sz w:val="24"/>
          <w:szCs w:val="26"/>
          <w:highlight w:val="cyan"/>
          <w:u w:val="single"/>
          <w:bdr w:val="single" w:sz="8" w:space="0" w:color="auto"/>
        </w:rPr>
        <w:t>not</w:t>
      </w:r>
      <w:r w:rsidRPr="004B051B">
        <w:rPr>
          <w:rFonts w:eastAsia="Cambria"/>
          <w:b/>
          <w:iCs/>
          <w:sz w:val="24"/>
          <w:szCs w:val="26"/>
          <w:u w:val="single"/>
          <w:bdr w:val="single" w:sz="8" w:space="0" w:color="auto"/>
        </w:rPr>
        <w:t xml:space="preserve"> </w:t>
      </w:r>
      <w:r w:rsidRPr="004B051B">
        <w:rPr>
          <w:rFonts w:eastAsia="Cambria"/>
          <w:b/>
          <w:iCs/>
          <w:sz w:val="24"/>
          <w:u w:val="single"/>
          <w:bdr w:val="single" w:sz="8" w:space="0" w:color="auto"/>
        </w:rPr>
        <w:t xml:space="preserve">the </w:t>
      </w:r>
      <w:r w:rsidRPr="004B051B">
        <w:rPr>
          <w:rFonts w:eastAsia="Cambria"/>
          <w:b/>
          <w:iCs/>
          <w:sz w:val="24"/>
          <w:szCs w:val="28"/>
          <w:u w:val="single"/>
          <w:bdr w:val="single" w:sz="8" w:space="0" w:color="auto"/>
        </w:rPr>
        <w:t xml:space="preserve">constituent </w:t>
      </w:r>
      <w:r w:rsidRPr="00D31D17">
        <w:rPr>
          <w:rFonts w:eastAsia="Cambria"/>
          <w:b/>
          <w:iCs/>
          <w:sz w:val="24"/>
          <w:szCs w:val="28"/>
          <w:highlight w:val="cyan"/>
          <w:u w:val="single"/>
          <w:bdr w:val="single" w:sz="8" w:space="0" w:color="auto"/>
        </w:rPr>
        <w:t>members</w:t>
      </w:r>
      <w:r w:rsidRPr="004B051B">
        <w:rPr>
          <w:rFonts w:eastAsia="Cambria"/>
          <w:b/>
          <w:iCs/>
          <w:sz w:val="24"/>
          <w:u w:val="single"/>
          <w:bdr w:val="single" w:sz="8" w:space="0" w:color="auto"/>
        </w:rPr>
        <w:t>)</w:t>
      </w:r>
      <w:r w:rsidRPr="004B051B">
        <w:rPr>
          <w:rFonts w:eastAsia="Cambria"/>
          <w:u w:val="single"/>
        </w:rPr>
        <w:t xml:space="preserve"> </w:t>
      </w:r>
      <w:r w:rsidRPr="00D31D17">
        <w:rPr>
          <w:rFonts w:eastAsia="Cambria"/>
          <w:highlight w:val="cyan"/>
          <w:u w:val="single"/>
        </w:rPr>
        <w:t>is</w:t>
      </w:r>
      <w:r w:rsidRPr="004B051B">
        <w:rPr>
          <w:rFonts w:eastAsia="Cambria"/>
          <w:u w:val="single"/>
        </w:rPr>
        <w:t xml:space="preserve"> being </w:t>
      </w:r>
      <w:r w:rsidRPr="00D31D17">
        <w:rPr>
          <w:rFonts w:eastAsia="Cambria"/>
          <w:highlight w:val="cyan"/>
          <w:u w:val="single"/>
        </w:rPr>
        <w:t>considered</w:t>
      </w:r>
      <w:r w:rsidRPr="004B051B">
        <w:rPr>
          <w:rFonts w:eastAsia="Cambria"/>
          <w:sz w:val="16"/>
        </w:rPr>
        <w:t xml:space="preserve">. The category </w:t>
      </w:r>
      <w:r w:rsidRPr="004B051B">
        <w:rPr>
          <w:rFonts w:eastAsia="Cambria"/>
          <w:i/>
          <w:iCs/>
          <w:sz w:val="16"/>
        </w:rPr>
        <w:t>collective nouns</w:t>
      </w:r>
      <w:r w:rsidRPr="004B051B">
        <w:rPr>
          <w:rFonts w:eastAsia="Cambria"/>
          <w:sz w:val="16"/>
        </w:rPr>
        <w:t xml:space="preserve"> </w:t>
      </w:r>
      <w:proofErr w:type="gramStart"/>
      <w:r w:rsidRPr="004B051B">
        <w:rPr>
          <w:rFonts w:eastAsia="Cambria"/>
          <w:sz w:val="16"/>
        </w:rPr>
        <w:t>is</w:t>
      </w:r>
      <w:proofErr w:type="gramEnd"/>
      <w:r w:rsidRPr="004B051B">
        <w:rPr>
          <w:rFonts w:eastAsia="Cambria"/>
          <w:sz w:val="16"/>
        </w:rPr>
        <w:t xml:space="preserve"> not discrete, and it can be argued that some usages are midway between collective and mass nouns. For example, </w:t>
      </w:r>
      <w:r w:rsidRPr="004B051B">
        <w:rPr>
          <w:rFonts w:eastAsia="Cambria"/>
          <w:i/>
          <w:iCs/>
          <w:sz w:val="16"/>
        </w:rPr>
        <w:t>team</w:t>
      </w:r>
      <w:r w:rsidRPr="004B051B">
        <w:rPr>
          <w:rFonts w:eastAsia="Cambria"/>
          <w:sz w:val="16"/>
        </w:rPr>
        <w:t xml:space="preserve"> is clearly a collective noun and </w:t>
      </w:r>
      <w:r w:rsidRPr="004B051B">
        <w:rPr>
          <w:rFonts w:eastAsia="Cambria"/>
          <w:i/>
          <w:iCs/>
          <w:sz w:val="16"/>
        </w:rPr>
        <w:t>butter</w:t>
      </w:r>
      <w:r w:rsidRPr="004B051B">
        <w:rPr>
          <w:rFonts w:eastAsia="Cambria"/>
          <w:sz w:val="16"/>
        </w:rPr>
        <w:t xml:space="preserve"> is clearly a mass </w:t>
      </w:r>
      <w:proofErr w:type="gramStart"/>
      <w:r w:rsidRPr="004B051B">
        <w:rPr>
          <w:rFonts w:eastAsia="Cambria"/>
          <w:sz w:val="16"/>
        </w:rPr>
        <w:t>noun</w:t>
      </w:r>
      <w:proofErr w:type="gramEnd"/>
      <w:r w:rsidRPr="004B051B">
        <w:rPr>
          <w:rFonts w:eastAsia="Cambria"/>
          <w:sz w:val="16"/>
        </w:rPr>
        <w:t xml:space="preserve"> but it is not so easy to decide the status of such nouns as: hair linen royalty. </w:t>
      </w:r>
    </w:p>
    <w:p w14:paraId="1B6748DA" w14:textId="77777777" w:rsidR="00F57D66" w:rsidRPr="0084138E" w:rsidRDefault="00F57D66" w:rsidP="00F57D66">
      <w:pPr>
        <w:pStyle w:val="Heading3"/>
      </w:pPr>
      <w:r>
        <w:t>USFG---Not</w:t>
      </w:r>
      <w:r w:rsidRPr="0084138E">
        <w:t xml:space="preserve"> Singular Whole---2AC</w:t>
      </w:r>
    </w:p>
    <w:p w14:paraId="64629D5F" w14:textId="77777777" w:rsidR="00F57D66" w:rsidRPr="000F7457" w:rsidRDefault="00F57D66" w:rsidP="00F57D66">
      <w:pPr>
        <w:pStyle w:val="Heading4"/>
      </w:pPr>
      <w:r>
        <w:t>‘United States federal government’ can mean subsets.</w:t>
      </w:r>
    </w:p>
    <w:p w14:paraId="363C3EF9" w14:textId="77777777" w:rsidR="00F57D66" w:rsidRPr="000F7457" w:rsidRDefault="00F57D66" w:rsidP="00F57D66">
      <w:pPr>
        <w:rPr>
          <w:rFonts w:eastAsia="Cambria"/>
        </w:rPr>
      </w:pPr>
      <w:r w:rsidRPr="00034B49">
        <w:rPr>
          <w:rStyle w:val="Style13ptBold"/>
        </w:rPr>
        <w:t>Chicago ’13</w:t>
      </w:r>
      <w:r w:rsidRPr="000F7457">
        <w:rPr>
          <w:rFonts w:eastAsia="Cambria"/>
        </w:rPr>
        <w:t xml:space="preserve"> [Chicago Manual of Style; carbon dated June 23, 2013; Questions and Answers, “Headlines and Titles of Works?” https://www.chicagomanualofstyle.org/qanda/data/faq/topics/CapitalizationTitles/faq0015.html]</w:t>
      </w:r>
    </w:p>
    <w:p w14:paraId="40489ACB" w14:textId="77777777" w:rsidR="00F57D66" w:rsidRPr="000F7457" w:rsidRDefault="00F57D66" w:rsidP="00F57D66">
      <w:pPr>
        <w:rPr>
          <w:rFonts w:eastAsia="Cambria"/>
          <w:u w:val="single"/>
        </w:rPr>
      </w:pPr>
      <w:r w:rsidRPr="000F7457">
        <w:rPr>
          <w:rFonts w:eastAsia="Cambria"/>
          <w:sz w:val="16"/>
        </w:rPr>
        <w:t xml:space="preserve">A. </w:t>
      </w:r>
      <w:r w:rsidRPr="00D31D17">
        <w:rPr>
          <w:rFonts w:eastAsia="Cambria"/>
          <w:u w:val="single"/>
        </w:rPr>
        <w:t xml:space="preserve">The </w:t>
      </w:r>
      <w:r w:rsidRPr="00D31D17">
        <w:rPr>
          <w:rFonts w:eastAsia="Cambria"/>
          <w:highlight w:val="cyan"/>
          <w:u w:val="single"/>
        </w:rPr>
        <w:t>government</w:t>
      </w:r>
      <w:r w:rsidRPr="00D31D17">
        <w:rPr>
          <w:rFonts w:eastAsia="Cambria"/>
          <w:u w:val="single"/>
        </w:rPr>
        <w:t xml:space="preserve"> of the United States </w:t>
      </w:r>
      <w:r w:rsidRPr="00D31D17">
        <w:rPr>
          <w:rFonts w:eastAsia="Cambria"/>
          <w:highlight w:val="cyan"/>
          <w:u w:val="single"/>
        </w:rPr>
        <w:t xml:space="preserve">is </w:t>
      </w:r>
      <w:r w:rsidRPr="00D31D17">
        <w:rPr>
          <w:rFonts w:eastAsia="Cambria"/>
          <w:b/>
          <w:iCs/>
          <w:sz w:val="24"/>
          <w:highlight w:val="cyan"/>
          <w:u w:val="single"/>
          <w:bdr w:val="single" w:sz="8" w:space="0" w:color="auto"/>
        </w:rPr>
        <w:t>not a single</w:t>
      </w:r>
      <w:r w:rsidRPr="000F7457">
        <w:rPr>
          <w:rFonts w:eastAsia="Cambria"/>
          <w:b/>
          <w:iCs/>
          <w:sz w:val="24"/>
          <w:u w:val="single"/>
          <w:bdr w:val="single" w:sz="8" w:space="0" w:color="auto"/>
        </w:rPr>
        <w:t xml:space="preserve"> official </w:t>
      </w:r>
      <w:r w:rsidRPr="00D31D17">
        <w:rPr>
          <w:rFonts w:eastAsia="Cambria"/>
          <w:b/>
          <w:iCs/>
          <w:sz w:val="24"/>
          <w:highlight w:val="cyan"/>
          <w:u w:val="single"/>
          <w:bdr w:val="single" w:sz="8" w:space="0" w:color="auto"/>
        </w:rPr>
        <w:t>entity</w:t>
      </w:r>
      <w:r w:rsidRPr="00D31D17">
        <w:rPr>
          <w:rFonts w:eastAsia="Cambria"/>
          <w:highlight w:val="cyan"/>
          <w:u w:val="single"/>
        </w:rPr>
        <w:t>. Nor</w:t>
      </w:r>
      <w:r w:rsidRPr="000F7457">
        <w:rPr>
          <w:rFonts w:eastAsia="Cambria"/>
          <w:u w:val="single"/>
        </w:rPr>
        <w:t xml:space="preserve"> is it </w:t>
      </w:r>
      <w:r w:rsidRPr="00D31D17">
        <w:rPr>
          <w:rFonts w:eastAsia="Cambria"/>
          <w:highlight w:val="cyan"/>
          <w:u w:val="single"/>
        </w:rPr>
        <w:t>when</w:t>
      </w:r>
      <w:r w:rsidRPr="000F7457">
        <w:rPr>
          <w:rFonts w:eastAsia="Cambria"/>
          <w:u w:val="single"/>
        </w:rPr>
        <w:t xml:space="preserve"> it is </w:t>
      </w:r>
      <w:r w:rsidRPr="00D31D17">
        <w:rPr>
          <w:rFonts w:eastAsia="Cambria"/>
          <w:highlight w:val="cyan"/>
          <w:u w:val="single"/>
        </w:rPr>
        <w:t>referred to as</w:t>
      </w:r>
      <w:r w:rsidRPr="000F7457">
        <w:rPr>
          <w:rFonts w:eastAsia="Cambria"/>
          <w:sz w:val="16"/>
        </w:rPr>
        <w:t xml:space="preserve"> the federal government or the U.S. government or </w:t>
      </w:r>
      <w:r w:rsidRPr="00D31D17">
        <w:rPr>
          <w:rFonts w:eastAsia="Cambria"/>
          <w:highlight w:val="cyan"/>
          <w:u w:val="single"/>
        </w:rPr>
        <w:t xml:space="preserve">the U.S. federal government. It’s </w:t>
      </w:r>
      <w:r w:rsidRPr="00D31D17">
        <w:rPr>
          <w:rFonts w:eastAsia="Cambria"/>
          <w:b/>
          <w:iCs/>
          <w:sz w:val="24"/>
          <w:highlight w:val="cyan"/>
          <w:u w:val="single"/>
          <w:bdr w:val="single" w:sz="8" w:space="0" w:color="auto"/>
        </w:rPr>
        <w:t>just a government</w:t>
      </w:r>
      <w:r w:rsidRPr="00D31D17">
        <w:rPr>
          <w:rFonts w:eastAsia="Cambria"/>
          <w:highlight w:val="cyan"/>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D31D17">
        <w:rPr>
          <w:rFonts w:eastAsia="Cambria"/>
          <w:highlight w:val="cyan"/>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D31D17">
        <w:rPr>
          <w:rFonts w:eastAsia="Cambria"/>
          <w:b/>
          <w:iCs/>
          <w:sz w:val="24"/>
          <w:highlight w:val="cyan"/>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3C672A66" w14:textId="77777777" w:rsidR="00F57D66" w:rsidRPr="0084138E" w:rsidRDefault="00F57D66" w:rsidP="00F57D66">
      <w:pPr>
        <w:pStyle w:val="Heading3"/>
      </w:pPr>
      <w:r>
        <w:t>USFG---</w:t>
      </w:r>
      <w:r w:rsidRPr="0084138E">
        <w:t>the Three Branches/Not States---1NC</w:t>
      </w:r>
    </w:p>
    <w:p w14:paraId="5CD25DED" w14:textId="77777777" w:rsidR="00F57D66" w:rsidRPr="00034B49" w:rsidRDefault="00F57D66" w:rsidP="00F57D66">
      <w:pPr>
        <w:pStyle w:val="Heading4"/>
      </w:pPr>
      <w:r w:rsidRPr="00034B49">
        <w:t xml:space="preserve">The ‘United States federal government’ is the three federal branches. </w:t>
      </w:r>
    </w:p>
    <w:p w14:paraId="0D6A22E5" w14:textId="77777777" w:rsidR="00F57D66" w:rsidRPr="00F01428" w:rsidRDefault="00F57D66" w:rsidP="00F57D66">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9" w:history="1">
        <w:r w:rsidRPr="00F01428">
          <w:rPr>
            <w:rFonts w:eastAsia="Cambria"/>
          </w:rPr>
          <w:t>https://definitions.uslegal.com/u/united-states-federal-government/</w:t>
        </w:r>
      </w:hyperlink>
      <w:r w:rsidRPr="00F01428">
        <w:rPr>
          <w:rFonts w:eastAsia="Cambria"/>
        </w:rPr>
        <w:t>]</w:t>
      </w:r>
    </w:p>
    <w:p w14:paraId="3BC95DD8" w14:textId="77777777" w:rsidR="00F57D66" w:rsidRPr="00F01428" w:rsidRDefault="00F57D66" w:rsidP="00F57D66">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3721F937" w14:textId="77777777" w:rsidR="00F57D66" w:rsidRPr="0084138E" w:rsidRDefault="00F57D66" w:rsidP="00F57D66">
      <w:pPr>
        <w:pStyle w:val="Heading3"/>
      </w:pPr>
      <w:r>
        <w:t>USFG---</w:t>
      </w:r>
      <w:r w:rsidRPr="0084138E">
        <w:t>the Three Branches/Not States---2NC</w:t>
      </w:r>
    </w:p>
    <w:p w14:paraId="2D629357" w14:textId="77777777" w:rsidR="00F57D66" w:rsidRPr="00034B49" w:rsidRDefault="00F57D66" w:rsidP="00F57D66">
      <w:pPr>
        <w:pStyle w:val="Heading4"/>
      </w:pPr>
      <w:r w:rsidRPr="00034B49">
        <w:t xml:space="preserve">‘Federal government’ is national. </w:t>
      </w:r>
    </w:p>
    <w:p w14:paraId="39BB3AB6" w14:textId="77777777" w:rsidR="00F57D66" w:rsidRPr="00333060" w:rsidRDefault="00F57D66" w:rsidP="00F57D66">
      <w:pPr>
        <w:rPr>
          <w:rFonts w:eastAsia="Cambria"/>
        </w:rPr>
      </w:pPr>
      <w:r w:rsidRPr="00034B49">
        <w:rPr>
          <w:rStyle w:val="Style13ptBold"/>
        </w:rPr>
        <w:t xml:space="preserve">Thompson ’21 </w:t>
      </w:r>
      <w:r w:rsidRPr="00333060">
        <w:rPr>
          <w:rFonts w:eastAsia="Cambria"/>
        </w:rPr>
        <w:t xml:space="preserve">[Thompson School District; 2021; Public school district for Loveland, Colorado and surrounding area; Thompson Schools, “Structures of Government,” </w:t>
      </w:r>
      <w:hyperlink r:id="rId10" w:history="1">
        <w:r w:rsidRPr="00333060">
          <w:rPr>
            <w:rFonts w:eastAsia="Cambria"/>
          </w:rPr>
          <w:t>https://www.thompsonschools.org/cms/lib/CO01900772/Centricity/Domain/3627/Structures%20of%20Government.pdf</w:t>
        </w:r>
      </w:hyperlink>
      <w:r w:rsidRPr="00333060">
        <w:rPr>
          <w:rFonts w:eastAsia="Cambria"/>
        </w:rPr>
        <w:t>]</w:t>
      </w:r>
    </w:p>
    <w:p w14:paraId="5EC8243E" w14:textId="77777777" w:rsidR="00F57D66" w:rsidRPr="0067067F" w:rsidRDefault="00F57D66" w:rsidP="00F57D66">
      <w:pPr>
        <w:rPr>
          <w:rFonts w:eastAsia="Cambria"/>
        </w:rPr>
      </w:pPr>
      <w:r w:rsidRPr="00333060">
        <w:rPr>
          <w:rFonts w:eastAsia="Cambria"/>
          <w:sz w:val="16"/>
        </w:rPr>
        <w:t xml:space="preserve">Australia, Switzerland, Canada, Mexico, Germany, India, and some 20 other </w:t>
      </w:r>
      <w:proofErr w:type="spellStart"/>
      <w:r w:rsidRPr="00333060">
        <w:rPr>
          <w:rFonts w:eastAsia="Cambria"/>
          <w:sz w:val="16"/>
        </w:rPr>
        <w:t>stats</w:t>
      </w:r>
      <w:proofErr w:type="spellEnd"/>
      <w:r w:rsidRPr="00333060">
        <w:rPr>
          <w:rFonts w:eastAsia="Cambria"/>
          <w:sz w:val="16"/>
        </w:rPr>
        <w:t xml:space="preserve"> also have federal forms of government today. </w:t>
      </w:r>
      <w:r w:rsidRPr="00D31D17">
        <w:rPr>
          <w:rFonts w:eastAsia="Cambria"/>
          <w:highlight w:val="cyan"/>
          <w:u w:val="single"/>
        </w:rPr>
        <w:t xml:space="preserve">In the </w:t>
      </w:r>
      <w:r w:rsidRPr="00D31D17">
        <w:rPr>
          <w:rFonts w:eastAsia="Cambria"/>
          <w:b/>
          <w:iCs/>
          <w:sz w:val="24"/>
          <w:highlight w:val="cyan"/>
          <w:u w:val="single"/>
          <w:bdr w:val="single" w:sz="8" w:space="0" w:color="auto"/>
        </w:rPr>
        <w:t>U</w:t>
      </w:r>
      <w:r w:rsidRPr="00D31D17">
        <w:rPr>
          <w:rFonts w:eastAsia="Cambria"/>
          <w:u w:val="single"/>
        </w:rPr>
        <w:t xml:space="preserve">nited </w:t>
      </w:r>
      <w:r w:rsidRPr="00D31D17">
        <w:rPr>
          <w:rFonts w:eastAsia="Cambria"/>
          <w:b/>
          <w:iCs/>
          <w:sz w:val="24"/>
          <w:highlight w:val="cyan"/>
          <w:u w:val="single"/>
          <w:bdr w:val="single" w:sz="8" w:space="0" w:color="auto"/>
        </w:rPr>
        <w:t>S</w:t>
      </w:r>
      <w:r w:rsidRPr="00D31D17">
        <w:rPr>
          <w:rFonts w:eastAsia="Cambria"/>
          <w:u w:val="single"/>
        </w:rPr>
        <w:t xml:space="preserve">tates, the </w:t>
      </w:r>
      <w:r w:rsidRPr="00D31D17">
        <w:rPr>
          <w:rFonts w:eastAsia="Cambria"/>
          <w:highlight w:val="cyan"/>
          <w:u w:val="single"/>
        </w:rPr>
        <w:t>term ‘</w:t>
      </w:r>
      <w:r w:rsidRPr="00D31D17">
        <w:rPr>
          <w:rFonts w:eastAsia="Cambria"/>
          <w:b/>
          <w:iCs/>
          <w:sz w:val="24"/>
          <w:highlight w:val="cyan"/>
          <w:u w:val="single"/>
          <w:bdr w:val="single" w:sz="8" w:space="0" w:color="auto"/>
        </w:rPr>
        <w:t>Federal Government</w:t>
      </w:r>
      <w:r w:rsidRPr="00D31D17">
        <w:rPr>
          <w:rFonts w:eastAsia="Cambria"/>
          <w:highlight w:val="cya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D31D17">
        <w:rPr>
          <w:rFonts w:eastAsia="Cambria"/>
          <w:highlight w:val="cyan"/>
          <w:u w:val="single"/>
        </w:rPr>
        <w:t xml:space="preserve">refer to the </w:t>
      </w:r>
      <w:r w:rsidRPr="00D31D17">
        <w:rPr>
          <w:rFonts w:eastAsia="Cambria"/>
          <w:b/>
          <w:iCs/>
          <w:sz w:val="24"/>
          <w:highlight w:val="cyan"/>
          <w:u w:val="single"/>
          <w:bdr w:val="single" w:sz="8" w:space="0" w:color="auto"/>
        </w:rPr>
        <w:t>National</w:t>
      </w:r>
      <w:r w:rsidRPr="00D31D17">
        <w:rPr>
          <w:rFonts w:eastAsia="Cambria"/>
          <w:highlight w:val="cyan"/>
          <w:u w:val="single"/>
        </w:rPr>
        <w:t xml:space="preserve"> </w:t>
      </w:r>
      <w:proofErr w:type="gramStart"/>
      <w:r w:rsidRPr="00D31D17">
        <w:rPr>
          <w:rFonts w:eastAsia="Cambria"/>
          <w:highlight w:val="cyan"/>
          <w:u w:val="single"/>
        </w:rPr>
        <w:t>Government</w:t>
      </w:r>
      <w:r w:rsidRPr="00D31D17">
        <w:rPr>
          <w:rFonts w:eastAsia="Cambria"/>
          <w:u w:val="single"/>
        </w:rPr>
        <w:t>, but</w:t>
      </w:r>
      <w:proofErr w:type="gramEnd"/>
      <w:r w:rsidRPr="00D31D17">
        <w:rPr>
          <w:rFonts w:eastAsia="Cambria"/>
          <w:sz w:val="16"/>
        </w:rPr>
        <w:t xml:space="preserve"> note that </w:t>
      </w:r>
      <w:r w:rsidRPr="00D31D17">
        <w:rPr>
          <w:rFonts w:eastAsia="Cambria"/>
          <w:highlight w:val="cyan"/>
          <w:u w:val="single"/>
        </w:rPr>
        <w:t xml:space="preserve">the </w:t>
      </w:r>
      <w:r w:rsidRPr="00D31D17">
        <w:rPr>
          <w:rFonts w:eastAsia="Cambria"/>
          <w:b/>
          <w:iCs/>
          <w:sz w:val="24"/>
          <w:highlight w:val="cyan"/>
          <w:u w:val="single"/>
          <w:bdr w:val="single" w:sz="8" w:space="0" w:color="auto"/>
        </w:rPr>
        <w:t>50 state</w:t>
      </w:r>
      <w:r w:rsidRPr="00D31D17">
        <w:rPr>
          <w:rFonts w:eastAsia="Cambria"/>
          <w:u w:val="single"/>
        </w:rPr>
        <w:t xml:space="preserve"> government</w:t>
      </w:r>
      <w:r w:rsidRPr="00D31D17">
        <w:rPr>
          <w:rStyle w:val="Emphasis"/>
          <w:highlight w:val="cyan"/>
        </w:rPr>
        <w:t>s</w:t>
      </w:r>
      <w:r w:rsidRPr="00D31D17">
        <w:rPr>
          <w:rFonts w:eastAsia="Cambria"/>
          <w:u w:val="single"/>
        </w:rPr>
        <w:t xml:space="preserve"> are unitary</w:t>
      </w:r>
      <w:r w:rsidRPr="00D31D17">
        <w:rPr>
          <w:rFonts w:eastAsia="Cambria"/>
          <w:sz w:val="16"/>
        </w:rPr>
        <w:t xml:space="preserve"> in structure, </w:t>
      </w:r>
      <w:r w:rsidRPr="00D31D17">
        <w:rPr>
          <w:rFonts w:eastAsia="Cambria"/>
          <w:b/>
          <w:iCs/>
          <w:sz w:val="24"/>
          <w:highlight w:val="cyan"/>
          <w:u w:val="single"/>
          <w:bdr w:val="single" w:sz="8" w:space="0" w:color="auto"/>
        </w:rPr>
        <w:t>not federal</w:t>
      </w:r>
      <w:r w:rsidRPr="00D31D17">
        <w:rPr>
          <w:rFonts w:eastAsia="Cambria"/>
          <w:sz w:val="16"/>
        </w:rPr>
        <w:t>.</w:t>
      </w:r>
      <w:r w:rsidRPr="00333060">
        <w:rPr>
          <w:rFonts w:eastAsia="Cambria"/>
        </w:rPr>
        <w:t xml:space="preserve"> </w:t>
      </w:r>
    </w:p>
    <w:p w14:paraId="3F234D58" w14:textId="77777777" w:rsidR="00F57D66" w:rsidRPr="0084138E" w:rsidRDefault="00F57D66" w:rsidP="00F57D66">
      <w:pPr>
        <w:pStyle w:val="Heading2"/>
      </w:pPr>
      <w:r w:rsidRPr="0084138E">
        <w:t>Should</w:t>
      </w:r>
    </w:p>
    <w:p w14:paraId="485AF53F" w14:textId="77777777" w:rsidR="00F57D66" w:rsidRPr="0084138E" w:rsidRDefault="00F57D66" w:rsidP="00F57D66">
      <w:pPr>
        <w:pStyle w:val="Heading3"/>
      </w:pPr>
      <w:r>
        <w:t>Should---</w:t>
      </w:r>
      <w:r w:rsidRPr="0084138E">
        <w:t>Certain---1NC</w:t>
      </w:r>
    </w:p>
    <w:p w14:paraId="647F4847" w14:textId="77777777" w:rsidR="00F57D66" w:rsidRPr="0084138E" w:rsidRDefault="00F57D66" w:rsidP="00F57D66">
      <w:pPr>
        <w:pStyle w:val="Heading4"/>
      </w:pPr>
      <w:r>
        <w:t>‘</w:t>
      </w:r>
      <w:r w:rsidRPr="0084138E">
        <w:t>Should</w:t>
      </w:r>
      <w:r>
        <w:t>’</w:t>
      </w:r>
      <w:r w:rsidRPr="0084138E">
        <w:t xml:space="preserve"> is </w:t>
      </w:r>
      <w:r w:rsidRPr="0084138E">
        <w:rPr>
          <w:u w:val="single"/>
        </w:rPr>
        <w:t>mandatory</w:t>
      </w:r>
      <w:r w:rsidRPr="0084138E">
        <w:t>.</w:t>
      </w:r>
    </w:p>
    <w:p w14:paraId="0204B632" w14:textId="77777777" w:rsidR="00F57D66" w:rsidRPr="0084138E" w:rsidRDefault="00F57D66" w:rsidP="00F57D66">
      <w:r w:rsidRPr="0084138E">
        <w:rPr>
          <w:rStyle w:val="Style13ptBold"/>
        </w:rPr>
        <w:t>Keller ’32</w:t>
      </w:r>
      <w:r w:rsidRPr="0084138E">
        <w:t xml:space="preserve"> [W.H.; July 14; Judge on the Superior Court of Pennsylvania; Westlaw, “</w:t>
      </w:r>
      <w:proofErr w:type="spellStart"/>
      <w:r w:rsidRPr="0084138E">
        <w:t>Foresi</w:t>
      </w:r>
      <w:proofErr w:type="spellEnd"/>
      <w:r w:rsidRPr="0084138E">
        <w:t xml:space="preserve"> v. Hudson Coal Co.,” 106 </w:t>
      </w:r>
      <w:proofErr w:type="spellStart"/>
      <w:proofErr w:type="gramStart"/>
      <w:r w:rsidRPr="0084138E">
        <w:t>Pa.Super</w:t>
      </w:r>
      <w:proofErr w:type="spellEnd"/>
      <w:proofErr w:type="gramEnd"/>
      <w:r w:rsidRPr="0084138E">
        <w:t>. 307]</w:t>
      </w:r>
    </w:p>
    <w:p w14:paraId="09CE4CF2" w14:textId="77777777" w:rsidR="00F57D66" w:rsidRDefault="00F57D66" w:rsidP="00F57D66">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“should” is </w:t>
      </w:r>
      <w:r w:rsidRPr="0084138E">
        <w:rPr>
          <w:rStyle w:val="Emphasis"/>
        </w:rPr>
        <w:t>not only an auxiliary verb</w:t>
      </w:r>
      <w:r w:rsidRPr="0084138E">
        <w:rPr>
          <w:rStyle w:val="StyleUnderline"/>
        </w:rPr>
        <w:t xml:space="preserve">, it is also </w:t>
      </w:r>
      <w:r w:rsidRPr="0084138E">
        <w:rPr>
          <w:rStyle w:val="Emphasis"/>
        </w:rPr>
        <w:t xml:space="preserve">the </w:t>
      </w:r>
      <w:proofErr w:type="spellStart"/>
      <w:r w:rsidRPr="0084138E">
        <w:rPr>
          <w:rStyle w:val="Emphasis"/>
        </w:rPr>
        <w:t>preterite</w:t>
      </w:r>
      <w:proofErr w:type="spellEnd"/>
      <w:r w:rsidRPr="0084138E">
        <w:rPr>
          <w:rStyle w:val="Emphasis"/>
        </w:rPr>
        <w:t xml:space="preserve"> of the verb, “shall,”</w:t>
      </w:r>
      <w:r w:rsidRPr="0084138E">
        <w:rPr>
          <w:rStyle w:val="StyleUnderline"/>
        </w:rPr>
        <w:t xml:space="preserve"> and has</w:t>
      </w:r>
      <w:r w:rsidRPr="0084138E">
        <w:rPr>
          <w:sz w:val="16"/>
        </w:rPr>
        <w:t xml:space="preserve"> for one of </w:t>
      </w:r>
      <w:r w:rsidRPr="0084138E">
        <w:rPr>
          <w:rStyle w:val="StyleUnderline"/>
        </w:rPr>
        <w:t>its meanings</w:t>
      </w:r>
      <w:r w:rsidRPr="0084138E">
        <w:rPr>
          <w:sz w:val="16"/>
        </w:rPr>
        <w:t xml:space="preserve">, as defined in the Century Dictionary: </w:t>
      </w:r>
      <w:r w:rsidRPr="0084138E">
        <w:rPr>
          <w:rStyle w:val="StyleUnderline"/>
        </w:rPr>
        <w:t>“Obliged or compelled (to); would have (to); must; ought (to); used with an infinitive</w:t>
      </w:r>
      <w:r w:rsidRPr="0084138E">
        <w:rPr>
          <w:sz w:val="16"/>
        </w:rPr>
        <w:t xml:space="preserve"> (without to) </w:t>
      </w:r>
      <w:r w:rsidRPr="0084138E">
        <w:rPr>
          <w:rStyle w:val="StyleUnderline"/>
        </w:rPr>
        <w:t xml:space="preserve">to express </w:t>
      </w:r>
      <w:r w:rsidRPr="0084138E">
        <w:rPr>
          <w:rStyle w:val="Emphasis"/>
        </w:rPr>
        <w:t>obligation</w:t>
      </w:r>
      <w:r w:rsidRPr="0084138E">
        <w:rPr>
          <w:rStyle w:val="StyleUnderline"/>
        </w:rPr>
        <w:t xml:space="preserve">, </w:t>
      </w:r>
      <w:r w:rsidRPr="0084138E">
        <w:rPr>
          <w:rStyle w:val="Emphasis"/>
        </w:rPr>
        <w:t>necessity</w:t>
      </w:r>
      <w:r w:rsidRPr="0084138E">
        <w:rPr>
          <w:rStyle w:val="StyleUnderline"/>
        </w:rPr>
        <w:t xml:space="preserve"> or </w:t>
      </w:r>
      <w:r w:rsidRPr="0084138E">
        <w:rPr>
          <w:rStyle w:val="Emphasis"/>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the word “should” is used</w:t>
      </w:r>
      <w:r w:rsidRPr="0084138E">
        <w:rPr>
          <w:sz w:val="16"/>
        </w:rPr>
        <w:t xml:space="preserve"> in this rule, </w:t>
      </w:r>
      <w:r w:rsidRPr="0084138E">
        <w:rPr>
          <w:rStyle w:val="StyleUnderline"/>
        </w:rPr>
        <w:t xml:space="preserve">not </w:t>
      </w:r>
      <w:r w:rsidRPr="0084138E">
        <w:rPr>
          <w:rStyle w:val="Emphasis"/>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has </w:t>
      </w:r>
      <w:r w:rsidRPr="0084138E">
        <w:rPr>
          <w:rStyle w:val="Emphasis"/>
        </w:rPr>
        <w:t>the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obligation and duty</w:t>
      </w:r>
      <w:r w:rsidRPr="0084138E">
        <w:rPr>
          <w:rStyle w:val="StyleUnderline"/>
        </w:rPr>
        <w:t xml:space="preserve"> equivalent to </w:t>
      </w:r>
      <w:r w:rsidRPr="0084138E">
        <w:rPr>
          <w:rStyle w:val="Emphasis"/>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2B51D0DE" w14:textId="77777777" w:rsidR="004D3752" w:rsidRPr="0084138E" w:rsidRDefault="004D3752" w:rsidP="00F57D66">
      <w:pPr>
        <w:rPr>
          <w:sz w:val="16"/>
        </w:rPr>
      </w:pPr>
    </w:p>
    <w:p w14:paraId="4A6A9CE8" w14:textId="77777777" w:rsidR="00F57D66" w:rsidRPr="0084138E" w:rsidRDefault="00F57D66" w:rsidP="00F57D66">
      <w:pPr>
        <w:pStyle w:val="Heading3"/>
      </w:pPr>
      <w:r>
        <w:t>Should---</w:t>
      </w:r>
      <w:r w:rsidRPr="0084138E">
        <w:t>Certain---2NC</w:t>
      </w:r>
    </w:p>
    <w:p w14:paraId="77125B91" w14:textId="77777777" w:rsidR="00F57D66" w:rsidRPr="0084138E" w:rsidRDefault="00F57D66" w:rsidP="00F57D66">
      <w:pPr>
        <w:pStyle w:val="Heading4"/>
      </w:pPr>
      <w:r>
        <w:t>‘</w:t>
      </w:r>
      <w:r w:rsidRPr="0084138E">
        <w:t>Should</w:t>
      </w:r>
      <w:r>
        <w:t>’</w:t>
      </w:r>
      <w:r w:rsidRPr="0084138E">
        <w:t xml:space="preserve"> is obligatory, </w:t>
      </w:r>
      <w:r w:rsidRPr="0084138E">
        <w:rPr>
          <w:u w:val="single"/>
        </w:rPr>
        <w:t>NOT</w:t>
      </w:r>
      <w:r w:rsidRPr="0084138E">
        <w:t xml:space="preserve"> advisory.</w:t>
      </w:r>
    </w:p>
    <w:p w14:paraId="164FBECB" w14:textId="77777777" w:rsidR="00F57D66" w:rsidRPr="0084138E" w:rsidRDefault="00F57D66" w:rsidP="00F57D66">
      <w:r w:rsidRPr="0084138E">
        <w:rPr>
          <w:rStyle w:val="Style13ptBold"/>
        </w:rPr>
        <w:t>Riddle ’14</w:t>
      </w:r>
      <w:r w:rsidRPr="0084138E">
        <w:t xml:space="preserve"> [Finis E; December 22; Justice on the Supreme Court of Oklahoma; Westlaw, “St. Louis &amp; S. F. R. Co. v. Brown,” 45 Okla. 143]</w:t>
      </w:r>
    </w:p>
    <w:p w14:paraId="0C5721A1" w14:textId="77777777" w:rsidR="00F57D66" w:rsidRPr="0084138E" w:rsidRDefault="00F57D66" w:rsidP="00F57D66">
      <w:pPr>
        <w:rPr>
          <w:sz w:val="16"/>
        </w:rPr>
      </w:pPr>
      <w:r w:rsidRPr="0084138E">
        <w:rPr>
          <w:rStyle w:val="StyleUnderline"/>
        </w:rPr>
        <w:t>The</w:t>
      </w:r>
      <w:r w:rsidRPr="0084138E">
        <w:rPr>
          <w:sz w:val="16"/>
        </w:rPr>
        <w:t xml:space="preserve"> specific grounds of </w:t>
      </w:r>
      <w:r w:rsidRPr="0084138E">
        <w:rPr>
          <w:rStyle w:val="StyleUnderline"/>
        </w:rPr>
        <w:t>objection</w:t>
      </w:r>
      <w:r w:rsidRPr="0084138E">
        <w:rPr>
          <w:sz w:val="16"/>
        </w:rPr>
        <w:t xml:space="preserve"> are that the court should have used the word “shall” instead of “should,” that </w:t>
      </w:r>
      <w:r w:rsidRPr="0084138E">
        <w:rPr>
          <w:rStyle w:val="StyleUnderline"/>
        </w:rPr>
        <w:t xml:space="preserve">the word “should” is </w:t>
      </w:r>
      <w:r w:rsidRPr="0084138E">
        <w:rPr>
          <w:rStyle w:val="Emphasis"/>
        </w:rPr>
        <w:t>merely advisory</w:t>
      </w:r>
      <w:r w:rsidRPr="0084138E">
        <w:rPr>
          <w:sz w:val="16"/>
        </w:rPr>
        <w:t xml:space="preserve">, and that the jury was left at its discretion in the matter of reduction of the damages. It has been said that </w:t>
      </w:r>
      <w:r w:rsidRPr="0084138E">
        <w:rPr>
          <w:rStyle w:val="StyleUnderline"/>
        </w:rPr>
        <w:t xml:space="preserve">the word “should” is </w:t>
      </w:r>
      <w:r w:rsidRPr="0084138E">
        <w:rPr>
          <w:rStyle w:val="Emphasis"/>
        </w:rPr>
        <w:t>the past tense</w:t>
      </w:r>
      <w:r w:rsidRPr="0084138E">
        <w:rPr>
          <w:rStyle w:val="StyleUnderline"/>
        </w:rPr>
        <w:t xml:space="preserve"> of the word “shall,”</w:t>
      </w:r>
      <w:r w:rsidRPr="0084138E">
        <w:rPr>
          <w:sz w:val="16"/>
        </w:rPr>
        <w:t xml:space="preserve"> and we think, in the connection in which it was used, the jury understood that it meant </w:t>
      </w:r>
      <w:r w:rsidRPr="0084138E">
        <w:rPr>
          <w:rStyle w:val="Emphasis"/>
        </w:rPr>
        <w:t>more than simply advisory</w:t>
      </w:r>
      <w:r w:rsidRPr="0084138E">
        <w:rPr>
          <w:sz w:val="16"/>
        </w:rPr>
        <w:t>.</w:t>
      </w:r>
    </w:p>
    <w:p w14:paraId="05B1D397" w14:textId="77777777" w:rsidR="00F57D66" w:rsidRPr="0084138E" w:rsidRDefault="00F57D66" w:rsidP="00F57D66">
      <w:pPr>
        <w:rPr>
          <w:rStyle w:val="StyleUnderline"/>
        </w:rPr>
      </w:pPr>
      <w:r w:rsidRPr="0084138E">
        <w:rPr>
          <w:sz w:val="16"/>
        </w:rPr>
        <w:t xml:space="preserve">In the case of Smith v. State, 142 Ind. 288, 41 N. E. 595, the Supreme Court of Indiana held that </w:t>
      </w:r>
      <w:r w:rsidRPr="0084138E">
        <w:rPr>
          <w:rStyle w:val="StyleUnderline"/>
        </w:rPr>
        <w:t xml:space="preserve">it was </w:t>
      </w:r>
      <w:r w:rsidRPr="0084138E">
        <w:rPr>
          <w:rStyle w:val="Emphasis"/>
        </w:rPr>
        <w:t>more imperative</w:t>
      </w:r>
      <w:r w:rsidRPr="0084138E">
        <w:rPr>
          <w:rStyle w:val="StyleUnderline"/>
        </w:rPr>
        <w:t xml:space="preserve"> than the word “may.”</w:t>
      </w:r>
    </w:p>
    <w:p w14:paraId="120F00E1" w14:textId="77777777" w:rsidR="00F57D66" w:rsidRPr="0084138E" w:rsidRDefault="00F57D66" w:rsidP="00F57D66">
      <w:pPr>
        <w:rPr>
          <w:sz w:val="16"/>
        </w:rPr>
      </w:pPr>
      <w:r w:rsidRPr="0084138E">
        <w:rPr>
          <w:sz w:val="16"/>
        </w:rPr>
        <w:t xml:space="preserve">In the case of Lynch v. Bates, 139 Ind. 206, 38 N. E. 806, where the court charged the jury that in passing upon the weight of the evidence, etc., they “should” take into consideration *1081 the interest of the witness, etc., the court reversed the case, holding that </w:t>
      </w:r>
      <w:r w:rsidRPr="0084138E">
        <w:rPr>
          <w:rStyle w:val="StyleUnderline"/>
        </w:rPr>
        <w:t>the word “should”</w:t>
      </w:r>
      <w:r w:rsidRPr="0084138E">
        <w:rPr>
          <w:sz w:val="16"/>
        </w:rPr>
        <w:t xml:space="preserve"> there </w:t>
      </w:r>
      <w:r w:rsidRPr="0084138E">
        <w:rPr>
          <w:rStyle w:val="StyleUnderline"/>
        </w:rPr>
        <w:t>was</w:t>
      </w:r>
      <w:r w:rsidRPr="0084138E">
        <w:rPr>
          <w:sz w:val="16"/>
        </w:rPr>
        <w:t xml:space="preserve"> too </w:t>
      </w:r>
      <w:r w:rsidRPr="0084138E">
        <w:rPr>
          <w:rStyle w:val="Emphasis"/>
        </w:rPr>
        <w:t>imperative</w:t>
      </w:r>
      <w:r w:rsidRPr="0084138E">
        <w:rPr>
          <w:sz w:val="16"/>
        </w:rPr>
        <w:t>.</w:t>
      </w:r>
    </w:p>
    <w:p w14:paraId="64A173FB" w14:textId="77777777" w:rsidR="00F57D66" w:rsidRPr="0084138E" w:rsidRDefault="00F57D66" w:rsidP="00F57D66">
      <w:pPr>
        <w:rPr>
          <w:sz w:val="16"/>
        </w:rPr>
      </w:pPr>
      <w:r w:rsidRPr="0084138E">
        <w:rPr>
          <w:sz w:val="16"/>
        </w:rPr>
        <w:t xml:space="preserve">In the case of Durand's Adm'r v. N. Y. &amp; L. B. R. Co., 65 N. J. Law, 656, 48 Atl. 1013, the court held that </w:t>
      </w:r>
      <w:r w:rsidRPr="0084138E">
        <w:rPr>
          <w:rStyle w:val="StyleUnderline"/>
        </w:rPr>
        <w:t>the word “should” implies</w:t>
      </w:r>
      <w:r w:rsidRPr="0084138E">
        <w:rPr>
          <w:sz w:val="16"/>
        </w:rPr>
        <w:t xml:space="preserve"> the performance of some </w:t>
      </w:r>
      <w:r w:rsidRPr="0084138E">
        <w:rPr>
          <w:rStyle w:val="Emphasis"/>
        </w:rPr>
        <w:t>obligation or duty</w:t>
      </w:r>
      <w:r w:rsidRPr="0084138E">
        <w:rPr>
          <w:sz w:val="16"/>
        </w:rPr>
        <w:t xml:space="preserve">. Often the word “shall” </w:t>
      </w:r>
      <w:proofErr w:type="gramStart"/>
      <w:r w:rsidRPr="0084138E">
        <w:rPr>
          <w:sz w:val="16"/>
        </w:rPr>
        <w:t>is</w:t>
      </w:r>
      <w:proofErr w:type="gramEnd"/>
      <w:r w:rsidRPr="0084138E">
        <w:rPr>
          <w:sz w:val="16"/>
        </w:rPr>
        <w:t xml:space="preserve"> used to mean “may.” So, it will be seen that </w:t>
      </w:r>
      <w:proofErr w:type="gramStart"/>
      <w:r w:rsidRPr="0084138E">
        <w:rPr>
          <w:sz w:val="16"/>
        </w:rPr>
        <w:t>either</w:t>
      </w:r>
      <w:proofErr w:type="gramEnd"/>
      <w:r w:rsidRPr="0084138E">
        <w:rPr>
          <w:sz w:val="16"/>
        </w:rPr>
        <w:t xml:space="preserve"> of the terms cannot be considered </w:t>
      </w:r>
      <w:proofErr w:type="gramStart"/>
      <w:r w:rsidRPr="0084138E">
        <w:rPr>
          <w:sz w:val="16"/>
        </w:rPr>
        <w:t>abstractly, but</w:t>
      </w:r>
      <w:proofErr w:type="gramEnd"/>
      <w:r w:rsidRPr="0084138E">
        <w:rPr>
          <w:sz w:val="16"/>
        </w:rPr>
        <w:t xml:space="preserve"> must be considered in connection with the subject-matter and sense in which it is used.</w:t>
      </w:r>
    </w:p>
    <w:p w14:paraId="20EB3F86" w14:textId="77777777" w:rsidR="00F57D66" w:rsidRPr="0084138E" w:rsidRDefault="00F57D66" w:rsidP="00F57D66">
      <w:pPr>
        <w:pStyle w:val="Heading4"/>
      </w:pPr>
      <w:r>
        <w:t>‘</w:t>
      </w:r>
      <w:r w:rsidRPr="0084138E">
        <w:t>Should</w:t>
      </w:r>
      <w:r>
        <w:t>’</w:t>
      </w:r>
      <w:r w:rsidRPr="0084138E">
        <w:t xml:space="preserve"> means </w:t>
      </w:r>
      <w:r>
        <w:t>‘</w:t>
      </w:r>
      <w:r w:rsidRPr="0084138E">
        <w:t>must.</w:t>
      </w:r>
      <w:r>
        <w:t>’</w:t>
      </w:r>
    </w:p>
    <w:p w14:paraId="7BF0BB43" w14:textId="77777777" w:rsidR="00F57D66" w:rsidRPr="0084138E" w:rsidRDefault="00F57D66" w:rsidP="00F57D66">
      <w:r w:rsidRPr="0084138E">
        <w:rPr>
          <w:rStyle w:val="Style13ptBold"/>
        </w:rPr>
        <w:t>Stroud ’2k</w:t>
      </w:r>
      <w:r w:rsidRPr="0084138E">
        <w:t xml:space="preserve"> [John F Jr; July 7; Judge on the Court of Appeals of Arkansas; Westlaw, “Guest v. San Pedro,” 70 Ark. App. 389]</w:t>
      </w:r>
    </w:p>
    <w:p w14:paraId="5D4CF366" w14:textId="77777777" w:rsidR="00F57D66" w:rsidRPr="0084138E" w:rsidRDefault="00F57D66" w:rsidP="00F57D66">
      <w:pPr>
        <w:rPr>
          <w:sz w:val="16"/>
        </w:rPr>
      </w:pPr>
      <w:r w:rsidRPr="0084138E">
        <w:rPr>
          <w:rStyle w:val="StyleUnderline"/>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of the word “</w:t>
      </w:r>
      <w:r w:rsidRPr="0084138E">
        <w:rPr>
          <w:rStyle w:val="Emphasis"/>
        </w:rPr>
        <w:t>should</w:t>
      </w:r>
      <w:r w:rsidRPr="0084138E">
        <w:rPr>
          <w:rStyle w:val="StyleUnderline"/>
        </w:rPr>
        <w:t>”</w:t>
      </w:r>
      <w:r w:rsidRPr="0084138E">
        <w:rPr>
          <w:sz w:val="16"/>
        </w:rPr>
        <w:t xml:space="preserve"> in the phrase “[a]</w:t>
      </w:r>
      <w:proofErr w:type="spellStart"/>
      <w:r w:rsidRPr="0084138E">
        <w:rPr>
          <w:sz w:val="16"/>
        </w:rPr>
        <w:t>ny</w:t>
      </w:r>
      <w:proofErr w:type="spellEnd"/>
      <w:r w:rsidRPr="0084138E">
        <w:rPr>
          <w:sz w:val="16"/>
        </w:rPr>
        <w:t xml:space="preserve"> partial abatement or reduction of child support should not exceed 50% of the child-support obligation during the extended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6C2265D8" w14:textId="77777777" w:rsidR="00F57D66" w:rsidRPr="0084138E" w:rsidRDefault="00F57D66" w:rsidP="00F57D66">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is equivalent to the word “</w:t>
      </w:r>
      <w:r w:rsidRPr="0084138E">
        <w:rPr>
          <w:rStyle w:val="Emphasis"/>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7EAA0ED8" w14:textId="77777777" w:rsidR="00F57D66" w:rsidRPr="0084138E" w:rsidRDefault="00F57D66" w:rsidP="00F57D66">
      <w:pPr>
        <w:pStyle w:val="Heading3"/>
      </w:pPr>
      <w:r>
        <w:t xml:space="preserve">Should---AT: </w:t>
      </w:r>
      <w:r w:rsidRPr="0084138E">
        <w:t>Certain---2AC</w:t>
      </w:r>
    </w:p>
    <w:p w14:paraId="5D086C94" w14:textId="77777777" w:rsidR="00F57D66" w:rsidRPr="0084138E" w:rsidRDefault="00F57D66" w:rsidP="00F57D66">
      <w:pPr>
        <w:pStyle w:val="Heading4"/>
      </w:pPr>
      <w:r>
        <w:t>‘</w:t>
      </w:r>
      <w:r w:rsidRPr="0084138E">
        <w:t>Should</w:t>
      </w:r>
      <w:r>
        <w:t>’</w:t>
      </w:r>
      <w:r w:rsidRPr="0084138E">
        <w:t xml:space="preserve"> is </w:t>
      </w:r>
      <w:r w:rsidRPr="0084138E">
        <w:rPr>
          <w:u w:val="single"/>
        </w:rPr>
        <w:t>advisory</w:t>
      </w:r>
      <w:r w:rsidRPr="0084138E">
        <w:t xml:space="preserve">, not certain. It also </w:t>
      </w:r>
      <w:r w:rsidRPr="0084138E">
        <w:rPr>
          <w:u w:val="single"/>
        </w:rPr>
        <w:t>equals</w:t>
      </w:r>
      <w:r w:rsidRPr="0084138E">
        <w:t xml:space="preserve"> </w:t>
      </w:r>
      <w:r>
        <w:t>‘</w:t>
      </w:r>
      <w:r w:rsidRPr="0084138E">
        <w:t>ought.</w:t>
      </w:r>
      <w:r>
        <w:t>’</w:t>
      </w:r>
    </w:p>
    <w:p w14:paraId="273A4A33" w14:textId="77777777" w:rsidR="00F57D66" w:rsidRPr="0084138E" w:rsidRDefault="00F57D66" w:rsidP="00F57D66">
      <w:r w:rsidRPr="0084138E">
        <w:rPr>
          <w:rStyle w:val="Style13ptBold"/>
        </w:rPr>
        <w:t>Richman ’16</w:t>
      </w:r>
      <w:r w:rsidRPr="0084138E">
        <w:t xml:space="preserve"> [James; August 17; Judge on the Second Circuit, California’s Court of Appeals; Westlaw, “Marin Assn. of Pub. Emps. v. Marin </w:t>
      </w:r>
      <w:proofErr w:type="spellStart"/>
      <w:r w:rsidRPr="0084138E">
        <w:t>Cty</w:t>
      </w:r>
      <w:proofErr w:type="spellEnd"/>
      <w:r w:rsidRPr="0084138E">
        <w:t>. Employees' Ret. Assn.,” 2 Cal. App. 5th 674]</w:t>
      </w:r>
    </w:p>
    <w:p w14:paraId="023D579B" w14:textId="77777777" w:rsidR="00F57D66" w:rsidRPr="0084138E" w:rsidRDefault="00F57D66" w:rsidP="00F57D66">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proofErr w:type="gramStart"/>
      <w:r w:rsidRPr="0084138E">
        <w:rPr>
          <w:rStyle w:val="Emphasis"/>
        </w:rPr>
        <w:t>actually supports</w:t>
      </w:r>
      <w:proofErr w:type="gramEnd"/>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the Supreme Court, which has </w:t>
      </w:r>
      <w:r w:rsidRPr="0084138E">
        <w:rPr>
          <w:rStyle w:val="Emphasis"/>
        </w:rPr>
        <w:t>instead 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w:t>
      </w:r>
      <w:proofErr w:type="spellStart"/>
      <w:r w:rsidRPr="0084138E">
        <w:rPr>
          <w:sz w:val="16"/>
        </w:rPr>
        <w:t>Cal.Rptr</w:t>
      </w:r>
      <w:proofErr w:type="spellEnd"/>
      <w:r w:rsidRPr="0084138E">
        <w:rPr>
          <w:sz w:val="16"/>
        </w:rPr>
        <w:t xml:space="preserve">. 568, 636 P.2d 532 [“Although an employee does not obtain any ‘absolute right to fixed or specific benefits ... there [are] strict limitation[s] on the conditions which may modify the pension system in effect during employment.’ [Citation.] Such modifications must be reasonable and any </w:t>
      </w:r>
      <w:proofErr w:type="gramStart"/>
      <w:r w:rsidRPr="0084138E">
        <w:rPr>
          <w:sz w:val="16"/>
        </w:rPr>
        <w:t>‘ “</w:t>
      </w:r>
      <w:proofErr w:type="gramEnd"/>
      <w:r w:rsidRPr="0084138E">
        <w:rPr>
          <w:sz w:val="16"/>
        </w:rPr>
        <w:t xml:space="preserve">changes in a pension plan which result in disadvantage to employees should be accompanied by comparable new advantages” ’ ”]; Legislature v. Eu (1991) 54 Cal.3d 492, 529–530, 286 </w:t>
      </w:r>
      <w:proofErr w:type="spellStart"/>
      <w:r w:rsidRPr="0084138E">
        <w:rPr>
          <w:sz w:val="16"/>
        </w:rPr>
        <w:t>Cal.Rptr</w:t>
      </w:r>
      <w:proofErr w:type="spellEnd"/>
      <w:r w:rsidRPr="0084138E">
        <w:rPr>
          <w:sz w:val="16"/>
        </w:rPr>
        <w:t>.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065676F5" w14:textId="77777777" w:rsidR="00F57D66" w:rsidRPr="0084138E" w:rsidRDefault="00F57D66" w:rsidP="00F57D66">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 xml:space="preserve">“Should,” not “must,” remains the </w:t>
      </w:r>
      <w:r w:rsidRPr="0084138E">
        <w:rPr>
          <w:rStyle w:val="Emphasis"/>
        </w:rPr>
        <w:t>court's preferred expression</w:t>
      </w:r>
      <w:r w:rsidRPr="0084138E">
        <w:rPr>
          <w:sz w:val="16"/>
        </w:rPr>
        <w:t xml:space="preserve">. And </w:t>
      </w:r>
      <w:r w:rsidRPr="0084138E">
        <w:rPr>
          <w:rStyle w:val="StyleUnderline"/>
        </w:rPr>
        <w:t xml:space="preserve">“should” does not convey </w:t>
      </w:r>
      <w:r w:rsidRPr="0084138E">
        <w:rPr>
          <w:rStyle w:val="Emphasis"/>
        </w:rPr>
        <w:t>imperative obligation</w:t>
      </w:r>
      <w:r w:rsidRPr="0084138E">
        <w:rPr>
          <w:rStyle w:val="StyleUnderline"/>
        </w:rPr>
        <w:t xml:space="preserve">, </w:t>
      </w:r>
      <w:r w:rsidRPr="0084138E">
        <w:rPr>
          <w:rStyle w:val="Emphasis"/>
        </w:rPr>
        <w:t>no more compulsion</w:t>
      </w:r>
      <w:r w:rsidRPr="0084138E">
        <w:rPr>
          <w:rStyle w:val="StyleUnderline"/>
        </w:rPr>
        <w:t xml:space="preserve"> than “ought.”</w:t>
      </w:r>
      <w:r w:rsidRPr="0084138E">
        <w:rPr>
          <w:sz w:val="16"/>
        </w:rPr>
        <w:t xml:space="preserve"> (Lashley v. Koerber (1945) 26 Cal.2d 83, 90, 156 P.2d 441; see People v. Webb (1986) 186 Cal.App.3d 401, 409, fn. 2, 230 </w:t>
      </w:r>
      <w:proofErr w:type="spellStart"/>
      <w:r w:rsidRPr="0084138E">
        <w:rPr>
          <w:sz w:val="16"/>
        </w:rPr>
        <w:t>Cal.Rptr</w:t>
      </w:r>
      <w:proofErr w:type="spellEnd"/>
      <w:r w:rsidRPr="0084138E">
        <w:rPr>
          <w:sz w:val="16"/>
        </w:rPr>
        <w:t>. 755 [</w:t>
      </w:r>
      <w:r w:rsidRPr="0084138E">
        <w:rPr>
          <w:rStyle w:val="StyleUnderline"/>
        </w:rPr>
        <w:t xml:space="preserve">“the word ‘should’ </w:t>
      </w:r>
      <w:proofErr w:type="gramStart"/>
      <w:r w:rsidRPr="0084138E">
        <w:rPr>
          <w:rStyle w:val="StyleUnderline"/>
        </w:rPr>
        <w:t>is</w:t>
      </w:r>
      <w:proofErr w:type="gramEnd"/>
      <w:r w:rsidRPr="0084138E">
        <w:rPr>
          <w:rStyle w:val="StyleUnderline"/>
        </w:rPr>
        <w:t xml:space="preserve"> </w:t>
      </w:r>
      <w:r w:rsidRPr="0084138E">
        <w:rPr>
          <w:rStyle w:val="Emphasis"/>
        </w:rPr>
        <w:t>advisory only</w:t>
      </w:r>
      <w:r w:rsidRPr="0084138E">
        <w:rPr>
          <w:sz w:val="16"/>
        </w:rPr>
        <w:t xml:space="preserve"> </w:t>
      </w:r>
      <w:r w:rsidRPr="0084138E">
        <w:rPr>
          <w:rStyle w:val="StyleUnderline"/>
        </w:rPr>
        <w:t>and not mandatory”</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“should” is “</w:t>
      </w:r>
      <w:r w:rsidRPr="0084138E">
        <w:rPr>
          <w:rStyle w:val="Emphasis"/>
        </w:rPr>
        <w:t>a recommendation</w:t>
      </w:r>
      <w:r w:rsidRPr="0084138E">
        <w:rPr>
          <w:rStyle w:val="StyleUnderline"/>
        </w:rPr>
        <w:t xml:space="preserve">, not ... </w:t>
      </w:r>
      <w:r w:rsidRPr="0084138E">
        <w:rPr>
          <w:rStyle w:val="Emphasis"/>
        </w:rPr>
        <w:t>a mandate</w:t>
      </w:r>
      <w:r w:rsidRPr="0084138E">
        <w:rPr>
          <w:rStyle w:val="StyleUnderline"/>
        </w:rPr>
        <w:t>.”</w:t>
      </w:r>
      <w:r w:rsidRPr="0084138E">
        <w:rPr>
          <w:sz w:val="16"/>
        </w:rPr>
        <w:t xml:space="preserve"> (Cuevas v. Superior Court (1976) 58 Cal.App.3d 406, 409, 130 </w:t>
      </w:r>
      <w:proofErr w:type="spellStart"/>
      <w:r w:rsidRPr="0084138E">
        <w:rPr>
          <w:sz w:val="16"/>
        </w:rPr>
        <w:t>Cal.Rptr</w:t>
      </w:r>
      <w:proofErr w:type="spellEnd"/>
      <w:r w:rsidRPr="0084138E">
        <w:rPr>
          <w:sz w:val="16"/>
        </w:rPr>
        <w:t>. 238.)</w:t>
      </w:r>
    </w:p>
    <w:p w14:paraId="3E1E3779" w14:textId="77777777" w:rsidR="00F57D66" w:rsidRPr="0084138E" w:rsidRDefault="00F57D66" w:rsidP="00F57D66">
      <w:pPr>
        <w:pStyle w:val="Heading3"/>
      </w:pPr>
      <w:r>
        <w:t xml:space="preserve">Should---AT: </w:t>
      </w:r>
      <w:r w:rsidRPr="0084138E">
        <w:t>Certain---1AR</w:t>
      </w:r>
    </w:p>
    <w:p w14:paraId="2842FCB6" w14:textId="77777777" w:rsidR="00F57D66" w:rsidRDefault="00F57D66" w:rsidP="00F57D66">
      <w:pPr>
        <w:pStyle w:val="Heading4"/>
      </w:pPr>
      <w:r>
        <w:t>‘Should’ could be uncertain.</w:t>
      </w:r>
    </w:p>
    <w:p w14:paraId="2CE5A98F" w14:textId="77777777" w:rsidR="00F57D66" w:rsidRPr="003368AE" w:rsidRDefault="00F57D66" w:rsidP="00F57D66">
      <w:pPr>
        <w:rPr>
          <w:rFonts w:eastAsia="Cambria"/>
        </w:rPr>
      </w:pPr>
      <w:r w:rsidRPr="00193C56">
        <w:rPr>
          <w:rStyle w:val="Style13ptBold"/>
        </w:rPr>
        <w:t>White ’26</w:t>
      </w:r>
      <w:r w:rsidRPr="003368AE">
        <w:rPr>
          <w:rFonts w:eastAsia="Cambria"/>
        </w:rPr>
        <w:t xml:space="preserve"> [Warren L; January 8; Judge on the Springfield Court of Appeals of Missouri; Westlaw, “Hubbard v. Turner Department Store Co.,” 220 </w:t>
      </w:r>
      <w:proofErr w:type="spellStart"/>
      <w:r w:rsidRPr="003368AE">
        <w:rPr>
          <w:rFonts w:eastAsia="Cambria"/>
        </w:rPr>
        <w:t>Mo.App</w:t>
      </w:r>
      <w:proofErr w:type="spellEnd"/>
      <w:r w:rsidRPr="003368AE">
        <w:rPr>
          <w:rFonts w:eastAsia="Cambria"/>
        </w:rPr>
        <w:t>. 95]</w:t>
      </w:r>
    </w:p>
    <w:p w14:paraId="01A6ABD1" w14:textId="77777777" w:rsidR="00F57D66" w:rsidRDefault="00F57D66" w:rsidP="00F57D66">
      <w:pPr>
        <w:rPr>
          <w:rFonts w:eastAsia="Cambria"/>
          <w:sz w:val="16"/>
        </w:rPr>
      </w:pPr>
      <w:r w:rsidRPr="003368AE">
        <w:rPr>
          <w:rFonts w:eastAsia="Cambria"/>
          <w:sz w:val="16"/>
        </w:rPr>
        <w:t xml:space="preserve">3 </w:t>
      </w:r>
      <w:r w:rsidRPr="003368AE">
        <w:rPr>
          <w:rFonts w:eastAsia="Cambria"/>
          <w:u w:val="single"/>
        </w:rPr>
        <w:t xml:space="preserve">The verb </w:t>
      </w:r>
      <w:r w:rsidRPr="001C7AD8">
        <w:rPr>
          <w:rFonts w:eastAsia="Cambria"/>
          <w:highlight w:val="cyan"/>
          <w:u w:val="single"/>
        </w:rPr>
        <w:t>“should”</w:t>
      </w:r>
      <w:r w:rsidRPr="003368AE">
        <w:rPr>
          <w:rFonts w:eastAsia="Cambria"/>
          <w:u w:val="single"/>
        </w:rPr>
        <w:t xml:space="preserve"> </w:t>
      </w:r>
      <w:proofErr w:type="gramStart"/>
      <w:r w:rsidRPr="003368AE">
        <w:rPr>
          <w:rFonts w:eastAsia="Cambria"/>
          <w:u w:val="single"/>
        </w:rPr>
        <w:t>has</w:t>
      </w:r>
      <w:proofErr w:type="gramEnd"/>
      <w:r w:rsidRPr="003368AE">
        <w:rPr>
          <w:rFonts w:eastAsia="Cambria"/>
          <w:u w:val="single"/>
        </w:rPr>
        <w:t xml:space="preserve"> </w:t>
      </w:r>
      <w:r w:rsidRPr="003368AE">
        <w:rPr>
          <w:rFonts w:eastAsia="Cambria"/>
          <w:b/>
          <w:iCs/>
          <w:sz w:val="24"/>
          <w:u w:val="single"/>
          <w:bdr w:val="single" w:sz="8" w:space="0" w:color="auto"/>
        </w:rPr>
        <w:t>various shades of meaning</w:t>
      </w:r>
      <w:r w:rsidRPr="003368AE">
        <w:rPr>
          <w:rFonts w:eastAsia="Cambria"/>
          <w:u w:val="single"/>
        </w:rPr>
        <w:t xml:space="preserve">. In </w:t>
      </w:r>
      <w:r w:rsidRPr="003368AE">
        <w:rPr>
          <w:rFonts w:eastAsia="Cambria"/>
          <w:b/>
          <w:iCs/>
          <w:sz w:val="24"/>
          <w:u w:val="single"/>
          <w:bdr w:val="single" w:sz="8" w:space="0" w:color="auto"/>
        </w:rPr>
        <w:t>its ordinary meaning</w:t>
      </w:r>
      <w:r w:rsidRPr="003368AE">
        <w:rPr>
          <w:rFonts w:eastAsia="Cambria"/>
          <w:u w:val="single"/>
        </w:rPr>
        <w:t xml:space="preserve"> it </w:t>
      </w:r>
      <w:r w:rsidRPr="001C7AD8">
        <w:rPr>
          <w:rFonts w:eastAsia="Cambria"/>
          <w:highlight w:val="cyan"/>
          <w:u w:val="single"/>
        </w:rPr>
        <w:t xml:space="preserve">does not express </w:t>
      </w:r>
      <w:r w:rsidRPr="001C7AD8">
        <w:rPr>
          <w:rFonts w:eastAsia="Cambria"/>
          <w:b/>
          <w:iCs/>
          <w:sz w:val="24"/>
          <w:highlight w:val="cyan"/>
          <w:u w:val="single"/>
          <w:bdr w:val="single" w:sz="8" w:space="0" w:color="auto"/>
        </w:rPr>
        <w:t>certainty</w:t>
      </w:r>
      <w:r w:rsidRPr="001C7AD8">
        <w:rPr>
          <w:rFonts w:eastAsia="Cambria"/>
          <w:highlight w:val="cyan"/>
          <w:u w:val="single"/>
        </w:rPr>
        <w:t xml:space="preserve"> as the word “will” </w:t>
      </w:r>
      <w:r w:rsidRPr="001C7AD8">
        <w:rPr>
          <w:rFonts w:eastAsia="Cambria"/>
          <w:b/>
          <w:iCs/>
          <w:sz w:val="24"/>
          <w:highlight w:val="cyan"/>
          <w:u w:val="single"/>
          <w:bdr w:val="single" w:sz="8" w:space="0" w:color="auto"/>
        </w:rPr>
        <w:t>sometimes does</w:t>
      </w:r>
      <w:r w:rsidRPr="003368AE">
        <w:rPr>
          <w:rFonts w:eastAsia="Cambria"/>
          <w:sz w:val="16"/>
        </w:rPr>
        <w:t xml:space="preserve">. In the telegram under </w:t>
      </w:r>
      <w:proofErr w:type="gramStart"/>
      <w:r w:rsidRPr="003368AE">
        <w:rPr>
          <w:rFonts w:eastAsia="Cambria"/>
          <w:sz w:val="16"/>
        </w:rPr>
        <w:t>consideration</w:t>
      </w:r>
      <w:proofErr w:type="gramEnd"/>
      <w:r w:rsidRPr="003368AE">
        <w:rPr>
          <w:rFonts w:eastAsia="Cambria"/>
          <w:sz w:val="16"/>
        </w:rPr>
        <w:t xml:space="preserve"> it seems to be used in the sense that, from the anticipated profits, plaintiff might receive a bonus of $25 to $50 per month. It is nothing more than an expression of opinion, with no definite assurance that such would be the result. The expression, “twenty–five to fifty dollars per month extra,” adds nothing to the certainty or definiteness of the proposal but is merely suggestive. The whole expression, “a part of profits that should mean from twenty–five to fifty dollars per month extra, to our minds cannot possibly be construed as guaranty or an unconditional promise to pay a minimum of $25 per month or a maximum of $50 per month out of the profits, in addition to the agreed salary. It is merely suggestive. Moreover, no method is provided for determining what the share of plaintiff in the profits might </w:t>
      </w:r>
      <w:proofErr w:type="gramStart"/>
      <w:r w:rsidRPr="003368AE">
        <w:rPr>
          <w:rFonts w:eastAsia="Cambria"/>
          <w:sz w:val="16"/>
        </w:rPr>
        <w:t>be;</w:t>
      </w:r>
      <w:proofErr w:type="gramEnd"/>
      <w:r w:rsidRPr="003368AE">
        <w:rPr>
          <w:rFonts w:eastAsia="Cambria"/>
          <w:sz w:val="16"/>
        </w:rPr>
        <w:t xml:space="preserve"> no per cent. is named. Whether net or gross profits </w:t>
      </w:r>
      <w:proofErr w:type="gramStart"/>
      <w:r w:rsidRPr="003368AE">
        <w:rPr>
          <w:rFonts w:eastAsia="Cambria"/>
          <w:sz w:val="16"/>
        </w:rPr>
        <w:t>or whether</w:t>
      </w:r>
      <w:proofErr w:type="gramEnd"/>
      <w:r w:rsidRPr="003368AE">
        <w:rPr>
          <w:rFonts w:eastAsia="Cambria"/>
          <w:sz w:val="16"/>
        </w:rPr>
        <w:t xml:space="preserve"> profits from the whole store or only the furniture department, were to be the basis of settlement, is all left to conjecture. There is no stipulation as to when settlements were to be made, which, obviously, might be either weekly, monthly, annually, or whenever the employment should cease. The expression in the telegram, “if you want to come and work hard, we will take care of you in good shape,” avails plaintiff nothing from the standpoint of law. The whole telegram is one well calculated to mislead, whether deliberate or not. Morally, defendant was under some obligation to increase plaintiff's salary in the event the concern </w:t>
      </w:r>
      <w:proofErr w:type="gramStart"/>
      <w:r w:rsidRPr="003368AE">
        <w:rPr>
          <w:rFonts w:eastAsia="Cambria"/>
          <w:sz w:val="16"/>
        </w:rPr>
        <w:t>prospered</w:t>
      </w:r>
      <w:proofErr w:type="gramEnd"/>
      <w:r w:rsidRPr="003368AE">
        <w:rPr>
          <w:rFonts w:eastAsia="Cambria"/>
          <w:sz w:val="16"/>
        </w:rPr>
        <w:t xml:space="preserve"> and plaintiff worked hard; but, legally, we are confronted with an insurmountable obstacle in so far as affording relief to plaintiff is concerned. It is an elemental and fundamental rule of law that a contract, to be valid, “must be certain and unequivocal in its essential terms, either within itself or by reference to some other agreement or matter.” 6 R. C. L. 644; 9 Cyc. 245; 18 R. C. L. 494; Burks v. Stam, 65 Mo. App. 455; Blaine v. Knapp &amp; Co., 140 Mo. 241, 41 S. W. 787; United Press v. New York Press Co., 164 N. Y. 406, 58 N. E. 527, 53 L. R. A. 288; Varney v. Ditmars, 217 N. Y. 223, 111 N. E. 822, Ann. Cas. 1916B, 758.</w:t>
      </w:r>
    </w:p>
    <w:p w14:paraId="721A34BC" w14:textId="77777777" w:rsidR="00F57D66" w:rsidRPr="0084138E" w:rsidRDefault="00F57D66" w:rsidP="00F57D66">
      <w:pPr>
        <w:pStyle w:val="Heading3"/>
      </w:pPr>
      <w:r>
        <w:t>Should---</w:t>
      </w:r>
      <w:r w:rsidRPr="0084138E">
        <w:t>Immediate---1NC</w:t>
      </w:r>
    </w:p>
    <w:p w14:paraId="7265F8E5" w14:textId="77777777" w:rsidR="00F57D66" w:rsidRPr="0084138E" w:rsidRDefault="00F57D66" w:rsidP="00F57D66">
      <w:pPr>
        <w:pStyle w:val="Heading4"/>
      </w:pPr>
      <w:r>
        <w:t>‘</w:t>
      </w:r>
      <w:r w:rsidRPr="0084138E">
        <w:t>Should</w:t>
      </w:r>
      <w:r>
        <w:t>’</w:t>
      </w:r>
      <w:r w:rsidRPr="0084138E">
        <w:t xml:space="preserve"> is immediate.</w:t>
      </w:r>
    </w:p>
    <w:p w14:paraId="4D0A6473" w14:textId="77777777" w:rsidR="00F57D66" w:rsidRPr="0084138E" w:rsidRDefault="00F57D66" w:rsidP="00F57D66">
      <w:r w:rsidRPr="0084138E">
        <w:rPr>
          <w:rStyle w:val="Style13ptBold"/>
        </w:rPr>
        <w:t xml:space="preserve">Summers ’94 </w:t>
      </w:r>
      <w:r w:rsidRPr="0084138E">
        <w:t xml:space="preserve">[Edward; November 8; Justice of the Oklahoma Supreme Court; Oklahoma State Courts Network, “Kelsey v. </w:t>
      </w:r>
      <w:proofErr w:type="spellStart"/>
      <w:r w:rsidRPr="0084138E">
        <w:t>Dollarsaver</w:t>
      </w:r>
      <w:proofErr w:type="spellEnd"/>
      <w:r w:rsidRPr="0084138E">
        <w:t xml:space="preserve"> Food Warehouse of Durant,” </w:t>
      </w:r>
      <w:hyperlink r:id="rId11" w:anchor="marker3fn13" w:history="1">
        <w:r w:rsidRPr="0084138E">
          <w:rPr>
            <w:rStyle w:val="Hyperlink"/>
          </w:rPr>
          <w:t>https://www.oscn.net/applications/oscn/DeliverDocument.asp?CiteID=20287#marker3fn13</w:t>
        </w:r>
      </w:hyperlink>
      <w:r w:rsidRPr="0084138E">
        <w:t>]</w:t>
      </w:r>
    </w:p>
    <w:p w14:paraId="22BC61FA" w14:textId="77777777" w:rsidR="00F57D66" w:rsidRPr="0084138E" w:rsidRDefault="00F57D66" w:rsidP="00F57D66">
      <w:pPr>
        <w:rPr>
          <w:sz w:val="16"/>
        </w:rPr>
      </w:pPr>
      <w:r w:rsidRPr="0084138E">
        <w:rPr>
          <w:sz w:val="16"/>
        </w:rPr>
        <w:t xml:space="preserve">4 </w:t>
      </w:r>
      <w:r w:rsidRPr="0084138E">
        <w:rPr>
          <w:rStyle w:val="StyleUnderline"/>
        </w:rPr>
        <w:t xml:space="preserve">The </w:t>
      </w:r>
      <w:r w:rsidRPr="0084138E">
        <w:rPr>
          <w:rStyle w:val="Emphasis"/>
        </w:rPr>
        <w:t>legal question</w:t>
      </w:r>
      <w:r w:rsidRPr="0084138E">
        <w:rPr>
          <w:sz w:val="16"/>
        </w:rPr>
        <w:t xml:space="preserve"> to be </w:t>
      </w:r>
      <w:r w:rsidRPr="0084138E">
        <w:rPr>
          <w:rStyle w:val="StyleUnderline"/>
        </w:rPr>
        <w:t>resolved by the court is whether</w:t>
      </w:r>
      <w:r w:rsidRPr="0084138E">
        <w:rPr>
          <w:sz w:val="16"/>
        </w:rPr>
        <w:t xml:space="preserve"> the word </w:t>
      </w:r>
      <w:r w:rsidRPr="0084138E">
        <w:rPr>
          <w:rStyle w:val="StyleUnderline"/>
        </w:rPr>
        <w:t>"should"</w:t>
      </w:r>
      <w:bookmarkStart w:id="0" w:name="marker2fn13"/>
      <w:bookmarkEnd w:id="0"/>
      <w:r w:rsidRPr="0084138E">
        <w:rPr>
          <w:sz w:val="16"/>
        </w:rPr>
        <w:t xml:space="preserve"> </w:t>
      </w:r>
      <w:hyperlink r:id="rId12" w:anchor="marker3fn13" w:history="1">
        <w:r w:rsidRPr="0084138E">
          <w:rPr>
            <w:rStyle w:val="Hyperlink"/>
            <w:sz w:val="16"/>
          </w:rPr>
          <w:t>13</w:t>
        </w:r>
      </w:hyperlink>
      <w:r>
        <w:rPr>
          <w:sz w:val="16"/>
        </w:rPr>
        <w:t xml:space="preserve"> </w:t>
      </w:r>
      <w:r w:rsidRPr="0084138E">
        <w:rPr>
          <w:sz w:val="16"/>
        </w:rPr>
        <w:t xml:space="preserve">in the May 18 order </w:t>
      </w:r>
      <w:r w:rsidRPr="0084138E">
        <w:rPr>
          <w:rStyle w:val="StyleUnderline"/>
        </w:rPr>
        <w:t xml:space="preserve">connotes </w:t>
      </w:r>
      <w:r w:rsidRPr="0084138E">
        <w:rPr>
          <w:rStyle w:val="Emphasis"/>
        </w:rPr>
        <w:t>futurity</w:t>
      </w:r>
      <w:r w:rsidRPr="0084138E">
        <w:rPr>
          <w:rStyle w:val="StyleUnderline"/>
        </w:rPr>
        <w:t xml:space="preserve"> or may be deemed</w:t>
      </w:r>
      <w:r w:rsidRPr="0084138E">
        <w:rPr>
          <w:sz w:val="16"/>
        </w:rPr>
        <w:t xml:space="preserve"> a ruling</w:t>
      </w:r>
      <w:r>
        <w:rPr>
          <w:sz w:val="16"/>
        </w:rPr>
        <w:t xml:space="preserve"> </w:t>
      </w:r>
      <w:r w:rsidRPr="0084138E">
        <w:rPr>
          <w:rStyle w:val="Emphasis"/>
        </w:rPr>
        <w:t>in praesenti</w:t>
      </w:r>
      <w:r w:rsidRPr="0084138E">
        <w:rPr>
          <w:sz w:val="16"/>
        </w:rPr>
        <w:t>.</w:t>
      </w:r>
      <w:bookmarkStart w:id="1" w:name="marker2fn14"/>
      <w:bookmarkEnd w:id="1"/>
      <w:r w:rsidRPr="0084138E">
        <w:rPr>
          <w:sz w:val="16"/>
        </w:rPr>
        <w:fldChar w:fldCharType="begin"/>
      </w:r>
      <w:r w:rsidRPr="0084138E">
        <w:rPr>
          <w:sz w:val="16"/>
        </w:rPr>
        <w:instrText xml:space="preserve"> HYPERLINK "https://www.oscn.net/applications/oscn/DeliverDocument.asp?CiteID=20287" \l "marker3fn14" </w:instrText>
      </w:r>
      <w:r w:rsidRPr="0084138E">
        <w:rPr>
          <w:sz w:val="16"/>
        </w:rPr>
      </w:r>
      <w:r w:rsidRPr="0084138E">
        <w:rPr>
          <w:sz w:val="16"/>
        </w:rPr>
        <w:fldChar w:fldCharType="separate"/>
      </w:r>
      <w:r w:rsidRPr="0084138E">
        <w:rPr>
          <w:rStyle w:val="Hyperlink"/>
          <w:sz w:val="16"/>
        </w:rPr>
        <w:t>14</w:t>
      </w:r>
      <w:r w:rsidRPr="0084138E">
        <w:rPr>
          <w:sz w:val="16"/>
        </w:rPr>
        <w:fldChar w:fldCharType="end"/>
      </w:r>
      <w:r>
        <w:rPr>
          <w:sz w:val="16"/>
        </w:rPr>
        <w:t xml:space="preserve"> </w:t>
      </w:r>
      <w:r w:rsidRPr="0084138E">
        <w:rPr>
          <w:rStyle w:val="StyleUnderline"/>
        </w:rPr>
        <w:t>The answer to this query is</w:t>
      </w:r>
      <w:r>
        <w:rPr>
          <w:rStyle w:val="StyleUnderline"/>
        </w:rPr>
        <w:t xml:space="preserve"> </w:t>
      </w:r>
      <w:r w:rsidRPr="0084138E">
        <w:rPr>
          <w:rStyle w:val="Emphasis"/>
        </w:rPr>
        <w:t>not</w:t>
      </w:r>
      <w:r>
        <w:rPr>
          <w:sz w:val="16"/>
        </w:rPr>
        <w:t xml:space="preserve"> </w:t>
      </w:r>
      <w:r w:rsidRPr="0084138E">
        <w:rPr>
          <w:sz w:val="16"/>
        </w:rPr>
        <w:t xml:space="preserve">to be </w:t>
      </w:r>
      <w:r w:rsidRPr="0084138E">
        <w:rPr>
          <w:rStyle w:val="StyleUnderline"/>
        </w:rPr>
        <w:t xml:space="preserve">divined from rules of </w:t>
      </w:r>
      <w:r w:rsidRPr="0084138E">
        <w:rPr>
          <w:rStyle w:val="Emphasis"/>
        </w:rPr>
        <w:t>grammar</w:t>
      </w:r>
      <w:r w:rsidRPr="0084138E">
        <w:rPr>
          <w:sz w:val="16"/>
        </w:rPr>
        <w:t>;</w:t>
      </w:r>
      <w:bookmarkStart w:id="2" w:name="marker2fn15"/>
      <w:bookmarkEnd w:id="2"/>
      <w:r w:rsidRPr="0084138E">
        <w:rPr>
          <w:sz w:val="16"/>
        </w:rPr>
        <w:fldChar w:fldCharType="begin"/>
      </w:r>
      <w:r w:rsidRPr="0084138E">
        <w:rPr>
          <w:sz w:val="16"/>
        </w:rPr>
        <w:instrText xml:space="preserve"> HYPERLINK "https://www.oscn.net/applications/oscn/DeliverDocument.asp?CiteID=20287" \l "marker3fn15" </w:instrText>
      </w:r>
      <w:r w:rsidRPr="0084138E">
        <w:rPr>
          <w:sz w:val="16"/>
        </w:rPr>
      </w:r>
      <w:r w:rsidRPr="0084138E">
        <w:rPr>
          <w:sz w:val="16"/>
        </w:rPr>
        <w:fldChar w:fldCharType="separate"/>
      </w:r>
      <w:r w:rsidRPr="0084138E">
        <w:rPr>
          <w:rStyle w:val="Hyperlink"/>
          <w:sz w:val="16"/>
        </w:rPr>
        <w:t>15</w:t>
      </w:r>
      <w:r w:rsidRPr="0084138E">
        <w:rPr>
          <w:sz w:val="16"/>
        </w:rPr>
        <w:fldChar w:fldCharType="end"/>
      </w:r>
      <w:r>
        <w:rPr>
          <w:sz w:val="16"/>
        </w:rPr>
        <w:t xml:space="preserve"> </w:t>
      </w:r>
      <w:r w:rsidRPr="0084138E">
        <w:rPr>
          <w:rStyle w:val="StyleUnderline"/>
        </w:rPr>
        <w:t xml:space="preserve">it must be governed by the </w:t>
      </w:r>
      <w:r w:rsidRPr="0084138E">
        <w:rPr>
          <w:rStyle w:val="Emphasis"/>
        </w:rPr>
        <w:t>age-old practice</w:t>
      </w:r>
      <w:r w:rsidRPr="0084138E">
        <w:rPr>
          <w:sz w:val="16"/>
        </w:rPr>
        <w:t xml:space="preserve"> culture </w:t>
      </w:r>
      <w:r w:rsidRPr="0084138E">
        <w:rPr>
          <w:rStyle w:val="StyleUnderline"/>
        </w:rPr>
        <w:t xml:space="preserve">of </w:t>
      </w:r>
      <w:r w:rsidRPr="0084138E">
        <w:rPr>
          <w:rStyle w:val="Emphasis"/>
        </w:rPr>
        <w:t>legal professionals</w:t>
      </w:r>
      <w:r w:rsidRPr="0084138E">
        <w:rPr>
          <w:rStyle w:val="StyleUnderline"/>
        </w:rPr>
        <w:t xml:space="preserve"> and its immemorial</w:t>
      </w:r>
      <w:r w:rsidRPr="0084138E">
        <w:rPr>
          <w:sz w:val="16"/>
        </w:rPr>
        <w:t xml:space="preserve"> language </w:t>
      </w:r>
      <w:r w:rsidRPr="0084138E">
        <w:rPr>
          <w:rStyle w:val="StyleUnderline"/>
        </w:rPr>
        <w:t>usage</w:t>
      </w:r>
      <w:r w:rsidRPr="0084138E">
        <w:rPr>
          <w:sz w:val="16"/>
        </w:rPr>
        <w:t>. To determine if the omission (from the critical May 18 entry) of the turgid phrase, "and the same hereby is", 1 -- makes it an</w:t>
      </w:r>
      <w:r>
        <w:rPr>
          <w:sz w:val="16"/>
        </w:rPr>
        <w:t xml:space="preserve"> </w:t>
      </w:r>
      <w:r w:rsidRPr="0084138E">
        <w:rPr>
          <w:sz w:val="16"/>
        </w:rPr>
        <w:t xml:space="preserve">in </w:t>
      </w:r>
      <w:proofErr w:type="spellStart"/>
      <w:r w:rsidRPr="0084138E">
        <w:rPr>
          <w:sz w:val="16"/>
        </w:rPr>
        <w:t>futuro</w:t>
      </w:r>
      <w:proofErr w:type="spellEnd"/>
      <w:r>
        <w:rPr>
          <w:sz w:val="16"/>
        </w:rPr>
        <w:t xml:space="preserve"> </w:t>
      </w:r>
      <w:r w:rsidRPr="0084138E">
        <w:rPr>
          <w:sz w:val="16"/>
        </w:rPr>
        <w:t>ruling - i.e., an expression of what the judge</w:t>
      </w:r>
      <w:r>
        <w:rPr>
          <w:sz w:val="16"/>
        </w:rPr>
        <w:t xml:space="preserve"> </w:t>
      </w:r>
      <w:r w:rsidRPr="0084138E">
        <w:rPr>
          <w:sz w:val="16"/>
        </w:rPr>
        <w:t>will</w:t>
      </w:r>
      <w:r>
        <w:rPr>
          <w:sz w:val="16"/>
        </w:rPr>
        <w:t xml:space="preserve"> </w:t>
      </w:r>
      <w:r w:rsidRPr="0084138E">
        <w:rPr>
          <w:sz w:val="16"/>
        </w:rPr>
        <w:t>or</w:t>
      </w:r>
      <w:r>
        <w:rPr>
          <w:sz w:val="16"/>
        </w:rPr>
        <w:t xml:space="preserve"> </w:t>
      </w:r>
      <w:r w:rsidRPr="0084138E">
        <w:rPr>
          <w:sz w:val="16"/>
        </w:rPr>
        <w:t>would</w:t>
      </w:r>
      <w:r>
        <w:rPr>
          <w:sz w:val="16"/>
        </w:rPr>
        <w:t xml:space="preserve"> </w:t>
      </w:r>
      <w:r w:rsidRPr="0084138E">
        <w:rPr>
          <w:sz w:val="16"/>
        </w:rPr>
        <w:t>do at a later stage - or 2 -- constitutes an in</w:t>
      </w:r>
      <w:r>
        <w:rPr>
          <w:sz w:val="16"/>
        </w:rPr>
        <w:t xml:space="preserve"> </w:t>
      </w:r>
      <w:r w:rsidRPr="0084138E">
        <w:rPr>
          <w:sz w:val="16"/>
        </w:rPr>
        <w:t>in praesenti</w:t>
      </w:r>
      <w:r>
        <w:rPr>
          <w:sz w:val="16"/>
        </w:rPr>
        <w:t xml:space="preserve"> </w:t>
      </w:r>
      <w:r w:rsidRPr="0084138E">
        <w:rPr>
          <w:sz w:val="16"/>
        </w:rPr>
        <w:t>resolution of a disputed law issue, the trial judge's intent must be garnered from the four corners of the</w:t>
      </w:r>
      <w:r>
        <w:rPr>
          <w:sz w:val="16"/>
        </w:rPr>
        <w:t xml:space="preserve"> </w:t>
      </w:r>
      <w:r w:rsidRPr="0084138E">
        <w:rPr>
          <w:sz w:val="16"/>
        </w:rPr>
        <w:t>entire</w:t>
      </w:r>
      <w:r>
        <w:rPr>
          <w:sz w:val="16"/>
        </w:rPr>
        <w:t xml:space="preserve"> </w:t>
      </w:r>
      <w:r w:rsidRPr="0084138E">
        <w:rPr>
          <w:sz w:val="16"/>
        </w:rPr>
        <w:t>record.</w:t>
      </w:r>
      <w:bookmarkStart w:id="3" w:name="marker2fn16"/>
      <w:bookmarkEnd w:id="3"/>
      <w:r w:rsidRPr="0084138E">
        <w:rPr>
          <w:sz w:val="16"/>
        </w:rPr>
        <w:fldChar w:fldCharType="begin"/>
      </w:r>
      <w:r w:rsidRPr="0084138E">
        <w:rPr>
          <w:sz w:val="16"/>
        </w:rPr>
        <w:instrText xml:space="preserve"> HYPERLINK "https://www.oscn.net/applications/oscn/DeliverDocument.asp?CiteID=20287" \l "marker3fn16" </w:instrText>
      </w:r>
      <w:r w:rsidRPr="0084138E">
        <w:rPr>
          <w:sz w:val="16"/>
        </w:rPr>
      </w:r>
      <w:r w:rsidRPr="0084138E">
        <w:rPr>
          <w:sz w:val="16"/>
        </w:rPr>
        <w:fldChar w:fldCharType="separate"/>
      </w:r>
      <w:r w:rsidRPr="0084138E">
        <w:rPr>
          <w:rStyle w:val="Hyperlink"/>
          <w:sz w:val="16"/>
        </w:rPr>
        <w:t>16</w:t>
      </w:r>
      <w:r w:rsidRPr="0084138E">
        <w:rPr>
          <w:sz w:val="16"/>
        </w:rPr>
        <w:fldChar w:fldCharType="end"/>
      </w:r>
    </w:p>
    <w:p w14:paraId="30077143" w14:textId="77777777" w:rsidR="00F57D66" w:rsidRPr="0084138E" w:rsidRDefault="00F57D66" w:rsidP="00F57D66">
      <w:pPr>
        <w:rPr>
          <w:sz w:val="16"/>
        </w:rPr>
      </w:pPr>
      <w:r w:rsidRPr="0084138E">
        <w:rPr>
          <w:sz w:val="16"/>
        </w:rPr>
        <w:t xml:space="preserve">Footnote 13: </w:t>
      </w:r>
    </w:p>
    <w:p w14:paraId="2890EF15" w14:textId="77777777" w:rsidR="00F57D66" w:rsidRPr="0084138E" w:rsidRDefault="00000000" w:rsidP="00F57D66">
      <w:pPr>
        <w:rPr>
          <w:sz w:val="16"/>
        </w:rPr>
      </w:pPr>
      <w:hyperlink r:id="rId13" w:anchor="marker2fn13" w:history="1">
        <w:r w:rsidR="00F57D66" w:rsidRPr="0084138E">
          <w:rPr>
            <w:rStyle w:val="Hyperlink"/>
            <w:sz w:val="16"/>
          </w:rPr>
          <w:t>13</w:t>
        </w:r>
      </w:hyperlink>
      <w:r w:rsidR="00F57D66">
        <w:rPr>
          <w:sz w:val="16"/>
        </w:rPr>
        <w:t xml:space="preserve"> </w:t>
      </w:r>
      <w:r w:rsidR="00F57D66" w:rsidRPr="0084138E">
        <w:rPr>
          <w:sz w:val="16"/>
        </w:rPr>
        <w:t>"Should" not only is used as a "present indicative" synonymous with</w:t>
      </w:r>
      <w:r w:rsidR="00F57D66">
        <w:rPr>
          <w:sz w:val="16"/>
        </w:rPr>
        <w:t xml:space="preserve"> </w:t>
      </w:r>
      <w:r w:rsidR="00F57D66" w:rsidRPr="0084138E">
        <w:rPr>
          <w:sz w:val="16"/>
        </w:rPr>
        <w:t>ought</w:t>
      </w:r>
      <w:r w:rsidR="00F57D66">
        <w:rPr>
          <w:sz w:val="16"/>
        </w:rPr>
        <w:t xml:space="preserve"> </w:t>
      </w:r>
      <w:r w:rsidR="00F57D66" w:rsidRPr="0084138E">
        <w:rPr>
          <w:sz w:val="16"/>
        </w:rPr>
        <w:t xml:space="preserve">but also is the past tense of "shall" with various shades of meaning not always easy to analyze. See 57 C.J. Shall § 9, Judgments § 121 (1932). O. JESPERSEN, GROWTH AND STRUCTURE OF THE ENGLISH LANGUAGE (1984); St. Louis &amp; S.F.R. Co. v. Brown, 45 </w:t>
      </w:r>
      <w:proofErr w:type="spellStart"/>
      <w:r w:rsidR="00F57D66" w:rsidRPr="0084138E">
        <w:rPr>
          <w:sz w:val="16"/>
        </w:rPr>
        <w:t>Okl</w:t>
      </w:r>
      <w:proofErr w:type="spellEnd"/>
      <w:r w:rsidR="00F57D66" w:rsidRPr="0084138E">
        <w:rPr>
          <w:sz w:val="16"/>
        </w:rPr>
        <w:t>. 143, 144 P. 1075, 1080-81 (1914). For a more detailed explanation, see the Partridge quotation infra note 15.</w:t>
      </w:r>
    </w:p>
    <w:p w14:paraId="5B30C701" w14:textId="77777777" w:rsidR="00F57D66" w:rsidRPr="00FC7859" w:rsidRDefault="00F57D66" w:rsidP="00F57D66">
      <w:pPr>
        <w:rPr>
          <w:sz w:val="16"/>
        </w:rPr>
      </w:pPr>
      <w:r w:rsidRPr="00FC7859">
        <w:rPr>
          <w:sz w:val="16"/>
        </w:rPr>
        <w:t xml:space="preserve">Certain </w:t>
      </w:r>
      <w:r w:rsidRPr="0084138E">
        <w:rPr>
          <w:rStyle w:val="StyleUnderline"/>
        </w:rPr>
        <w:t xml:space="preserve">contexts </w:t>
      </w:r>
      <w:r w:rsidRPr="0084138E">
        <w:rPr>
          <w:rStyle w:val="Emphasis"/>
        </w:rPr>
        <w:t>mandate</w:t>
      </w:r>
      <w:r w:rsidRPr="0084138E">
        <w:rPr>
          <w:rStyle w:val="StyleUnderline"/>
        </w:rPr>
        <w:t xml:space="preserve"> a construction of</w:t>
      </w:r>
      <w:r w:rsidRPr="00FC7859">
        <w:rPr>
          <w:sz w:val="16"/>
        </w:rPr>
        <w:t xml:space="preserve"> the term </w:t>
      </w:r>
      <w:r w:rsidRPr="0084138E">
        <w:rPr>
          <w:rStyle w:val="StyleUnderline"/>
        </w:rPr>
        <w:t xml:space="preserve">"should" as </w:t>
      </w:r>
      <w:r w:rsidRPr="0084138E">
        <w:rPr>
          <w:rStyle w:val="Emphasis"/>
        </w:rPr>
        <w:t>more</w:t>
      </w:r>
      <w:r w:rsidRPr="0084138E">
        <w:rPr>
          <w:rStyle w:val="StyleUnderline"/>
        </w:rPr>
        <w:t xml:space="preserve"> than merely </w:t>
      </w:r>
      <w:r w:rsidRPr="0084138E">
        <w:rPr>
          <w:rStyle w:val="Emphasis"/>
        </w:rPr>
        <w:t>indicating</w:t>
      </w:r>
      <w:r w:rsidRPr="00FC7859">
        <w:rPr>
          <w:sz w:val="16"/>
        </w:rPr>
        <w:t xml:space="preserve"> preference or </w:t>
      </w:r>
      <w:r w:rsidRPr="0084138E">
        <w:rPr>
          <w:rStyle w:val="Emphasis"/>
        </w:rPr>
        <w:t>desirability</w:t>
      </w:r>
      <w:r w:rsidRPr="00FC7859">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4" w:history="1">
        <w:r w:rsidRPr="00FC7859">
          <w:rPr>
            <w:rStyle w:val="Hyperlink"/>
            <w:sz w:val="16"/>
          </w:rPr>
          <w:t>802 P.2d 813</w:t>
        </w:r>
      </w:hyperlink>
      <w:r w:rsidRPr="00FC7859">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4138E">
        <w:rPr>
          <w:rStyle w:val="StyleUnderline"/>
        </w:rPr>
        <w:t xml:space="preserve">"should" would mean the </w:t>
      </w:r>
      <w:r w:rsidRPr="0084138E">
        <w:rPr>
          <w:rStyle w:val="Emphasis"/>
        </w:rPr>
        <w:t>same as</w:t>
      </w:r>
      <w:r w:rsidRPr="00FC7859">
        <w:rPr>
          <w:sz w:val="16"/>
        </w:rPr>
        <w:t xml:space="preserve"> "shall" or </w:t>
      </w:r>
      <w:r w:rsidRPr="0084138E">
        <w:rPr>
          <w:rStyle w:val="StyleUnderline"/>
        </w:rPr>
        <w:t>"</w:t>
      </w:r>
      <w:r w:rsidRPr="0084138E">
        <w:rPr>
          <w:rStyle w:val="Emphasis"/>
        </w:rPr>
        <w:t>must</w:t>
      </w:r>
      <w:r w:rsidRPr="0084138E">
        <w:rPr>
          <w:rStyle w:val="StyleUnderline"/>
        </w:rPr>
        <w:t xml:space="preserve">" </w:t>
      </w:r>
      <w:r w:rsidRPr="00FC7859">
        <w:rPr>
          <w:sz w:val="16"/>
        </w:rPr>
        <w:t>when used in an instruction to the jury which tells the triers they "should disregard false testimony").</w:t>
      </w:r>
    </w:p>
    <w:p w14:paraId="794F4B0D" w14:textId="77777777" w:rsidR="00F57D66" w:rsidRPr="0084138E" w:rsidRDefault="00F57D66" w:rsidP="00F57D66">
      <w:pPr>
        <w:rPr>
          <w:sz w:val="16"/>
        </w:rPr>
      </w:pPr>
      <w:r w:rsidRPr="0084138E">
        <w:rPr>
          <w:sz w:val="16"/>
        </w:rPr>
        <w:t xml:space="preserve">Footnote 14: </w:t>
      </w:r>
    </w:p>
    <w:p w14:paraId="71FF1BD2" w14:textId="77777777" w:rsidR="00F57D66" w:rsidRDefault="00000000" w:rsidP="00F57D66">
      <w:pPr>
        <w:rPr>
          <w:sz w:val="16"/>
        </w:rPr>
      </w:pPr>
      <w:hyperlink r:id="rId15" w:anchor="marker2fn14" w:history="1">
        <w:r w:rsidR="00F57D66" w:rsidRPr="0084138E">
          <w:rPr>
            <w:rStyle w:val="Hyperlink"/>
            <w:sz w:val="16"/>
          </w:rPr>
          <w:t>14</w:t>
        </w:r>
      </w:hyperlink>
      <w:r w:rsidR="00F57D66">
        <w:rPr>
          <w:sz w:val="16"/>
        </w:rPr>
        <w:t xml:space="preserve"> </w:t>
      </w:r>
      <w:r w:rsidR="00F57D66" w:rsidRPr="0084138E">
        <w:rPr>
          <w:rStyle w:val="StyleUnderline"/>
        </w:rPr>
        <w:t>In praesenti</w:t>
      </w:r>
      <w:r w:rsidR="00F57D66">
        <w:rPr>
          <w:rStyle w:val="StyleUnderline"/>
        </w:rPr>
        <w:t xml:space="preserve"> </w:t>
      </w:r>
      <w:r w:rsidR="00F57D66" w:rsidRPr="0084138E">
        <w:rPr>
          <w:rStyle w:val="StyleUnderline"/>
        </w:rPr>
        <w:t>means</w:t>
      </w:r>
      <w:r w:rsidR="00F57D66" w:rsidRPr="0084138E">
        <w:rPr>
          <w:sz w:val="16"/>
        </w:rPr>
        <w:t xml:space="preserve"> literally </w:t>
      </w:r>
      <w:r w:rsidR="00F57D66" w:rsidRPr="0084138E">
        <w:rPr>
          <w:rStyle w:val="StyleUnderline"/>
        </w:rPr>
        <w:t>"</w:t>
      </w:r>
      <w:r w:rsidR="00F57D66" w:rsidRPr="0084138E">
        <w:rPr>
          <w:rStyle w:val="Emphasis"/>
        </w:rPr>
        <w:t>at the present time</w:t>
      </w:r>
      <w:r w:rsidR="00F57D66" w:rsidRPr="0084138E">
        <w:rPr>
          <w:rStyle w:val="StyleUnderline"/>
        </w:rPr>
        <w:t>."</w:t>
      </w:r>
      <w:r w:rsidR="00F57D66" w:rsidRPr="0084138E">
        <w:rPr>
          <w:sz w:val="16"/>
        </w:rPr>
        <w:t xml:space="preserve"> BLACK'S LAW DICTIONARY 792 (6th Ed. 1990). </w:t>
      </w:r>
      <w:r w:rsidR="00F57D66" w:rsidRPr="0084138E">
        <w:rPr>
          <w:rStyle w:val="StyleUnderline"/>
        </w:rPr>
        <w:t xml:space="preserve">In </w:t>
      </w:r>
      <w:r w:rsidR="00F57D66" w:rsidRPr="0084138E">
        <w:rPr>
          <w:rStyle w:val="Emphasis"/>
        </w:rPr>
        <w:t>legal parlance</w:t>
      </w:r>
      <w:r w:rsidR="00F57D66" w:rsidRPr="0084138E">
        <w:rPr>
          <w:rStyle w:val="StyleUnderline"/>
        </w:rPr>
        <w:t xml:space="preserve"> the phrase denotes that which in law is</w:t>
      </w:r>
      <w:r w:rsidR="00F57D66">
        <w:rPr>
          <w:sz w:val="16"/>
        </w:rPr>
        <w:t xml:space="preserve"> </w:t>
      </w:r>
      <w:r w:rsidR="00F57D66" w:rsidRPr="0084138E">
        <w:rPr>
          <w:sz w:val="16"/>
        </w:rPr>
        <w:t>presently</w:t>
      </w:r>
      <w:r w:rsidR="00F57D66">
        <w:rPr>
          <w:sz w:val="16"/>
        </w:rPr>
        <w:t xml:space="preserve"> </w:t>
      </w:r>
      <w:r w:rsidR="00F57D66" w:rsidRPr="0084138E">
        <w:rPr>
          <w:sz w:val="16"/>
        </w:rPr>
        <w:t>or</w:t>
      </w:r>
      <w:r w:rsidR="00F57D66">
        <w:rPr>
          <w:sz w:val="16"/>
        </w:rPr>
        <w:t xml:space="preserve"> </w:t>
      </w:r>
      <w:r w:rsidR="00F57D66" w:rsidRPr="0084138E">
        <w:rPr>
          <w:rStyle w:val="Emphasis"/>
        </w:rPr>
        <w:t>immediately effective</w:t>
      </w:r>
      <w:r w:rsidR="00F57D66" w:rsidRPr="0084138E">
        <w:rPr>
          <w:rStyle w:val="StyleUnderline"/>
        </w:rPr>
        <w:t>, as opposed to something that</w:t>
      </w:r>
      <w:r w:rsidR="00F57D66">
        <w:rPr>
          <w:rStyle w:val="StyleUnderline"/>
        </w:rPr>
        <w:t xml:space="preserve"> </w:t>
      </w:r>
      <w:r w:rsidR="00F57D66" w:rsidRPr="0084138E">
        <w:rPr>
          <w:rStyle w:val="StyleUnderline"/>
        </w:rPr>
        <w:t>will</w:t>
      </w:r>
      <w:r w:rsidR="00F57D66">
        <w:rPr>
          <w:sz w:val="16"/>
        </w:rPr>
        <w:t xml:space="preserve"> </w:t>
      </w:r>
      <w:r w:rsidR="00F57D66" w:rsidRPr="0084138E">
        <w:rPr>
          <w:sz w:val="16"/>
        </w:rPr>
        <w:t>or</w:t>
      </w:r>
      <w:r w:rsidR="00F57D66">
        <w:rPr>
          <w:sz w:val="16"/>
        </w:rPr>
        <w:t xml:space="preserve"> </w:t>
      </w:r>
      <w:r w:rsidR="00F57D66" w:rsidRPr="0084138E">
        <w:rPr>
          <w:sz w:val="16"/>
        </w:rPr>
        <w:t>would</w:t>
      </w:r>
      <w:r w:rsidR="00F57D66">
        <w:rPr>
          <w:sz w:val="16"/>
        </w:rPr>
        <w:t xml:space="preserve"> </w:t>
      </w:r>
      <w:r w:rsidR="00F57D66" w:rsidRPr="0084138E">
        <w:rPr>
          <w:rStyle w:val="StyleUnderline"/>
        </w:rPr>
        <w:t>become effective</w:t>
      </w:r>
      <w:r w:rsidR="00F57D66">
        <w:rPr>
          <w:rStyle w:val="StyleUnderline"/>
        </w:rPr>
        <w:t xml:space="preserve"> </w:t>
      </w:r>
      <w:r w:rsidR="00F57D66" w:rsidRPr="0084138E">
        <w:rPr>
          <w:rStyle w:val="StyleUnderline"/>
        </w:rPr>
        <w:t>in the future</w:t>
      </w:r>
      <w:r w:rsidR="00F57D66" w:rsidRPr="0084138E">
        <w:rPr>
          <w:sz w:val="16"/>
        </w:rPr>
        <w:t xml:space="preserve"> [in </w:t>
      </w:r>
      <w:proofErr w:type="spellStart"/>
      <w:r w:rsidR="00F57D66" w:rsidRPr="0084138E">
        <w:rPr>
          <w:sz w:val="16"/>
        </w:rPr>
        <w:t>futurol</w:t>
      </w:r>
      <w:proofErr w:type="spellEnd"/>
      <w:r w:rsidR="00F57D66" w:rsidRPr="0084138E">
        <w:rPr>
          <w:sz w:val="16"/>
        </w:rPr>
        <w:t xml:space="preserve">]. See Van Wyck v. </w:t>
      </w:r>
      <w:proofErr w:type="spellStart"/>
      <w:r w:rsidR="00F57D66" w:rsidRPr="0084138E">
        <w:rPr>
          <w:sz w:val="16"/>
        </w:rPr>
        <w:t>Knevals</w:t>
      </w:r>
      <w:proofErr w:type="spellEnd"/>
      <w:r w:rsidR="00F57D66" w:rsidRPr="0084138E">
        <w:rPr>
          <w:sz w:val="16"/>
        </w:rPr>
        <w:t>,</w:t>
      </w:r>
      <w:r w:rsidR="00F57D66">
        <w:rPr>
          <w:sz w:val="16"/>
        </w:rPr>
        <w:t xml:space="preserve"> </w:t>
      </w:r>
      <w:hyperlink r:id="rId16" w:history="1">
        <w:r w:rsidR="00F57D66" w:rsidRPr="0084138E">
          <w:rPr>
            <w:rStyle w:val="Hyperlink"/>
            <w:sz w:val="16"/>
          </w:rPr>
          <w:t>106 U.S. 360</w:t>
        </w:r>
      </w:hyperlink>
      <w:r w:rsidR="00F57D66" w:rsidRPr="0084138E">
        <w:rPr>
          <w:sz w:val="16"/>
        </w:rPr>
        <w:t xml:space="preserve">, 365, 1 </w:t>
      </w:r>
      <w:proofErr w:type="spellStart"/>
      <w:r w:rsidR="00F57D66" w:rsidRPr="0084138E">
        <w:rPr>
          <w:sz w:val="16"/>
        </w:rPr>
        <w:t>S.Ct</w:t>
      </w:r>
      <w:proofErr w:type="spellEnd"/>
      <w:r w:rsidR="00F57D66" w:rsidRPr="0084138E">
        <w:rPr>
          <w:sz w:val="16"/>
        </w:rPr>
        <w:t xml:space="preserve">. 336, 337, 27 </w:t>
      </w:r>
      <w:proofErr w:type="spellStart"/>
      <w:r w:rsidR="00F57D66" w:rsidRPr="0084138E">
        <w:rPr>
          <w:sz w:val="16"/>
        </w:rPr>
        <w:t>L.Ed</w:t>
      </w:r>
      <w:proofErr w:type="spellEnd"/>
      <w:r w:rsidR="00F57D66" w:rsidRPr="0084138E">
        <w:rPr>
          <w:sz w:val="16"/>
        </w:rPr>
        <w:t>. 201 (1882).</w:t>
      </w:r>
    </w:p>
    <w:p w14:paraId="62DB28EB" w14:textId="77777777" w:rsidR="00F57D66" w:rsidRPr="007502BA" w:rsidRDefault="00F57D66" w:rsidP="00F57D66">
      <w:pPr>
        <w:pStyle w:val="Heading3"/>
      </w:pPr>
      <w:r>
        <w:t xml:space="preserve">Should---AT: </w:t>
      </w:r>
      <w:r w:rsidRPr="0084138E">
        <w:t>Immediate---</w:t>
      </w:r>
      <w:r>
        <w:t>2AC</w:t>
      </w:r>
    </w:p>
    <w:p w14:paraId="0CBDB34A" w14:textId="77777777" w:rsidR="00F57D66" w:rsidRDefault="00F57D66" w:rsidP="00F57D66">
      <w:pPr>
        <w:pStyle w:val="Heading4"/>
      </w:pPr>
      <w:r>
        <w:t>‘Should’ refers to the future.</w:t>
      </w:r>
    </w:p>
    <w:p w14:paraId="6493D148" w14:textId="77777777" w:rsidR="00F57D66" w:rsidRDefault="00F57D66" w:rsidP="00F57D66">
      <w:r w:rsidRPr="005C27C0">
        <w:rPr>
          <w:rStyle w:val="Style13ptBold"/>
        </w:rPr>
        <w:t>Brown ’8</w:t>
      </w:r>
      <w:r>
        <w:t xml:space="preserve"> [Mary Ann Brown; May 14; Judge on the Court of Appeals of Iowa; Westlaw, “In re Est. of Guthrie,” 752 N.W.2d 452] </w:t>
      </w:r>
    </w:p>
    <w:p w14:paraId="15D0A83A" w14:textId="77777777" w:rsidR="00F57D66" w:rsidRDefault="00F57D66" w:rsidP="00F57D66">
      <w:pPr>
        <w:rPr>
          <w:sz w:val="16"/>
        </w:rPr>
      </w:pPr>
      <w:r w:rsidRPr="009B3898">
        <w:rPr>
          <w:sz w:val="16"/>
        </w:rPr>
        <w:t xml:space="preserve">Brock and Kaitlyn look to </w:t>
      </w:r>
      <w:r w:rsidRPr="009B3898">
        <w:rPr>
          <w:rStyle w:val="StyleUnderline"/>
        </w:rPr>
        <w:t xml:space="preserve">the </w:t>
      </w:r>
      <w:r w:rsidRPr="009B3898">
        <w:rPr>
          <w:rStyle w:val="Emphasis"/>
        </w:rPr>
        <w:t>word</w:t>
      </w:r>
      <w:r w:rsidRPr="009B3898">
        <w:rPr>
          <w:rStyle w:val="StyleUnderline"/>
        </w:rPr>
        <w:t xml:space="preserve"> “should” in the 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 xml:space="preserve">the </w:t>
      </w:r>
      <w:proofErr w:type="gramStart"/>
      <w:r w:rsidRPr="009B3898">
        <w:rPr>
          <w:rStyle w:val="Emphasis"/>
        </w:rPr>
        <w:t>phrase as a whole, however</w:t>
      </w:r>
      <w:proofErr w:type="gramEnd"/>
      <w:r w:rsidRPr="009B3898">
        <w:rPr>
          <w:rStyle w:val="StyleUnderline"/>
        </w:rPr>
        <w:t xml:space="preserve">, rather than at a </w:t>
      </w:r>
      <w:r w:rsidRPr="009B3898">
        <w:rPr>
          <w:rStyle w:val="Emphasis"/>
        </w:rPr>
        <w:t>single word</w:t>
      </w:r>
      <w:r w:rsidRPr="009B3898">
        <w:rPr>
          <w:rStyle w:val="StyleUnderline"/>
        </w:rPr>
        <w:t xml:space="preserve">, we determine the phrase is considering </w:t>
      </w:r>
      <w:r w:rsidRPr="009B3898">
        <w:rPr>
          <w:rStyle w:val="Emphasis"/>
        </w:rPr>
        <w:t>possible future events</w:t>
      </w:r>
      <w:r w:rsidRPr="009B3898">
        <w:rPr>
          <w:sz w:val="16"/>
        </w:rPr>
        <w:t>. See In re Estate of Grulke, 546 N.W.2d 626, 627 (Iowa Ct.App.1996) (noting we must ascertain a testator's intent from the entire will).</w:t>
      </w:r>
    </w:p>
    <w:p w14:paraId="14ECCF3E" w14:textId="77777777" w:rsidR="004D3752" w:rsidRDefault="004D3752" w:rsidP="004D3752">
      <w:pPr>
        <w:pStyle w:val="Heading2"/>
      </w:pPr>
      <w:r>
        <w:t>Significantly</w:t>
      </w:r>
    </w:p>
    <w:p w14:paraId="5BD745C1" w14:textId="7981589D" w:rsidR="004D3752" w:rsidRDefault="008D26DF" w:rsidP="004D3752">
      <w:pPr>
        <w:pStyle w:val="Heading3"/>
      </w:pPr>
      <w:r>
        <w:t>Significantly---10%---1NC</w:t>
      </w:r>
    </w:p>
    <w:p w14:paraId="6C9BDAD9" w14:textId="59C6DEE1" w:rsidR="004D3752" w:rsidRPr="00D461D6" w:rsidRDefault="003A395A" w:rsidP="004D3752">
      <w:pPr>
        <w:pStyle w:val="Heading4"/>
      </w:pPr>
      <w:r>
        <w:t xml:space="preserve">For IPR, </w:t>
      </w:r>
      <w:r w:rsidR="004D3752">
        <w:t>‘</w:t>
      </w:r>
      <w:r>
        <w:t>s</w:t>
      </w:r>
      <w:r w:rsidR="004D3752">
        <w:t>ignificantly’ means</w:t>
      </w:r>
      <w:r w:rsidR="004D3752" w:rsidRPr="00112D30">
        <w:t xml:space="preserve"> </w:t>
      </w:r>
      <w:r w:rsidR="004D3752" w:rsidRPr="00D461D6">
        <w:rPr>
          <w:u w:val="single"/>
        </w:rPr>
        <w:t>10%</w:t>
      </w:r>
      <w:r w:rsidR="004D3752">
        <w:t>.</w:t>
      </w:r>
      <w:r>
        <w:t xml:space="preserve"> </w:t>
      </w:r>
    </w:p>
    <w:p w14:paraId="32279997" w14:textId="77777777" w:rsidR="004D3752" w:rsidRDefault="004D3752" w:rsidP="004D3752">
      <w:r w:rsidRPr="00D461D6">
        <w:rPr>
          <w:rStyle w:val="Style13ptBold"/>
        </w:rPr>
        <w:t>HMRC ’24</w:t>
      </w:r>
      <w:r>
        <w:t xml:space="preserve"> [Her Majesty’s Revenue &amp; Customs; January 22;</w:t>
      </w:r>
      <w:r w:rsidRPr="00D461D6">
        <w:t xml:space="preserve"> UK's tax, payments and customs authority,</w:t>
      </w:r>
      <w:r>
        <w:t xml:space="preserve"> roughly equivalent to IRS and CFIUS put together; HMRC international manual news release, “Controlled Foreign Companies: The CFC Charge Gateway,” Chapter 4, lexis]</w:t>
      </w:r>
    </w:p>
    <w:p w14:paraId="343BF8EB" w14:textId="77777777" w:rsidR="004D3752" w:rsidRDefault="004D3752" w:rsidP="004D3752">
      <w:r>
        <w:t xml:space="preserve">[Note: CFC = </w:t>
      </w:r>
      <w:r w:rsidRPr="00D461D6">
        <w:t>Controlled Foreign Companies</w:t>
      </w:r>
      <w:r>
        <w:t>]</w:t>
      </w:r>
    </w:p>
    <w:p w14:paraId="7BC918A6" w14:textId="77777777" w:rsidR="004D3752" w:rsidRDefault="004D3752" w:rsidP="004D3752">
      <w:pPr>
        <w:rPr>
          <w:rStyle w:val="StyleUnderline"/>
        </w:rPr>
      </w:pPr>
      <w:r w:rsidRPr="00D461D6">
        <w:rPr>
          <w:rStyle w:val="StyleUnderline"/>
        </w:rPr>
        <w:t>Intellectual Property is defined as</w:t>
      </w:r>
    </w:p>
    <w:p w14:paraId="6CC38ADE" w14:textId="77777777" w:rsidR="004D3752" w:rsidRPr="00D461D6" w:rsidRDefault="004D3752" w:rsidP="004D3752">
      <w:pPr>
        <w:rPr>
          <w:sz w:val="16"/>
        </w:rPr>
      </w:pPr>
      <w:r w:rsidRPr="00D461D6">
        <w:rPr>
          <w:sz w:val="16"/>
        </w:rPr>
        <w:t xml:space="preserve">(a) any patent, </w:t>
      </w:r>
      <w:proofErr w:type="gramStart"/>
      <w:r w:rsidRPr="00D461D6">
        <w:rPr>
          <w:sz w:val="16"/>
        </w:rPr>
        <w:t>trade mark</w:t>
      </w:r>
      <w:proofErr w:type="gramEnd"/>
      <w:r w:rsidRPr="00D461D6">
        <w:rPr>
          <w:sz w:val="16"/>
        </w:rPr>
        <w:t>, registered design, copyright or design right, or</w:t>
      </w:r>
    </w:p>
    <w:p w14:paraId="24B35C83" w14:textId="77777777" w:rsidR="004D3752" w:rsidRPr="00D461D6" w:rsidRDefault="004D3752" w:rsidP="004D3752">
      <w:pPr>
        <w:rPr>
          <w:sz w:val="16"/>
        </w:rPr>
      </w:pPr>
      <w:r w:rsidRPr="00D461D6">
        <w:rPr>
          <w:sz w:val="16"/>
        </w:rPr>
        <w:t xml:space="preserve">(b) any </w:t>
      </w:r>
      <w:proofErr w:type="spellStart"/>
      <w:r w:rsidRPr="00D461D6">
        <w:rPr>
          <w:sz w:val="16"/>
        </w:rPr>
        <w:t>licence</w:t>
      </w:r>
      <w:proofErr w:type="spellEnd"/>
      <w:r w:rsidRPr="00D461D6">
        <w:rPr>
          <w:sz w:val="16"/>
        </w:rPr>
        <w:t xml:space="preserve"> or other right in relation to anything falling within paragraph (a) (see INTM248100 for the full definition).</w:t>
      </w:r>
    </w:p>
    <w:p w14:paraId="0FF0DCCB" w14:textId="77777777" w:rsidR="004D3752" w:rsidRPr="00D461D6" w:rsidRDefault="004D3752" w:rsidP="004D3752">
      <w:pPr>
        <w:rPr>
          <w:sz w:val="16"/>
        </w:rPr>
      </w:pPr>
      <w:r w:rsidRPr="00D461D6">
        <w:rPr>
          <w:sz w:val="16"/>
        </w:rPr>
        <w:t xml:space="preserve">The </w:t>
      </w:r>
      <w:r w:rsidRPr="00D461D6">
        <w:rPr>
          <w:rStyle w:val="StyleUnderline"/>
        </w:rPr>
        <w:t>legislation does not define “</w:t>
      </w:r>
      <w:r w:rsidRPr="00D461D6">
        <w:rPr>
          <w:rStyle w:val="Emphasis"/>
        </w:rPr>
        <w:t>significant</w:t>
      </w:r>
      <w:proofErr w:type="gramStart"/>
      <w:r w:rsidRPr="00D461D6">
        <w:rPr>
          <w:rStyle w:val="StyleUnderline"/>
        </w:rPr>
        <w:t>”</w:t>
      </w:r>
      <w:proofErr w:type="gramEnd"/>
      <w:r w:rsidRPr="00D461D6">
        <w:rPr>
          <w:sz w:val="16"/>
        </w:rPr>
        <w:t xml:space="preserve"> and the facts and circumstances of each case will have to be taken into account. </w:t>
      </w:r>
      <w:r w:rsidRPr="00D461D6">
        <w:rPr>
          <w:rStyle w:val="StyleUnderline"/>
        </w:rPr>
        <w:t xml:space="preserve">However, </w:t>
      </w:r>
      <w:r w:rsidRPr="003A395A">
        <w:rPr>
          <w:rStyle w:val="StyleUnderline"/>
          <w:highlight w:val="cyan"/>
        </w:rPr>
        <w:t>as a rule of thumb, “</w:t>
      </w:r>
      <w:r w:rsidRPr="003A395A">
        <w:rPr>
          <w:rStyle w:val="Emphasis"/>
          <w:highlight w:val="cyan"/>
        </w:rPr>
        <w:t>significant</w:t>
      </w:r>
      <w:r w:rsidRPr="003A395A">
        <w:rPr>
          <w:rStyle w:val="StyleUnderline"/>
          <w:highlight w:val="cyan"/>
        </w:rPr>
        <w:t>” can be</w:t>
      </w:r>
      <w:r w:rsidRPr="003A395A">
        <w:rPr>
          <w:sz w:val="16"/>
          <w:highlight w:val="cyan"/>
        </w:rPr>
        <w:t xml:space="preserve"> </w:t>
      </w:r>
      <w:r w:rsidRPr="003A395A">
        <w:rPr>
          <w:rStyle w:val="StyleUnderline"/>
          <w:highlight w:val="cyan"/>
        </w:rPr>
        <w:t xml:space="preserve">taken to mean </w:t>
      </w:r>
      <w:r w:rsidRPr="003A395A">
        <w:rPr>
          <w:rStyle w:val="Emphasis"/>
          <w:highlight w:val="cyan"/>
        </w:rPr>
        <w:t>10% or more</w:t>
      </w:r>
      <w:r w:rsidRPr="00D461D6">
        <w:rPr>
          <w:sz w:val="16"/>
        </w:rPr>
        <w:t xml:space="preserve">. So, </w:t>
      </w:r>
      <w:r w:rsidRPr="003A395A">
        <w:rPr>
          <w:rStyle w:val="StyleUnderline"/>
          <w:highlight w:val="cyan"/>
        </w:rPr>
        <w:t>in applying</w:t>
      </w:r>
      <w:r w:rsidRPr="00D461D6">
        <w:rPr>
          <w:rStyle w:val="StyleUnderline"/>
        </w:rPr>
        <w:t xml:space="preserve"> this condition</w:t>
      </w:r>
      <w:r w:rsidRPr="003A395A">
        <w:rPr>
          <w:rStyle w:val="StyleUnderline"/>
          <w:highlight w:val="cyan"/>
        </w:rPr>
        <w:t xml:space="preserve">, </w:t>
      </w:r>
      <w:r w:rsidRPr="003A395A">
        <w:rPr>
          <w:rStyle w:val="Emphasis"/>
          <w:highlight w:val="cyan"/>
        </w:rPr>
        <w:t>a significant part</w:t>
      </w:r>
      <w:r w:rsidRPr="003A395A">
        <w:rPr>
          <w:rStyle w:val="StyleUnderline"/>
          <w:highlight w:val="cyan"/>
        </w:rPr>
        <w:t xml:space="preserve"> of the total </w:t>
      </w:r>
      <w:r w:rsidRPr="003A395A">
        <w:rPr>
          <w:rStyle w:val="Emphasis"/>
          <w:highlight w:val="cyan"/>
        </w:rPr>
        <w:t>exploited IP</w:t>
      </w:r>
      <w:r w:rsidRPr="003A395A">
        <w:rPr>
          <w:rStyle w:val="StyleUnderline"/>
          <w:highlight w:val="cyan"/>
        </w:rPr>
        <w:t xml:space="preserve"> would be </w:t>
      </w:r>
      <w:r w:rsidRPr="003A395A">
        <w:rPr>
          <w:rStyle w:val="Emphasis"/>
          <w:highlight w:val="cyan"/>
        </w:rPr>
        <w:t>10% or more of the total IP held</w:t>
      </w:r>
      <w:r w:rsidRPr="00D461D6">
        <w:rPr>
          <w:rStyle w:val="StyleUnderline"/>
        </w:rPr>
        <w:t xml:space="preserve"> by the CFC</w:t>
      </w:r>
      <w:r w:rsidRPr="00D461D6">
        <w:rPr>
          <w:sz w:val="16"/>
        </w:rPr>
        <w:t xml:space="preserve">. Similarly, if holding the transferred IP increases the profits of the CFC by 10% or more, those profits can be said to be significantly higher </w:t>
      </w:r>
      <w:proofErr w:type="gramStart"/>
      <w:r w:rsidRPr="00D461D6">
        <w:rPr>
          <w:sz w:val="16"/>
        </w:rPr>
        <w:t>than</w:t>
      </w:r>
      <w:proofErr w:type="gramEnd"/>
      <w:r w:rsidRPr="00D461D6">
        <w:rPr>
          <w:sz w:val="16"/>
        </w:rPr>
        <w:t xml:space="preserve"> they would have been absent the transfer.</w:t>
      </w:r>
    </w:p>
    <w:p w14:paraId="26530B00" w14:textId="77777777" w:rsidR="004D3752" w:rsidRDefault="004D3752" w:rsidP="004D3752"/>
    <w:p w14:paraId="44F6D401" w14:textId="4D8339DD" w:rsidR="008D26DF" w:rsidRDefault="003A395A" w:rsidP="008D26DF">
      <w:pPr>
        <w:pStyle w:val="Heading4"/>
      </w:pPr>
      <w:r>
        <w:t xml:space="preserve">That means topical plans </w:t>
      </w:r>
      <w:r w:rsidRPr="003A395A">
        <w:rPr>
          <w:u w:val="single"/>
        </w:rPr>
        <w:t>increase</w:t>
      </w:r>
      <w:r>
        <w:t xml:space="preserve"> the number of filings by 10% or more. </w:t>
      </w:r>
    </w:p>
    <w:p w14:paraId="4C2FFA76" w14:textId="77777777" w:rsidR="008D26DF" w:rsidRPr="00AC7936" w:rsidRDefault="008D26DF" w:rsidP="008D26DF">
      <w:r w:rsidRPr="00AC7936">
        <w:rPr>
          <w:rStyle w:val="Style13ptBold"/>
        </w:rPr>
        <w:t xml:space="preserve">U.S. Federal Judiciary ’20 </w:t>
      </w:r>
      <w:r>
        <w:t>[</w:t>
      </w:r>
      <w:r w:rsidRPr="00AC7936">
        <w:t>maintained by the Administrative Office of the U.S. Courts on behalf of the Federal Judiciary</w:t>
      </w:r>
      <w:r>
        <w:t xml:space="preserve">; February 13; </w:t>
      </w:r>
      <w:r w:rsidRPr="00AC7936">
        <w:t>Just the Facts is a feature that highlights issues and trends in the Judiciary based on data collected by the Judiciary Data and Analysis Office (JDAO) of the Administrative Office of the U.S. Courts</w:t>
      </w:r>
      <w:r>
        <w:t xml:space="preserve">; Just the Facts, “Just the Facts: Intellectual Property Cases—Patent, Copyright, and Trademark,” </w:t>
      </w:r>
      <w:r w:rsidRPr="00AC7936">
        <w:t>https://www.uscourts.gov/news/2020/02/13/just-facts-intellectual-property-cases-patent-copyright-and-trademark</w:t>
      </w:r>
      <w:r>
        <w:t>]</w:t>
      </w:r>
    </w:p>
    <w:p w14:paraId="67A8615F" w14:textId="77777777" w:rsidR="008D26DF" w:rsidRPr="008D26DF" w:rsidRDefault="008D26DF" w:rsidP="008D26DF">
      <w:pPr>
        <w:rPr>
          <w:sz w:val="16"/>
        </w:rPr>
      </w:pPr>
      <w:r w:rsidRPr="008D26DF">
        <w:rPr>
          <w:sz w:val="16"/>
        </w:rPr>
        <w:t xml:space="preserve">Over the past 20 years, </w:t>
      </w:r>
      <w:r w:rsidRPr="008D26DF">
        <w:rPr>
          <w:rStyle w:val="StyleUnderline"/>
        </w:rPr>
        <w:t>the overall number of intellectual property cases filed in the U.S. courts has increased dramatically</w:t>
      </w:r>
      <w:r w:rsidRPr="008D26DF">
        <w:rPr>
          <w:sz w:val="16"/>
        </w:rPr>
        <w:t xml:space="preserve">. However, after sharp increases in the early 2010s, patent infringement case filings now have started to fall, copyright case filings have fluctuated, and trademark case filings have held steady. </w:t>
      </w:r>
      <w:r w:rsidRPr="008D26DF">
        <w:rPr>
          <w:rStyle w:val="StyleUnderline"/>
        </w:rPr>
        <w:t>Most intellectual property cases are concentrated in a handful of states</w:t>
      </w:r>
      <w:r w:rsidRPr="008D26DF">
        <w:rPr>
          <w:sz w:val="16"/>
        </w:rPr>
        <w:t>.</w:t>
      </w:r>
    </w:p>
    <w:p w14:paraId="41AC77EA" w14:textId="77777777" w:rsidR="008D26DF" w:rsidRPr="008D26DF" w:rsidRDefault="008D26DF" w:rsidP="008D26DF">
      <w:pPr>
        <w:rPr>
          <w:sz w:val="16"/>
        </w:rPr>
      </w:pPr>
      <w:r w:rsidRPr="008D26DF">
        <w:rPr>
          <w:sz w:val="16"/>
        </w:rPr>
        <w:t xml:space="preserve">The framers of the U.S. Constitution believed that </w:t>
      </w:r>
      <w:r w:rsidRPr="008D26DF">
        <w:rPr>
          <w:rStyle w:val="StyleUnderline"/>
        </w:rPr>
        <w:t>codifying intellectual property</w:t>
      </w:r>
      <w:r w:rsidRPr="008D26DF">
        <w:rPr>
          <w:sz w:val="16"/>
        </w:rPr>
        <w:t xml:space="preserve"> (IP) </w:t>
      </w:r>
      <w:r w:rsidRPr="008D26DF">
        <w:rPr>
          <w:rStyle w:val="StyleUnderline"/>
        </w:rPr>
        <w:t>rights at the federal level</w:t>
      </w:r>
      <w:r w:rsidRPr="008D26DF">
        <w:rPr>
          <w:sz w:val="16"/>
        </w:rPr>
        <w:t xml:space="preserve"> was important to economic independence, innovation, and domestic growth. IP rights were established in the U.S. Constitution in Article I, Section 8, which declares that Congress has the power “to promote the progress of science and useful arts, by securing for limited times to authors and inventors the exclusive right to their respective writings and discoveries.” </w:t>
      </w:r>
      <w:proofErr w:type="gramStart"/>
      <w:r w:rsidRPr="008D26DF">
        <w:rPr>
          <w:sz w:val="16"/>
        </w:rPr>
        <w:t>This ”IP</w:t>
      </w:r>
      <w:proofErr w:type="gramEnd"/>
      <w:r w:rsidRPr="008D26DF">
        <w:rPr>
          <w:sz w:val="16"/>
        </w:rPr>
        <w:t xml:space="preserve"> Clause”1 text has been attributed to James Madison and James Pinckney, who both submitted proposals related to IP rights at the Constitutional Convention of 1787 in Philadelphia. The IP Clause was approved unanimously by the delegates without debate.2 George Washington also was a proponent of establishing IP rights at the federal level, which he considered necessary for the country to achieve economic independence.3</w:t>
      </w:r>
    </w:p>
    <w:p w14:paraId="10813642" w14:textId="77777777" w:rsidR="008D26DF" w:rsidRPr="008D26DF" w:rsidRDefault="008D26DF" w:rsidP="008D26DF">
      <w:pPr>
        <w:rPr>
          <w:sz w:val="16"/>
        </w:rPr>
      </w:pPr>
      <w:r w:rsidRPr="008D26DF">
        <w:rPr>
          <w:sz w:val="16"/>
        </w:rPr>
        <w:t xml:space="preserve">Others disagreed, warning that excessive legal protections could result in a monopoly of ideas that </w:t>
      </w:r>
      <w:proofErr w:type="gramStart"/>
      <w:r w:rsidRPr="008D26DF">
        <w:rPr>
          <w:sz w:val="16"/>
        </w:rPr>
        <w:t>hindered</w:t>
      </w:r>
      <w:proofErr w:type="gramEnd"/>
      <w:r w:rsidRPr="008D26DF">
        <w:rPr>
          <w:sz w:val="16"/>
        </w:rPr>
        <w:t xml:space="preserve"> innovation in the public sphere. Thomas Jefferson and Ben Franklin never sought patents for their inventions and saw their creations as gifts to the public. Madison, however, pushed for stronger protections for the inventor. The Patent Act of 1790, the first intellectual property statute passed by the federal government, was a compromise between the two positions.4 Although Jefferson warned against excessive IP rights, as secretary of state he headed a Patent Commission review board and personally tested patent submissions.5 6 Later, the patent examination system was replaced by a registration system that reduced the waiting times for processing applications and left questions of patent validity and enforcement to the courts.7</w:t>
      </w:r>
    </w:p>
    <w:p w14:paraId="480B4B2E" w14:textId="631B05C4" w:rsidR="008D26DF" w:rsidRPr="008D26DF" w:rsidRDefault="008D26DF" w:rsidP="003A395A">
      <w:pPr>
        <w:tabs>
          <w:tab w:val="left" w:pos="2565"/>
        </w:tabs>
        <w:rPr>
          <w:sz w:val="16"/>
        </w:rPr>
      </w:pPr>
      <w:r w:rsidRPr="008D26DF">
        <w:rPr>
          <w:sz w:val="16"/>
        </w:rPr>
        <w:t>Background</w:t>
      </w:r>
      <w:r w:rsidR="003A395A">
        <w:rPr>
          <w:sz w:val="16"/>
        </w:rPr>
        <w:tab/>
      </w:r>
    </w:p>
    <w:p w14:paraId="74500F4E" w14:textId="77777777" w:rsidR="008D26DF" w:rsidRPr="008D26DF" w:rsidRDefault="008D26DF" w:rsidP="008D26DF">
      <w:pPr>
        <w:rPr>
          <w:sz w:val="16"/>
        </w:rPr>
      </w:pPr>
      <w:r w:rsidRPr="008D26DF">
        <w:rPr>
          <w:rStyle w:val="StyleUnderline"/>
          <w:highlight w:val="cyan"/>
        </w:rPr>
        <w:t>Adjudication of IP law</w:t>
      </w:r>
      <w:r w:rsidRPr="008E5A4E">
        <w:rPr>
          <w:rStyle w:val="StyleUnderline"/>
        </w:rPr>
        <w:t xml:space="preserve"> at the federal level was intended to promote innovation and ensure consistency across states</w:t>
      </w:r>
      <w:r w:rsidRPr="008D26DF">
        <w:rPr>
          <w:sz w:val="16"/>
        </w:rPr>
        <w:t xml:space="preserve">.8 IP cases </w:t>
      </w:r>
      <w:r w:rsidRPr="008D26DF">
        <w:rPr>
          <w:rStyle w:val="StyleUnderline"/>
          <w:highlight w:val="cyan"/>
        </w:rPr>
        <w:t>include</w:t>
      </w:r>
      <w:r w:rsidRPr="008D26DF">
        <w:rPr>
          <w:sz w:val="16"/>
        </w:rPr>
        <w:t xml:space="preserve"> three types of civil cases: </w:t>
      </w:r>
      <w:r w:rsidRPr="008D26DF">
        <w:rPr>
          <w:rStyle w:val="StyleUnderline"/>
          <w:highlight w:val="cyan"/>
        </w:rPr>
        <w:t>patent</w:t>
      </w:r>
      <w:r w:rsidRPr="008D26DF">
        <w:rPr>
          <w:sz w:val="16"/>
        </w:rPr>
        <w:t xml:space="preserve">, </w:t>
      </w:r>
      <w:r w:rsidRPr="008D26DF">
        <w:rPr>
          <w:rStyle w:val="StyleUnderline"/>
          <w:highlight w:val="cyan"/>
        </w:rPr>
        <w:t>copyright</w:t>
      </w:r>
      <w:r w:rsidRPr="008D26DF">
        <w:rPr>
          <w:sz w:val="16"/>
        </w:rPr>
        <w:t xml:space="preserve">, </w:t>
      </w:r>
      <w:r w:rsidRPr="008D26DF">
        <w:rPr>
          <w:rStyle w:val="StyleUnderline"/>
          <w:highlight w:val="cyan"/>
        </w:rPr>
        <w:t>and trademark</w:t>
      </w:r>
      <w:r w:rsidRPr="008D26DF">
        <w:rPr>
          <w:sz w:val="16"/>
        </w:rPr>
        <w:t>.</w:t>
      </w:r>
    </w:p>
    <w:p w14:paraId="3E681D3F" w14:textId="77777777" w:rsidR="008D26DF" w:rsidRPr="008D26DF" w:rsidRDefault="008D26DF" w:rsidP="008D26DF">
      <w:pPr>
        <w:rPr>
          <w:sz w:val="16"/>
        </w:rPr>
      </w:pPr>
      <w:r w:rsidRPr="008D26DF">
        <w:rPr>
          <w:rStyle w:val="StyleUnderline"/>
        </w:rPr>
        <w:t>Patents are rights granted to the inventors of</w:t>
      </w:r>
      <w:r w:rsidRPr="008E5A4E">
        <w:rPr>
          <w:rStyle w:val="StyleUnderline"/>
        </w:rPr>
        <w:t xml:space="preserve"> new processes, machines, and/or products as codified in the 1952 Patent Act</w:t>
      </w:r>
      <w:r w:rsidRPr="008D26DF">
        <w:rPr>
          <w:sz w:val="16"/>
        </w:rPr>
        <w:t xml:space="preserve"> (Title 35 §§ 1-390). The numbers of </w:t>
      </w:r>
      <w:r w:rsidRPr="008E5A4E">
        <w:rPr>
          <w:rStyle w:val="StyleUnderline"/>
        </w:rPr>
        <w:t>patent applications and awards have risen greatly over the nation’s history</w:t>
      </w:r>
      <w:r w:rsidRPr="008D26DF">
        <w:rPr>
          <w:sz w:val="16"/>
        </w:rPr>
        <w:t xml:space="preserve">. </w:t>
      </w:r>
      <w:r w:rsidRPr="008E5A4E">
        <w:rPr>
          <w:rStyle w:val="StyleUnderline"/>
        </w:rPr>
        <w:t>In 1791, a total of 33 utility patents9 were awarded</w:t>
      </w:r>
      <w:r w:rsidRPr="008D26DF">
        <w:rPr>
          <w:sz w:val="16"/>
        </w:rPr>
        <w:t xml:space="preserve">; </w:t>
      </w:r>
      <w:r w:rsidRPr="008E5A4E">
        <w:rPr>
          <w:rStyle w:val="StyleUnderline"/>
        </w:rPr>
        <w:t xml:space="preserve">in 2015, a total of </w:t>
      </w:r>
      <w:r w:rsidRPr="008D26DF">
        <w:rPr>
          <w:rStyle w:val="StyleUnderline"/>
          <w:highlight w:val="cyan"/>
        </w:rPr>
        <w:t>298,407 utility patents were awarded</w:t>
      </w:r>
      <w:r w:rsidRPr="008D26DF">
        <w:rPr>
          <w:sz w:val="16"/>
        </w:rPr>
        <w:t>.10</w:t>
      </w:r>
    </w:p>
    <w:p w14:paraId="3B36C1BE" w14:textId="77777777" w:rsidR="008D26DF" w:rsidRPr="008D26DF" w:rsidRDefault="008D26DF" w:rsidP="008D26DF">
      <w:pPr>
        <w:rPr>
          <w:sz w:val="16"/>
        </w:rPr>
      </w:pPr>
      <w:r w:rsidRPr="008E5A4E">
        <w:rPr>
          <w:rStyle w:val="StyleUnderline"/>
        </w:rPr>
        <w:t>Copyright laws allow artists and authors to have exclusive rights to the work they have made</w:t>
      </w:r>
      <w:r w:rsidRPr="008D26DF">
        <w:rPr>
          <w:sz w:val="16"/>
        </w:rPr>
        <w:t xml:space="preserve">, to create and sell copies of their work, and to perform or display or display their work publicly. </w:t>
      </w:r>
      <w:r w:rsidRPr="008E5A4E">
        <w:rPr>
          <w:rStyle w:val="StyleUnderline"/>
        </w:rPr>
        <w:t>The statutory basis of copyright laws is codified in the 1976 Copyright Act</w:t>
      </w:r>
      <w:r w:rsidRPr="008D26DF">
        <w:rPr>
          <w:sz w:val="16"/>
        </w:rPr>
        <w:t xml:space="preserve"> (Title 17 §§ 101 – 1332).11</w:t>
      </w:r>
    </w:p>
    <w:p w14:paraId="3EB37748" w14:textId="77777777" w:rsidR="008D26DF" w:rsidRPr="008D26DF" w:rsidRDefault="008D26DF" w:rsidP="008D26DF">
      <w:pPr>
        <w:rPr>
          <w:sz w:val="16"/>
        </w:rPr>
      </w:pPr>
      <w:r w:rsidRPr="008E5A4E">
        <w:rPr>
          <w:rStyle w:val="StyleUnderline"/>
        </w:rPr>
        <w:t>Trademark laws are intended to protect any name, logo, or phrase used in commerce to distinguish one manufacturer</w:t>
      </w:r>
      <w:r w:rsidRPr="008D26DF">
        <w:rPr>
          <w:sz w:val="16"/>
        </w:rPr>
        <w:t xml:space="preserve"> from another. Unlike patent laws and copyright </w:t>
      </w:r>
      <w:proofErr w:type="gramStart"/>
      <w:r w:rsidRPr="008D26DF">
        <w:rPr>
          <w:sz w:val="16"/>
        </w:rPr>
        <w:t>law</w:t>
      </w:r>
      <w:proofErr w:type="gramEnd"/>
      <w:r w:rsidRPr="008D26DF">
        <w:rPr>
          <w:sz w:val="16"/>
        </w:rPr>
        <w:t xml:space="preserve">, </w:t>
      </w:r>
      <w:r w:rsidRPr="008E5A4E">
        <w:rPr>
          <w:rStyle w:val="StyleUnderline"/>
        </w:rPr>
        <w:t>trademark laws are not authorized by the IP Clause</w:t>
      </w:r>
      <w:r w:rsidRPr="008D26DF">
        <w:rPr>
          <w:sz w:val="16"/>
        </w:rPr>
        <w:t>. In 1879, the U.S. Supreme Court ruled in the United States v. Steffens, 100 U.S. 82 (1879) (Trade-Mark cases)12 that the Constitution’s IP Clause did not authorize Congress to regulate trademarks. In response to this ruling, in 1881 Congress passed the Trademark Act, which is based on the Constitution’s Commerce Clause (Article I, Section 8, Clause 3). This legislation gave Congress the authority to protect and regulate trademarks. The statutory basis for current trademark law is codified in the 1946 Lanham Act (15 U.S.C. §§ 1051 – 1141n).13</w:t>
      </w:r>
    </w:p>
    <w:p w14:paraId="05F3D628" w14:textId="77777777" w:rsidR="008D26DF" w:rsidRPr="008D26DF" w:rsidRDefault="008D26DF" w:rsidP="008D26DF">
      <w:pPr>
        <w:rPr>
          <w:sz w:val="16"/>
        </w:rPr>
      </w:pPr>
      <w:r w:rsidRPr="008E5A4E">
        <w:rPr>
          <w:rStyle w:val="StyleUnderline"/>
        </w:rPr>
        <w:t>In patent cases, the decision of any U.S. district court can be appealed to the U.S. Court of Appeals for the Federal C</w:t>
      </w:r>
      <w:r w:rsidRPr="008D26DF">
        <w:rPr>
          <w:sz w:val="16"/>
        </w:rPr>
        <w:t xml:space="preserve">ircuit (CAFC). In trademark cases and copyright cases, the decision of any district court can be appealed either to a regional circuit court of appeals or to the CAFC.14 </w:t>
      </w:r>
    </w:p>
    <w:p w14:paraId="766B7D91" w14:textId="77777777" w:rsidR="008D26DF" w:rsidRPr="008D26DF" w:rsidRDefault="008D26DF" w:rsidP="008D26DF">
      <w:pPr>
        <w:rPr>
          <w:sz w:val="16"/>
        </w:rPr>
      </w:pPr>
      <w:r w:rsidRPr="008D26DF">
        <w:rPr>
          <w:sz w:val="16"/>
        </w:rPr>
        <w:t xml:space="preserve">[Footnote 14]14 Patent appeals that originate in the U.S. district courts, including counterclaims, are exclusively the jurisdiction of the United States Court of Appeals for the Federal Circuit (CAFC). All district court decisions involving patent laws are subject to review by the CAFC. However, “permissive counterclaims” in which the counterclaims are related to separate allegations other than the plaintiffs’ claims are subject to review by the regional circuit court of appeals. Claims involving questions that overlap both patent law and copyright or trademark law are reviewed by the CAFC, whereas copyright and trademark cases that originated in the district courts and do not involve any patent questions are reviewed by regional circuit courts of appeals. Source: Peter Marksteiner, Circuit Executive and Clerk of Court for the U.S. Court of Appeals for the Federal </w:t>
      </w:r>
      <w:proofErr w:type="gramStart"/>
      <w:r w:rsidRPr="008D26DF">
        <w:rPr>
          <w:sz w:val="16"/>
        </w:rPr>
        <w:t>Circuit.[</w:t>
      </w:r>
      <w:proofErr w:type="gramEnd"/>
      <w:r w:rsidRPr="008D26DF">
        <w:rPr>
          <w:sz w:val="16"/>
        </w:rPr>
        <w:t xml:space="preserve">/End Footnote 14] </w:t>
      </w:r>
    </w:p>
    <w:p w14:paraId="14BD16FE" w14:textId="77777777" w:rsidR="008D26DF" w:rsidRPr="008D26DF" w:rsidRDefault="008D26DF" w:rsidP="008D26DF">
      <w:pPr>
        <w:rPr>
          <w:sz w:val="16"/>
        </w:rPr>
      </w:pPr>
      <w:r w:rsidRPr="008D26DF">
        <w:rPr>
          <w:sz w:val="16"/>
        </w:rPr>
        <w:t>Decisions of the regional appeals courts or the CAFC can be appealed to the Supreme Court.</w:t>
      </w:r>
    </w:p>
    <w:p w14:paraId="3527D6BB" w14:textId="77777777" w:rsidR="008D26DF" w:rsidRPr="008D26DF" w:rsidRDefault="008D26DF" w:rsidP="008D26DF">
      <w:pPr>
        <w:rPr>
          <w:sz w:val="16"/>
        </w:rPr>
      </w:pPr>
      <w:r w:rsidRPr="008D26DF">
        <w:rPr>
          <w:sz w:val="16"/>
        </w:rPr>
        <w:t>Facts and Figures</w:t>
      </w:r>
    </w:p>
    <w:p w14:paraId="54659036" w14:textId="77777777" w:rsidR="008D26DF" w:rsidRDefault="008D26DF" w:rsidP="008D26DF">
      <w:pPr>
        <w:rPr>
          <w:sz w:val="16"/>
        </w:rPr>
      </w:pPr>
      <w:r w:rsidRPr="008D26DF">
        <w:rPr>
          <w:sz w:val="16"/>
        </w:rPr>
        <w:t>Intellectual Property Filings Over Time</w:t>
      </w:r>
    </w:p>
    <w:p w14:paraId="3FF3496E" w14:textId="22DAA9D5" w:rsidR="003A395A" w:rsidRPr="008D26DF" w:rsidRDefault="003A395A" w:rsidP="008D26DF">
      <w:pPr>
        <w:rPr>
          <w:sz w:val="16"/>
        </w:rPr>
      </w:pPr>
      <w:r w:rsidRPr="003A395A">
        <w:rPr>
          <w:noProof/>
          <w:sz w:val="16"/>
        </w:rPr>
        <w:drawing>
          <wp:inline distT="0" distB="0" distL="0" distR="0" wp14:anchorId="39B2074D" wp14:editId="12D39731">
            <wp:extent cx="3320719" cy="2547938"/>
            <wp:effectExtent l="0" t="0" r="0" b="5080"/>
            <wp:docPr id="805306055" name="Picture 1" descr="A graph of a property ca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06055" name="Picture 1" descr="A graph of a property case&#10;&#10;Description automatically generated with medium confidence"/>
                    <pic:cNvPicPr/>
                  </pic:nvPicPr>
                  <pic:blipFill>
                    <a:blip r:embed="rId17"/>
                    <a:stretch>
                      <a:fillRect/>
                    </a:stretch>
                  </pic:blipFill>
                  <pic:spPr>
                    <a:xfrm>
                      <a:off x="0" y="0"/>
                      <a:ext cx="3324809" cy="2551076"/>
                    </a:xfrm>
                    <a:prstGeom prst="rect">
                      <a:avLst/>
                    </a:prstGeom>
                  </pic:spPr>
                </pic:pic>
              </a:graphicData>
            </a:graphic>
          </wp:inline>
        </w:drawing>
      </w:r>
    </w:p>
    <w:p w14:paraId="575A3E02" w14:textId="77777777" w:rsidR="008D26DF" w:rsidRPr="008D26DF" w:rsidRDefault="008D26DF" w:rsidP="008D26DF">
      <w:pPr>
        <w:rPr>
          <w:sz w:val="16"/>
        </w:rPr>
      </w:pPr>
      <w:r w:rsidRPr="008D26DF">
        <w:rPr>
          <w:sz w:val="16"/>
        </w:rPr>
        <w:t xml:space="preserve">Figure 1 displays data on </w:t>
      </w:r>
      <w:r w:rsidRPr="008D26DF">
        <w:rPr>
          <w:rStyle w:val="StyleUnderline"/>
        </w:rPr>
        <w:t>filings of intellectual property cases by type from 1996 to 2018. Trademark</w:t>
      </w:r>
      <w:r w:rsidRPr="008D26DF">
        <w:rPr>
          <w:sz w:val="16"/>
        </w:rPr>
        <w:t xml:space="preserve"> case filings have remained relatively stable during this period. Patent case filings started rising dramatically in 2009, then began decreasing in 2016. Copyright filings increased from 2002 to 2005, from 2011 to 2015, then decreased for two consecutive years before spiking to their highest number in 2018. </w:t>
      </w:r>
      <w:r w:rsidRPr="008E5A4E">
        <w:rPr>
          <w:rStyle w:val="StyleUnderline"/>
        </w:rPr>
        <w:t xml:space="preserve">Some of the </w:t>
      </w:r>
      <w:r w:rsidRPr="008D26DF">
        <w:rPr>
          <w:rStyle w:val="Emphasis"/>
          <w:highlight w:val="cyan"/>
        </w:rPr>
        <w:t>fluctuations</w:t>
      </w:r>
      <w:r w:rsidRPr="008D26DF">
        <w:rPr>
          <w:rStyle w:val="StyleUnderline"/>
          <w:highlight w:val="cyan"/>
        </w:rPr>
        <w:t xml:space="preserve"> in </w:t>
      </w:r>
      <w:r w:rsidRPr="008D26DF">
        <w:rPr>
          <w:rStyle w:val="Emphasis"/>
          <w:highlight w:val="cyan"/>
        </w:rPr>
        <w:t>i</w:t>
      </w:r>
      <w:r w:rsidRPr="008E5A4E">
        <w:rPr>
          <w:rStyle w:val="Emphasis"/>
        </w:rPr>
        <w:t xml:space="preserve">ntellectual </w:t>
      </w:r>
      <w:r w:rsidRPr="008D26DF">
        <w:rPr>
          <w:rStyle w:val="Emphasis"/>
          <w:highlight w:val="cyan"/>
        </w:rPr>
        <w:t>p</w:t>
      </w:r>
      <w:r w:rsidRPr="008E5A4E">
        <w:rPr>
          <w:rStyle w:val="Emphasis"/>
        </w:rPr>
        <w:t>roperty</w:t>
      </w:r>
      <w:r w:rsidRPr="008E5A4E">
        <w:rPr>
          <w:rStyle w:val="StyleUnderline"/>
        </w:rPr>
        <w:t xml:space="preserve"> </w:t>
      </w:r>
      <w:r w:rsidRPr="008D26DF">
        <w:rPr>
          <w:rStyle w:val="StyleUnderline"/>
          <w:highlight w:val="cyan"/>
        </w:rPr>
        <w:t>filings</w:t>
      </w:r>
      <w:r w:rsidRPr="008E5A4E">
        <w:rPr>
          <w:rStyle w:val="StyleUnderline"/>
        </w:rPr>
        <w:t xml:space="preserve"> </w:t>
      </w:r>
      <w:r w:rsidRPr="008D26DF">
        <w:rPr>
          <w:rStyle w:val="StyleUnderline"/>
          <w:highlight w:val="cyan"/>
        </w:rPr>
        <w:t xml:space="preserve">are related to </w:t>
      </w:r>
      <w:r w:rsidRPr="008D26DF">
        <w:rPr>
          <w:rStyle w:val="Emphasis"/>
          <w:highlight w:val="cyan"/>
        </w:rPr>
        <w:t>legislative actions</w:t>
      </w:r>
      <w:r w:rsidRPr="008D26DF">
        <w:rPr>
          <w:rStyle w:val="StyleUnderline"/>
          <w:highlight w:val="cyan"/>
        </w:rPr>
        <w:t xml:space="preserve"> and </w:t>
      </w:r>
      <w:r w:rsidRPr="008D26DF">
        <w:rPr>
          <w:rStyle w:val="Emphasis"/>
          <w:highlight w:val="cyan"/>
        </w:rPr>
        <w:t>judicial decisions</w:t>
      </w:r>
      <w:r w:rsidRPr="008E5A4E">
        <w:rPr>
          <w:rStyle w:val="StyleUnderline"/>
        </w:rPr>
        <w:t xml:space="preserve"> that have </w:t>
      </w:r>
      <w:r w:rsidRPr="008E5A4E">
        <w:rPr>
          <w:rStyle w:val="Emphasis"/>
        </w:rPr>
        <w:t>occurred</w:t>
      </w:r>
      <w:r w:rsidRPr="008E5A4E">
        <w:rPr>
          <w:rStyle w:val="StyleUnderline"/>
        </w:rPr>
        <w:t xml:space="preserve"> within the </w:t>
      </w:r>
      <w:r w:rsidRPr="008E5A4E">
        <w:rPr>
          <w:rStyle w:val="Emphasis"/>
        </w:rPr>
        <w:t>past decade</w:t>
      </w:r>
      <w:r w:rsidRPr="008D26DF">
        <w:rPr>
          <w:sz w:val="16"/>
        </w:rPr>
        <w:t>.15</w:t>
      </w:r>
    </w:p>
    <w:p w14:paraId="3C09BD20" w14:textId="77777777" w:rsidR="008D26DF" w:rsidRPr="008D26DF" w:rsidRDefault="008D26DF" w:rsidP="008D26DF">
      <w:pPr>
        <w:rPr>
          <w:sz w:val="16"/>
        </w:rPr>
      </w:pPr>
      <w:r w:rsidRPr="008D26DF">
        <w:rPr>
          <w:sz w:val="16"/>
        </w:rPr>
        <w:t xml:space="preserve">[Footnote 15]15 </w:t>
      </w:r>
      <w:r w:rsidRPr="008D26DF">
        <w:rPr>
          <w:rStyle w:val="Emphasis"/>
          <w:highlight w:val="cyan"/>
        </w:rPr>
        <w:t>Many factors</w:t>
      </w:r>
      <w:r w:rsidRPr="008D26DF">
        <w:rPr>
          <w:rStyle w:val="StyleUnderline"/>
          <w:highlight w:val="cyan"/>
        </w:rPr>
        <w:t xml:space="preserve"> can influence the </w:t>
      </w:r>
      <w:r w:rsidRPr="008D26DF">
        <w:rPr>
          <w:rStyle w:val="Emphasis"/>
          <w:highlight w:val="cyan"/>
        </w:rPr>
        <w:t>volume</w:t>
      </w:r>
      <w:r w:rsidRPr="008E5A4E">
        <w:rPr>
          <w:rStyle w:val="StyleUnderline"/>
        </w:rPr>
        <w:t xml:space="preserve"> and </w:t>
      </w:r>
      <w:r w:rsidRPr="008E5A4E">
        <w:rPr>
          <w:rStyle w:val="Emphasis"/>
        </w:rPr>
        <w:t>geographic distribution</w:t>
      </w:r>
      <w:r w:rsidRPr="008E5A4E">
        <w:rPr>
          <w:rStyle w:val="StyleUnderline"/>
        </w:rPr>
        <w:t xml:space="preserve"> </w:t>
      </w:r>
      <w:r w:rsidRPr="008D26DF">
        <w:rPr>
          <w:rStyle w:val="Emphasis"/>
          <w:highlight w:val="cyan"/>
        </w:rPr>
        <w:t>of i</w:t>
      </w:r>
      <w:r w:rsidRPr="008E5A4E">
        <w:rPr>
          <w:rStyle w:val="StyleUnderline"/>
        </w:rPr>
        <w:t xml:space="preserve">ntellectual </w:t>
      </w:r>
      <w:r w:rsidRPr="008D26DF">
        <w:rPr>
          <w:rStyle w:val="Emphasis"/>
          <w:highlight w:val="cyan"/>
        </w:rPr>
        <w:t>p</w:t>
      </w:r>
      <w:r w:rsidRPr="008E5A4E">
        <w:rPr>
          <w:rStyle w:val="StyleUnderline"/>
        </w:rPr>
        <w:t xml:space="preserve">roperty </w:t>
      </w:r>
      <w:r w:rsidRPr="008D26DF">
        <w:rPr>
          <w:rStyle w:val="Emphasis"/>
          <w:highlight w:val="cyan"/>
        </w:rPr>
        <w:t>filings</w:t>
      </w:r>
      <w:r w:rsidRPr="008D26DF">
        <w:rPr>
          <w:sz w:val="16"/>
        </w:rPr>
        <w:t xml:space="preserve">. For example, </w:t>
      </w:r>
      <w:r w:rsidRPr="008D26DF">
        <w:rPr>
          <w:rStyle w:val="StyleUnderline"/>
        </w:rPr>
        <w:t xml:space="preserve">laws such as the </w:t>
      </w:r>
      <w:r w:rsidRPr="008D26DF">
        <w:rPr>
          <w:rStyle w:val="Emphasis"/>
          <w:highlight w:val="cyan"/>
        </w:rPr>
        <w:t>Leahy–Smith</w:t>
      </w:r>
      <w:r w:rsidRPr="008D26DF">
        <w:rPr>
          <w:rStyle w:val="StyleUnderline"/>
        </w:rPr>
        <w:t xml:space="preserve"> America Invents Act</w:t>
      </w:r>
      <w:r w:rsidRPr="008D26DF">
        <w:rPr>
          <w:sz w:val="16"/>
        </w:rPr>
        <w:t xml:space="preserve">, H.R. 1249, 112th Cong. (2011), </w:t>
      </w:r>
      <w:r w:rsidRPr="008D26DF">
        <w:rPr>
          <w:rStyle w:val="StyleUnderline"/>
        </w:rPr>
        <w:t xml:space="preserve">which </w:t>
      </w:r>
      <w:r w:rsidRPr="008D26DF">
        <w:rPr>
          <w:rStyle w:val="StyleUnderline"/>
          <w:highlight w:val="cyan"/>
        </w:rPr>
        <w:t xml:space="preserve">limited multi-defendant patent cases, resulted in </w:t>
      </w:r>
      <w:r w:rsidRPr="008D26DF">
        <w:rPr>
          <w:rStyle w:val="Emphasis"/>
          <w:highlight w:val="cyan"/>
        </w:rPr>
        <w:t>higher filings</w:t>
      </w:r>
      <w:r w:rsidRPr="008E5A4E">
        <w:rPr>
          <w:rStyle w:val="StyleUnderline"/>
        </w:rPr>
        <w:t>. In 2017, the Supreme Court’s decision</w:t>
      </w:r>
      <w:r w:rsidRPr="008D26DF">
        <w:rPr>
          <w:sz w:val="16"/>
        </w:rPr>
        <w:t xml:space="preserve"> in TC Heartland LLC v. Kraft Foods Group Brands LLC, 137 S. Ct. 1514 (2017), and the Federal Circuit’s ruling in </w:t>
      </w:r>
      <w:proofErr w:type="gramStart"/>
      <w:r w:rsidRPr="008D26DF">
        <w:rPr>
          <w:sz w:val="16"/>
        </w:rPr>
        <w:t>In</w:t>
      </w:r>
      <w:proofErr w:type="gramEnd"/>
      <w:r w:rsidRPr="008D26DF">
        <w:rPr>
          <w:sz w:val="16"/>
        </w:rPr>
        <w:t xml:space="preserve"> re Cray Inc., 871 F.3d 1355, 1367 (Fed. Cir. 2017), </w:t>
      </w:r>
      <w:r w:rsidRPr="008E5A4E">
        <w:rPr>
          <w:rStyle w:val="StyleUnderline"/>
        </w:rPr>
        <w:t xml:space="preserve">interpreted patent case venue and thereby </w:t>
      </w:r>
      <w:r w:rsidRPr="008E5A4E">
        <w:rPr>
          <w:rStyle w:val="Emphasis"/>
        </w:rPr>
        <w:t>impacted</w:t>
      </w:r>
      <w:r w:rsidRPr="008E5A4E">
        <w:rPr>
          <w:rStyle w:val="StyleUnderline"/>
        </w:rPr>
        <w:t xml:space="preserve"> the </w:t>
      </w:r>
      <w:r w:rsidRPr="008E5A4E">
        <w:rPr>
          <w:rStyle w:val="Emphasis"/>
        </w:rPr>
        <w:t>geographic distribution</w:t>
      </w:r>
      <w:r w:rsidRPr="008E5A4E">
        <w:rPr>
          <w:rStyle w:val="StyleUnderline"/>
        </w:rPr>
        <w:t xml:space="preserve"> of </w:t>
      </w:r>
      <w:r w:rsidRPr="008E5A4E">
        <w:rPr>
          <w:rStyle w:val="Emphasis"/>
        </w:rPr>
        <w:t>patent cases.</w:t>
      </w:r>
      <w:r w:rsidRPr="008D26DF">
        <w:rPr>
          <w:sz w:val="16"/>
        </w:rPr>
        <w:t xml:space="preserve"> [/End Footnote 15]</w:t>
      </w:r>
    </w:p>
    <w:p w14:paraId="5CA94BC4" w14:textId="77777777" w:rsidR="008D26DF" w:rsidRPr="008D26DF" w:rsidRDefault="008D26DF" w:rsidP="008D26DF">
      <w:pPr>
        <w:rPr>
          <w:sz w:val="16"/>
        </w:rPr>
      </w:pPr>
      <w:r w:rsidRPr="008D26DF">
        <w:rPr>
          <w:sz w:val="16"/>
        </w:rPr>
        <w:t>Copyright Filings in 1996-2018</w:t>
      </w:r>
    </w:p>
    <w:p w14:paraId="65CC818E" w14:textId="77777777" w:rsidR="008D26DF" w:rsidRPr="008D26DF" w:rsidRDefault="008D26DF" w:rsidP="008D26DF">
      <w:pPr>
        <w:rPr>
          <w:sz w:val="16"/>
        </w:rPr>
      </w:pPr>
      <w:r w:rsidRPr="008D26DF">
        <w:rPr>
          <w:sz w:val="16"/>
        </w:rPr>
        <w:t>Copyright case filings began rising sharply in 2003 and continued to rise for the next three years.</w:t>
      </w:r>
    </w:p>
    <w:p w14:paraId="71931F3E" w14:textId="77777777" w:rsidR="008D26DF" w:rsidRPr="008D26DF" w:rsidRDefault="008D26DF" w:rsidP="008D26DF">
      <w:pPr>
        <w:rPr>
          <w:sz w:val="16"/>
        </w:rPr>
      </w:pPr>
      <w:r w:rsidRPr="008D26DF">
        <w:rPr>
          <w:sz w:val="16"/>
        </w:rPr>
        <w:t>Copyright case filings began falling rapidly in 2006, then continued to drop for the next three years.</w:t>
      </w:r>
    </w:p>
    <w:p w14:paraId="342274A0" w14:textId="77777777" w:rsidR="008D26DF" w:rsidRPr="008D26DF" w:rsidRDefault="008D26DF" w:rsidP="008D26DF">
      <w:pPr>
        <w:rPr>
          <w:sz w:val="16"/>
        </w:rPr>
      </w:pPr>
      <w:r w:rsidRPr="008D26DF">
        <w:rPr>
          <w:sz w:val="16"/>
        </w:rPr>
        <w:t>In 2012, copyright case filings began to rise drastically again. Filings varied over the next several years, reaching a new high in 2018.</w:t>
      </w:r>
    </w:p>
    <w:p w14:paraId="28E0F591" w14:textId="77777777" w:rsidR="008D26DF" w:rsidRPr="008D26DF" w:rsidRDefault="008D26DF" w:rsidP="008D26DF">
      <w:pPr>
        <w:rPr>
          <w:sz w:val="16"/>
        </w:rPr>
      </w:pPr>
      <w:r w:rsidRPr="008D26DF">
        <w:rPr>
          <w:sz w:val="16"/>
        </w:rPr>
        <w:t>Patent Filings in 1996-2018</w:t>
      </w:r>
    </w:p>
    <w:p w14:paraId="5939948A" w14:textId="77777777" w:rsidR="008D26DF" w:rsidRPr="008D26DF" w:rsidRDefault="008D26DF" w:rsidP="008D26DF">
      <w:pPr>
        <w:rPr>
          <w:sz w:val="16"/>
        </w:rPr>
      </w:pPr>
      <w:r w:rsidRPr="008D26DF">
        <w:rPr>
          <w:sz w:val="16"/>
        </w:rPr>
        <w:t>In 2010, patent case filings began to drastically rise. They doubled between 2009 and 2013.</w:t>
      </w:r>
    </w:p>
    <w:p w14:paraId="11045C4F" w14:textId="77777777" w:rsidR="008D26DF" w:rsidRPr="008E5A4E" w:rsidRDefault="008D26DF" w:rsidP="008D26DF">
      <w:pPr>
        <w:rPr>
          <w:rStyle w:val="StyleUnderline"/>
        </w:rPr>
      </w:pPr>
      <w:r w:rsidRPr="008E5A4E">
        <w:rPr>
          <w:rStyle w:val="StyleUnderline"/>
        </w:rPr>
        <w:t>In 2018, patent case filings dropped for the third year in a row, falling to levels seen in 2010.</w:t>
      </w:r>
    </w:p>
    <w:p w14:paraId="6F5604EF" w14:textId="77777777" w:rsidR="008D26DF" w:rsidRPr="008D26DF" w:rsidRDefault="008D26DF" w:rsidP="008D26DF">
      <w:pPr>
        <w:rPr>
          <w:sz w:val="16"/>
        </w:rPr>
      </w:pPr>
      <w:r w:rsidRPr="008D26DF">
        <w:rPr>
          <w:sz w:val="16"/>
        </w:rPr>
        <w:t>Trademark Filings in 1996-2018</w:t>
      </w:r>
    </w:p>
    <w:p w14:paraId="5208348B" w14:textId="77777777" w:rsidR="008D26DF" w:rsidRPr="008D26DF" w:rsidRDefault="008D26DF" w:rsidP="008D26DF">
      <w:pPr>
        <w:rPr>
          <w:sz w:val="16"/>
        </w:rPr>
      </w:pPr>
      <w:r w:rsidRPr="008D26DF">
        <w:rPr>
          <w:sz w:val="16"/>
        </w:rPr>
        <w:t>Trademark cases were the most frequently filed type of IP case in 1996.</w:t>
      </w:r>
    </w:p>
    <w:p w14:paraId="1FD48BBE" w14:textId="77777777" w:rsidR="008D26DF" w:rsidRPr="008D26DF" w:rsidRDefault="008D26DF" w:rsidP="008D26DF">
      <w:pPr>
        <w:rPr>
          <w:sz w:val="16"/>
        </w:rPr>
      </w:pPr>
      <w:r w:rsidRPr="008D26DF">
        <w:rPr>
          <w:sz w:val="16"/>
        </w:rPr>
        <w:t>Filings of trademark cases have remained relatively stable between 1996 and 2018.</w:t>
      </w:r>
    </w:p>
    <w:p w14:paraId="3801CA4C" w14:textId="77777777" w:rsidR="008D26DF" w:rsidRPr="008D26DF" w:rsidRDefault="008D26DF" w:rsidP="008D26DF">
      <w:pPr>
        <w:rPr>
          <w:sz w:val="16"/>
        </w:rPr>
      </w:pPr>
      <w:r w:rsidRPr="008E5A4E">
        <w:rPr>
          <w:rStyle w:val="StyleUnderline"/>
        </w:rPr>
        <w:t>Trademark cases were the least frequently filed type of IP case in 2018</w:t>
      </w:r>
      <w:r w:rsidRPr="008D26DF">
        <w:rPr>
          <w:sz w:val="16"/>
        </w:rPr>
        <w:t>.</w:t>
      </w:r>
    </w:p>
    <w:p w14:paraId="37BA8A05" w14:textId="77777777" w:rsidR="008D26DF" w:rsidRDefault="008D26DF" w:rsidP="008D26DF"/>
    <w:p w14:paraId="0A4DB571" w14:textId="77777777" w:rsidR="008D26DF" w:rsidRPr="00AC7936" w:rsidRDefault="008D26DF" w:rsidP="008D26DF"/>
    <w:p w14:paraId="345BE898" w14:textId="3052E8EA" w:rsidR="008D26DF" w:rsidRDefault="008D26DF" w:rsidP="008D26DF">
      <w:pPr>
        <w:pStyle w:val="Heading4"/>
      </w:pPr>
      <w:r>
        <w:t xml:space="preserve">Voting issue for limits and ground. Their interpretation allows infinite enforcement tweaks and minor repairs to become topical, </w:t>
      </w:r>
      <w:proofErr w:type="spellStart"/>
      <w:r>
        <w:t>overstreteching</w:t>
      </w:r>
      <w:proofErr w:type="spellEnd"/>
      <w:r>
        <w:t xml:space="preserve"> the negative research burden and undermining preparedness for all debates. </w:t>
      </w:r>
    </w:p>
    <w:p w14:paraId="5AD9BBC4" w14:textId="77777777" w:rsidR="004D3752" w:rsidRDefault="004D3752" w:rsidP="004D3752"/>
    <w:p w14:paraId="04B5E815" w14:textId="144099BA" w:rsidR="00123CA8" w:rsidRDefault="003A395A" w:rsidP="00123CA8">
      <w:pPr>
        <w:pStyle w:val="Heading3"/>
      </w:pPr>
      <w:r>
        <w:t>Significantly---</w:t>
      </w:r>
      <w:r w:rsidR="00123CA8">
        <w:t xml:space="preserve">AT: </w:t>
      </w:r>
      <w:r>
        <w:t>We Meet---2NC</w:t>
      </w:r>
    </w:p>
    <w:p w14:paraId="519520BB" w14:textId="77777777" w:rsidR="00123CA8" w:rsidRDefault="00123CA8" w:rsidP="00123CA8"/>
    <w:p w14:paraId="61157B20" w14:textId="77777777" w:rsidR="00123CA8" w:rsidRDefault="00123CA8" w:rsidP="00123CA8">
      <w:pPr>
        <w:pStyle w:val="Heading4"/>
      </w:pPr>
      <w:r>
        <w:t xml:space="preserve">Merely using the word doesn’t make the plan ‘significant’ </w:t>
      </w:r>
    </w:p>
    <w:p w14:paraId="6CB7681C" w14:textId="71C4F205" w:rsidR="00123CA8" w:rsidRDefault="00123CA8" w:rsidP="00123CA8">
      <w:r>
        <w:rPr>
          <w:b/>
        </w:rPr>
        <w:t xml:space="preserve">Mahoney </w:t>
      </w:r>
      <w:r w:rsidR="003A395A">
        <w:rPr>
          <w:b/>
        </w:rPr>
        <w:t xml:space="preserve">’91 </w:t>
      </w:r>
      <w:r w:rsidR="003A395A" w:rsidRPr="003A395A">
        <w:t xml:space="preserve">[Mahoney et al.; 1991; </w:t>
      </w:r>
      <w:r w:rsidRPr="003A395A">
        <w:t>Judge for the Supreme Court of New York</w:t>
      </w:r>
      <w:r w:rsidR="003A395A" w:rsidRPr="003A395A">
        <w:t>, Flater</w:t>
      </w:r>
      <w:r w:rsidRPr="003A395A">
        <w:t xml:space="preserve">, Respondent, v. </w:t>
      </w:r>
      <w:r w:rsidR="003A395A" w:rsidRPr="003A395A">
        <w:t>Brennan</w:t>
      </w:r>
      <w:r w:rsidRPr="003A395A">
        <w:t xml:space="preserve"> et al., Appellants No. 62500 Supreme Court of New</w:t>
      </w:r>
      <w:r>
        <w:t xml:space="preserve"> York, Appellate Division, Third Department 173 A.D.2d 945; 569 N.Y.S.2d 808; 1991 N.Y. App. Div. </w:t>
      </w:r>
      <w:r w:rsidR="003A395A">
        <w:t>lexis</w:t>
      </w:r>
      <w:r>
        <w:t xml:space="preserve"> 5445</w:t>
      </w:r>
      <w:r w:rsidR="003A395A">
        <w:t>]</w:t>
      </w:r>
    </w:p>
    <w:p w14:paraId="5321FDE5" w14:textId="77777777" w:rsidR="00123CA8" w:rsidRDefault="00123CA8" w:rsidP="00123CA8">
      <w:r>
        <w:rPr>
          <w:rStyle w:val="StyleUnderline"/>
        </w:rPr>
        <w:t>The term "significant" means</w:t>
      </w:r>
      <w:r>
        <w:t xml:space="preserve"> that the claimed limitation must be "</w:t>
      </w:r>
      <w:r>
        <w:rPr>
          <w:rStyle w:val="StyleUnderline"/>
        </w:rPr>
        <w:t>'something more than</w:t>
      </w:r>
      <w:r>
        <w:t xml:space="preserve"> a </w:t>
      </w:r>
      <w:r>
        <w:rPr>
          <w:rStyle w:val="StyleUnderline"/>
        </w:rPr>
        <w:t xml:space="preserve">minor </w:t>
      </w:r>
      <w:r>
        <w:t xml:space="preserve">limitation of use'" </w:t>
      </w:r>
      <w:proofErr w:type="gramStart"/>
      <w:r>
        <w:t>( Colvin</w:t>
      </w:r>
      <w:proofErr w:type="gramEnd"/>
      <w:r>
        <w:t xml:space="preserve"> v Maille, 127 AD2d 926, lv denied 69 NY2d 611, quoting Licari v Elliott, supra, at 236; see, </w:t>
      </w:r>
      <w:proofErr w:type="spellStart"/>
      <w:r>
        <w:t>Kordana</w:t>
      </w:r>
      <w:proofErr w:type="spellEnd"/>
      <w:r>
        <w:t xml:space="preserve"> v </w:t>
      </w:r>
      <w:proofErr w:type="spellStart"/>
      <w:r>
        <w:t>Pomellito</w:t>
      </w:r>
      <w:proofErr w:type="spellEnd"/>
      <w:r>
        <w:t xml:space="preserve">, 121 AD2d 783, 785, appeal dismissed 68 NY2d 848). </w:t>
      </w:r>
      <w:r>
        <w:rPr>
          <w:rStyle w:val="Emphasis"/>
        </w:rPr>
        <w:t>Mere use</w:t>
      </w:r>
      <w:r>
        <w:rPr>
          <w:rStyle w:val="StyleUnderline"/>
        </w:rPr>
        <w:t xml:space="preserve"> </w:t>
      </w:r>
      <w:r>
        <w:rPr>
          <w:rStyle w:val="Emphasis"/>
        </w:rPr>
        <w:t>of the</w:t>
      </w:r>
      <w:r>
        <w:rPr>
          <w:rStyle w:val="StyleUnderline"/>
        </w:rPr>
        <w:t xml:space="preserve"> </w:t>
      </w:r>
      <w:r>
        <w:t xml:space="preserve">conclusory </w:t>
      </w:r>
      <w:r>
        <w:rPr>
          <w:rStyle w:val="Emphasis"/>
        </w:rPr>
        <w:t>word</w:t>
      </w:r>
      <w:r>
        <w:rPr>
          <w:rStyle w:val="StyleUnderline"/>
        </w:rPr>
        <w:t xml:space="preserve"> "significant"</w:t>
      </w:r>
      <w:r>
        <w:t xml:space="preserve"> in the affidavit of a treating physician </w:t>
      </w:r>
      <w:r>
        <w:rPr>
          <w:rStyle w:val="StyleUnderline"/>
        </w:rPr>
        <w:t>is not sufficient to establish serious injury</w:t>
      </w:r>
      <w:r>
        <w:t xml:space="preserve"> (see, Lopez v Senatore, 65 NY2d 1017, 1019; </w:t>
      </w:r>
      <w:proofErr w:type="spellStart"/>
      <w:r>
        <w:t>Leschen</w:t>
      </w:r>
      <w:proofErr w:type="spellEnd"/>
      <w:r>
        <w:t xml:space="preserve"> v Kollarits, 144 AD2d 122).</w:t>
      </w:r>
    </w:p>
    <w:p w14:paraId="5A16209E" w14:textId="77777777" w:rsidR="00123CA8" w:rsidRDefault="00123CA8" w:rsidP="00123CA8"/>
    <w:p w14:paraId="1DEE32DB" w14:textId="77777777" w:rsidR="00123CA8" w:rsidRDefault="00123CA8" w:rsidP="00123CA8">
      <w:pPr>
        <w:rPr>
          <w:rFonts w:asciiTheme="minorHAnsi" w:hAnsiTheme="minorHAnsi"/>
        </w:rPr>
      </w:pPr>
    </w:p>
    <w:p w14:paraId="26D9268B" w14:textId="77777777" w:rsidR="003A395A" w:rsidRDefault="003A395A" w:rsidP="003A395A">
      <w:pPr>
        <w:pStyle w:val="Heading3"/>
      </w:pPr>
      <w:r>
        <w:t>Significantly---Requires Specification---1NC</w:t>
      </w:r>
    </w:p>
    <w:p w14:paraId="73A86D0C" w14:textId="77777777" w:rsidR="003A395A" w:rsidRPr="00A35D2E" w:rsidRDefault="003A395A" w:rsidP="003A395A">
      <w:pPr>
        <w:pStyle w:val="Heading4"/>
      </w:pPr>
      <w:r>
        <w:t>Effective policy analysis requires specification of “significantly.”</w:t>
      </w:r>
    </w:p>
    <w:p w14:paraId="1F6C5B4D" w14:textId="77777777" w:rsidR="003A395A" w:rsidRDefault="003A395A" w:rsidP="003A395A">
      <w:r w:rsidRPr="003A395A">
        <w:rPr>
          <w:rStyle w:val="Style13ptBold"/>
        </w:rPr>
        <w:t>DPWG ’14</w:t>
      </w:r>
      <w:r>
        <w:t xml:space="preserve"> [</w:t>
      </w:r>
      <w:r w:rsidRPr="003A395A">
        <w:t>Development Partners Working Group</w:t>
      </w:r>
      <w:r>
        <w:t>; November 14; “</w:t>
      </w:r>
      <w:r w:rsidRPr="003A395A">
        <w:t xml:space="preserve">How to localize targets and indicators of the </w:t>
      </w:r>
      <w:proofErr w:type="gramStart"/>
      <w:r w:rsidRPr="003A395A">
        <w:t>Post-2015agenda</w:t>
      </w:r>
      <w:proofErr w:type="gramEnd"/>
      <w:r>
        <w:t xml:space="preserve">,” </w:t>
      </w:r>
      <w:r w:rsidRPr="003A395A">
        <w:t>http://www.</w:t>
      </w:r>
      <w:r>
        <w:t>uclg.org/sites/default/files/localization_targets_indicator_web.pdf]</w:t>
      </w:r>
    </w:p>
    <w:p w14:paraId="1AF748DB" w14:textId="77777777" w:rsidR="003A395A" w:rsidRDefault="003A395A" w:rsidP="003A395A">
      <w:pPr>
        <w:rPr>
          <w:rStyle w:val="Emphasis"/>
        </w:rPr>
      </w:pPr>
      <w:r w:rsidRPr="00A35D2E">
        <w:rPr>
          <w:sz w:val="16"/>
        </w:rPr>
        <w:t xml:space="preserve">Target 16.1 </w:t>
      </w:r>
      <w:r w:rsidRPr="00511147">
        <w:rPr>
          <w:rStyle w:val="StyleUnderline"/>
        </w:rPr>
        <w:t>Significantly reduce all forms of violence and related death rates everywhere</w:t>
      </w:r>
      <w:r w:rsidRPr="00A35D2E">
        <w:rPr>
          <w:sz w:val="16"/>
        </w:rPr>
        <w:t xml:space="preserve"> (b) Proposed indicators: Proposed indicators Possible alternative indicators Comments (Linkages, disaggregation and sources) 1. Violent injuries, deaths and homicide rates (per 1,000,000 habitants) Linkages: 11.7 Disaggregation by: homicides by gender/ injuries by type, sex and age/geographical breakdowns TBC (Some disaggregated data for most populous cities) Sources: Interpol, UN Crime Trends Survey, UNODC, WHO Mortality Database. Limitations: Data partially available. 2. Refugees and internally displaced persons (IDPs) caused by conflict and violence Linkages: N/A. Disaggregation by: By territory of residence (or refugees by country / territory of asylum), location of residence (within country), country of origin (refugees), gender, age and population type. Sources: UNHCR. Comments: </w:t>
      </w:r>
      <w:r w:rsidRPr="00511147">
        <w:rPr>
          <w:rStyle w:val="Emphasis"/>
        </w:rPr>
        <w:t>For the target to be SMART it requires clarification of what ‘significantly</w:t>
      </w:r>
      <w:r w:rsidRPr="00123CA8">
        <w:t xml:space="preserve"> </w:t>
      </w:r>
      <w:r w:rsidRPr="00123CA8">
        <w:rPr>
          <w:sz w:val="16"/>
          <w:szCs w:val="16"/>
        </w:rPr>
        <w:t>reduce’</w:t>
      </w:r>
      <w:r w:rsidRPr="00511147">
        <w:rPr>
          <w:rStyle w:val="Emphasis"/>
        </w:rPr>
        <w:t xml:space="preserve"> means.</w:t>
      </w:r>
    </w:p>
    <w:p w14:paraId="1BB2AFA9" w14:textId="77777777" w:rsidR="003A395A" w:rsidRDefault="003A395A" w:rsidP="003A395A">
      <w:pPr>
        <w:rPr>
          <w:rStyle w:val="Emphasis"/>
        </w:rPr>
      </w:pPr>
    </w:p>
    <w:p w14:paraId="64EE81D2" w14:textId="7AC2AAC9" w:rsidR="00123CA8" w:rsidRDefault="00123CA8" w:rsidP="00123CA8">
      <w:pPr>
        <w:pStyle w:val="Heading3"/>
      </w:pPr>
      <w:r>
        <w:t>Significant</w:t>
      </w:r>
      <w:r w:rsidR="002F129C">
        <w:t>ly</w:t>
      </w:r>
      <w:r>
        <w:t>---2AC</w:t>
      </w:r>
    </w:p>
    <w:p w14:paraId="0E1306AB" w14:textId="76DFA145" w:rsidR="004D3752" w:rsidRDefault="00123CA8" w:rsidP="004D3752">
      <w:pPr>
        <w:pStyle w:val="Heading4"/>
      </w:pPr>
      <w:r>
        <w:t xml:space="preserve">‘Significant’ </w:t>
      </w:r>
      <w:r w:rsidR="003A395A">
        <w:t>is ambiguous---‘considerable’ or ‘large’, especially in the context of US IP law</w:t>
      </w:r>
      <w:r>
        <w:t xml:space="preserve">. </w:t>
      </w:r>
    </w:p>
    <w:p w14:paraId="0AF3863F" w14:textId="77777777" w:rsidR="004D3752" w:rsidRDefault="004D3752" w:rsidP="004D3752">
      <w:r w:rsidRPr="006200F6">
        <w:rPr>
          <w:rStyle w:val="Style13ptBold"/>
        </w:rPr>
        <w:t xml:space="preserve">Pooley ’23 </w:t>
      </w:r>
      <w:r>
        <w:t xml:space="preserve">[James; January 25; IP litigator and foremost global expert in trade secrets, </w:t>
      </w:r>
      <w:r w:rsidRPr="006200F6">
        <w:t xml:space="preserve">Deputy Director General of the World Intellectual Property Organization in Geneva </w:t>
      </w:r>
      <w:r>
        <w:t>for five years; IP Watchdog, “</w:t>
      </w:r>
      <w:r w:rsidRPr="006200F6">
        <w:t>New Federal Law and FTC Rule Will Imperil Trade Secret Protection</w:t>
      </w:r>
      <w:r>
        <w:t xml:space="preserve">,” </w:t>
      </w:r>
      <w:r w:rsidRPr="006200F6">
        <w:t>https://ipwatchdog.com/2023/01/25/new-federal-law-ftc-rule-will-imperil-trade-secret-protection/id=155759/</w:t>
      </w:r>
      <w:r>
        <w:t>]</w:t>
      </w:r>
    </w:p>
    <w:p w14:paraId="49D8D68A" w14:textId="77777777" w:rsidR="00123CA8" w:rsidRPr="00123CA8" w:rsidRDefault="004D3752" w:rsidP="004D3752">
      <w:pPr>
        <w:rPr>
          <w:sz w:val="16"/>
        </w:rPr>
      </w:pPr>
      <w:r w:rsidRPr="00123CA8">
        <w:rPr>
          <w:sz w:val="16"/>
        </w:rPr>
        <w:t>When Adam Smith spoke about an “invisible hand,” he was talking about a good thing – the way that free markets harness the laws of competition, supply and demand and self-interest to improve the economy. But he also could have been thinking of another law. The law of unintended consequences: that actions of people, and especially of governments, always have unanticipated effects. Sometimes these effects can be perverse, reflecting a profound failure of “second-order thinking” (in other words, thinking ahead about “how could this possibly go wrong?”).</w:t>
      </w:r>
    </w:p>
    <w:p w14:paraId="29E7C74E" w14:textId="77777777" w:rsidR="00123CA8" w:rsidRPr="00123CA8" w:rsidRDefault="004D3752" w:rsidP="004D3752">
      <w:pPr>
        <w:rPr>
          <w:sz w:val="16"/>
        </w:rPr>
      </w:pPr>
      <w:r w:rsidRPr="00123CA8">
        <w:rPr>
          <w:sz w:val="16"/>
        </w:rPr>
        <w:t xml:space="preserve">On January 5, 2023 – a day that may go down in IP infamy – we saw two bold actions. First, </w:t>
      </w:r>
      <w:r w:rsidRPr="000A43AD">
        <w:rPr>
          <w:rStyle w:val="StyleUnderline"/>
        </w:rPr>
        <w:t>the “Protecting American IP Act” became law</w:t>
      </w:r>
      <w:r w:rsidRPr="00123CA8">
        <w:rPr>
          <w:sz w:val="16"/>
        </w:rPr>
        <w:t xml:space="preserve">; and second, the Federal Trade Commission (FTC) proposed a new rule that would invalidate noncompete agreements across the United States. But wait, you might say, that </w:t>
      </w:r>
      <w:proofErr w:type="gramStart"/>
      <w:r w:rsidRPr="00123CA8">
        <w:rPr>
          <w:sz w:val="16"/>
        </w:rPr>
        <w:t>actually sounds</w:t>
      </w:r>
      <w:proofErr w:type="gramEnd"/>
      <w:r w:rsidRPr="00123CA8">
        <w:rPr>
          <w:sz w:val="16"/>
        </w:rPr>
        <w:t xml:space="preserve"> great! </w:t>
      </w:r>
      <w:r w:rsidRPr="000A43AD">
        <w:rPr>
          <w:rStyle w:val="StyleUnderline"/>
        </w:rPr>
        <w:t>What’s the problem with protecting American IP</w:t>
      </w:r>
      <w:r w:rsidRPr="00123CA8">
        <w:rPr>
          <w:sz w:val="16"/>
        </w:rPr>
        <w:t>, and making the rest of the country join California in unleashing talent to go where it likes? Well, don’t be too hasty. Stay with me on this, and you will see just how shortsighted our government can be.</w:t>
      </w:r>
    </w:p>
    <w:p w14:paraId="13EA41D6" w14:textId="77777777" w:rsidR="00123CA8" w:rsidRDefault="004D3752" w:rsidP="004D3752">
      <w:pPr>
        <w:rPr>
          <w:rStyle w:val="StyleUnderline"/>
        </w:rPr>
      </w:pPr>
      <w:r w:rsidRPr="00123CA8">
        <w:rPr>
          <w:sz w:val="16"/>
        </w:rPr>
        <w:t xml:space="preserve">First, let’s look at the legislation. The generic name is S.1294, and it requires the President to impose sanctions on foreign entities or persons involved in “significant” theft of U.S.-owned trade secrets, as well as others who support them. </w:t>
      </w:r>
      <w:r w:rsidRPr="000A43AD">
        <w:rPr>
          <w:rStyle w:val="StyleUnderline"/>
        </w:rPr>
        <w:t>The new law calls for the President to report to Congress</w:t>
      </w:r>
      <w:r w:rsidRPr="00123CA8">
        <w:rPr>
          <w:sz w:val="16"/>
        </w:rPr>
        <w:t xml:space="preserve"> in July (and annually thereafter) </w:t>
      </w:r>
      <w:r w:rsidRPr="000A43AD">
        <w:rPr>
          <w:rStyle w:val="StyleUnderline"/>
        </w:rPr>
        <w:t>identifying “foreign persons”</w:t>
      </w:r>
      <w:r w:rsidRPr="00123CA8">
        <w:rPr>
          <w:sz w:val="16"/>
        </w:rPr>
        <w:t xml:space="preserve"> </w:t>
      </w:r>
      <w:r w:rsidRPr="000A43AD">
        <w:rPr>
          <w:rStyle w:val="StyleUnderline"/>
        </w:rPr>
        <w:t>who have</w:t>
      </w:r>
      <w:r w:rsidRPr="00123CA8">
        <w:rPr>
          <w:sz w:val="16"/>
        </w:rPr>
        <w:t xml:space="preserve"> “knowingly engaged in, or </w:t>
      </w:r>
      <w:r w:rsidRPr="000A43AD">
        <w:rPr>
          <w:rStyle w:val="StyleUnderline"/>
        </w:rPr>
        <w:t>benefited from</w:t>
      </w:r>
      <w:r w:rsidRPr="00123CA8">
        <w:rPr>
          <w:sz w:val="16"/>
        </w:rPr>
        <w:t xml:space="preserve">, significant </w:t>
      </w:r>
      <w:r w:rsidRPr="000A43AD">
        <w:rPr>
          <w:rStyle w:val="StyleUnderline"/>
        </w:rPr>
        <w:t>theft” of trade secrets, if the activity is “likely to result in . . . a significant threat to the national security</w:t>
      </w:r>
      <w:r w:rsidRPr="00123CA8">
        <w:rPr>
          <w:sz w:val="16"/>
        </w:rPr>
        <w:t xml:space="preserve">, foreign policy, or economic health” of the U.S. The report must also name foreign persons who provide “significant” financial or technical support to, or act on behalf of, the direct offender, including an entity’s CEO and board members. </w:t>
      </w:r>
      <w:r w:rsidRPr="000A43AD">
        <w:rPr>
          <w:rStyle w:val="StyleUnderline"/>
        </w:rPr>
        <w:t xml:space="preserve">We are given </w:t>
      </w:r>
      <w:r w:rsidRPr="000A43AD">
        <w:rPr>
          <w:rStyle w:val="Emphasis"/>
        </w:rPr>
        <w:t>no definition</w:t>
      </w:r>
      <w:r w:rsidRPr="00123CA8">
        <w:rPr>
          <w:sz w:val="16"/>
        </w:rPr>
        <w:t xml:space="preserve"> </w:t>
      </w:r>
      <w:r w:rsidRPr="000A43AD">
        <w:rPr>
          <w:rStyle w:val="StyleUnderline"/>
        </w:rPr>
        <w:t>of</w:t>
      </w:r>
      <w:r w:rsidRPr="00123CA8">
        <w:rPr>
          <w:sz w:val="16"/>
        </w:rPr>
        <w:t xml:space="preserve"> what </w:t>
      </w:r>
      <w:r w:rsidRPr="000A43AD">
        <w:rPr>
          <w:rStyle w:val="StyleUnderline"/>
        </w:rPr>
        <w:t xml:space="preserve">the </w:t>
      </w:r>
      <w:r w:rsidRPr="000A43AD">
        <w:rPr>
          <w:rStyle w:val="Emphasis"/>
        </w:rPr>
        <w:t>oft-repeated</w:t>
      </w:r>
      <w:r w:rsidRPr="00123CA8">
        <w:rPr>
          <w:sz w:val="16"/>
        </w:rPr>
        <w:t xml:space="preserve"> </w:t>
      </w:r>
      <w:r w:rsidRPr="000A43AD">
        <w:rPr>
          <w:rStyle w:val="StyleUnderline"/>
        </w:rPr>
        <w:t>word</w:t>
      </w:r>
      <w:r w:rsidRPr="00123CA8">
        <w:rPr>
          <w:sz w:val="16"/>
        </w:rPr>
        <w:t xml:space="preserve"> “</w:t>
      </w:r>
      <w:r w:rsidRPr="000A43AD">
        <w:rPr>
          <w:rStyle w:val="Emphasis"/>
        </w:rPr>
        <w:t>significant</w:t>
      </w:r>
      <w:r w:rsidRPr="00123CA8">
        <w:rPr>
          <w:sz w:val="16"/>
        </w:rPr>
        <w:t xml:space="preserve">” means, although </w:t>
      </w:r>
      <w:r w:rsidRPr="000A43AD">
        <w:rPr>
          <w:rStyle w:val="StyleUnderline"/>
        </w:rPr>
        <w:t>possibilities range from</w:t>
      </w:r>
      <w:r w:rsidRPr="00123CA8">
        <w:rPr>
          <w:sz w:val="16"/>
        </w:rPr>
        <w:t xml:space="preserve"> “</w:t>
      </w:r>
      <w:r w:rsidRPr="000A43AD">
        <w:rPr>
          <w:rStyle w:val="Emphasis"/>
        </w:rPr>
        <w:t>non-trivial</w:t>
      </w:r>
      <w:r w:rsidRPr="000A43AD">
        <w:rPr>
          <w:rStyle w:val="StyleUnderline"/>
        </w:rPr>
        <w:t>” to “</w:t>
      </w:r>
      <w:r w:rsidRPr="000A43AD">
        <w:rPr>
          <w:rStyle w:val="Emphasis"/>
        </w:rPr>
        <w:t>considerable</w:t>
      </w:r>
      <w:r w:rsidRPr="000A43AD">
        <w:rPr>
          <w:rStyle w:val="StyleUnderline"/>
        </w:rPr>
        <w:t>” to “</w:t>
      </w:r>
      <w:r w:rsidRPr="000A43AD">
        <w:rPr>
          <w:rStyle w:val="Emphasis"/>
        </w:rPr>
        <w:t>large</w:t>
      </w:r>
      <w:r w:rsidRPr="000A43AD">
        <w:rPr>
          <w:rStyle w:val="StyleUnderline"/>
        </w:rPr>
        <w:t>.”</w:t>
      </w:r>
    </w:p>
    <w:p w14:paraId="6033E730" w14:textId="3BD5CB6F" w:rsidR="004D3752" w:rsidRPr="00123CA8" w:rsidRDefault="004D3752" w:rsidP="004D3752">
      <w:pPr>
        <w:rPr>
          <w:sz w:val="16"/>
        </w:rPr>
      </w:pPr>
      <w:r w:rsidRPr="00123CA8">
        <w:rPr>
          <w:sz w:val="16"/>
        </w:rPr>
        <w:t xml:space="preserve">Pick Five </w:t>
      </w:r>
      <w:proofErr w:type="gramStart"/>
      <w:r w:rsidRPr="00123CA8">
        <w:rPr>
          <w:sz w:val="16"/>
        </w:rPr>
        <w:t>From</w:t>
      </w:r>
      <w:proofErr w:type="gramEnd"/>
      <w:r w:rsidRPr="00123CA8">
        <w:rPr>
          <w:sz w:val="16"/>
        </w:rPr>
        <w:t xml:space="preserve"> Our List</w:t>
      </w:r>
    </w:p>
    <w:p w14:paraId="333BD31F" w14:textId="77777777" w:rsidR="00123CA8" w:rsidRPr="00123CA8" w:rsidRDefault="004D3752" w:rsidP="004D3752">
      <w:pPr>
        <w:rPr>
          <w:sz w:val="16"/>
        </w:rPr>
      </w:pPr>
      <w:r w:rsidRPr="00123CA8">
        <w:rPr>
          <w:sz w:val="16"/>
        </w:rPr>
        <w:t>Having identified all these foreign actors and supporters, the President is required – unless he files a written waiver justified by the national interest – to impose “5 or more” from a list of sanctions, including (1) blocking property transactions, (2) placing on the “entity list,” (3) denying financial assistance or access, (4) disqualification from selling goods or services to the U.S., and (5) banning U.S. sources of investment. Individuals can be denied visas or have their existing visas revoked. Notably, there is no avenue for appeal to any court for relief from the President’s determination.</w:t>
      </w:r>
    </w:p>
    <w:p w14:paraId="588761D4" w14:textId="77777777" w:rsidR="00123CA8" w:rsidRPr="00123CA8" w:rsidRDefault="004D3752" w:rsidP="004D3752">
      <w:pPr>
        <w:rPr>
          <w:sz w:val="16"/>
        </w:rPr>
      </w:pPr>
      <w:r w:rsidRPr="00123CA8">
        <w:rPr>
          <w:sz w:val="16"/>
        </w:rPr>
        <w:t xml:space="preserve">If this law sounds vaguely familiar, then congratulations, you’ve been paying attention! In June 2021, we published an article about the rush to “decouple” the United States from China. It included several examples of pending bills at the federal and state level that I mocked for their obvious ineffectiveness. One of them was an earlier version of S.1294. Back then, I thought it was silly to think that legislation requiring the President to choose “5 or more” sanctions, like picking dishes from a menu, could </w:t>
      </w:r>
      <w:proofErr w:type="gramStart"/>
      <w:r w:rsidRPr="00123CA8">
        <w:rPr>
          <w:sz w:val="16"/>
        </w:rPr>
        <w:t>actually become</w:t>
      </w:r>
      <w:proofErr w:type="gramEnd"/>
      <w:r w:rsidRPr="00123CA8">
        <w:rPr>
          <w:sz w:val="16"/>
        </w:rPr>
        <w:t xml:space="preserve"> law. How naïve I was!</w:t>
      </w:r>
    </w:p>
    <w:p w14:paraId="6CCDBD17" w14:textId="77777777" w:rsidR="00123CA8" w:rsidRPr="00123CA8" w:rsidRDefault="004D3752" w:rsidP="004D3752">
      <w:pPr>
        <w:rPr>
          <w:sz w:val="16"/>
        </w:rPr>
      </w:pPr>
      <w:r w:rsidRPr="00123CA8">
        <w:rPr>
          <w:sz w:val="16"/>
        </w:rPr>
        <w:t>One thing hasn’t changed, however; it should be apparent that this statute won’t really deter trade secret theft. We already have a law, the Economic Espionage Act, that provides up to 15 years in federal prison and $10 million in fines (plus restitution). Trade sanctions don’t amount to much if you’re ready to risk going to jail.</w:t>
      </w:r>
    </w:p>
    <w:p w14:paraId="246F43A2" w14:textId="5CC0D58F" w:rsidR="004D3752" w:rsidRPr="00123CA8" w:rsidRDefault="004D3752" w:rsidP="004D3752">
      <w:pPr>
        <w:rPr>
          <w:sz w:val="16"/>
        </w:rPr>
      </w:pPr>
      <w:r w:rsidRPr="00123CA8">
        <w:rPr>
          <w:sz w:val="16"/>
        </w:rPr>
        <w:t>The Cobra Effect</w:t>
      </w:r>
    </w:p>
    <w:p w14:paraId="362B4DEC" w14:textId="77777777" w:rsidR="00123CA8" w:rsidRPr="00123CA8" w:rsidRDefault="004D3752" w:rsidP="004D3752">
      <w:pPr>
        <w:rPr>
          <w:sz w:val="16"/>
        </w:rPr>
      </w:pPr>
      <w:r w:rsidRPr="00123CA8">
        <w:rPr>
          <w:sz w:val="16"/>
        </w:rPr>
        <w:t xml:space="preserve">But hold on, you might say—even if S.1292 is ineffective, at least it can’t do any harm, right? Well, that’s where the law of unintended consequences comes into play. I will pause here for a brief digression into how that law has come to be known as the “cobra effect.” During colonial times, the British governor of Delhi was concerned about an infestation of cobras. </w:t>
      </w:r>
      <w:proofErr w:type="gramStart"/>
      <w:r w:rsidRPr="00123CA8">
        <w:rPr>
          <w:sz w:val="16"/>
        </w:rPr>
        <w:t>So</w:t>
      </w:r>
      <w:proofErr w:type="gramEnd"/>
      <w:r w:rsidRPr="00123CA8">
        <w:rPr>
          <w:sz w:val="16"/>
        </w:rPr>
        <w:t xml:space="preserve"> he offered a generous bounty on cobra skins, assuming this would reduce their numbers. Instead, people saw a business opportunity and started breeding thousands of the snakes just to kill them and cash in. Horrified, the governor rescinded the bounty, and so guess what? All those breeding farms released their stock, which slithered into the city.</w:t>
      </w:r>
    </w:p>
    <w:p w14:paraId="13EEC881" w14:textId="77777777" w:rsidR="00123CA8" w:rsidRPr="00123CA8" w:rsidRDefault="004D3752" w:rsidP="004D3752">
      <w:pPr>
        <w:rPr>
          <w:sz w:val="16"/>
        </w:rPr>
      </w:pPr>
      <w:r w:rsidRPr="00123CA8">
        <w:rPr>
          <w:sz w:val="16"/>
        </w:rPr>
        <w:t xml:space="preserve">Here, the statute makes no exception for “foreign” entities that are </w:t>
      </w:r>
      <w:proofErr w:type="gramStart"/>
      <w:r w:rsidRPr="00123CA8">
        <w:rPr>
          <w:sz w:val="16"/>
        </w:rPr>
        <w:t>actually subsidiaries</w:t>
      </w:r>
      <w:proofErr w:type="gramEnd"/>
      <w:r w:rsidRPr="00123CA8">
        <w:rPr>
          <w:sz w:val="16"/>
        </w:rPr>
        <w:t xml:space="preserve"> of U.S. companies, so we may end up with sanctions applied to U.S. assets. But the bigger worry is that this law, which provides no incremental benefit, becomes inspiration for copycat legislation in other countries. We would hardly be </w:t>
      </w:r>
      <w:proofErr w:type="gramStart"/>
      <w:r w:rsidRPr="00123CA8">
        <w:rPr>
          <w:sz w:val="16"/>
        </w:rPr>
        <w:t>in a position</w:t>
      </w:r>
      <w:proofErr w:type="gramEnd"/>
      <w:r w:rsidRPr="00123CA8">
        <w:rPr>
          <w:sz w:val="16"/>
        </w:rPr>
        <w:t xml:space="preserve"> to complain about China arresting U.S. executives (or impounding data belonging to their companies) based only on a government “finding” made without due process.</w:t>
      </w:r>
    </w:p>
    <w:p w14:paraId="5F96E533" w14:textId="77777777" w:rsidR="00123CA8" w:rsidRPr="00123CA8" w:rsidRDefault="004D3752" w:rsidP="004D3752">
      <w:pPr>
        <w:rPr>
          <w:sz w:val="16"/>
        </w:rPr>
      </w:pPr>
      <w:r w:rsidRPr="00123CA8">
        <w:rPr>
          <w:sz w:val="16"/>
        </w:rPr>
        <w:t xml:space="preserve">Okay, let’s hope that remains just a scary risk that never comes to pass. Now we will turn to the other unwelcome news from Washington, the FTC’s new proposed rule that would ban noncompete agreements. </w:t>
      </w:r>
      <w:proofErr w:type="spellStart"/>
      <w:r w:rsidRPr="00123CA8">
        <w:rPr>
          <w:sz w:val="16"/>
        </w:rPr>
        <w:t>Noncompetes</w:t>
      </w:r>
      <w:proofErr w:type="spellEnd"/>
      <w:r w:rsidRPr="00123CA8">
        <w:rPr>
          <w:sz w:val="16"/>
        </w:rPr>
        <w:t xml:space="preserve"> are also something we’ve examined before, when the White House asked the FTC to perform a study, following public outrage over contracts being foisted on summer camp counselors and sandwich makers.</w:t>
      </w:r>
    </w:p>
    <w:p w14:paraId="12957EA6" w14:textId="4A8EB3DC" w:rsidR="004D3752" w:rsidRPr="00123CA8" w:rsidRDefault="004D3752" w:rsidP="004D3752">
      <w:pPr>
        <w:rPr>
          <w:sz w:val="16"/>
        </w:rPr>
      </w:pPr>
      <w:r w:rsidRPr="00123CA8">
        <w:rPr>
          <w:sz w:val="16"/>
        </w:rPr>
        <w:t>FTC Overrides State Noncompete Solutions</w:t>
      </w:r>
    </w:p>
    <w:p w14:paraId="4B725ED4" w14:textId="77777777" w:rsidR="00123CA8" w:rsidRPr="00123CA8" w:rsidRDefault="004D3752" w:rsidP="004D3752">
      <w:pPr>
        <w:rPr>
          <w:sz w:val="16"/>
        </w:rPr>
      </w:pPr>
      <w:r w:rsidRPr="00123CA8">
        <w:rPr>
          <w:sz w:val="16"/>
        </w:rPr>
        <w:t xml:space="preserve">Here’s the background: noncompete agreements are (mostly) not allowed in California, while almost all other states permit them under a strict “reasonableness” filter that limits their time, subject matter and geographic coverage. Businesses like them because it’s hard to know when secrets are being used by a departed employee, and trade secret litigation is expensive and unpredictable, for both sides. To address the worst abuses, individual states have considered specific fixes. According to Russell Beck’s scorecard, 11 states have enacted laws that prohibit </w:t>
      </w:r>
      <w:proofErr w:type="spellStart"/>
      <w:r w:rsidRPr="00123CA8">
        <w:rPr>
          <w:sz w:val="16"/>
        </w:rPr>
        <w:t>noncompetes</w:t>
      </w:r>
      <w:proofErr w:type="spellEnd"/>
      <w:r w:rsidRPr="00123CA8">
        <w:rPr>
          <w:sz w:val="16"/>
        </w:rPr>
        <w:t xml:space="preserve"> for low-wage employees, and many other states are currently considering similar legislation.</w:t>
      </w:r>
    </w:p>
    <w:p w14:paraId="69DD6226" w14:textId="77777777" w:rsidR="00123CA8" w:rsidRPr="00123CA8" w:rsidRDefault="004D3752" w:rsidP="004D3752">
      <w:pPr>
        <w:rPr>
          <w:sz w:val="16"/>
        </w:rPr>
      </w:pPr>
      <w:r w:rsidRPr="00123CA8">
        <w:rPr>
          <w:sz w:val="16"/>
        </w:rPr>
        <w:t xml:space="preserve">The FTC rule would immediately wipe out all that state-level activity, based on its conclusion that all </w:t>
      </w:r>
      <w:proofErr w:type="spellStart"/>
      <w:r w:rsidRPr="00123CA8">
        <w:rPr>
          <w:sz w:val="16"/>
        </w:rPr>
        <w:t>noncompetes</w:t>
      </w:r>
      <w:proofErr w:type="spellEnd"/>
      <w:r w:rsidRPr="00123CA8">
        <w:rPr>
          <w:sz w:val="16"/>
        </w:rPr>
        <w:t xml:space="preserve"> are “unfair,” and that outlawing them would, according to economists, result in higher wages. The FTC justifies much of its logic and confidence on California’s experience; but the causal connection between that state’s restriction of </w:t>
      </w:r>
      <w:proofErr w:type="spellStart"/>
      <w:r w:rsidRPr="00123CA8">
        <w:rPr>
          <w:sz w:val="16"/>
        </w:rPr>
        <w:t>noncompetes</w:t>
      </w:r>
      <w:proofErr w:type="spellEnd"/>
      <w:r w:rsidRPr="00123CA8">
        <w:rPr>
          <w:sz w:val="16"/>
        </w:rPr>
        <w:t xml:space="preserve"> and the success of Silicon Valley has never been proven. One thing we are sure of: California leads the nation in trade secret litigation. That should come as no surprise, since its businesses have no other tool to protect their confidential information. It’s fair to question whether a surge in lawsuits in the rest of the country would be acceptable, or whether that outcome was even considered at the FTC.</w:t>
      </w:r>
    </w:p>
    <w:p w14:paraId="62731CCC" w14:textId="77777777" w:rsidR="00123CA8" w:rsidRPr="00123CA8" w:rsidRDefault="004D3752" w:rsidP="004D3752">
      <w:pPr>
        <w:rPr>
          <w:sz w:val="16"/>
        </w:rPr>
      </w:pPr>
      <w:r w:rsidRPr="00123CA8">
        <w:rPr>
          <w:sz w:val="16"/>
        </w:rPr>
        <w:t xml:space="preserve">But the FTC rule does not just copy California. It seems to go out of its way to introduce more uncertainty, burden and risk for industry. For example, consider that California permits </w:t>
      </w:r>
      <w:proofErr w:type="spellStart"/>
      <w:r w:rsidRPr="00123CA8">
        <w:rPr>
          <w:sz w:val="16"/>
        </w:rPr>
        <w:t>noncompetes</w:t>
      </w:r>
      <w:proofErr w:type="spellEnd"/>
      <w:r w:rsidRPr="00123CA8">
        <w:rPr>
          <w:sz w:val="16"/>
        </w:rPr>
        <w:t xml:space="preserve"> for someone who sells their interest in a business. This is sensible, because no one would buy a business if they couldn’t be assured that the seller would not open a shop down the street. But the FTC would only allow this “goodwill” exception for a “substantial” owner, which it defines as holding at least 25% of the company. Think about that. Any business with more than four equal shareholders would be unable to guarantee the buyer protection for goodwill, even if everyone agreed that it was necessary. What would that do to the potential liquidity of businesses, not just on Wall Street, but also on Main Street? Did anyone try to add up how many deals would never get done, or the reduced price for sellers not allowed to protect the sale with a noncompete?</w:t>
      </w:r>
    </w:p>
    <w:p w14:paraId="566D1F77" w14:textId="6D0B3813" w:rsidR="004D3752" w:rsidRPr="00123CA8" w:rsidRDefault="004D3752" w:rsidP="004D3752">
      <w:pPr>
        <w:rPr>
          <w:sz w:val="16"/>
        </w:rPr>
      </w:pPr>
      <w:r w:rsidRPr="00123CA8">
        <w:rPr>
          <w:sz w:val="16"/>
        </w:rPr>
        <w:t>It Gets Worse</w:t>
      </w:r>
    </w:p>
    <w:p w14:paraId="1B21F1B5" w14:textId="77777777" w:rsidR="00123CA8" w:rsidRPr="00123CA8" w:rsidRDefault="004D3752" w:rsidP="004D3752">
      <w:pPr>
        <w:rPr>
          <w:sz w:val="16"/>
        </w:rPr>
      </w:pPr>
      <w:r w:rsidRPr="00123CA8">
        <w:rPr>
          <w:sz w:val="16"/>
        </w:rPr>
        <w:t xml:space="preserve">And there’s more. The term “noncompete clause” is defined by the FTC to include any nondisclosure agreement that “is written so broadly that it effectively precludes the worker from working in the same field.” Employee nondisclosure agreements are widely used across most industries because they make it possible to share confidential information and trust that it won’t leave in the heads of departing staff. And because no one knows at the outset exactly what that shared information will be, the agreements must be drafted broadly. How many of them will be challenged as “de facto” noncompete contracts? </w:t>
      </w:r>
      <w:r w:rsidRPr="000A43AD">
        <w:rPr>
          <w:rStyle w:val="StyleUnderline"/>
        </w:rPr>
        <w:t>The uncertainty and cost</w:t>
      </w:r>
      <w:r w:rsidRPr="00123CA8">
        <w:rPr>
          <w:sz w:val="16"/>
        </w:rPr>
        <w:t xml:space="preserve"> – including years of litigation – </w:t>
      </w:r>
      <w:r w:rsidRPr="000A43AD">
        <w:rPr>
          <w:rStyle w:val="StyleUnderline"/>
        </w:rPr>
        <w:t>that this would impose is impossible to calculate, but it would b</w:t>
      </w:r>
      <w:r w:rsidRPr="00123CA8">
        <w:rPr>
          <w:sz w:val="16"/>
        </w:rPr>
        <w:t>e – ahem – “</w:t>
      </w:r>
      <w:r w:rsidRPr="000A43AD">
        <w:rPr>
          <w:rStyle w:val="Emphasis"/>
        </w:rPr>
        <w:t>significant</w:t>
      </w:r>
      <w:r w:rsidRPr="00123CA8">
        <w:rPr>
          <w:sz w:val="16"/>
        </w:rPr>
        <w:t>.”</w:t>
      </w:r>
    </w:p>
    <w:p w14:paraId="0DC3057D" w14:textId="77777777" w:rsidR="00123CA8" w:rsidRPr="00123CA8" w:rsidRDefault="004D3752" w:rsidP="004D3752">
      <w:pPr>
        <w:rPr>
          <w:sz w:val="16"/>
        </w:rPr>
      </w:pPr>
      <w:r w:rsidRPr="00123CA8">
        <w:rPr>
          <w:sz w:val="16"/>
        </w:rPr>
        <w:t xml:space="preserve">Well, at least there will be a transition, right? Wrong! In fact, the FTC’s rule would not only take effect on day one, but it would be retroactive, requiring employers to give “individualized” written notice that the contract clauses have been “rescinded.” And the notice </w:t>
      </w:r>
      <w:proofErr w:type="gramStart"/>
      <w:r w:rsidRPr="00123CA8">
        <w:rPr>
          <w:sz w:val="16"/>
        </w:rPr>
        <w:t>has to</w:t>
      </w:r>
      <w:proofErr w:type="gramEnd"/>
      <w:r w:rsidRPr="00123CA8">
        <w:rPr>
          <w:sz w:val="16"/>
        </w:rPr>
        <w:t xml:space="preserve"> go not just to current “workers” (a term that includes independent contractors), but all past workers at their last address.</w:t>
      </w:r>
    </w:p>
    <w:p w14:paraId="3C26D4A6" w14:textId="00426255" w:rsidR="004D3752" w:rsidRPr="00123CA8" w:rsidRDefault="004D3752" w:rsidP="004D3752">
      <w:pPr>
        <w:rPr>
          <w:sz w:val="16"/>
        </w:rPr>
      </w:pPr>
      <w:r w:rsidRPr="00123CA8">
        <w:rPr>
          <w:sz w:val="16"/>
        </w:rPr>
        <w:t xml:space="preserve">The ability of the United States to remain competitive in global markets requires that it enable and encourage innovation. Businesses today rely largely on information assets, but to commercialize those assets, companies </w:t>
      </w:r>
      <w:proofErr w:type="gramStart"/>
      <w:r w:rsidRPr="00123CA8">
        <w:rPr>
          <w:sz w:val="16"/>
        </w:rPr>
        <w:t>have to</w:t>
      </w:r>
      <w:proofErr w:type="gramEnd"/>
      <w:r w:rsidRPr="00123CA8">
        <w:rPr>
          <w:sz w:val="16"/>
        </w:rPr>
        <w:t xml:space="preserve"> provide confidential access to hundreds or thousands of employees with the assurance of a robust set of laws to protect trade secrets. For decades, the United States has been promoting that framework to the rest of the world. Now, the federal government seems blind to the ultimate consequences of what seems to some people like a great idea. Watch out for the snakes.</w:t>
      </w:r>
    </w:p>
    <w:p w14:paraId="38B8AA37" w14:textId="77777777" w:rsidR="004D3752" w:rsidRPr="006200F6" w:rsidRDefault="004D3752" w:rsidP="004D3752"/>
    <w:p w14:paraId="1F66C584" w14:textId="77777777" w:rsidR="004D3752" w:rsidRPr="006200F6" w:rsidRDefault="004D3752" w:rsidP="004D3752"/>
    <w:p w14:paraId="58ABEDEC" w14:textId="3E044FCA" w:rsidR="004D3752" w:rsidRDefault="003A395A" w:rsidP="004D3752">
      <w:pPr>
        <w:pStyle w:val="Heading4"/>
      </w:pPr>
      <w:r>
        <w:t xml:space="preserve">IP law tossed out significance since it’s hopelessly ambiguous. </w:t>
      </w:r>
    </w:p>
    <w:p w14:paraId="075BDFD3" w14:textId="3ED5892F" w:rsidR="004D3752" w:rsidRPr="006200F6" w:rsidRDefault="004D3752" w:rsidP="004D3752">
      <w:r w:rsidRPr="006200F6">
        <w:rPr>
          <w:rStyle w:val="Style13ptBold"/>
        </w:rPr>
        <w:t>Peters ’22</w:t>
      </w:r>
      <w:r>
        <w:t xml:space="preserve"> [Natalie; 2022; B.S., from Southern Illinois University, J.D. from the University of Massachusetts School of Law; UMass Law Review, “ARTICLE: Determining What's Not Obvious: Should a Reasonable Expectation of Success Invalidate Patent </w:t>
      </w:r>
      <w:proofErr w:type="gramStart"/>
      <w:r>
        <w:t>Applications?,</w:t>
      </w:r>
      <w:proofErr w:type="gramEnd"/>
      <w:r>
        <w:t>” 18 U. Mass. L. Rev. 122, 124]</w:t>
      </w:r>
    </w:p>
    <w:p w14:paraId="6AA64A69" w14:textId="77777777" w:rsidR="004D3752" w:rsidRPr="003A395A" w:rsidRDefault="004D3752" w:rsidP="004D3752">
      <w:pPr>
        <w:rPr>
          <w:sz w:val="16"/>
        </w:rPr>
      </w:pPr>
      <w:r w:rsidRPr="003A395A">
        <w:rPr>
          <w:sz w:val="16"/>
        </w:rPr>
        <w:t>B. Origins of Obviousness: Developments in the Law</w:t>
      </w:r>
    </w:p>
    <w:p w14:paraId="67D70486" w14:textId="77777777" w:rsidR="003A395A" w:rsidRPr="003A395A" w:rsidRDefault="004D3752" w:rsidP="004D3752">
      <w:pPr>
        <w:rPr>
          <w:sz w:val="16"/>
        </w:rPr>
      </w:pPr>
      <w:r w:rsidRPr="00123CA8">
        <w:rPr>
          <w:rStyle w:val="StyleUnderline"/>
        </w:rPr>
        <w:t>After struggling with the difficulty of finding the line between patentable and unpatentable material</w:t>
      </w:r>
      <w:r w:rsidRPr="003A395A">
        <w:rPr>
          <w:sz w:val="16"/>
        </w:rPr>
        <w:t xml:space="preserve"> since the enactment of the First Patent Act, </w:t>
      </w:r>
      <w:r w:rsidRPr="00123CA8">
        <w:rPr>
          <w:rStyle w:val="StyleUnderline"/>
        </w:rPr>
        <w:t xml:space="preserve">the Supreme Court </w:t>
      </w:r>
      <w:r w:rsidRPr="003A395A">
        <w:rPr>
          <w:sz w:val="16"/>
        </w:rPr>
        <w:t xml:space="preserve">attempted to clarify the analysis in the 1851 case Hotchkiss v. Greenwood.51 The Court </w:t>
      </w:r>
      <w:r w:rsidRPr="00123CA8">
        <w:rPr>
          <w:rStyle w:val="StyleUnderline"/>
        </w:rPr>
        <w:t>determined that a doorknob made with porcelain was not a significant enough improvement</w:t>
      </w:r>
      <w:r w:rsidRPr="003A395A">
        <w:rPr>
          <w:sz w:val="16"/>
        </w:rPr>
        <w:t>.52 Although the doorknob improvement was "the work of the skillful mechanic," it lacked a requisite level of ingenuity and skill because it was not the work "of the inventor."53 Therefore, substituting porcelain as a doorknob material, as opposed to wood or metal, was insufficient to warrant a patent.54 The Hotchkiss Court's new "</w:t>
      </w:r>
      <w:r w:rsidRPr="00123CA8">
        <w:rPr>
          <w:rStyle w:val="StyleUnderline"/>
        </w:rPr>
        <w:t>skill and ingenuity</w:t>
      </w:r>
      <w:r w:rsidRPr="003A395A">
        <w:rPr>
          <w:sz w:val="16"/>
        </w:rPr>
        <w:t xml:space="preserve">" requirement </w:t>
      </w:r>
      <w:r w:rsidRPr="00123CA8">
        <w:rPr>
          <w:rStyle w:val="StyleUnderline"/>
        </w:rPr>
        <w:t>attempted to articulate the line between patentable and unpatentable</w:t>
      </w:r>
      <w:r w:rsidRPr="003A395A">
        <w:rPr>
          <w:sz w:val="16"/>
        </w:rPr>
        <w:t xml:space="preserve"> material </w:t>
      </w:r>
      <w:r w:rsidRPr="00123CA8">
        <w:rPr>
          <w:rStyle w:val="StyleUnderline"/>
        </w:rPr>
        <w:t>by setting a new standard</w:t>
      </w:r>
      <w:r w:rsidRPr="003A395A">
        <w:rPr>
          <w:sz w:val="16"/>
        </w:rPr>
        <w:t xml:space="preserve">, which granted patents "only when there is </w:t>
      </w:r>
      <w:r w:rsidRPr="00123CA8">
        <w:rPr>
          <w:rStyle w:val="Emphasis"/>
        </w:rPr>
        <w:t>significant ingenuity</w:t>
      </w:r>
      <w:r w:rsidRPr="003A395A">
        <w:rPr>
          <w:sz w:val="16"/>
        </w:rPr>
        <w:t xml:space="preserve"> at the time of conception."55 </w:t>
      </w:r>
      <w:r w:rsidRPr="00123CA8">
        <w:rPr>
          <w:rStyle w:val="StyleUnderline"/>
        </w:rPr>
        <w:t>Nevertheless, subsequent</w:t>
      </w:r>
      <w:r w:rsidRPr="003A395A">
        <w:rPr>
          <w:sz w:val="16"/>
        </w:rPr>
        <w:t xml:space="preserve"> </w:t>
      </w:r>
      <w:r w:rsidRPr="00123CA8">
        <w:rPr>
          <w:rStyle w:val="Emphasis"/>
        </w:rPr>
        <w:t>courts</w:t>
      </w:r>
      <w:r w:rsidRPr="00123CA8">
        <w:rPr>
          <w:rStyle w:val="StyleUnderline"/>
        </w:rPr>
        <w:t xml:space="preserve"> had </w:t>
      </w:r>
      <w:r w:rsidRPr="00123CA8">
        <w:rPr>
          <w:rStyle w:val="Emphasis"/>
        </w:rPr>
        <w:t>difficulty defining "</w:t>
      </w:r>
      <w:r w:rsidRPr="003A395A">
        <w:rPr>
          <w:rStyle w:val="Emphasis"/>
        </w:rPr>
        <w:t>significant ingenuity</w:t>
      </w:r>
      <w:r w:rsidRPr="003A395A">
        <w:rPr>
          <w:sz w:val="16"/>
        </w:rPr>
        <w:t>."56</w:t>
      </w:r>
    </w:p>
    <w:p w14:paraId="3C80E040" w14:textId="7B5E32FD" w:rsidR="004D3752" w:rsidRPr="003A395A" w:rsidRDefault="004D3752" w:rsidP="004D3752">
      <w:pPr>
        <w:rPr>
          <w:sz w:val="16"/>
        </w:rPr>
      </w:pPr>
      <w:r w:rsidRPr="003A395A">
        <w:rPr>
          <w:sz w:val="16"/>
        </w:rPr>
        <w:t xml:space="preserve">Consequently, by 1948, requiring an inventor to prove that an invention possessed the kind of ingenuity that courts and the patent office were looking for had made it increasingly difficult for innovators to obtain patent protections for their inventions.57 </w:t>
      </w:r>
      <w:r w:rsidRPr="003A395A">
        <w:rPr>
          <w:rStyle w:val="StyleUnderline"/>
        </w:rPr>
        <w:t>During hearings</w:t>
      </w:r>
      <w:r w:rsidRPr="003A395A">
        <w:rPr>
          <w:sz w:val="16"/>
        </w:rPr>
        <w:t xml:space="preserve"> before the House of Representatives Subcommittee on Patents, Trademarks, and Copyrights, Giles Rich testified </w:t>
      </w:r>
      <w:r w:rsidRPr="003A395A">
        <w:rPr>
          <w:rStyle w:val="StyleUnderline"/>
        </w:rPr>
        <w:t>that "[t]he general feeling . . . is that . . . the standard of invention [is] so high that it is getting harder and harder</w:t>
      </w:r>
      <w:r w:rsidRPr="003A395A">
        <w:rPr>
          <w:sz w:val="16"/>
        </w:rPr>
        <w:t xml:space="preserve"> for the people that would ordinarily be considered inventors </w:t>
      </w:r>
      <w:r w:rsidRPr="003A395A">
        <w:rPr>
          <w:rStyle w:val="StyleUnderline"/>
        </w:rPr>
        <w:t>to get over it."</w:t>
      </w:r>
      <w:r w:rsidRPr="003A395A">
        <w:rPr>
          <w:sz w:val="16"/>
        </w:rPr>
        <w:t>58</w:t>
      </w:r>
    </w:p>
    <w:p w14:paraId="3727C7F3" w14:textId="77777777" w:rsidR="004D3752" w:rsidRDefault="004D3752" w:rsidP="004D3752"/>
    <w:p w14:paraId="0C2E80CF" w14:textId="77777777" w:rsidR="004D3752" w:rsidRPr="00853F0A" w:rsidRDefault="004D3752" w:rsidP="004D3752"/>
    <w:p w14:paraId="6F103C45" w14:textId="0E42B7E2" w:rsidR="004D3752" w:rsidRDefault="003A395A" w:rsidP="004D3752">
      <w:pPr>
        <w:pStyle w:val="Heading4"/>
      </w:pPr>
      <w:r>
        <w:t>Significant means ‘noticeably’ or ‘measurably large’</w:t>
      </w:r>
    </w:p>
    <w:p w14:paraId="5CE5104F" w14:textId="77777777" w:rsidR="004D3752" w:rsidRPr="00B501DD" w:rsidRDefault="004D3752" w:rsidP="004D3752">
      <w:r w:rsidRPr="00B501DD">
        <w:rPr>
          <w:rStyle w:val="Style13ptBold"/>
        </w:rPr>
        <w:t>Superior Court of Alaska ’20</w:t>
      </w:r>
      <w:r>
        <w:t xml:space="preserve"> [Alaska Super. Ct. Third Judicial District, August 12; “</w:t>
      </w:r>
      <w:r w:rsidRPr="00B501DD">
        <w:t xml:space="preserve">Nabors Int'l v. </w:t>
      </w:r>
      <w:proofErr w:type="spellStart"/>
      <w:r w:rsidRPr="00B501DD">
        <w:t>Dep't</w:t>
      </w:r>
      <w:proofErr w:type="spellEnd"/>
      <w:r w:rsidRPr="00B501DD">
        <w:t xml:space="preserve"> of Revenue</w:t>
      </w:r>
      <w:r>
        <w:t>,” Case No. 3AN-18-09155CI]</w:t>
      </w:r>
    </w:p>
    <w:p w14:paraId="5AAFA09B" w14:textId="77777777" w:rsidR="004D3752" w:rsidRDefault="004D3752" w:rsidP="004D3752">
      <w:r>
        <w:t>VI. The statute is unclear as to how taxpayers must comply with Subparts (A) and (B) given the missing conjunction between the two clauses, rendering the statute void in violation of the Due Process Clause</w:t>
      </w:r>
    </w:p>
    <w:p w14:paraId="6974AF07" w14:textId="6A7D7D9D" w:rsidR="00123CA8" w:rsidRPr="00123CA8" w:rsidRDefault="004D3752" w:rsidP="004D3752">
      <w:pPr>
        <w:rPr>
          <w:sz w:val="16"/>
        </w:rPr>
      </w:pPr>
      <w:r w:rsidRPr="00123CA8">
        <w:rPr>
          <w:sz w:val="16"/>
        </w:rPr>
        <w:t>"A statute is ambiguous if it can be reasonably interpreted in more than one way."105 A statute containing two alternatives that are connected by the disjunctive "or" generally means [*41]</w:t>
      </w:r>
      <w:r w:rsidR="00123CA8" w:rsidRPr="00123CA8">
        <w:rPr>
          <w:sz w:val="16"/>
        </w:rPr>
        <w:t xml:space="preserve"> </w:t>
      </w:r>
      <w:r w:rsidRPr="00123CA8">
        <w:rPr>
          <w:sz w:val="16"/>
        </w:rPr>
        <w:t>that the listed alternatives must be treated separately, whereas a statute that uses the conjunctive "and" means that both alternatives must be met.106 Applying these rules of statutory interpretation to Section 145(a)(5) means that if "or" is the missing conjunction between Subparts (A) and (B), the requirements of either clause, if met, would require a corporation to include an affiliated group in its Alaska return. However, if "and" is used, the requirements of both clauses must be met before the corporation is required to include an affiliated group in the return.</w:t>
      </w:r>
    </w:p>
    <w:p w14:paraId="04867A79" w14:textId="77777777" w:rsidR="00123CA8" w:rsidRPr="00123CA8" w:rsidRDefault="004D3752" w:rsidP="004D3752">
      <w:pPr>
        <w:rPr>
          <w:sz w:val="16"/>
        </w:rPr>
      </w:pPr>
      <w:r w:rsidRPr="00123CA8">
        <w:rPr>
          <w:sz w:val="16"/>
        </w:rPr>
        <w:t xml:space="preserve">So, under Subpart (A), a corporation doing business in a foreign country with a tax rate of 90 percent or less than the U.S. tax rate that also directly or indirectly attributes to one or more members of a group of corporations filing an Alaska return 50 percent or more of its sales, purchases, or payments of income or expenses is required to include its affiliated group income on the group's Alaska return. </w:t>
      </w:r>
      <w:proofErr w:type="gramStart"/>
      <w:r w:rsidRPr="00123CA8">
        <w:rPr>
          <w:sz w:val="16"/>
        </w:rPr>
        <w:t>Whereas,</w:t>
      </w:r>
      <w:proofErr w:type="gramEnd"/>
      <w:r w:rsidRPr="00123CA8">
        <w:rPr>
          <w:sz w:val="16"/>
        </w:rPr>
        <w:t xml:space="preserve"> Subpart (B) requires inclusion of an affiliated corporation's income in its unitary Alaska return if it meets the 90 percent tax threshold test and it does not conduct significant economic activity.</w:t>
      </w:r>
    </w:p>
    <w:p w14:paraId="63F8861B" w14:textId="66609AE9" w:rsidR="00123CA8" w:rsidRDefault="004D3752" w:rsidP="004D3752">
      <w:pPr>
        <w:rPr>
          <w:rStyle w:val="StyleUnderline"/>
        </w:rPr>
      </w:pPr>
      <w:r w:rsidRPr="00123CA8">
        <w:rPr>
          <w:sz w:val="16"/>
        </w:rPr>
        <w:t>"Economic activities" include [*42]</w:t>
      </w:r>
      <w:r w:rsidR="00123CA8" w:rsidRPr="00123CA8">
        <w:rPr>
          <w:sz w:val="16"/>
        </w:rPr>
        <w:t xml:space="preserve"> </w:t>
      </w:r>
      <w:r w:rsidRPr="00123CA8">
        <w:rPr>
          <w:sz w:val="16"/>
        </w:rPr>
        <w:t>making, providing, purchasing, or selling goods or services, such as producing, distributing and consuming products or services, and any activities involving money or the exchange of products or services.107 "</w:t>
      </w:r>
      <w:r w:rsidRPr="000A43AD">
        <w:rPr>
          <w:rStyle w:val="Emphasis"/>
        </w:rPr>
        <w:t>Significant</w:t>
      </w:r>
      <w:r w:rsidRPr="000A43AD">
        <w:rPr>
          <w:rStyle w:val="StyleUnderline"/>
        </w:rPr>
        <w:t xml:space="preserve">" is defined as "of a </w:t>
      </w:r>
      <w:r w:rsidRPr="000A43AD">
        <w:rPr>
          <w:rStyle w:val="Emphasis"/>
        </w:rPr>
        <w:t>noticeably</w:t>
      </w:r>
      <w:r w:rsidRPr="000A43AD">
        <w:rPr>
          <w:rStyle w:val="StyleUnderline"/>
        </w:rPr>
        <w:t xml:space="preserve"> or </w:t>
      </w:r>
      <w:r w:rsidRPr="000A43AD">
        <w:rPr>
          <w:rStyle w:val="Emphasis"/>
        </w:rPr>
        <w:t>measurably large</w:t>
      </w:r>
      <w:r w:rsidRPr="000A43AD">
        <w:rPr>
          <w:rStyle w:val="StyleUnderline"/>
        </w:rPr>
        <w:t xml:space="preserve"> amount.</w:t>
      </w:r>
      <w:r w:rsidRPr="00123CA8">
        <w:rPr>
          <w:sz w:val="16"/>
        </w:rPr>
        <w:t xml:space="preserve">"108 Accordingly, the statute means that a corporation that conducts significant economic activity is one that has a noticeably or measurably large amount of activities relating to making, providing, purchasing, or selling goods or services, or any activities involving money or the exchange of products or services. Conversely, </w:t>
      </w:r>
      <w:r w:rsidRPr="000A43AD">
        <w:rPr>
          <w:rStyle w:val="StyleUnderline"/>
        </w:rPr>
        <w:t>a corporation that does not conduct significant economic activity would not have a noticeably or measurably large amount of these types of activities.</w:t>
      </w:r>
    </w:p>
    <w:p w14:paraId="503569D0" w14:textId="2EFC639D" w:rsidR="004D3752" w:rsidRPr="00123CA8" w:rsidRDefault="004D3752" w:rsidP="004D3752">
      <w:pPr>
        <w:rPr>
          <w:sz w:val="16"/>
        </w:rPr>
      </w:pPr>
      <w:r w:rsidRPr="000A43AD">
        <w:rPr>
          <w:rStyle w:val="StyleUnderline"/>
        </w:rPr>
        <w:t>The plain meaning of "significant" could be argued to render</w:t>
      </w:r>
      <w:r w:rsidRPr="00123CA8">
        <w:rPr>
          <w:sz w:val="16"/>
        </w:rPr>
        <w:t xml:space="preserve"> </w:t>
      </w:r>
      <w:r w:rsidRPr="000A43AD">
        <w:rPr>
          <w:rStyle w:val="StyleUnderline"/>
        </w:rPr>
        <w:t>Subparts</w:t>
      </w:r>
      <w:r w:rsidRPr="00123CA8">
        <w:rPr>
          <w:sz w:val="16"/>
        </w:rPr>
        <w:t xml:space="preserve"> (A) and (B) as </w:t>
      </w:r>
      <w:r w:rsidRPr="000A43AD">
        <w:rPr>
          <w:rStyle w:val="StyleUnderline"/>
        </w:rPr>
        <w:t>disjunctive</w:t>
      </w:r>
      <w:r w:rsidRPr="00123CA8">
        <w:rPr>
          <w:sz w:val="16"/>
        </w:rPr>
        <w:t>, because it seems unlikely that a corporation would ever comply with both subparts simultaneously. That is, making 50 percent or more of sales, purchases or payments in a location where an entity does not conduct significant sales, purchases or payments seems improbable, unless the combined group [*43]</w:t>
      </w:r>
      <w:r w:rsidR="00123CA8" w:rsidRPr="00123CA8">
        <w:rPr>
          <w:sz w:val="16"/>
        </w:rPr>
        <w:t xml:space="preserve"> </w:t>
      </w:r>
      <w:r w:rsidRPr="00123CA8">
        <w:rPr>
          <w:sz w:val="16"/>
        </w:rPr>
        <w:t xml:space="preserve">does little or no business at all. And, as discussed above, Subparts (A) and (B) of Section 145(a)(5) are nearly identical to Footnote 2 of the Working Group's Common Elements of Water's Edge Options Two — Six.109 In that part of the Working Group report, the two statements are connected by a disjunctive "or."110 So, an "or" makes the most sense. But </w:t>
      </w:r>
      <w:r w:rsidRPr="000A43AD">
        <w:rPr>
          <w:rStyle w:val="StyleUnderline"/>
        </w:rPr>
        <w:t>it is not the only logical reading</w:t>
      </w:r>
      <w:r w:rsidRPr="00123CA8">
        <w:rPr>
          <w:sz w:val="16"/>
        </w:rPr>
        <w:t>, as discussed below.</w:t>
      </w:r>
    </w:p>
    <w:p w14:paraId="2C293CB0" w14:textId="77777777" w:rsidR="004D3752" w:rsidRDefault="004D3752" w:rsidP="004D3752"/>
    <w:p w14:paraId="4509E389" w14:textId="4FB1EA38" w:rsidR="004D3752" w:rsidRDefault="003A395A" w:rsidP="004D3752">
      <w:pPr>
        <w:pStyle w:val="Heading4"/>
      </w:pPr>
      <w:r>
        <w:t xml:space="preserve">Significance is ambiguous. </w:t>
      </w:r>
    </w:p>
    <w:p w14:paraId="276AD012" w14:textId="77777777" w:rsidR="004D3752" w:rsidRDefault="004D3752" w:rsidP="004D3752">
      <w:r w:rsidRPr="00B501DD">
        <w:rPr>
          <w:rStyle w:val="Style13ptBold"/>
        </w:rPr>
        <w:t>Davis ’6</w:t>
      </w:r>
      <w:r>
        <w:t xml:space="preserve"> [Ronald; Fall; </w:t>
      </w:r>
      <w:r w:rsidRPr="00B501DD">
        <w:t>independent antitrust practitioner in Atlanta, Georgia, and has consulted on some of the litigation discussed in this article</w:t>
      </w:r>
      <w:r>
        <w:t xml:space="preserve">; ABA Antitrust Magazine, “Reverse Payment Patent Settlements: A View </w:t>
      </w:r>
      <w:proofErr w:type="gramStart"/>
      <w:r>
        <w:t>Into</w:t>
      </w:r>
      <w:proofErr w:type="gramEnd"/>
      <w:r>
        <w:t xml:space="preserve"> the Abyss, And a Modest Proposal,” 21 Antitrust ABA 26]</w:t>
      </w:r>
    </w:p>
    <w:p w14:paraId="47BCF916" w14:textId="77777777" w:rsidR="004D3752" w:rsidRPr="00123CA8" w:rsidRDefault="004D3752" w:rsidP="004D3752">
      <w:pPr>
        <w:rPr>
          <w:sz w:val="16"/>
        </w:rPr>
      </w:pPr>
      <w:proofErr w:type="spellStart"/>
      <w:r w:rsidRPr="00123CA8">
        <w:rPr>
          <w:sz w:val="16"/>
        </w:rPr>
        <w:t>Hovenkamp</w:t>
      </w:r>
      <w:proofErr w:type="spellEnd"/>
      <w:r w:rsidRPr="00123CA8">
        <w:rPr>
          <w:sz w:val="16"/>
        </w:rPr>
        <w:t xml:space="preserve"> et al., supra note 38, at 1758 (footnote omitted). O'Rourke and Brodley rightly note that </w:t>
      </w:r>
      <w:r w:rsidRPr="000A43AD">
        <w:rPr>
          <w:rStyle w:val="StyleUnderline"/>
        </w:rPr>
        <w:t>the rule is ambiguous, because a "significant" likelihood of success means</w:t>
      </w:r>
      <w:r w:rsidRPr="00123CA8">
        <w:rPr>
          <w:sz w:val="16"/>
        </w:rPr>
        <w:t xml:space="preserve"> </w:t>
      </w:r>
      <w:r w:rsidRPr="000A43AD">
        <w:rPr>
          <w:rStyle w:val="StyleUnderline"/>
        </w:rPr>
        <w:t>different things to different people</w:t>
      </w:r>
      <w:r w:rsidRPr="00123CA8">
        <w:rPr>
          <w:sz w:val="16"/>
        </w:rPr>
        <w:t xml:space="preserve">. Maureen A. O'Rourke &amp; Joseph A. Brodley, An Incentives Approach to Patent Settlements: A Commentary on </w:t>
      </w:r>
      <w:proofErr w:type="spellStart"/>
      <w:r w:rsidRPr="00123CA8">
        <w:rPr>
          <w:sz w:val="16"/>
        </w:rPr>
        <w:t>Hovenkamp</w:t>
      </w:r>
      <w:proofErr w:type="spellEnd"/>
      <w:r w:rsidRPr="00123CA8">
        <w:rPr>
          <w:sz w:val="16"/>
        </w:rPr>
        <w:t>, Janis and Lemley, 87 MINN. L. REV. 1767, 1783 (2003).</w:t>
      </w:r>
    </w:p>
    <w:p w14:paraId="599601FE" w14:textId="77777777" w:rsidR="004D3752" w:rsidRDefault="004D3752" w:rsidP="004D3752">
      <w:bookmarkStart w:id="4" w:name="_Toc41420132"/>
    </w:p>
    <w:p w14:paraId="6AD7422A" w14:textId="77777777" w:rsidR="004D3752" w:rsidRDefault="004D3752" w:rsidP="004D3752">
      <w:pPr>
        <w:pStyle w:val="Heading4"/>
      </w:pPr>
      <w:r>
        <w:t>Significantly means large and noticeable</w:t>
      </w:r>
    </w:p>
    <w:p w14:paraId="59D77EDC" w14:textId="63AC939C" w:rsidR="004D3752" w:rsidRDefault="004D3752" w:rsidP="004D3752">
      <w:pPr>
        <w:rPr>
          <w:b/>
        </w:rPr>
      </w:pPr>
      <w:r>
        <w:rPr>
          <w:b/>
        </w:rPr>
        <w:t>MacMillan Dictionary</w:t>
      </w:r>
      <w:r w:rsidR="003A395A">
        <w:rPr>
          <w:b/>
        </w:rPr>
        <w:t xml:space="preserve"> ’15</w:t>
      </w:r>
      <w:r>
        <w:rPr>
          <w:b/>
        </w:rPr>
        <w:t xml:space="preserve"> </w:t>
      </w:r>
      <w:r w:rsidR="003A395A" w:rsidRPr="003A395A">
        <w:t>[</w:t>
      </w:r>
      <w:r w:rsidRPr="002D08A7">
        <w:t>http://www.macmillandictionary.com/dictionary/american/significantly</w:t>
      </w:r>
      <w:r w:rsidR="003A395A">
        <w:t>]</w:t>
      </w:r>
    </w:p>
    <w:p w14:paraId="3B2A99C9" w14:textId="77777777" w:rsidR="004D3752" w:rsidRDefault="004D3752" w:rsidP="004D3752">
      <w:pPr>
        <w:rPr>
          <w:b/>
        </w:rPr>
      </w:pPr>
      <w:r>
        <w:rPr>
          <w:b/>
        </w:rPr>
        <w:t xml:space="preserve">significantly </w:t>
      </w:r>
    </w:p>
    <w:p w14:paraId="6C5A8204" w14:textId="77777777" w:rsidR="004D3752" w:rsidRDefault="004D3752" w:rsidP="004D3752">
      <w:r>
        <w:t xml:space="preserve">1. </w:t>
      </w:r>
      <w:r>
        <w:rPr>
          <w:rStyle w:val="StyleUnderline"/>
        </w:rPr>
        <w:t>by a large amount, or in a way that is easily noticeable</w:t>
      </w:r>
    </w:p>
    <w:p w14:paraId="673AD706" w14:textId="77777777" w:rsidR="004D3752" w:rsidRDefault="004D3752" w:rsidP="004D3752">
      <w:r>
        <w:t>As an organization, we’ve grown significantly.</w:t>
      </w:r>
    </w:p>
    <w:p w14:paraId="5757FFE2" w14:textId="77777777" w:rsidR="004D3752" w:rsidRDefault="004D3752" w:rsidP="004D3752">
      <w:r>
        <w:t>Significantly more people are injured at home than at work.</w:t>
      </w:r>
    </w:p>
    <w:p w14:paraId="660060DC" w14:textId="77777777" w:rsidR="004D3752" w:rsidRDefault="004D3752" w:rsidP="004D3752"/>
    <w:p w14:paraId="3790B702" w14:textId="77777777" w:rsidR="004D3752" w:rsidRDefault="004D3752" w:rsidP="004D3752"/>
    <w:p w14:paraId="1FEB2B1B" w14:textId="79BC0A34" w:rsidR="004D3752" w:rsidRDefault="003A395A" w:rsidP="004D3752">
      <w:pPr>
        <w:pStyle w:val="Heading3"/>
      </w:pPr>
      <w:r>
        <w:t>Significantly Protect---Context Specific---2AC</w:t>
      </w:r>
    </w:p>
    <w:p w14:paraId="1BE17943" w14:textId="77777777" w:rsidR="004D3752" w:rsidRDefault="004D3752" w:rsidP="004D3752"/>
    <w:p w14:paraId="33F5B9A3" w14:textId="77777777" w:rsidR="004D3752" w:rsidRDefault="004D3752" w:rsidP="004D3752"/>
    <w:p w14:paraId="22A7721C" w14:textId="77777777" w:rsidR="003A395A" w:rsidRPr="002B55F4" w:rsidRDefault="003A395A" w:rsidP="003A395A">
      <w:pPr>
        <w:pStyle w:val="Heading4"/>
      </w:pPr>
      <w:r w:rsidRPr="002B55F4">
        <w:t>Its meaning is context dependent.</w:t>
      </w:r>
    </w:p>
    <w:p w14:paraId="0CD16B3A" w14:textId="77777777" w:rsidR="003A395A" w:rsidRPr="002B55F4" w:rsidRDefault="003A395A" w:rsidP="003A395A">
      <w:r w:rsidRPr="002B55F4">
        <w:rPr>
          <w:rStyle w:val="Style13ptBold"/>
        </w:rPr>
        <w:t>Bracher</w:t>
      </w:r>
      <w:r>
        <w:rPr>
          <w:rStyle w:val="Style13ptBold"/>
        </w:rPr>
        <w:t xml:space="preserve">’20 </w:t>
      </w:r>
      <w:r w:rsidRPr="003A395A">
        <w:t>[Patrick; June 16; D</w:t>
      </w:r>
      <w:r w:rsidRPr="002B55F4">
        <w:t>irector at Norton Rose Fulbright South Africa</w:t>
      </w:r>
      <w:r>
        <w:t>; Norton Rose Fulbright, “</w:t>
      </w:r>
      <w:r w:rsidRPr="002B55F4">
        <w:t>The difference between ‘significant’ and ‘substantial,’” https://www.financialinstitutionslegalsnapshot.com/2020/06/16/the-difference-between-significant-and-substantial</w:t>
      </w:r>
      <w:r>
        <w:t>]</w:t>
      </w:r>
    </w:p>
    <w:p w14:paraId="590B3562" w14:textId="77777777" w:rsidR="003A395A" w:rsidRPr="002B55F4" w:rsidRDefault="003A395A" w:rsidP="003A395A">
      <w:pPr>
        <w:rPr>
          <w:sz w:val="16"/>
          <w:szCs w:val="16"/>
        </w:rPr>
      </w:pPr>
      <w:r w:rsidRPr="002B55F4">
        <w:rPr>
          <w:sz w:val="16"/>
          <w:szCs w:val="16"/>
        </w:rPr>
        <w:t xml:space="preserve">In April 2020 the UK Supreme Court had reason to discuss </w:t>
      </w:r>
      <w:r w:rsidRPr="002B55F4">
        <w:rPr>
          <w:rStyle w:val="StyleUnderline"/>
        </w:rPr>
        <w:t xml:space="preserve">the </w:t>
      </w:r>
      <w:r w:rsidRPr="002B55F4">
        <w:rPr>
          <w:rStyle w:val="Emphasis"/>
        </w:rPr>
        <w:t>difference</w:t>
      </w:r>
      <w:r w:rsidRPr="002B55F4">
        <w:rPr>
          <w:rStyle w:val="StyleUnderline"/>
        </w:rPr>
        <w:t xml:space="preserve"> between ‘</w:t>
      </w:r>
      <w:r w:rsidRPr="002B55F4">
        <w:rPr>
          <w:rStyle w:val="Emphasis"/>
        </w:rPr>
        <w:t>significant</w:t>
      </w:r>
      <w:r w:rsidRPr="002B55F4">
        <w:rPr>
          <w:rStyle w:val="StyleUnderline"/>
        </w:rPr>
        <w:t>’ and ‘</w:t>
      </w:r>
      <w:r w:rsidRPr="002B55F4">
        <w:rPr>
          <w:rStyle w:val="Emphasis"/>
        </w:rPr>
        <w:t>substantial</w:t>
      </w:r>
      <w:r w:rsidRPr="002B55F4">
        <w:rPr>
          <w:rStyle w:val="StyleUnderline"/>
        </w:rPr>
        <w:t>’</w:t>
      </w:r>
      <w:r w:rsidRPr="002B55F4">
        <w:rPr>
          <w:sz w:val="16"/>
          <w:szCs w:val="16"/>
        </w:rPr>
        <w:t xml:space="preserve"> in the context of what is a ‘significant reduction in life expectancy’. The court said that ‘</w:t>
      </w:r>
      <w:r w:rsidRPr="002B55F4">
        <w:rPr>
          <w:rStyle w:val="StyleUnderline"/>
        </w:rPr>
        <w:t xml:space="preserve">like the </w:t>
      </w:r>
      <w:r w:rsidRPr="002B55F4">
        <w:rPr>
          <w:rStyle w:val="Emphasis"/>
        </w:rPr>
        <w:t>skin</w:t>
      </w:r>
      <w:r w:rsidRPr="002B55F4">
        <w:rPr>
          <w:rStyle w:val="StyleUnderline"/>
        </w:rPr>
        <w:t xml:space="preserve"> of a </w:t>
      </w:r>
      <w:r w:rsidRPr="002B55F4">
        <w:rPr>
          <w:rStyle w:val="Emphasis"/>
        </w:rPr>
        <w:t>chameleon</w:t>
      </w:r>
      <w:r w:rsidRPr="002B55F4">
        <w:rPr>
          <w:rStyle w:val="StyleUnderline"/>
        </w:rPr>
        <w:t xml:space="preserve">, the adjective takes a </w:t>
      </w:r>
      <w:r w:rsidRPr="002B55F4">
        <w:rPr>
          <w:rStyle w:val="Emphasis"/>
        </w:rPr>
        <w:t xml:space="preserve">different </w:t>
      </w:r>
      <w:proofErr w:type="spellStart"/>
      <w:r w:rsidRPr="002B55F4">
        <w:rPr>
          <w:rStyle w:val="Emphasis"/>
        </w:rPr>
        <w:t>colour</w:t>
      </w:r>
      <w:proofErr w:type="spellEnd"/>
      <w:r w:rsidRPr="002B55F4">
        <w:rPr>
          <w:rStyle w:val="StyleUnderline"/>
        </w:rPr>
        <w:t xml:space="preserve"> so as to </w:t>
      </w:r>
      <w:r w:rsidRPr="002B55F4">
        <w:rPr>
          <w:rStyle w:val="Emphasis"/>
        </w:rPr>
        <w:t>suit</w:t>
      </w:r>
      <w:r w:rsidRPr="002B55F4">
        <w:rPr>
          <w:rStyle w:val="StyleUnderline"/>
        </w:rPr>
        <w:t xml:space="preserve"> a </w:t>
      </w:r>
      <w:r w:rsidRPr="002B55F4">
        <w:rPr>
          <w:rStyle w:val="Emphasis"/>
        </w:rPr>
        <w:t>different context’</w:t>
      </w:r>
      <w:r w:rsidRPr="002B55F4">
        <w:rPr>
          <w:rStyle w:val="StyleUnderline"/>
        </w:rPr>
        <w:t>.</w:t>
      </w:r>
    </w:p>
    <w:p w14:paraId="1E0BDBFA" w14:textId="77777777" w:rsidR="003A395A" w:rsidRPr="002B55F4" w:rsidRDefault="003A395A" w:rsidP="003A395A">
      <w:pPr>
        <w:rPr>
          <w:sz w:val="16"/>
          <w:szCs w:val="16"/>
        </w:rPr>
      </w:pPr>
      <w:r w:rsidRPr="002B55F4">
        <w:rPr>
          <w:rStyle w:val="StyleUnderline"/>
        </w:rPr>
        <w:t xml:space="preserve">The word ‘significant’ often means something </w:t>
      </w:r>
      <w:r w:rsidRPr="002B55F4">
        <w:rPr>
          <w:rStyle w:val="Emphasis"/>
        </w:rPr>
        <w:t>less</w:t>
      </w:r>
      <w:r w:rsidRPr="002B55F4">
        <w:rPr>
          <w:rStyle w:val="StyleUnderline"/>
        </w:rPr>
        <w:t xml:space="preserve"> than the word ‘</w:t>
      </w:r>
      <w:r w:rsidRPr="002B55F4">
        <w:rPr>
          <w:rStyle w:val="Emphasis"/>
        </w:rPr>
        <w:t>substantial’</w:t>
      </w:r>
      <w:r w:rsidRPr="002B55F4">
        <w:rPr>
          <w:rStyle w:val="StyleUnderline"/>
        </w:rPr>
        <w:t xml:space="preserve">. But in </w:t>
      </w:r>
      <w:r w:rsidRPr="002B55F4">
        <w:rPr>
          <w:rStyle w:val="Emphasis"/>
        </w:rPr>
        <w:t>context</w:t>
      </w:r>
      <w:r w:rsidRPr="002B55F4">
        <w:rPr>
          <w:rStyle w:val="StyleUnderline"/>
        </w:rPr>
        <w:t xml:space="preserve"> it can mean ‘</w:t>
      </w:r>
      <w:r w:rsidRPr="002B55F4">
        <w:rPr>
          <w:rStyle w:val="Emphasis"/>
        </w:rPr>
        <w:t>substantial’</w:t>
      </w:r>
      <w:r w:rsidRPr="002B55F4">
        <w:rPr>
          <w:sz w:val="16"/>
          <w:szCs w:val="16"/>
        </w:rPr>
        <w:t>.</w:t>
      </w:r>
    </w:p>
    <w:p w14:paraId="4802C476" w14:textId="77777777" w:rsidR="003A395A" w:rsidRPr="002B55F4" w:rsidRDefault="003A395A" w:rsidP="003A395A">
      <w:pPr>
        <w:rPr>
          <w:sz w:val="8"/>
          <w:szCs w:val="8"/>
        </w:rPr>
      </w:pPr>
      <w:r w:rsidRPr="002B55F4">
        <w:rPr>
          <w:sz w:val="8"/>
          <w:szCs w:val="8"/>
        </w:rPr>
        <w:t xml:space="preserve">The court gave an example of the reduction of normal life expectancy of a </w:t>
      </w:r>
      <w:proofErr w:type="gramStart"/>
      <w:r w:rsidRPr="002B55F4">
        <w:rPr>
          <w:sz w:val="8"/>
          <w:szCs w:val="8"/>
        </w:rPr>
        <w:t>74 year-old</w:t>
      </w:r>
      <w:proofErr w:type="gramEnd"/>
      <w:r w:rsidRPr="002B55F4">
        <w:rPr>
          <w:sz w:val="8"/>
          <w:szCs w:val="8"/>
        </w:rPr>
        <w:t xml:space="preserve"> to two years as not being significant whereas such a reduction for a 24 year-old would be a significant and therefore substantial reduction.</w:t>
      </w:r>
    </w:p>
    <w:p w14:paraId="2D37B703" w14:textId="77777777" w:rsidR="003A395A" w:rsidRPr="002B55F4" w:rsidRDefault="003A395A" w:rsidP="003A395A">
      <w:pPr>
        <w:rPr>
          <w:sz w:val="16"/>
          <w:szCs w:val="16"/>
        </w:rPr>
      </w:pPr>
      <w:r w:rsidRPr="002B55F4">
        <w:rPr>
          <w:sz w:val="16"/>
          <w:szCs w:val="16"/>
        </w:rPr>
        <w:t xml:space="preserve">These words are often used in legal documents and care must be taken to use them correctly in the context. </w:t>
      </w:r>
      <w:r w:rsidRPr="002B55F4">
        <w:rPr>
          <w:rStyle w:val="StyleUnderline"/>
        </w:rPr>
        <w:t xml:space="preserve">The fact that the </w:t>
      </w:r>
      <w:r w:rsidRPr="002B55F4">
        <w:rPr>
          <w:rStyle w:val="Emphasis"/>
        </w:rPr>
        <w:t>meaning changes</w:t>
      </w:r>
      <w:r w:rsidRPr="002B55F4">
        <w:rPr>
          <w:rStyle w:val="StyleUnderline"/>
        </w:rPr>
        <w:t xml:space="preserve"> with </w:t>
      </w:r>
      <w:r w:rsidRPr="002B55F4">
        <w:rPr>
          <w:rStyle w:val="Emphasis"/>
        </w:rPr>
        <w:t>context</w:t>
      </w:r>
      <w:r w:rsidRPr="002B55F4">
        <w:rPr>
          <w:rStyle w:val="StyleUnderline"/>
        </w:rPr>
        <w:t xml:space="preserve"> may be a reason </w:t>
      </w:r>
      <w:r w:rsidRPr="002B55F4">
        <w:rPr>
          <w:rStyle w:val="Emphasis"/>
        </w:rPr>
        <w:t>not to use</w:t>
      </w:r>
      <w:r w:rsidRPr="002B55F4">
        <w:rPr>
          <w:rStyle w:val="StyleUnderline"/>
        </w:rPr>
        <w:t xml:space="preserve"> them </w:t>
      </w:r>
      <w:r w:rsidRPr="002B55F4">
        <w:rPr>
          <w:rStyle w:val="Emphasis"/>
        </w:rPr>
        <w:t>at all</w:t>
      </w:r>
      <w:r w:rsidRPr="002B55F4">
        <w:rPr>
          <w:rStyle w:val="StyleUnderline"/>
        </w:rPr>
        <w:t xml:space="preserve"> and, if </w:t>
      </w:r>
      <w:r w:rsidRPr="002B55F4">
        <w:rPr>
          <w:rStyle w:val="Emphasis"/>
        </w:rPr>
        <w:t>possible</w:t>
      </w:r>
      <w:r w:rsidRPr="002B55F4">
        <w:rPr>
          <w:rStyle w:val="StyleUnderline"/>
        </w:rPr>
        <w:t xml:space="preserve">, be </w:t>
      </w:r>
      <w:r w:rsidRPr="002B55F4">
        <w:rPr>
          <w:rStyle w:val="Emphasis"/>
        </w:rPr>
        <w:t>specific</w:t>
      </w:r>
      <w:r w:rsidRPr="002B55F4">
        <w:rPr>
          <w:sz w:val="16"/>
          <w:szCs w:val="16"/>
        </w:rPr>
        <w:t>.</w:t>
      </w:r>
    </w:p>
    <w:p w14:paraId="4D74C741" w14:textId="77777777" w:rsidR="003A395A" w:rsidRPr="002B55F4" w:rsidRDefault="003A395A" w:rsidP="003A395A"/>
    <w:p w14:paraId="74DF61D3" w14:textId="5D3C86BF" w:rsidR="004D3752" w:rsidRDefault="003A395A" w:rsidP="004D3752">
      <w:pPr>
        <w:pStyle w:val="Heading4"/>
      </w:pPr>
      <w:r>
        <w:t>‘</w:t>
      </w:r>
      <w:r w:rsidR="004D3752">
        <w:t>Significantly</w:t>
      </w:r>
      <w:r>
        <w:t xml:space="preserve">’ strengthening ‘protection’ </w:t>
      </w:r>
      <w:r w:rsidR="004D3752">
        <w:t>depends on context and setting</w:t>
      </w:r>
    </w:p>
    <w:p w14:paraId="28108423" w14:textId="20D8ABD4" w:rsidR="004D3752" w:rsidRDefault="004D3752" w:rsidP="004D3752">
      <w:r>
        <w:rPr>
          <w:b/>
        </w:rPr>
        <w:t>CFR</w:t>
      </w:r>
      <w:r w:rsidR="003A395A">
        <w:rPr>
          <w:b/>
        </w:rPr>
        <w:t xml:space="preserve"> ’15 </w:t>
      </w:r>
      <w:r w:rsidR="003A395A" w:rsidRPr="003A395A">
        <w:t>[</w:t>
      </w:r>
      <w:r>
        <w:t>Code of Federal Regulations</w:t>
      </w:r>
      <w:r w:rsidR="003A395A">
        <w:t xml:space="preserve">; 2015; </w:t>
      </w:r>
      <w:r>
        <w:t>40 CFR 1508.27, TITLE 40</w:t>
      </w:r>
      <w:r w:rsidR="003A395A">
        <w:t xml:space="preserve">, “Protection </w:t>
      </w:r>
      <w:proofErr w:type="gramStart"/>
      <w:r w:rsidR="003A395A">
        <w:t>Of</w:t>
      </w:r>
      <w:proofErr w:type="gramEnd"/>
      <w:r w:rsidR="003A395A">
        <w:t xml:space="preserve"> Environment Chapter V -- Council On Environmental Quality Part 1508 -- Terminology And Index,” lexi</w:t>
      </w:r>
      <w:r>
        <w:t>s)</w:t>
      </w:r>
    </w:p>
    <w:p w14:paraId="1CA9F0E8" w14:textId="77777777" w:rsidR="004D3752" w:rsidRPr="003A395A" w:rsidRDefault="004D3752" w:rsidP="004D3752">
      <w:pPr>
        <w:rPr>
          <w:sz w:val="16"/>
        </w:rPr>
      </w:pPr>
      <w:r w:rsidRPr="003A395A">
        <w:rPr>
          <w:sz w:val="16"/>
        </w:rPr>
        <w:t xml:space="preserve">  § 1508.27 Significantly. </w:t>
      </w:r>
    </w:p>
    <w:p w14:paraId="3E8BC4FB" w14:textId="77777777" w:rsidR="004D3752" w:rsidRPr="003A395A" w:rsidRDefault="004D3752" w:rsidP="004D3752">
      <w:pPr>
        <w:rPr>
          <w:sz w:val="16"/>
        </w:rPr>
      </w:pPr>
      <w:r w:rsidRPr="003A395A">
        <w:rPr>
          <w:sz w:val="16"/>
        </w:rPr>
        <w:t xml:space="preserve">    "</w:t>
      </w:r>
      <w:r>
        <w:rPr>
          <w:rStyle w:val="StyleUnderline"/>
        </w:rPr>
        <w:t>Significantly</w:t>
      </w:r>
      <w:r w:rsidRPr="003A395A">
        <w:rPr>
          <w:sz w:val="16"/>
        </w:rPr>
        <w:t xml:space="preserve">" as used in NEPA </w:t>
      </w:r>
      <w:r>
        <w:rPr>
          <w:rStyle w:val="StyleUnderline"/>
        </w:rPr>
        <w:t>requires considerations of</w:t>
      </w:r>
      <w:r w:rsidRPr="003A395A">
        <w:rPr>
          <w:sz w:val="16"/>
        </w:rPr>
        <w:t xml:space="preserve"> both </w:t>
      </w:r>
      <w:r>
        <w:rPr>
          <w:rStyle w:val="StyleUnderline"/>
        </w:rPr>
        <w:t>context</w:t>
      </w:r>
      <w:r w:rsidRPr="003A395A">
        <w:rPr>
          <w:sz w:val="16"/>
        </w:rPr>
        <w:t xml:space="preserve"> and intensity:</w:t>
      </w:r>
    </w:p>
    <w:p w14:paraId="13109CB7" w14:textId="77777777" w:rsidR="004D3752" w:rsidRPr="003A395A" w:rsidRDefault="004D3752" w:rsidP="004D3752">
      <w:pPr>
        <w:rPr>
          <w:sz w:val="16"/>
        </w:rPr>
      </w:pPr>
      <w:r w:rsidRPr="003A395A">
        <w:rPr>
          <w:sz w:val="16"/>
        </w:rPr>
        <w:t xml:space="preserve">(a) Context. This means that the significance of an action must be analyzed in several contexts such as </w:t>
      </w:r>
      <w:proofErr w:type="gramStart"/>
      <w:r w:rsidRPr="003A395A">
        <w:rPr>
          <w:sz w:val="16"/>
        </w:rPr>
        <w:t>society as a whole</w:t>
      </w:r>
      <w:proofErr w:type="gramEnd"/>
      <w:r w:rsidRPr="003A395A">
        <w:rPr>
          <w:sz w:val="16"/>
        </w:rPr>
        <w:t xml:space="preserve"> (human, national), the affected region, the affected interests, and the locality. </w:t>
      </w:r>
      <w:r>
        <w:rPr>
          <w:rStyle w:val="StyleUnderline"/>
        </w:rPr>
        <w:t xml:space="preserve">Significance </w:t>
      </w:r>
      <w:r>
        <w:rPr>
          <w:rStyle w:val="Emphasis"/>
        </w:rPr>
        <w:t>varies with the setting</w:t>
      </w:r>
      <w:r>
        <w:rPr>
          <w:rStyle w:val="StyleUnderline"/>
        </w:rPr>
        <w:t xml:space="preserve"> of the proposed action</w:t>
      </w:r>
      <w:r w:rsidRPr="003A395A">
        <w:rPr>
          <w:sz w:val="16"/>
        </w:rPr>
        <w:t xml:space="preserve">. For instance, in the case of a site-specific action, significance would usually depend upon the effects in the locale rather than in the </w:t>
      </w:r>
      <w:proofErr w:type="gramStart"/>
      <w:r w:rsidRPr="003A395A">
        <w:rPr>
          <w:sz w:val="16"/>
        </w:rPr>
        <w:t>world as a whole</w:t>
      </w:r>
      <w:proofErr w:type="gramEnd"/>
      <w:r w:rsidRPr="003A395A">
        <w:rPr>
          <w:sz w:val="16"/>
        </w:rPr>
        <w:t>. Both short- and long-term effects are relevant.</w:t>
      </w:r>
    </w:p>
    <w:p w14:paraId="7F58CF8D" w14:textId="77777777" w:rsidR="004D3752" w:rsidRPr="003A395A" w:rsidRDefault="004D3752" w:rsidP="004D3752">
      <w:pPr>
        <w:rPr>
          <w:sz w:val="16"/>
        </w:rPr>
      </w:pPr>
      <w:r w:rsidRPr="003A395A">
        <w:rPr>
          <w:sz w:val="16"/>
        </w:rPr>
        <w:t xml:space="preserve">(b) Intensity. This refers to the severity of impact. Responsible officials must bear in mind that more than one agency may make decisions about partial aspects of a major action. </w:t>
      </w:r>
    </w:p>
    <w:p w14:paraId="0D1F4179" w14:textId="77777777" w:rsidR="004D3752" w:rsidRDefault="004D3752" w:rsidP="004D3752"/>
    <w:bookmarkEnd w:id="4"/>
    <w:p w14:paraId="7B703CFC" w14:textId="1B04B7F5" w:rsidR="007852BF" w:rsidRPr="00B10CCB" w:rsidRDefault="007852BF" w:rsidP="007852BF">
      <w:pPr>
        <w:pStyle w:val="Heading2"/>
      </w:pPr>
      <w:r>
        <w:t>Strengthen---Neg</w:t>
      </w:r>
    </w:p>
    <w:p w14:paraId="1BE07F44" w14:textId="77777777" w:rsidR="007852BF" w:rsidRDefault="007852BF" w:rsidP="007852BF">
      <w:pPr>
        <w:pStyle w:val="Heading3"/>
      </w:pPr>
      <w:r>
        <w:t>Strengthen---Scope/Process/Remedies (SPR)---1NC</w:t>
      </w:r>
    </w:p>
    <w:p w14:paraId="0E7F26F4" w14:textId="77777777" w:rsidR="007852BF" w:rsidRPr="0041569D" w:rsidRDefault="007852BF" w:rsidP="007852BF">
      <w:pPr>
        <w:pStyle w:val="Heading4"/>
        <w:rPr>
          <w:u w:val="single"/>
        </w:rPr>
      </w:pPr>
      <w:proofErr w:type="gramStart"/>
      <w:r>
        <w:t>Strengthen</w:t>
      </w:r>
      <w:proofErr w:type="gramEnd"/>
      <w:r>
        <w:t xml:space="preserve"> protection means helping the </w:t>
      </w:r>
      <w:r>
        <w:rPr>
          <w:u w:val="single"/>
        </w:rPr>
        <w:t>rights owner</w:t>
      </w:r>
      <w:r>
        <w:t xml:space="preserve">---topical </w:t>
      </w:r>
      <w:proofErr w:type="spellStart"/>
      <w:r>
        <w:t>affs</w:t>
      </w:r>
      <w:proofErr w:type="spellEnd"/>
      <w:r>
        <w:t xml:space="preserve"> must make IP </w:t>
      </w:r>
      <w:r>
        <w:rPr>
          <w:u w:val="single"/>
        </w:rPr>
        <w:t>easier to acquire</w:t>
      </w:r>
      <w:r>
        <w:t xml:space="preserve">, </w:t>
      </w:r>
      <w:r>
        <w:rPr>
          <w:u w:val="single"/>
        </w:rPr>
        <w:t>broaden its scope</w:t>
      </w:r>
      <w:r>
        <w:t xml:space="preserve">, or provide </w:t>
      </w:r>
      <w:r>
        <w:rPr>
          <w:u w:val="single"/>
        </w:rPr>
        <w:t>remedies for infringement</w:t>
      </w:r>
      <w:r w:rsidRPr="00040C63">
        <w:t>.</w:t>
      </w:r>
    </w:p>
    <w:p w14:paraId="3F060A8D"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65CF87A1" w14:textId="77777777" w:rsidR="007852BF" w:rsidRPr="00040C63" w:rsidRDefault="007852BF" w:rsidP="007852BF">
      <w:pPr>
        <w:rPr>
          <w:sz w:val="16"/>
        </w:rPr>
      </w:pPr>
      <w:r w:rsidRPr="00315F38">
        <w:rPr>
          <w:rStyle w:val="StyleUnderline"/>
          <w:highlight w:val="cyan"/>
        </w:rPr>
        <w:t xml:space="preserve">I constructed a database of every </w:t>
      </w:r>
      <w:r w:rsidRPr="00D44EE5">
        <w:rPr>
          <w:rStyle w:val="StyleUnderline"/>
        </w:rPr>
        <w:t xml:space="preserve">Supreme </w:t>
      </w:r>
      <w:r w:rsidRPr="00315F38">
        <w:rPr>
          <w:rStyle w:val="StyleUnderline"/>
          <w:highlight w:val="cyan"/>
        </w:rPr>
        <w:t>Court opinion</w:t>
      </w:r>
      <w:r w:rsidRPr="009931D4">
        <w:rPr>
          <w:rStyle w:val="StyleUnderline"/>
        </w:rPr>
        <w:t xml:space="preserve"> implicating patent, copyright, trademark</w:t>
      </w:r>
      <w:r w:rsidRPr="00040C63">
        <w:rPr>
          <w:sz w:val="16"/>
        </w:rPr>
        <w:t xml:space="preserve">, </w:t>
      </w:r>
      <w:r w:rsidRPr="00AE284B">
        <w:rPr>
          <w:rStyle w:val="StyleUnderline"/>
          <w:highlight w:val="cyan"/>
        </w:rPr>
        <w:t>or</w:t>
      </w:r>
      <w:r w:rsidRPr="00040C63">
        <w:rPr>
          <w:sz w:val="16"/>
        </w:rPr>
        <w:t xml:space="preserve"> trade secret issues </w:t>
      </w:r>
      <w:r w:rsidRPr="009931D4">
        <w:rPr>
          <w:rStyle w:val="StyleUnderline"/>
        </w:rPr>
        <w:t xml:space="preserve">from </w:t>
      </w:r>
      <w:r w:rsidRPr="00040C63">
        <w:rPr>
          <w:sz w:val="16"/>
        </w:rPr>
        <w:t xml:space="preserve">July 1, </w:t>
      </w:r>
      <w:proofErr w:type="gramStart"/>
      <w:r w:rsidRPr="009931D4">
        <w:rPr>
          <w:rStyle w:val="StyleUnderline"/>
        </w:rPr>
        <w:t>2002</w:t>
      </w:r>
      <w:proofErr w:type="gramEnd"/>
      <w:r w:rsidRPr="009931D4">
        <w:rPr>
          <w:rStyle w:val="StyleUnderline"/>
        </w:rPr>
        <w:t xml:space="preserve"> through </w:t>
      </w:r>
      <w:r w:rsidRPr="00040C63">
        <w:rPr>
          <w:sz w:val="16"/>
        </w:rPr>
        <w:t xml:space="preserve">June 30, </w:t>
      </w:r>
      <w:r w:rsidRPr="009931D4">
        <w:rPr>
          <w:rStyle w:val="StyleUnderline"/>
        </w:rPr>
        <w:t>2016</w:t>
      </w:r>
      <w:r w:rsidRPr="00040C63">
        <w:rPr>
          <w:sz w:val="16"/>
        </w:rPr>
        <w:t xml:space="preserve">. The database entries are the Supreme Court’s final decision in each matter; certiorari dispositions are not included. I removed from the database any cases that, though referring to intellectual property law, did not actually decide any intellectual property issue. For example, Illinois Tool Works, Inc. v. Independent Ink, Inc. concerned whether there should be a presumption of market power under antitrust law where the product in question is subject to patent protection.7 Though this case bears a relation to patent protection, its result did not turn on or affect patent law. The final Supreme Court database includes forty-four intellectual property decisions and is summarized in Appendix A. Using similar methods, </w:t>
      </w:r>
      <w:r w:rsidRPr="00CF1AA6">
        <w:rPr>
          <w:rStyle w:val="StyleUnderline"/>
        </w:rPr>
        <w:t xml:space="preserve">I developed a database of every </w:t>
      </w:r>
      <w:r w:rsidRPr="00AE284B">
        <w:rPr>
          <w:rStyle w:val="StyleUnderline"/>
        </w:rPr>
        <w:t xml:space="preserve">federal </w:t>
      </w:r>
      <w:r w:rsidRPr="00315F38">
        <w:rPr>
          <w:rStyle w:val="StyleUnderline"/>
          <w:highlight w:val="cyan"/>
        </w:rPr>
        <w:t>statute concerning patent, copyright, trademark</w:t>
      </w:r>
      <w:r w:rsidRPr="00040C63">
        <w:rPr>
          <w:sz w:val="16"/>
        </w:rPr>
        <w:t xml:space="preserve">, or trade secret rights </w:t>
      </w:r>
      <w:r w:rsidRPr="00CF1AA6">
        <w:rPr>
          <w:rStyle w:val="StyleUnderline"/>
        </w:rPr>
        <w:t xml:space="preserve">during the same </w:t>
      </w:r>
      <w:proofErr w:type="gramStart"/>
      <w:r w:rsidRPr="00CF1AA6">
        <w:rPr>
          <w:rStyle w:val="StyleUnderline"/>
        </w:rPr>
        <w:t>time period</w:t>
      </w:r>
      <w:proofErr w:type="gramEnd"/>
      <w:r w:rsidRPr="00040C63">
        <w:rPr>
          <w:sz w:val="16"/>
        </w:rPr>
        <w:t xml:space="preserve">. As with the Supreme Court data, I removed statutes that did not actually affect patent, copyright, trademark, or trade secret doctrine. For example, the Lanham Act is the primary statute providing for Federal trademark protection in the United States.8 Portions of the Lanham Act regulate </w:t>
      </w:r>
      <w:proofErr w:type="spellStart"/>
      <w:r w:rsidRPr="00040C63">
        <w:rPr>
          <w:sz w:val="16"/>
        </w:rPr>
        <w:t>nontrademark</w:t>
      </w:r>
      <w:proofErr w:type="spellEnd"/>
      <w:r w:rsidRPr="00040C63">
        <w:rPr>
          <w:sz w:val="16"/>
        </w:rPr>
        <w:t xml:space="preserve"> activities, such as false advertising.9 Legislation that affected only the false advertising portions of the Lanham Act was excluded from the database. The final dataset includes forty-three legislative entries for the pertinent period and is summarized in Appendix B.10 The following sections analyze the contours of intellectual property activity in these Supreme Court and congressional datasets. </w:t>
      </w:r>
    </w:p>
    <w:p w14:paraId="65932578" w14:textId="77777777" w:rsidR="007852BF" w:rsidRPr="00040C63" w:rsidRDefault="007852BF" w:rsidP="007852BF">
      <w:pPr>
        <w:rPr>
          <w:sz w:val="16"/>
        </w:rPr>
      </w:pPr>
      <w:r w:rsidRPr="00040C63">
        <w:rPr>
          <w:sz w:val="16"/>
        </w:rPr>
        <w:t xml:space="preserve">A. SUPREME COURT DECISIONS  </w:t>
      </w:r>
    </w:p>
    <w:p w14:paraId="591161B5" w14:textId="77777777" w:rsidR="007852BF" w:rsidRDefault="007852BF" w:rsidP="007852BF">
      <w:pPr>
        <w:rPr>
          <w:sz w:val="16"/>
        </w:rPr>
      </w:pPr>
      <w:r w:rsidRPr="00315F38">
        <w:rPr>
          <w:rStyle w:val="StyleUnderline"/>
          <w:highlight w:val="cyan"/>
        </w:rPr>
        <w:t xml:space="preserve">The primary variable </w:t>
      </w:r>
      <w:r w:rsidRPr="00D44EE5">
        <w:rPr>
          <w:rStyle w:val="StyleUnderline"/>
        </w:rPr>
        <w:t xml:space="preserve">for analysis </w:t>
      </w:r>
      <w:r w:rsidRPr="00315F38">
        <w:rPr>
          <w:rStyle w:val="StyleUnderline"/>
          <w:highlight w:val="cyan"/>
        </w:rPr>
        <w:t xml:space="preserve">is whether </w:t>
      </w:r>
      <w:r w:rsidRPr="00093421">
        <w:rPr>
          <w:rStyle w:val="StyleUnderline"/>
        </w:rPr>
        <w:t>a</w:t>
      </w:r>
      <w:r w:rsidRPr="00040C63">
        <w:rPr>
          <w:sz w:val="16"/>
        </w:rPr>
        <w:t xml:space="preserve"> given Supreme </w:t>
      </w:r>
      <w:r w:rsidRPr="00093421">
        <w:rPr>
          <w:rStyle w:val="StyleUnderline"/>
        </w:rPr>
        <w:t xml:space="preserve">Court decision or legislative </w:t>
      </w:r>
      <w:r w:rsidRPr="00315F38">
        <w:rPr>
          <w:rStyle w:val="StyleUnderline"/>
          <w:highlight w:val="cyan"/>
        </w:rPr>
        <w:t xml:space="preserve">action </w:t>
      </w:r>
      <w:r w:rsidRPr="00315F38">
        <w:rPr>
          <w:rStyle w:val="Emphasis"/>
          <w:highlight w:val="cyan"/>
        </w:rPr>
        <w:t>strengthened or weakened</w:t>
      </w:r>
      <w:r w:rsidRPr="00936740">
        <w:rPr>
          <w:rStyle w:val="StyleUnderline"/>
        </w:rPr>
        <w:t xml:space="preserve"> </w:t>
      </w:r>
      <w:r w:rsidRPr="00315F38">
        <w:rPr>
          <w:rStyle w:val="Emphasis"/>
          <w:highlight w:val="cyan"/>
        </w:rPr>
        <w:t>i</w:t>
      </w:r>
      <w:r w:rsidRPr="00040C63">
        <w:rPr>
          <w:sz w:val="16"/>
        </w:rPr>
        <w:t xml:space="preserve">ntellectual </w:t>
      </w:r>
      <w:r w:rsidRPr="00315F38">
        <w:rPr>
          <w:rStyle w:val="Emphasis"/>
          <w:highlight w:val="cyan"/>
        </w:rPr>
        <w:t>p</w:t>
      </w:r>
      <w:r w:rsidRPr="00040C63">
        <w:rPr>
          <w:sz w:val="16"/>
        </w:rPr>
        <w:t xml:space="preserve">roperty </w:t>
      </w:r>
      <w:r w:rsidRPr="0085099C">
        <w:rPr>
          <w:rStyle w:val="Emphasis"/>
          <w:highlight w:val="cyan"/>
        </w:rPr>
        <w:t>protection</w:t>
      </w:r>
      <w:r w:rsidRPr="00315F38">
        <w:rPr>
          <w:rStyle w:val="StyleUnderline"/>
          <w:highlight w:val="cyan"/>
        </w:rPr>
        <w:t xml:space="preserve">. </w:t>
      </w:r>
      <w:r w:rsidRPr="00682404">
        <w:rPr>
          <w:rStyle w:val="StyleUnderline"/>
        </w:rPr>
        <w:t>Consistent with prior research</w:t>
      </w:r>
      <w:r w:rsidRPr="00040C63">
        <w:rPr>
          <w:sz w:val="16"/>
        </w:rPr>
        <w:t xml:space="preserve"> in this context, </w:t>
      </w:r>
      <w:r w:rsidRPr="0085099C">
        <w:rPr>
          <w:rStyle w:val="Emphasis"/>
          <w:highlight w:val="cyan"/>
        </w:rPr>
        <w:t>strengthened versus weakened</w:t>
      </w:r>
      <w:r w:rsidRPr="00315F38">
        <w:rPr>
          <w:rStyle w:val="StyleUnderline"/>
          <w:highlight w:val="cyan"/>
        </w:rPr>
        <w:t xml:space="preserve"> refers to </w:t>
      </w:r>
      <w:r w:rsidRPr="00AD1A7E">
        <w:rPr>
          <w:rStyle w:val="StyleUnderline"/>
        </w:rPr>
        <w:t xml:space="preserve">the extent of </w:t>
      </w:r>
      <w:r w:rsidRPr="003A395A">
        <w:rPr>
          <w:rStyle w:val="Emphasis"/>
          <w:highlight w:val="cyan"/>
        </w:rPr>
        <w:t>protection</w:t>
      </w:r>
      <w:r w:rsidRPr="00315F38">
        <w:rPr>
          <w:rStyle w:val="StyleUnderline"/>
          <w:highlight w:val="cyan"/>
        </w:rPr>
        <w:t xml:space="preserve"> afforded to the</w:t>
      </w:r>
      <w:r w:rsidRPr="00936740">
        <w:rPr>
          <w:rStyle w:val="StyleUnderline"/>
        </w:rPr>
        <w:t xml:space="preserve"> i</w:t>
      </w:r>
      <w:r w:rsidRPr="00040C63">
        <w:rPr>
          <w:sz w:val="16"/>
        </w:rPr>
        <w:t xml:space="preserve">ntellectual </w:t>
      </w:r>
      <w:r w:rsidRPr="00936740">
        <w:rPr>
          <w:rStyle w:val="StyleUnderline"/>
        </w:rPr>
        <w:t>p</w:t>
      </w:r>
      <w:r w:rsidRPr="00040C63">
        <w:rPr>
          <w:sz w:val="16"/>
        </w:rPr>
        <w:t xml:space="preserve">roperty </w:t>
      </w:r>
      <w:r w:rsidRPr="00315F38">
        <w:rPr>
          <w:rStyle w:val="Emphasis"/>
          <w:highlight w:val="cyan"/>
        </w:rPr>
        <w:t>rights owner</w:t>
      </w:r>
      <w:r w:rsidRPr="00040C63">
        <w:rPr>
          <w:sz w:val="16"/>
        </w:rPr>
        <w:t xml:space="preserve">.11 Accordingly, Supreme Court </w:t>
      </w:r>
      <w:r w:rsidRPr="00315F38">
        <w:rPr>
          <w:rStyle w:val="StyleUnderline"/>
          <w:highlight w:val="cyan"/>
        </w:rPr>
        <w:t xml:space="preserve">decisions that </w:t>
      </w:r>
      <w:r w:rsidRPr="00D621EB">
        <w:rPr>
          <w:rStyle w:val="Emphasis"/>
          <w:highlight w:val="cyan"/>
        </w:rPr>
        <w:t>make it easier</w:t>
      </w:r>
      <w:r w:rsidRPr="00315F38">
        <w:rPr>
          <w:rStyle w:val="StyleUnderline"/>
          <w:highlight w:val="cyan"/>
        </w:rPr>
        <w:t xml:space="preserve"> to acquire </w:t>
      </w:r>
      <w:r w:rsidRPr="00D621EB">
        <w:rPr>
          <w:rStyle w:val="Emphasis"/>
          <w:highlight w:val="cyan"/>
        </w:rPr>
        <w:t>i</w:t>
      </w:r>
      <w:r w:rsidRPr="00040C63">
        <w:rPr>
          <w:sz w:val="16"/>
        </w:rPr>
        <w:t xml:space="preserve">ntellectual </w:t>
      </w:r>
      <w:r w:rsidRPr="00D621EB">
        <w:rPr>
          <w:rStyle w:val="Emphasis"/>
          <w:highlight w:val="cyan"/>
        </w:rPr>
        <w:t>p</w:t>
      </w:r>
      <w:r w:rsidRPr="00040C63">
        <w:rPr>
          <w:sz w:val="16"/>
        </w:rPr>
        <w:t xml:space="preserve">roperty </w:t>
      </w:r>
      <w:r w:rsidRPr="000F44B2">
        <w:rPr>
          <w:rStyle w:val="StyleUnderline"/>
          <w:highlight w:val="cyan"/>
        </w:rPr>
        <w:t>rights</w:t>
      </w:r>
      <w:r w:rsidRPr="00040C63">
        <w:rPr>
          <w:sz w:val="16"/>
        </w:rPr>
        <w:t xml:space="preserve">; </w:t>
      </w:r>
      <w:r w:rsidRPr="003A395A">
        <w:rPr>
          <w:rStyle w:val="Emphasis"/>
          <w:highlight w:val="cyan"/>
        </w:rPr>
        <w:t>broaden</w:t>
      </w:r>
      <w:r w:rsidRPr="00315F38">
        <w:rPr>
          <w:rStyle w:val="StyleUnderline"/>
          <w:highlight w:val="cyan"/>
        </w:rPr>
        <w:t xml:space="preserve"> the scope of</w:t>
      </w:r>
      <w:r w:rsidRPr="00315F38">
        <w:rPr>
          <w:rStyle w:val="StyleUnderline"/>
        </w:rPr>
        <w:t xml:space="preserve"> </w:t>
      </w:r>
      <w:r w:rsidRPr="002967C5">
        <w:rPr>
          <w:rStyle w:val="Emphasis"/>
          <w:highlight w:val="cyan"/>
        </w:rPr>
        <w:t>i</w:t>
      </w:r>
      <w:r w:rsidRPr="00040C63">
        <w:rPr>
          <w:sz w:val="16"/>
        </w:rPr>
        <w:t xml:space="preserve">ntellectual </w:t>
      </w:r>
      <w:r w:rsidRPr="002967C5">
        <w:rPr>
          <w:rStyle w:val="Emphasis"/>
          <w:highlight w:val="cyan"/>
        </w:rPr>
        <w:t>p</w:t>
      </w:r>
      <w:r w:rsidRPr="00040C63">
        <w:rPr>
          <w:sz w:val="16"/>
        </w:rPr>
        <w:t xml:space="preserve">roperty </w:t>
      </w:r>
      <w:r w:rsidRPr="00315F38">
        <w:rPr>
          <w:rStyle w:val="StyleUnderline"/>
          <w:highlight w:val="cyan"/>
        </w:rPr>
        <w:t xml:space="preserve">protection; make it </w:t>
      </w:r>
      <w:r w:rsidRPr="002967C5">
        <w:rPr>
          <w:rStyle w:val="Emphasis"/>
          <w:highlight w:val="cyan"/>
        </w:rPr>
        <w:t>easier</w:t>
      </w:r>
      <w:r w:rsidRPr="00315F38">
        <w:rPr>
          <w:rStyle w:val="StyleUnderline"/>
          <w:highlight w:val="cyan"/>
        </w:rPr>
        <w:t xml:space="preserve"> to </w:t>
      </w:r>
      <w:r w:rsidRPr="002967C5">
        <w:rPr>
          <w:rStyle w:val="Emphasis"/>
          <w:highlight w:val="cyan"/>
        </w:rPr>
        <w:t xml:space="preserve">prove </w:t>
      </w:r>
      <w:r w:rsidRPr="002967C5">
        <w:rPr>
          <w:rStyle w:val="Emphasis"/>
        </w:rPr>
        <w:t>infringement</w:t>
      </w:r>
      <w:r w:rsidRPr="00DB6CC7">
        <w:rPr>
          <w:rStyle w:val="StyleUnderline"/>
        </w:rPr>
        <w:t xml:space="preserve">; </w:t>
      </w:r>
      <w:r w:rsidRPr="00315F38">
        <w:rPr>
          <w:rStyle w:val="StyleUnderline"/>
          <w:highlight w:val="cyan"/>
        </w:rPr>
        <w:t xml:space="preserve">or </w:t>
      </w:r>
      <w:r w:rsidRPr="002967C5">
        <w:rPr>
          <w:rStyle w:val="Emphasis"/>
          <w:highlight w:val="cyan"/>
        </w:rPr>
        <w:t>strengthen remedies</w:t>
      </w:r>
      <w:r w:rsidRPr="00315F38">
        <w:rPr>
          <w:rStyle w:val="StyleUnderline"/>
          <w:highlight w:val="cyan"/>
        </w:rPr>
        <w:t xml:space="preserve"> for infringement</w:t>
      </w:r>
      <w:r w:rsidRPr="00936740">
        <w:rPr>
          <w:rStyle w:val="StyleUnderline"/>
        </w:rPr>
        <w:t xml:space="preserve"> are </w:t>
      </w:r>
      <w:r w:rsidRPr="00315F38">
        <w:rPr>
          <w:rStyle w:val="StyleUnderline"/>
          <w:highlight w:val="cyan"/>
        </w:rPr>
        <w:t>all</w:t>
      </w:r>
      <w:r w:rsidRPr="00936740">
        <w:rPr>
          <w:rStyle w:val="StyleUnderline"/>
        </w:rPr>
        <w:t xml:space="preserve"> considered to </w:t>
      </w:r>
      <w:r w:rsidRPr="00315F38">
        <w:rPr>
          <w:rStyle w:val="Emphasis"/>
          <w:highlight w:val="cyan"/>
        </w:rPr>
        <w:t>strengthen</w:t>
      </w:r>
      <w:r w:rsidRPr="00315F38">
        <w:rPr>
          <w:rStyle w:val="StyleUnderline"/>
          <w:highlight w:val="cyan"/>
        </w:rPr>
        <w:t xml:space="preserve"> </w:t>
      </w:r>
      <w:r w:rsidRPr="002967C5">
        <w:rPr>
          <w:rStyle w:val="StyleUnderline"/>
        </w:rPr>
        <w:t>i</w:t>
      </w:r>
      <w:r w:rsidRPr="002967C5">
        <w:rPr>
          <w:sz w:val="16"/>
        </w:rPr>
        <w:t xml:space="preserve">ntellectual </w:t>
      </w:r>
      <w:r w:rsidRPr="002967C5">
        <w:rPr>
          <w:rStyle w:val="StyleUnderline"/>
        </w:rPr>
        <w:t>p</w:t>
      </w:r>
      <w:r w:rsidRPr="002967C5">
        <w:rPr>
          <w:sz w:val="16"/>
        </w:rPr>
        <w:t>roperty</w:t>
      </w:r>
      <w:r w:rsidRPr="00040C63">
        <w:rPr>
          <w:sz w:val="16"/>
        </w:rPr>
        <w:t xml:space="preserve"> </w:t>
      </w:r>
      <w:r w:rsidRPr="00315F38">
        <w:rPr>
          <w:rStyle w:val="StyleUnderline"/>
          <w:highlight w:val="cyan"/>
        </w:rPr>
        <w:t>protection</w:t>
      </w:r>
      <w:r w:rsidRPr="00936740">
        <w:rPr>
          <w:rStyle w:val="StyleUnderline"/>
        </w:rPr>
        <w:t>.</w:t>
      </w:r>
      <w:r w:rsidRPr="00040C63">
        <w:rPr>
          <w:sz w:val="16"/>
        </w:rPr>
        <w:t xml:space="preserve"> Decisions that have the opposite effects weaken protection.12 </w:t>
      </w:r>
    </w:p>
    <w:p w14:paraId="0ADE32ED" w14:textId="77777777" w:rsidR="007852BF" w:rsidRDefault="007852BF" w:rsidP="007852BF">
      <w:pPr>
        <w:rPr>
          <w:sz w:val="16"/>
        </w:rPr>
      </w:pPr>
    </w:p>
    <w:p w14:paraId="699B9DD5" w14:textId="4BF2A9E2" w:rsidR="00E00DD4" w:rsidRDefault="00E00DD4" w:rsidP="00E00DD4">
      <w:pPr>
        <w:pStyle w:val="Heading4"/>
      </w:pPr>
      <w:r>
        <w:t xml:space="preserve">Voting issue for limits and ground---they expand the topic to include a litany of </w:t>
      </w:r>
      <w:proofErr w:type="spellStart"/>
      <w:r>
        <w:rPr>
          <w:u w:val="single"/>
        </w:rPr>
        <w:t>undebateable</w:t>
      </w:r>
      <w:proofErr w:type="spellEnd"/>
      <w:r>
        <w:t xml:space="preserve"> </w:t>
      </w:r>
      <w:proofErr w:type="spellStart"/>
      <w:r>
        <w:t>affs</w:t>
      </w:r>
      <w:proofErr w:type="spellEnd"/>
      <w:r>
        <w:t xml:space="preserve">, like first-to-invent, anti-topical balancing tests, and other process reforms. That overstretches the negative research burden and undermines preparedness for all debates. </w:t>
      </w:r>
    </w:p>
    <w:p w14:paraId="66A1D600" w14:textId="77777777" w:rsidR="00E00DD4" w:rsidRPr="00E00DD4" w:rsidRDefault="00E00DD4" w:rsidP="00E00DD4"/>
    <w:p w14:paraId="04895D94" w14:textId="77777777" w:rsidR="007852BF" w:rsidRPr="00AD1A7E" w:rsidRDefault="007852BF" w:rsidP="007852BF">
      <w:pPr>
        <w:pStyle w:val="Heading3"/>
      </w:pPr>
      <w:r>
        <w:t>Strengthen---SPR---2NC</w:t>
      </w:r>
    </w:p>
    <w:p w14:paraId="24D7B2A3" w14:textId="77777777" w:rsidR="007852BF" w:rsidRDefault="007852BF" w:rsidP="007852BF">
      <w:pPr>
        <w:pStyle w:val="Heading4"/>
      </w:pPr>
      <w:r>
        <w:t xml:space="preserve">Strengthening IPR requires making protection stronger for the </w:t>
      </w:r>
      <w:r>
        <w:rPr>
          <w:u w:val="single"/>
        </w:rPr>
        <w:t>rights owner</w:t>
      </w:r>
      <w:r>
        <w:t>---it excludes making IPR more socially beneficial.</w:t>
      </w:r>
    </w:p>
    <w:p w14:paraId="01ECCFB7"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74E9514E" w14:textId="77777777" w:rsidR="007852BF" w:rsidRPr="00040C63" w:rsidRDefault="007852BF" w:rsidP="007852BF">
      <w:pPr>
        <w:rPr>
          <w:sz w:val="16"/>
        </w:rPr>
      </w:pPr>
      <w:r w:rsidRPr="00040C63">
        <w:rPr>
          <w:sz w:val="16"/>
        </w:rPr>
        <w:t xml:space="preserve">Recent legislative and judicial actions concerning intellectual property law reveal several stark trends. Congress has been remarkably hospitable to stronger intellectual property rights. Congress passed forty-three </w:t>
      </w:r>
      <w:r w:rsidRPr="00876609">
        <w:rPr>
          <w:rStyle w:val="StyleUnderline"/>
          <w:highlight w:val="cyan"/>
        </w:rPr>
        <w:t>intellectual property laws</w:t>
      </w:r>
      <w:r w:rsidRPr="00040C63">
        <w:rPr>
          <w:sz w:val="16"/>
        </w:rPr>
        <w:t xml:space="preserve"> during the </w:t>
      </w:r>
      <w:proofErr w:type="gramStart"/>
      <w:r w:rsidRPr="00040C63">
        <w:rPr>
          <w:sz w:val="16"/>
        </w:rPr>
        <w:t>time period</w:t>
      </w:r>
      <w:proofErr w:type="gramEnd"/>
      <w:r w:rsidRPr="00040C63">
        <w:rPr>
          <w:sz w:val="16"/>
        </w:rPr>
        <w:t xml:space="preserve"> in question. Of those </w:t>
      </w:r>
      <w:r w:rsidRPr="00876609">
        <w:rPr>
          <w:rStyle w:val="StyleUnderline"/>
          <w:highlight w:val="cyan"/>
        </w:rPr>
        <w:t>that affected the substantive strength of i</w:t>
      </w:r>
      <w:r w:rsidRPr="00404196">
        <w:rPr>
          <w:rStyle w:val="StyleUnderline"/>
        </w:rPr>
        <w:t xml:space="preserve">ntellectual </w:t>
      </w:r>
      <w:r w:rsidRPr="00876609">
        <w:rPr>
          <w:rStyle w:val="StyleUnderline"/>
          <w:highlight w:val="cyan"/>
        </w:rPr>
        <w:t>p</w:t>
      </w:r>
      <w:r w:rsidRPr="00404196">
        <w:rPr>
          <w:rStyle w:val="StyleUnderline"/>
        </w:rPr>
        <w:t xml:space="preserve">roperty </w:t>
      </w:r>
      <w:r w:rsidRPr="00876609">
        <w:rPr>
          <w:rStyle w:val="StyleUnderline"/>
          <w:highlight w:val="cyan"/>
        </w:rPr>
        <w:t>rights</w:t>
      </w:r>
      <w:r w:rsidRPr="00040C63">
        <w:rPr>
          <w:sz w:val="16"/>
        </w:rPr>
        <w:t xml:space="preserve">, over 80% made rights stronger.1 These laws </w:t>
      </w:r>
      <w:r w:rsidRPr="00876609">
        <w:rPr>
          <w:rStyle w:val="StyleUnderline"/>
          <w:highlight w:val="cyan"/>
        </w:rPr>
        <w:t>made it easier to acquire</w:t>
      </w:r>
      <w:r w:rsidRPr="00327CC6">
        <w:rPr>
          <w:rStyle w:val="StyleUnderline"/>
        </w:rPr>
        <w:t xml:space="preserve"> intellectual property rights, </w:t>
      </w:r>
      <w:r w:rsidRPr="00DD1D9E">
        <w:rPr>
          <w:rStyle w:val="Emphasis"/>
          <w:highlight w:val="cyan"/>
        </w:rPr>
        <w:t>broadened</w:t>
      </w:r>
      <w:r w:rsidRPr="00876609">
        <w:rPr>
          <w:rStyle w:val="StyleUnderline"/>
          <w:highlight w:val="cyan"/>
        </w:rPr>
        <w:t xml:space="preserve"> the </w:t>
      </w:r>
      <w:r w:rsidRPr="00DD1D9E">
        <w:rPr>
          <w:rStyle w:val="Emphasis"/>
          <w:highlight w:val="cyan"/>
        </w:rPr>
        <w:t>scope of protection</w:t>
      </w:r>
      <w:r w:rsidRPr="00876609">
        <w:rPr>
          <w:rStyle w:val="StyleUnderline"/>
          <w:highlight w:val="cyan"/>
        </w:rPr>
        <w:t xml:space="preserve">, and </w:t>
      </w:r>
      <w:r w:rsidRPr="00DD1D9E">
        <w:rPr>
          <w:rStyle w:val="Emphasis"/>
          <w:highlight w:val="cyan"/>
        </w:rPr>
        <w:t>strengthened enforcement</w:t>
      </w:r>
      <w:r w:rsidRPr="00040C63">
        <w:rPr>
          <w:sz w:val="16"/>
        </w:rPr>
        <w:t xml:space="preserve">. The Supreme Court’s intellectual property jurisprudence, however, has moved largely in the opposite direction. The Court decided forty-four intellectual property cases from the October 2002–2003 Term through the October 2015–2016 Term, and of those that substantively affected the extent of rights, two-thirds weakened protection. </w:t>
      </w:r>
    </w:p>
    <w:p w14:paraId="35E11586" w14:textId="77777777" w:rsidR="007852BF" w:rsidRPr="00040C63" w:rsidRDefault="007852BF" w:rsidP="007852BF">
      <w:pPr>
        <w:rPr>
          <w:b/>
          <w:bCs/>
          <w:sz w:val="16"/>
        </w:rPr>
      </w:pPr>
      <w:r w:rsidRPr="00040C63">
        <w:rPr>
          <w:b/>
          <w:bCs/>
          <w:sz w:val="16"/>
        </w:rPr>
        <w:t>Footnote 1</w:t>
      </w:r>
    </w:p>
    <w:p w14:paraId="17038DB9" w14:textId="77777777" w:rsidR="007852BF" w:rsidRPr="00040C63" w:rsidRDefault="007852BF" w:rsidP="007852BF">
      <w:pPr>
        <w:rPr>
          <w:sz w:val="16"/>
        </w:rPr>
      </w:pPr>
      <w:r w:rsidRPr="00040C63">
        <w:rPr>
          <w:sz w:val="16"/>
        </w:rPr>
        <w:t>1. The use of the terms “</w:t>
      </w:r>
      <w:r w:rsidRPr="002967C5">
        <w:rPr>
          <w:rStyle w:val="Emphasis"/>
          <w:highlight w:val="cyan"/>
        </w:rPr>
        <w:t>stronger</w:t>
      </w:r>
      <w:r w:rsidRPr="00040C63">
        <w:rPr>
          <w:sz w:val="16"/>
        </w:rPr>
        <w:t xml:space="preserve">” and “weaker” </w:t>
      </w:r>
      <w:r w:rsidRPr="00876609">
        <w:rPr>
          <w:rStyle w:val="StyleUnderline"/>
          <w:highlight w:val="cyan"/>
        </w:rPr>
        <w:t xml:space="preserve">refers solely to the </w:t>
      </w:r>
      <w:r w:rsidRPr="00DD1D9E">
        <w:rPr>
          <w:rStyle w:val="Emphasis"/>
          <w:highlight w:val="cyan"/>
        </w:rPr>
        <w:t>strength</w:t>
      </w:r>
      <w:r w:rsidRPr="00040C63">
        <w:rPr>
          <w:sz w:val="16"/>
        </w:rPr>
        <w:t xml:space="preserve"> (or weakness) </w:t>
      </w:r>
      <w:r w:rsidRPr="00876609">
        <w:rPr>
          <w:rStyle w:val="StyleUnderline"/>
          <w:highlight w:val="cyan"/>
        </w:rPr>
        <w:t xml:space="preserve">of </w:t>
      </w:r>
      <w:r w:rsidRPr="00DD1D9E">
        <w:rPr>
          <w:rStyle w:val="Emphasis"/>
          <w:highlight w:val="cyan"/>
        </w:rPr>
        <w:t>i</w:t>
      </w:r>
      <w:r w:rsidRPr="00040C63">
        <w:rPr>
          <w:sz w:val="16"/>
        </w:rPr>
        <w:t xml:space="preserve">ntellectual </w:t>
      </w:r>
      <w:r w:rsidRPr="00DD1D9E">
        <w:rPr>
          <w:rStyle w:val="Emphasis"/>
          <w:highlight w:val="cyan"/>
        </w:rPr>
        <w:t>p</w:t>
      </w:r>
      <w:r w:rsidRPr="00040C63">
        <w:rPr>
          <w:sz w:val="16"/>
        </w:rPr>
        <w:t xml:space="preserve">roperty </w:t>
      </w:r>
      <w:r w:rsidRPr="00DD1D9E">
        <w:rPr>
          <w:rStyle w:val="Emphasis"/>
          <w:highlight w:val="cyan"/>
        </w:rPr>
        <w:t>r</w:t>
      </w:r>
      <w:r w:rsidRPr="00040C63">
        <w:rPr>
          <w:sz w:val="16"/>
        </w:rPr>
        <w:t xml:space="preserve">ights </w:t>
      </w:r>
      <w:r w:rsidRPr="00876609">
        <w:rPr>
          <w:rStyle w:val="StyleUnderline"/>
          <w:highlight w:val="cyan"/>
        </w:rPr>
        <w:t>from the perspective of</w:t>
      </w:r>
      <w:r w:rsidRPr="00040C63">
        <w:rPr>
          <w:sz w:val="16"/>
          <w:highlight w:val="cyan"/>
        </w:rPr>
        <w:t xml:space="preserve"> </w:t>
      </w:r>
      <w:r w:rsidRPr="00876609">
        <w:rPr>
          <w:rStyle w:val="StyleUnderline"/>
          <w:highlight w:val="cyan"/>
        </w:rPr>
        <w:t>the</w:t>
      </w:r>
      <w:r w:rsidRPr="00040C63">
        <w:rPr>
          <w:sz w:val="16"/>
        </w:rPr>
        <w:t xml:space="preserve"> </w:t>
      </w:r>
      <w:r w:rsidRPr="002967C5">
        <w:rPr>
          <w:rStyle w:val="StyleUnderline"/>
        </w:rPr>
        <w:t>intellectual property</w:t>
      </w:r>
      <w:r w:rsidRPr="00040C63">
        <w:rPr>
          <w:sz w:val="16"/>
        </w:rPr>
        <w:t xml:space="preserve"> </w:t>
      </w:r>
      <w:r w:rsidRPr="00876609">
        <w:rPr>
          <w:rStyle w:val="Emphasis"/>
          <w:highlight w:val="cyan"/>
        </w:rPr>
        <w:t>rights owner.</w:t>
      </w:r>
      <w:r w:rsidRPr="004B1345">
        <w:rPr>
          <w:rStyle w:val="StyleUnderline"/>
        </w:rPr>
        <w:t xml:space="preserve"> </w:t>
      </w:r>
      <w:r w:rsidRPr="00876609">
        <w:rPr>
          <w:rStyle w:val="StyleUnderline"/>
          <w:highlight w:val="cyan"/>
        </w:rPr>
        <w:t xml:space="preserve">These terms </w:t>
      </w:r>
      <w:r w:rsidRPr="00876609">
        <w:rPr>
          <w:rStyle w:val="Emphasis"/>
          <w:highlight w:val="cyan"/>
        </w:rPr>
        <w:t>do not indicate</w:t>
      </w:r>
      <w:r w:rsidRPr="00876609">
        <w:rPr>
          <w:rStyle w:val="StyleUnderline"/>
          <w:highlight w:val="cyan"/>
        </w:rPr>
        <w:t xml:space="preserve"> that a given law is </w:t>
      </w:r>
      <w:proofErr w:type="gramStart"/>
      <w:r w:rsidRPr="00876609">
        <w:rPr>
          <w:rStyle w:val="StyleUnderline"/>
          <w:highlight w:val="cyan"/>
        </w:rPr>
        <w:t>more</w:t>
      </w:r>
      <w:r w:rsidRPr="00040C63">
        <w:rPr>
          <w:sz w:val="16"/>
          <w:highlight w:val="cyan"/>
        </w:rPr>
        <w:t xml:space="preserve"> </w:t>
      </w:r>
      <w:r w:rsidRPr="00040C63">
        <w:rPr>
          <w:sz w:val="16"/>
        </w:rPr>
        <w:t xml:space="preserve">or less </w:t>
      </w:r>
      <w:r w:rsidRPr="00876609">
        <w:rPr>
          <w:rStyle w:val="StyleUnderline"/>
          <w:highlight w:val="cyan"/>
        </w:rPr>
        <w:t>socially</w:t>
      </w:r>
      <w:proofErr w:type="gramEnd"/>
      <w:r w:rsidRPr="00876609">
        <w:rPr>
          <w:rStyle w:val="StyleUnderline"/>
          <w:highlight w:val="cyan"/>
        </w:rPr>
        <w:t xml:space="preserve"> beneficial</w:t>
      </w:r>
      <w:r w:rsidRPr="00040C63">
        <w:rPr>
          <w:sz w:val="16"/>
        </w:rPr>
        <w:t xml:space="preserve">. </w:t>
      </w:r>
    </w:p>
    <w:p w14:paraId="7E60B617" w14:textId="77777777" w:rsidR="007852BF" w:rsidRDefault="007852BF" w:rsidP="007852BF"/>
    <w:p w14:paraId="5F367FEC" w14:textId="77777777" w:rsidR="007852BF" w:rsidRDefault="007852BF" w:rsidP="007852BF">
      <w:pPr>
        <w:pStyle w:val="Heading3"/>
      </w:pPr>
      <w:r>
        <w:t>Strengthen---SPR---Excludes Awarding Ownership</w:t>
      </w:r>
    </w:p>
    <w:p w14:paraId="48D66C68" w14:textId="77777777" w:rsidR="007852BF" w:rsidRPr="009510C2" w:rsidRDefault="007852BF" w:rsidP="007852BF">
      <w:pPr>
        <w:pStyle w:val="Heading4"/>
        <w:rPr>
          <w:u w:val="single"/>
        </w:rPr>
      </w:pPr>
      <w:r>
        <w:t xml:space="preserve">Merely awarding ownership of a patent to one party does not strengthen IP </w:t>
      </w:r>
      <w:r>
        <w:rPr>
          <w:u w:val="single"/>
        </w:rPr>
        <w:t>rights</w:t>
      </w:r>
    </w:p>
    <w:p w14:paraId="6509AC4B"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3F23A345" w14:textId="77777777" w:rsidR="007852BF" w:rsidRPr="00EE1D18" w:rsidRDefault="007852BF" w:rsidP="007852BF">
      <w:pPr>
        <w:rPr>
          <w:b/>
          <w:bCs/>
        </w:rPr>
      </w:pPr>
      <w:r>
        <w:rPr>
          <w:b/>
          <w:bCs/>
        </w:rPr>
        <w:t>(footnote 23)</w:t>
      </w:r>
    </w:p>
    <w:p w14:paraId="553B68BB" w14:textId="77777777" w:rsidR="007852BF" w:rsidRPr="00040C63" w:rsidRDefault="007852BF" w:rsidP="007852BF">
      <w:pPr>
        <w:rPr>
          <w:sz w:val="16"/>
        </w:rPr>
      </w:pPr>
      <w:r w:rsidRPr="00040C63">
        <w:rPr>
          <w:sz w:val="16"/>
        </w:rPr>
        <w:t xml:space="preserve">23. </w:t>
      </w:r>
      <w:r w:rsidRPr="00CA7717">
        <w:rPr>
          <w:rStyle w:val="StyleUnderline"/>
        </w:rPr>
        <w:t>The remaining</w:t>
      </w:r>
      <w:r w:rsidRPr="00040C63">
        <w:rPr>
          <w:sz w:val="16"/>
        </w:rPr>
        <w:t xml:space="preserve"> patent </w:t>
      </w:r>
      <w:r w:rsidRPr="00CA7717">
        <w:rPr>
          <w:rStyle w:val="StyleUnderline"/>
        </w:rPr>
        <w:t xml:space="preserve">cases were procedural decisions that </w:t>
      </w:r>
      <w:r w:rsidRPr="00CA7717">
        <w:rPr>
          <w:rStyle w:val="Emphasis"/>
        </w:rPr>
        <w:t>did not strengthen</w:t>
      </w:r>
      <w:r w:rsidRPr="00040C63">
        <w:rPr>
          <w:sz w:val="16"/>
        </w:rPr>
        <w:t xml:space="preserve"> or weaken </w:t>
      </w:r>
      <w:r w:rsidRPr="00CA7717">
        <w:rPr>
          <w:rStyle w:val="Emphasis"/>
        </w:rPr>
        <w:t>patent rights</w:t>
      </w:r>
      <w:r w:rsidRPr="00040C63">
        <w:rPr>
          <w:sz w:val="16"/>
        </w:rPr>
        <w:t xml:space="preserve">, </w:t>
      </w:r>
      <w:r w:rsidRPr="00CA7717">
        <w:rPr>
          <w:rStyle w:val="StyleUnderline"/>
        </w:rPr>
        <w:t xml:space="preserve">disputes concerning patent ownership as among competing entities </w:t>
      </w:r>
      <w:r w:rsidRPr="00CA7717">
        <w:rPr>
          <w:rStyle w:val="Emphasis"/>
        </w:rPr>
        <w:t>without effect on the strength of the rights</w:t>
      </w:r>
      <w:r w:rsidRPr="00040C63">
        <w:rPr>
          <w:sz w:val="16"/>
        </w:rPr>
        <w:t xml:space="preserve">, </w:t>
      </w:r>
      <w:r w:rsidRPr="00593C4D">
        <w:rPr>
          <w:rStyle w:val="StyleUnderline"/>
        </w:rPr>
        <w:t>or decisions that modified patent standards in a way that appears indeterminate as to whether it strengthens or weakens</w:t>
      </w:r>
      <w:r w:rsidRPr="00040C63">
        <w:rPr>
          <w:sz w:val="16"/>
        </w:rPr>
        <w:t xml:space="preserve"> patent </w:t>
      </w:r>
      <w:r w:rsidRPr="00593C4D">
        <w:rPr>
          <w:rStyle w:val="StyleUnderline"/>
        </w:rPr>
        <w:t>protection</w:t>
      </w:r>
      <w:r w:rsidRPr="00040C63">
        <w:rPr>
          <w:sz w:val="16"/>
        </w:rPr>
        <w:t xml:space="preserve">. See, e.g., Highmark, Inc. v. </w:t>
      </w:r>
      <w:proofErr w:type="spellStart"/>
      <w:r w:rsidRPr="00040C63">
        <w:rPr>
          <w:sz w:val="16"/>
        </w:rPr>
        <w:t>Allcare</w:t>
      </w:r>
      <w:proofErr w:type="spellEnd"/>
      <w:r w:rsidRPr="00040C63">
        <w:rPr>
          <w:sz w:val="16"/>
        </w:rPr>
        <w:t xml:space="preserve"> Health Mgmt. Sys., Inc., 134 S. Ct. 1744, 1746 (2014) (holding that trial court decisions to award reasonable attorney fees to the prevailing party are reviewed under an abuse-of-discretion standard); Gunn v. Minton, 568 U.S. 251, 251–52 (2013) (holding that state courts may have subject matter jurisdiction over a claim of legal malpractice arising from the handling of a patent case); Bd. of </w:t>
      </w:r>
      <w:proofErr w:type="spellStart"/>
      <w:r w:rsidRPr="00040C63">
        <w:rPr>
          <w:sz w:val="16"/>
        </w:rPr>
        <w:t>Trs</w:t>
      </w:r>
      <w:proofErr w:type="spellEnd"/>
      <w:r w:rsidRPr="00040C63">
        <w:rPr>
          <w:sz w:val="16"/>
        </w:rPr>
        <w:t xml:space="preserve">. of the Leland Stanford Junior Univ. v. Roche Molecular Sys., Inc., 563 U.S. 776, 777 (2011) (holding that a university employee receiving government funding may be able to assign the patent rights without the university’s consent, in spite of the Bayh-Dole Act); Global-Tech Appliances, Inc. v. SEB S.A., 563 U.S. 754, 768 (2011) (permitting “willful blindness” to satisfy the knowledge requirement of induced infringement, but rejecting negligence in general); </w:t>
      </w:r>
      <w:proofErr w:type="spellStart"/>
      <w:r w:rsidRPr="00040C63">
        <w:rPr>
          <w:sz w:val="16"/>
        </w:rPr>
        <w:t>Unitherm</w:t>
      </w:r>
      <w:proofErr w:type="spellEnd"/>
      <w:r w:rsidRPr="00040C63">
        <w:rPr>
          <w:sz w:val="16"/>
        </w:rPr>
        <w:t xml:space="preserve"> Food Sys., Inc. v. Swift-Eckrich, Inc., 546 U.S. 394, 394–95 (2006) (holding that a party’s failure to move for a new trial or judgment as a matter of law after an unfavorable jury verdict prevents the party from seeking a new trial on appeal on the basis of insufficient evidence). </w:t>
      </w:r>
    </w:p>
    <w:p w14:paraId="632D9F87" w14:textId="77777777" w:rsidR="007852BF" w:rsidRPr="00AD1A7E" w:rsidRDefault="007852BF" w:rsidP="007852BF"/>
    <w:p w14:paraId="684DF6D3" w14:textId="77777777" w:rsidR="007852BF" w:rsidRDefault="007852BF" w:rsidP="007852BF">
      <w:pPr>
        <w:pStyle w:val="Heading3"/>
      </w:pPr>
      <w:r>
        <w:t>Strengthen---SPR---Excludes Standard of Review</w:t>
      </w:r>
    </w:p>
    <w:p w14:paraId="1202F55D" w14:textId="77777777" w:rsidR="007852BF" w:rsidRDefault="007852BF" w:rsidP="007852BF">
      <w:pPr>
        <w:pStyle w:val="Heading4"/>
      </w:pPr>
      <w:r>
        <w:t>Clarifying a standard of review is not strengthening IP rights</w:t>
      </w:r>
    </w:p>
    <w:p w14:paraId="168BBC2A" w14:textId="77777777" w:rsidR="007852BF" w:rsidRPr="00A42E41"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09BE66C3" w14:textId="77777777" w:rsidR="007852BF" w:rsidRPr="00040C63" w:rsidRDefault="007852BF" w:rsidP="007852BF">
      <w:pPr>
        <w:rPr>
          <w:sz w:val="16"/>
        </w:rPr>
      </w:pPr>
      <w:proofErr w:type="gramStart"/>
      <w:r w:rsidRPr="00A42E41">
        <w:rPr>
          <w:rStyle w:val="StyleUnderline"/>
        </w:rPr>
        <w:t>A number of</w:t>
      </w:r>
      <w:proofErr w:type="gramEnd"/>
      <w:r w:rsidRPr="00040C63">
        <w:rPr>
          <w:sz w:val="16"/>
        </w:rPr>
        <w:t xml:space="preserve"> the Supreme </w:t>
      </w:r>
      <w:r w:rsidRPr="00A42E41">
        <w:rPr>
          <w:rStyle w:val="StyleUnderline"/>
        </w:rPr>
        <w:t>Court decisions are neutral</w:t>
      </w:r>
      <w:r w:rsidRPr="00040C63">
        <w:rPr>
          <w:sz w:val="16"/>
        </w:rPr>
        <w:t xml:space="preserve"> in this regard. </w:t>
      </w:r>
      <w:r w:rsidRPr="00A42E41">
        <w:rPr>
          <w:rStyle w:val="StyleUnderline"/>
        </w:rPr>
        <w:t>Neutral coding can occur</w:t>
      </w:r>
      <w:r w:rsidRPr="00040C63">
        <w:rPr>
          <w:sz w:val="16"/>
        </w:rPr>
        <w:t xml:space="preserve"> </w:t>
      </w:r>
      <w:r w:rsidRPr="00A42E41">
        <w:rPr>
          <w:rStyle w:val="StyleUnderline"/>
        </w:rPr>
        <w:t>for</w:t>
      </w:r>
      <w:r w:rsidRPr="00040C63">
        <w:rPr>
          <w:sz w:val="16"/>
        </w:rPr>
        <w:t xml:space="preserve"> multiple reasons, such as </w:t>
      </w:r>
      <w:r w:rsidRPr="00A42E41">
        <w:rPr>
          <w:rStyle w:val="StyleUnderline"/>
        </w:rPr>
        <w:t>procedural decisions that affect both intellectual property owners and opposing parties</w:t>
      </w:r>
      <w:r w:rsidRPr="00040C63">
        <w:rPr>
          <w:sz w:val="16"/>
        </w:rPr>
        <w:t xml:space="preserve"> </w:t>
      </w:r>
      <w:r w:rsidRPr="00A42E41">
        <w:rPr>
          <w:rStyle w:val="StyleUnderline"/>
        </w:rPr>
        <w:t>in equivalent manners, or decisions that regulate ownership among competing claimants</w:t>
      </w:r>
      <w:r w:rsidRPr="00040C63">
        <w:rPr>
          <w:sz w:val="16"/>
        </w:rPr>
        <w:t xml:space="preserve">. </w:t>
      </w:r>
      <w:r w:rsidRPr="00A42E41">
        <w:rPr>
          <w:rStyle w:val="StyleUnderline"/>
        </w:rPr>
        <w:t>An example</w:t>
      </w:r>
      <w:r w:rsidRPr="00040C63">
        <w:rPr>
          <w:sz w:val="16"/>
        </w:rPr>
        <w:t xml:space="preserve"> of the former type of neutral decision </w:t>
      </w:r>
      <w:r w:rsidRPr="00A42E41">
        <w:rPr>
          <w:rStyle w:val="StyleUnderline"/>
        </w:rPr>
        <w:t>is Teva Pharmaceuticals</w:t>
      </w:r>
      <w:r w:rsidRPr="00040C63">
        <w:rPr>
          <w:sz w:val="16"/>
        </w:rPr>
        <w:t xml:space="preserve"> USA, Inc. v. Sandoz, Inc.13 </w:t>
      </w:r>
      <w:r w:rsidRPr="00A42E41">
        <w:rPr>
          <w:rStyle w:val="StyleUnderline"/>
        </w:rPr>
        <w:t>This case clarified the proper standard of appellate review for a district court’s factual findings made in patent claim construction.</w:t>
      </w:r>
      <w:r w:rsidRPr="00040C63">
        <w:rPr>
          <w:sz w:val="16"/>
        </w:rPr>
        <w:t xml:space="preserve">14 </w:t>
      </w:r>
      <w:r w:rsidRPr="00A42E41">
        <w:rPr>
          <w:rStyle w:val="StyleUnderline"/>
        </w:rPr>
        <w:t>The Court held that the standard of review is clear erro</w:t>
      </w:r>
      <w:r w:rsidRPr="00040C63">
        <w:rPr>
          <w:sz w:val="16"/>
        </w:rPr>
        <w:t xml:space="preserve">r,15 </w:t>
      </w:r>
      <w:r w:rsidRPr="00A42E41">
        <w:rPr>
          <w:rStyle w:val="StyleUnderline"/>
        </w:rPr>
        <w:t xml:space="preserve">a decision that </w:t>
      </w:r>
      <w:r w:rsidRPr="00A42E41">
        <w:rPr>
          <w:rStyle w:val="Emphasis"/>
        </w:rPr>
        <w:t>neither strengthened nor weakened</w:t>
      </w:r>
      <w:r w:rsidRPr="00A42E41">
        <w:rPr>
          <w:rStyle w:val="StyleUnderline"/>
        </w:rPr>
        <w:t xml:space="preserve"> intellectual property owner rights because sometimes district courts construe patent claims in favor of patentees and other times in favor of alleged infringers.</w:t>
      </w:r>
      <w:r w:rsidRPr="00040C63">
        <w:rPr>
          <w:sz w:val="16"/>
        </w:rPr>
        <w:t>16 Decisions that neither strengthened nor weakened intellectual property rights were classified as neutral.</w:t>
      </w:r>
    </w:p>
    <w:p w14:paraId="6878EF99" w14:textId="77777777" w:rsidR="007852BF" w:rsidRDefault="007852BF" w:rsidP="007852BF"/>
    <w:p w14:paraId="028CB998" w14:textId="77777777" w:rsidR="007852BF" w:rsidRDefault="007852BF" w:rsidP="007852BF"/>
    <w:p w14:paraId="6BB8BD1B" w14:textId="77777777" w:rsidR="007852BF" w:rsidRDefault="007852BF" w:rsidP="007852BF">
      <w:pPr>
        <w:pStyle w:val="Heading3"/>
      </w:pPr>
      <w:r>
        <w:t>Strengthen---SPR---Excludes Procedural Issues (Venue/Juries)</w:t>
      </w:r>
    </w:p>
    <w:p w14:paraId="293B9A31" w14:textId="77777777" w:rsidR="007852BF" w:rsidRDefault="007852BF" w:rsidP="007852BF">
      <w:pPr>
        <w:pStyle w:val="Heading4"/>
      </w:pPr>
      <w:r>
        <w:t>Resolving procedural issues does not strengthen protection</w:t>
      </w:r>
    </w:p>
    <w:p w14:paraId="6E970B10"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339046AC" w14:textId="77777777" w:rsidR="007852BF" w:rsidRPr="00040C63" w:rsidRDefault="007852BF" w:rsidP="007852BF">
      <w:pPr>
        <w:rPr>
          <w:sz w:val="16"/>
        </w:rPr>
      </w:pPr>
      <w:r w:rsidRPr="00040C63">
        <w:rPr>
          <w:sz w:val="16"/>
        </w:rPr>
        <w:t xml:space="preserve">cases of the </w:t>
      </w:r>
      <w:proofErr w:type="gramStart"/>
      <w:r w:rsidRPr="00040C63">
        <w:rPr>
          <w:sz w:val="16"/>
        </w:rPr>
        <w:t>time period</w:t>
      </w:r>
      <w:proofErr w:type="gramEnd"/>
      <w:r w:rsidRPr="00040C63">
        <w:rPr>
          <w:sz w:val="16"/>
        </w:rPr>
        <w:t xml:space="preserve"> according to Westlaw’s citation tool, as of December 31, 2016, are </w:t>
      </w:r>
      <w:proofErr w:type="spellStart"/>
      <w:r w:rsidRPr="00040C63">
        <w:rPr>
          <w:sz w:val="16"/>
        </w:rPr>
        <w:t>Dastar</w:t>
      </w:r>
      <w:proofErr w:type="spellEnd"/>
      <w:r w:rsidRPr="00040C63">
        <w:rPr>
          <w:sz w:val="16"/>
        </w:rPr>
        <w:t xml:space="preserve"> Corp. v. Twentieth Century Fox Film Corp., 539 U.S. 23 (2003), and Moseley v. V Secret Catalogue, Inc., 537 U.S. 418 (2003), both in total citations (4400 citations and 2500 citations, respectively) and in citations within three years of decision (1100 citations and 1000 citations, respectively). See also Tom W. Bell, </w:t>
      </w:r>
      <w:proofErr w:type="spellStart"/>
      <w:r w:rsidRPr="00040C63">
        <w:rPr>
          <w:sz w:val="16"/>
        </w:rPr>
        <w:t>Misunderestimating</w:t>
      </w:r>
      <w:proofErr w:type="spellEnd"/>
      <w:r w:rsidRPr="00040C63">
        <w:rPr>
          <w:sz w:val="16"/>
        </w:rPr>
        <w:t xml:space="preserve"> </w:t>
      </w:r>
      <w:proofErr w:type="spellStart"/>
      <w:r w:rsidRPr="00040C63">
        <w:rPr>
          <w:sz w:val="16"/>
        </w:rPr>
        <w:t>Dastar</w:t>
      </w:r>
      <w:proofErr w:type="spellEnd"/>
      <w:r w:rsidRPr="00040C63">
        <w:rPr>
          <w:sz w:val="16"/>
        </w:rPr>
        <w:t xml:space="preserve">: How the Supreme Court Unwittingly Revolutionized Copyright Preemption, 65 MD. L. REV. 206, 226 (2006) (discussing the import of </w:t>
      </w:r>
      <w:proofErr w:type="spellStart"/>
      <w:r w:rsidRPr="00040C63">
        <w:rPr>
          <w:sz w:val="16"/>
        </w:rPr>
        <w:t>Dastar</w:t>
      </w:r>
      <w:proofErr w:type="spellEnd"/>
      <w:r w:rsidRPr="00040C63">
        <w:rPr>
          <w:sz w:val="16"/>
        </w:rPr>
        <w:t xml:space="preserve">); Krista F. Holt &amp; Scot A. Duvall, Chasing Moseley’s Ghost: Dilution Surveys Under the Trademark Dilution Revision Act, 98 TRADEMARK REP. 1311, 1311 (2008) (stating that Moseley was a landmark decision); Greg Lastowka, Trademark’s Daemons, 48 HOUS. L. REV. 779, 811 (2011) (noting that Moseley is one of the most prominent examples of trademark dilution law). </w:t>
      </w:r>
      <w:r w:rsidRPr="00A6177C">
        <w:rPr>
          <w:rStyle w:val="StyleUnderline"/>
        </w:rPr>
        <w:t>Two</w:t>
      </w:r>
      <w:r w:rsidRPr="00040C63">
        <w:rPr>
          <w:sz w:val="16"/>
        </w:rPr>
        <w:t xml:space="preserve"> of the Supreme Court </w:t>
      </w:r>
      <w:r w:rsidRPr="00A6177C">
        <w:rPr>
          <w:rStyle w:val="StyleUnderline"/>
        </w:rPr>
        <w:t xml:space="preserve">trademark decisions concerned procedural issues that </w:t>
      </w:r>
      <w:r w:rsidRPr="00A6177C">
        <w:rPr>
          <w:rStyle w:val="Emphasis"/>
        </w:rPr>
        <w:t>did not strengthen</w:t>
      </w:r>
      <w:r w:rsidRPr="00040C63">
        <w:rPr>
          <w:sz w:val="16"/>
        </w:rPr>
        <w:t xml:space="preserve"> or weaken substantive </w:t>
      </w:r>
      <w:r w:rsidRPr="00A6177C">
        <w:rPr>
          <w:rStyle w:val="StyleUnderline"/>
        </w:rPr>
        <w:t>trademark protection</w:t>
      </w:r>
      <w:r w:rsidRPr="00040C63">
        <w:rPr>
          <w:sz w:val="16"/>
        </w:rPr>
        <w:t xml:space="preserve">. </w:t>
      </w:r>
      <w:r w:rsidRPr="00A6177C">
        <w:rPr>
          <w:rStyle w:val="StyleUnderline"/>
        </w:rPr>
        <w:t>B &amp; B Hardware</w:t>
      </w:r>
      <w:r w:rsidRPr="00040C63">
        <w:rPr>
          <w:sz w:val="16"/>
        </w:rPr>
        <w:t>, Inc. v. Hargis Indus., Inc., 135 S. Ct. 1293, 1305 (2015) (</w:t>
      </w:r>
      <w:r w:rsidRPr="00A6177C">
        <w:rPr>
          <w:rStyle w:val="StyleUnderline"/>
        </w:rPr>
        <w:t>holding that trademark issues adjudicated by the Trademark Trial and Appeal Board preclude a party from arguing the same issues before a district court</w:t>
      </w:r>
      <w:r w:rsidRPr="00040C63">
        <w:rPr>
          <w:sz w:val="16"/>
        </w:rPr>
        <w:t xml:space="preserve">); </w:t>
      </w:r>
      <w:r w:rsidRPr="00A6177C">
        <w:rPr>
          <w:rStyle w:val="StyleUnderline"/>
        </w:rPr>
        <w:t>Hana Fin</w:t>
      </w:r>
      <w:r w:rsidRPr="00040C63">
        <w:rPr>
          <w:sz w:val="16"/>
        </w:rPr>
        <w:t>., Inc. v. Hana Bank, 135 S. Ct. 907, 911 (2015) (</w:t>
      </w:r>
      <w:r w:rsidRPr="00A6177C">
        <w:rPr>
          <w:rStyle w:val="StyleUnderline"/>
        </w:rPr>
        <w:t>holding that whether two trademarks can be tacked for priority purposes is a question of fact for the jury</w:t>
      </w:r>
      <w:r w:rsidRPr="00040C63">
        <w:rPr>
          <w:sz w:val="16"/>
        </w:rPr>
        <w:t xml:space="preserve">). </w:t>
      </w:r>
    </w:p>
    <w:p w14:paraId="40F3F0A7" w14:textId="77777777" w:rsidR="007852BF" w:rsidRDefault="007852BF" w:rsidP="007852BF"/>
    <w:p w14:paraId="69640B09" w14:textId="77777777" w:rsidR="007852BF" w:rsidRDefault="007852BF" w:rsidP="007852BF"/>
    <w:p w14:paraId="3E084657" w14:textId="77777777" w:rsidR="007852BF" w:rsidRDefault="007852BF" w:rsidP="007852BF">
      <w:pPr>
        <w:pStyle w:val="Heading3"/>
      </w:pPr>
      <w:r>
        <w:t>Strengthen---SPR---Excludes Admin Changes/Sunset Laws</w:t>
      </w:r>
    </w:p>
    <w:p w14:paraId="5E7F4AED" w14:textId="77777777" w:rsidR="007852BF" w:rsidRPr="00BD7C36" w:rsidRDefault="007852BF" w:rsidP="007852BF">
      <w:pPr>
        <w:pStyle w:val="Heading4"/>
      </w:pPr>
      <w:r>
        <w:t xml:space="preserve">Administrative changes to PTO and the Copyright Office, or extending sunset provisions, don’t strengthen protection of IP </w:t>
      </w:r>
      <w:r>
        <w:rPr>
          <w:u w:val="single"/>
        </w:rPr>
        <w:t>rights</w:t>
      </w:r>
    </w:p>
    <w:p w14:paraId="546A3F56"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0B0CACE6" w14:textId="77777777" w:rsidR="007852BF" w:rsidRPr="00040C63" w:rsidRDefault="007852BF" w:rsidP="007852BF">
      <w:pPr>
        <w:rPr>
          <w:sz w:val="16"/>
        </w:rPr>
      </w:pPr>
      <w:r w:rsidRPr="00040C63">
        <w:rPr>
          <w:sz w:val="16"/>
        </w:rPr>
        <w:t xml:space="preserve">Utilizing the same methodology described above,94 </w:t>
      </w:r>
      <w:r w:rsidRPr="00BD7C36">
        <w:rPr>
          <w:rStyle w:val="StyleUnderline"/>
        </w:rPr>
        <w:t>three coders classified each legislative action as strengthening intellectual property rights, weakening intellectual property rights, or being neutral</w:t>
      </w:r>
      <w:r w:rsidRPr="00040C63">
        <w:rPr>
          <w:sz w:val="16"/>
        </w:rPr>
        <w:t xml:space="preserve"> with respect to such rights. Initial agreement exceeded 90%, and all discrepancies were resolved by discussion and research concerning the legislation in question.95 Though certain of the statutes included multiple provisions, each was considered as a unitary whole for analysis because each statute is passed as a single legislative act.96 </w:t>
      </w:r>
    </w:p>
    <w:p w14:paraId="0051A131" w14:textId="77777777" w:rsidR="007852BF" w:rsidRPr="00040C63" w:rsidRDefault="007852BF" w:rsidP="007852BF">
      <w:pPr>
        <w:rPr>
          <w:sz w:val="16"/>
        </w:rPr>
      </w:pPr>
      <w:r w:rsidRPr="00040C63">
        <w:rPr>
          <w:sz w:val="16"/>
        </w:rPr>
        <w:t xml:space="preserve">At first glance, forty-three legislative acts may sound like a surprisingly high level of activity, but </w:t>
      </w:r>
      <w:r w:rsidRPr="00BD7C36">
        <w:rPr>
          <w:rStyle w:val="StyleUnderline"/>
        </w:rPr>
        <w:t>many of these acts were administrative or procedural in nature, with a neutral effect</w:t>
      </w:r>
      <w:r w:rsidRPr="00040C63">
        <w:rPr>
          <w:sz w:val="16"/>
        </w:rPr>
        <w:t xml:space="preserve"> on intellectual property rights. </w:t>
      </w:r>
      <w:r w:rsidRPr="00BD7C36">
        <w:rPr>
          <w:rStyle w:val="StyleUnderline"/>
        </w:rPr>
        <w:t xml:space="preserve">Examples include </w:t>
      </w:r>
      <w:r w:rsidRPr="002F129C">
        <w:rPr>
          <w:rStyle w:val="StyleUnderline"/>
          <w:highlight w:val="cyan"/>
        </w:rPr>
        <w:t>laws concerning internal organization</w:t>
      </w:r>
      <w:r w:rsidRPr="00BD7C36">
        <w:rPr>
          <w:rStyle w:val="StyleUnderline"/>
        </w:rPr>
        <w:t xml:space="preserve"> at the PTO and the Copyright Office</w:t>
      </w:r>
      <w:r w:rsidRPr="00040C63">
        <w:rPr>
          <w:sz w:val="16"/>
        </w:rPr>
        <w:t xml:space="preserve">,97 </w:t>
      </w:r>
      <w:r w:rsidRPr="002F129C">
        <w:rPr>
          <w:rStyle w:val="StyleUnderline"/>
          <w:highlight w:val="cyan"/>
        </w:rPr>
        <w:t>statutes that transferred authority to</w:t>
      </w:r>
      <w:r w:rsidRPr="00BD7C36">
        <w:rPr>
          <w:rStyle w:val="StyleUnderline"/>
        </w:rPr>
        <w:t xml:space="preserve"> </w:t>
      </w:r>
      <w:r w:rsidRPr="002F129C">
        <w:rPr>
          <w:rStyle w:val="StyleUnderline"/>
          <w:highlight w:val="cyan"/>
        </w:rPr>
        <w:t>appoint</w:t>
      </w:r>
      <w:r w:rsidRPr="00BD7C36">
        <w:rPr>
          <w:rStyle w:val="StyleUnderline"/>
        </w:rPr>
        <w:t xml:space="preserve"> administrative patent and trademark </w:t>
      </w:r>
      <w:r w:rsidRPr="002F129C">
        <w:rPr>
          <w:rStyle w:val="StyleUnderline"/>
          <w:highlight w:val="cyan"/>
        </w:rPr>
        <w:t>judges</w:t>
      </w:r>
      <w:r w:rsidRPr="00040C63">
        <w:rPr>
          <w:sz w:val="16"/>
        </w:rPr>
        <w:t xml:space="preserve">,98 </w:t>
      </w:r>
      <w:r w:rsidRPr="00BD7C36">
        <w:rPr>
          <w:rStyle w:val="StyleUnderline"/>
        </w:rPr>
        <w:t xml:space="preserve">and </w:t>
      </w:r>
      <w:r w:rsidRPr="002F129C">
        <w:rPr>
          <w:rStyle w:val="StyleUnderline"/>
          <w:highlight w:val="cyan"/>
        </w:rPr>
        <w:t>laws that extended sunset provisions</w:t>
      </w:r>
      <w:r w:rsidRPr="00040C63">
        <w:rPr>
          <w:sz w:val="16"/>
        </w:rPr>
        <w:t xml:space="preserve">.99 Removing these laws from the dataset leaves twenty congressional acts of legislation over the past fourteen years that substantively impacted intellectual property owners’ rights. </w:t>
      </w:r>
    </w:p>
    <w:p w14:paraId="56A179AA" w14:textId="77777777" w:rsidR="007852BF" w:rsidRDefault="007852BF" w:rsidP="007852BF"/>
    <w:p w14:paraId="0BC556B0" w14:textId="77777777" w:rsidR="007852BF" w:rsidRDefault="007852BF" w:rsidP="007852BF"/>
    <w:p w14:paraId="2C9B5D54" w14:textId="77777777" w:rsidR="007852BF" w:rsidRDefault="007852BF" w:rsidP="007852BF">
      <w:pPr>
        <w:pStyle w:val="Heading3"/>
      </w:pPr>
      <w:r>
        <w:t>Strengthen---SPR---Excludes First-to-Invent</w:t>
      </w:r>
    </w:p>
    <w:p w14:paraId="5F582C9E" w14:textId="77777777" w:rsidR="007852BF" w:rsidRPr="00CD1E1D" w:rsidRDefault="007852BF" w:rsidP="007852BF">
      <w:pPr>
        <w:pStyle w:val="Heading4"/>
      </w:pPr>
      <w:r>
        <w:t>First-to-</w:t>
      </w:r>
      <w:proofErr w:type="spellStart"/>
      <w:r>
        <w:t>invent or</w:t>
      </w:r>
      <w:proofErr w:type="spellEnd"/>
      <w:r>
        <w:t xml:space="preserve"> first-to-file doesn’t strengthen protection of IP </w:t>
      </w:r>
      <w:r>
        <w:rPr>
          <w:u w:val="single"/>
        </w:rPr>
        <w:t>rights</w:t>
      </w:r>
      <w:r>
        <w:t xml:space="preserve"> – it just determines who is entitled to the rights</w:t>
      </w:r>
    </w:p>
    <w:p w14:paraId="54B47FB7"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2B9472E9" w14:textId="77777777" w:rsidR="007852BF" w:rsidRPr="00040C63" w:rsidRDefault="007852BF" w:rsidP="007852BF">
      <w:pPr>
        <w:rPr>
          <w:b/>
          <w:bCs/>
        </w:rPr>
      </w:pPr>
      <w:r>
        <w:rPr>
          <w:b/>
          <w:bCs/>
        </w:rPr>
        <w:t>AIA = American Innovation Act</w:t>
      </w:r>
    </w:p>
    <w:p w14:paraId="79092FE7" w14:textId="77777777" w:rsidR="007852BF" w:rsidRPr="00040C63" w:rsidRDefault="007852BF" w:rsidP="007852BF">
      <w:pPr>
        <w:rPr>
          <w:sz w:val="16"/>
        </w:rPr>
      </w:pPr>
      <w:r w:rsidRPr="00040C63">
        <w:rPr>
          <w:sz w:val="16"/>
        </w:rPr>
        <w:t xml:space="preserve">The AIA cannot be simply characterized as either strengthening or weakening patent protection because the statute revised the Patent Act in several manners that do not directly interact with each other. Most famously, </w:t>
      </w:r>
      <w:r w:rsidRPr="002F129C">
        <w:rPr>
          <w:rStyle w:val="StyleUnderline"/>
          <w:highlight w:val="cyan"/>
        </w:rPr>
        <w:t>the AIA shifts</w:t>
      </w:r>
      <w:r w:rsidRPr="0036342D">
        <w:rPr>
          <w:rStyle w:val="StyleUnderline"/>
        </w:rPr>
        <w:t xml:space="preserve"> the U</w:t>
      </w:r>
      <w:r w:rsidRPr="00040C63">
        <w:rPr>
          <w:sz w:val="16"/>
        </w:rPr>
        <w:t xml:space="preserve">nited </w:t>
      </w:r>
      <w:r w:rsidRPr="0036342D">
        <w:rPr>
          <w:rStyle w:val="StyleUnderline"/>
        </w:rPr>
        <w:t>S</w:t>
      </w:r>
      <w:r w:rsidRPr="00040C63">
        <w:rPr>
          <w:sz w:val="16"/>
        </w:rPr>
        <w:t xml:space="preserve">tates </w:t>
      </w:r>
      <w:r w:rsidRPr="002F129C">
        <w:rPr>
          <w:rStyle w:val="StyleUnderline"/>
          <w:highlight w:val="cyan"/>
        </w:rPr>
        <w:t>from a first-to-invent patent system</w:t>
      </w:r>
      <w:r w:rsidRPr="00040C63">
        <w:rPr>
          <w:sz w:val="16"/>
        </w:rPr>
        <w:t xml:space="preserve"> (under </w:t>
      </w:r>
      <w:r w:rsidRPr="002F129C">
        <w:rPr>
          <w:rStyle w:val="StyleUnderline"/>
        </w:rPr>
        <w:t>which the law generally awarded a patent to the first person to invent an invention</w:t>
      </w:r>
      <w:r w:rsidRPr="00040C63">
        <w:rPr>
          <w:sz w:val="16"/>
        </w:rPr>
        <w:t xml:space="preserve">) </w:t>
      </w:r>
      <w:r w:rsidRPr="002F129C">
        <w:rPr>
          <w:rStyle w:val="StyleUnderline"/>
          <w:highlight w:val="cyan"/>
        </w:rPr>
        <w:t>to a first-to-file patent system</w:t>
      </w:r>
      <w:r w:rsidRPr="002F129C">
        <w:rPr>
          <w:rStyle w:val="StyleUnderline"/>
        </w:rPr>
        <w:t xml:space="preserve"> (under which the law generally awards a patent to the first inventor to file a patent application).</w:t>
      </w:r>
      <w:r w:rsidRPr="00040C63">
        <w:rPr>
          <w:sz w:val="16"/>
        </w:rPr>
        <w:t xml:space="preserve">128 </w:t>
      </w:r>
      <w:r w:rsidRPr="002F129C">
        <w:rPr>
          <w:rStyle w:val="StyleUnderline"/>
          <w:highlight w:val="cyan"/>
        </w:rPr>
        <w:t>These changes in</w:t>
      </w:r>
      <w:r w:rsidRPr="0036342D">
        <w:rPr>
          <w:rStyle w:val="StyleUnderline"/>
        </w:rPr>
        <w:t xml:space="preserve"> </w:t>
      </w:r>
      <w:r w:rsidRPr="002F129C">
        <w:rPr>
          <w:rStyle w:val="StyleUnderline"/>
          <w:highlight w:val="cyan"/>
        </w:rPr>
        <w:t>priority</w:t>
      </w:r>
      <w:r w:rsidRPr="00040C63">
        <w:rPr>
          <w:sz w:val="16"/>
        </w:rPr>
        <w:t xml:space="preserve"> generally </w:t>
      </w:r>
      <w:r w:rsidRPr="002F129C">
        <w:rPr>
          <w:rStyle w:val="StyleUnderline"/>
          <w:highlight w:val="cyan"/>
        </w:rPr>
        <w:t xml:space="preserve">do not </w:t>
      </w:r>
      <w:r w:rsidRPr="002F129C">
        <w:rPr>
          <w:rStyle w:val="Emphasis"/>
          <w:highlight w:val="cyan"/>
        </w:rPr>
        <w:t>strengthen</w:t>
      </w:r>
      <w:r w:rsidRPr="002F129C">
        <w:rPr>
          <w:rStyle w:val="StyleUnderline"/>
          <w:highlight w:val="cyan"/>
        </w:rPr>
        <w:t xml:space="preserve"> or </w:t>
      </w:r>
      <w:r w:rsidRPr="002F129C">
        <w:rPr>
          <w:rStyle w:val="Emphasis"/>
          <w:highlight w:val="cyan"/>
        </w:rPr>
        <w:t>weaken</w:t>
      </w:r>
      <w:r w:rsidRPr="0036342D">
        <w:rPr>
          <w:rStyle w:val="StyleUnderline"/>
        </w:rPr>
        <w:t xml:space="preserve"> patent </w:t>
      </w:r>
      <w:r w:rsidRPr="002F129C">
        <w:rPr>
          <w:rStyle w:val="Emphasis"/>
          <w:highlight w:val="cyan"/>
        </w:rPr>
        <w:t>protection</w:t>
      </w:r>
      <w:r w:rsidRPr="0036342D">
        <w:rPr>
          <w:rStyle w:val="StyleUnderline"/>
        </w:rPr>
        <w:t xml:space="preserve">; </w:t>
      </w:r>
      <w:r w:rsidRPr="002F129C">
        <w:rPr>
          <w:rStyle w:val="StyleUnderline"/>
          <w:highlight w:val="cyan"/>
        </w:rPr>
        <w:t>they</w:t>
      </w:r>
      <w:r w:rsidRPr="0036342D">
        <w:rPr>
          <w:rStyle w:val="StyleUnderline"/>
        </w:rPr>
        <w:t xml:space="preserve"> </w:t>
      </w:r>
      <w:r w:rsidRPr="002F129C">
        <w:rPr>
          <w:rStyle w:val="StyleUnderline"/>
          <w:highlight w:val="cyan"/>
        </w:rPr>
        <w:t>simply determine who</w:t>
      </w:r>
      <w:r w:rsidRPr="0036342D">
        <w:rPr>
          <w:rStyle w:val="StyleUnderline"/>
        </w:rPr>
        <w:t xml:space="preserve"> among competing </w:t>
      </w:r>
      <w:r w:rsidRPr="002F129C">
        <w:rPr>
          <w:rStyle w:val="StyleUnderline"/>
        </w:rPr>
        <w:t xml:space="preserve">inventors </w:t>
      </w:r>
      <w:r w:rsidRPr="002F129C">
        <w:rPr>
          <w:rStyle w:val="StyleUnderline"/>
          <w:highlight w:val="cyan"/>
        </w:rPr>
        <w:t>is entitled</w:t>
      </w:r>
      <w:r w:rsidRPr="0036342D">
        <w:rPr>
          <w:rStyle w:val="StyleUnderline"/>
        </w:rPr>
        <w:t xml:space="preserve"> to a patent</w:t>
      </w:r>
      <w:r w:rsidRPr="00040C63">
        <w:rPr>
          <w:sz w:val="16"/>
        </w:rPr>
        <w:t xml:space="preserve">.129 Some commentators perceive this shift as favoring sophisticated, industrial inventors over individual, less well-funded inventors in a race to the patent office.130 </w:t>
      </w:r>
    </w:p>
    <w:p w14:paraId="707FBA42" w14:textId="77777777" w:rsidR="007852BF" w:rsidRDefault="007852BF" w:rsidP="007852BF"/>
    <w:p w14:paraId="6F19743A" w14:textId="77777777" w:rsidR="007852BF" w:rsidRDefault="007852BF" w:rsidP="007852BF"/>
    <w:p w14:paraId="3E8CD7D2" w14:textId="77777777" w:rsidR="007852BF" w:rsidRDefault="007852BF" w:rsidP="007852BF">
      <w:pPr>
        <w:pStyle w:val="Heading3"/>
      </w:pPr>
      <w:r>
        <w:t>Strengthen---SPR---Excludes Allowing Challenges to Patents</w:t>
      </w:r>
    </w:p>
    <w:p w14:paraId="3C406BC8" w14:textId="77777777" w:rsidR="007852BF" w:rsidRPr="003903DC" w:rsidRDefault="007852BF" w:rsidP="007852BF">
      <w:pPr>
        <w:pStyle w:val="Heading4"/>
      </w:pPr>
      <w:r>
        <w:t xml:space="preserve">Allowing challenges of patents, eliminating patents, and providing prior user rights </w:t>
      </w:r>
      <w:r>
        <w:rPr>
          <w:u w:val="single"/>
        </w:rPr>
        <w:t>weakens</w:t>
      </w:r>
      <w:r>
        <w:t xml:space="preserve"> protection of IPR</w:t>
      </w:r>
    </w:p>
    <w:p w14:paraId="0E739EFE"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04A726C2" w14:textId="77777777" w:rsidR="007852BF" w:rsidRPr="00040C63" w:rsidRDefault="007852BF" w:rsidP="007852BF">
      <w:pPr>
        <w:rPr>
          <w:b/>
          <w:bCs/>
        </w:rPr>
      </w:pPr>
      <w:r>
        <w:rPr>
          <w:b/>
          <w:bCs/>
        </w:rPr>
        <w:t>AIA = American Innovation Act</w:t>
      </w:r>
    </w:p>
    <w:p w14:paraId="1B868199" w14:textId="77777777" w:rsidR="007852BF" w:rsidRPr="00001F6E" w:rsidRDefault="007852BF" w:rsidP="007852BF">
      <w:pPr>
        <w:rPr>
          <w:sz w:val="16"/>
        </w:rPr>
      </w:pPr>
      <w:r w:rsidRPr="003903DC">
        <w:rPr>
          <w:rStyle w:val="StyleUnderline"/>
        </w:rPr>
        <w:t>The AIA made</w:t>
      </w:r>
      <w:r w:rsidRPr="00001F6E">
        <w:rPr>
          <w:sz w:val="16"/>
        </w:rPr>
        <w:t xml:space="preserve"> several </w:t>
      </w:r>
      <w:r w:rsidRPr="003903DC">
        <w:rPr>
          <w:rStyle w:val="StyleUnderline"/>
        </w:rPr>
        <w:t>other changes</w:t>
      </w:r>
      <w:r w:rsidRPr="00001F6E">
        <w:rPr>
          <w:sz w:val="16"/>
        </w:rPr>
        <w:t xml:space="preserve"> to the Patent Act, some of </w:t>
      </w:r>
      <w:r w:rsidRPr="003903DC">
        <w:rPr>
          <w:rStyle w:val="StyleUnderline"/>
        </w:rPr>
        <w:t xml:space="preserve">which </w:t>
      </w:r>
      <w:r w:rsidRPr="003903DC">
        <w:rPr>
          <w:rStyle w:val="Emphasis"/>
        </w:rPr>
        <w:t>weakened protection</w:t>
      </w:r>
      <w:r w:rsidRPr="00001F6E">
        <w:rPr>
          <w:sz w:val="16"/>
        </w:rPr>
        <w:t xml:space="preserve">. </w:t>
      </w:r>
      <w:r w:rsidRPr="00604B8D">
        <w:rPr>
          <w:rStyle w:val="StyleUnderline"/>
        </w:rPr>
        <w:t>The AIA revised the system for asking the PTO to reconsider the issuance of a patent in internal administrative proceedings</w:t>
      </w:r>
      <w:r w:rsidRPr="00001F6E">
        <w:rPr>
          <w:sz w:val="16"/>
        </w:rPr>
        <w:t xml:space="preserve">.131 </w:t>
      </w:r>
      <w:r w:rsidRPr="00604B8D">
        <w:rPr>
          <w:rStyle w:val="StyleUnderline"/>
        </w:rPr>
        <w:t>These changes</w:t>
      </w:r>
      <w:r w:rsidRPr="00001F6E">
        <w:rPr>
          <w:sz w:val="16"/>
        </w:rPr>
        <w:t xml:space="preserve"> generally </w:t>
      </w:r>
      <w:r w:rsidRPr="00604B8D">
        <w:rPr>
          <w:rStyle w:val="StyleUnderline"/>
        </w:rPr>
        <w:t>weaken patent rights because they create a less-expensive venue in which third parties can challenge issued patents</w:t>
      </w:r>
      <w:r w:rsidRPr="00001F6E">
        <w:rPr>
          <w:sz w:val="16"/>
        </w:rPr>
        <w:t xml:space="preserve">.132 </w:t>
      </w:r>
      <w:r w:rsidRPr="00604B8D">
        <w:rPr>
          <w:rStyle w:val="StyleUnderline"/>
        </w:rPr>
        <w:t>The AIA also</w:t>
      </w:r>
      <w:r w:rsidRPr="00001F6E">
        <w:rPr>
          <w:sz w:val="16"/>
        </w:rPr>
        <w:t xml:space="preserve"> essentially </w:t>
      </w:r>
      <w:r w:rsidRPr="00604B8D">
        <w:rPr>
          <w:rStyle w:val="StyleUnderline"/>
        </w:rPr>
        <w:t>eliminated patents on methods of reducing or avoiding tax liability</w:t>
      </w:r>
      <w:r w:rsidRPr="00001F6E">
        <w:rPr>
          <w:sz w:val="16"/>
        </w:rPr>
        <w:t xml:space="preserve"> </w:t>
      </w:r>
      <w:r w:rsidRPr="004E34B8">
        <w:rPr>
          <w:rStyle w:val="StyleUnderline"/>
        </w:rPr>
        <w:t>and provided certain prior user rights for entities that had been using an invention for more than a year before another inventor filed for a patent</w:t>
      </w:r>
      <w:r w:rsidRPr="00001F6E">
        <w:rPr>
          <w:sz w:val="16"/>
        </w:rPr>
        <w:t xml:space="preserve">.133 </w:t>
      </w:r>
      <w:r w:rsidRPr="00604B8D">
        <w:rPr>
          <w:rStyle w:val="StyleUnderline"/>
        </w:rPr>
        <w:t xml:space="preserve">Each of these changes </w:t>
      </w:r>
      <w:r w:rsidRPr="00604B8D">
        <w:rPr>
          <w:rStyle w:val="Emphasis"/>
        </w:rPr>
        <w:t>limits ownership rights</w:t>
      </w:r>
      <w:r w:rsidRPr="00001F6E">
        <w:rPr>
          <w:sz w:val="16"/>
        </w:rPr>
        <w:t xml:space="preserve">. </w:t>
      </w:r>
    </w:p>
    <w:p w14:paraId="12268900" w14:textId="77777777" w:rsidR="007852BF" w:rsidRDefault="007852BF" w:rsidP="007852BF"/>
    <w:p w14:paraId="6B62843D" w14:textId="77777777" w:rsidR="007852BF" w:rsidRDefault="007852BF" w:rsidP="007852BF">
      <w:pPr>
        <w:pStyle w:val="Heading4"/>
      </w:pPr>
      <w:r>
        <w:t>Making IP more difficult to prove infringement weakens protection</w:t>
      </w:r>
    </w:p>
    <w:p w14:paraId="3D77FDB0"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3F4C2793" w14:textId="77777777" w:rsidR="007852BF" w:rsidRPr="00040C63" w:rsidRDefault="007852BF" w:rsidP="007852BF">
      <w:pPr>
        <w:rPr>
          <w:sz w:val="16"/>
        </w:rPr>
      </w:pPr>
      <w:r w:rsidRPr="00040C63">
        <w:rPr>
          <w:sz w:val="16"/>
        </w:rPr>
        <w:t xml:space="preserve">The two most prominent trademark cases decided during this time period were likely Moseley v. V Secret Catalogue, Inc.63 and </w:t>
      </w:r>
      <w:proofErr w:type="spellStart"/>
      <w:r w:rsidRPr="00040C63">
        <w:rPr>
          <w:sz w:val="16"/>
        </w:rPr>
        <w:t>Dastar</w:t>
      </w:r>
      <w:proofErr w:type="spellEnd"/>
      <w:r w:rsidRPr="00040C63">
        <w:rPr>
          <w:sz w:val="16"/>
        </w:rPr>
        <w:t xml:space="preserve"> Corp. v. Twentieth Century Fox Film Corp.64 In Moseley, Victoria’s Secret sought to enjoin the </w:t>
      </w:r>
      <w:proofErr w:type="spellStart"/>
      <w:r w:rsidRPr="00040C63">
        <w:rPr>
          <w:sz w:val="16"/>
        </w:rPr>
        <w:t>Moseleys</w:t>
      </w:r>
      <w:proofErr w:type="spellEnd"/>
      <w:r w:rsidRPr="00040C63">
        <w:rPr>
          <w:sz w:val="16"/>
        </w:rPr>
        <w:t xml:space="preserve"> from using the name “Victor’s Little Secret” for a store selling lingerie and adult novelty items.65 Victoria’s Secret argued that the Moseley’s use of “Victor’s Little Secret” would dilute Victoria’s Secret’s brand.66 </w:t>
      </w:r>
      <w:r w:rsidRPr="008B4F24">
        <w:rPr>
          <w:rStyle w:val="StyleUnderline"/>
        </w:rPr>
        <w:t>The district court</w:t>
      </w:r>
      <w:r w:rsidRPr="00040C63">
        <w:rPr>
          <w:sz w:val="16"/>
        </w:rPr>
        <w:t xml:space="preserve"> and circuit court </w:t>
      </w:r>
      <w:r w:rsidRPr="008B4F24">
        <w:rPr>
          <w:rStyle w:val="StyleUnderline"/>
        </w:rPr>
        <w:t>held that the two names were sufficiently similar such that Victor’s Little Secret would dilute Victoria’s Secret brand through tarnishment</w:t>
      </w:r>
      <w:r w:rsidRPr="00040C63">
        <w:rPr>
          <w:sz w:val="16"/>
        </w:rPr>
        <w:t xml:space="preserve">.67 </w:t>
      </w:r>
      <w:r w:rsidRPr="008B4F24">
        <w:rPr>
          <w:rStyle w:val="StyleUnderline"/>
        </w:rPr>
        <w:t>The Supreme Court reversed, holding that dilution requires proof of “actual dilution,” not simply the possibility</w:t>
      </w:r>
      <w:r w:rsidRPr="00040C63">
        <w:rPr>
          <w:sz w:val="16"/>
        </w:rPr>
        <w:t xml:space="preserve"> or probability </w:t>
      </w:r>
      <w:r w:rsidRPr="008B4F24">
        <w:rPr>
          <w:rStyle w:val="StyleUnderline"/>
        </w:rPr>
        <w:t>of dilution</w:t>
      </w:r>
      <w:r w:rsidRPr="00040C63">
        <w:rPr>
          <w:sz w:val="16"/>
        </w:rPr>
        <w:t xml:space="preserve">.68 </w:t>
      </w:r>
      <w:r w:rsidRPr="008B4F24">
        <w:rPr>
          <w:rStyle w:val="StyleUnderline"/>
        </w:rPr>
        <w:t>This result weakened protection by making dilution more difficult to prove for trademark owners</w:t>
      </w:r>
      <w:r w:rsidRPr="00040C63">
        <w:rPr>
          <w:sz w:val="16"/>
        </w:rPr>
        <w:t xml:space="preserve">.69 </w:t>
      </w:r>
    </w:p>
    <w:p w14:paraId="6796F5B0" w14:textId="77777777" w:rsidR="007852BF" w:rsidRDefault="007852BF" w:rsidP="007852BF"/>
    <w:p w14:paraId="255C3F20" w14:textId="77777777" w:rsidR="007852BF" w:rsidRDefault="007852BF" w:rsidP="007852BF">
      <w:pPr>
        <w:pStyle w:val="Heading3"/>
      </w:pPr>
      <w:r>
        <w:t>Strengthen---SPR---Excludes IP Exemptions</w:t>
      </w:r>
    </w:p>
    <w:p w14:paraId="5EEE6E76" w14:textId="77777777" w:rsidR="007852BF" w:rsidRDefault="007852BF" w:rsidP="007852BF"/>
    <w:p w14:paraId="7C109BC6" w14:textId="77777777" w:rsidR="007852BF" w:rsidRDefault="007852BF" w:rsidP="007852BF">
      <w:pPr>
        <w:pStyle w:val="Heading4"/>
      </w:pPr>
      <w:r>
        <w:t>IP exemptions weaken protection</w:t>
      </w:r>
    </w:p>
    <w:p w14:paraId="24350540" w14:textId="77777777" w:rsidR="007852BF" w:rsidRPr="00A2017E"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211727B7" w14:textId="77777777" w:rsidR="007852BF" w:rsidRPr="00040C63" w:rsidRDefault="007852BF" w:rsidP="007852BF">
      <w:pPr>
        <w:rPr>
          <w:sz w:val="16"/>
        </w:rPr>
      </w:pPr>
      <w:r w:rsidRPr="00885A74">
        <w:rPr>
          <w:rStyle w:val="StyleUnderline"/>
        </w:rPr>
        <w:t>The two copyright statutes that weakened protection did so in</w:t>
      </w:r>
      <w:r w:rsidRPr="00040C63">
        <w:rPr>
          <w:sz w:val="16"/>
        </w:rPr>
        <w:t xml:space="preserve"> a narrow context: </w:t>
      </w:r>
      <w:r w:rsidRPr="00885A74">
        <w:rPr>
          <w:rStyle w:val="StyleUnderline"/>
        </w:rPr>
        <w:t xml:space="preserve">clarifying that </w:t>
      </w:r>
      <w:proofErr w:type="gramStart"/>
      <w:r w:rsidRPr="00885A74">
        <w:rPr>
          <w:rStyle w:val="StyleUnderline"/>
        </w:rPr>
        <w:t>particular educational</w:t>
      </w:r>
      <w:proofErr w:type="gramEnd"/>
      <w:r w:rsidRPr="00885A74">
        <w:rPr>
          <w:rStyle w:val="StyleUnderline"/>
        </w:rPr>
        <w:t xml:space="preserve"> uses of copyrighted material are exempt from copyright infringement liability</w:t>
      </w:r>
      <w:r w:rsidRPr="00040C63">
        <w:rPr>
          <w:sz w:val="16"/>
        </w:rPr>
        <w:t xml:space="preserve">. The Individuals with Disabilities Education Improvement Act of 2004 (IDEA) establishes that copyright protection does not bar a publisher of instructional materials used in elementary or secondary schools from creating and distributing certain instructional materials specified by IDEA, as long as they are used within limitations established under IDEA.121 Similarly, </w:t>
      </w:r>
      <w:r w:rsidRPr="00885A74">
        <w:rPr>
          <w:rStyle w:val="StyleUnderline"/>
        </w:rPr>
        <w:t>the 21st Century Department of Justice Appropriations Authorization Act extended a copyright liability exemption for instructional broadcasting for the purpose of digital distance learning</w:t>
      </w:r>
      <w:r w:rsidRPr="00040C63">
        <w:rPr>
          <w:sz w:val="16"/>
        </w:rPr>
        <w:t xml:space="preserve"> and distance education.122 </w:t>
      </w:r>
    </w:p>
    <w:p w14:paraId="105B6B8E" w14:textId="77777777" w:rsidR="007852BF" w:rsidRDefault="007852BF" w:rsidP="007852BF"/>
    <w:p w14:paraId="1E39D26C" w14:textId="77777777" w:rsidR="007852BF" w:rsidRDefault="007852BF" w:rsidP="007852BF">
      <w:pPr>
        <w:pStyle w:val="Heading3"/>
      </w:pPr>
      <w:r>
        <w:t>Strengthen---SPR---Excludes Making Eligibility More Difficult</w:t>
      </w:r>
    </w:p>
    <w:p w14:paraId="2B4A36AD" w14:textId="77777777" w:rsidR="007852BF" w:rsidRDefault="007852BF" w:rsidP="007852BF"/>
    <w:p w14:paraId="59206296" w14:textId="77777777" w:rsidR="007852BF" w:rsidRDefault="007852BF" w:rsidP="007852BF">
      <w:pPr>
        <w:pStyle w:val="Heading4"/>
      </w:pPr>
      <w:r>
        <w:t>Making eligibility more difficult weakens IPR protection</w:t>
      </w:r>
    </w:p>
    <w:p w14:paraId="4A73093B"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3A35F620" w14:textId="77777777" w:rsidR="007852BF" w:rsidRPr="00001F6E" w:rsidRDefault="007852BF" w:rsidP="007852BF">
      <w:pPr>
        <w:rPr>
          <w:sz w:val="16"/>
        </w:rPr>
      </w:pPr>
      <w:r w:rsidRPr="00E60830">
        <w:rPr>
          <w:rStyle w:val="StyleUnderline"/>
        </w:rPr>
        <w:t>The Supreme Court made it more difficult to acquire and enforce patents</w:t>
      </w:r>
      <w:r w:rsidRPr="00001F6E">
        <w:rPr>
          <w:sz w:val="16"/>
        </w:rPr>
        <w:t xml:space="preserve"> in other ways as well. In two of the most significant patent decisions during the period of study,33 </w:t>
      </w:r>
      <w:r w:rsidRPr="00E60830">
        <w:rPr>
          <w:rStyle w:val="StyleUnderline"/>
        </w:rPr>
        <w:t xml:space="preserve">the Court raised the creativity threshold for </w:t>
      </w:r>
      <w:r w:rsidRPr="002F129C">
        <w:rPr>
          <w:rStyle w:val="StyleUnderline"/>
          <w:highlight w:val="cyan"/>
        </w:rPr>
        <w:t xml:space="preserve">acquiring a patent and </w:t>
      </w:r>
      <w:r w:rsidRPr="002F129C">
        <w:rPr>
          <w:rStyle w:val="Emphasis"/>
          <w:highlight w:val="cyan"/>
        </w:rPr>
        <w:t>weakened remedies for patent infringement</w:t>
      </w:r>
      <w:r w:rsidRPr="00001F6E">
        <w:rPr>
          <w:sz w:val="16"/>
        </w:rPr>
        <w:t xml:space="preserve">. The central requirement for obtaining a patent is that an invention be nonobvious.34 A patent applicant must demonstrate that the invention would not have been obvious to a person having ordinary skill in the art at the time the patent application was filed.35 In KSR Int’l Co. v. Teleflex, Inc., </w:t>
      </w:r>
      <w:r w:rsidRPr="00E60830">
        <w:rPr>
          <w:rStyle w:val="StyleUnderline"/>
        </w:rPr>
        <w:t xml:space="preserve">the Court made it harder to establish </w:t>
      </w:r>
      <w:proofErr w:type="spellStart"/>
      <w:r w:rsidRPr="00E60830">
        <w:rPr>
          <w:rStyle w:val="StyleUnderline"/>
        </w:rPr>
        <w:t>nonobviousness</w:t>
      </w:r>
      <w:proofErr w:type="spellEnd"/>
      <w:r w:rsidRPr="00E60830">
        <w:rPr>
          <w:rStyle w:val="StyleUnderline"/>
        </w:rPr>
        <w:t xml:space="preserve"> by expanding the scope of subject matter that is considered obvious</w:t>
      </w:r>
      <w:r w:rsidRPr="00001F6E">
        <w:rPr>
          <w:sz w:val="16"/>
        </w:rPr>
        <w:t xml:space="preserve"> in light of existing technology.36 Subsequent to KSR, both the courts and the Patent and Trademark Office (PTO) have been more likely to deny patent protection for an invention by holding that it is obvious.37 </w:t>
      </w:r>
    </w:p>
    <w:p w14:paraId="432FED5C" w14:textId="77777777" w:rsidR="007852BF" w:rsidRDefault="007852BF" w:rsidP="007852BF"/>
    <w:p w14:paraId="30C9244D" w14:textId="77777777" w:rsidR="007852BF" w:rsidRPr="00AD1A7E" w:rsidRDefault="007852BF" w:rsidP="007852BF">
      <w:pPr>
        <w:pStyle w:val="Heading2"/>
      </w:pPr>
      <w:r>
        <w:t>Strengthen---</w:t>
      </w:r>
      <w:proofErr w:type="spellStart"/>
      <w:r>
        <w:t>Aff</w:t>
      </w:r>
      <w:proofErr w:type="spellEnd"/>
    </w:p>
    <w:p w14:paraId="2F826B13" w14:textId="77777777" w:rsidR="007852BF" w:rsidRDefault="007852BF" w:rsidP="007852BF">
      <w:pPr>
        <w:pStyle w:val="Heading3"/>
      </w:pPr>
      <w:r>
        <w:t>Strengthen Patent Protection---Broad---1NC/2AC</w:t>
      </w:r>
    </w:p>
    <w:p w14:paraId="39528E38" w14:textId="77777777" w:rsidR="007852BF" w:rsidRDefault="007852BF" w:rsidP="007852BF">
      <w:pPr>
        <w:pStyle w:val="Heading4"/>
      </w:pPr>
      <w:r>
        <w:t>Strengthening</w:t>
      </w:r>
      <w:r w:rsidRPr="003E0408">
        <w:t xml:space="preserve"> of </w:t>
      </w:r>
      <w:r>
        <w:rPr>
          <w:u w:val="single"/>
        </w:rPr>
        <w:t>patent protection</w:t>
      </w:r>
      <w:r>
        <w:t xml:space="preserve"> covers five categories </w:t>
      </w:r>
      <w:r>
        <w:rPr>
          <w:b w:val="0"/>
          <w:bCs/>
        </w:rPr>
        <w:t xml:space="preserve">(scope of inventions covered; membership in international treaties; duration of protection; enforcement mechanisms; restrictions). </w:t>
      </w:r>
      <w:r>
        <w:t xml:space="preserve">Topical </w:t>
      </w:r>
      <w:proofErr w:type="spellStart"/>
      <w:r>
        <w:t>affs</w:t>
      </w:r>
      <w:proofErr w:type="spellEnd"/>
      <w:r>
        <w:t xml:space="preserve"> </w:t>
      </w:r>
      <w:r>
        <w:rPr>
          <w:u w:val="single"/>
        </w:rPr>
        <w:t>must</w:t>
      </w:r>
      <w:r>
        <w:t xml:space="preserve"> remove a component of the </w:t>
      </w:r>
      <w:r>
        <w:rPr>
          <w:u w:val="single"/>
        </w:rPr>
        <w:t>patent protection index</w:t>
      </w:r>
      <w:r w:rsidRPr="00AD7FC7">
        <w:rPr>
          <w:b w:val="0"/>
          <w:bCs/>
          <w:u w:val="single"/>
        </w:rPr>
        <w:t xml:space="preserve">, </w:t>
      </w:r>
      <w:r>
        <w:t>the gold standard for measuring IPR strength</w:t>
      </w:r>
      <w:r w:rsidRPr="00AD7FC7">
        <w:t>.</w:t>
      </w:r>
    </w:p>
    <w:p w14:paraId="2F26DDC6" w14:textId="77777777" w:rsidR="007852BF" w:rsidRPr="00AD7FC7" w:rsidRDefault="007852BF" w:rsidP="007852BF">
      <w:r>
        <w:t xml:space="preserve">---limits topic to 18 </w:t>
      </w:r>
      <w:proofErr w:type="spellStart"/>
      <w:r>
        <w:t>aff</w:t>
      </w:r>
      <w:proofErr w:type="spellEnd"/>
      <w:r>
        <w:t xml:space="preserve"> areas</w:t>
      </w:r>
    </w:p>
    <w:p w14:paraId="0116D032" w14:textId="77777777" w:rsidR="007852BF" w:rsidRDefault="007852BF" w:rsidP="007852BF">
      <w:r w:rsidRPr="003E0408">
        <w:rPr>
          <w:rStyle w:val="Style13ptBold"/>
        </w:rPr>
        <w:t>Park ’8</w:t>
      </w:r>
      <w:r>
        <w:t xml:space="preserve"> [Walter G.; May; Professor of Economics and Associate Dean of Graduate Studies at American University; Research Policy, “</w:t>
      </w:r>
      <w:r w:rsidRPr="003E0408">
        <w:t>International patent protection: 1960–2005</w:t>
      </w:r>
      <w:r>
        <w:t>,” Volume 37, Issue 4]</w:t>
      </w:r>
    </w:p>
    <w:p w14:paraId="633DCAC7" w14:textId="77777777" w:rsidR="007852BF" w:rsidRPr="003E0408" w:rsidRDefault="007852BF" w:rsidP="007852BF">
      <w:pPr>
        <w:rPr>
          <w:sz w:val="16"/>
        </w:rPr>
      </w:pPr>
      <w:r w:rsidRPr="003E0408">
        <w:rPr>
          <w:sz w:val="16"/>
        </w:rPr>
        <w:t xml:space="preserve">The global trade-related aspects of intellectual property rights (TRIPS) agreement of 1995 </w:t>
      </w:r>
      <w:proofErr w:type="gramStart"/>
      <w:r w:rsidRPr="003E0408">
        <w:rPr>
          <w:sz w:val="16"/>
        </w:rPr>
        <w:t>has</w:t>
      </w:r>
      <w:proofErr w:type="gramEnd"/>
      <w:r w:rsidRPr="003E0408">
        <w:rPr>
          <w:sz w:val="16"/>
        </w:rPr>
        <w:t xml:space="preserve"> intensified interest in, and research on, the economics of intellectual property protection. Researchers and policymakers, for example, have been interested in the extent to which stronger intellectual property rights (IPR) influence R&amp;D and innovation, international trade and technology transfer, productivity growth, and national and global welfare.1</w:t>
      </w:r>
    </w:p>
    <w:p w14:paraId="54993279" w14:textId="77777777" w:rsidR="007852BF" w:rsidRPr="003E0408" w:rsidRDefault="007852BF" w:rsidP="007852BF">
      <w:pPr>
        <w:rPr>
          <w:sz w:val="16"/>
        </w:rPr>
      </w:pPr>
      <w:r w:rsidRPr="003E0408">
        <w:rPr>
          <w:rStyle w:val="StyleUnderline"/>
        </w:rPr>
        <w:t>Empirical work</w:t>
      </w:r>
      <w:r w:rsidRPr="003E0408">
        <w:rPr>
          <w:sz w:val="16"/>
        </w:rPr>
        <w:t xml:space="preserve"> often </w:t>
      </w:r>
      <w:r w:rsidRPr="003E0408">
        <w:rPr>
          <w:rStyle w:val="StyleUnderline"/>
        </w:rPr>
        <w:t xml:space="preserve">relies on a </w:t>
      </w:r>
      <w:r w:rsidRPr="003E0408">
        <w:rPr>
          <w:rStyle w:val="Emphasis"/>
        </w:rPr>
        <w:t>quantifiable</w:t>
      </w:r>
      <w:r w:rsidRPr="003E0408">
        <w:rPr>
          <w:rStyle w:val="StyleUnderline"/>
        </w:rPr>
        <w:t xml:space="preserve"> measure of the </w:t>
      </w:r>
      <w:r w:rsidRPr="002F129C">
        <w:rPr>
          <w:rStyle w:val="Emphasis"/>
        </w:rPr>
        <w:t>shifts</w:t>
      </w:r>
      <w:r w:rsidRPr="003E0408">
        <w:rPr>
          <w:rStyle w:val="StyleUnderline"/>
        </w:rPr>
        <w:t xml:space="preserve"> in </w:t>
      </w:r>
      <w:r w:rsidRPr="002F129C">
        <w:rPr>
          <w:rStyle w:val="Emphasis"/>
        </w:rPr>
        <w:t>intellectual property</w:t>
      </w:r>
      <w:r w:rsidRPr="003E0408">
        <w:rPr>
          <w:rStyle w:val="StyleUnderline"/>
        </w:rPr>
        <w:t xml:space="preserve"> regimes</w:t>
      </w:r>
      <w:r w:rsidRPr="003E0408">
        <w:rPr>
          <w:sz w:val="16"/>
        </w:rPr>
        <w:t xml:space="preserve">. </w:t>
      </w:r>
      <w:r w:rsidRPr="003E0408">
        <w:rPr>
          <w:rStyle w:val="StyleUnderline"/>
        </w:rPr>
        <w:t>In Ginarte and</w:t>
      </w:r>
      <w:r w:rsidRPr="003E0408">
        <w:rPr>
          <w:sz w:val="16"/>
        </w:rPr>
        <w:t xml:space="preserve"> </w:t>
      </w:r>
      <w:r w:rsidRPr="003E0408">
        <w:rPr>
          <w:rStyle w:val="StyleUnderline"/>
        </w:rPr>
        <w:t>Park</w:t>
      </w:r>
      <w:r w:rsidRPr="003E0408">
        <w:rPr>
          <w:sz w:val="16"/>
        </w:rPr>
        <w:t xml:space="preserve"> (1997), </w:t>
      </w:r>
      <w:r w:rsidRPr="003E0408">
        <w:rPr>
          <w:rStyle w:val="StyleUnderline"/>
        </w:rPr>
        <w:t>an index of patent rights was developed for 110 countries</w:t>
      </w:r>
      <w:r w:rsidRPr="003E0408">
        <w:rPr>
          <w:sz w:val="16"/>
        </w:rPr>
        <w:t xml:space="preserve"> for 1960–1990 (broken down into 5 years intervals). The index is </w:t>
      </w:r>
      <w:r w:rsidRPr="003E0408">
        <w:rPr>
          <w:rStyle w:val="StyleUnderline"/>
        </w:rPr>
        <w:t>the unweighted sum of five separate scores for</w:t>
      </w:r>
      <w:r w:rsidRPr="003E0408">
        <w:rPr>
          <w:sz w:val="16"/>
        </w:rPr>
        <w:t xml:space="preserve">: </w:t>
      </w:r>
      <w:r w:rsidRPr="003E0408">
        <w:rPr>
          <w:rStyle w:val="Emphasis"/>
        </w:rPr>
        <w:t>coverage</w:t>
      </w:r>
      <w:r w:rsidRPr="003E0408">
        <w:rPr>
          <w:sz w:val="16"/>
        </w:rPr>
        <w:t xml:space="preserve"> (</w:t>
      </w:r>
      <w:r w:rsidRPr="003E0408">
        <w:rPr>
          <w:rStyle w:val="StyleUnderline"/>
        </w:rPr>
        <w:t>inventions that are patentable</w:t>
      </w:r>
      <w:r w:rsidRPr="003E0408">
        <w:rPr>
          <w:sz w:val="16"/>
        </w:rPr>
        <w:t xml:space="preserve">); </w:t>
      </w:r>
      <w:r w:rsidRPr="003E0408">
        <w:rPr>
          <w:rStyle w:val="Emphasis"/>
        </w:rPr>
        <w:t>membership</w:t>
      </w:r>
      <w:r w:rsidRPr="003E0408">
        <w:rPr>
          <w:rStyle w:val="StyleUnderline"/>
        </w:rPr>
        <w:t xml:space="preserve"> in international </w:t>
      </w:r>
      <w:r w:rsidRPr="003E0408">
        <w:rPr>
          <w:rStyle w:val="Emphasis"/>
        </w:rPr>
        <w:t>treaties</w:t>
      </w:r>
      <w:r w:rsidRPr="003E0408">
        <w:rPr>
          <w:sz w:val="16"/>
        </w:rPr>
        <w:t xml:space="preserve">; </w:t>
      </w:r>
      <w:r w:rsidRPr="003E0408">
        <w:rPr>
          <w:rStyle w:val="Emphasis"/>
        </w:rPr>
        <w:t>duration of protection</w:t>
      </w:r>
      <w:r w:rsidRPr="003E0408">
        <w:rPr>
          <w:sz w:val="16"/>
        </w:rPr>
        <w:t xml:space="preserve">; </w:t>
      </w:r>
      <w:r w:rsidRPr="003E0408">
        <w:rPr>
          <w:rStyle w:val="Emphasis"/>
        </w:rPr>
        <w:t>enforcement mechanisms</w:t>
      </w:r>
      <w:r w:rsidRPr="003E0408">
        <w:rPr>
          <w:sz w:val="16"/>
        </w:rPr>
        <w:t xml:space="preserve">; and </w:t>
      </w:r>
      <w:r w:rsidRPr="003E0408">
        <w:rPr>
          <w:rStyle w:val="Emphasis"/>
        </w:rPr>
        <w:t>restrictions</w:t>
      </w:r>
      <w:r w:rsidRPr="003E0408">
        <w:rPr>
          <w:sz w:val="16"/>
        </w:rPr>
        <w:t xml:space="preserve"> (for example, </w:t>
      </w:r>
      <w:r w:rsidRPr="003E0408">
        <w:rPr>
          <w:rStyle w:val="Emphasis"/>
        </w:rPr>
        <w:t>compulsory licensing</w:t>
      </w:r>
      <w:r w:rsidRPr="003E0408">
        <w:rPr>
          <w:sz w:val="16"/>
        </w:rPr>
        <w:t xml:space="preserve"> </w:t>
      </w:r>
      <w:proofErr w:type="gramStart"/>
      <w:r w:rsidRPr="003E0408">
        <w:rPr>
          <w:sz w:val="16"/>
        </w:rPr>
        <w:t>in the event that</w:t>
      </w:r>
      <w:proofErr w:type="gramEnd"/>
      <w:r w:rsidRPr="003E0408">
        <w:rPr>
          <w:sz w:val="16"/>
        </w:rPr>
        <w:t xml:space="preserve"> a patented invention is not sufficiently exploited). </w:t>
      </w:r>
      <w:r w:rsidRPr="003E0408">
        <w:rPr>
          <w:rStyle w:val="StyleUnderline"/>
        </w:rPr>
        <w:t xml:space="preserve">This index was designed to provide an </w:t>
      </w:r>
      <w:r w:rsidRPr="002F129C">
        <w:rPr>
          <w:rStyle w:val="Emphasis"/>
        </w:rPr>
        <w:t>indicator</w:t>
      </w:r>
      <w:r w:rsidRPr="003E0408">
        <w:rPr>
          <w:rStyle w:val="StyleUnderline"/>
        </w:rPr>
        <w:t xml:space="preserve"> of the </w:t>
      </w:r>
      <w:r w:rsidRPr="003E0408">
        <w:rPr>
          <w:rStyle w:val="Emphasis"/>
        </w:rPr>
        <w:t>strength</w:t>
      </w:r>
      <w:r w:rsidRPr="003E0408">
        <w:rPr>
          <w:rStyle w:val="StyleUnderline"/>
        </w:rPr>
        <w:t xml:space="preserve"> of </w:t>
      </w:r>
      <w:r w:rsidRPr="003E0408">
        <w:rPr>
          <w:rStyle w:val="Emphasis"/>
        </w:rPr>
        <w:t>patent protection</w:t>
      </w:r>
      <w:r w:rsidRPr="003E0408">
        <w:rPr>
          <w:sz w:val="16"/>
        </w:rPr>
        <w:t>, n</w:t>
      </w:r>
      <w:r w:rsidRPr="002F129C">
        <w:rPr>
          <w:rStyle w:val="StyleUnderline"/>
        </w:rPr>
        <w:t>ot the quality of patent systems.</w:t>
      </w:r>
    </w:p>
    <w:p w14:paraId="14322CC4" w14:textId="77777777" w:rsidR="007852BF" w:rsidRPr="003E0408" w:rsidRDefault="007852BF" w:rsidP="007852BF">
      <w:pPr>
        <w:rPr>
          <w:sz w:val="16"/>
        </w:rPr>
      </w:pPr>
      <w:r w:rsidRPr="003E0408">
        <w:rPr>
          <w:sz w:val="16"/>
        </w:rPr>
        <w:t>However, the index is now over 15 years out of date. To better serve ongoing research, I have updated the index of patent rights to the year 2005 and included more countries (such as China and the East European countries, which were originally excluded because laws protecting industrial property were either non-existent or based on a different system, such as inventor certificates). In this note, I present the updated data, highlight the key developments underlying the changes in patent rights across countries, and discuss the possible applications of the data.</w:t>
      </w:r>
    </w:p>
    <w:p w14:paraId="63EC28C1" w14:textId="77777777" w:rsidR="007852BF" w:rsidRPr="003E0408" w:rsidRDefault="007852BF" w:rsidP="007852BF">
      <w:pPr>
        <w:rPr>
          <w:sz w:val="16"/>
        </w:rPr>
      </w:pPr>
      <w:r w:rsidRPr="003E0408">
        <w:rPr>
          <w:sz w:val="16"/>
        </w:rPr>
        <w:t>2. Updated patent rights index and key developments</w:t>
      </w:r>
    </w:p>
    <w:p w14:paraId="75E44DE0" w14:textId="77777777" w:rsidR="007852BF" w:rsidRPr="003E0408" w:rsidRDefault="007852BF" w:rsidP="007852BF">
      <w:pPr>
        <w:rPr>
          <w:sz w:val="16"/>
        </w:rPr>
      </w:pPr>
      <w:r w:rsidRPr="003E0408">
        <w:rPr>
          <w:sz w:val="16"/>
        </w:rPr>
        <w:t xml:space="preserve">Table 1 presents a summary of the scores by country. </w:t>
      </w:r>
      <w:proofErr w:type="gramStart"/>
      <w:r w:rsidRPr="003E0408">
        <w:rPr>
          <w:sz w:val="16"/>
        </w:rPr>
        <w:t xml:space="preserve">The </w:t>
      </w:r>
      <w:r w:rsidRPr="003E0408">
        <w:rPr>
          <w:rStyle w:val="Emphasis"/>
        </w:rPr>
        <w:t>Appendix</w:t>
      </w:r>
      <w:proofErr w:type="gramEnd"/>
      <w:r w:rsidRPr="003E0408">
        <w:rPr>
          <w:rStyle w:val="Emphasis"/>
        </w:rPr>
        <w:t xml:space="preserve"> A</w:t>
      </w:r>
      <w:r w:rsidRPr="003E0408">
        <w:rPr>
          <w:sz w:val="16"/>
        </w:rPr>
        <w:t xml:space="preserve"> </w:t>
      </w:r>
      <w:r w:rsidRPr="003E0408">
        <w:rPr>
          <w:rStyle w:val="StyleUnderline"/>
        </w:rPr>
        <w:t>summarizes the scoring methodology</w:t>
      </w:r>
      <w:r w:rsidRPr="003E0408">
        <w:rPr>
          <w:sz w:val="16"/>
        </w:rPr>
        <w:t xml:space="preserve">. </w:t>
      </w:r>
      <w:r w:rsidRPr="003E0408">
        <w:rPr>
          <w:rStyle w:val="StyleUnderline"/>
        </w:rPr>
        <w:t>The present index incorporates the effects of recent national and global developments</w:t>
      </w:r>
      <w:r w:rsidRPr="003E0408">
        <w:rPr>
          <w:sz w:val="16"/>
        </w:rPr>
        <w:t xml:space="preserve">, most notably the TRIPS agreement, </w:t>
      </w:r>
      <w:r w:rsidRPr="003E0408">
        <w:rPr>
          <w:rStyle w:val="StyleUnderline"/>
        </w:rPr>
        <w:t>legislations dealing with emerging technologies</w:t>
      </w:r>
      <w:r w:rsidRPr="003E0408">
        <w:rPr>
          <w:sz w:val="16"/>
        </w:rPr>
        <w:t xml:space="preserve"> such as software and biotechnology, </w:t>
      </w:r>
      <w:r w:rsidRPr="003E0408">
        <w:rPr>
          <w:rStyle w:val="StyleUnderline"/>
        </w:rPr>
        <w:t>and the</w:t>
      </w:r>
      <w:r w:rsidRPr="003E0408">
        <w:rPr>
          <w:sz w:val="16"/>
        </w:rPr>
        <w:t xml:space="preserve"> </w:t>
      </w:r>
      <w:r w:rsidRPr="002F129C">
        <w:rPr>
          <w:rStyle w:val="Emphasis"/>
        </w:rPr>
        <w:t>revisions</w:t>
      </w:r>
      <w:r w:rsidRPr="003E0408">
        <w:rPr>
          <w:rStyle w:val="StyleUnderline"/>
        </w:rPr>
        <w:t xml:space="preserve"> in </w:t>
      </w:r>
      <w:r w:rsidRPr="002F129C">
        <w:rPr>
          <w:rStyle w:val="Emphasis"/>
        </w:rPr>
        <w:t>national patent laws</w:t>
      </w:r>
      <w:r w:rsidRPr="002F129C">
        <w:rPr>
          <w:rStyle w:val="StyleUnderline"/>
        </w:rPr>
        <w:t xml:space="preserve"> required to </w:t>
      </w:r>
      <w:r w:rsidRPr="002F129C">
        <w:rPr>
          <w:rStyle w:val="Emphasis"/>
        </w:rPr>
        <w:t>conform</w:t>
      </w:r>
      <w:r w:rsidRPr="002F129C">
        <w:rPr>
          <w:rStyle w:val="StyleUnderline"/>
        </w:rPr>
        <w:t xml:space="preserve"> to international and regional agreements</w:t>
      </w:r>
      <w:r w:rsidRPr="003E0408">
        <w:rPr>
          <w:sz w:val="16"/>
        </w:rPr>
        <w:t xml:space="preserve"> (such as the North American free trade agreement (NAFTA), European patent convention (EPC), African Regional industrial property organization (ARIPO), Cartagena agreement, among others).2</w:t>
      </w:r>
    </w:p>
    <w:p w14:paraId="528C7B71" w14:textId="77777777" w:rsidR="007852BF" w:rsidRPr="003E0408" w:rsidRDefault="007852BF" w:rsidP="007852BF">
      <w:pPr>
        <w:rPr>
          <w:b/>
          <w:bCs/>
        </w:rPr>
      </w:pPr>
      <w:r>
        <w:rPr>
          <w:b/>
          <w:bCs/>
        </w:rPr>
        <w:t>(Appendix A Attached)</w:t>
      </w:r>
    </w:p>
    <w:p w14:paraId="72687BA2" w14:textId="77777777" w:rsidR="007852BF" w:rsidRPr="00DD1D9E" w:rsidRDefault="007852BF" w:rsidP="007852BF">
      <w:pPr>
        <w:rPr>
          <w:sz w:val="16"/>
        </w:rPr>
      </w:pPr>
      <w:r w:rsidRPr="00DD1D9E">
        <w:rPr>
          <w:sz w:val="16"/>
        </w:rPr>
        <w:t>Appendix A. Components and scoring method of patent rights index7</w:t>
      </w:r>
    </w:p>
    <w:p w14:paraId="2D5BF109" w14:textId="77777777" w:rsidR="007852BF" w:rsidRPr="00DD1D9E" w:rsidRDefault="007852BF" w:rsidP="007852BF">
      <w:pPr>
        <w:rPr>
          <w:sz w:val="16"/>
        </w:rPr>
      </w:pPr>
      <w:r w:rsidRPr="00DD1D9E">
        <w:rPr>
          <w:sz w:val="16"/>
        </w:rPr>
        <w:t>(1) Coverage</w:t>
      </w:r>
      <w:r w:rsidRPr="00DD1D9E">
        <w:rPr>
          <w:sz w:val="16"/>
        </w:rPr>
        <w:tab/>
        <w:t>Available</w:t>
      </w:r>
      <w:r w:rsidRPr="00DD1D9E">
        <w:rPr>
          <w:sz w:val="16"/>
        </w:rPr>
        <w:tab/>
        <w:t>Not available</w:t>
      </w:r>
    </w:p>
    <w:p w14:paraId="3B3AB16C" w14:textId="77777777" w:rsidR="007852BF" w:rsidRPr="00DD1D9E" w:rsidRDefault="007852BF" w:rsidP="007852BF">
      <w:pPr>
        <w:rPr>
          <w:sz w:val="16"/>
        </w:rPr>
      </w:pPr>
      <w:r w:rsidRPr="00DD1D9E">
        <w:rPr>
          <w:sz w:val="16"/>
        </w:rPr>
        <w:t xml:space="preserve">Patentability of </w:t>
      </w:r>
      <w:r w:rsidRPr="003E0408">
        <w:rPr>
          <w:rStyle w:val="StyleUnderline"/>
        </w:rPr>
        <w:t>pharma</w:t>
      </w:r>
      <w:r w:rsidRPr="00DD1D9E">
        <w:rPr>
          <w:sz w:val="16"/>
        </w:rPr>
        <w:t>ceuticals</w:t>
      </w:r>
      <w:r w:rsidRPr="00DD1D9E">
        <w:rPr>
          <w:sz w:val="16"/>
        </w:rPr>
        <w:tab/>
        <w:t>1/8</w:t>
      </w:r>
      <w:r w:rsidRPr="00DD1D9E">
        <w:rPr>
          <w:sz w:val="16"/>
        </w:rPr>
        <w:tab/>
        <w:t>0</w:t>
      </w:r>
    </w:p>
    <w:p w14:paraId="55B55D31" w14:textId="77777777" w:rsidR="007852BF" w:rsidRPr="00DD1D9E" w:rsidRDefault="007852BF" w:rsidP="007852BF">
      <w:pPr>
        <w:rPr>
          <w:sz w:val="16"/>
        </w:rPr>
      </w:pPr>
      <w:r w:rsidRPr="00DD1D9E">
        <w:rPr>
          <w:sz w:val="16"/>
        </w:rPr>
        <w:t xml:space="preserve">Patentability of </w:t>
      </w:r>
      <w:r w:rsidRPr="003E0408">
        <w:rPr>
          <w:rStyle w:val="StyleUnderline"/>
        </w:rPr>
        <w:t>chemicals</w:t>
      </w:r>
      <w:r w:rsidRPr="00DD1D9E">
        <w:rPr>
          <w:sz w:val="16"/>
        </w:rPr>
        <w:tab/>
        <w:t>1/8</w:t>
      </w:r>
      <w:r w:rsidRPr="00DD1D9E">
        <w:rPr>
          <w:sz w:val="16"/>
        </w:rPr>
        <w:tab/>
        <w:t>0</w:t>
      </w:r>
    </w:p>
    <w:p w14:paraId="29C4FC4A" w14:textId="77777777" w:rsidR="007852BF" w:rsidRPr="00DD1D9E" w:rsidRDefault="007852BF" w:rsidP="007852BF">
      <w:pPr>
        <w:rPr>
          <w:sz w:val="16"/>
        </w:rPr>
      </w:pPr>
      <w:r w:rsidRPr="00DD1D9E">
        <w:rPr>
          <w:sz w:val="16"/>
        </w:rPr>
        <w:t xml:space="preserve">Patentability of </w:t>
      </w:r>
      <w:r w:rsidRPr="003E0408">
        <w:rPr>
          <w:rStyle w:val="StyleUnderline"/>
        </w:rPr>
        <w:t>food</w:t>
      </w:r>
      <w:r w:rsidRPr="00DD1D9E">
        <w:rPr>
          <w:sz w:val="16"/>
        </w:rPr>
        <w:tab/>
        <w:t>1/8</w:t>
      </w:r>
      <w:r w:rsidRPr="00DD1D9E">
        <w:rPr>
          <w:sz w:val="16"/>
        </w:rPr>
        <w:tab/>
        <w:t>0</w:t>
      </w:r>
    </w:p>
    <w:p w14:paraId="050F7469" w14:textId="77777777" w:rsidR="007852BF" w:rsidRPr="00DD1D9E" w:rsidRDefault="007852BF" w:rsidP="007852BF">
      <w:pPr>
        <w:rPr>
          <w:sz w:val="16"/>
        </w:rPr>
      </w:pPr>
      <w:r w:rsidRPr="00DD1D9E">
        <w:rPr>
          <w:sz w:val="16"/>
        </w:rPr>
        <w:t xml:space="preserve">Patentability of </w:t>
      </w:r>
      <w:r w:rsidRPr="003E0408">
        <w:rPr>
          <w:rStyle w:val="StyleUnderline"/>
        </w:rPr>
        <w:t>surgical products</w:t>
      </w:r>
      <w:r w:rsidRPr="00DD1D9E">
        <w:rPr>
          <w:sz w:val="16"/>
        </w:rPr>
        <w:tab/>
        <w:t>1/8</w:t>
      </w:r>
      <w:r w:rsidRPr="00DD1D9E">
        <w:rPr>
          <w:sz w:val="16"/>
        </w:rPr>
        <w:tab/>
        <w:t>0</w:t>
      </w:r>
    </w:p>
    <w:p w14:paraId="3CF1853C" w14:textId="77777777" w:rsidR="007852BF" w:rsidRPr="00DD1D9E" w:rsidRDefault="007852BF" w:rsidP="007852BF">
      <w:pPr>
        <w:rPr>
          <w:sz w:val="16"/>
        </w:rPr>
      </w:pPr>
      <w:r w:rsidRPr="00DD1D9E">
        <w:rPr>
          <w:sz w:val="16"/>
        </w:rPr>
        <w:t xml:space="preserve">Patentability of </w:t>
      </w:r>
      <w:r w:rsidRPr="003E0408">
        <w:rPr>
          <w:rStyle w:val="Emphasis"/>
        </w:rPr>
        <w:t>microorganisms</w:t>
      </w:r>
      <w:r w:rsidRPr="00DD1D9E">
        <w:rPr>
          <w:sz w:val="16"/>
        </w:rPr>
        <w:tab/>
        <w:t>1/8</w:t>
      </w:r>
      <w:r w:rsidRPr="00DD1D9E">
        <w:rPr>
          <w:sz w:val="16"/>
        </w:rPr>
        <w:tab/>
        <w:t>0</w:t>
      </w:r>
    </w:p>
    <w:p w14:paraId="18912544" w14:textId="77777777" w:rsidR="007852BF" w:rsidRPr="00DD1D9E" w:rsidRDefault="007852BF" w:rsidP="007852BF">
      <w:pPr>
        <w:rPr>
          <w:sz w:val="16"/>
        </w:rPr>
      </w:pPr>
      <w:r w:rsidRPr="00DD1D9E">
        <w:rPr>
          <w:sz w:val="16"/>
        </w:rPr>
        <w:t xml:space="preserve">Patentability of </w:t>
      </w:r>
      <w:r w:rsidRPr="003E0408">
        <w:rPr>
          <w:rStyle w:val="StyleUnderline"/>
        </w:rPr>
        <w:t>utility models</w:t>
      </w:r>
      <w:r w:rsidRPr="00DD1D9E">
        <w:rPr>
          <w:sz w:val="16"/>
        </w:rPr>
        <w:tab/>
        <w:t>1/8</w:t>
      </w:r>
      <w:r w:rsidRPr="00DD1D9E">
        <w:rPr>
          <w:sz w:val="16"/>
        </w:rPr>
        <w:tab/>
        <w:t>0</w:t>
      </w:r>
    </w:p>
    <w:p w14:paraId="134F6CB6" w14:textId="77777777" w:rsidR="007852BF" w:rsidRPr="00DD1D9E" w:rsidRDefault="007852BF" w:rsidP="007852BF">
      <w:pPr>
        <w:rPr>
          <w:sz w:val="16"/>
        </w:rPr>
      </w:pPr>
      <w:r w:rsidRPr="00DD1D9E">
        <w:rPr>
          <w:sz w:val="16"/>
        </w:rPr>
        <w:t xml:space="preserve">Patentability of </w:t>
      </w:r>
      <w:r w:rsidRPr="003E0408">
        <w:rPr>
          <w:rStyle w:val="StyleUnderline"/>
        </w:rPr>
        <w:t>software</w:t>
      </w:r>
      <w:r w:rsidRPr="00DD1D9E">
        <w:rPr>
          <w:sz w:val="16"/>
        </w:rPr>
        <w:tab/>
        <w:t>1/8</w:t>
      </w:r>
      <w:r w:rsidRPr="00DD1D9E">
        <w:rPr>
          <w:sz w:val="16"/>
        </w:rPr>
        <w:tab/>
        <w:t>0</w:t>
      </w:r>
    </w:p>
    <w:p w14:paraId="690A2EC6" w14:textId="77777777" w:rsidR="007852BF" w:rsidRPr="00DD1D9E" w:rsidRDefault="007852BF" w:rsidP="007852BF">
      <w:pPr>
        <w:rPr>
          <w:sz w:val="16"/>
        </w:rPr>
      </w:pPr>
      <w:r w:rsidRPr="00DD1D9E">
        <w:rPr>
          <w:sz w:val="16"/>
        </w:rPr>
        <w:t xml:space="preserve">Patentability of </w:t>
      </w:r>
      <w:r w:rsidRPr="003E0408">
        <w:rPr>
          <w:rStyle w:val="StyleUnderline"/>
        </w:rPr>
        <w:t>plant and animal varieties</w:t>
      </w:r>
      <w:r w:rsidRPr="00DD1D9E">
        <w:rPr>
          <w:sz w:val="16"/>
        </w:rPr>
        <w:tab/>
        <w:t>1/8</w:t>
      </w:r>
      <w:r w:rsidRPr="00DD1D9E">
        <w:rPr>
          <w:sz w:val="16"/>
        </w:rPr>
        <w:tab/>
        <w:t>0</w:t>
      </w:r>
    </w:p>
    <w:p w14:paraId="46B145A9" w14:textId="77777777" w:rsidR="007852BF" w:rsidRPr="00DD1D9E" w:rsidRDefault="007852BF" w:rsidP="007852BF">
      <w:pPr>
        <w:rPr>
          <w:sz w:val="16"/>
        </w:rPr>
      </w:pPr>
      <w:r w:rsidRPr="00DD1D9E">
        <w:rPr>
          <w:sz w:val="16"/>
        </w:rPr>
        <w:t xml:space="preserve">(2) </w:t>
      </w:r>
      <w:r w:rsidRPr="003E0408">
        <w:rPr>
          <w:rStyle w:val="StyleUnderline"/>
        </w:rPr>
        <w:t>Membership in</w:t>
      </w:r>
      <w:r w:rsidRPr="00DD1D9E">
        <w:rPr>
          <w:sz w:val="16"/>
        </w:rPr>
        <w:t xml:space="preserve"> international </w:t>
      </w:r>
      <w:r w:rsidRPr="003E0408">
        <w:rPr>
          <w:rStyle w:val="StyleUnderline"/>
        </w:rPr>
        <w:t>treaties</w:t>
      </w:r>
      <w:r w:rsidRPr="00DD1D9E">
        <w:rPr>
          <w:sz w:val="16"/>
        </w:rPr>
        <w:tab/>
        <w:t>Signatory</w:t>
      </w:r>
      <w:r w:rsidRPr="00DD1D9E">
        <w:rPr>
          <w:sz w:val="16"/>
        </w:rPr>
        <w:tab/>
        <w:t>Not signatory</w:t>
      </w:r>
    </w:p>
    <w:p w14:paraId="19CA352B" w14:textId="77777777" w:rsidR="007852BF" w:rsidRPr="00DD1D9E" w:rsidRDefault="007852BF" w:rsidP="007852BF">
      <w:pPr>
        <w:rPr>
          <w:sz w:val="16"/>
        </w:rPr>
      </w:pPr>
      <w:r w:rsidRPr="003E0408">
        <w:rPr>
          <w:rStyle w:val="StyleUnderline"/>
        </w:rPr>
        <w:t>Paris</w:t>
      </w:r>
      <w:r w:rsidRPr="00DD1D9E">
        <w:rPr>
          <w:sz w:val="16"/>
        </w:rPr>
        <w:t xml:space="preserve"> convention and revisions</w:t>
      </w:r>
      <w:r w:rsidRPr="00DD1D9E">
        <w:rPr>
          <w:sz w:val="16"/>
        </w:rPr>
        <w:tab/>
        <w:t>1/5</w:t>
      </w:r>
      <w:r w:rsidRPr="00DD1D9E">
        <w:rPr>
          <w:sz w:val="16"/>
        </w:rPr>
        <w:tab/>
        <w:t>0</w:t>
      </w:r>
    </w:p>
    <w:p w14:paraId="7D66851D" w14:textId="77777777" w:rsidR="007852BF" w:rsidRPr="00DD1D9E" w:rsidRDefault="007852BF" w:rsidP="007852BF">
      <w:pPr>
        <w:rPr>
          <w:sz w:val="16"/>
        </w:rPr>
      </w:pPr>
      <w:r w:rsidRPr="003E0408">
        <w:rPr>
          <w:rStyle w:val="StyleUnderline"/>
        </w:rPr>
        <w:t>Patent cooperation treaty</w:t>
      </w:r>
      <w:r w:rsidRPr="00DD1D9E">
        <w:rPr>
          <w:sz w:val="16"/>
        </w:rPr>
        <w:tab/>
        <w:t>1/5</w:t>
      </w:r>
      <w:r w:rsidRPr="00DD1D9E">
        <w:rPr>
          <w:sz w:val="16"/>
        </w:rPr>
        <w:tab/>
        <w:t>0</w:t>
      </w:r>
    </w:p>
    <w:p w14:paraId="610DA936" w14:textId="77777777" w:rsidR="007852BF" w:rsidRPr="00DD1D9E" w:rsidRDefault="007852BF" w:rsidP="007852BF">
      <w:pPr>
        <w:rPr>
          <w:sz w:val="16"/>
        </w:rPr>
      </w:pPr>
      <w:r w:rsidRPr="003E0408">
        <w:rPr>
          <w:rStyle w:val="StyleUnderline"/>
        </w:rPr>
        <w:t>Protection of new varieties</w:t>
      </w:r>
      <w:r w:rsidRPr="00DD1D9E">
        <w:rPr>
          <w:sz w:val="16"/>
        </w:rPr>
        <w:t xml:space="preserve"> (UPOV)</w:t>
      </w:r>
      <w:r w:rsidRPr="00DD1D9E">
        <w:rPr>
          <w:sz w:val="16"/>
        </w:rPr>
        <w:tab/>
        <w:t>1/5</w:t>
      </w:r>
      <w:r w:rsidRPr="00DD1D9E">
        <w:rPr>
          <w:sz w:val="16"/>
        </w:rPr>
        <w:tab/>
        <w:t>0</w:t>
      </w:r>
    </w:p>
    <w:p w14:paraId="64216A3C" w14:textId="77777777" w:rsidR="007852BF" w:rsidRPr="00DD1D9E" w:rsidRDefault="007852BF" w:rsidP="007852BF">
      <w:pPr>
        <w:rPr>
          <w:sz w:val="16"/>
        </w:rPr>
      </w:pPr>
      <w:r w:rsidRPr="003E0408">
        <w:rPr>
          <w:rStyle w:val="StyleUnderline"/>
        </w:rPr>
        <w:t>Budapest</w:t>
      </w:r>
      <w:r w:rsidRPr="00DD1D9E">
        <w:rPr>
          <w:sz w:val="16"/>
        </w:rPr>
        <w:t xml:space="preserve"> treaty (microorganism deposits)</w:t>
      </w:r>
      <w:r w:rsidRPr="00DD1D9E">
        <w:rPr>
          <w:sz w:val="16"/>
        </w:rPr>
        <w:tab/>
        <w:t>1/5</w:t>
      </w:r>
      <w:r w:rsidRPr="00DD1D9E">
        <w:rPr>
          <w:sz w:val="16"/>
        </w:rPr>
        <w:tab/>
        <w:t>0</w:t>
      </w:r>
    </w:p>
    <w:p w14:paraId="70F57608" w14:textId="77777777" w:rsidR="007852BF" w:rsidRPr="00DD1D9E" w:rsidRDefault="007852BF" w:rsidP="007852BF">
      <w:pPr>
        <w:rPr>
          <w:sz w:val="16"/>
        </w:rPr>
      </w:pPr>
      <w:r w:rsidRPr="00DD1D9E">
        <w:rPr>
          <w:sz w:val="16"/>
        </w:rPr>
        <w:t>Trade-related intellectual property rights (</w:t>
      </w:r>
      <w:r w:rsidRPr="003E0408">
        <w:rPr>
          <w:rStyle w:val="Emphasis"/>
        </w:rPr>
        <w:t>TRIPS</w:t>
      </w:r>
      <w:r w:rsidRPr="00DD1D9E">
        <w:rPr>
          <w:sz w:val="16"/>
        </w:rPr>
        <w:t>)</w:t>
      </w:r>
      <w:r w:rsidRPr="00DD1D9E">
        <w:rPr>
          <w:sz w:val="16"/>
        </w:rPr>
        <w:tab/>
        <w:t>1/5</w:t>
      </w:r>
      <w:r w:rsidRPr="00DD1D9E">
        <w:rPr>
          <w:sz w:val="16"/>
        </w:rPr>
        <w:tab/>
        <w:t>0</w:t>
      </w:r>
    </w:p>
    <w:p w14:paraId="13BE02E0" w14:textId="77777777" w:rsidR="007852BF" w:rsidRPr="00DD1D9E" w:rsidRDefault="007852BF" w:rsidP="007852BF">
      <w:pPr>
        <w:rPr>
          <w:sz w:val="16"/>
        </w:rPr>
      </w:pPr>
      <w:r w:rsidRPr="00DD1D9E">
        <w:rPr>
          <w:sz w:val="16"/>
        </w:rPr>
        <w:t xml:space="preserve">(3) </w:t>
      </w:r>
      <w:r w:rsidRPr="003E0408">
        <w:rPr>
          <w:rStyle w:val="Emphasis"/>
        </w:rPr>
        <w:t>Duration of protection</w:t>
      </w:r>
      <w:r w:rsidRPr="00DD1D9E">
        <w:rPr>
          <w:sz w:val="16"/>
        </w:rPr>
        <w:tab/>
        <w:t>Full</w:t>
      </w:r>
      <w:r w:rsidRPr="00DD1D9E">
        <w:rPr>
          <w:sz w:val="16"/>
        </w:rPr>
        <w:tab/>
        <w:t>Partial</w:t>
      </w:r>
    </w:p>
    <w:p w14:paraId="7B81097D" w14:textId="77777777" w:rsidR="007852BF" w:rsidRPr="00DD1D9E" w:rsidRDefault="007852BF" w:rsidP="007852BF">
      <w:pPr>
        <w:rPr>
          <w:sz w:val="16"/>
        </w:rPr>
      </w:pPr>
      <w:r w:rsidRPr="00DD1D9E">
        <w:rPr>
          <w:sz w:val="16"/>
        </w:rPr>
        <w:t>1</w:t>
      </w:r>
      <w:r w:rsidRPr="00DD1D9E">
        <w:rPr>
          <w:sz w:val="16"/>
        </w:rPr>
        <w:tab/>
        <w:t>0 &lt; f &lt; 1</w:t>
      </w:r>
    </w:p>
    <w:p w14:paraId="2055F081" w14:textId="77777777" w:rsidR="007852BF" w:rsidRPr="00DD1D9E" w:rsidRDefault="007852BF" w:rsidP="007852BF">
      <w:pPr>
        <w:rPr>
          <w:sz w:val="16"/>
        </w:rPr>
      </w:pPr>
      <w:r w:rsidRPr="00DD1D9E">
        <w:rPr>
          <w:sz w:val="16"/>
        </w:rPr>
        <w:t xml:space="preserve">(4) </w:t>
      </w:r>
      <w:r w:rsidRPr="003E0408">
        <w:rPr>
          <w:rStyle w:val="Emphasis"/>
        </w:rPr>
        <w:t>Enforcement mechanisms</w:t>
      </w:r>
      <w:r w:rsidRPr="00DD1D9E">
        <w:rPr>
          <w:sz w:val="16"/>
        </w:rPr>
        <w:tab/>
        <w:t>Available</w:t>
      </w:r>
      <w:r w:rsidRPr="00DD1D9E">
        <w:rPr>
          <w:sz w:val="16"/>
        </w:rPr>
        <w:tab/>
        <w:t>Not available</w:t>
      </w:r>
    </w:p>
    <w:p w14:paraId="1BF85484" w14:textId="77777777" w:rsidR="007852BF" w:rsidRPr="00DD1D9E" w:rsidRDefault="007852BF" w:rsidP="007852BF">
      <w:pPr>
        <w:rPr>
          <w:sz w:val="16"/>
        </w:rPr>
      </w:pPr>
      <w:r w:rsidRPr="003E0408">
        <w:rPr>
          <w:rStyle w:val="StyleUnderline"/>
        </w:rPr>
        <w:t>Preliminary (pre-trial) injunctions</w:t>
      </w:r>
      <w:r w:rsidRPr="00DD1D9E">
        <w:rPr>
          <w:sz w:val="16"/>
        </w:rPr>
        <w:tab/>
        <w:t>1/3</w:t>
      </w:r>
      <w:r w:rsidRPr="00DD1D9E">
        <w:rPr>
          <w:sz w:val="16"/>
        </w:rPr>
        <w:tab/>
        <w:t>0</w:t>
      </w:r>
    </w:p>
    <w:p w14:paraId="20CF02A7" w14:textId="77777777" w:rsidR="007852BF" w:rsidRPr="00DD1D9E" w:rsidRDefault="007852BF" w:rsidP="007852BF">
      <w:pPr>
        <w:rPr>
          <w:sz w:val="16"/>
        </w:rPr>
      </w:pPr>
      <w:r w:rsidRPr="003E0408">
        <w:rPr>
          <w:rStyle w:val="StyleUnderline"/>
        </w:rPr>
        <w:t>Contributory infringement</w:t>
      </w:r>
      <w:r w:rsidRPr="00DD1D9E">
        <w:rPr>
          <w:sz w:val="16"/>
        </w:rPr>
        <w:tab/>
        <w:t>1/3</w:t>
      </w:r>
      <w:r w:rsidRPr="00DD1D9E">
        <w:rPr>
          <w:sz w:val="16"/>
        </w:rPr>
        <w:tab/>
        <w:t>0</w:t>
      </w:r>
    </w:p>
    <w:p w14:paraId="40A58B12" w14:textId="77777777" w:rsidR="007852BF" w:rsidRPr="00DD1D9E" w:rsidRDefault="007852BF" w:rsidP="007852BF">
      <w:pPr>
        <w:rPr>
          <w:sz w:val="16"/>
        </w:rPr>
      </w:pPr>
      <w:r w:rsidRPr="003E0408">
        <w:rPr>
          <w:rStyle w:val="StyleUnderline"/>
        </w:rPr>
        <w:t>Burden of proof reversal</w:t>
      </w:r>
      <w:r w:rsidRPr="00DD1D9E">
        <w:rPr>
          <w:sz w:val="16"/>
        </w:rPr>
        <w:tab/>
        <w:t>1/3</w:t>
      </w:r>
      <w:r w:rsidRPr="00DD1D9E">
        <w:rPr>
          <w:sz w:val="16"/>
        </w:rPr>
        <w:tab/>
        <w:t>0</w:t>
      </w:r>
    </w:p>
    <w:p w14:paraId="29D5198B" w14:textId="77777777" w:rsidR="007852BF" w:rsidRPr="00DD1D9E" w:rsidRDefault="007852BF" w:rsidP="007852BF">
      <w:pPr>
        <w:rPr>
          <w:sz w:val="16"/>
        </w:rPr>
      </w:pPr>
      <w:r w:rsidRPr="00DD1D9E">
        <w:rPr>
          <w:sz w:val="16"/>
        </w:rPr>
        <w:t>(5) Restrictions on patent rights</w:t>
      </w:r>
      <w:r w:rsidRPr="00DD1D9E">
        <w:rPr>
          <w:sz w:val="16"/>
        </w:rPr>
        <w:tab/>
        <w:t>Does not exist</w:t>
      </w:r>
      <w:r w:rsidRPr="00DD1D9E">
        <w:rPr>
          <w:sz w:val="16"/>
        </w:rPr>
        <w:tab/>
        <w:t>Exists</w:t>
      </w:r>
    </w:p>
    <w:p w14:paraId="6F41A177" w14:textId="77777777" w:rsidR="007852BF" w:rsidRPr="00DD1D9E" w:rsidRDefault="007852BF" w:rsidP="007852BF">
      <w:pPr>
        <w:rPr>
          <w:sz w:val="16"/>
        </w:rPr>
      </w:pPr>
      <w:r w:rsidRPr="003E0408">
        <w:rPr>
          <w:rStyle w:val="Emphasis"/>
        </w:rPr>
        <w:t>Working requirements</w:t>
      </w:r>
      <w:r w:rsidRPr="00DD1D9E">
        <w:rPr>
          <w:sz w:val="16"/>
        </w:rPr>
        <w:tab/>
        <w:t>1/3</w:t>
      </w:r>
      <w:r w:rsidRPr="00DD1D9E">
        <w:rPr>
          <w:sz w:val="16"/>
        </w:rPr>
        <w:tab/>
        <w:t>0</w:t>
      </w:r>
    </w:p>
    <w:p w14:paraId="43DC465F" w14:textId="77777777" w:rsidR="007852BF" w:rsidRPr="00DD1D9E" w:rsidRDefault="007852BF" w:rsidP="007852BF">
      <w:pPr>
        <w:rPr>
          <w:sz w:val="16"/>
        </w:rPr>
      </w:pPr>
      <w:r w:rsidRPr="003E0408">
        <w:rPr>
          <w:rStyle w:val="Emphasis"/>
        </w:rPr>
        <w:t>Compulsory licensing</w:t>
      </w:r>
      <w:r w:rsidRPr="00DD1D9E">
        <w:rPr>
          <w:sz w:val="16"/>
        </w:rPr>
        <w:tab/>
        <w:t>1/3</w:t>
      </w:r>
      <w:r w:rsidRPr="00DD1D9E">
        <w:rPr>
          <w:sz w:val="16"/>
        </w:rPr>
        <w:tab/>
        <w:t>0</w:t>
      </w:r>
    </w:p>
    <w:p w14:paraId="748472F7" w14:textId="77777777" w:rsidR="007852BF" w:rsidRPr="00DD1D9E" w:rsidRDefault="007852BF" w:rsidP="007852BF">
      <w:pPr>
        <w:rPr>
          <w:sz w:val="16"/>
        </w:rPr>
      </w:pPr>
      <w:r w:rsidRPr="003E0408">
        <w:rPr>
          <w:rStyle w:val="Emphasis"/>
        </w:rPr>
        <w:t>Revocation of patents</w:t>
      </w:r>
      <w:r w:rsidRPr="00DD1D9E">
        <w:rPr>
          <w:sz w:val="16"/>
        </w:rPr>
        <w:tab/>
        <w:t>1/3</w:t>
      </w:r>
      <w:r w:rsidRPr="00DD1D9E">
        <w:rPr>
          <w:sz w:val="16"/>
        </w:rPr>
        <w:tab/>
        <w:t>0</w:t>
      </w:r>
    </w:p>
    <w:p w14:paraId="183B6060" w14:textId="77777777" w:rsidR="007852BF" w:rsidRPr="00DD1D9E" w:rsidRDefault="007852BF" w:rsidP="007852BF">
      <w:pPr>
        <w:rPr>
          <w:sz w:val="16"/>
        </w:rPr>
      </w:pPr>
      <w:r w:rsidRPr="00DD1D9E">
        <w:rPr>
          <w:sz w:val="16"/>
        </w:rPr>
        <w:t>where f is the duration of protection as a fraction of 20 years from the date of application or 17 years from the date of grant (for grant-based patent systems). Overall score for patent rights index: sum of points under (1)</w:t>
      </w:r>
      <w:proofErr w:type="gramStart"/>
      <w:r w:rsidRPr="00DD1D9E">
        <w:rPr>
          <w:sz w:val="16"/>
        </w:rPr>
        <w:t>–(</w:t>
      </w:r>
      <w:proofErr w:type="gramEnd"/>
      <w:r w:rsidRPr="00DD1D9E">
        <w:rPr>
          <w:sz w:val="16"/>
        </w:rPr>
        <w:t>5).</w:t>
      </w:r>
    </w:p>
    <w:p w14:paraId="38ECF30E" w14:textId="77777777" w:rsidR="007852BF" w:rsidRDefault="007852BF" w:rsidP="007852BF"/>
    <w:p w14:paraId="4E986C4E" w14:textId="77777777" w:rsidR="00D50C95" w:rsidRDefault="00D50C95" w:rsidP="00D50C95">
      <w:pPr>
        <w:pStyle w:val="Heading4"/>
      </w:pPr>
      <w:r>
        <w:t>Making it easier to win a patent defense strengthens protection of IPR</w:t>
      </w:r>
    </w:p>
    <w:p w14:paraId="487FC93F" w14:textId="77777777" w:rsidR="00D50C95" w:rsidRDefault="00D50C95" w:rsidP="00D50C95">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695858B7" w14:textId="77777777" w:rsidR="00D50C95" w:rsidRPr="00040C63" w:rsidRDefault="00D50C95" w:rsidP="00D50C95">
      <w:pPr>
        <w:rPr>
          <w:b/>
          <w:bCs/>
        </w:rPr>
      </w:pPr>
      <w:r>
        <w:rPr>
          <w:b/>
          <w:bCs/>
        </w:rPr>
        <w:t>AIA = American Innovation Act</w:t>
      </w:r>
    </w:p>
    <w:p w14:paraId="7D5054B8" w14:textId="77777777" w:rsidR="00D50C95" w:rsidRPr="00001F6E" w:rsidRDefault="00D50C95" w:rsidP="00D50C95">
      <w:pPr>
        <w:rPr>
          <w:sz w:val="16"/>
        </w:rPr>
      </w:pPr>
      <w:r w:rsidRPr="00001F6E">
        <w:rPr>
          <w:sz w:val="16"/>
        </w:rPr>
        <w:t xml:space="preserve">Conversely, </w:t>
      </w:r>
      <w:r w:rsidRPr="009A6A5E">
        <w:rPr>
          <w:rStyle w:val="StyleUnderline"/>
        </w:rPr>
        <w:t xml:space="preserve">the </w:t>
      </w:r>
      <w:r w:rsidRPr="00A75CBA">
        <w:rPr>
          <w:rStyle w:val="Emphasis"/>
          <w:highlight w:val="cyan"/>
        </w:rPr>
        <w:t>AIA</w:t>
      </w:r>
      <w:r w:rsidRPr="00A75CBA">
        <w:rPr>
          <w:rStyle w:val="StyleUnderline"/>
          <w:highlight w:val="cyan"/>
        </w:rPr>
        <w:t xml:space="preserve"> strengthened patent protection</w:t>
      </w:r>
      <w:r w:rsidRPr="009A6A5E">
        <w:rPr>
          <w:rStyle w:val="StyleUnderline"/>
        </w:rPr>
        <w:t xml:space="preserve"> in certain regards</w:t>
      </w:r>
      <w:r w:rsidRPr="00001F6E">
        <w:rPr>
          <w:sz w:val="16"/>
        </w:rPr>
        <w:t xml:space="preserve">. </w:t>
      </w:r>
      <w:r w:rsidRPr="00A75CBA">
        <w:rPr>
          <w:rStyle w:val="StyleUnderline"/>
          <w:highlight w:val="cyan"/>
        </w:rPr>
        <w:t>To obtain a patent an inventor must disclose</w:t>
      </w:r>
      <w:r w:rsidRPr="009A6A5E">
        <w:rPr>
          <w:rStyle w:val="StyleUnderline"/>
        </w:rPr>
        <w:t xml:space="preserve"> not only how to make and use the subject invention, but also </w:t>
      </w:r>
      <w:r w:rsidRPr="00A75CBA">
        <w:rPr>
          <w:rStyle w:val="StyleUnderline"/>
          <w:highlight w:val="cyan"/>
        </w:rPr>
        <w:t>the best mode for practicing the invention</w:t>
      </w:r>
      <w:r w:rsidRPr="00001F6E">
        <w:rPr>
          <w:sz w:val="16"/>
        </w:rPr>
        <w:t xml:space="preserve">.134 </w:t>
      </w:r>
      <w:r w:rsidRPr="009A6A5E">
        <w:rPr>
          <w:rStyle w:val="StyleUnderline"/>
        </w:rPr>
        <w:t xml:space="preserve">The </w:t>
      </w:r>
      <w:r w:rsidRPr="00A75CBA">
        <w:rPr>
          <w:rStyle w:val="StyleUnderline"/>
          <w:highlight w:val="cyan"/>
        </w:rPr>
        <w:t>AIA retains the</w:t>
      </w:r>
      <w:r w:rsidRPr="009A6A5E">
        <w:rPr>
          <w:rStyle w:val="StyleUnderline"/>
        </w:rPr>
        <w:t xml:space="preserve"> best mode </w:t>
      </w:r>
      <w:r w:rsidRPr="00A75CBA">
        <w:rPr>
          <w:rStyle w:val="StyleUnderline"/>
          <w:highlight w:val="cyan"/>
        </w:rPr>
        <w:t>requirement</w:t>
      </w:r>
      <w:r w:rsidRPr="009A6A5E">
        <w:rPr>
          <w:rStyle w:val="StyleUnderline"/>
        </w:rPr>
        <w:t xml:space="preserve"> in form, </w:t>
      </w:r>
      <w:r w:rsidRPr="00A75CBA">
        <w:rPr>
          <w:rStyle w:val="StyleUnderline"/>
          <w:highlight w:val="cyan"/>
        </w:rPr>
        <w:t>but eliminates failure to disclose</w:t>
      </w:r>
      <w:r w:rsidRPr="009A6A5E">
        <w:rPr>
          <w:rStyle w:val="StyleUnderline"/>
        </w:rPr>
        <w:t xml:space="preserve"> best mode </w:t>
      </w:r>
      <w:r w:rsidRPr="00A75CBA">
        <w:rPr>
          <w:rStyle w:val="StyleUnderline"/>
          <w:highlight w:val="cyan"/>
        </w:rPr>
        <w:t>as an invalidity defense in infringement litigation</w:t>
      </w:r>
      <w:r w:rsidRPr="009A6A5E">
        <w:rPr>
          <w:rStyle w:val="StyleUnderline"/>
        </w:rPr>
        <w:t>, a change that is decidedly pro-patentee</w:t>
      </w:r>
      <w:r w:rsidRPr="00001F6E">
        <w:rPr>
          <w:sz w:val="16"/>
        </w:rPr>
        <w:t xml:space="preserve">.135 </w:t>
      </w:r>
      <w:r w:rsidRPr="00DA6A63">
        <w:rPr>
          <w:rStyle w:val="StyleUnderline"/>
        </w:rPr>
        <w:t>The AIA made additional changes that benefited patent owners, such as proscribing the ability of private parties to bring false marking lawsuits</w:t>
      </w:r>
      <w:r w:rsidRPr="00001F6E">
        <w:rPr>
          <w:sz w:val="16"/>
        </w:rPr>
        <w:t xml:space="preserve"> and broadening a limitation on the ability of prior work by a research team to render later innovation by the team obvious due to personnel changes.136 </w:t>
      </w:r>
    </w:p>
    <w:p w14:paraId="21109E70" w14:textId="2B217478" w:rsidR="00D50C95" w:rsidRPr="00D50C95" w:rsidRDefault="00D50C95" w:rsidP="00D50C95">
      <w:pPr>
        <w:pStyle w:val="Heading3"/>
      </w:pPr>
      <w:r w:rsidRPr="00D50C95">
        <w:t>Strengthen</w:t>
      </w:r>
      <w:r w:rsidR="00BE4D81">
        <w:t xml:space="preserve"> Patents/Trademarks</w:t>
      </w:r>
      <w:r w:rsidRPr="00D50C95">
        <w:t>---Broad CI---2AC</w:t>
      </w:r>
    </w:p>
    <w:p w14:paraId="6674EACA" w14:textId="5FC198D2" w:rsidR="00D50C95" w:rsidRDefault="00D50C95" w:rsidP="00D50C95">
      <w:pPr>
        <w:pStyle w:val="Heading4"/>
      </w:pPr>
      <w:r>
        <w:t xml:space="preserve">Nations ‘strengthen’ ‘IPR’ ‘protection’ through expanding their scope of coverage, duration, remedies, or enforcement. Prefer the most cited index defining precise topic terms. </w:t>
      </w:r>
    </w:p>
    <w:p w14:paraId="2E603155" w14:textId="77777777" w:rsidR="00D50C95" w:rsidRDefault="00D50C95" w:rsidP="00D50C95">
      <w:r w:rsidRPr="00624E68">
        <w:rPr>
          <w:rStyle w:val="Style13ptBold"/>
        </w:rPr>
        <w:t>ITPI</w:t>
      </w:r>
      <w:r>
        <w:rPr>
          <w:rStyle w:val="Style13ptBold"/>
        </w:rPr>
        <w:t xml:space="preserve"> and Park</w:t>
      </w:r>
      <w:r w:rsidRPr="00624E68">
        <w:rPr>
          <w:rStyle w:val="Style13ptBold"/>
        </w:rPr>
        <w:t xml:space="preserve"> ’21</w:t>
      </w:r>
      <w:r>
        <w:t xml:space="preserve"> [The International Trademark and Patent Index; 2021; </w:t>
      </w:r>
      <w:r w:rsidRPr="00624E68">
        <w:t xml:space="preserve">publication of the Property Rights Alliance (PRA) in partnership with Prof. Walter </w:t>
      </w:r>
      <w:r>
        <w:t xml:space="preserve">G. Park; </w:t>
      </w:r>
      <w:r w:rsidRPr="00624E68">
        <w:t>https://www.propertyrightsalliance.org/wp-content/uploads/Trademarks-and-Patent-Index.pdf]</w:t>
      </w:r>
    </w:p>
    <w:p w14:paraId="3B515D93" w14:textId="77777777" w:rsidR="00D50C95" w:rsidRPr="002706CC" w:rsidRDefault="00D50C95" w:rsidP="00D50C95">
      <w:pPr>
        <w:rPr>
          <w:sz w:val="16"/>
        </w:rPr>
      </w:pPr>
      <w:r w:rsidRPr="002706CC">
        <w:rPr>
          <w:sz w:val="16"/>
        </w:rPr>
        <w:t xml:space="preserve">Intellectual Property Rights (IPR), including trademarks and patents, encourage creative activity for the benefit of a free society. Innovations are protected through </w:t>
      </w:r>
      <w:proofErr w:type="gramStart"/>
      <w:r w:rsidRPr="002706CC">
        <w:rPr>
          <w:sz w:val="16"/>
        </w:rPr>
        <w:t>IPR</w:t>
      </w:r>
      <w:proofErr w:type="gramEnd"/>
      <w:r w:rsidRPr="002706CC">
        <w:rPr>
          <w:sz w:val="16"/>
        </w:rPr>
        <w:t xml:space="preserve"> and inventors afford an opportunity to derive fair returns from their investments. The acquisition of Intellectual Property Rights is one of the primary tools for incentivizing creators in a modern economy. Property rights are human rights that spark innovation and nurture economic growth. It has been the most effective mechanism to guarantee civil rights and civil liberties. Protecting individual liberty is the fundamental reason for a system of strong private property rights.</w:t>
      </w:r>
    </w:p>
    <w:p w14:paraId="3B7FA61F" w14:textId="77777777" w:rsidR="00D50C95" w:rsidRPr="002706CC" w:rsidRDefault="00D50C95" w:rsidP="00D50C95">
      <w:pPr>
        <w:rPr>
          <w:sz w:val="16"/>
        </w:rPr>
      </w:pPr>
      <w:r w:rsidRPr="002706CC">
        <w:rPr>
          <w:sz w:val="16"/>
        </w:rPr>
        <w:t xml:space="preserve">Throughout the unprecedented pandemic crisis, there has been a continuing debate about </w:t>
      </w:r>
      <w:proofErr w:type="gramStart"/>
      <w:r w:rsidRPr="002706CC">
        <w:rPr>
          <w:sz w:val="16"/>
        </w:rPr>
        <w:t>pat- ents</w:t>
      </w:r>
      <w:proofErr w:type="gramEnd"/>
      <w:r w:rsidRPr="002706CC">
        <w:rPr>
          <w:sz w:val="16"/>
        </w:rPr>
        <w:t xml:space="preserve"> for medicines. The right balance provides early access to affordable medicines with sufficient flexibility to protect intellectual property (IP). Patents are a part of the solution for the COVID-19 vaccine. </w:t>
      </w:r>
      <w:r w:rsidRPr="002706CC">
        <w:rPr>
          <w:rStyle w:val="StyleUnderline"/>
        </w:rPr>
        <w:t>Dismantling patent protection is not correlated with IP</w:t>
      </w:r>
      <w:r w:rsidRPr="002706CC">
        <w:rPr>
          <w:sz w:val="16"/>
        </w:rPr>
        <w:t>. In fact, scientists developed vac- cines in record time because of the security and resources provided by IP systems.</w:t>
      </w:r>
    </w:p>
    <w:p w14:paraId="2B14C54F" w14:textId="77777777" w:rsidR="00D50C95" w:rsidRPr="002706CC" w:rsidRDefault="00D50C95" w:rsidP="00D50C95">
      <w:pPr>
        <w:rPr>
          <w:sz w:val="16"/>
        </w:rPr>
      </w:pPr>
      <w:r w:rsidRPr="002706CC">
        <w:rPr>
          <w:sz w:val="16"/>
        </w:rPr>
        <w:t>A trademark recognizes the company's ownership of the brand and legally differentiates it from all other products of its kind. It is an efficient commercial communication tool to capture custom- er attention and make businesses, products, and services stand out. Trademarks safeguard the reputation of businesses and consumers, making them an important part of running a successful company. With a trademark, a business retains exclusive rights to mark its products, with no one</w:t>
      </w:r>
    </w:p>
    <w:p w14:paraId="56E23D91" w14:textId="77777777" w:rsidR="00D50C95" w:rsidRPr="002706CC" w:rsidRDefault="00D50C95" w:rsidP="00D50C95">
      <w:pPr>
        <w:rPr>
          <w:sz w:val="16"/>
        </w:rPr>
      </w:pPr>
      <w:r w:rsidRPr="002706CC">
        <w:rPr>
          <w:sz w:val="16"/>
        </w:rPr>
        <w:t xml:space="preserve">else being allowed to use its symbol, name, or slogan in that region. Trademarks are used as a way of protecting consumers because </w:t>
      </w:r>
      <w:proofErr w:type="gramStart"/>
      <w:r w:rsidRPr="002706CC">
        <w:rPr>
          <w:sz w:val="16"/>
        </w:rPr>
        <w:t>trademarked</w:t>
      </w:r>
      <w:proofErr w:type="gramEnd"/>
      <w:r w:rsidRPr="002706CC">
        <w:rPr>
          <w:sz w:val="16"/>
        </w:rPr>
        <w:t xml:space="preserve"> companies often work harder to provide quality services and products </w:t>
      </w:r>
      <w:proofErr w:type="gramStart"/>
      <w:r w:rsidRPr="002706CC">
        <w:rPr>
          <w:sz w:val="16"/>
        </w:rPr>
        <w:t>in order to</w:t>
      </w:r>
      <w:proofErr w:type="gramEnd"/>
      <w:r w:rsidRPr="002706CC">
        <w:rPr>
          <w:sz w:val="16"/>
        </w:rPr>
        <w:t xml:space="preserve"> protect their brand.</w:t>
      </w:r>
    </w:p>
    <w:p w14:paraId="4060C3A9" w14:textId="77777777" w:rsidR="00D50C95" w:rsidRPr="002706CC" w:rsidRDefault="00D50C95" w:rsidP="00D50C95">
      <w:pPr>
        <w:rPr>
          <w:sz w:val="16"/>
        </w:rPr>
      </w:pPr>
      <w:r w:rsidRPr="002706CC">
        <w:rPr>
          <w:sz w:val="16"/>
        </w:rPr>
        <w:t xml:space="preserve">Patents provide protection against competitive assets in the business field, giving the right to ex- </w:t>
      </w:r>
      <w:proofErr w:type="spellStart"/>
      <w:r w:rsidRPr="002706CC">
        <w:rPr>
          <w:sz w:val="16"/>
        </w:rPr>
        <w:t>clude</w:t>
      </w:r>
      <w:proofErr w:type="spellEnd"/>
      <w:r w:rsidRPr="002706CC">
        <w:rPr>
          <w:sz w:val="16"/>
        </w:rPr>
        <w:t xml:space="preserve"> others from exploiting the patented technology. The inventor must disclose the invention in return for obtaining a time-limited exclusivity so that others may know how to replicate it. </w:t>
      </w:r>
      <w:proofErr w:type="spellStart"/>
      <w:proofErr w:type="gramStart"/>
      <w:r w:rsidRPr="002706CC">
        <w:rPr>
          <w:sz w:val="16"/>
        </w:rPr>
        <w:t>Effec</w:t>
      </w:r>
      <w:proofErr w:type="spellEnd"/>
      <w:r w:rsidRPr="002706CC">
        <w:rPr>
          <w:sz w:val="16"/>
        </w:rPr>
        <w:t xml:space="preserve">- </w:t>
      </w:r>
      <w:proofErr w:type="spellStart"/>
      <w:r w:rsidRPr="002706CC">
        <w:rPr>
          <w:sz w:val="16"/>
        </w:rPr>
        <w:t>tive</w:t>
      </w:r>
      <w:proofErr w:type="spellEnd"/>
      <w:proofErr w:type="gramEnd"/>
      <w:r w:rsidRPr="002706CC">
        <w:rPr>
          <w:sz w:val="16"/>
        </w:rPr>
        <w:t xml:space="preserve"> patent protection stimulates research and is a key requirement to overall economic growth. Patents have long been considered essential incentives to foster innovation. For both industry and small businesses, patents can convey their innovative spirit as concrete assets of value. The data of the International Trademark and Patent Index 2021 </w:t>
      </w:r>
      <w:proofErr w:type="gramStart"/>
      <w:r w:rsidRPr="002706CC">
        <w:rPr>
          <w:sz w:val="16"/>
        </w:rPr>
        <w:t>give</w:t>
      </w:r>
      <w:proofErr w:type="gramEnd"/>
      <w:r w:rsidRPr="002706CC">
        <w:rPr>
          <w:sz w:val="16"/>
        </w:rPr>
        <w:t xml:space="preserve"> insight to the protection of intellectual property in each country.</w:t>
      </w:r>
    </w:p>
    <w:p w14:paraId="5B3EF805" w14:textId="77777777" w:rsidR="00D50C95" w:rsidRPr="002706CC" w:rsidRDefault="00D50C95" w:rsidP="00D50C95">
      <w:pPr>
        <w:rPr>
          <w:sz w:val="16"/>
        </w:rPr>
      </w:pPr>
      <w:r w:rsidRPr="002706CC">
        <w:rPr>
          <w:sz w:val="16"/>
        </w:rPr>
        <w:t>2. STRUCTURE-METHODOLOGY</w:t>
      </w:r>
    </w:p>
    <w:p w14:paraId="19BDB88D" w14:textId="77777777" w:rsidR="00D50C95" w:rsidRPr="002706CC" w:rsidRDefault="00D50C95" w:rsidP="00D50C95">
      <w:pPr>
        <w:rPr>
          <w:sz w:val="16"/>
        </w:rPr>
      </w:pPr>
      <w:r w:rsidRPr="002706CC">
        <w:rPr>
          <w:sz w:val="16"/>
        </w:rPr>
        <w:t xml:space="preserve">An index of intellectual property rights (IPR) is based on whether various features of IPR systems exist in the laws or regulations. The level of IPR protection in country n at time t could equal: </w:t>
      </w:r>
    </w:p>
    <w:p w14:paraId="1E5DBFCF" w14:textId="77777777" w:rsidR="00D50C95" w:rsidRPr="002706CC" w:rsidRDefault="00D50C95" w:rsidP="00D50C95">
      <w:pPr>
        <w:rPr>
          <w:sz w:val="16"/>
        </w:rPr>
      </w:pPr>
      <w:r w:rsidRPr="002706CC">
        <w:rPr>
          <w:noProof/>
          <w:sz w:val="16"/>
        </w:rPr>
        <w:drawing>
          <wp:inline distT="0" distB="0" distL="0" distR="0" wp14:anchorId="6C9BDA21" wp14:editId="320C14FB">
            <wp:extent cx="2046129" cy="476655"/>
            <wp:effectExtent l="0" t="0" r="0" b="6350"/>
            <wp:docPr id="1332437342" name="Picture 1" descr="A black text with black dots and a plu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36097" name="Picture 1" descr="A black text with black dots and a plus and a white background&#10;&#10;Description automatically generated with medium confidence"/>
                    <pic:cNvPicPr/>
                  </pic:nvPicPr>
                  <pic:blipFill>
                    <a:blip r:embed="rId18"/>
                    <a:stretch>
                      <a:fillRect/>
                    </a:stretch>
                  </pic:blipFill>
                  <pic:spPr>
                    <a:xfrm>
                      <a:off x="0" y="0"/>
                      <a:ext cx="2046129" cy="476655"/>
                    </a:xfrm>
                    <a:prstGeom prst="rect">
                      <a:avLst/>
                    </a:prstGeom>
                  </pic:spPr>
                </pic:pic>
              </a:graphicData>
            </a:graphic>
          </wp:inline>
        </w:drawing>
      </w:r>
    </w:p>
    <w:p w14:paraId="0D941FB9" w14:textId="77777777" w:rsidR="00D50C95" w:rsidRPr="002706CC" w:rsidRDefault="00D50C95" w:rsidP="00D50C95">
      <w:pPr>
        <w:rPr>
          <w:sz w:val="16"/>
        </w:rPr>
      </w:pPr>
      <w:r w:rsidRPr="002706CC">
        <w:rPr>
          <w:sz w:val="16"/>
        </w:rPr>
        <w:t xml:space="preserve">Where </w:t>
      </w:r>
      <w:r w:rsidRPr="002706CC">
        <w:rPr>
          <w:rFonts w:ascii="Segoe UI Symbol" w:hAnsi="Segoe UI Symbol" w:cs="Segoe UI Symbol"/>
          <w:sz w:val="16"/>
        </w:rPr>
        <w:t>☐</w:t>
      </w:r>
      <w:r w:rsidRPr="002706CC">
        <w:rPr>
          <w:sz w:val="16"/>
        </w:rPr>
        <w:t xml:space="preserve">^1, . . ., </w:t>
      </w:r>
      <w:r w:rsidRPr="002706CC">
        <w:rPr>
          <w:rFonts w:ascii="Segoe UI Symbol" w:hAnsi="Segoe UI Symbol" w:cs="Segoe UI Symbol"/>
          <w:sz w:val="16"/>
        </w:rPr>
        <w:t>☐</w:t>
      </w:r>
      <w:r w:rsidRPr="002706CC">
        <w:rPr>
          <w:sz w:val="16"/>
        </w:rPr>
        <w:t xml:space="preserve">^J are the different categories of an IP system, and </w:t>
      </w:r>
      <w:proofErr w:type="spellStart"/>
      <w:r w:rsidRPr="002706CC">
        <w:rPr>
          <w:sz w:val="16"/>
        </w:rPr>
        <w:t>ωi’s</w:t>
      </w:r>
      <w:proofErr w:type="spellEnd"/>
      <w:r w:rsidRPr="002706CC">
        <w:rPr>
          <w:sz w:val="16"/>
        </w:rPr>
        <w:t xml:space="preserve"> the weights of each category.</w:t>
      </w:r>
    </w:p>
    <w:p w14:paraId="0691C68A" w14:textId="77777777" w:rsidR="00D50C95" w:rsidRPr="002706CC" w:rsidRDefault="00D50C95" w:rsidP="00D50C95">
      <w:pPr>
        <w:rPr>
          <w:sz w:val="16"/>
        </w:rPr>
      </w:pPr>
      <w:r w:rsidRPr="002706CC">
        <w:rPr>
          <w:sz w:val="16"/>
        </w:rPr>
        <w:t>Such an approach is developed in Ginarte and Park (1997) and Park (2008) which examine six major categories ((1) duration of protection, (2) coverage (e.g., what is patentable), (3) membership in international treaties, (4) enforcement mechanisms, (5) restrictions on patent scope, such as compulsory licensing and (6) patent applications). They assign equal weights to each of these categories (</w:t>
      </w:r>
      <w:proofErr w:type="spellStart"/>
      <w:r w:rsidRPr="002706CC">
        <w:rPr>
          <w:sz w:val="16"/>
        </w:rPr>
        <w:t>ωi</w:t>
      </w:r>
      <w:proofErr w:type="spellEnd"/>
      <w:r w:rsidRPr="002706CC">
        <w:rPr>
          <w:sz w:val="16"/>
        </w:rPr>
        <w:t xml:space="preserve"> = 1), but other researchers or practitioners may want to assign different weights. Reynolds (2003) and Park (2005) further develop indices of trademark protection using similar methodologies.</w:t>
      </w:r>
    </w:p>
    <w:p w14:paraId="217A56CE" w14:textId="77777777" w:rsidR="00D50C95" w:rsidRPr="002706CC" w:rsidRDefault="00D50C95" w:rsidP="00D50C95">
      <w:pPr>
        <w:rPr>
          <w:sz w:val="16"/>
        </w:rPr>
      </w:pPr>
      <w:r w:rsidRPr="002706CC">
        <w:rPr>
          <w:sz w:val="16"/>
        </w:rPr>
        <w:t>2.1 General Principles</w:t>
      </w:r>
    </w:p>
    <w:p w14:paraId="6D60D8ED" w14:textId="77777777" w:rsidR="00D50C95" w:rsidRPr="002706CC" w:rsidRDefault="00D50C95" w:rsidP="00D50C95">
      <w:pPr>
        <w:rPr>
          <w:sz w:val="16"/>
        </w:rPr>
      </w:pPr>
      <w:r w:rsidRPr="002706CC">
        <w:rPr>
          <w:sz w:val="16"/>
        </w:rPr>
        <w:t xml:space="preserve">First, </w:t>
      </w:r>
      <w:r w:rsidRPr="002706CC">
        <w:rPr>
          <w:rStyle w:val="StyleUnderline"/>
          <w:highlight w:val="cyan"/>
        </w:rPr>
        <w:t xml:space="preserve">the </w:t>
      </w:r>
      <w:r w:rsidRPr="002706CC">
        <w:rPr>
          <w:rStyle w:val="StyleUnderline"/>
        </w:rPr>
        <w:t xml:space="preserve">ITI and IPI </w:t>
      </w:r>
      <w:r w:rsidRPr="002706CC">
        <w:rPr>
          <w:rStyle w:val="StyleUnderline"/>
          <w:highlight w:val="cyan"/>
        </w:rPr>
        <w:t>indices</w:t>
      </w:r>
      <w:r w:rsidRPr="002706CC">
        <w:rPr>
          <w:sz w:val="16"/>
        </w:rPr>
        <w:t xml:space="preserve"> </w:t>
      </w:r>
      <w:r w:rsidRPr="002706CC">
        <w:rPr>
          <w:rStyle w:val="StyleUnderline"/>
        </w:rPr>
        <w:t xml:space="preserve">are designed to capture </w:t>
      </w:r>
      <w:r w:rsidRPr="002706CC">
        <w:rPr>
          <w:rStyle w:val="StyleUnderline"/>
          <w:highlight w:val="cyan"/>
        </w:rPr>
        <w:t xml:space="preserve">the </w:t>
      </w:r>
      <w:r w:rsidRPr="002706CC">
        <w:rPr>
          <w:rStyle w:val="Emphasis"/>
          <w:highlight w:val="cyan"/>
        </w:rPr>
        <w:t>strength</w:t>
      </w:r>
      <w:r w:rsidRPr="002706CC">
        <w:rPr>
          <w:rStyle w:val="StyleUnderline"/>
          <w:highlight w:val="cyan"/>
        </w:rPr>
        <w:t xml:space="preserve"> of national </w:t>
      </w:r>
      <w:r w:rsidRPr="002706CC">
        <w:rPr>
          <w:rStyle w:val="Emphasis"/>
          <w:highlight w:val="cyan"/>
        </w:rPr>
        <w:t>IPR</w:t>
      </w:r>
      <w:r w:rsidRPr="002706CC">
        <w:rPr>
          <w:rStyle w:val="StyleUnderline"/>
          <w:highlight w:val="cyan"/>
        </w:rPr>
        <w:t xml:space="preserve"> laws</w:t>
      </w:r>
      <w:r w:rsidRPr="002706CC">
        <w:rPr>
          <w:sz w:val="16"/>
        </w:rPr>
        <w:t xml:space="preserve">, not the </w:t>
      </w:r>
      <w:proofErr w:type="gramStart"/>
      <w:r w:rsidRPr="002706CC">
        <w:rPr>
          <w:sz w:val="16"/>
        </w:rPr>
        <w:t xml:space="preserve">qual- </w:t>
      </w:r>
      <w:proofErr w:type="spellStart"/>
      <w:r w:rsidRPr="002706CC">
        <w:rPr>
          <w:sz w:val="16"/>
        </w:rPr>
        <w:t>ity</w:t>
      </w:r>
      <w:proofErr w:type="spellEnd"/>
      <w:proofErr w:type="gramEnd"/>
      <w:r w:rsidRPr="002706CC">
        <w:rPr>
          <w:sz w:val="16"/>
        </w:rPr>
        <w:t xml:space="preserve"> or efficiency of IPR protection. From a social welfare point of view, stronger IPRs create both costs and benefits. Thus, the Index is composed of features measuring the strength of intellectual property rights rather than factors that contribute to the quality or efficiency of IPR systems.</w:t>
      </w:r>
    </w:p>
    <w:p w14:paraId="376EEFDD" w14:textId="77777777" w:rsidR="00D50C95" w:rsidRPr="002706CC" w:rsidRDefault="00D50C95" w:rsidP="00D50C95">
      <w:pPr>
        <w:rPr>
          <w:sz w:val="16"/>
        </w:rPr>
      </w:pPr>
      <w:r w:rsidRPr="002706CC">
        <w:rPr>
          <w:sz w:val="16"/>
        </w:rPr>
        <w:t>Second, a guiding principle in choosing legal features is not to be exhaustive but selective: that is, to choose those legal features that yield maximum variability across countries. Adding information to the Index that marginally adds variability also dilutes the contribution of the rest of the features in the Index. The marginal value of adding such a factor needs to be weighed against the marginal reduction in value of the previous factors. Furthermore, the information must be widely available across countries. A legal factor may be an important element in the strength of IPR laws (e.g. doc- trine of equivalents), but information about it may only be available for a few countries. Including it will make it difficult to make the Index comparable across countries.</w:t>
      </w:r>
    </w:p>
    <w:p w14:paraId="35F4BD30" w14:textId="77777777" w:rsidR="00D50C95" w:rsidRPr="002706CC" w:rsidRDefault="00D50C95" w:rsidP="00D50C95">
      <w:pPr>
        <w:rPr>
          <w:sz w:val="16"/>
        </w:rPr>
      </w:pPr>
      <w:r w:rsidRPr="002706CC">
        <w:rPr>
          <w:sz w:val="16"/>
        </w:rPr>
        <w:t xml:space="preserve">Lastly, it is important to avoid making biased judgements about whether a country’s measured protection level is too low or too high according to the country’s level of economic development; the a priori assumption being that richer countries should have stronger levels of IP protection. In general, this is the case, but there are instances where it is not (i.e. some rich countries have IP weak systems, and some poor economies have strong systems). In such cases, other factors are not held constant (for example, richer economies with weak IP systems may have good educational systems to compensate, or poorer economies with strong IP systems may follow poor fiscal and monetary policies which offset the effects of IPRs). In all these cases, </w:t>
      </w:r>
      <w:proofErr w:type="gramStart"/>
      <w:r w:rsidRPr="002706CC">
        <w:rPr>
          <w:sz w:val="16"/>
        </w:rPr>
        <w:t>it should be understood that the</w:t>
      </w:r>
      <w:proofErr w:type="gramEnd"/>
      <w:r w:rsidRPr="002706CC">
        <w:rPr>
          <w:sz w:val="16"/>
        </w:rPr>
        <w:t xml:space="preserve"> IPR indices are not measures of economic development. They may be important determinants of development but are not themselves indicators of it.</w:t>
      </w:r>
    </w:p>
    <w:p w14:paraId="090AB45B" w14:textId="77777777" w:rsidR="00D50C95" w:rsidRPr="002706CC" w:rsidRDefault="00D50C95" w:rsidP="00D50C95">
      <w:pPr>
        <w:rPr>
          <w:sz w:val="16"/>
        </w:rPr>
      </w:pPr>
      <w:r w:rsidRPr="002706CC">
        <w:rPr>
          <w:sz w:val="16"/>
        </w:rPr>
        <w:t>2.2 The International Trademark and Patent Index 2021</w:t>
      </w:r>
    </w:p>
    <w:p w14:paraId="7AB5B955" w14:textId="77777777" w:rsidR="00D50C95" w:rsidRPr="002706CC" w:rsidRDefault="00D50C95" w:rsidP="00D50C95">
      <w:pPr>
        <w:rPr>
          <w:sz w:val="16"/>
        </w:rPr>
      </w:pPr>
      <w:r w:rsidRPr="002706CC">
        <w:rPr>
          <w:sz w:val="16"/>
        </w:rPr>
        <w:t xml:space="preserve">As an overview, </w:t>
      </w:r>
      <w:r w:rsidRPr="0023368B">
        <w:rPr>
          <w:rStyle w:val="StyleUnderline"/>
        </w:rPr>
        <w:t>the</w:t>
      </w:r>
      <w:r w:rsidRPr="002706CC">
        <w:rPr>
          <w:sz w:val="16"/>
        </w:rPr>
        <w:t xml:space="preserve"> Trademark </w:t>
      </w:r>
      <w:r w:rsidRPr="0023368B">
        <w:rPr>
          <w:rStyle w:val="StyleUnderline"/>
        </w:rPr>
        <w:t>Index consists of four clusters</w:t>
      </w:r>
      <w:r w:rsidRPr="002706CC">
        <w:rPr>
          <w:sz w:val="16"/>
        </w:rPr>
        <w:t xml:space="preserve">: (1) </w:t>
      </w:r>
      <w:r w:rsidRPr="002706CC">
        <w:rPr>
          <w:rStyle w:val="Emphasis"/>
          <w:highlight w:val="cyan"/>
        </w:rPr>
        <w:t>coverage</w:t>
      </w:r>
      <w:r w:rsidRPr="002706CC">
        <w:rPr>
          <w:sz w:val="16"/>
        </w:rPr>
        <w:t xml:space="preserve">; (2) </w:t>
      </w:r>
      <w:r w:rsidRPr="002706CC">
        <w:rPr>
          <w:rStyle w:val="Emphasis"/>
          <w:highlight w:val="cyan"/>
        </w:rPr>
        <w:t xml:space="preserve">membership in </w:t>
      </w:r>
      <w:proofErr w:type="spellStart"/>
      <w:r w:rsidRPr="002706CC">
        <w:rPr>
          <w:rStyle w:val="Emphasis"/>
          <w:highlight w:val="cyan"/>
        </w:rPr>
        <w:t>trea</w:t>
      </w:r>
      <w:proofErr w:type="spellEnd"/>
      <w:r w:rsidRPr="002706CC">
        <w:rPr>
          <w:rStyle w:val="Emphasis"/>
          <w:highlight w:val="cyan"/>
        </w:rPr>
        <w:t>- ties</w:t>
      </w:r>
      <w:r w:rsidRPr="002706CC">
        <w:rPr>
          <w:rStyle w:val="Emphasis"/>
        </w:rPr>
        <w:t>,</w:t>
      </w:r>
      <w:r w:rsidRPr="002706CC">
        <w:rPr>
          <w:sz w:val="16"/>
        </w:rPr>
        <w:t xml:space="preserve"> </w:t>
      </w:r>
      <w:r w:rsidRPr="002706CC">
        <w:rPr>
          <w:rStyle w:val="StyleUnderline"/>
          <w:highlight w:val="cyan"/>
        </w:rPr>
        <w:t>a</w:t>
      </w:r>
      <w:r w:rsidRPr="00DD1D9E">
        <w:rPr>
          <w:rStyle w:val="StyleUnderline"/>
        </w:rPr>
        <w:t>nd</w:t>
      </w:r>
      <w:r w:rsidRPr="002706CC">
        <w:rPr>
          <w:sz w:val="16"/>
        </w:rPr>
        <w:t xml:space="preserve"> (3) </w:t>
      </w:r>
      <w:r w:rsidRPr="002706CC">
        <w:rPr>
          <w:rStyle w:val="Emphasis"/>
          <w:highlight w:val="cyan"/>
        </w:rPr>
        <w:t>procedures</w:t>
      </w:r>
      <w:r w:rsidRPr="002706CC">
        <w:rPr>
          <w:rStyle w:val="StyleUnderline"/>
          <w:highlight w:val="cyan"/>
        </w:rPr>
        <w:t xml:space="preserve"> (which aggregate</w:t>
      </w:r>
      <w:r w:rsidRPr="00B85325">
        <w:rPr>
          <w:rStyle w:val="StyleUnderline"/>
        </w:rPr>
        <w:t xml:space="preserve"> </w:t>
      </w:r>
      <w:r w:rsidRPr="002706CC">
        <w:rPr>
          <w:rStyle w:val="Emphasis"/>
          <w:highlight w:val="cyan"/>
        </w:rPr>
        <w:t>duration</w:t>
      </w:r>
      <w:r w:rsidRPr="002706CC">
        <w:rPr>
          <w:sz w:val="16"/>
        </w:rPr>
        <w:t xml:space="preserve">, </w:t>
      </w:r>
      <w:r w:rsidRPr="002706CC">
        <w:rPr>
          <w:rStyle w:val="Emphasis"/>
          <w:highlight w:val="cyan"/>
        </w:rPr>
        <w:t>restrictions</w:t>
      </w:r>
      <w:r w:rsidRPr="002706CC">
        <w:rPr>
          <w:sz w:val="16"/>
        </w:rPr>
        <w:t xml:space="preserve">, </w:t>
      </w:r>
      <w:r w:rsidRPr="002706CC">
        <w:rPr>
          <w:rStyle w:val="StyleUnderline"/>
          <w:highlight w:val="cyan"/>
        </w:rPr>
        <w:t xml:space="preserve">and </w:t>
      </w:r>
      <w:r w:rsidRPr="002706CC">
        <w:rPr>
          <w:rStyle w:val="Emphasis"/>
          <w:highlight w:val="cyan"/>
        </w:rPr>
        <w:t>enforcement</w:t>
      </w:r>
      <w:r w:rsidRPr="00B85325">
        <w:rPr>
          <w:rStyle w:val="StyleUnderline"/>
        </w:rPr>
        <w:t xml:space="preserve"> mechanisms</w:t>
      </w:r>
      <w:r w:rsidRPr="002706CC">
        <w:rPr>
          <w:sz w:val="16"/>
        </w:rPr>
        <w:t xml:space="preserve">) </w:t>
      </w:r>
      <w:r w:rsidRPr="00B85325">
        <w:rPr>
          <w:rStyle w:val="StyleUnderline"/>
        </w:rPr>
        <w:t>and</w:t>
      </w:r>
      <w:r w:rsidRPr="002706CC">
        <w:rPr>
          <w:sz w:val="16"/>
        </w:rPr>
        <w:t xml:space="preserve"> (4) Trademark </w:t>
      </w:r>
      <w:r w:rsidRPr="00B85325">
        <w:rPr>
          <w:rStyle w:val="StyleUnderline"/>
        </w:rPr>
        <w:t>applications</w:t>
      </w:r>
      <w:r w:rsidRPr="002706CC">
        <w:rPr>
          <w:sz w:val="16"/>
        </w:rPr>
        <w:t xml:space="preserve">. Each of the clusters contains a combination of variables that will then be averaged to come up with a cluster score. </w:t>
      </w:r>
      <w:r w:rsidRPr="00B85325">
        <w:rPr>
          <w:rStyle w:val="StyleUnderline"/>
        </w:rPr>
        <w:t>These clusters can then be combined to create the overall Index. The procedures cluster represents how procedural elements affect the strength of trademark laws</w:t>
      </w:r>
      <w:r w:rsidRPr="002706CC">
        <w:rPr>
          <w:sz w:val="16"/>
        </w:rPr>
        <w:t xml:space="preserve"> from country to country. The cluster contains nine variables that each </w:t>
      </w:r>
      <w:proofErr w:type="gramStart"/>
      <w:r w:rsidRPr="002706CC">
        <w:rPr>
          <w:sz w:val="16"/>
        </w:rPr>
        <w:t>represents</w:t>
      </w:r>
      <w:proofErr w:type="gramEnd"/>
      <w:r w:rsidRPr="002706CC">
        <w:rPr>
          <w:sz w:val="16"/>
        </w:rPr>
        <w:t xml:space="preserve"> a different aspect of trademark law. In general, procedures in the cluster should strengthen a trademark holder’s position.</w:t>
      </w:r>
    </w:p>
    <w:p w14:paraId="2893ED83" w14:textId="77777777" w:rsidR="00D50C95" w:rsidRPr="002706CC" w:rsidRDefault="00D50C95" w:rsidP="00D50C95">
      <w:pPr>
        <w:rPr>
          <w:sz w:val="16"/>
        </w:rPr>
      </w:pPr>
      <w:r w:rsidRPr="00B85325">
        <w:rPr>
          <w:rStyle w:val="StyleUnderline"/>
        </w:rPr>
        <w:t>The International Patent Index 2021 follows the same methodology</w:t>
      </w:r>
      <w:r w:rsidRPr="002706CC">
        <w:rPr>
          <w:sz w:val="16"/>
        </w:rPr>
        <w:t xml:space="preserve"> – the unweighted sum of six separate scores for: </w:t>
      </w:r>
      <w:r w:rsidRPr="00B85325">
        <w:rPr>
          <w:rStyle w:val="Emphasis"/>
        </w:rPr>
        <w:t>coverage</w:t>
      </w:r>
      <w:r w:rsidRPr="002706CC">
        <w:rPr>
          <w:sz w:val="16"/>
        </w:rPr>
        <w:t xml:space="preserve"> (inventions that are patentable), </w:t>
      </w:r>
      <w:r w:rsidRPr="00B85325">
        <w:rPr>
          <w:rStyle w:val="StyleUnderline"/>
        </w:rPr>
        <w:t xml:space="preserve">membership in international </w:t>
      </w:r>
      <w:proofErr w:type="spellStart"/>
      <w:r w:rsidRPr="00B85325">
        <w:rPr>
          <w:rStyle w:val="StyleUnderline"/>
        </w:rPr>
        <w:t>trea</w:t>
      </w:r>
      <w:proofErr w:type="spellEnd"/>
      <w:r w:rsidRPr="00B85325">
        <w:rPr>
          <w:rStyle w:val="StyleUnderline"/>
        </w:rPr>
        <w:t>- ties,</w:t>
      </w:r>
      <w:r w:rsidRPr="002706CC">
        <w:rPr>
          <w:sz w:val="16"/>
        </w:rPr>
        <w:t xml:space="preserve"> </w:t>
      </w:r>
      <w:r w:rsidRPr="00B85325">
        <w:rPr>
          <w:rStyle w:val="StyleUnderline"/>
        </w:rPr>
        <w:t>duration</w:t>
      </w:r>
      <w:r w:rsidRPr="002706CC">
        <w:rPr>
          <w:sz w:val="16"/>
        </w:rPr>
        <w:t xml:space="preserve"> of protection (0 to 20 years), </w:t>
      </w:r>
      <w:r w:rsidRPr="00B85325">
        <w:rPr>
          <w:rStyle w:val="StyleUnderline"/>
        </w:rPr>
        <w:t>enforcement mechanisms</w:t>
      </w:r>
      <w:r w:rsidRPr="002706CC">
        <w:rPr>
          <w:sz w:val="16"/>
        </w:rPr>
        <w:t xml:space="preserve">, </w:t>
      </w:r>
      <w:r w:rsidRPr="00B85325">
        <w:rPr>
          <w:rStyle w:val="StyleUnderline"/>
        </w:rPr>
        <w:t>restrictions</w:t>
      </w:r>
      <w:r w:rsidRPr="002706CC">
        <w:rPr>
          <w:sz w:val="16"/>
        </w:rPr>
        <w:t xml:space="preserve"> (</w:t>
      </w:r>
      <w:r w:rsidRPr="00B85325">
        <w:rPr>
          <w:rStyle w:val="StyleUnderline"/>
        </w:rPr>
        <w:t xml:space="preserve">for example, </w:t>
      </w:r>
      <w:r w:rsidRPr="00B85325">
        <w:rPr>
          <w:rStyle w:val="Emphasis"/>
        </w:rPr>
        <w:t>compulsory licensing</w:t>
      </w:r>
      <w:r w:rsidRPr="002706CC">
        <w:rPr>
          <w:sz w:val="16"/>
        </w:rPr>
        <w:t xml:space="preserve"> if a patented invention is not sufficiently exploited) and patent applications. This Index measures the strength of patent protection around the countries involved and not the quality of patent systems. The overall grading scale of the International Trademark Index and Patent Index is [0-1], where 1 is the highest value for each cluster and 0 is the lowest value. The variables for the Indices are extracted from all relevant laws published in WIPO’s journal, Intellectual Property, between 1960 and 2021.</w:t>
      </w:r>
    </w:p>
    <w:p w14:paraId="4E0B8957" w14:textId="77777777" w:rsidR="00D50C95" w:rsidRPr="002706CC" w:rsidRDefault="00D50C95" w:rsidP="00D50C95">
      <w:pPr>
        <w:rPr>
          <w:rStyle w:val="Emphasis"/>
        </w:rPr>
      </w:pPr>
      <w:r w:rsidRPr="002706CC">
        <w:rPr>
          <w:rStyle w:val="Emphasis"/>
          <w:highlight w:val="cyan"/>
        </w:rPr>
        <w:t>Duration</w:t>
      </w:r>
    </w:p>
    <w:p w14:paraId="2BA0A4C6" w14:textId="77777777" w:rsidR="00D50C95" w:rsidRPr="002706CC" w:rsidRDefault="00D50C95" w:rsidP="00D50C95">
      <w:pPr>
        <w:rPr>
          <w:sz w:val="16"/>
        </w:rPr>
      </w:pPr>
      <w:r w:rsidRPr="002706CC">
        <w:rPr>
          <w:sz w:val="16"/>
        </w:rPr>
        <w:t xml:space="preserve">For this category, </w:t>
      </w:r>
      <w:r w:rsidRPr="0023368B">
        <w:rPr>
          <w:rStyle w:val="StyleUnderline"/>
        </w:rPr>
        <w:t xml:space="preserve">the statutory duration of </w:t>
      </w:r>
      <w:r w:rsidRPr="0023368B">
        <w:rPr>
          <w:rStyle w:val="Emphasis"/>
        </w:rPr>
        <w:t>protection</w:t>
      </w:r>
      <w:r w:rsidRPr="002706CC">
        <w:rPr>
          <w:sz w:val="16"/>
        </w:rPr>
        <w:t xml:space="preserve"> (in years) is compared to an international standard, namely that of TRIPS. </w:t>
      </w:r>
      <w:r w:rsidRPr="0023368B">
        <w:rPr>
          <w:rStyle w:val="StyleUnderline"/>
        </w:rPr>
        <w:t>Under TRIPS, the minimum standard duration is 20 years for pat- ents</w:t>
      </w:r>
      <w:r w:rsidRPr="002706CC">
        <w:rPr>
          <w:sz w:val="16"/>
        </w:rPr>
        <w:t xml:space="preserve"> (from the date of patent application) </w:t>
      </w:r>
      <w:r w:rsidRPr="0023368B">
        <w:rPr>
          <w:rStyle w:val="StyleUnderline"/>
        </w:rPr>
        <w:t>and 7 years for trademarks. Thus, for each of these IPR, a score is obtained</w:t>
      </w:r>
      <w:r w:rsidRPr="002706CC">
        <w:rPr>
          <w:sz w:val="16"/>
        </w:rPr>
        <w:t xml:space="preserve"> (ranging from zero to one) which equals the statutory duration of protection as a fraction of the international standard.</w:t>
      </w:r>
    </w:p>
    <w:p w14:paraId="4CDE156C" w14:textId="77777777" w:rsidR="00D50C95" w:rsidRPr="002706CC" w:rsidRDefault="00D50C95" w:rsidP="00D50C95">
      <w:pPr>
        <w:rPr>
          <w:rStyle w:val="Emphasis"/>
        </w:rPr>
      </w:pPr>
      <w:r w:rsidRPr="002706CC">
        <w:rPr>
          <w:rStyle w:val="Emphasis"/>
          <w:highlight w:val="cyan"/>
        </w:rPr>
        <w:t>Coverage</w:t>
      </w:r>
    </w:p>
    <w:p w14:paraId="7EE8B3BC" w14:textId="77777777" w:rsidR="00D50C95" w:rsidRPr="002706CC" w:rsidRDefault="00D50C95" w:rsidP="00D50C95">
      <w:pPr>
        <w:rPr>
          <w:sz w:val="16"/>
        </w:rPr>
      </w:pPr>
      <w:r w:rsidRPr="00DD1D9E">
        <w:rPr>
          <w:rStyle w:val="Emphasis"/>
          <w:highlight w:val="cyan"/>
        </w:rPr>
        <w:t>IP regimes</w:t>
      </w:r>
      <w:r w:rsidRPr="00DD1D9E">
        <w:rPr>
          <w:rStyle w:val="StyleUnderline"/>
          <w:highlight w:val="cyan"/>
        </w:rPr>
        <w:t xml:space="preserve"> are </w:t>
      </w:r>
      <w:r w:rsidRPr="00DD1D9E">
        <w:rPr>
          <w:rStyle w:val="Emphasis"/>
          <w:highlight w:val="cyan"/>
        </w:rPr>
        <w:t>stronger</w:t>
      </w:r>
      <w:r w:rsidRPr="00DD1D9E">
        <w:rPr>
          <w:rStyle w:val="StyleUnderline"/>
          <w:highlight w:val="cyan"/>
        </w:rPr>
        <w:t xml:space="preserve"> if they provide </w:t>
      </w:r>
      <w:r w:rsidRPr="00DD1D9E">
        <w:rPr>
          <w:rStyle w:val="Emphasis"/>
          <w:highlight w:val="cyan"/>
        </w:rPr>
        <w:t>protection</w:t>
      </w:r>
      <w:r w:rsidRPr="00DD1D9E">
        <w:rPr>
          <w:rStyle w:val="StyleUnderline"/>
          <w:highlight w:val="cyan"/>
        </w:rPr>
        <w:t xml:space="preserve"> for a </w:t>
      </w:r>
      <w:r w:rsidRPr="00DD1D9E">
        <w:rPr>
          <w:rStyle w:val="Emphasis"/>
          <w:highlight w:val="cyan"/>
        </w:rPr>
        <w:t>wider range of subject matter</w:t>
      </w:r>
      <w:r w:rsidRPr="00DD1D9E">
        <w:rPr>
          <w:rStyle w:val="StyleUnderline"/>
          <w:highlight w:val="cyan"/>
        </w:rPr>
        <w:t xml:space="preserve">, such as </w:t>
      </w:r>
      <w:r w:rsidRPr="00DD1D9E">
        <w:rPr>
          <w:rStyle w:val="Emphasis"/>
          <w:highlight w:val="cyan"/>
        </w:rPr>
        <w:t>computer programs</w:t>
      </w:r>
      <w:r w:rsidRPr="0023368B">
        <w:rPr>
          <w:rStyle w:val="StyleUnderline"/>
        </w:rPr>
        <w:t>,</w:t>
      </w:r>
      <w:r w:rsidRPr="002706CC">
        <w:rPr>
          <w:sz w:val="16"/>
        </w:rPr>
        <w:t xml:space="preserve"> </w:t>
      </w:r>
      <w:r w:rsidRPr="00DD1D9E">
        <w:rPr>
          <w:rStyle w:val="Emphasis"/>
          <w:highlight w:val="cyan"/>
        </w:rPr>
        <w:t>genetic innovations</w:t>
      </w:r>
      <w:r w:rsidRPr="002706CC">
        <w:rPr>
          <w:sz w:val="16"/>
          <w:highlight w:val="cyan"/>
        </w:rPr>
        <w:t>,</w:t>
      </w:r>
      <w:r w:rsidRPr="002706CC">
        <w:rPr>
          <w:sz w:val="16"/>
        </w:rPr>
        <w:t xml:space="preserve"> </w:t>
      </w:r>
      <w:r w:rsidRPr="00DD1D9E">
        <w:rPr>
          <w:rStyle w:val="StyleUnderline"/>
          <w:highlight w:val="cyan"/>
        </w:rPr>
        <w:t xml:space="preserve">and </w:t>
      </w:r>
      <w:r w:rsidRPr="00DD1D9E">
        <w:rPr>
          <w:rStyle w:val="Emphasis"/>
          <w:highlight w:val="cyan"/>
        </w:rPr>
        <w:t>shapes of symbols. For</w:t>
      </w:r>
      <w:r w:rsidRPr="00DD1D9E">
        <w:rPr>
          <w:rStyle w:val="StyleUnderline"/>
          <w:highlight w:val="cyan"/>
        </w:rPr>
        <w:t xml:space="preserve"> each </w:t>
      </w:r>
      <w:r w:rsidRPr="00DD1D9E">
        <w:rPr>
          <w:rStyle w:val="Emphasis"/>
          <w:highlight w:val="cyan"/>
        </w:rPr>
        <w:t>IPR</w:t>
      </w:r>
      <w:r w:rsidRPr="002706CC">
        <w:rPr>
          <w:sz w:val="16"/>
        </w:rPr>
        <w:t xml:space="preserve"> – patents and trademarks – a score will be derived which indicates the fraction of a list of subject matter that can be protected. The coverage cluster </w:t>
      </w:r>
      <w:r w:rsidRPr="0023368B">
        <w:rPr>
          <w:rStyle w:val="StyleUnderline"/>
        </w:rPr>
        <w:t xml:space="preserve">measures the range of trademarks and patents that can be registered and pro- </w:t>
      </w:r>
      <w:proofErr w:type="spellStart"/>
      <w:r w:rsidRPr="0023368B">
        <w:rPr>
          <w:rStyle w:val="StyleUnderline"/>
        </w:rPr>
        <w:t>tected</w:t>
      </w:r>
      <w:proofErr w:type="spellEnd"/>
      <w:r w:rsidRPr="0023368B">
        <w:rPr>
          <w:rStyle w:val="StyleUnderline"/>
        </w:rPr>
        <w:t>.</w:t>
      </w:r>
      <w:r w:rsidRPr="002706CC">
        <w:rPr>
          <w:sz w:val="16"/>
        </w:rPr>
        <w:t xml:space="preserve"> In general, </w:t>
      </w:r>
      <w:r w:rsidRPr="002706CC">
        <w:rPr>
          <w:rStyle w:val="StyleUnderline"/>
          <w:highlight w:val="cyan"/>
        </w:rPr>
        <w:t>the more items protected</w:t>
      </w:r>
      <w:r w:rsidRPr="002706CC">
        <w:rPr>
          <w:sz w:val="16"/>
        </w:rPr>
        <w:t xml:space="preserve"> in a law, </w:t>
      </w:r>
      <w:r w:rsidRPr="002706CC">
        <w:rPr>
          <w:rStyle w:val="StyleUnderline"/>
          <w:highlight w:val="cyan"/>
        </w:rPr>
        <w:t>the stronger the law</w:t>
      </w:r>
      <w:r w:rsidRPr="002706CC">
        <w:rPr>
          <w:sz w:val="16"/>
        </w:rPr>
        <w:t xml:space="preserve"> is for trademark holders.</w:t>
      </w:r>
    </w:p>
    <w:p w14:paraId="40443BE4" w14:textId="77777777" w:rsidR="00D50C95" w:rsidRPr="002706CC" w:rsidRDefault="00D50C95" w:rsidP="00D50C95">
      <w:pPr>
        <w:rPr>
          <w:sz w:val="16"/>
        </w:rPr>
      </w:pPr>
      <w:r w:rsidRPr="002706CC">
        <w:rPr>
          <w:sz w:val="16"/>
        </w:rPr>
        <w:t xml:space="preserve">For example, the list of subject matter for patent protection contains software, </w:t>
      </w:r>
      <w:proofErr w:type="gramStart"/>
      <w:r w:rsidRPr="002706CC">
        <w:rPr>
          <w:sz w:val="16"/>
        </w:rPr>
        <w:t>plant</w:t>
      </w:r>
      <w:proofErr w:type="gramEnd"/>
      <w:r w:rsidRPr="002706CC">
        <w:rPr>
          <w:sz w:val="16"/>
        </w:rPr>
        <w:t xml:space="preserve"> and animals, food, chemicals, pharmaceuticals, business methods, biotechnology, and surgical products. The score for patent coverage will be the fraction of these 8 fields that are patentable under domestic law. Of course, these eight fields represent just a small part of the universe of patentable subject matter; others include industrial machinery, fixed construction, and so forth. Again, the principle here is not to cover every field but to select those areas that provide sufficient variability in coverage across countries and over time. Generally, the 8 fields that have been selected for consideration are those that have been the subject of much international policy debate, such as patent protection for drugs in developing countries, software, and business methods, and that vary in patentability across jurisdictions.</w:t>
      </w:r>
    </w:p>
    <w:p w14:paraId="14BA78C4" w14:textId="77777777" w:rsidR="00D50C95" w:rsidRPr="002706CC" w:rsidRDefault="00D50C95" w:rsidP="00D50C95">
      <w:pPr>
        <w:rPr>
          <w:sz w:val="16"/>
        </w:rPr>
      </w:pPr>
      <w:r w:rsidRPr="002706CC">
        <w:rPr>
          <w:sz w:val="16"/>
        </w:rPr>
        <w:t xml:space="preserve">For trademark protection, the list of subject matter contains service marks, collective marks, </w:t>
      </w:r>
      <w:proofErr w:type="spellStart"/>
      <w:r w:rsidRPr="002706CC">
        <w:rPr>
          <w:sz w:val="16"/>
        </w:rPr>
        <w:t>certi</w:t>
      </w:r>
      <w:proofErr w:type="spellEnd"/>
      <w:r w:rsidRPr="002706CC">
        <w:rPr>
          <w:sz w:val="16"/>
        </w:rPr>
        <w:t xml:space="preserve">- </w:t>
      </w:r>
      <w:proofErr w:type="spellStart"/>
      <w:r w:rsidRPr="002706CC">
        <w:rPr>
          <w:sz w:val="16"/>
        </w:rPr>
        <w:t>fication</w:t>
      </w:r>
      <w:proofErr w:type="spellEnd"/>
      <w:r w:rsidRPr="002706CC">
        <w:rPr>
          <w:sz w:val="16"/>
        </w:rPr>
        <w:t xml:space="preserve"> marks, colors, shapes, and protection for well-known marks.1 Countries vary over whether these types of marks can be granted trademark protection. Service marks are words, names, </w:t>
      </w:r>
      <w:proofErr w:type="spellStart"/>
      <w:r w:rsidRPr="002706CC">
        <w:rPr>
          <w:sz w:val="16"/>
        </w:rPr>
        <w:t>sym</w:t>
      </w:r>
      <w:proofErr w:type="spellEnd"/>
      <w:r w:rsidRPr="002706CC">
        <w:rPr>
          <w:sz w:val="16"/>
        </w:rPr>
        <w:t xml:space="preserve">- </w:t>
      </w:r>
      <w:proofErr w:type="spellStart"/>
      <w:r w:rsidRPr="002706CC">
        <w:rPr>
          <w:sz w:val="16"/>
        </w:rPr>
        <w:t>bols</w:t>
      </w:r>
      <w:proofErr w:type="spellEnd"/>
      <w:r w:rsidRPr="002706CC">
        <w:rPr>
          <w:sz w:val="16"/>
        </w:rPr>
        <w:t>, or devices that identify services. Certification marks are words, names, symbols, or devices that certify the origin (e.g. region) of types of goods, such as Champagne. These marks help identify the type of product. Collective marks identify trade associations or membership in some cooperative or other organization. The association (or its independent members) may be responsible for some product(s). The collective mark should tie the product(s) to the reputation of the collective. Well- known marks are those with an international reputation. Laws that protect such marks prohibit other agents from registering a mark that would benefit from (or free ride on) the reputation of an existing brand, name, or symbol.</w:t>
      </w:r>
    </w:p>
    <w:p w14:paraId="50B7B000" w14:textId="77777777" w:rsidR="00D50C95" w:rsidRPr="002706CC" w:rsidRDefault="00D50C95" w:rsidP="00D50C95">
      <w:pPr>
        <w:rPr>
          <w:sz w:val="16"/>
        </w:rPr>
      </w:pPr>
      <w:r w:rsidRPr="002706CC">
        <w:rPr>
          <w:sz w:val="16"/>
        </w:rPr>
        <w:t xml:space="preserve">The nature of a good should also not be an obstacle towards obtaining a trademark (as required by TRIPS Article 15.4, Part II), meaning that trademarks should not be denied </w:t>
      </w:r>
      <w:proofErr w:type="gramStart"/>
      <w:r w:rsidRPr="002706CC">
        <w:rPr>
          <w:sz w:val="16"/>
        </w:rPr>
        <w:t>on the basis of</w:t>
      </w:r>
      <w:proofErr w:type="gramEnd"/>
      <w:r w:rsidRPr="002706CC">
        <w:rPr>
          <w:sz w:val="16"/>
        </w:rPr>
        <w:t xml:space="preserve"> prejudicial views about the product (e.g., protection for tobacco). While this requirement is not a subject matter nor does it describe a type of mark, it does enhance the level of protection that any </w:t>
      </w:r>
      <w:proofErr w:type="gramStart"/>
      <w:r w:rsidRPr="002706CC">
        <w:rPr>
          <w:sz w:val="16"/>
        </w:rPr>
        <w:t>particular mark</w:t>
      </w:r>
      <w:proofErr w:type="gramEnd"/>
      <w:r w:rsidRPr="002706CC">
        <w:rPr>
          <w:sz w:val="16"/>
        </w:rPr>
        <w:t xml:space="preserve"> can receive if the underlying good or service identified by the mark is not subject to conditions. The trademark coverage score will be </w:t>
      </w:r>
      <w:proofErr w:type="gramStart"/>
      <w:r w:rsidRPr="002706CC">
        <w:rPr>
          <w:sz w:val="16"/>
        </w:rPr>
        <w:t>the</w:t>
      </w:r>
      <w:proofErr w:type="gramEnd"/>
      <w:r w:rsidRPr="002706CC">
        <w:rPr>
          <w:sz w:val="16"/>
        </w:rPr>
        <w:t xml:space="preserve"> fraction of these seven features that are available for trademark protection under the law. These ‘fractions’ rate the extent to which domestic IPR laws cover a wide range of different types of innovations and business symbols.</w:t>
      </w:r>
    </w:p>
    <w:p w14:paraId="31E7BDB4" w14:textId="77777777" w:rsidR="00D50C95" w:rsidRPr="002706CC" w:rsidRDefault="00D50C95" w:rsidP="00D50C95">
      <w:pPr>
        <w:rPr>
          <w:sz w:val="16"/>
        </w:rPr>
      </w:pPr>
      <w:r w:rsidRPr="002706CC">
        <w:rPr>
          <w:sz w:val="16"/>
        </w:rPr>
        <w:t>Restrictions</w:t>
      </w:r>
    </w:p>
    <w:p w14:paraId="226563BB" w14:textId="77777777" w:rsidR="00D50C95" w:rsidRPr="002706CC" w:rsidRDefault="00D50C95" w:rsidP="00D50C95">
      <w:pPr>
        <w:rPr>
          <w:sz w:val="16"/>
        </w:rPr>
      </w:pPr>
      <w:r w:rsidRPr="002706CC">
        <w:rPr>
          <w:rStyle w:val="StyleUnderline"/>
          <w:highlight w:val="cyan"/>
        </w:rPr>
        <w:t>In many IP systems</w:t>
      </w:r>
      <w:r w:rsidRPr="002706CC">
        <w:rPr>
          <w:sz w:val="16"/>
        </w:rPr>
        <w:t xml:space="preserve">, </w:t>
      </w:r>
      <w:r w:rsidRPr="002706CC">
        <w:rPr>
          <w:rStyle w:val="Emphasis"/>
          <w:highlight w:val="cyan"/>
        </w:rPr>
        <w:t>i</w:t>
      </w:r>
      <w:r w:rsidRPr="002706CC">
        <w:rPr>
          <w:sz w:val="16"/>
        </w:rPr>
        <w:t xml:space="preserve">ntellectual </w:t>
      </w:r>
      <w:r w:rsidRPr="002706CC">
        <w:rPr>
          <w:rStyle w:val="Emphasis"/>
          <w:highlight w:val="cyan"/>
        </w:rPr>
        <w:t>p</w:t>
      </w:r>
      <w:r w:rsidRPr="002706CC">
        <w:rPr>
          <w:sz w:val="16"/>
        </w:rPr>
        <w:t xml:space="preserve">roperty </w:t>
      </w:r>
      <w:r w:rsidRPr="002706CC">
        <w:rPr>
          <w:rStyle w:val="StyleUnderline"/>
          <w:highlight w:val="cyan"/>
        </w:rPr>
        <w:t>laws create rights and obligations. In certain cases,</w:t>
      </w:r>
      <w:r w:rsidRPr="002706CC">
        <w:rPr>
          <w:sz w:val="16"/>
          <w:highlight w:val="cyan"/>
        </w:rPr>
        <w:t xml:space="preserve"> </w:t>
      </w:r>
      <w:r w:rsidRPr="002706CC">
        <w:rPr>
          <w:rStyle w:val="StyleUnderline"/>
          <w:highlight w:val="cyan"/>
        </w:rPr>
        <w:t xml:space="preserve">IP laws impose </w:t>
      </w:r>
      <w:r w:rsidRPr="002706CC">
        <w:rPr>
          <w:rStyle w:val="Emphasis"/>
          <w:highlight w:val="cyan"/>
        </w:rPr>
        <w:t>conditions</w:t>
      </w:r>
      <w:r w:rsidRPr="002706CC">
        <w:rPr>
          <w:rStyle w:val="StyleUnderline"/>
          <w:highlight w:val="cyan"/>
        </w:rPr>
        <w:t xml:space="preserve"> or </w:t>
      </w:r>
      <w:r w:rsidRPr="002706CC">
        <w:rPr>
          <w:rStyle w:val="Emphasis"/>
          <w:highlight w:val="cyan"/>
        </w:rPr>
        <w:t>limitations</w:t>
      </w:r>
      <w:r w:rsidRPr="002706CC">
        <w:rPr>
          <w:rStyle w:val="StyleUnderline"/>
          <w:highlight w:val="cyan"/>
        </w:rPr>
        <w:t xml:space="preserve"> which restrict the exercise of IPRs</w:t>
      </w:r>
      <w:r w:rsidRPr="0023368B">
        <w:rPr>
          <w:rStyle w:val="StyleUnderline"/>
        </w:rPr>
        <w:t>.</w:t>
      </w:r>
      <w:r w:rsidRPr="002706CC">
        <w:rPr>
          <w:sz w:val="16"/>
        </w:rPr>
        <w:t xml:space="preserve"> This category measures the extent to which IP laws do not impose certain restrictions. That is, </w:t>
      </w:r>
      <w:r w:rsidRPr="002706CC">
        <w:rPr>
          <w:rStyle w:val="StyleUnderline"/>
          <w:highlight w:val="cyan"/>
        </w:rPr>
        <w:t>IP laws are stronger if they do not impose such</w:t>
      </w:r>
      <w:r w:rsidRPr="002706CC">
        <w:rPr>
          <w:rStyle w:val="StyleUnderline"/>
        </w:rPr>
        <w:t xml:space="preserve"> </w:t>
      </w:r>
      <w:r w:rsidRPr="002706CC">
        <w:rPr>
          <w:sz w:val="16"/>
        </w:rPr>
        <w:t>restrictions (or weaker if they do). These conditions or limitations may well improve social welfare or economic efficiency, or they may not; but from the point of view of the rights holders, these conditions, limitations, or restrictions reduce the strength or level of protection.</w:t>
      </w:r>
    </w:p>
    <w:p w14:paraId="26AFBF66" w14:textId="77777777" w:rsidR="00D50C95" w:rsidRPr="002706CC" w:rsidRDefault="00D50C95" w:rsidP="00D50C95">
      <w:pPr>
        <w:rPr>
          <w:sz w:val="16"/>
        </w:rPr>
      </w:pPr>
      <w:r w:rsidRPr="002706CC">
        <w:rPr>
          <w:sz w:val="16"/>
        </w:rPr>
        <w:t xml:space="preserve">For example, </w:t>
      </w:r>
      <w:r w:rsidRPr="0023368B">
        <w:rPr>
          <w:rStyle w:val="StyleUnderline"/>
        </w:rPr>
        <w:t xml:space="preserve">in the case of patent rights, </w:t>
      </w:r>
      <w:r w:rsidRPr="002706CC">
        <w:rPr>
          <w:rStyle w:val="Emphasis"/>
          <w:highlight w:val="cyan"/>
        </w:rPr>
        <w:t>working requirements</w:t>
      </w:r>
      <w:r w:rsidRPr="002706CC">
        <w:rPr>
          <w:sz w:val="16"/>
        </w:rPr>
        <w:t xml:space="preserve"> (i.e., </w:t>
      </w:r>
      <w:r w:rsidRPr="0023368B">
        <w:rPr>
          <w:rStyle w:val="StyleUnderline"/>
        </w:rPr>
        <w:t xml:space="preserve">requirements to practice the invention within a certain </w:t>
      </w:r>
      <w:proofErr w:type="gramStart"/>
      <w:r w:rsidRPr="0023368B">
        <w:rPr>
          <w:rStyle w:val="StyleUnderline"/>
        </w:rPr>
        <w:t>time period</w:t>
      </w:r>
      <w:proofErr w:type="gramEnd"/>
      <w:r w:rsidRPr="002706CC">
        <w:rPr>
          <w:sz w:val="16"/>
        </w:rPr>
        <w:t xml:space="preserve">) </w:t>
      </w:r>
      <w:r w:rsidRPr="0023368B">
        <w:rPr>
          <w:rStyle w:val="StyleUnderline"/>
        </w:rPr>
        <w:t xml:space="preserve">impose a restriction on patent holders, and </w:t>
      </w:r>
      <w:r w:rsidRPr="002706CC">
        <w:rPr>
          <w:rStyle w:val="StyleUnderline"/>
          <w:highlight w:val="cyan"/>
        </w:rPr>
        <w:t>weaken the strength of patent rights</w:t>
      </w:r>
      <w:r w:rsidRPr="0023368B">
        <w:rPr>
          <w:rStyle w:val="StyleUnderline"/>
        </w:rPr>
        <w:t xml:space="preserve"> compared to a situation where patent holders are free to exploit the invention or not.</w:t>
      </w:r>
      <w:r w:rsidRPr="002706CC">
        <w:rPr>
          <w:sz w:val="16"/>
        </w:rPr>
        <w:t xml:space="preserve"> Working requirements, from the point of view of the inventor, are restrictive because the patentee might either be financially unable to work the invention or find the market to be such that working is not profitable at the time. In the case of holding a foreign patent, the patentee might prefer to manufacture in her home country and then export her products. On the other hand, some patent regimes operate on the premise that the purpose of a patent is not to profit inventors but to bring economic value to the community. For this reason, </w:t>
      </w:r>
      <w:r w:rsidRPr="0023368B">
        <w:rPr>
          <w:rStyle w:val="StyleUnderline"/>
        </w:rPr>
        <w:t>in some countries, if a patent is not worked within a certain time, the patentee is required to give a license to a third party willing and able to work the patent</w:t>
      </w:r>
      <w:r w:rsidRPr="002706CC">
        <w:rPr>
          <w:sz w:val="16"/>
        </w:rPr>
        <w:t xml:space="preserve"> (</w:t>
      </w:r>
      <w:r w:rsidRPr="0023368B">
        <w:rPr>
          <w:rStyle w:val="StyleUnderline"/>
        </w:rPr>
        <w:t>in exchange for a "</w:t>
      </w:r>
      <w:r w:rsidRPr="0023368B">
        <w:rPr>
          <w:rStyle w:val="Emphasis"/>
        </w:rPr>
        <w:t>reasonable" royalty</w:t>
      </w:r>
      <w:r w:rsidRPr="002706CC">
        <w:rPr>
          <w:sz w:val="16"/>
        </w:rPr>
        <w:t>).</w:t>
      </w:r>
    </w:p>
    <w:p w14:paraId="3F4E63F4" w14:textId="77777777" w:rsidR="00D50C95" w:rsidRPr="002706CC" w:rsidRDefault="00D50C95" w:rsidP="00D50C95">
      <w:pPr>
        <w:rPr>
          <w:sz w:val="16"/>
        </w:rPr>
      </w:pPr>
      <w:r w:rsidRPr="002706CC">
        <w:rPr>
          <w:rStyle w:val="Emphasis"/>
          <w:highlight w:val="cyan"/>
        </w:rPr>
        <w:t>Compulsory licensing weakens</w:t>
      </w:r>
      <w:r w:rsidRPr="002706CC">
        <w:rPr>
          <w:rStyle w:val="StyleUnderline"/>
          <w:highlight w:val="cyan"/>
        </w:rPr>
        <w:t xml:space="preserve"> the rights of the patent holders</w:t>
      </w:r>
      <w:r w:rsidRPr="0023368B">
        <w:rPr>
          <w:rStyle w:val="StyleUnderline"/>
        </w:rPr>
        <w:t xml:space="preserve">. </w:t>
      </w:r>
      <w:r w:rsidRPr="002706CC">
        <w:rPr>
          <w:rStyle w:val="StyleUnderline"/>
          <w:highlight w:val="cyan"/>
        </w:rPr>
        <w:t>Licensing to third parties may be mandated if</w:t>
      </w:r>
      <w:r w:rsidRPr="0023368B">
        <w:rPr>
          <w:rStyle w:val="StyleUnderline"/>
        </w:rPr>
        <w:t xml:space="preserve"> the</w:t>
      </w:r>
      <w:r w:rsidRPr="002706CC">
        <w:rPr>
          <w:sz w:val="16"/>
        </w:rPr>
        <w:t xml:space="preserve"> </w:t>
      </w:r>
      <w:r w:rsidRPr="0023368B">
        <w:rPr>
          <w:rStyle w:val="StyleUnderline"/>
        </w:rPr>
        <w:t>patented technology is insufficiently exploited or worked in the local economy by a local firm or by importation</w:t>
      </w:r>
      <w:r w:rsidRPr="002706CC">
        <w:rPr>
          <w:sz w:val="16"/>
        </w:rPr>
        <w:t xml:space="preserve">, or if a third party is unable to obtain a license on affordable terms. </w:t>
      </w:r>
      <w:r w:rsidRPr="0023368B">
        <w:rPr>
          <w:rStyle w:val="StyleUnderline"/>
        </w:rPr>
        <w:t xml:space="preserve">In some countries, </w:t>
      </w:r>
      <w:r w:rsidRPr="002706CC">
        <w:rPr>
          <w:rStyle w:val="StyleUnderline"/>
          <w:highlight w:val="cyan"/>
        </w:rPr>
        <w:t>a patent right may be revoked</w:t>
      </w:r>
      <w:r w:rsidRPr="0023368B">
        <w:rPr>
          <w:rStyle w:val="StyleUnderline"/>
        </w:rPr>
        <w:t xml:space="preserve"> for inadequate working or </w:t>
      </w:r>
      <w:r w:rsidRPr="002706CC">
        <w:rPr>
          <w:rStyle w:val="Emphasis"/>
          <w:highlight w:val="cyan"/>
        </w:rPr>
        <w:t>if the tech</w:t>
      </w:r>
      <w:r w:rsidRPr="0023368B">
        <w:rPr>
          <w:rStyle w:val="StyleUnderline"/>
        </w:rPr>
        <w:t xml:space="preserve">nology </w:t>
      </w:r>
      <w:r w:rsidRPr="002706CC">
        <w:rPr>
          <w:rStyle w:val="StyleUnderline"/>
          <w:highlight w:val="cyan"/>
        </w:rPr>
        <w:t>is deemed to be in the ‘national’ interest</w:t>
      </w:r>
      <w:r w:rsidRPr="002706CC">
        <w:rPr>
          <w:sz w:val="16"/>
          <w:highlight w:val="cyan"/>
        </w:rPr>
        <w:t>.</w:t>
      </w:r>
      <w:r w:rsidRPr="002706CC">
        <w:rPr>
          <w:sz w:val="16"/>
        </w:rPr>
        <w:t xml:space="preserve"> The patent restriction score (ranging from zero to one) will be the fraction of these three elements (working requirements, compulsory licensing, and </w:t>
      </w:r>
      <w:proofErr w:type="spellStart"/>
      <w:r w:rsidRPr="002706CC">
        <w:rPr>
          <w:sz w:val="16"/>
        </w:rPr>
        <w:t>revoca</w:t>
      </w:r>
      <w:proofErr w:type="spellEnd"/>
      <w:r w:rsidRPr="002706CC">
        <w:rPr>
          <w:sz w:val="16"/>
        </w:rPr>
        <w:t xml:space="preserve">- </w:t>
      </w:r>
      <w:proofErr w:type="spellStart"/>
      <w:r w:rsidRPr="002706CC">
        <w:rPr>
          <w:sz w:val="16"/>
        </w:rPr>
        <w:t>tion</w:t>
      </w:r>
      <w:proofErr w:type="spellEnd"/>
      <w:r w:rsidRPr="002706CC">
        <w:rPr>
          <w:sz w:val="16"/>
        </w:rPr>
        <w:t>) that are not provided for under the law. It will be important, however, not to penalize countries that revoke a patent if the patent holder’s patent is found to be invalid or that issue a compulsory license for abuses by the patent holder. The score should reflect the extent to which rights can be abridged, not the extent to which they are protected unconditionally.</w:t>
      </w:r>
    </w:p>
    <w:p w14:paraId="3D5D4E73" w14:textId="77777777" w:rsidR="00D50C95" w:rsidRPr="002706CC" w:rsidRDefault="00D50C95" w:rsidP="00D50C95">
      <w:pPr>
        <w:rPr>
          <w:sz w:val="16"/>
        </w:rPr>
      </w:pPr>
      <w:r w:rsidRPr="002706CC">
        <w:rPr>
          <w:sz w:val="16"/>
        </w:rPr>
        <w:t>Trademark rights are subject to restrictions as well</w:t>
      </w:r>
      <w:r w:rsidRPr="0023368B">
        <w:rPr>
          <w:rStyle w:val="StyleUnderline"/>
        </w:rPr>
        <w:t xml:space="preserve">. </w:t>
      </w:r>
      <w:r w:rsidRPr="002706CC">
        <w:rPr>
          <w:rStyle w:val="Emphasis"/>
          <w:highlight w:val="cyan"/>
        </w:rPr>
        <w:t xml:space="preserve">IP laws </w:t>
      </w:r>
      <w:r w:rsidRPr="002706CC">
        <w:rPr>
          <w:rStyle w:val="StyleUnderline"/>
          <w:highlight w:val="cyan"/>
        </w:rPr>
        <w:t>may impose restrictions on the licensing of trademarks</w:t>
      </w:r>
      <w:r w:rsidRPr="0023368B">
        <w:rPr>
          <w:rStyle w:val="StyleUnderline"/>
        </w:rPr>
        <w:t>; for</w:t>
      </w:r>
      <w:r w:rsidRPr="002706CC">
        <w:rPr>
          <w:sz w:val="16"/>
        </w:rPr>
        <w:t xml:space="preserve"> </w:t>
      </w:r>
      <w:r w:rsidRPr="0023368B">
        <w:rPr>
          <w:rStyle w:val="StyleUnderline"/>
        </w:rPr>
        <w:t xml:space="preserve">example, </w:t>
      </w:r>
      <w:r w:rsidRPr="002706CC">
        <w:rPr>
          <w:rStyle w:val="StyleUnderline"/>
          <w:highlight w:val="cyan"/>
        </w:rPr>
        <w:t>imposing quality standards on goods</w:t>
      </w:r>
      <w:r w:rsidRPr="0023368B">
        <w:rPr>
          <w:rStyle w:val="StyleUnderline"/>
        </w:rPr>
        <w:t xml:space="preserve"> produced by the licensee</w:t>
      </w:r>
      <w:r w:rsidRPr="002706CC">
        <w:rPr>
          <w:sz w:val="16"/>
        </w:rPr>
        <w:t xml:space="preserve"> (i.e., produced under a license from the trademark owner). Again, </w:t>
      </w:r>
      <w:r w:rsidRPr="0023368B">
        <w:rPr>
          <w:rStyle w:val="StyleUnderline"/>
        </w:rPr>
        <w:t>such standards may be in the public interest, but the standards may reduce demand for a license and</w:t>
      </w:r>
      <w:r w:rsidRPr="002706CC">
        <w:rPr>
          <w:sz w:val="16"/>
        </w:rPr>
        <w:t xml:space="preserve"> </w:t>
      </w:r>
      <w:r w:rsidRPr="0023368B">
        <w:rPr>
          <w:rStyle w:val="StyleUnderline"/>
        </w:rPr>
        <w:t>thereby the potential earnings of a licensor.</w:t>
      </w:r>
      <w:r w:rsidRPr="002706CC">
        <w:rPr>
          <w:sz w:val="16"/>
        </w:rPr>
        <w:t xml:space="preserve"> The assignment of trademarks may also be subject to restrictions; for example, a </w:t>
      </w:r>
      <w:proofErr w:type="gramStart"/>
      <w:r w:rsidRPr="002706CC">
        <w:rPr>
          <w:sz w:val="16"/>
        </w:rPr>
        <w:t>trade- mark</w:t>
      </w:r>
      <w:proofErr w:type="gramEnd"/>
      <w:r w:rsidRPr="002706CC">
        <w:rPr>
          <w:sz w:val="16"/>
        </w:rPr>
        <w:t xml:space="preserve"> may not be transferred without, or independently of, the underlying business. IP laws may also impose linking requirements, whereby a foreign trademark be linked to a domestic (locally owned) producer. Lastly, </w:t>
      </w:r>
      <w:r w:rsidRPr="0023368B">
        <w:rPr>
          <w:rStyle w:val="StyleUnderline"/>
        </w:rPr>
        <w:t>trademark laws may have “</w:t>
      </w:r>
      <w:r w:rsidRPr="0023368B">
        <w:rPr>
          <w:rStyle w:val="Emphasis"/>
        </w:rPr>
        <w:t>use or lose</w:t>
      </w:r>
      <w:r w:rsidRPr="0023368B">
        <w:rPr>
          <w:rStyle w:val="StyleUnderline"/>
        </w:rPr>
        <w:t xml:space="preserve">” </w:t>
      </w:r>
      <w:r w:rsidRPr="0023368B">
        <w:rPr>
          <w:rStyle w:val="Emphasis"/>
        </w:rPr>
        <w:t>provisions</w:t>
      </w:r>
      <w:r w:rsidRPr="002706CC">
        <w:rPr>
          <w:sz w:val="16"/>
        </w:rPr>
        <w:t>; that is, a loss of rights due to failure to exploit the trademark right adequately. This loss of protection due to non-use may extend to those marks that depended on their ‘well-known marks’ status. Trademark rights may not be renewed unless proof of use is established. The trademark restriction score (ranging from zero to one) will be the fraction of these four elements (licensing requirements, assignment conditions, linking requirements, and conditions of use) that are not provided for under the law.</w:t>
      </w:r>
    </w:p>
    <w:p w14:paraId="3F975E34" w14:textId="77777777" w:rsidR="00D50C95" w:rsidRPr="002706CC" w:rsidRDefault="00D50C95" w:rsidP="00D50C95">
      <w:pPr>
        <w:rPr>
          <w:sz w:val="16"/>
        </w:rPr>
      </w:pPr>
      <w:r w:rsidRPr="002706CC">
        <w:rPr>
          <w:sz w:val="16"/>
        </w:rPr>
        <w:t>Enforcement</w:t>
      </w:r>
    </w:p>
    <w:p w14:paraId="2D05D539" w14:textId="77777777" w:rsidR="00D50C95" w:rsidRDefault="00D50C95" w:rsidP="00D50C95">
      <w:pPr>
        <w:rPr>
          <w:rStyle w:val="StyleUnderline"/>
        </w:rPr>
      </w:pPr>
      <w:r w:rsidRPr="002706CC">
        <w:rPr>
          <w:sz w:val="16"/>
        </w:rPr>
        <w:t xml:space="preserve">In this category, </w:t>
      </w:r>
      <w:r w:rsidRPr="0023368B">
        <w:rPr>
          <w:rStyle w:val="StyleUnderline"/>
        </w:rPr>
        <w:t xml:space="preserve">the selected conditions are the availability of </w:t>
      </w:r>
      <w:r w:rsidRPr="002706CC">
        <w:rPr>
          <w:rStyle w:val="Emphasis"/>
          <w:highlight w:val="cyan"/>
        </w:rPr>
        <w:t>preliminary injunctions</w:t>
      </w:r>
      <w:r w:rsidRPr="002706CC">
        <w:rPr>
          <w:sz w:val="16"/>
        </w:rPr>
        <w:t xml:space="preserve">, </w:t>
      </w:r>
      <w:r w:rsidRPr="002706CC">
        <w:rPr>
          <w:rStyle w:val="StyleUnderline"/>
          <w:highlight w:val="cyan"/>
        </w:rPr>
        <w:t>contributory</w:t>
      </w:r>
      <w:r w:rsidRPr="0023368B">
        <w:rPr>
          <w:rStyle w:val="StyleUnderline"/>
        </w:rPr>
        <w:t xml:space="preserve"> infringement pleadings</w:t>
      </w:r>
      <w:r w:rsidRPr="002706CC">
        <w:rPr>
          <w:sz w:val="16"/>
        </w:rPr>
        <w:t xml:space="preserve">, </w:t>
      </w:r>
      <w:r w:rsidRPr="002706CC">
        <w:rPr>
          <w:rStyle w:val="StyleUnderline"/>
          <w:highlight w:val="cyan"/>
        </w:rPr>
        <w:t>burden-of-proof reversals</w:t>
      </w:r>
      <w:r w:rsidRPr="002706CC">
        <w:rPr>
          <w:sz w:val="16"/>
          <w:highlight w:val="cyan"/>
        </w:rPr>
        <w:t xml:space="preserve">, </w:t>
      </w:r>
      <w:r w:rsidRPr="002706CC">
        <w:rPr>
          <w:rStyle w:val="Emphasis"/>
          <w:highlight w:val="cyan"/>
        </w:rPr>
        <w:t>border measures</w:t>
      </w:r>
      <w:r w:rsidRPr="002706CC">
        <w:rPr>
          <w:sz w:val="16"/>
          <w:highlight w:val="cyan"/>
        </w:rPr>
        <w:t xml:space="preserve">, </w:t>
      </w:r>
      <w:r w:rsidRPr="002706CC">
        <w:rPr>
          <w:rStyle w:val="StyleUnderline"/>
          <w:highlight w:val="cyan"/>
        </w:rPr>
        <w:t>and criminal sanctions.</w:t>
      </w:r>
    </w:p>
    <w:p w14:paraId="53D1A780" w14:textId="77777777" w:rsidR="00D50C95" w:rsidRPr="002706CC" w:rsidRDefault="00D50C95" w:rsidP="00D50C95">
      <w:pPr>
        <w:rPr>
          <w:sz w:val="16"/>
        </w:rPr>
      </w:pPr>
      <w:r w:rsidRPr="0023368B">
        <w:rPr>
          <w:rStyle w:val="StyleUnderline"/>
        </w:rPr>
        <w:t>While litigation, arbitration, and settlement comprise different enforcement ‘routes’ should in</w:t>
      </w:r>
      <w:r w:rsidRPr="002706CC">
        <w:rPr>
          <w:sz w:val="16"/>
        </w:rPr>
        <w:t xml:space="preserve">- </w:t>
      </w:r>
      <w:proofErr w:type="spellStart"/>
      <w:r w:rsidRPr="002706CC">
        <w:rPr>
          <w:sz w:val="16"/>
        </w:rPr>
        <w:t>fringement</w:t>
      </w:r>
      <w:proofErr w:type="spellEnd"/>
      <w:r w:rsidRPr="002706CC">
        <w:rPr>
          <w:sz w:val="16"/>
        </w:rPr>
        <w:t xml:space="preserve"> occur, </w:t>
      </w:r>
      <w:r w:rsidRPr="0023368B">
        <w:rPr>
          <w:rStyle w:val="StyleUnderline"/>
        </w:rPr>
        <w:t xml:space="preserve">patent holders may have recourse to </w:t>
      </w:r>
      <w:proofErr w:type="gramStart"/>
      <w:r w:rsidRPr="0023368B">
        <w:rPr>
          <w:rStyle w:val="StyleUnderline"/>
        </w:rPr>
        <w:t>a number of</w:t>
      </w:r>
      <w:proofErr w:type="gramEnd"/>
      <w:r w:rsidRPr="0023368B">
        <w:rPr>
          <w:rStyle w:val="StyleUnderline"/>
        </w:rPr>
        <w:t xml:space="preserve"> statutory provisions which can aid in enforcemen</w:t>
      </w:r>
      <w:r w:rsidRPr="002706CC">
        <w:rPr>
          <w:sz w:val="16"/>
        </w:rPr>
        <w:t>t. Preliminary injunctions, for example, are pre-trial actions that require the accused infringer to cease the production or use of the patented product or process during the trial.</w:t>
      </w:r>
    </w:p>
    <w:p w14:paraId="2D13B164" w14:textId="77777777" w:rsidR="00D50C95" w:rsidRPr="002706CC" w:rsidRDefault="00D50C95" w:rsidP="00D50C95">
      <w:pPr>
        <w:rPr>
          <w:sz w:val="16"/>
        </w:rPr>
      </w:pPr>
      <w:r w:rsidRPr="002706CC">
        <w:rPr>
          <w:rStyle w:val="Emphasis"/>
          <w:highlight w:val="cyan"/>
        </w:rPr>
        <w:t>Preliminary injunctions</w:t>
      </w:r>
      <w:r w:rsidRPr="002706CC">
        <w:rPr>
          <w:rStyle w:val="StyleUnderline"/>
          <w:highlight w:val="cyan"/>
        </w:rPr>
        <w:t xml:space="preserve"> protect the patentee from </w:t>
      </w:r>
      <w:r w:rsidRPr="002706CC">
        <w:rPr>
          <w:rStyle w:val="StyleUnderline"/>
        </w:rPr>
        <w:t>infringement until a final decision is made in a trial.</w:t>
      </w:r>
      <w:r w:rsidRPr="002706CC">
        <w:rPr>
          <w:sz w:val="16"/>
        </w:rPr>
        <w:t xml:space="preserve"> Contributory infringement refers to actions that do not in themselves infringe a patent right but cause or otherwise result in infringement by others. Thus, </w:t>
      </w:r>
      <w:r w:rsidRPr="002706CC">
        <w:rPr>
          <w:rStyle w:val="StyleUnderline"/>
        </w:rPr>
        <w:t>contributory infringement permits third parties also to be liable if they contribute</w:t>
      </w:r>
      <w:r w:rsidRPr="002706CC">
        <w:rPr>
          <w:sz w:val="16"/>
        </w:rPr>
        <w:t xml:space="preserve"> </w:t>
      </w:r>
      <w:r w:rsidRPr="002706CC">
        <w:rPr>
          <w:rStyle w:val="StyleUnderline"/>
        </w:rPr>
        <w:t>negligently to the infringement</w:t>
      </w:r>
      <w:r w:rsidRPr="002706CC">
        <w:rPr>
          <w:sz w:val="16"/>
        </w:rPr>
        <w:t xml:space="preserve">. </w:t>
      </w:r>
      <w:r w:rsidRPr="0023368B">
        <w:rPr>
          <w:rStyle w:val="StyleUnderline"/>
        </w:rPr>
        <w:t>Burden of proof reversals put the onus on the accused to prove innocence.</w:t>
      </w:r>
      <w:r w:rsidRPr="002706CC">
        <w:rPr>
          <w:sz w:val="16"/>
        </w:rPr>
        <w:t xml:space="preserve"> Given the difficulty IP owners may have of proving that others are infringing on their ideas, expressions, or symbols, </w:t>
      </w:r>
      <w:r w:rsidRPr="002706CC">
        <w:rPr>
          <w:rStyle w:val="StyleUnderline"/>
          <w:highlight w:val="cyan"/>
        </w:rPr>
        <w:t>the shift in burden can be a powerful enforcement mechanism. Enforcement can also be more effective if</w:t>
      </w:r>
      <w:r w:rsidRPr="002706CC">
        <w:rPr>
          <w:sz w:val="16"/>
        </w:rPr>
        <w:t xml:space="preserve"> the </w:t>
      </w:r>
      <w:r w:rsidRPr="002706CC">
        <w:rPr>
          <w:rStyle w:val="StyleUnderline"/>
          <w:highlight w:val="cyan"/>
        </w:rPr>
        <w:t>laws put in place border security measures</w:t>
      </w:r>
      <w:r w:rsidRPr="002706CC">
        <w:rPr>
          <w:sz w:val="16"/>
        </w:rPr>
        <w:t xml:space="preserve"> (where customs authorities can prevent the importation of infringing goods) </w:t>
      </w:r>
      <w:r w:rsidRPr="002706CC">
        <w:rPr>
          <w:rStyle w:val="StyleUnderline"/>
          <w:highlight w:val="cyan"/>
        </w:rPr>
        <w:t xml:space="preserve">and </w:t>
      </w:r>
      <w:r w:rsidRPr="002706CC">
        <w:rPr>
          <w:rStyle w:val="Emphasis"/>
          <w:highlight w:val="cyan"/>
        </w:rPr>
        <w:t>levy sanctions</w:t>
      </w:r>
      <w:r w:rsidRPr="002706CC">
        <w:rPr>
          <w:sz w:val="16"/>
        </w:rPr>
        <w:t xml:space="preserve"> </w:t>
      </w:r>
      <w:r w:rsidRPr="002706CC">
        <w:rPr>
          <w:rStyle w:val="StyleUnderline"/>
          <w:highlight w:val="cyan"/>
        </w:rPr>
        <w:t xml:space="preserve">and </w:t>
      </w:r>
      <w:r w:rsidRPr="002706CC">
        <w:rPr>
          <w:rStyle w:val="Emphasis"/>
          <w:highlight w:val="cyan"/>
        </w:rPr>
        <w:t>other deterrents</w:t>
      </w:r>
      <w:r w:rsidRPr="002706CC">
        <w:rPr>
          <w:rStyle w:val="StyleUnderline"/>
          <w:highlight w:val="cyan"/>
        </w:rPr>
        <w:t xml:space="preserve"> on IP infringement</w:t>
      </w:r>
      <w:r w:rsidRPr="002706CC">
        <w:rPr>
          <w:sz w:val="16"/>
        </w:rPr>
        <w:t>.</w:t>
      </w:r>
    </w:p>
    <w:p w14:paraId="678925A3" w14:textId="77777777" w:rsidR="00D50C95" w:rsidRPr="002706CC" w:rsidRDefault="00D50C95" w:rsidP="00D50C95">
      <w:pPr>
        <w:rPr>
          <w:sz w:val="16"/>
        </w:rPr>
      </w:pPr>
      <w:r w:rsidRPr="002706CC">
        <w:rPr>
          <w:sz w:val="16"/>
        </w:rPr>
        <w:t>IP Treaties and Agreements</w:t>
      </w:r>
    </w:p>
    <w:p w14:paraId="1375D607" w14:textId="77777777" w:rsidR="00D50C95" w:rsidRPr="002706CC" w:rsidRDefault="00D50C95" w:rsidP="00D50C95">
      <w:pPr>
        <w:rPr>
          <w:sz w:val="16"/>
        </w:rPr>
      </w:pPr>
      <w:r w:rsidRPr="002706CC">
        <w:rPr>
          <w:rStyle w:val="StyleUnderline"/>
          <w:highlight w:val="cyan"/>
        </w:rPr>
        <w:t>Various treaties are covered, each of which is a binary variable</w:t>
      </w:r>
      <w:r w:rsidRPr="0023368B">
        <w:rPr>
          <w:rStyle w:val="StyleUnderline"/>
        </w:rPr>
        <w:t>:</w:t>
      </w:r>
      <w:r w:rsidRPr="002706CC">
        <w:rPr>
          <w:sz w:val="16"/>
        </w:rPr>
        <w:t xml:space="preserve"> yes/no to whether a country is a member at any point in time. </w:t>
      </w:r>
      <w:r w:rsidRPr="0023368B">
        <w:rPr>
          <w:rStyle w:val="StyleUnderline"/>
        </w:rPr>
        <w:t xml:space="preserve">The </w:t>
      </w:r>
      <w:r w:rsidRPr="002706CC">
        <w:rPr>
          <w:rStyle w:val="Emphasis"/>
          <w:highlight w:val="cyan"/>
        </w:rPr>
        <w:t>TRIPS</w:t>
      </w:r>
      <w:r w:rsidRPr="0023368B">
        <w:rPr>
          <w:rStyle w:val="StyleUnderline"/>
        </w:rPr>
        <w:t xml:space="preserve"> agreement </w:t>
      </w:r>
      <w:r w:rsidRPr="002706CC">
        <w:rPr>
          <w:rStyle w:val="StyleUnderline"/>
          <w:highlight w:val="cyan"/>
        </w:rPr>
        <w:t>is the</w:t>
      </w:r>
      <w:r w:rsidRPr="0023368B">
        <w:rPr>
          <w:rStyle w:val="StyleUnderline"/>
        </w:rPr>
        <w:t xml:space="preserve"> </w:t>
      </w:r>
      <w:r w:rsidRPr="002706CC">
        <w:rPr>
          <w:rStyle w:val="Emphasis"/>
          <w:highlight w:val="cyan"/>
        </w:rPr>
        <w:t>most comprehensive</w:t>
      </w:r>
      <w:r w:rsidRPr="0023368B">
        <w:rPr>
          <w:rStyle w:val="StyleUnderline"/>
        </w:rPr>
        <w:t xml:space="preserve"> IPR agreement to date.</w:t>
      </w:r>
      <w:r w:rsidRPr="002706CC">
        <w:rPr>
          <w:sz w:val="16"/>
        </w:rPr>
        <w:t xml:space="preserve"> </w:t>
      </w:r>
      <w:r w:rsidRPr="0023368B">
        <w:rPr>
          <w:rStyle w:val="StyleUnderline"/>
        </w:rPr>
        <w:t>The Patent Cooperation Treaty (</w:t>
      </w:r>
      <w:r w:rsidRPr="002706CC">
        <w:rPr>
          <w:rStyle w:val="Emphasis"/>
          <w:highlight w:val="cyan"/>
        </w:rPr>
        <w:t>PCT</w:t>
      </w:r>
      <w:r w:rsidRPr="0023368B">
        <w:rPr>
          <w:rStyle w:val="StyleUnderline"/>
        </w:rPr>
        <w:t>)</w:t>
      </w:r>
      <w:r w:rsidRPr="002706CC">
        <w:rPr>
          <w:sz w:val="16"/>
        </w:rPr>
        <w:t xml:space="preserve"> </w:t>
      </w:r>
      <w:r w:rsidRPr="002706CC">
        <w:rPr>
          <w:rStyle w:val="StyleUnderline"/>
          <w:highlight w:val="cyan"/>
        </w:rPr>
        <w:t>offers a system for international priority filing</w:t>
      </w:r>
      <w:r w:rsidRPr="0023368B">
        <w:rPr>
          <w:rStyle w:val="StyleUnderline"/>
        </w:rPr>
        <w:t xml:space="preserve"> and claiming of a right to an innovation</w:t>
      </w:r>
      <w:r w:rsidRPr="002706CC">
        <w:rPr>
          <w:sz w:val="16"/>
        </w:rPr>
        <w:t xml:space="preserve">. The </w:t>
      </w:r>
      <w:r w:rsidRPr="002706CC">
        <w:rPr>
          <w:rStyle w:val="Emphasis"/>
        </w:rPr>
        <w:t>Paris</w:t>
      </w:r>
      <w:r w:rsidRPr="002706CC">
        <w:rPr>
          <w:sz w:val="16"/>
        </w:rPr>
        <w:t xml:space="preserve"> Convention </w:t>
      </w:r>
      <w:r w:rsidRPr="0023368B">
        <w:rPr>
          <w:rStyle w:val="StyleUnderline"/>
        </w:rPr>
        <w:t>establishes global and national proto- cols establishing a Union for the protection of industrial propert</w:t>
      </w:r>
      <w:r w:rsidRPr="002706CC">
        <w:rPr>
          <w:sz w:val="16"/>
        </w:rPr>
        <w:t xml:space="preserve">y. The Union for the Protection of Plant Varieties and Budapest Treaty protect agricultural, biotechnological innovations, and micro- organisms, along with a system for registration and deposits. </w:t>
      </w:r>
      <w:r w:rsidRPr="0023368B">
        <w:rPr>
          <w:rStyle w:val="StyleUnderline"/>
        </w:rPr>
        <w:t>The Trademark Treaty streamlines the process for applying for protection for</w:t>
      </w:r>
      <w:r w:rsidRPr="002706CC">
        <w:rPr>
          <w:sz w:val="16"/>
        </w:rPr>
        <w:t xml:space="preserve"> </w:t>
      </w:r>
      <w:r w:rsidRPr="0023368B">
        <w:rPr>
          <w:rStyle w:val="StyleUnderline"/>
        </w:rPr>
        <w:t>marks</w:t>
      </w:r>
      <w:r w:rsidRPr="002706CC">
        <w:rPr>
          <w:sz w:val="16"/>
        </w:rPr>
        <w:t>. It also permits one application to apply to several different classifications as defined by the Nice (1957) agreement (articles 3 and 6). Other important trademark related treaties include the Madrid (1891), Lisbon (1958), and Vienna (1973) agreements.</w:t>
      </w:r>
    </w:p>
    <w:p w14:paraId="2AA08F07" w14:textId="77777777" w:rsidR="00D50C95" w:rsidRDefault="00D50C95" w:rsidP="00D50C95"/>
    <w:p w14:paraId="151FDF76" w14:textId="067F2038" w:rsidR="00D50C95" w:rsidRPr="002B55F4" w:rsidRDefault="00BE4D81" w:rsidP="00D50C95">
      <w:pPr>
        <w:rPr>
          <w:sz w:val="16"/>
          <w:szCs w:val="16"/>
        </w:rPr>
      </w:pPr>
      <w:r>
        <w:rPr>
          <w:sz w:val="16"/>
          <w:szCs w:val="16"/>
        </w:rPr>
        <w:t>\</w:t>
      </w:r>
    </w:p>
    <w:p w14:paraId="02CC6E0A" w14:textId="77777777" w:rsidR="00D50C95" w:rsidRPr="002B55F4" w:rsidRDefault="00D50C95" w:rsidP="00D50C95"/>
    <w:p w14:paraId="07F00BB0" w14:textId="77777777" w:rsidR="00BE4D81" w:rsidRDefault="00BE4D81" w:rsidP="00BE4D81">
      <w:pPr>
        <w:pStyle w:val="Heading3"/>
      </w:pPr>
      <w:r>
        <w:t>Strengthen---Broad CI---2AC</w:t>
      </w:r>
    </w:p>
    <w:p w14:paraId="732CFBE4" w14:textId="01127520" w:rsidR="00BE4D81" w:rsidRPr="00FB7E19" w:rsidRDefault="00BE4D81" w:rsidP="00BE4D81">
      <w:pPr>
        <w:pStyle w:val="Heading4"/>
      </w:pPr>
      <w:r>
        <w:t xml:space="preserve">IPR </w:t>
      </w:r>
      <w:r w:rsidRPr="00FB7E19">
        <w:rPr>
          <w:u w:val="single"/>
        </w:rPr>
        <w:t>enforcement</w:t>
      </w:r>
      <w:r>
        <w:t xml:space="preserve"> is a subset of IPR </w:t>
      </w:r>
      <w:r w:rsidRPr="00FB7E19">
        <w:rPr>
          <w:u w:val="single"/>
        </w:rPr>
        <w:t>protection</w:t>
      </w:r>
      <w:r>
        <w:t xml:space="preserve">. Measuring IPR ‘enforcement’ is a vital component of determining </w:t>
      </w:r>
      <w:proofErr w:type="gramStart"/>
      <w:r>
        <w:t>whether or not</w:t>
      </w:r>
      <w:proofErr w:type="gramEnd"/>
      <w:r>
        <w:t xml:space="preserve"> ‘protection is strengthened. </w:t>
      </w:r>
    </w:p>
    <w:p w14:paraId="1FC83C10" w14:textId="77777777" w:rsidR="00BE4D81" w:rsidRDefault="00BE4D81" w:rsidP="00BE4D81">
      <w:r w:rsidRPr="006F11BA">
        <w:rPr>
          <w:rStyle w:val="Style13ptBold"/>
        </w:rPr>
        <w:t>Ostergard ’2k</w:t>
      </w:r>
      <w:r>
        <w:t xml:space="preserve"> [</w:t>
      </w:r>
      <w:r w:rsidRPr="00924156">
        <w:t>Robert L.</w:t>
      </w:r>
      <w:r>
        <w:t xml:space="preserve">; Second Quarter, 2000; </w:t>
      </w:r>
      <w:r w:rsidRPr="00924156">
        <w:t>Research Fellow and Visiting Assistant Professor at the Institute of Global Cultural Studies</w:t>
      </w:r>
      <w:r>
        <w:t xml:space="preserve"> at </w:t>
      </w:r>
      <w:r w:rsidRPr="00924156">
        <w:t>Binghamton University, State University of New York</w:t>
      </w:r>
      <w:r>
        <w:t>; Journal of International Business Studies, “</w:t>
      </w:r>
      <w:r w:rsidRPr="00924156">
        <w:t>The measurement of intellectual property rights protection</w:t>
      </w:r>
      <w:r>
        <w:t xml:space="preserve">,” Vol. 31, </w:t>
      </w:r>
      <w:proofErr w:type="spellStart"/>
      <w:r>
        <w:t>Iss</w:t>
      </w:r>
      <w:proofErr w:type="spellEnd"/>
      <w:r>
        <w:t>. 2]</w:t>
      </w:r>
    </w:p>
    <w:p w14:paraId="5FB4EA62" w14:textId="77777777" w:rsidR="00BE4D81" w:rsidRPr="00D06169" w:rsidRDefault="00BE4D81" w:rsidP="00BE4D81">
      <w:pPr>
        <w:rPr>
          <w:sz w:val="16"/>
        </w:rPr>
      </w:pPr>
      <w:r w:rsidRPr="00D06169">
        <w:rPr>
          <w:sz w:val="16"/>
        </w:rPr>
        <w:t xml:space="preserve">While each study makes important contributions </w:t>
      </w:r>
      <w:r w:rsidRPr="00BE4D81">
        <w:rPr>
          <w:rStyle w:val="StyleUnderline"/>
          <w:highlight w:val="cyan"/>
        </w:rPr>
        <w:t xml:space="preserve">in assessing the </w:t>
      </w:r>
      <w:r w:rsidRPr="00BE4D81">
        <w:rPr>
          <w:rStyle w:val="Emphasis"/>
          <w:highlight w:val="cyan"/>
        </w:rPr>
        <w:t>strength of IPR protection</w:t>
      </w:r>
      <w:r w:rsidRPr="00D06169">
        <w:rPr>
          <w:sz w:val="16"/>
        </w:rPr>
        <w:t xml:space="preserve"> in countries, several </w:t>
      </w:r>
      <w:r w:rsidRPr="00D06169">
        <w:rPr>
          <w:rStyle w:val="StyleUnderline"/>
        </w:rPr>
        <w:t>conceptual and measurement issues are raised. The first conceptual</w:t>
      </w:r>
      <w:r w:rsidRPr="00AB3C6A">
        <w:rPr>
          <w:rStyle w:val="StyleUnderline"/>
        </w:rPr>
        <w:t xml:space="preserve"> issue is </w:t>
      </w:r>
      <w:r w:rsidRPr="00BE4D81">
        <w:rPr>
          <w:rStyle w:val="Emphasis"/>
          <w:highlight w:val="cyan"/>
        </w:rPr>
        <w:t>which IPR laws</w:t>
      </w:r>
      <w:r w:rsidRPr="00BE4D81">
        <w:rPr>
          <w:rStyle w:val="StyleUnderline"/>
          <w:highlight w:val="cyan"/>
        </w:rPr>
        <w:t xml:space="preserve"> must be examined</w:t>
      </w:r>
      <w:r w:rsidRPr="00AB3C6A">
        <w:rPr>
          <w:rStyle w:val="StyleUnderline"/>
        </w:rPr>
        <w:t xml:space="preserve"> to gauge protection. Rapp</w:t>
      </w:r>
      <w:r w:rsidRPr="00501534">
        <w:rPr>
          <w:rStyle w:val="StyleUnderline"/>
        </w:rPr>
        <w:t xml:space="preserve"> and Rozek's measure </w:t>
      </w:r>
      <w:proofErr w:type="gramStart"/>
      <w:r w:rsidRPr="00501534">
        <w:rPr>
          <w:rStyle w:val="StyleUnderline"/>
        </w:rPr>
        <w:t>assumes</w:t>
      </w:r>
      <w:proofErr w:type="gramEnd"/>
      <w:r w:rsidRPr="00501534">
        <w:rPr>
          <w:rStyle w:val="StyleUnderline"/>
        </w:rPr>
        <w:t xml:space="preserve"> patent laws are ipso facto IPR laws</w:t>
      </w:r>
      <w:r w:rsidRPr="00D06169">
        <w:rPr>
          <w:sz w:val="16"/>
        </w:rPr>
        <w:t xml:space="preserve">. However, </w:t>
      </w:r>
      <w:r w:rsidRPr="00AB3C6A">
        <w:rPr>
          <w:rStyle w:val="StyleUnderline"/>
        </w:rPr>
        <w:t>services increasingly are</w:t>
      </w:r>
      <w:r w:rsidRPr="00D06169">
        <w:rPr>
          <w:sz w:val="16"/>
        </w:rPr>
        <w:t xml:space="preserve"> </w:t>
      </w:r>
      <w:r w:rsidRPr="00AB3C6A">
        <w:rPr>
          <w:rStyle w:val="StyleUnderline"/>
        </w:rPr>
        <w:t>accounting for larger portions of economic growth</w:t>
      </w:r>
      <w:r w:rsidRPr="00D06169">
        <w:rPr>
          <w:sz w:val="16"/>
        </w:rPr>
        <w:t xml:space="preserve">. The value of a name or identification therefore has significant economic impact. Particularly in western countries, </w:t>
      </w:r>
      <w:r w:rsidRPr="00D06169">
        <w:rPr>
          <w:rStyle w:val="StyleUnderline"/>
        </w:rPr>
        <w:t>the economic contributions of copyrighted software production, entertainment products, and publishing are significant.</w:t>
      </w:r>
      <w:r w:rsidRPr="00D06169">
        <w:rPr>
          <w:sz w:val="16"/>
        </w:rPr>
        <w:t xml:space="preserve"> </w:t>
      </w:r>
      <w:r w:rsidRPr="00BE4D81">
        <w:rPr>
          <w:rStyle w:val="StyleUnderline"/>
          <w:highlight w:val="cyan"/>
        </w:rPr>
        <w:t xml:space="preserve">To </w:t>
      </w:r>
      <w:r w:rsidRPr="00BE4D81">
        <w:rPr>
          <w:rStyle w:val="Emphasis"/>
          <w:highlight w:val="cyan"/>
        </w:rPr>
        <w:t>discount</w:t>
      </w:r>
      <w:r w:rsidRPr="00BE4D81">
        <w:rPr>
          <w:rStyle w:val="StyleUnderline"/>
          <w:highlight w:val="cyan"/>
        </w:rPr>
        <w:t xml:space="preserve"> these</w:t>
      </w:r>
      <w:r w:rsidRPr="00AB3C6A">
        <w:rPr>
          <w:rStyle w:val="StyleUnderline"/>
        </w:rPr>
        <w:t xml:space="preserve"> two </w:t>
      </w:r>
      <w:r w:rsidRPr="00BE4D81">
        <w:rPr>
          <w:rStyle w:val="StyleUnderline"/>
          <w:highlight w:val="cyan"/>
        </w:rPr>
        <w:t xml:space="preserve">forms of </w:t>
      </w:r>
      <w:r w:rsidRPr="00BE4D81">
        <w:rPr>
          <w:rStyle w:val="Emphasis"/>
          <w:highlight w:val="cyan"/>
        </w:rPr>
        <w:t>IP protection</w:t>
      </w:r>
      <w:r w:rsidRPr="00BE4D81">
        <w:rPr>
          <w:rStyle w:val="StyleUnderline"/>
          <w:highlight w:val="cyan"/>
        </w:rPr>
        <w:t xml:space="preserve"> would be to</w:t>
      </w:r>
      <w:r w:rsidRPr="00BE4D81">
        <w:rPr>
          <w:sz w:val="16"/>
          <w:highlight w:val="cyan"/>
        </w:rPr>
        <w:t xml:space="preserve"> </w:t>
      </w:r>
      <w:r w:rsidRPr="00BE4D81">
        <w:rPr>
          <w:rStyle w:val="Emphasis"/>
          <w:highlight w:val="cyan"/>
        </w:rPr>
        <w:t>underestimate</w:t>
      </w:r>
      <w:r w:rsidRPr="00BE4D81">
        <w:rPr>
          <w:rStyle w:val="StyleUnderline"/>
          <w:highlight w:val="cyan"/>
        </w:rPr>
        <w:t xml:space="preserve"> their</w:t>
      </w:r>
      <w:r w:rsidRPr="00AB3C6A">
        <w:rPr>
          <w:rStyle w:val="StyleUnderline"/>
        </w:rPr>
        <w:t xml:space="preserve"> economic impact</w:t>
      </w:r>
      <w:r w:rsidRPr="00D06169">
        <w:rPr>
          <w:sz w:val="16"/>
        </w:rPr>
        <w:t>. Similarly, it has been argued elsewhere (Ostergard 1999; Hettinger 1989) that nations do not treat all IP equally. Some forms of IP are more important to nations' economies than others. Using patents as a proxy for all IPR may overlook this issue. While Seyoum measures the strength of these laws individually, Sherwood's measure blends five different forms of IPR laws into the measure. As I noted earlier, the combining of various laws into one conceptual measure of IPR protection may present some theoretical and methodological difficulty.</w:t>
      </w:r>
    </w:p>
    <w:p w14:paraId="3A9090C3" w14:textId="77777777" w:rsidR="00BE4D81" w:rsidRPr="00D06169" w:rsidRDefault="00BE4D81" w:rsidP="00BE4D81">
      <w:pPr>
        <w:rPr>
          <w:sz w:val="16"/>
        </w:rPr>
      </w:pPr>
      <w:r w:rsidRPr="00501534">
        <w:rPr>
          <w:rStyle w:val="StyleUnderline"/>
        </w:rPr>
        <w:t xml:space="preserve">A second conceptual issue relates to the </w:t>
      </w:r>
      <w:r w:rsidRPr="00AB3C6A">
        <w:rPr>
          <w:rStyle w:val="Emphasis"/>
        </w:rPr>
        <w:t>enforcement</w:t>
      </w:r>
      <w:r w:rsidRPr="00501534">
        <w:rPr>
          <w:rStyle w:val="StyleUnderline"/>
        </w:rPr>
        <w:t xml:space="preserve"> of the laws</w:t>
      </w:r>
      <w:r w:rsidRPr="00D06169">
        <w:rPr>
          <w:sz w:val="16"/>
        </w:rPr>
        <w:t xml:space="preserve">. </w:t>
      </w:r>
      <w:r w:rsidRPr="00BE4D81">
        <w:rPr>
          <w:rStyle w:val="StyleUnderline"/>
          <w:highlight w:val="cyan"/>
        </w:rPr>
        <w:t>Rapp and Rozek</w:t>
      </w:r>
      <w:r w:rsidRPr="00AB3C6A">
        <w:rPr>
          <w:rStyle w:val="StyleUnderline"/>
        </w:rPr>
        <w:t xml:space="preserve"> and Seyoum </w:t>
      </w:r>
      <w:r w:rsidRPr="00BE4D81">
        <w:rPr>
          <w:rStyle w:val="StyleUnderline"/>
          <w:highlight w:val="cyan"/>
        </w:rPr>
        <w:t>do not include a</w:t>
      </w:r>
      <w:r w:rsidRPr="00BE4D81">
        <w:rPr>
          <w:sz w:val="16"/>
          <w:highlight w:val="cyan"/>
        </w:rPr>
        <w:t xml:space="preserve"> </w:t>
      </w:r>
      <w:r w:rsidRPr="00BE4D81">
        <w:rPr>
          <w:rStyle w:val="StyleUnderline"/>
          <w:highlight w:val="cyan"/>
        </w:rPr>
        <w:t xml:space="preserve">component for </w:t>
      </w:r>
      <w:r w:rsidRPr="00BE4D81">
        <w:rPr>
          <w:rStyle w:val="Emphasis"/>
          <w:highlight w:val="cyan"/>
        </w:rPr>
        <w:t>enforcement</w:t>
      </w:r>
      <w:r w:rsidRPr="00BE4D81">
        <w:rPr>
          <w:rStyle w:val="StyleUnderline"/>
          <w:highlight w:val="cyan"/>
        </w:rPr>
        <w:t xml:space="preserve"> in their study</w:t>
      </w:r>
      <w:r w:rsidRPr="00D06169">
        <w:rPr>
          <w:sz w:val="16"/>
        </w:rPr>
        <w:t xml:space="preserve">, though Rapp and Rozek recognize the issue (1990a, 7). The logic behind this proposition is intuitively simple. </w:t>
      </w:r>
      <w:r w:rsidRPr="00BE4D81">
        <w:rPr>
          <w:rStyle w:val="StyleUnderline"/>
          <w:highlight w:val="cyan"/>
        </w:rPr>
        <w:t>Nations may have in place the institutional structures</w:t>
      </w:r>
      <w:r w:rsidRPr="00AB3C6A">
        <w:rPr>
          <w:rStyle w:val="StyleUnderline"/>
        </w:rPr>
        <w:t xml:space="preserve"> and financial resources </w:t>
      </w:r>
      <w:r w:rsidRPr="00BE4D81">
        <w:rPr>
          <w:rStyle w:val="StyleUnderline"/>
          <w:highlight w:val="cyan"/>
        </w:rPr>
        <w:t>to enforce</w:t>
      </w:r>
      <w:r w:rsidRPr="00BE4D81">
        <w:rPr>
          <w:sz w:val="16"/>
          <w:highlight w:val="cyan"/>
        </w:rPr>
        <w:t xml:space="preserve"> </w:t>
      </w:r>
      <w:r w:rsidRPr="00BE4D81">
        <w:rPr>
          <w:rStyle w:val="StyleUnderline"/>
          <w:highlight w:val="cyan"/>
        </w:rPr>
        <w:t>these laws, but others that do not have</w:t>
      </w:r>
      <w:r w:rsidRPr="00AB3C6A">
        <w:rPr>
          <w:rStyle w:val="StyleUnderline"/>
        </w:rPr>
        <w:t xml:space="preserve"> these structures and resources </w:t>
      </w:r>
      <w:r w:rsidRPr="00BE4D81">
        <w:rPr>
          <w:rStyle w:val="StyleUnderline"/>
          <w:highlight w:val="cyan"/>
        </w:rPr>
        <w:t>may no</w:t>
      </w:r>
      <w:r w:rsidRPr="00AB3C6A">
        <w:rPr>
          <w:rStyle w:val="StyleUnderline"/>
        </w:rPr>
        <w:t>t be able to enforce the laws adequately</w:t>
      </w:r>
      <w:r w:rsidRPr="00D06169">
        <w:rPr>
          <w:sz w:val="16"/>
        </w:rPr>
        <w:t>. Sherwood too recognizes this issue by including an enforceability component in his measure, but it does not significantly address the behavior of the governing regime in enforcing the intellectual property laws. The enforcement component Sherwood uses reflects an assessment of the potential to enforce IPR laws and not an assessment of the regime's actual performance.</w:t>
      </w:r>
    </w:p>
    <w:p w14:paraId="570E568A" w14:textId="77777777" w:rsidR="00BE4D81" w:rsidRPr="00D06169" w:rsidRDefault="00BE4D81" w:rsidP="00BE4D81">
      <w:pPr>
        <w:rPr>
          <w:sz w:val="16"/>
        </w:rPr>
      </w:pPr>
      <w:r w:rsidRPr="00D06169">
        <w:rPr>
          <w:sz w:val="16"/>
        </w:rPr>
        <w:t xml:space="preserve">From a measurement perspective, all three researchers assign scores based on the laws in force at the time they coded their data. Changes and amendments to the laws that may have occurred during any specific </w:t>
      </w:r>
      <w:proofErr w:type="gramStart"/>
      <w:r w:rsidRPr="00D06169">
        <w:rPr>
          <w:sz w:val="16"/>
        </w:rPr>
        <w:t>time period</w:t>
      </w:r>
      <w:proofErr w:type="gramEnd"/>
      <w:r w:rsidRPr="00D06169">
        <w:rPr>
          <w:sz w:val="16"/>
        </w:rPr>
        <w:t xml:space="preserve"> are not taken into account. The temporal element becomes critical particularly when using such measures to gauge the effect of IPR on foreign direct investment, technology levels and industry and economic growth. The missing temporal element means that their measure will not capture the impact of changes to these laws.</w:t>
      </w:r>
    </w:p>
    <w:p w14:paraId="5C1AD3D5" w14:textId="77777777" w:rsidR="00BE4D81" w:rsidRPr="00D06169" w:rsidRDefault="00BE4D81" w:rsidP="00BE4D81">
      <w:pPr>
        <w:rPr>
          <w:sz w:val="16"/>
        </w:rPr>
      </w:pPr>
      <w:r w:rsidRPr="00D06169">
        <w:rPr>
          <w:sz w:val="16"/>
        </w:rPr>
        <w:t xml:space="preserve">Another measurement concern is the replicability of these measures. For instance, Rapp and Rozek do not explain what constitutes the difference between a score of two and a score of three. </w:t>
      </w:r>
      <w:r w:rsidRPr="00501534">
        <w:rPr>
          <w:rStyle w:val="StyleUnderline"/>
        </w:rPr>
        <w:t>What is the difference between "</w:t>
      </w:r>
      <w:r w:rsidRPr="00D06169">
        <w:rPr>
          <w:rStyle w:val="Emphasis"/>
        </w:rPr>
        <w:t>inadequate</w:t>
      </w:r>
      <w:r w:rsidRPr="00501534">
        <w:rPr>
          <w:rStyle w:val="StyleUnderline"/>
        </w:rPr>
        <w:t>" laws and "seriously flawed" laws or the difference between "generally good laws" and laws that are "fully consistent" with the minimum standards?</w:t>
      </w:r>
      <w:r w:rsidRPr="00D06169">
        <w:rPr>
          <w:sz w:val="16"/>
        </w:rPr>
        <w:t xml:space="preserve"> </w:t>
      </w:r>
      <w:r w:rsidRPr="00501534">
        <w:rPr>
          <w:rStyle w:val="StyleUnderline"/>
        </w:rPr>
        <w:t xml:space="preserve">Without clearer criteria, an element of </w:t>
      </w:r>
      <w:r w:rsidRPr="00501534">
        <w:rPr>
          <w:rStyle w:val="Emphasis"/>
        </w:rPr>
        <w:t>subjectivity</w:t>
      </w:r>
      <w:r w:rsidRPr="00501534">
        <w:rPr>
          <w:rStyle w:val="StyleUnderline"/>
        </w:rPr>
        <w:t xml:space="preserve"> is </w:t>
      </w:r>
      <w:r w:rsidRPr="00501534">
        <w:rPr>
          <w:rStyle w:val="Emphasis"/>
        </w:rPr>
        <w:t>introduced</w:t>
      </w:r>
      <w:r w:rsidRPr="00501534">
        <w:rPr>
          <w:rStyle w:val="StyleUnderline"/>
        </w:rPr>
        <w:t xml:space="preserve">, which casts doubt on the measurement's </w:t>
      </w:r>
      <w:r w:rsidRPr="00501534">
        <w:rPr>
          <w:rStyle w:val="Emphasis"/>
        </w:rPr>
        <w:t>validity</w:t>
      </w:r>
      <w:r w:rsidRPr="00501534">
        <w:rPr>
          <w:rStyle w:val="StyleUnderline"/>
        </w:rPr>
        <w:t xml:space="preserve"> and </w:t>
      </w:r>
      <w:r w:rsidRPr="00501534">
        <w:rPr>
          <w:rStyle w:val="Emphasis"/>
        </w:rPr>
        <w:t>reproducibility</w:t>
      </w:r>
      <w:r w:rsidRPr="00D06169">
        <w:rPr>
          <w:sz w:val="16"/>
        </w:rPr>
        <w:t>. In Seyoum's study, it is unclear as to how the raw data were reduced to a 0-3 scale. Similarly, because Sherwood's study is based preponderantly on the author's expertise, the ability to replicate the results without that vast experience is limited. Moreover, because the procedures use on-site interviews in the country, the practicality of duplicating these measures across time and across countries is limited as well.</w:t>
      </w:r>
    </w:p>
    <w:p w14:paraId="0C3D7B35" w14:textId="77777777" w:rsidR="00BE4D81" w:rsidRPr="00D06169" w:rsidRDefault="00BE4D81" w:rsidP="00BE4D81">
      <w:pPr>
        <w:rPr>
          <w:sz w:val="16"/>
        </w:rPr>
      </w:pPr>
      <w:r w:rsidRPr="00D06169">
        <w:rPr>
          <w:sz w:val="16"/>
        </w:rPr>
        <w:t>A second concern with Sherwood's procedures is that because they are largely based on his experience, they may be more subjective than is desirable. For instance, when judging how many points to subtract for judicial independence, no set rules exist for what does constitute judicial independence. What criteria are used to subtract 5 points versus 6 points? We cannot be certain about distinctions given that the assessment is grounded in personal perception. Moreover, there seems to be some incongruity between the total points assigned to the major components and the total points that can be subtracted in the sub-categories. For instance, the enforceability component itself is worth 25 points, but the sub-category points that can be subtracted total 55 points. Is it possible that countries could have a negative score for enforceability? In theory, it is a possible scenario.</w:t>
      </w:r>
    </w:p>
    <w:p w14:paraId="2DAC5827" w14:textId="77777777" w:rsidR="00BE4D81" w:rsidRPr="00D06169" w:rsidRDefault="00BE4D81" w:rsidP="00BE4D81">
      <w:pPr>
        <w:rPr>
          <w:sz w:val="16"/>
        </w:rPr>
      </w:pPr>
      <w:r w:rsidRPr="00D06169">
        <w:rPr>
          <w:sz w:val="16"/>
        </w:rPr>
        <w:t>THE CONCEPT OF INTELLECTUAL PROPERTY RIGHTS PROTECTION</w:t>
      </w:r>
    </w:p>
    <w:p w14:paraId="47BE96FA" w14:textId="77777777" w:rsidR="00BE4D81" w:rsidRPr="00D06169" w:rsidRDefault="00BE4D81" w:rsidP="00BE4D81">
      <w:pPr>
        <w:rPr>
          <w:sz w:val="16"/>
        </w:rPr>
      </w:pPr>
      <w:r w:rsidRPr="00501534">
        <w:rPr>
          <w:rStyle w:val="StyleUnderline"/>
        </w:rPr>
        <w:t xml:space="preserve">The </w:t>
      </w:r>
      <w:r w:rsidRPr="00BE4D81">
        <w:rPr>
          <w:rStyle w:val="Emphasis"/>
          <w:highlight w:val="cyan"/>
        </w:rPr>
        <w:t>measurement</w:t>
      </w:r>
      <w:r w:rsidRPr="00BE4D81">
        <w:rPr>
          <w:rStyle w:val="StyleUnderline"/>
          <w:highlight w:val="cyan"/>
        </w:rPr>
        <w:t xml:space="preserve"> of </w:t>
      </w:r>
      <w:r w:rsidRPr="00BE4D81">
        <w:rPr>
          <w:rStyle w:val="Emphasis"/>
          <w:highlight w:val="cyan"/>
        </w:rPr>
        <w:t>IPR must incorporate both</w:t>
      </w:r>
      <w:r w:rsidRPr="00BE4D81">
        <w:rPr>
          <w:rStyle w:val="StyleUnderline"/>
          <w:highlight w:val="cyan"/>
        </w:rPr>
        <w:t xml:space="preserve"> a </w:t>
      </w:r>
      <w:r w:rsidRPr="00BE4D81">
        <w:rPr>
          <w:rStyle w:val="Emphasis"/>
          <w:highlight w:val="cyan"/>
        </w:rPr>
        <w:t>statute component</w:t>
      </w:r>
      <w:r w:rsidRPr="00BE4D81">
        <w:rPr>
          <w:rStyle w:val="StyleUnderline"/>
          <w:highlight w:val="cyan"/>
        </w:rPr>
        <w:t xml:space="preserve"> and an </w:t>
      </w:r>
      <w:r w:rsidRPr="00BE4D81">
        <w:rPr>
          <w:rStyle w:val="Emphasis"/>
          <w:highlight w:val="cyan"/>
        </w:rPr>
        <w:t>enforcement</w:t>
      </w:r>
      <w:r w:rsidRPr="00BE4D81">
        <w:rPr>
          <w:rStyle w:val="StyleUnderline"/>
          <w:highlight w:val="cyan"/>
        </w:rPr>
        <w:t xml:space="preserve"> component</w:t>
      </w:r>
      <w:r w:rsidRPr="00D06169">
        <w:rPr>
          <w:sz w:val="16"/>
        </w:rPr>
        <w:t xml:space="preserve">. Roughly categorized, </w:t>
      </w:r>
      <w:r w:rsidRPr="00501534">
        <w:rPr>
          <w:rStyle w:val="StyleUnderline"/>
        </w:rPr>
        <w:t xml:space="preserve">nations' laws can range from having no laws to having the strongest laws, and </w:t>
      </w:r>
      <w:r w:rsidRPr="00BE4D81">
        <w:rPr>
          <w:rStyle w:val="StyleUnderline"/>
          <w:highlight w:val="cyan"/>
        </w:rPr>
        <w:t xml:space="preserve">enforcement practices can range from having </w:t>
      </w:r>
      <w:r w:rsidRPr="00BE4D81">
        <w:rPr>
          <w:rStyle w:val="Emphasis"/>
          <w:highlight w:val="cyan"/>
        </w:rPr>
        <w:t>no enforcement</w:t>
      </w:r>
      <w:r w:rsidRPr="00501534">
        <w:rPr>
          <w:rStyle w:val="StyleUnderline"/>
        </w:rPr>
        <w:t xml:space="preserve"> of the laws </w:t>
      </w:r>
      <w:r w:rsidRPr="00BE4D81">
        <w:rPr>
          <w:rStyle w:val="StyleUnderline"/>
          <w:highlight w:val="cyan"/>
        </w:rPr>
        <w:t>to</w:t>
      </w:r>
      <w:r w:rsidRPr="00501534">
        <w:rPr>
          <w:rStyle w:val="StyleUnderline"/>
        </w:rPr>
        <w:t xml:space="preserve"> having </w:t>
      </w:r>
      <w:r w:rsidRPr="00BE4D81">
        <w:rPr>
          <w:rStyle w:val="Emphasis"/>
          <w:highlight w:val="cyan"/>
        </w:rPr>
        <w:t>strong</w:t>
      </w:r>
      <w:r w:rsidRPr="00D06169">
        <w:rPr>
          <w:rStyle w:val="Emphasis"/>
        </w:rPr>
        <w:t xml:space="preserve"> enforcement</w:t>
      </w:r>
      <w:r w:rsidRPr="00AB3C6A">
        <w:rPr>
          <w:rStyle w:val="StyleUnderline"/>
        </w:rPr>
        <w:t xml:space="preserve"> of the laws</w:t>
      </w:r>
      <w:r w:rsidRPr="00D06169">
        <w:rPr>
          <w:sz w:val="16"/>
        </w:rPr>
        <w:t xml:space="preserve">. As Sherwood (1997) also notes, </w:t>
      </w:r>
      <w:r w:rsidRPr="00D06169">
        <w:rPr>
          <w:rStyle w:val="StyleUnderline"/>
        </w:rPr>
        <w:t xml:space="preserve">a nation can have strong laws or weak laws, but unless those laws are enforced, they are virtually </w:t>
      </w:r>
      <w:r w:rsidRPr="00FB7E19">
        <w:rPr>
          <w:rStyle w:val="Emphasis"/>
        </w:rPr>
        <w:t xml:space="preserve">non-existent </w:t>
      </w:r>
      <w:r w:rsidRPr="00D06169">
        <w:rPr>
          <w:rStyle w:val="StyleUnderline"/>
        </w:rPr>
        <w:t xml:space="preserve">in terms of the </w:t>
      </w:r>
      <w:r w:rsidRPr="00FB7E19">
        <w:rPr>
          <w:rStyle w:val="Emphasis"/>
        </w:rPr>
        <w:t>protection</w:t>
      </w:r>
      <w:r w:rsidRPr="00D06169">
        <w:rPr>
          <w:rStyle w:val="StyleUnderline"/>
        </w:rPr>
        <w:t xml:space="preserve"> afforded IP owners</w:t>
      </w:r>
      <w:r w:rsidRPr="00D06169">
        <w:rPr>
          <w:sz w:val="16"/>
        </w:rPr>
        <w:t xml:space="preserve"> and investors.</w:t>
      </w:r>
    </w:p>
    <w:p w14:paraId="75B2C13F" w14:textId="77777777" w:rsidR="00BE4D81" w:rsidRPr="00D06169" w:rsidRDefault="00BE4D81" w:rsidP="00BE4D81">
      <w:pPr>
        <w:rPr>
          <w:sz w:val="16"/>
        </w:rPr>
      </w:pPr>
      <w:r w:rsidRPr="00D06169">
        <w:rPr>
          <w:sz w:val="16"/>
        </w:rPr>
        <w:t>Law Measurement</w:t>
      </w:r>
    </w:p>
    <w:p w14:paraId="04D43DE7" w14:textId="77777777" w:rsidR="00BE4D81" w:rsidRDefault="00BE4D81" w:rsidP="00BE4D81">
      <w:pPr>
        <w:rPr>
          <w:sz w:val="16"/>
        </w:rPr>
      </w:pPr>
      <w:proofErr w:type="gramStart"/>
      <w:r w:rsidRPr="00501534">
        <w:rPr>
          <w:rStyle w:val="StyleUnderline"/>
        </w:rPr>
        <w:t>In order to</w:t>
      </w:r>
      <w:proofErr w:type="gramEnd"/>
      <w:r w:rsidRPr="00501534">
        <w:rPr>
          <w:rStyle w:val="StyleUnderline"/>
        </w:rPr>
        <w:t xml:space="preserve"> measure the </w:t>
      </w:r>
      <w:r w:rsidRPr="00AB3C6A">
        <w:rPr>
          <w:rStyle w:val="Emphasis"/>
        </w:rPr>
        <w:t>strength</w:t>
      </w:r>
      <w:r w:rsidRPr="00501534">
        <w:rPr>
          <w:rStyle w:val="StyleUnderline"/>
        </w:rPr>
        <w:t xml:space="preserve"> of </w:t>
      </w:r>
      <w:r w:rsidRPr="00AB3C6A">
        <w:rPr>
          <w:rStyle w:val="Emphasis"/>
        </w:rPr>
        <w:t>IPR laws</w:t>
      </w:r>
      <w:r w:rsidRPr="00501534">
        <w:rPr>
          <w:rStyle w:val="StyleUnderline"/>
        </w:rPr>
        <w:t>,</w:t>
      </w:r>
      <w:r w:rsidRPr="00D06169">
        <w:rPr>
          <w:sz w:val="16"/>
        </w:rPr>
        <w:t xml:space="preserve"> two issues must be addressed: </w:t>
      </w:r>
      <w:r w:rsidRPr="00501534">
        <w:rPr>
          <w:rStyle w:val="Emphasis"/>
        </w:rPr>
        <w:t xml:space="preserve">what </w:t>
      </w:r>
      <w:proofErr w:type="gramStart"/>
      <w:r w:rsidRPr="00501534">
        <w:rPr>
          <w:rStyle w:val="Emphasis"/>
        </w:rPr>
        <w:t>IPR</w:t>
      </w:r>
      <w:proofErr w:type="gramEnd"/>
      <w:r w:rsidRPr="00501534">
        <w:rPr>
          <w:rStyle w:val="Emphasis"/>
        </w:rPr>
        <w:t xml:space="preserve"> laws</w:t>
      </w:r>
      <w:r w:rsidRPr="00D06169">
        <w:rPr>
          <w:sz w:val="16"/>
        </w:rPr>
        <w:t xml:space="preserve"> </w:t>
      </w:r>
      <w:r w:rsidRPr="00501534">
        <w:rPr>
          <w:rStyle w:val="StyleUnderline"/>
        </w:rPr>
        <w:t xml:space="preserve">and </w:t>
      </w:r>
      <w:r w:rsidRPr="00501534">
        <w:rPr>
          <w:rStyle w:val="Emphasis"/>
        </w:rPr>
        <w:t>by what standards</w:t>
      </w:r>
      <w:r w:rsidRPr="00D06169">
        <w:rPr>
          <w:sz w:val="16"/>
        </w:rPr>
        <w:t xml:space="preserve">? I have settled for using just </w:t>
      </w:r>
      <w:r w:rsidRPr="00D06169">
        <w:rPr>
          <w:rStyle w:val="Emphasis"/>
        </w:rPr>
        <w:t>patents</w:t>
      </w:r>
      <w:r w:rsidRPr="00D06169">
        <w:rPr>
          <w:sz w:val="16"/>
        </w:rPr>
        <w:t xml:space="preserve">, </w:t>
      </w:r>
      <w:r w:rsidRPr="00D06169">
        <w:rPr>
          <w:rStyle w:val="Emphasis"/>
        </w:rPr>
        <w:t>copyrights</w:t>
      </w:r>
      <w:r w:rsidRPr="00D06169">
        <w:rPr>
          <w:sz w:val="16"/>
        </w:rPr>
        <w:t xml:space="preserve"> </w:t>
      </w:r>
      <w:r w:rsidRPr="00D06169">
        <w:rPr>
          <w:rStyle w:val="Emphasis"/>
        </w:rPr>
        <w:t>and trademarks</w:t>
      </w:r>
      <w:r w:rsidRPr="00D06169">
        <w:rPr>
          <w:sz w:val="16"/>
        </w:rPr>
        <w:t xml:space="preserve"> because </w:t>
      </w:r>
      <w:r w:rsidRPr="00D06169">
        <w:rPr>
          <w:rStyle w:val="StyleUnderline"/>
        </w:rPr>
        <w:t xml:space="preserve">the bulk of IP is </w:t>
      </w:r>
      <w:r w:rsidRPr="00FB7E19">
        <w:rPr>
          <w:rStyle w:val="Emphasis"/>
        </w:rPr>
        <w:t>protected</w:t>
      </w:r>
      <w:r w:rsidRPr="00D06169">
        <w:rPr>
          <w:rStyle w:val="StyleUnderline"/>
        </w:rPr>
        <w:t xml:space="preserve"> under these laws</w:t>
      </w:r>
      <w:r w:rsidRPr="00D06169">
        <w:rPr>
          <w:sz w:val="16"/>
        </w:rPr>
        <w:t xml:space="preserve"> (Benko 1987) and the information on cross-national patent, copyright, and trademark laws are more readily available than other types of IP laws. Following the practice of the other three studies, this study is based on the minimum criteria for IPR laws established by the US Chamber of Commerce. Using these criteria, separate code sheets for patent, copyright and trademark laws were created to conduct a content analysis of countries' IP laws.3 </w:t>
      </w:r>
      <w:proofErr w:type="gramStart"/>
      <w:r w:rsidRPr="00D06169">
        <w:rPr>
          <w:sz w:val="16"/>
        </w:rPr>
        <w:t>A number of</w:t>
      </w:r>
      <w:proofErr w:type="gramEnd"/>
      <w:r w:rsidRPr="00D06169">
        <w:rPr>
          <w:sz w:val="16"/>
        </w:rPr>
        <w:t xml:space="preserve"> legal sources were used to complete </w:t>
      </w:r>
      <w:proofErr w:type="spellStart"/>
      <w:r w:rsidRPr="00D06169">
        <w:rPr>
          <w:sz w:val="16"/>
        </w:rPr>
        <w:t>codesheets</w:t>
      </w:r>
      <w:proofErr w:type="spellEnd"/>
      <w:r w:rsidRPr="00D06169">
        <w:rPr>
          <w:sz w:val="16"/>
        </w:rPr>
        <w:t xml:space="preserve"> for each country in this study. All sources used pertained to IP statutes only, without reference to prior judicial review, trial histories or customs. The laws for seventy-six nations were coded twice with different coders utilizing the same code sheets.4 A comparison of the two </w:t>
      </w:r>
      <w:proofErr w:type="spellStart"/>
      <w:r w:rsidRPr="00D06169">
        <w:rPr>
          <w:sz w:val="16"/>
        </w:rPr>
        <w:t>codings</w:t>
      </w:r>
      <w:proofErr w:type="spellEnd"/>
      <w:r w:rsidRPr="00D06169">
        <w:rPr>
          <w:sz w:val="16"/>
        </w:rPr>
        <w:t xml:space="preserve"> showed intercoder agreement to be high; all inter-coder agreement scores were .90 or higher. This score reflects a 90% or higher agreement between coders on all items coded, which also indicates that these code sheets were constructed such that coding replication could be reasonably achieved. The laws for each nation were coded for </w:t>
      </w:r>
      <w:proofErr w:type="gramStart"/>
      <w:r w:rsidRPr="00D06169">
        <w:rPr>
          <w:sz w:val="16"/>
        </w:rPr>
        <w:t>three time</w:t>
      </w:r>
      <w:proofErr w:type="gramEnd"/>
      <w:r w:rsidRPr="00D06169">
        <w:rPr>
          <w:sz w:val="16"/>
        </w:rPr>
        <w:t xml:space="preserve"> intervals, 1988, 1991 and 1994. </w:t>
      </w:r>
      <w:proofErr w:type="gramStart"/>
      <w:r w:rsidRPr="00D06169">
        <w:rPr>
          <w:sz w:val="16"/>
        </w:rPr>
        <w:t>Three year</w:t>
      </w:r>
      <w:proofErr w:type="gramEnd"/>
      <w:r w:rsidRPr="00D06169">
        <w:rPr>
          <w:sz w:val="16"/>
        </w:rPr>
        <w:t xml:space="preserve"> intervals were used because the laws were not expected to change much on an annual basis. The </w:t>
      </w:r>
      <w:proofErr w:type="gramStart"/>
      <w:r w:rsidRPr="00D06169">
        <w:rPr>
          <w:sz w:val="16"/>
        </w:rPr>
        <w:t>time period</w:t>
      </w:r>
      <w:proofErr w:type="gramEnd"/>
      <w:r w:rsidRPr="00D06169">
        <w:rPr>
          <w:sz w:val="16"/>
        </w:rPr>
        <w:t xml:space="preserve"> was chosen because of the temporal limits of the enforcement component.</w:t>
      </w:r>
    </w:p>
    <w:p w14:paraId="7DE89E6A" w14:textId="77777777" w:rsidR="00BE4D81" w:rsidRPr="00BE4D81" w:rsidRDefault="00BE4D81" w:rsidP="00BE4D81">
      <w:pPr>
        <w:rPr>
          <w:sz w:val="16"/>
        </w:rPr>
      </w:pPr>
      <w:r w:rsidRPr="00BE4D81">
        <w:rPr>
          <w:sz w:val="16"/>
        </w:rPr>
        <w:t>Enforcement Measurement</w:t>
      </w:r>
    </w:p>
    <w:p w14:paraId="384E41EF" w14:textId="4E584274" w:rsidR="00BE4D81" w:rsidRPr="00BE4D81" w:rsidRDefault="00BE4D81" w:rsidP="00BE4D81">
      <w:pPr>
        <w:rPr>
          <w:sz w:val="16"/>
        </w:rPr>
      </w:pPr>
      <w:r w:rsidRPr="00BE4D81">
        <w:rPr>
          <w:highlight w:val="cyan"/>
          <w:u w:val="single"/>
        </w:rPr>
        <w:t xml:space="preserve">The </w:t>
      </w:r>
      <w:r w:rsidRPr="00BE4D81">
        <w:rPr>
          <w:rStyle w:val="Emphasis"/>
          <w:highlight w:val="cyan"/>
        </w:rPr>
        <w:t>enforcement</w:t>
      </w:r>
      <w:r w:rsidRPr="00BE4D81">
        <w:rPr>
          <w:highlight w:val="cyan"/>
          <w:u w:val="single"/>
        </w:rPr>
        <w:t xml:space="preserve"> score </w:t>
      </w:r>
      <w:r w:rsidRPr="00BE4D81">
        <w:rPr>
          <w:rStyle w:val="Emphasis"/>
          <w:highlight w:val="cyan"/>
        </w:rPr>
        <w:t>of</w:t>
      </w:r>
      <w:r>
        <w:rPr>
          <w:u w:val="single"/>
        </w:rPr>
        <w:t xml:space="preserve"> the </w:t>
      </w:r>
      <w:r w:rsidRPr="00BE4D81">
        <w:rPr>
          <w:rStyle w:val="Emphasis"/>
          <w:highlight w:val="cyan"/>
        </w:rPr>
        <w:t>IPR protection</w:t>
      </w:r>
      <w:r w:rsidRPr="00BE4D81">
        <w:rPr>
          <w:highlight w:val="cyan"/>
          <w:u w:val="single"/>
        </w:rPr>
        <w:t xml:space="preserve"> measure was obtained through content analysis</w:t>
      </w:r>
      <w:r>
        <w:rPr>
          <w:u w:val="single"/>
        </w:rPr>
        <w:t xml:space="preserve"> as well. </w:t>
      </w:r>
      <w:r w:rsidRPr="00BE4D81">
        <w:rPr>
          <w:rStyle w:val="StyleUnderline"/>
        </w:rPr>
        <w:t xml:space="preserve">Under the 1988 Omnibus Trade and Competitiveness Act, </w:t>
      </w:r>
      <w:r w:rsidRPr="00BE4D81">
        <w:rPr>
          <w:rStyle w:val="StyleUnderline"/>
          <w:highlight w:val="cyan"/>
        </w:rPr>
        <w:t>the</w:t>
      </w:r>
      <w:r w:rsidRPr="00BE4D81">
        <w:rPr>
          <w:sz w:val="16"/>
        </w:rPr>
        <w:t xml:space="preserve"> United States </w:t>
      </w:r>
      <w:r w:rsidRPr="00BE4D81">
        <w:rPr>
          <w:rStyle w:val="Emphasis"/>
          <w:highlight w:val="cyan"/>
        </w:rPr>
        <w:t>D</w:t>
      </w:r>
      <w:r w:rsidRPr="00BE4D81">
        <w:rPr>
          <w:sz w:val="16"/>
        </w:rPr>
        <w:t xml:space="preserve">epartment </w:t>
      </w:r>
      <w:r w:rsidRPr="00BE4D81">
        <w:rPr>
          <w:rStyle w:val="Emphasis"/>
          <w:highlight w:val="cyan"/>
        </w:rPr>
        <w:t>o</w:t>
      </w:r>
      <w:r w:rsidRPr="00BE4D81">
        <w:rPr>
          <w:sz w:val="16"/>
          <w:szCs w:val="16"/>
        </w:rPr>
        <w:t xml:space="preserve">f </w:t>
      </w:r>
      <w:r w:rsidRPr="00BE4D81">
        <w:rPr>
          <w:rStyle w:val="Emphasis"/>
          <w:highlight w:val="cyan"/>
        </w:rPr>
        <w:t>S</w:t>
      </w:r>
      <w:r w:rsidRPr="00BE4D81">
        <w:rPr>
          <w:sz w:val="16"/>
        </w:rPr>
        <w:t xml:space="preserve">tate </w:t>
      </w:r>
      <w:r w:rsidRPr="00BE4D81">
        <w:rPr>
          <w:rStyle w:val="Emphasis"/>
          <w:highlight w:val="cyan"/>
        </w:rPr>
        <w:t>was</w:t>
      </w:r>
      <w:r w:rsidRPr="00BE4D81">
        <w:rPr>
          <w:sz w:val="16"/>
        </w:rPr>
        <w:t xml:space="preserve"> </w:t>
      </w:r>
      <w:r w:rsidRPr="00BE4D81">
        <w:rPr>
          <w:rStyle w:val="StyleUnderline"/>
        </w:rPr>
        <w:t xml:space="preserve">legislatively mandated </w:t>
      </w:r>
      <w:r w:rsidRPr="00BE4D81">
        <w:rPr>
          <w:rStyle w:val="StyleUnderline"/>
          <w:highlight w:val="cyan"/>
        </w:rPr>
        <w:t>to track the status of</w:t>
      </w:r>
      <w:r w:rsidRPr="00BE4D81">
        <w:rPr>
          <w:rStyle w:val="StyleUnderline"/>
        </w:rPr>
        <w:t xml:space="preserve"> the </w:t>
      </w:r>
      <w:r w:rsidRPr="00BE4D81">
        <w:rPr>
          <w:rStyle w:val="StyleUnderline"/>
          <w:highlight w:val="cyan"/>
        </w:rPr>
        <w:t xml:space="preserve">IP laws and </w:t>
      </w:r>
      <w:r w:rsidRPr="00BE4D81">
        <w:rPr>
          <w:rStyle w:val="Emphasis"/>
          <w:highlight w:val="cyan"/>
        </w:rPr>
        <w:t>enforcement</w:t>
      </w:r>
      <w:r w:rsidRPr="00BE4D81">
        <w:rPr>
          <w:rStyle w:val="StyleUnderline"/>
        </w:rPr>
        <w:t xml:space="preserve"> practice</w:t>
      </w:r>
      <w:r w:rsidRPr="00BE4D81">
        <w:rPr>
          <w:sz w:val="16"/>
        </w:rPr>
        <w:t>s of the United States' trading partners. These assessments appear in the US State Department's book, Country Reports on Economic and Trade Practices. These reports are produced semiannually and began in 1989. Hence, the data set is temporally limited to the post1988 period. The early reports do not distinguish among the different types of IPR laws as the later reports do. The enforcement code sheet, which contains only one variable, was constructed to gauge a general assessment of the enforcement of IPR laws in the country. Coding of the enforcement practices was done for 1988, 1991 and 1994 (whereas the reports began in early 1989, it was assumed information gathered was for 1988 and reported in 1989). The laws for each year were coded twice by separate coders using the same code sheet with inter-coder reliability scores all over .90.</w:t>
      </w:r>
    </w:p>
    <w:p w14:paraId="2EDA3DCD" w14:textId="77777777" w:rsidR="00BE4D81" w:rsidRPr="00BE4D81" w:rsidRDefault="00BE4D81" w:rsidP="00BE4D81">
      <w:pPr>
        <w:rPr>
          <w:sz w:val="16"/>
        </w:rPr>
      </w:pPr>
      <w:r w:rsidRPr="00BE4D81">
        <w:rPr>
          <w:sz w:val="16"/>
        </w:rPr>
        <w:t xml:space="preserve">Scale scores of the IPR laws were obtained using Guttman scaling procedures (Garson 1976; </w:t>
      </w:r>
      <w:proofErr w:type="spellStart"/>
      <w:r w:rsidRPr="00BE4D81">
        <w:rPr>
          <w:sz w:val="16"/>
        </w:rPr>
        <w:t>MacRae</w:t>
      </w:r>
      <w:proofErr w:type="spellEnd"/>
      <w:r w:rsidRPr="00BE4D81">
        <w:rPr>
          <w:sz w:val="16"/>
        </w:rPr>
        <w:t xml:space="preserve"> 1970; McIver and Carmines 1981). Any polychotomous items were converted to dichotomous variables. A gamma matrix, measuring the strength of association among all variables, revealed that not all the variables clustered together (with a gamma score of .80 or higher) to form one scale of IPR Laws. In fact, the clustering that did occur was within each individual type of law. This finding has theoretical significance in that it confirms the idea that nations do treat these laws differently and that there is no unidimensional concept of IPR law</w:t>
      </w:r>
      <w:r>
        <w:rPr>
          <w:rStyle w:val="StyleUnderline"/>
        </w:rPr>
        <w:t>. Each type of law must be treated distinctly from others</w:t>
      </w:r>
      <w:r w:rsidRPr="00BE4D81">
        <w:rPr>
          <w:sz w:val="16"/>
        </w:rPr>
        <w:t>.</w:t>
      </w:r>
    </w:p>
    <w:p w14:paraId="5D9F965C" w14:textId="77777777" w:rsidR="00BE4D81" w:rsidRPr="00BE4D81" w:rsidRDefault="00BE4D81" w:rsidP="00BE4D81">
      <w:pPr>
        <w:rPr>
          <w:sz w:val="16"/>
        </w:rPr>
      </w:pPr>
      <w:r w:rsidRPr="00BE4D81">
        <w:rPr>
          <w:sz w:val="16"/>
        </w:rPr>
        <w:t xml:space="preserve">The variables were then ordered and summated according to Gunman scaling procedures (Garson 1976; </w:t>
      </w:r>
      <w:proofErr w:type="spellStart"/>
      <w:r w:rsidRPr="00BE4D81">
        <w:rPr>
          <w:sz w:val="16"/>
        </w:rPr>
        <w:t>MacRae</w:t>
      </w:r>
      <w:proofErr w:type="spellEnd"/>
      <w:r w:rsidRPr="00BE4D81">
        <w:rPr>
          <w:sz w:val="16"/>
        </w:rPr>
        <w:t xml:space="preserve"> 1970; McIver and Carmines 1981). This procedure produced three scales: patents (0-5), copyrights (0-10) and trademarks (0-8). In these scales, zero represents no laws while the other ends of the scales represent the strongest laws. Tests of reproducibility and scalability were conducted on the scales. Coefficients of reproducibility were above .90 and all coefficients of scalability were above .60, the minimum acceptable levels for Guttman scaling.</w:t>
      </w:r>
    </w:p>
    <w:p w14:paraId="3E8F367B" w14:textId="0581BF96" w:rsidR="00BE4D81" w:rsidRPr="00BE4D81" w:rsidRDefault="00BE4D81" w:rsidP="00BE4D81">
      <w:pPr>
        <w:rPr>
          <w:sz w:val="16"/>
        </w:rPr>
      </w:pPr>
      <w:r>
        <w:rPr>
          <w:rStyle w:val="StyleUnderline"/>
        </w:rPr>
        <w:t xml:space="preserve">To obtain complete IPR protection scores for each nation and each type of law, the scale score for each nation and law was multiplied by the enforcement score for each </w:t>
      </w:r>
      <w:r w:rsidRPr="00BE4D81">
        <w:rPr>
          <w:sz w:val="16"/>
        </w:rPr>
        <w:t>nation, which ranged from zero to four. Zero represents no enforcement of IPR laws while four represents the strongest enforcement. The multiplication of these two measures signifies that the law and the enforcement component are both necessary conditions. Because enforcement information could not be obtained for each type of law for each year, it is assumed that the enforcement practices apply to all the laws. In later years, the State Department reports assessed the enforcement of each of these types of laws, making individual enforcement scores for each type of law feasible in future studies.</w:t>
      </w:r>
    </w:p>
    <w:p w14:paraId="23A68A37" w14:textId="77777777" w:rsidR="00BE4D81" w:rsidRDefault="00BE4D81" w:rsidP="00BE4D81"/>
    <w:p w14:paraId="4711187A" w14:textId="77777777" w:rsidR="00BE4D81" w:rsidRPr="006532C2" w:rsidRDefault="00BE4D81" w:rsidP="00BE4D81"/>
    <w:p w14:paraId="709DDCD0" w14:textId="77777777" w:rsidR="00BE4D81" w:rsidRPr="00BE4D81" w:rsidRDefault="00BE4D81" w:rsidP="00BE4D81"/>
    <w:p w14:paraId="326D58C8" w14:textId="7444A161" w:rsidR="00BE4D81" w:rsidRPr="00692F4C" w:rsidRDefault="00BE4D81" w:rsidP="00BE4D81">
      <w:pPr>
        <w:pStyle w:val="Heading3"/>
      </w:pPr>
      <w:r>
        <w:t>Strengthen---AT: Park Index Bad---1AR</w:t>
      </w:r>
    </w:p>
    <w:p w14:paraId="27F3B704" w14:textId="77777777" w:rsidR="00BE4D81" w:rsidRDefault="00BE4D81" w:rsidP="00BE4D81">
      <w:pPr>
        <w:pStyle w:val="Heading4"/>
      </w:pPr>
      <w:r>
        <w:t xml:space="preserve">The Park index is a high-quality industry </w:t>
      </w:r>
      <w:r>
        <w:rPr>
          <w:u w:val="single"/>
        </w:rPr>
        <w:t>convention</w:t>
      </w:r>
      <w:r>
        <w:t xml:space="preserve">. </w:t>
      </w:r>
    </w:p>
    <w:p w14:paraId="1257B974" w14:textId="77777777" w:rsidR="008E6793" w:rsidRDefault="008E6793" w:rsidP="008E6793">
      <w:r>
        <w:rPr>
          <w:rStyle w:val="Style13ptBold"/>
        </w:rPr>
        <w:t>Du ’22</w:t>
      </w:r>
      <w:r>
        <w:t xml:space="preserve"> [</w:t>
      </w:r>
      <w:proofErr w:type="spellStart"/>
      <w:r>
        <w:t>Ruozhou</w:t>
      </w:r>
      <w:proofErr w:type="spellEnd"/>
      <w:r>
        <w:t>; August; M.A. in Social Science from the University of Chicago; paper submitted in partial fulfillment of the requirements for the Master of Arts degree in the Master of Arts Program in the Social Sciences, University of Chicago, “Intellectual Property Protection and Growth: Evidence from Post-TRIPS Development of Manufacturing Industries,” thesis]</w:t>
      </w:r>
    </w:p>
    <w:p w14:paraId="40FBC204" w14:textId="77777777" w:rsidR="00BE4D81" w:rsidRPr="00D06169" w:rsidRDefault="00BE4D81" w:rsidP="00BE4D81">
      <w:pPr>
        <w:rPr>
          <w:sz w:val="16"/>
        </w:rPr>
      </w:pPr>
      <w:r w:rsidRPr="00D06169">
        <w:rPr>
          <w:sz w:val="16"/>
        </w:rPr>
        <w:t>B. Strength of IP Protection</w:t>
      </w:r>
    </w:p>
    <w:p w14:paraId="154EF35D" w14:textId="77777777" w:rsidR="00BE4D81" w:rsidRPr="00D06169" w:rsidRDefault="00BE4D81" w:rsidP="00BE4D81">
      <w:pPr>
        <w:rPr>
          <w:sz w:val="16"/>
        </w:rPr>
      </w:pPr>
      <w:r w:rsidRPr="008701E4">
        <w:rPr>
          <w:rStyle w:val="StyleUnderline"/>
        </w:rPr>
        <w:t xml:space="preserve">A major challenge is to </w:t>
      </w:r>
      <w:r w:rsidRPr="0007154C">
        <w:rPr>
          <w:rStyle w:val="Emphasis"/>
        </w:rPr>
        <w:t>quantify</w:t>
      </w:r>
      <w:r w:rsidRPr="008701E4">
        <w:rPr>
          <w:rStyle w:val="StyleUnderline"/>
        </w:rPr>
        <w:t xml:space="preserve"> the </w:t>
      </w:r>
      <w:r w:rsidRPr="00A97618">
        <w:rPr>
          <w:rStyle w:val="Emphasis"/>
        </w:rPr>
        <w:t>strength</w:t>
      </w:r>
      <w:r w:rsidRPr="008701E4">
        <w:rPr>
          <w:rStyle w:val="StyleUnderline"/>
        </w:rPr>
        <w:t xml:space="preserve"> of </w:t>
      </w:r>
      <w:r w:rsidRPr="00A97618">
        <w:rPr>
          <w:rStyle w:val="Emphasis"/>
        </w:rPr>
        <w:t>IPR</w:t>
      </w:r>
      <w:r w:rsidRPr="008701E4">
        <w:rPr>
          <w:rStyle w:val="StyleUnderline"/>
        </w:rPr>
        <w:t xml:space="preserve"> in each country</w:t>
      </w:r>
      <w:r w:rsidRPr="00D06169">
        <w:rPr>
          <w:sz w:val="16"/>
        </w:rPr>
        <w:t xml:space="preserve"> so that I can compare across countries. According to the Intellectual Property Hand- book published by WIPO, </w:t>
      </w:r>
      <w:r w:rsidRPr="0007154C">
        <w:rPr>
          <w:rStyle w:val="StyleUnderline"/>
        </w:rPr>
        <w:t xml:space="preserve">intellectual property rights are legal rights which </w:t>
      </w:r>
      <w:proofErr w:type="gramStart"/>
      <w:r w:rsidRPr="0007154C">
        <w:rPr>
          <w:rStyle w:val="StyleUnderline"/>
        </w:rPr>
        <w:t xml:space="preserve">re- </w:t>
      </w:r>
      <w:proofErr w:type="spellStart"/>
      <w:r w:rsidRPr="0007154C">
        <w:rPr>
          <w:rStyle w:val="StyleUnderline"/>
        </w:rPr>
        <w:t>sult</w:t>
      </w:r>
      <w:proofErr w:type="spellEnd"/>
      <w:proofErr w:type="gramEnd"/>
      <w:r w:rsidRPr="0007154C">
        <w:rPr>
          <w:rStyle w:val="StyleUnderline"/>
        </w:rPr>
        <w:t xml:space="preserve"> from</w:t>
      </w:r>
      <w:r w:rsidRPr="00D06169">
        <w:rPr>
          <w:sz w:val="16"/>
        </w:rPr>
        <w:t xml:space="preserve"> </w:t>
      </w:r>
      <w:r w:rsidRPr="0007154C">
        <w:rPr>
          <w:rStyle w:val="StyleUnderline"/>
        </w:rPr>
        <w:t>heterogenous intangible activities in the industrial, scientific, literary, and artistic fields</w:t>
      </w:r>
      <w:r w:rsidRPr="00D06169">
        <w:rPr>
          <w:sz w:val="16"/>
        </w:rPr>
        <w:t>. Intellectual property is traditionally divided into two branches, “copyright” and “industrial property”, where industrial properties mainly include patents, trademarks, and trade secrets (World Intellectual Property Organization, 2004). The type of IPR considered in this research is patent rights because patents are protected primarily to promote new inventions in manufacturing industries, which is most related to the innovation channel through which economic growth is affected.</w:t>
      </w:r>
    </w:p>
    <w:p w14:paraId="10DAFD72" w14:textId="77777777" w:rsidR="00BE4D81" w:rsidRPr="00D06169" w:rsidRDefault="00BE4D81" w:rsidP="00BE4D81">
      <w:pPr>
        <w:rPr>
          <w:sz w:val="16"/>
        </w:rPr>
      </w:pPr>
      <w:r w:rsidRPr="00D06169">
        <w:rPr>
          <w:rStyle w:val="StyleUnderline"/>
        </w:rPr>
        <w:t xml:space="preserve">Following the </w:t>
      </w:r>
      <w:r w:rsidRPr="00A97618">
        <w:rPr>
          <w:rStyle w:val="Emphasis"/>
        </w:rPr>
        <w:t>conventions from previous studies</w:t>
      </w:r>
      <w:r w:rsidRPr="00D06169">
        <w:rPr>
          <w:rStyle w:val="StyleUnderline"/>
        </w:rPr>
        <w:t>, I use the 2000 update of the Ginarte-Park index</w:t>
      </w:r>
      <w:r w:rsidRPr="00D06169">
        <w:rPr>
          <w:sz w:val="16"/>
        </w:rPr>
        <w:t xml:space="preserve"> (Park and Wagh, 2002) </w:t>
      </w:r>
      <w:r w:rsidRPr="00A97618">
        <w:rPr>
          <w:rStyle w:val="StyleUnderline"/>
        </w:rPr>
        <w:t>as the measurement of IP strength for each country in 2000. The</w:t>
      </w:r>
      <w:r w:rsidRPr="008701E4">
        <w:rPr>
          <w:rStyle w:val="StyleUnderline"/>
        </w:rPr>
        <w:t xml:space="preserve"> GP index</w:t>
      </w:r>
      <w:r w:rsidRPr="00D06169">
        <w:rPr>
          <w:sz w:val="16"/>
        </w:rPr>
        <w:t xml:space="preserve">, first compiled by Park and Ginarte (1997), </w:t>
      </w:r>
      <w:r w:rsidRPr="00D06169">
        <w:rPr>
          <w:rStyle w:val="StyleUnderline"/>
        </w:rPr>
        <w:t>is constructed using a legislation-based approach</w:t>
      </w:r>
      <w:r w:rsidRPr="00D06169">
        <w:rPr>
          <w:sz w:val="16"/>
        </w:rPr>
        <w:t xml:space="preserve"> (Hamdan, 2009). It </w:t>
      </w:r>
      <w:r w:rsidRPr="008701E4">
        <w:rPr>
          <w:rStyle w:val="StyleUnderline"/>
        </w:rPr>
        <w:t>assigns each country a score between zero and one for</w:t>
      </w:r>
      <w:r w:rsidRPr="00D06169">
        <w:rPr>
          <w:sz w:val="16"/>
        </w:rPr>
        <w:t xml:space="preserve"> </w:t>
      </w:r>
      <w:r w:rsidRPr="008701E4">
        <w:rPr>
          <w:rStyle w:val="StyleUnderline"/>
        </w:rPr>
        <w:t>each of the five categories of the patent laws</w:t>
      </w:r>
      <w:r w:rsidRPr="00D06169">
        <w:rPr>
          <w:sz w:val="16"/>
        </w:rPr>
        <w:t xml:space="preserve">: (1) </w:t>
      </w:r>
      <w:r w:rsidRPr="00A97618">
        <w:rPr>
          <w:rStyle w:val="Emphasis"/>
        </w:rPr>
        <w:t>extent of coverage</w:t>
      </w:r>
      <w:r w:rsidRPr="00D06169">
        <w:rPr>
          <w:sz w:val="16"/>
        </w:rPr>
        <w:t xml:space="preserve">, (2) </w:t>
      </w:r>
      <w:r w:rsidRPr="00A97618">
        <w:rPr>
          <w:rStyle w:val="Emphasis"/>
        </w:rPr>
        <w:t>membership</w:t>
      </w:r>
      <w:r w:rsidRPr="008701E4">
        <w:rPr>
          <w:rStyle w:val="StyleUnderline"/>
        </w:rPr>
        <w:t xml:space="preserve"> in </w:t>
      </w:r>
      <w:r w:rsidRPr="00A97618">
        <w:rPr>
          <w:rStyle w:val="Emphasis"/>
        </w:rPr>
        <w:t>international patent agreements</w:t>
      </w:r>
      <w:r w:rsidRPr="008701E4">
        <w:rPr>
          <w:rStyle w:val="StyleUnderline"/>
        </w:rPr>
        <w:t>,</w:t>
      </w:r>
      <w:r w:rsidRPr="00D06169">
        <w:rPr>
          <w:sz w:val="16"/>
        </w:rPr>
        <w:t xml:space="preserve"> (3) </w:t>
      </w:r>
      <w:r w:rsidRPr="00A97618">
        <w:rPr>
          <w:rStyle w:val="Emphasis"/>
        </w:rPr>
        <w:t>provisions</w:t>
      </w:r>
      <w:r w:rsidRPr="008701E4">
        <w:rPr>
          <w:rStyle w:val="StyleUnderline"/>
        </w:rPr>
        <w:t xml:space="preserve"> for loss of protection</w:t>
      </w:r>
      <w:r w:rsidRPr="00D06169">
        <w:rPr>
          <w:sz w:val="16"/>
        </w:rPr>
        <w:t xml:space="preserve">, (4) </w:t>
      </w:r>
      <w:r w:rsidRPr="00A97618">
        <w:rPr>
          <w:rStyle w:val="Emphasis"/>
        </w:rPr>
        <w:t>enforcement mechanisms</w:t>
      </w:r>
      <w:r w:rsidRPr="00D06169">
        <w:rPr>
          <w:sz w:val="16"/>
        </w:rPr>
        <w:t xml:space="preserve">, </w:t>
      </w:r>
      <w:r w:rsidRPr="008701E4">
        <w:rPr>
          <w:rStyle w:val="StyleUnderline"/>
        </w:rPr>
        <w:t>and</w:t>
      </w:r>
      <w:r w:rsidRPr="00D06169">
        <w:rPr>
          <w:sz w:val="16"/>
        </w:rPr>
        <w:t xml:space="preserve"> (5) </w:t>
      </w:r>
      <w:r w:rsidRPr="008701E4">
        <w:rPr>
          <w:rStyle w:val="Emphasis"/>
        </w:rPr>
        <w:t>duration</w:t>
      </w:r>
      <w:r w:rsidRPr="008701E4">
        <w:rPr>
          <w:rStyle w:val="StyleUnderline"/>
        </w:rPr>
        <w:t xml:space="preserve"> of </w:t>
      </w:r>
      <w:r w:rsidRPr="00A97618">
        <w:rPr>
          <w:rStyle w:val="Emphasis"/>
        </w:rPr>
        <w:t>protection</w:t>
      </w:r>
      <w:r w:rsidRPr="00D06169">
        <w:rPr>
          <w:sz w:val="16"/>
        </w:rPr>
        <w:t>. The final index is the unweighted sum of these individual scores and ranges from zero to five. The 2000 update of the index covers 63 countries. In a robustness check, I also compare the 2000 GP index for each country to its 2005 counterpart from Park (2008) to identify and exclude countries with severe fluctuations in IP strength from 2000 to 2005.</w:t>
      </w:r>
    </w:p>
    <w:p w14:paraId="3C39BCE8" w14:textId="77777777" w:rsidR="00BE4D81" w:rsidRPr="00D06169" w:rsidRDefault="00BE4D81" w:rsidP="00BE4D81">
      <w:pPr>
        <w:rPr>
          <w:sz w:val="16"/>
        </w:rPr>
      </w:pPr>
    </w:p>
    <w:p w14:paraId="0E10D67E" w14:textId="77777777" w:rsidR="00BE4D81" w:rsidRDefault="00BE4D81" w:rsidP="00BE4D81"/>
    <w:p w14:paraId="37015AD1" w14:textId="77777777" w:rsidR="00BE4D81" w:rsidRPr="009A227F" w:rsidRDefault="00BE4D81" w:rsidP="00BE4D81"/>
    <w:p w14:paraId="4A05E2DC" w14:textId="02E86EB7" w:rsidR="00BE4D81" w:rsidRPr="00624E68" w:rsidRDefault="008E6793" w:rsidP="00BE4D81">
      <w:pPr>
        <w:pStyle w:val="Heading3"/>
      </w:pPr>
      <w:r>
        <w:t>Strengthen Protection</w:t>
      </w:r>
      <w:r w:rsidR="00BE4D81">
        <w:t>---Includes Licensing/Ownership---2AC</w:t>
      </w:r>
    </w:p>
    <w:p w14:paraId="5EDCF114" w14:textId="77777777" w:rsidR="00BE4D81" w:rsidRDefault="00BE4D81" w:rsidP="00BE4D81">
      <w:pPr>
        <w:pStyle w:val="Heading4"/>
      </w:pPr>
      <w:r>
        <w:t xml:space="preserve">The strength of IPR protection entails any licensing or ownership detail that limits enforceability. </w:t>
      </w:r>
    </w:p>
    <w:p w14:paraId="5D198054" w14:textId="77777777" w:rsidR="00BE4D81" w:rsidRDefault="00BE4D81" w:rsidP="00BE4D81">
      <w:r w:rsidRPr="00624E68">
        <w:rPr>
          <w:rStyle w:val="Style13ptBold"/>
        </w:rPr>
        <w:t>Faster Capital ’24</w:t>
      </w:r>
      <w:r>
        <w:t xml:space="preserve"> [Faster Capital; last updated June 25; international startup incubator; “</w:t>
      </w:r>
      <w:r w:rsidRPr="00624E68">
        <w:t>Intellectual property licensing dispute Navigating IP Licensing Disputes: A Startup's</w:t>
      </w:r>
      <w:r>
        <w:t xml:space="preserve"> </w:t>
      </w:r>
      <w:r w:rsidRPr="00624E68">
        <w:t>Survival Guide</w:t>
      </w:r>
      <w:r>
        <w:t xml:space="preserve">,” </w:t>
      </w:r>
      <w:r w:rsidRPr="00624E68">
        <w:t>https://fastercapital.com/content/Intellectual-property-licensing-dispute-Navigating-IP-Licensing-Disputes--A-Startup-s-Survival-Guide.html#Evaluating-the-Strength-of-Your-IP-Rights.html</w:t>
      </w:r>
      <w:r>
        <w:t>]</w:t>
      </w:r>
    </w:p>
    <w:p w14:paraId="365CFE38" w14:textId="77777777" w:rsidR="00BE4D81" w:rsidRPr="00BD1758" w:rsidRDefault="00BE4D81" w:rsidP="00BE4D81">
      <w:pPr>
        <w:rPr>
          <w:sz w:val="16"/>
        </w:rPr>
      </w:pPr>
      <w:r w:rsidRPr="00BD1758">
        <w:rPr>
          <w:sz w:val="16"/>
        </w:rPr>
        <w:t>3. Evaluating the Strength of Your IP Rights</w:t>
      </w:r>
    </w:p>
    <w:p w14:paraId="28916CCF" w14:textId="77777777" w:rsidR="00BE4D81" w:rsidRPr="00BD1758" w:rsidRDefault="00BE4D81" w:rsidP="00BE4D81">
      <w:pPr>
        <w:rPr>
          <w:sz w:val="16"/>
        </w:rPr>
      </w:pPr>
      <w:r w:rsidRPr="00C55685">
        <w:rPr>
          <w:rStyle w:val="StyleUnderline"/>
        </w:rPr>
        <w:t xml:space="preserve">Evaluating the </w:t>
      </w:r>
      <w:r w:rsidRPr="00C55685">
        <w:rPr>
          <w:rStyle w:val="Emphasis"/>
        </w:rPr>
        <w:t>strength</w:t>
      </w:r>
      <w:r w:rsidRPr="00C55685">
        <w:rPr>
          <w:rStyle w:val="StyleUnderline"/>
        </w:rPr>
        <w:t xml:space="preserve"> of your IP </w:t>
      </w:r>
      <w:r w:rsidRPr="00810303">
        <w:rPr>
          <w:rStyle w:val="StyleUnderline"/>
        </w:rPr>
        <w:t>rights is a crucial aspect</w:t>
      </w:r>
      <w:r w:rsidRPr="00BD1758">
        <w:rPr>
          <w:sz w:val="16"/>
        </w:rPr>
        <w:t xml:space="preserve"> within the realm of intellectual property licensing disputes. It involves a comprehensive analysis of various factors to determine the validity and enforceability of your intellectual property. Here, we will delve into the nuances of this evaluation process without explicitly introducing the article.</w:t>
      </w:r>
    </w:p>
    <w:p w14:paraId="6E07F918" w14:textId="77777777" w:rsidR="00BE4D81" w:rsidRPr="00BD1758" w:rsidRDefault="00BE4D81" w:rsidP="00BE4D81">
      <w:pPr>
        <w:rPr>
          <w:sz w:val="16"/>
        </w:rPr>
      </w:pPr>
      <w:r w:rsidRPr="00BD1758">
        <w:rPr>
          <w:sz w:val="16"/>
        </w:rPr>
        <w:t xml:space="preserve">1. Understanding the scope of your IP: </w:t>
      </w:r>
      <w:r w:rsidRPr="00810303">
        <w:rPr>
          <w:rStyle w:val="StyleUnderline"/>
          <w:highlight w:val="cyan"/>
        </w:rPr>
        <w:t>To evaluate the strength of your IP rights</w:t>
      </w:r>
      <w:r w:rsidRPr="00BD1758">
        <w:rPr>
          <w:sz w:val="16"/>
        </w:rPr>
        <w:t xml:space="preserve">, </w:t>
      </w:r>
      <w:r w:rsidRPr="00C55685">
        <w:rPr>
          <w:rStyle w:val="StyleUnderline"/>
        </w:rPr>
        <w:t>it is essential to have a clear</w:t>
      </w:r>
      <w:r w:rsidRPr="00BD1758">
        <w:rPr>
          <w:sz w:val="16"/>
        </w:rPr>
        <w:t xml:space="preserve"> </w:t>
      </w:r>
      <w:r w:rsidRPr="00C55685">
        <w:rPr>
          <w:rStyle w:val="StyleUnderline"/>
        </w:rPr>
        <w:t xml:space="preserve">understanding </w:t>
      </w:r>
      <w:r w:rsidRPr="00BD1758">
        <w:rPr>
          <w:sz w:val="16"/>
        </w:rPr>
        <w:t>of the scope of your intellectual property. This includes identifying the specific patents, trademarks, copyrights, or trade secrets that are relevant to your licensing dispute.</w:t>
      </w:r>
    </w:p>
    <w:p w14:paraId="42EBFAE4" w14:textId="77777777" w:rsidR="00BE4D81" w:rsidRPr="00BD1758" w:rsidRDefault="00BE4D81" w:rsidP="00BE4D81">
      <w:pPr>
        <w:rPr>
          <w:sz w:val="16"/>
        </w:rPr>
      </w:pPr>
      <w:r w:rsidRPr="00BD1758">
        <w:rPr>
          <w:sz w:val="16"/>
        </w:rPr>
        <w:t>2. Assessing the novelty and uniqueness: One key aspect of evaluating IP strength is determining the novelty and uniqueness of your intellectual property. This involves conducting thorough research to identify prior art or similar existing IP that may impact the strength of your rights.</w:t>
      </w:r>
    </w:p>
    <w:p w14:paraId="7204C954" w14:textId="77777777" w:rsidR="00BE4D81" w:rsidRDefault="00BE4D81" w:rsidP="00BE4D81">
      <w:pPr>
        <w:rPr>
          <w:rStyle w:val="StyleUnderline"/>
        </w:rPr>
      </w:pPr>
      <w:r w:rsidRPr="00BD1758">
        <w:rPr>
          <w:sz w:val="16"/>
        </w:rPr>
        <w:t xml:space="preserve">3. </w:t>
      </w:r>
      <w:r w:rsidRPr="00C55685">
        <w:rPr>
          <w:rStyle w:val="StyleUnderline"/>
        </w:rPr>
        <w:t xml:space="preserve">Analyzing the </w:t>
      </w:r>
      <w:r w:rsidRPr="00C55685">
        <w:rPr>
          <w:rStyle w:val="Emphasis"/>
        </w:rPr>
        <w:t>legal protection</w:t>
      </w:r>
      <w:r w:rsidRPr="00BD1758">
        <w:rPr>
          <w:sz w:val="16"/>
        </w:rPr>
        <w:t xml:space="preserve">: </w:t>
      </w:r>
      <w:r w:rsidRPr="00810303">
        <w:rPr>
          <w:rStyle w:val="StyleUnderline"/>
          <w:highlight w:val="cyan"/>
        </w:rPr>
        <w:t xml:space="preserve">Evaluating the </w:t>
      </w:r>
      <w:r w:rsidRPr="00BD1758">
        <w:rPr>
          <w:rStyle w:val="Emphasis"/>
          <w:highlight w:val="cyan"/>
        </w:rPr>
        <w:t>legal protection</w:t>
      </w:r>
      <w:r w:rsidRPr="00BD1758">
        <w:rPr>
          <w:sz w:val="16"/>
        </w:rPr>
        <w:t xml:space="preserve"> </w:t>
      </w:r>
      <w:r w:rsidRPr="00BD1758">
        <w:rPr>
          <w:rStyle w:val="StyleUnderline"/>
          <w:highlight w:val="cyan"/>
        </w:rPr>
        <w:t>of your</w:t>
      </w:r>
      <w:r w:rsidRPr="00BD1758">
        <w:rPr>
          <w:rStyle w:val="StyleUnderline"/>
        </w:rPr>
        <w:t xml:space="preserve"> </w:t>
      </w:r>
      <w:r w:rsidRPr="00BD1758">
        <w:rPr>
          <w:sz w:val="16"/>
        </w:rPr>
        <w:t xml:space="preserve">IP is crucial. </w:t>
      </w:r>
      <w:r w:rsidRPr="00C55685">
        <w:rPr>
          <w:rStyle w:val="StyleUnderline"/>
        </w:rPr>
        <w:t xml:space="preserve">This </w:t>
      </w:r>
      <w:r w:rsidRPr="00810303">
        <w:rPr>
          <w:rStyle w:val="StyleUnderline"/>
          <w:highlight w:val="cyan"/>
        </w:rPr>
        <w:t xml:space="preserve">involves </w:t>
      </w:r>
      <w:r w:rsidRPr="00BD1758">
        <w:rPr>
          <w:rStyle w:val="StyleUnderline"/>
          <w:highlight w:val="cyan"/>
        </w:rPr>
        <w:t xml:space="preserve">assessing </w:t>
      </w:r>
      <w:r w:rsidRPr="00BD1758">
        <w:rPr>
          <w:rStyle w:val="StyleUnderline"/>
        </w:rPr>
        <w:t>the</w:t>
      </w:r>
      <w:r w:rsidRPr="00BD1758">
        <w:rPr>
          <w:sz w:val="16"/>
        </w:rPr>
        <w:t xml:space="preserve"> </w:t>
      </w:r>
      <w:r w:rsidRPr="00BE4D81">
        <w:rPr>
          <w:rStyle w:val="Emphasis"/>
          <w:highlight w:val="cyan"/>
        </w:rPr>
        <w:t>strength</w:t>
      </w:r>
      <w:r w:rsidRPr="00BE4D81">
        <w:rPr>
          <w:rStyle w:val="StyleUnderline"/>
          <w:highlight w:val="cyan"/>
        </w:rPr>
        <w:t xml:space="preserve"> of your </w:t>
      </w:r>
      <w:r w:rsidRPr="00BE4D81">
        <w:rPr>
          <w:rStyle w:val="Emphasis"/>
          <w:highlight w:val="cyan"/>
        </w:rPr>
        <w:t>patents</w:t>
      </w:r>
      <w:r w:rsidRPr="00BD1758">
        <w:rPr>
          <w:sz w:val="16"/>
        </w:rPr>
        <w:t xml:space="preserve">, </w:t>
      </w:r>
      <w:r w:rsidRPr="00BE4D81">
        <w:rPr>
          <w:rStyle w:val="Emphasis"/>
          <w:highlight w:val="cyan"/>
        </w:rPr>
        <w:t>trademarks</w:t>
      </w:r>
      <w:r w:rsidRPr="00BE4D81">
        <w:rPr>
          <w:rStyle w:val="StyleUnderline"/>
          <w:highlight w:val="cyan"/>
        </w:rPr>
        <w:t xml:space="preserve">, or </w:t>
      </w:r>
      <w:r w:rsidRPr="00BE4D81">
        <w:rPr>
          <w:rStyle w:val="Emphasis"/>
          <w:highlight w:val="cyan"/>
        </w:rPr>
        <w:t>copyrights</w:t>
      </w:r>
      <w:r w:rsidRPr="00BE4D81">
        <w:rPr>
          <w:rStyle w:val="StyleUnderline"/>
          <w:highlight w:val="cyan"/>
        </w:rPr>
        <w:t xml:space="preserve">, including </w:t>
      </w:r>
      <w:r w:rsidRPr="00810303">
        <w:rPr>
          <w:rStyle w:val="StyleUnderline"/>
        </w:rPr>
        <w:t>their</w:t>
      </w:r>
      <w:r w:rsidRPr="00C55685">
        <w:rPr>
          <w:rStyle w:val="StyleUnderline"/>
        </w:rPr>
        <w:t xml:space="preserve"> registration status, validity, and </w:t>
      </w:r>
      <w:r w:rsidRPr="00810303">
        <w:rPr>
          <w:rStyle w:val="StyleUnderline"/>
          <w:highlight w:val="cyan"/>
        </w:rPr>
        <w:t>any potential limitations or challenges</w:t>
      </w:r>
      <w:r w:rsidRPr="00C55685">
        <w:rPr>
          <w:rStyle w:val="StyleUnderline"/>
        </w:rPr>
        <w:t>.</w:t>
      </w:r>
    </w:p>
    <w:p w14:paraId="3CAC86D0" w14:textId="77777777" w:rsidR="00BE4D81" w:rsidRPr="00BD1758" w:rsidRDefault="00BE4D81" w:rsidP="00BE4D81">
      <w:pPr>
        <w:rPr>
          <w:sz w:val="16"/>
        </w:rPr>
      </w:pPr>
      <w:r w:rsidRPr="00BD1758">
        <w:rPr>
          <w:sz w:val="16"/>
        </w:rPr>
        <w:t xml:space="preserve">4. </w:t>
      </w:r>
      <w:r w:rsidRPr="00C55685">
        <w:rPr>
          <w:rStyle w:val="StyleUnderline"/>
        </w:rPr>
        <w:t xml:space="preserve">Reviewing licensing agreements: </w:t>
      </w:r>
      <w:r w:rsidRPr="00810303">
        <w:rPr>
          <w:rStyle w:val="StyleUnderline"/>
          <w:highlight w:val="cyan"/>
        </w:rPr>
        <w:t xml:space="preserve">To evaluate the </w:t>
      </w:r>
      <w:r w:rsidRPr="00BD1758">
        <w:rPr>
          <w:rStyle w:val="Emphasis"/>
          <w:highlight w:val="cyan"/>
        </w:rPr>
        <w:t>strength</w:t>
      </w:r>
      <w:r w:rsidRPr="00810303">
        <w:rPr>
          <w:rStyle w:val="StyleUnderline"/>
          <w:highlight w:val="cyan"/>
        </w:rPr>
        <w:t xml:space="preserve"> of your </w:t>
      </w:r>
      <w:r w:rsidRPr="00BD1758">
        <w:rPr>
          <w:rStyle w:val="Emphasis"/>
          <w:highlight w:val="cyan"/>
        </w:rPr>
        <w:t>IP rights</w:t>
      </w:r>
      <w:r w:rsidRPr="00810303">
        <w:rPr>
          <w:rStyle w:val="StyleUnderline"/>
          <w:highlight w:val="cyan"/>
        </w:rPr>
        <w:t>, it is important to review</w:t>
      </w:r>
      <w:r w:rsidRPr="00C55685">
        <w:rPr>
          <w:rStyle w:val="StyleUnderline"/>
        </w:rPr>
        <w:t xml:space="preserve"> any </w:t>
      </w:r>
      <w:r w:rsidRPr="00BE4D81">
        <w:rPr>
          <w:rStyle w:val="StyleUnderline"/>
        </w:rPr>
        <w:t xml:space="preserve">existing </w:t>
      </w:r>
      <w:r w:rsidRPr="00BE4D81">
        <w:rPr>
          <w:rStyle w:val="Emphasis"/>
        </w:rPr>
        <w:t>licensing agreements</w:t>
      </w:r>
      <w:r w:rsidRPr="00BE4D81">
        <w:rPr>
          <w:rStyle w:val="StyleUnderline"/>
        </w:rPr>
        <w:t xml:space="preserve">. This includes analyzing the terms and conditions, restrictions, </w:t>
      </w:r>
      <w:r w:rsidRPr="00BD1758">
        <w:rPr>
          <w:rStyle w:val="StyleUnderline"/>
          <w:highlight w:val="cyan"/>
        </w:rPr>
        <w:t>and</w:t>
      </w:r>
      <w:r w:rsidRPr="00C55685">
        <w:rPr>
          <w:rStyle w:val="StyleUnderline"/>
        </w:rPr>
        <w:t xml:space="preserve"> any </w:t>
      </w:r>
      <w:r w:rsidRPr="00810303">
        <w:rPr>
          <w:rStyle w:val="StyleUnderline"/>
          <w:highlight w:val="cyan"/>
        </w:rPr>
        <w:t>potential</w:t>
      </w:r>
      <w:r w:rsidRPr="00C55685">
        <w:rPr>
          <w:rStyle w:val="StyleUnderline"/>
        </w:rPr>
        <w:t xml:space="preserve"> conflicts or </w:t>
      </w:r>
      <w:r w:rsidRPr="00810303">
        <w:rPr>
          <w:rStyle w:val="Emphasis"/>
          <w:highlight w:val="cyan"/>
        </w:rPr>
        <w:t>ambiguities</w:t>
      </w:r>
      <w:r w:rsidRPr="00C55685">
        <w:rPr>
          <w:rStyle w:val="StyleUnderline"/>
        </w:rPr>
        <w:t xml:space="preserve"> that </w:t>
      </w:r>
      <w:r w:rsidRPr="00BD1758">
        <w:rPr>
          <w:rStyle w:val="StyleUnderline"/>
          <w:highlight w:val="cyan"/>
        </w:rPr>
        <w:t>may impact</w:t>
      </w:r>
      <w:r w:rsidRPr="00C55685">
        <w:rPr>
          <w:rStyle w:val="StyleUnderline"/>
        </w:rPr>
        <w:t xml:space="preserve"> the </w:t>
      </w:r>
      <w:r w:rsidRPr="00BD1758">
        <w:rPr>
          <w:rStyle w:val="Emphasis"/>
          <w:highlight w:val="cyan"/>
        </w:rPr>
        <w:t>enforceability</w:t>
      </w:r>
      <w:r w:rsidRPr="00C55685">
        <w:rPr>
          <w:rStyle w:val="StyleUnderline"/>
        </w:rPr>
        <w:t xml:space="preserve"> of your rights</w:t>
      </w:r>
      <w:r w:rsidRPr="00BD1758">
        <w:rPr>
          <w:sz w:val="16"/>
        </w:rPr>
        <w:t>.</w:t>
      </w:r>
    </w:p>
    <w:p w14:paraId="7535320E" w14:textId="77777777" w:rsidR="007852BF" w:rsidRPr="00AD1A7E" w:rsidRDefault="007852BF" w:rsidP="007852BF">
      <w:pPr>
        <w:pStyle w:val="Heading3"/>
      </w:pPr>
      <w:r>
        <w:t>Strengthen---Includes Court Decisions---2AC</w:t>
      </w:r>
    </w:p>
    <w:p w14:paraId="14CE385A" w14:textId="77777777" w:rsidR="007852BF" w:rsidRDefault="007852BF" w:rsidP="007852BF">
      <w:pPr>
        <w:pStyle w:val="Heading4"/>
      </w:pPr>
      <w:r>
        <w:t>Legislation that overturns Court decisions that weaken protection is strengthening protection</w:t>
      </w:r>
    </w:p>
    <w:p w14:paraId="46549283"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35857FCF" w14:textId="77777777" w:rsidR="007852BF" w:rsidRPr="00DC0C04" w:rsidRDefault="007852BF" w:rsidP="007852BF">
      <w:pPr>
        <w:rPr>
          <w:b/>
          <w:bCs/>
        </w:rPr>
      </w:pPr>
      <w:r>
        <w:rPr>
          <w:b/>
          <w:bCs/>
        </w:rPr>
        <w:t>(footnote 95)</w:t>
      </w:r>
    </w:p>
    <w:p w14:paraId="5D850855" w14:textId="77777777" w:rsidR="007852BF" w:rsidRPr="00001F6E" w:rsidRDefault="007852BF" w:rsidP="007852BF">
      <w:pPr>
        <w:rPr>
          <w:sz w:val="16"/>
        </w:rPr>
      </w:pPr>
      <w:r w:rsidRPr="00001F6E">
        <w:rPr>
          <w:sz w:val="16"/>
        </w:rPr>
        <w:t xml:space="preserve">95. The coders disagreed about how to categorize two of the substantive legislative acts. The first was the Webcaster Settlement Act of 2008, which permits Internet radio stations and streaming services to negotiate rates directly with record companies. Pub. L. No. 110-435, 122 Stat. 4974. One coder initially concluded that this law weakened the rights of sound recording copyright owners because they were no longer bound by the rates established by Copyright Royalty Judges and could instead negotiate with </w:t>
      </w:r>
      <w:proofErr w:type="spellStart"/>
      <w:r w:rsidRPr="00001F6E">
        <w:rPr>
          <w:sz w:val="16"/>
        </w:rPr>
        <w:t>SoundExchange</w:t>
      </w:r>
      <w:proofErr w:type="spellEnd"/>
      <w:r w:rsidRPr="00001F6E">
        <w:rPr>
          <w:sz w:val="16"/>
        </w:rPr>
        <w:t xml:space="preserve"> (statutorily authorized to represent all sound recording copyright owners). Two coders identified the law as neutral because it simply placed Internet radio stations and streaming services in the same position as small webcasters had been under the Small Webcaster Settlement Act of 2002. Pub. L. No. 107-321, 116 Stat. 2780. After further research, this law was classified as neutral based on the reasoning above and because the National Association of Broadcasters, the body representing the sound-recording copyright owners, had negotiated the Small Webcaster Settlement Act and did not object to the Webcaster Settlement Act of 2008. Peter DiCola &amp; Matthew Sag, An Information-Gathering Approach to Copyright Policy, 34 CARDOZO L. REV. 173, 235–36 (2012); see also NAB Statement on Senate Passage of Webcaster Settlement Act, NAT’L ASS’N. OF BROADCASTERS (Oct. 1, 2008), </w:t>
      </w:r>
      <w:hyperlink r:id="rId19" w:history="1">
        <w:r w:rsidRPr="003D3225">
          <w:rPr>
            <w:rStyle w:val="Hyperlink"/>
          </w:rPr>
          <w:t>http://www.nab.org/documents/newsroom/pressRelease</w:t>
        </w:r>
      </w:hyperlink>
      <w:r w:rsidRPr="00001F6E">
        <w:rPr>
          <w:sz w:val="16"/>
        </w:rPr>
        <w:t xml:space="preserve">.asp?id=1672. </w:t>
      </w:r>
      <w:r w:rsidRPr="003F52B1">
        <w:rPr>
          <w:rStyle w:val="StyleUnderline"/>
        </w:rPr>
        <w:t>The</w:t>
      </w:r>
      <w:r w:rsidRPr="00001F6E">
        <w:rPr>
          <w:sz w:val="16"/>
        </w:rPr>
        <w:t xml:space="preserve"> second </w:t>
      </w:r>
      <w:r w:rsidRPr="003F52B1">
        <w:rPr>
          <w:rStyle w:val="StyleUnderline"/>
        </w:rPr>
        <w:t>law that coders initially differed on was the Trademark Dilution Revision Act</w:t>
      </w:r>
      <w:r w:rsidRPr="00001F6E">
        <w:rPr>
          <w:sz w:val="16"/>
        </w:rPr>
        <w:t xml:space="preserve"> of 2006. Pub. L. No. 109-312, 120 Stat. 1730 (codified in scattered sections of 15 U.S.C.). </w:t>
      </w:r>
      <w:r w:rsidRPr="003F52B1">
        <w:rPr>
          <w:rStyle w:val="StyleUnderline"/>
        </w:rPr>
        <w:t xml:space="preserve">Two </w:t>
      </w:r>
      <w:r w:rsidRPr="002F129C">
        <w:rPr>
          <w:rStyle w:val="Emphasis"/>
        </w:rPr>
        <w:t>coders</w:t>
      </w:r>
      <w:r w:rsidRPr="003F52B1">
        <w:rPr>
          <w:rStyle w:val="StyleUnderline"/>
        </w:rPr>
        <w:t xml:space="preserve"> classified this as strengthening trademark protection because the legislation was passed specifically to </w:t>
      </w:r>
      <w:r w:rsidRPr="002F129C">
        <w:rPr>
          <w:rStyle w:val="Emphasis"/>
        </w:rPr>
        <w:t>overturn</w:t>
      </w:r>
      <w:r w:rsidRPr="003F52B1">
        <w:rPr>
          <w:rStyle w:val="StyleUnderline"/>
        </w:rPr>
        <w:t xml:space="preserve"> the </w:t>
      </w:r>
      <w:r w:rsidRPr="00001F6E">
        <w:rPr>
          <w:sz w:val="16"/>
        </w:rPr>
        <w:t xml:space="preserve">U.S. Supreme </w:t>
      </w:r>
      <w:r w:rsidRPr="002F129C">
        <w:rPr>
          <w:rStyle w:val="Emphasis"/>
        </w:rPr>
        <w:t>Court decision</w:t>
      </w:r>
      <w:r w:rsidRPr="003F52B1">
        <w:rPr>
          <w:rStyle w:val="StyleUnderline"/>
        </w:rPr>
        <w:t xml:space="preserve"> in Moseley</w:t>
      </w:r>
      <w:r w:rsidRPr="00001F6E">
        <w:rPr>
          <w:sz w:val="16"/>
        </w:rPr>
        <w:t xml:space="preserve"> v. V Secret Catalogue, Inc., 537 U.S. 418 (2003), to clarify that a trademark owner need only establish a likelihood of dilution to support a dilution claim. </w:t>
      </w:r>
      <w:r w:rsidRPr="003F52B1">
        <w:rPr>
          <w:rStyle w:val="StyleUnderline"/>
        </w:rPr>
        <w:t>The third coder believed the statute was indeterminate because</w:t>
      </w:r>
      <w:r w:rsidRPr="00001F6E">
        <w:rPr>
          <w:sz w:val="16"/>
        </w:rPr>
        <w:t xml:space="preserve">, in addition to the strengthening effects already noted, </w:t>
      </w:r>
      <w:r w:rsidRPr="003F52B1">
        <w:rPr>
          <w:rStyle w:val="StyleUnderline"/>
        </w:rPr>
        <w:t>the law also clarifies that trademark dilution only applies to nationally recognized famous marks</w:t>
      </w:r>
      <w:r w:rsidRPr="00001F6E">
        <w:rPr>
          <w:sz w:val="16"/>
        </w:rPr>
        <w:t xml:space="preserve">, not famous marks recognized in a niche market. </w:t>
      </w:r>
      <w:r w:rsidRPr="003F52B1">
        <w:rPr>
          <w:rStyle w:val="StyleUnderline"/>
        </w:rPr>
        <w:t xml:space="preserve">After further research, the law was classified as strengthening protection based on Congress’s clear intent in passing the act to strengthen dilution protection </w:t>
      </w:r>
      <w:proofErr w:type="gramStart"/>
      <w:r w:rsidRPr="003F52B1">
        <w:rPr>
          <w:rStyle w:val="StyleUnderline"/>
        </w:rPr>
        <w:t>in light of</w:t>
      </w:r>
      <w:proofErr w:type="gramEnd"/>
      <w:r w:rsidRPr="003F52B1">
        <w:rPr>
          <w:rStyle w:val="StyleUnderline"/>
        </w:rPr>
        <w:t xml:space="preserve"> Moseley</w:t>
      </w:r>
      <w:r w:rsidRPr="00001F6E">
        <w:rPr>
          <w:sz w:val="16"/>
        </w:rPr>
        <w:t xml:space="preserve">. Deborah R. Gerhardt, Consumer Investment in Trademarks, 88 N.C. L. REV. 427, 486–87 (2010); Jessica </w:t>
      </w:r>
      <w:proofErr w:type="spellStart"/>
      <w:r w:rsidRPr="00001F6E">
        <w:rPr>
          <w:sz w:val="16"/>
        </w:rPr>
        <w:t>Silbey</w:t>
      </w:r>
      <w:proofErr w:type="spellEnd"/>
      <w:r w:rsidRPr="00001F6E">
        <w:rPr>
          <w:sz w:val="16"/>
        </w:rPr>
        <w:t xml:space="preserve">, The Mythical Beginnings of Intellectual Property, 15 GEO. MASON L. REV. 319, 377–78 (2008). </w:t>
      </w:r>
    </w:p>
    <w:p w14:paraId="539D8071" w14:textId="77777777" w:rsidR="007852BF" w:rsidRDefault="007852BF" w:rsidP="007852BF"/>
    <w:p w14:paraId="5C55478A" w14:textId="77777777" w:rsidR="007852BF" w:rsidRDefault="007852BF" w:rsidP="007852BF"/>
    <w:p w14:paraId="6CE3EFDE" w14:textId="1D53AFD9" w:rsidR="002A79F0" w:rsidRDefault="002A79F0" w:rsidP="002A79F0">
      <w:pPr>
        <w:pStyle w:val="Heading3"/>
      </w:pPr>
      <w:r>
        <w:t>Strengthen---Includes eBay---2AC</w:t>
      </w:r>
    </w:p>
    <w:p w14:paraId="7F761B98" w14:textId="77777777" w:rsidR="002A79F0" w:rsidRDefault="002A79F0" w:rsidP="002A79F0">
      <w:pPr>
        <w:pStyle w:val="Heading4"/>
      </w:pPr>
      <w:r>
        <w:t>Limiting enforcement remedies weakens IP protection</w:t>
      </w:r>
    </w:p>
    <w:p w14:paraId="710D9179" w14:textId="77777777" w:rsidR="002A79F0" w:rsidRPr="000140F2" w:rsidRDefault="002A79F0" w:rsidP="002A79F0">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3092C785" w14:textId="77777777" w:rsidR="002A79F0" w:rsidRDefault="002A79F0" w:rsidP="002A79F0">
      <w:pPr>
        <w:rPr>
          <w:sz w:val="16"/>
        </w:rPr>
      </w:pPr>
      <w:r w:rsidRPr="00001F6E">
        <w:rPr>
          <w:sz w:val="16"/>
        </w:rPr>
        <w:t xml:space="preserve">Similarly, in the context of patent enforcement, </w:t>
      </w:r>
      <w:r w:rsidRPr="000140F2">
        <w:rPr>
          <w:rStyle w:val="StyleUnderline"/>
        </w:rPr>
        <w:t>eBay</w:t>
      </w:r>
      <w:r w:rsidRPr="00001F6E">
        <w:rPr>
          <w:sz w:val="16"/>
        </w:rPr>
        <w:t xml:space="preserve"> Inc. v. </w:t>
      </w:r>
      <w:proofErr w:type="spellStart"/>
      <w:r w:rsidRPr="00001F6E">
        <w:rPr>
          <w:sz w:val="16"/>
        </w:rPr>
        <w:t>MercExchange</w:t>
      </w:r>
      <w:proofErr w:type="spellEnd"/>
      <w:r w:rsidRPr="00001F6E">
        <w:rPr>
          <w:sz w:val="16"/>
        </w:rPr>
        <w:t xml:space="preserve">, L.L.C. </w:t>
      </w:r>
      <w:r w:rsidRPr="000140F2">
        <w:rPr>
          <w:rStyle w:val="StyleUnderline"/>
        </w:rPr>
        <w:t>reversed</w:t>
      </w:r>
      <w:r w:rsidRPr="00001F6E">
        <w:rPr>
          <w:sz w:val="16"/>
        </w:rPr>
        <w:t xml:space="preserve"> a century of common </w:t>
      </w:r>
      <w:r w:rsidRPr="000140F2">
        <w:rPr>
          <w:rStyle w:val="StyleUnderline"/>
        </w:rPr>
        <w:t>patent practice in holding that injunctions should not routinely issue based on a finding of patent infringement</w:t>
      </w:r>
      <w:r w:rsidRPr="00001F6E">
        <w:rPr>
          <w:sz w:val="16"/>
        </w:rPr>
        <w:t xml:space="preserve">.38 Rather, federal courts are now directed to weigh the more general four-factor test to determine whether an injunction should apply.39 </w:t>
      </w:r>
      <w:r w:rsidRPr="000140F2">
        <w:rPr>
          <w:rStyle w:val="StyleUnderline"/>
        </w:rPr>
        <w:t>Prior to eBay, prevailing patentees obtained injunctions in nearly every case</w:t>
      </w:r>
      <w:r w:rsidRPr="00001F6E">
        <w:rPr>
          <w:sz w:val="16"/>
        </w:rPr>
        <w:t xml:space="preserve"> in which they proved infringement.40 </w:t>
      </w:r>
      <w:r w:rsidRPr="000140F2">
        <w:rPr>
          <w:rStyle w:val="StyleUnderline"/>
        </w:rPr>
        <w:t xml:space="preserve">Subsequent to eBay, approximately 27% of infringement verdicts have resulted in damages rewards without an injunction, thereby </w:t>
      </w:r>
      <w:r w:rsidRPr="000140F2">
        <w:rPr>
          <w:rStyle w:val="Emphasis"/>
        </w:rPr>
        <w:t>weakening patent protection</w:t>
      </w:r>
      <w:r w:rsidRPr="00001F6E">
        <w:rPr>
          <w:sz w:val="16"/>
        </w:rPr>
        <w:t xml:space="preserve">.41 </w:t>
      </w:r>
    </w:p>
    <w:p w14:paraId="09FCF6D6" w14:textId="77777777" w:rsidR="002A79F0" w:rsidRPr="00001F6E" w:rsidRDefault="002A79F0" w:rsidP="002A79F0">
      <w:pPr>
        <w:rPr>
          <w:sz w:val="16"/>
        </w:rPr>
      </w:pPr>
    </w:p>
    <w:p w14:paraId="4EA666D4" w14:textId="16614035" w:rsidR="007852BF" w:rsidRDefault="007852BF" w:rsidP="007852BF">
      <w:pPr>
        <w:pStyle w:val="Heading3"/>
      </w:pPr>
      <w:r>
        <w:t>Strengthen---Includes Upholding Existing Law---2AC</w:t>
      </w:r>
    </w:p>
    <w:p w14:paraId="60C3A9DB" w14:textId="77777777" w:rsidR="007852BF" w:rsidRPr="00E928B8" w:rsidRDefault="007852BF" w:rsidP="007852BF">
      <w:pPr>
        <w:pStyle w:val="Heading4"/>
      </w:pPr>
      <w:r>
        <w:t xml:space="preserve">Strengthening protection requires assessing the </w:t>
      </w:r>
      <w:r>
        <w:rPr>
          <w:u w:val="single"/>
        </w:rPr>
        <w:t>net effect</w:t>
      </w:r>
      <w:r>
        <w:t xml:space="preserve"> on IP law. A Court decision upholding an existing law or preventing the establishment of a potentially is ‘strengthening’ protection even though it codifies the status quo</w:t>
      </w:r>
    </w:p>
    <w:p w14:paraId="4D582467" w14:textId="77777777" w:rsidR="007852BF" w:rsidRDefault="007852BF" w:rsidP="007852BF">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49796832" w14:textId="77777777" w:rsidR="007852BF" w:rsidRDefault="007852BF" w:rsidP="007852BF">
      <w:r>
        <w:rPr>
          <w:b/>
          <w:bCs/>
        </w:rPr>
        <w:t>(footnote 12)</w:t>
      </w:r>
    </w:p>
    <w:p w14:paraId="519F2BC4" w14:textId="77777777" w:rsidR="007852BF" w:rsidRPr="00001F6E" w:rsidRDefault="007852BF" w:rsidP="007852BF">
      <w:pPr>
        <w:rPr>
          <w:sz w:val="16"/>
        </w:rPr>
      </w:pPr>
      <w:r w:rsidRPr="00001F6E">
        <w:rPr>
          <w:sz w:val="16"/>
        </w:rPr>
        <w:t xml:space="preserve">12. Consistent with the standard approach applied in analyzing the ideological direction of Supreme Court decisions, </w:t>
      </w:r>
      <w:r w:rsidRPr="002F129C">
        <w:rPr>
          <w:rStyle w:val="StyleUnderline"/>
          <w:highlight w:val="cyan"/>
        </w:rPr>
        <w:t>whether a</w:t>
      </w:r>
      <w:r w:rsidRPr="00001F6E">
        <w:rPr>
          <w:sz w:val="16"/>
        </w:rPr>
        <w:t xml:space="preserve"> given </w:t>
      </w:r>
      <w:r w:rsidRPr="002F129C">
        <w:rPr>
          <w:rStyle w:val="Emphasis"/>
          <w:highlight w:val="cyan"/>
        </w:rPr>
        <w:t>decision</w:t>
      </w:r>
      <w:r w:rsidRPr="002F129C">
        <w:rPr>
          <w:rStyle w:val="StyleUnderline"/>
          <w:highlight w:val="cyan"/>
        </w:rPr>
        <w:t xml:space="preserve"> </w:t>
      </w:r>
      <w:r w:rsidRPr="002F129C">
        <w:rPr>
          <w:rStyle w:val="Emphasis"/>
          <w:highlight w:val="cyan"/>
        </w:rPr>
        <w:t>strengthened</w:t>
      </w:r>
      <w:r w:rsidRPr="00001F6E">
        <w:rPr>
          <w:sz w:val="16"/>
        </w:rPr>
        <w:t xml:space="preserve"> or weakened </w:t>
      </w:r>
      <w:r w:rsidRPr="002F129C">
        <w:rPr>
          <w:rStyle w:val="Emphasis"/>
          <w:highlight w:val="cyan"/>
        </w:rPr>
        <w:t>i</w:t>
      </w:r>
      <w:r w:rsidRPr="002F129C">
        <w:rPr>
          <w:rStyle w:val="StyleUnderline"/>
        </w:rPr>
        <w:t xml:space="preserve">ntellectual </w:t>
      </w:r>
      <w:r w:rsidRPr="002F129C">
        <w:rPr>
          <w:rStyle w:val="Emphasis"/>
          <w:highlight w:val="cyan"/>
        </w:rPr>
        <w:t>p</w:t>
      </w:r>
      <w:r w:rsidRPr="002F129C">
        <w:rPr>
          <w:rStyle w:val="StyleUnderline"/>
          <w:highlight w:val="cyan"/>
        </w:rPr>
        <w:t>r</w:t>
      </w:r>
      <w:r w:rsidRPr="002F129C">
        <w:rPr>
          <w:rStyle w:val="StyleUnderline"/>
        </w:rPr>
        <w:t>operty</w:t>
      </w:r>
      <w:r w:rsidRPr="00001F6E">
        <w:rPr>
          <w:sz w:val="16"/>
        </w:rPr>
        <w:t xml:space="preserve"> </w:t>
      </w:r>
      <w:r w:rsidRPr="002F129C">
        <w:rPr>
          <w:rStyle w:val="Emphasis"/>
          <w:highlight w:val="cyan"/>
        </w:rPr>
        <w:t>r</w:t>
      </w:r>
      <w:r w:rsidRPr="007031C9">
        <w:rPr>
          <w:rStyle w:val="StyleUnderline"/>
        </w:rPr>
        <w:t xml:space="preserve">ights </w:t>
      </w:r>
      <w:r w:rsidRPr="002F129C">
        <w:rPr>
          <w:rStyle w:val="StyleUnderline"/>
          <w:highlight w:val="cyan"/>
        </w:rPr>
        <w:t>was determined based on the net effect on</w:t>
      </w:r>
      <w:r w:rsidRPr="007031C9">
        <w:rPr>
          <w:rStyle w:val="StyleUnderline"/>
        </w:rPr>
        <w:t xml:space="preserve"> </w:t>
      </w:r>
      <w:r w:rsidRPr="002F129C">
        <w:rPr>
          <w:rStyle w:val="Emphasis"/>
          <w:highlight w:val="cyan"/>
        </w:rPr>
        <w:t>i</w:t>
      </w:r>
      <w:r w:rsidRPr="00001F6E">
        <w:rPr>
          <w:sz w:val="16"/>
        </w:rPr>
        <w:t xml:space="preserve">ntellectual </w:t>
      </w:r>
      <w:r w:rsidRPr="002F129C">
        <w:rPr>
          <w:rStyle w:val="Emphasis"/>
          <w:highlight w:val="cyan"/>
        </w:rPr>
        <w:t>p</w:t>
      </w:r>
      <w:r w:rsidRPr="00001F6E">
        <w:rPr>
          <w:sz w:val="16"/>
        </w:rPr>
        <w:t xml:space="preserve">roperty </w:t>
      </w:r>
      <w:r w:rsidRPr="002F129C">
        <w:rPr>
          <w:rStyle w:val="Emphasis"/>
          <w:highlight w:val="cyan"/>
        </w:rPr>
        <w:t>law</w:t>
      </w:r>
      <w:r w:rsidRPr="00001F6E">
        <w:rPr>
          <w:sz w:val="16"/>
        </w:rPr>
        <w:t xml:space="preserve"> </w:t>
      </w:r>
      <w:r w:rsidRPr="002F129C">
        <w:rPr>
          <w:rStyle w:val="StyleUnderline"/>
          <w:highlight w:val="cyan"/>
        </w:rPr>
        <w:t xml:space="preserve">with respect to the </w:t>
      </w:r>
      <w:r w:rsidRPr="002F129C">
        <w:rPr>
          <w:rStyle w:val="Emphasis"/>
          <w:highlight w:val="cyan"/>
        </w:rPr>
        <w:t>issue at hand</w:t>
      </w:r>
      <w:r w:rsidRPr="00001F6E">
        <w:rPr>
          <w:sz w:val="16"/>
        </w:rPr>
        <w:t xml:space="preserve">, </w:t>
      </w:r>
      <w:r w:rsidRPr="007031C9">
        <w:rPr>
          <w:rStyle w:val="StyleUnderline"/>
        </w:rPr>
        <w:t>not based simply on whether there was a change from the status quo</w:t>
      </w:r>
      <w:r w:rsidRPr="00001F6E">
        <w:rPr>
          <w:sz w:val="16"/>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w:t>
      </w:r>
      <w:r w:rsidRPr="0098581F">
        <w:rPr>
          <w:rStyle w:val="StyleUnderline"/>
        </w:rPr>
        <w:t xml:space="preserve">Thus, </w:t>
      </w:r>
      <w:r w:rsidRPr="00A75CBA">
        <w:rPr>
          <w:rStyle w:val="StyleUnderline"/>
          <w:highlight w:val="cyan"/>
        </w:rPr>
        <w:t>Eldred</w:t>
      </w:r>
      <w:r w:rsidRPr="00001F6E">
        <w:rPr>
          <w:sz w:val="16"/>
        </w:rPr>
        <w:t xml:space="preserve"> </w:t>
      </w:r>
      <w:r w:rsidRPr="00A75CBA">
        <w:rPr>
          <w:sz w:val="16"/>
          <w:highlight w:val="cyan"/>
        </w:rPr>
        <w:t>v</w:t>
      </w:r>
      <w:r w:rsidRPr="00001F6E">
        <w:rPr>
          <w:sz w:val="16"/>
        </w:rPr>
        <w:t xml:space="preserve">. Ashcroft, 537 U.S. 186 (2003), </w:t>
      </w:r>
      <w:r w:rsidRPr="00A75CBA">
        <w:rPr>
          <w:rStyle w:val="StyleUnderline"/>
          <w:highlight w:val="cyan"/>
        </w:rPr>
        <w:t xml:space="preserve">is coded as </w:t>
      </w:r>
      <w:r w:rsidRPr="00A75CBA">
        <w:rPr>
          <w:rStyle w:val="Emphasis"/>
          <w:highlight w:val="cyan"/>
        </w:rPr>
        <w:t>strengthening</w:t>
      </w:r>
      <w:r w:rsidRPr="0098581F">
        <w:rPr>
          <w:rStyle w:val="StyleUnderline"/>
        </w:rPr>
        <w:t xml:space="preserve"> i</w:t>
      </w:r>
      <w:r w:rsidRPr="00001F6E">
        <w:rPr>
          <w:sz w:val="16"/>
        </w:rPr>
        <w:t xml:space="preserve">ntellectual </w:t>
      </w:r>
      <w:r w:rsidRPr="0098581F">
        <w:rPr>
          <w:rStyle w:val="StyleUnderline"/>
        </w:rPr>
        <w:t>p</w:t>
      </w:r>
      <w:r w:rsidRPr="00001F6E">
        <w:rPr>
          <w:sz w:val="16"/>
        </w:rPr>
        <w:t xml:space="preserve">roperty </w:t>
      </w:r>
      <w:r w:rsidRPr="0098581F">
        <w:rPr>
          <w:rStyle w:val="StyleUnderline"/>
        </w:rPr>
        <w:t xml:space="preserve">rights </w:t>
      </w:r>
      <w:r w:rsidRPr="00A75CBA">
        <w:rPr>
          <w:rStyle w:val="StyleUnderline"/>
          <w:highlight w:val="cyan"/>
        </w:rPr>
        <w:t>because it upheld</w:t>
      </w:r>
      <w:r w:rsidRPr="0098581F">
        <w:rPr>
          <w:rStyle w:val="StyleUnderline"/>
        </w:rPr>
        <w:t xml:space="preserve"> the Copyright </w:t>
      </w:r>
      <w:r w:rsidRPr="00A75CBA">
        <w:rPr>
          <w:rStyle w:val="StyleUnderline"/>
          <w:highlight w:val="cyan"/>
        </w:rPr>
        <w:t>Term Extension</w:t>
      </w:r>
      <w:r w:rsidRPr="0098581F">
        <w:rPr>
          <w:rStyle w:val="StyleUnderline"/>
        </w:rPr>
        <w:t xml:space="preserve"> Act </w:t>
      </w:r>
      <w:r w:rsidRPr="00A75CBA">
        <w:rPr>
          <w:rStyle w:val="StyleUnderline"/>
          <w:highlight w:val="cyan"/>
        </w:rPr>
        <w:t xml:space="preserve">against a </w:t>
      </w:r>
      <w:r w:rsidRPr="00A75CBA">
        <w:rPr>
          <w:rStyle w:val="StyleUnderline"/>
        </w:rPr>
        <w:t>c</w:t>
      </w:r>
      <w:r w:rsidRPr="0098581F">
        <w:rPr>
          <w:rStyle w:val="StyleUnderline"/>
        </w:rPr>
        <w:t xml:space="preserve">onstitutional </w:t>
      </w:r>
      <w:r w:rsidRPr="00A75CBA">
        <w:rPr>
          <w:rStyle w:val="StyleUnderline"/>
          <w:highlight w:val="cyan"/>
        </w:rPr>
        <w:t>challenge</w:t>
      </w:r>
      <w:r w:rsidRPr="00001F6E">
        <w:rPr>
          <w:sz w:val="16"/>
        </w:rPr>
        <w:t xml:space="preserve">. As the statutory name implies, the Copyright Term Extension Act extended owner’s copyright terms. </w:t>
      </w:r>
      <w:r w:rsidRPr="00A75CBA">
        <w:rPr>
          <w:rStyle w:val="StyleUnderline"/>
          <w:highlight w:val="cyan"/>
        </w:rPr>
        <w:t>Though</w:t>
      </w:r>
      <w:r w:rsidRPr="0098581F">
        <w:rPr>
          <w:rStyle w:val="StyleUnderline"/>
        </w:rPr>
        <w:t xml:space="preserve"> upholding </w:t>
      </w:r>
      <w:r w:rsidRPr="00A75CBA">
        <w:rPr>
          <w:rStyle w:val="StyleUnderline"/>
          <w:highlight w:val="cyan"/>
        </w:rPr>
        <w:t xml:space="preserve">the law </w:t>
      </w:r>
      <w:r w:rsidRPr="00A75CBA">
        <w:rPr>
          <w:rStyle w:val="Emphasis"/>
          <w:highlight w:val="cyan"/>
        </w:rPr>
        <w:t>effectively maintained the status quo</w:t>
      </w:r>
      <w:r w:rsidRPr="00A75CBA">
        <w:rPr>
          <w:rStyle w:val="StyleUnderline"/>
          <w:highlight w:val="cyan"/>
        </w:rPr>
        <w:t>, the Court’s decision</w:t>
      </w:r>
      <w:r w:rsidRPr="0098581F">
        <w:rPr>
          <w:rStyle w:val="StyleUnderline"/>
        </w:rPr>
        <w:t xml:space="preserve"> on the issue before it </w:t>
      </w:r>
      <w:r w:rsidRPr="00A75CBA">
        <w:rPr>
          <w:rStyle w:val="Emphasis"/>
          <w:highlight w:val="cyan"/>
        </w:rPr>
        <w:t>favored greater protection</w:t>
      </w:r>
      <w:r w:rsidRPr="00001F6E">
        <w:rPr>
          <w:sz w:val="16"/>
        </w:rPr>
        <w:t xml:space="preserve">. </w:t>
      </w:r>
    </w:p>
    <w:p w14:paraId="625EE3BB" w14:textId="77777777" w:rsidR="007852BF" w:rsidRDefault="007852BF" w:rsidP="007852BF"/>
    <w:p w14:paraId="3D1182AF" w14:textId="77777777" w:rsidR="007852BF" w:rsidRDefault="007852BF" w:rsidP="007852BF">
      <w:pPr>
        <w:pStyle w:val="Heading3"/>
      </w:pPr>
      <w:r>
        <w:t>Strengthen---“Make Effective” CI---2AC</w:t>
      </w:r>
    </w:p>
    <w:p w14:paraId="63CF36B5" w14:textId="77777777" w:rsidR="007852BF" w:rsidRDefault="007852BF" w:rsidP="007852BF"/>
    <w:p w14:paraId="1F72B45E" w14:textId="77777777" w:rsidR="007852BF" w:rsidRDefault="007852BF" w:rsidP="007852BF">
      <w:pPr>
        <w:pStyle w:val="Heading4"/>
      </w:pPr>
      <w:r>
        <w:t>Strengthen means to make effective</w:t>
      </w:r>
    </w:p>
    <w:p w14:paraId="0E7E423C" w14:textId="77777777" w:rsidR="007852BF" w:rsidRPr="00001F6E" w:rsidRDefault="007852BF" w:rsidP="007852BF">
      <w:r w:rsidRPr="00965417">
        <w:rPr>
          <w:rStyle w:val="Style13ptBold"/>
        </w:rPr>
        <w:t>Cambridge</w:t>
      </w:r>
      <w:r>
        <w:rPr>
          <w:rStyle w:val="Style13ptBold"/>
        </w:rPr>
        <w:t xml:space="preserve">’24 </w:t>
      </w:r>
      <w:r w:rsidRPr="00001F6E">
        <w:t>[Cambridge Dictionary; 2024; “strengthen,”</w:t>
      </w:r>
    </w:p>
    <w:p w14:paraId="1CBFA13C" w14:textId="77777777" w:rsidR="007852BF" w:rsidRPr="00001F6E" w:rsidRDefault="00000000" w:rsidP="007852BF">
      <w:hyperlink r:id="rId20" w:history="1">
        <w:r w:rsidR="007852BF" w:rsidRPr="00001F6E">
          <w:rPr>
            <w:rStyle w:val="Hyperlink"/>
          </w:rPr>
          <w:t>https://dictionary.cambridge.org/dictionary/english/strengthen</w:t>
        </w:r>
      </w:hyperlink>
      <w:r w:rsidR="007852BF" w:rsidRPr="00001F6E">
        <w:t>]</w:t>
      </w:r>
    </w:p>
    <w:p w14:paraId="7E993F6D" w14:textId="77777777" w:rsidR="007852BF" w:rsidRPr="00001F6E" w:rsidRDefault="007852BF" w:rsidP="007852BF">
      <w:pPr>
        <w:rPr>
          <w:sz w:val="16"/>
        </w:rPr>
      </w:pPr>
      <w:r w:rsidRPr="00001F6E">
        <w:rPr>
          <w:sz w:val="16"/>
        </w:rPr>
        <w:t>strengthen | BUSINESS ENGLISH</w:t>
      </w:r>
    </w:p>
    <w:p w14:paraId="5823477C" w14:textId="77777777" w:rsidR="007852BF" w:rsidRPr="00893979" w:rsidRDefault="007852BF" w:rsidP="007852BF">
      <w:pPr>
        <w:rPr>
          <w:rStyle w:val="StyleUnderline"/>
        </w:rPr>
      </w:pPr>
      <w:r w:rsidRPr="00893979">
        <w:rPr>
          <w:rStyle w:val="StyleUnderline"/>
        </w:rPr>
        <w:t>strengthen</w:t>
      </w:r>
    </w:p>
    <w:p w14:paraId="5C7A48DF" w14:textId="77777777" w:rsidR="007852BF" w:rsidRPr="00001F6E" w:rsidRDefault="007852BF" w:rsidP="007852BF">
      <w:pPr>
        <w:rPr>
          <w:sz w:val="16"/>
        </w:rPr>
      </w:pPr>
      <w:r w:rsidRPr="00001F6E">
        <w:rPr>
          <w:sz w:val="16"/>
        </w:rPr>
        <w:t>verb</w:t>
      </w:r>
    </w:p>
    <w:p w14:paraId="5A4A7145" w14:textId="77777777" w:rsidR="007852BF" w:rsidRPr="00001F6E" w:rsidRDefault="007852BF" w:rsidP="007852BF">
      <w:pPr>
        <w:rPr>
          <w:sz w:val="16"/>
        </w:rPr>
      </w:pPr>
      <w:r w:rsidRPr="00001F6E">
        <w:rPr>
          <w:sz w:val="16"/>
        </w:rPr>
        <w:t xml:space="preserve">[ </w:t>
      </w:r>
      <w:proofErr w:type="gramStart"/>
      <w:r w:rsidRPr="00001F6E">
        <w:rPr>
          <w:sz w:val="16"/>
        </w:rPr>
        <w:t>T ]</w:t>
      </w:r>
      <w:proofErr w:type="gramEnd"/>
    </w:p>
    <w:p w14:paraId="74E8513C" w14:textId="77777777" w:rsidR="007852BF" w:rsidRPr="00001F6E" w:rsidRDefault="007852BF" w:rsidP="007852BF">
      <w:pPr>
        <w:rPr>
          <w:sz w:val="16"/>
        </w:rPr>
      </w:pPr>
      <w:r w:rsidRPr="00965417">
        <w:rPr>
          <w:rStyle w:val="StyleUnderline"/>
        </w:rPr>
        <w:t>to make something more effective or powerful</w:t>
      </w:r>
      <w:r w:rsidRPr="00001F6E">
        <w:rPr>
          <w:sz w:val="16"/>
        </w:rPr>
        <w:t>:</w:t>
      </w:r>
    </w:p>
    <w:p w14:paraId="0F815D97" w14:textId="77777777" w:rsidR="007852BF" w:rsidRPr="00001F6E" w:rsidRDefault="007852BF" w:rsidP="007852BF">
      <w:pPr>
        <w:rPr>
          <w:sz w:val="16"/>
        </w:rPr>
      </w:pPr>
      <w:r w:rsidRPr="00001F6E">
        <w:rPr>
          <w:sz w:val="16"/>
        </w:rPr>
        <w:t>A discussion paper aiming to strengthen the EU's competition regime has been circulated amongst commissioners.</w:t>
      </w:r>
    </w:p>
    <w:p w14:paraId="70F027D2" w14:textId="77777777" w:rsidR="007852BF" w:rsidRPr="00001F6E" w:rsidRDefault="007852BF" w:rsidP="007852BF">
      <w:pPr>
        <w:rPr>
          <w:sz w:val="16"/>
        </w:rPr>
      </w:pPr>
      <w:r w:rsidRPr="00001F6E">
        <w:rPr>
          <w:sz w:val="16"/>
        </w:rPr>
        <w:t>Research and development expenses amounted to €76m in the first six months, reflecting the company's desire to further strengthen its technological leadership.</w:t>
      </w:r>
    </w:p>
    <w:p w14:paraId="48348572" w14:textId="77777777" w:rsidR="007852BF" w:rsidRPr="00001F6E" w:rsidRDefault="007852BF" w:rsidP="007852BF">
      <w:pPr>
        <w:rPr>
          <w:sz w:val="16"/>
        </w:rPr>
      </w:pPr>
      <w:r w:rsidRPr="00001F6E">
        <w:rPr>
          <w:sz w:val="16"/>
        </w:rPr>
        <w:t>Recent efforts have been made to strengthen the role of outside directors.</w:t>
      </w:r>
    </w:p>
    <w:p w14:paraId="21F03E75" w14:textId="77777777" w:rsidR="007852BF" w:rsidRPr="00001F6E" w:rsidRDefault="007852BF" w:rsidP="007852BF">
      <w:pPr>
        <w:rPr>
          <w:sz w:val="16"/>
        </w:rPr>
      </w:pPr>
      <w:r w:rsidRPr="00001F6E">
        <w:rPr>
          <w:sz w:val="16"/>
        </w:rPr>
        <w:t>strengthen your position/performance/control Mobile operators need to strengthen their control over revenue and profit.</w:t>
      </w:r>
    </w:p>
    <w:p w14:paraId="1898D264" w14:textId="77777777" w:rsidR="007852BF" w:rsidRPr="00001F6E" w:rsidRDefault="007852BF" w:rsidP="007852BF">
      <w:pPr>
        <w:rPr>
          <w:sz w:val="16"/>
        </w:rPr>
      </w:pPr>
      <w:r w:rsidRPr="00001F6E">
        <w:rPr>
          <w:sz w:val="16"/>
        </w:rPr>
        <w:t>strengthen laws/regulations/mechanisms The Oil Conservation Division is in the process of trying to strengthen regulations over oil waste pits.</w:t>
      </w:r>
    </w:p>
    <w:p w14:paraId="39CC0F89" w14:textId="77777777" w:rsidR="007852BF" w:rsidRPr="00F2405F" w:rsidRDefault="007852BF" w:rsidP="007852BF">
      <w:pPr>
        <w:rPr>
          <w:i/>
          <w:iCs/>
        </w:rPr>
      </w:pPr>
    </w:p>
    <w:p w14:paraId="5E61FF38" w14:textId="77777777" w:rsidR="004D3752" w:rsidRDefault="004D3752" w:rsidP="004D3752">
      <w:pPr>
        <w:pStyle w:val="Heading2"/>
      </w:pPr>
      <w:r w:rsidRPr="0084138E">
        <w:t>Its</w:t>
      </w:r>
    </w:p>
    <w:p w14:paraId="7088FFC0" w14:textId="77777777" w:rsidR="004D3752" w:rsidRDefault="004D3752" w:rsidP="004D3752">
      <w:pPr>
        <w:pStyle w:val="Heading3"/>
      </w:pPr>
      <w:r>
        <w:t>Its---Possessive/Exclusive---1NC/2NC</w:t>
      </w:r>
    </w:p>
    <w:p w14:paraId="52C864FB" w14:textId="77777777" w:rsidR="004D3752" w:rsidRPr="00431AEE" w:rsidRDefault="004D3752" w:rsidP="004D3752"/>
    <w:p w14:paraId="6CD6D150" w14:textId="77777777" w:rsidR="004D3752" w:rsidRPr="006377DE" w:rsidRDefault="004D3752" w:rsidP="004D3752">
      <w:pPr>
        <w:pStyle w:val="Heading4"/>
      </w:pPr>
      <w:bookmarkStart w:id="5" w:name="_Hlk74772987"/>
      <w:r w:rsidRPr="006377DE">
        <w:t xml:space="preserve">“Its” is </w:t>
      </w:r>
      <w:r w:rsidRPr="006377DE">
        <w:rPr>
          <w:u w:val="single"/>
        </w:rPr>
        <w:t>exclusive</w:t>
      </w:r>
      <w:r w:rsidRPr="006377DE">
        <w:t xml:space="preserve">---legal interpretations mean the plan must </w:t>
      </w:r>
      <w:r w:rsidRPr="006377DE">
        <w:rPr>
          <w:u w:val="single"/>
        </w:rPr>
        <w:t>solely</w:t>
      </w:r>
      <w:r w:rsidRPr="006377DE">
        <w:t xml:space="preserve"> apply to </w:t>
      </w:r>
      <w:r>
        <w:t xml:space="preserve">federal IPR </w:t>
      </w:r>
    </w:p>
    <w:p w14:paraId="0828EBFE" w14:textId="77777777" w:rsidR="004D3752" w:rsidRPr="006377DE" w:rsidRDefault="004D3752" w:rsidP="004D3752">
      <w:r w:rsidRPr="006377DE">
        <w:rPr>
          <w:rStyle w:val="Style13ptBold"/>
        </w:rPr>
        <w:t>Brent ’10</w:t>
      </w:r>
      <w:r>
        <w:t xml:space="preserve"> [</w:t>
      </w:r>
      <w:r w:rsidRPr="006377DE">
        <w:t>Douglas F.</w:t>
      </w:r>
      <w:r>
        <w:t xml:space="preserve">; June 2; </w:t>
      </w:r>
      <w:r w:rsidRPr="006377DE">
        <w:t>attorney</w:t>
      </w:r>
      <w:r>
        <w:t>;</w:t>
      </w:r>
      <w:r w:rsidRPr="006377DE">
        <w:t xml:space="preserve"> “Reply Brief on Threshold Issues of Cricket Communications, Inc.,” online: </w:t>
      </w:r>
      <w:hyperlink r:id="rId21" w:history="1">
        <w:r w:rsidRPr="006377DE">
          <w:rPr>
            <w:rStyle w:val="Hyperlink"/>
          </w:rPr>
          <w:t>http://psc.ky.gov/PSCSCF/2010%20cases/2010-00131/20100602_Crickets_Reply_Brief_on_Threshold_Issues.PDF</w:t>
        </w:r>
      </w:hyperlink>
      <w:r>
        <w:t>]</w:t>
      </w:r>
      <w:r w:rsidRPr="006377DE">
        <w:t xml:space="preserve"> </w:t>
      </w:r>
      <w:r>
        <w:t>i</w:t>
      </w:r>
      <w:r w:rsidRPr="006377DE">
        <w:t>talics and bold in the original</w:t>
      </w:r>
    </w:p>
    <w:p w14:paraId="24F2218D" w14:textId="77777777" w:rsidR="004D3752" w:rsidRPr="006377DE" w:rsidRDefault="004D3752" w:rsidP="004D3752">
      <w:pPr>
        <w:rPr>
          <w:sz w:val="16"/>
        </w:rPr>
      </w:pPr>
      <w:r w:rsidRPr="006377DE">
        <w:rPr>
          <w:sz w:val="16"/>
        </w:rPr>
        <w:t xml:space="preserve">AT&amp;T also argues that Merger Commitment 7.4 only permits extension of “any given” interconnection agreement for a single </w:t>
      </w:r>
      <w:proofErr w:type="gramStart"/>
      <w:r w:rsidRPr="006377DE">
        <w:rPr>
          <w:sz w:val="16"/>
        </w:rPr>
        <w:t>three year</w:t>
      </w:r>
      <w:proofErr w:type="gramEnd"/>
      <w:r w:rsidRPr="006377DE">
        <w:rPr>
          <w:sz w:val="16"/>
        </w:rPr>
        <w:t xml:space="preserve">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w:t>
      </w:r>
      <w:r w:rsidRPr="006377DE">
        <w:rPr>
          <w:b/>
          <w:i/>
          <w:sz w:val="16"/>
        </w:rPr>
        <w:t>the ICA</w:t>
      </w:r>
      <w:r w:rsidRPr="006377DE">
        <w:rPr>
          <w:sz w:val="16"/>
        </w:rPr>
        <w:t xml:space="preserve"> was already extended</w:t>
      </w:r>
      <w:proofErr w:type="gramStart"/>
      <w:r w:rsidRPr="006377DE">
        <w:rPr>
          <w:sz w:val="16"/>
        </w:rPr>
        <w:t>”;</w:t>
      </w:r>
      <w:proofErr w:type="gramEnd"/>
      <w:r w:rsidRPr="006377DE">
        <w:rPr>
          <w:sz w:val="16"/>
        </w:rPr>
        <w:t xml:space="preserve"> id. at 14, and “</w:t>
      </w:r>
      <w:r w:rsidRPr="006377DE">
        <w:rPr>
          <w:b/>
          <w:i/>
          <w:sz w:val="16"/>
        </w:rPr>
        <w:t>the ICA</w:t>
      </w:r>
      <w:r w:rsidRPr="006377DE">
        <w:rPr>
          <w:sz w:val="16"/>
        </w:rPr>
        <w:t xml:space="preserve"> Cricket seeks to extend was extended by Sprint </w:t>
      </w:r>
      <w:proofErr w:type="gramStart"/>
      <w:r w:rsidRPr="006377DE">
        <w:rPr>
          <w:sz w:val="16"/>
        </w:rPr>
        <w:t>. . . .</w:t>
      </w:r>
      <w:proofErr w:type="gramEnd"/>
      <w:r w:rsidRPr="006377DE">
        <w:rPr>
          <w:sz w:val="16"/>
        </w:rPr>
        <w:t xml:space="preserve">”; id. at 15, and, finally, “Cricket cannot extend </w:t>
      </w:r>
      <w:r w:rsidRPr="006377DE">
        <w:rPr>
          <w:b/>
          <w:i/>
          <w:sz w:val="16"/>
        </w:rPr>
        <w:t>the same ICA</w:t>
      </w:r>
      <w:r w:rsidRPr="006377DE">
        <w:rPr>
          <w:sz w:val="16"/>
        </w:rPr>
        <w:t xml:space="preserve"> a second time </w:t>
      </w:r>
      <w:proofErr w:type="gramStart"/>
      <w:r w:rsidRPr="006377DE">
        <w:rPr>
          <w:sz w:val="16"/>
        </w:rPr>
        <w:t>. . . .</w:t>
      </w:r>
      <w:proofErr w:type="gramEnd"/>
      <w:r w:rsidRPr="006377DE">
        <w:rPr>
          <w:sz w:val="16"/>
        </w:rPr>
        <w:t xml:space="preserve">” Id. (emphasis added in all). Note that in the quoted portions of the AT&amp;T brief (and elsewhere) </w:t>
      </w:r>
      <w:r w:rsidRPr="006377DE">
        <w:rPr>
          <w:u w:val="single"/>
        </w:rPr>
        <w:t>AT&amp;T uses vague and imprecise language</w:t>
      </w:r>
      <w:r w:rsidRPr="006377DE">
        <w:rPr>
          <w:sz w:val="16"/>
        </w:rPr>
        <w:t xml:space="preserve"> when referring to either the Sprint Kentucky Agreement, or the Cricket Kentucky Agreement, i</w:t>
      </w:r>
      <w:r w:rsidRPr="006377DE">
        <w:rPr>
          <w:u w:val="single"/>
        </w:rPr>
        <w:t xml:space="preserve">n hopes that the Commission will treat the two contracts as </w:t>
      </w:r>
      <w:r w:rsidRPr="006377DE">
        <w:rPr>
          <w:sz w:val="16"/>
        </w:rPr>
        <w:t>one and</w:t>
      </w:r>
      <w:r w:rsidRPr="006377DE">
        <w:rPr>
          <w:u w:val="single"/>
        </w:rPr>
        <w:t xml:space="preserve"> the same</w:t>
      </w:r>
      <w:r w:rsidRPr="006377DE">
        <w:rPr>
          <w:sz w:val="16"/>
        </w:rPr>
        <w:t xml:space="preserv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w:t>
      </w:r>
      <w:r w:rsidRPr="006377DE">
        <w:rPr>
          <w:u w:val="single"/>
        </w:rPr>
        <w:t xml:space="preserve">AT&amp;T ignores </w:t>
      </w:r>
      <w:r w:rsidRPr="006377DE">
        <w:rPr>
          <w:sz w:val="16"/>
        </w:rPr>
        <w:t>the fact</w:t>
      </w:r>
      <w:r w:rsidRPr="006377DE">
        <w:rPr>
          <w:u w:val="single"/>
        </w:rPr>
        <w:t xml:space="preserve"> that these are two separate and distinct contracts because it knows that the merger commitments apply to </w:t>
      </w:r>
      <w:r w:rsidRPr="006377DE">
        <w:rPr>
          <w:b/>
          <w:i/>
          <w:u w:val="single"/>
        </w:rPr>
        <w:t>each</w:t>
      </w:r>
      <w:r w:rsidRPr="006377DE">
        <w:rPr>
          <w:u w:val="single"/>
        </w:rPr>
        <w:t xml:space="preserve"> agreement</w:t>
      </w:r>
      <w:r w:rsidRPr="006377DE">
        <w:rPr>
          <w:sz w:val="16"/>
        </w:rPr>
        <w:t xml:space="preserve"> that an individual telecommunications carrier has with AT&amp;T. Notably, Merger Commitment 7.4 states that “AT&amp;T/BellSouth ILECs shall permit </w:t>
      </w:r>
      <w:r w:rsidRPr="006377DE">
        <w:rPr>
          <w:b/>
          <w:i/>
          <w:sz w:val="16"/>
        </w:rPr>
        <w:t>a requesting telecommunications carrier</w:t>
      </w:r>
      <w:r w:rsidRPr="006377DE">
        <w:rPr>
          <w:sz w:val="16"/>
        </w:rPr>
        <w:t xml:space="preserve"> to extend </w:t>
      </w:r>
      <w:r w:rsidRPr="006377DE">
        <w:rPr>
          <w:b/>
          <w:i/>
          <w:sz w:val="16"/>
        </w:rPr>
        <w:t>its</w:t>
      </w:r>
      <w:r w:rsidRPr="006377DE">
        <w:rPr>
          <w:sz w:val="16"/>
        </w:rPr>
        <w:t xml:space="preserve"> current interconnection agreement </w:t>
      </w:r>
      <w:proofErr w:type="gramStart"/>
      <w:r w:rsidRPr="006377DE">
        <w:rPr>
          <w:sz w:val="16"/>
        </w:rPr>
        <w:t>. . . .</w:t>
      </w:r>
      <w:proofErr w:type="gramEnd"/>
      <w:r w:rsidRPr="006377DE">
        <w:rPr>
          <w:sz w:val="16"/>
        </w:rPr>
        <w:t xml:space="preserve"> As written, </w:t>
      </w:r>
      <w:r w:rsidRPr="006377DE">
        <w:rPr>
          <w:u w:val="single"/>
        </w:rPr>
        <w:t>the commitment allows any carrier to extend “</w:t>
      </w:r>
      <w:r w:rsidRPr="006377DE">
        <w:rPr>
          <w:b/>
          <w:i/>
          <w:u w:val="single"/>
        </w:rPr>
        <w:t>its</w:t>
      </w:r>
      <w:r w:rsidRPr="006377DE">
        <w:rPr>
          <w:u w:val="single"/>
        </w:rPr>
        <w:t>” agreement</w:t>
      </w:r>
      <w:r w:rsidRPr="006377DE">
        <w:rPr>
          <w:sz w:val="16"/>
        </w:rPr>
        <w:t>. Clearly, the use of the pronoun</w:t>
      </w:r>
      <w:r w:rsidRPr="006377DE">
        <w:rPr>
          <w:u w:val="single"/>
        </w:rPr>
        <w:t xml:space="preserve"> “</w:t>
      </w:r>
      <w:r w:rsidRPr="005C0239">
        <w:rPr>
          <w:highlight w:val="cyan"/>
          <w:u w:val="single"/>
        </w:rPr>
        <w:t>its</w:t>
      </w:r>
      <w:r w:rsidRPr="006377DE">
        <w:rPr>
          <w:u w:val="single"/>
        </w:rPr>
        <w:t xml:space="preserve">” </w:t>
      </w:r>
      <w:r w:rsidRPr="006377DE">
        <w:rPr>
          <w:sz w:val="16"/>
        </w:rPr>
        <w:t xml:space="preserve">in this context </w:t>
      </w:r>
      <w:r w:rsidRPr="005C0239">
        <w:rPr>
          <w:highlight w:val="cyan"/>
          <w:u w:val="single"/>
        </w:rPr>
        <w:t>is possessive</w:t>
      </w:r>
      <w:r w:rsidRPr="006377DE">
        <w:rPr>
          <w:sz w:val="16"/>
        </w:rPr>
        <w:t>, such that</w:t>
      </w:r>
      <w:r w:rsidRPr="006377DE">
        <w:rPr>
          <w:u w:val="single"/>
        </w:rPr>
        <w:t xml:space="preserve"> the term “its” </w:t>
      </w:r>
      <w:r w:rsidRPr="005C0239">
        <w:rPr>
          <w:highlight w:val="cyan"/>
          <w:u w:val="single"/>
        </w:rPr>
        <w:t xml:space="preserve">means - </w:t>
      </w:r>
      <w:r w:rsidRPr="005C0239">
        <w:rPr>
          <w:b/>
          <w:i/>
          <w:highlight w:val="cyan"/>
          <w:u w:val="single"/>
        </w:rPr>
        <w:t>that</w:t>
      </w:r>
      <w:r w:rsidRPr="005C0239">
        <w:rPr>
          <w:highlight w:val="cyan"/>
          <w:u w:val="single"/>
        </w:rPr>
        <w:t xml:space="preserve"> </w:t>
      </w:r>
      <w:proofErr w:type="gramStart"/>
      <w:r w:rsidRPr="005C0239">
        <w:rPr>
          <w:highlight w:val="cyan"/>
          <w:u w:val="single"/>
        </w:rPr>
        <w:t>particular</w:t>
      </w:r>
      <w:r w:rsidRPr="006377DE">
        <w:rPr>
          <w:u w:val="single"/>
        </w:rPr>
        <w:t xml:space="preserve"> carrier’s</w:t>
      </w:r>
      <w:proofErr w:type="gramEnd"/>
      <w:r w:rsidRPr="006377DE">
        <w:rPr>
          <w:u w:val="single"/>
        </w:rPr>
        <w:t xml:space="preserve"> </w:t>
      </w:r>
      <w:r w:rsidRPr="005C0239">
        <w:rPr>
          <w:highlight w:val="cyan"/>
          <w:u w:val="single"/>
        </w:rPr>
        <w:t>agreement</w:t>
      </w:r>
      <w:r w:rsidRPr="006377DE">
        <w:rPr>
          <w:sz w:val="16"/>
        </w:rPr>
        <w:t xml:space="preserve"> with AT&amp;T </w:t>
      </w:r>
      <w:r w:rsidRPr="006377DE">
        <w:rPr>
          <w:rStyle w:val="Emphasis"/>
        </w:rPr>
        <w:t>(</w:t>
      </w:r>
      <w:r w:rsidRPr="005C0239">
        <w:rPr>
          <w:rStyle w:val="Emphasis"/>
          <w:highlight w:val="cyan"/>
        </w:rPr>
        <w:t>and not any</w:t>
      </w:r>
      <w:r w:rsidRPr="006377DE">
        <w:rPr>
          <w:rStyle w:val="Emphasis"/>
        </w:rPr>
        <w:t xml:space="preserve"> other carrier’s </w:t>
      </w:r>
      <w:r w:rsidRPr="005C0239">
        <w:rPr>
          <w:rStyle w:val="Emphasis"/>
          <w:highlight w:val="cyan"/>
        </w:rPr>
        <w:t>agreement</w:t>
      </w:r>
      <w:r w:rsidRPr="006377DE">
        <w:rPr>
          <w:sz w:val="16"/>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 </w:t>
      </w:r>
    </w:p>
    <w:p w14:paraId="77FDF37D" w14:textId="77777777" w:rsidR="004D3752" w:rsidRPr="006377DE" w:rsidRDefault="004D3752" w:rsidP="004D3752">
      <w:pPr>
        <w:pStyle w:val="Heading4"/>
      </w:pPr>
      <w:proofErr w:type="spellStart"/>
      <w:r>
        <w:t>Its</w:t>
      </w:r>
      <w:proofErr w:type="spellEnd"/>
      <w:r>
        <w:t xml:space="preserve"> is </w:t>
      </w:r>
      <w:r w:rsidRPr="006377DE">
        <w:rPr>
          <w:u w:val="single"/>
        </w:rPr>
        <w:t>possessive</w:t>
      </w:r>
      <w:r w:rsidRPr="006377DE">
        <w:t xml:space="preserve"> and refers to the party preceding its use </w:t>
      </w:r>
    </w:p>
    <w:p w14:paraId="6472F75F" w14:textId="77777777" w:rsidR="004D3752" w:rsidRPr="006377DE" w:rsidRDefault="004D3752" w:rsidP="004D3752">
      <w:r w:rsidRPr="006377DE">
        <w:rPr>
          <w:rStyle w:val="Style13ptBold"/>
        </w:rPr>
        <w:t>US District Court 7</w:t>
      </w:r>
      <w:r>
        <w:rPr>
          <w:rStyle w:val="Style13ptBold"/>
        </w:rPr>
        <w:t xml:space="preserve"> </w:t>
      </w:r>
      <w:r w:rsidRPr="006377DE">
        <w:t>(United States District Court for the District of the Virgin Islands, Division of St. Thomas and St. John, “AGF Marine Aviation &amp; Transp. v. Cassin, 2007 U.S. Dist. LEXIS 90808,” Lexis)</w:t>
      </w:r>
    </w:p>
    <w:p w14:paraId="2988E62F" w14:textId="77777777" w:rsidR="004D3752" w:rsidRPr="006377DE" w:rsidRDefault="004D3752" w:rsidP="004D3752">
      <w:pPr>
        <w:rPr>
          <w:sz w:val="16"/>
        </w:rPr>
      </w:pPr>
      <w:r w:rsidRPr="006377DE">
        <w:rPr>
          <w:sz w:val="16"/>
        </w:rPr>
        <w:t xml:space="preserve">The Court inadvertently used the word "his" when the Court intended to use </w:t>
      </w:r>
      <w:r w:rsidRPr="006377DE">
        <w:rPr>
          <w:rStyle w:val="TitleChar"/>
          <w:rFonts w:cs="Calibri"/>
        </w:rPr>
        <w:t>the word "</w:t>
      </w:r>
      <w:r w:rsidRPr="005C0239">
        <w:rPr>
          <w:rStyle w:val="TitleChar"/>
          <w:rFonts w:cs="Calibri"/>
          <w:highlight w:val="cyan"/>
        </w:rPr>
        <w:t>its</w:t>
      </w:r>
      <w:r w:rsidRPr="006377DE">
        <w:rPr>
          <w:rStyle w:val="TitleChar"/>
          <w:rFonts w:cs="Calibri"/>
        </w:rPr>
        <w:t>."</w:t>
      </w:r>
      <w:r w:rsidRPr="006377DE">
        <w:rPr>
          <w:sz w:val="16"/>
        </w:rPr>
        <w:t xml:space="preserve"> </w:t>
      </w:r>
      <w:r w:rsidRPr="006377DE">
        <w:rPr>
          <w:rStyle w:val="TitleChar"/>
          <w:rFonts w:cs="Calibri"/>
        </w:rPr>
        <w:t xml:space="preserve">The </w:t>
      </w:r>
      <w:r w:rsidRPr="005C0239">
        <w:rPr>
          <w:rStyle w:val="TitleChar"/>
          <w:rFonts w:cs="Calibri"/>
          <w:highlight w:val="cyan"/>
        </w:rPr>
        <w:t>possessive pronoun</w:t>
      </w:r>
      <w:r w:rsidRPr="006377DE">
        <w:rPr>
          <w:sz w:val="16"/>
        </w:rPr>
        <w:t xml:space="preserve"> was </w:t>
      </w:r>
      <w:r w:rsidRPr="006377DE">
        <w:rPr>
          <w:rStyle w:val="TitleChar"/>
          <w:rFonts w:cs="Calibri"/>
        </w:rPr>
        <w:t xml:space="preserve">intended to </w:t>
      </w:r>
      <w:r w:rsidRPr="005C0239">
        <w:rPr>
          <w:rStyle w:val="TitleChar"/>
          <w:rFonts w:cs="Calibri"/>
          <w:highlight w:val="cyan"/>
        </w:rPr>
        <w:t>refer to the party preceding its use</w:t>
      </w:r>
      <w:r w:rsidRPr="006377DE">
        <w:rPr>
          <w:sz w:val="16"/>
        </w:rPr>
        <w:t xml:space="preserve">--AGF.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w:t>
      </w:r>
      <w:proofErr w:type="spellStart"/>
      <w:r w:rsidRPr="006377DE">
        <w:rPr>
          <w:sz w:val="16"/>
        </w:rPr>
        <w:t>Summ</w:t>
      </w:r>
      <w:proofErr w:type="spellEnd"/>
      <w:r w:rsidRPr="006377DE">
        <w:rPr>
          <w:sz w:val="16"/>
        </w:rPr>
        <w:t xml:space="preserve">. J. 5.) </w:t>
      </w:r>
    </w:p>
    <w:p w14:paraId="03F3576B" w14:textId="77777777" w:rsidR="004D3752" w:rsidRPr="006377DE" w:rsidRDefault="004D3752" w:rsidP="004D3752">
      <w:pPr>
        <w:pStyle w:val="Heading4"/>
      </w:pPr>
      <w:r w:rsidRPr="006377DE">
        <w:t>Possessive pronouns require exclusion</w:t>
      </w:r>
    </w:p>
    <w:p w14:paraId="296D5C25" w14:textId="77777777" w:rsidR="004D3752" w:rsidRPr="006377DE" w:rsidRDefault="004D3752" w:rsidP="004D3752">
      <w:pPr>
        <w:rPr>
          <w:color w:val="000000"/>
        </w:rPr>
      </w:pPr>
      <w:r w:rsidRPr="006377DE">
        <w:rPr>
          <w:rStyle w:val="Style13ptBold"/>
        </w:rPr>
        <w:t>Frey 28</w:t>
      </w:r>
      <w:r w:rsidRPr="006377DE">
        <w:rPr>
          <w:color w:val="000000"/>
        </w:rPr>
        <w:t xml:space="preserve"> (Judge – Supreme Court of Missouri, Supreme Court of Missouri,</w:t>
      </w:r>
    </w:p>
    <w:p w14:paraId="6374BABA" w14:textId="77777777" w:rsidR="004D3752" w:rsidRPr="006377DE" w:rsidRDefault="004D3752" w:rsidP="004D3752">
      <w:r w:rsidRPr="006377DE">
        <w:t>320 Mo. 1058; 10 S.W.2d 47; 1928 Mo. LEXIS 834, Lexis)</w:t>
      </w:r>
    </w:p>
    <w:p w14:paraId="102C4FC2" w14:textId="77777777" w:rsidR="004D3752" w:rsidRPr="006377DE" w:rsidRDefault="004D3752" w:rsidP="004D3752">
      <w:pPr>
        <w:rPr>
          <w:color w:val="000000"/>
          <w:sz w:val="16"/>
          <w:szCs w:val="14"/>
        </w:rPr>
      </w:pPr>
      <w:r w:rsidRPr="006377DE">
        <w:rPr>
          <w:color w:val="000000"/>
          <w:sz w:val="16"/>
          <w:szCs w:val="14"/>
        </w:rPr>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w:t>
      </w:r>
      <w:proofErr w:type="gramStart"/>
      <w:r w:rsidRPr="006377DE">
        <w:rPr>
          <w:color w:val="000000"/>
          <w:sz w:val="16"/>
          <w:szCs w:val="14"/>
        </w:rPr>
        <w:t>a  [</w:t>
      </w:r>
      <w:proofErr w:type="gramEnd"/>
      <w:r w:rsidRPr="006377DE">
        <w:rPr>
          <w:color w:val="000000"/>
          <w:sz w:val="16"/>
          <w:szCs w:val="14"/>
        </w:rPr>
        <w:t>*1074]  strong intention to the contrary. In the first place, testatrix only named two of her blood relatives in the will and had she desired [***37</w:t>
      </w:r>
      <w:proofErr w:type="gramStart"/>
      <w:r w:rsidRPr="006377DE">
        <w:rPr>
          <w:color w:val="000000"/>
          <w:sz w:val="16"/>
          <w:szCs w:val="14"/>
        </w:rPr>
        <w:t>]  them</w:t>
      </w:r>
      <w:proofErr w:type="gramEnd"/>
      <w:r w:rsidRPr="006377DE">
        <w:rPr>
          <w:color w:val="000000"/>
          <w:sz w:val="16"/>
          <w:szCs w:val="14"/>
        </w:rPr>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6377DE">
        <w:rPr>
          <w:color w:val="000000"/>
          <w:sz w:val="16"/>
          <w:szCs w:val="14"/>
        </w:rPr>
        <w:t>had  [</w:t>
      </w:r>
      <w:proofErr w:type="gramEnd"/>
      <w:r w:rsidRPr="006377DE">
        <w:rPr>
          <w:color w:val="000000"/>
          <w:sz w:val="16"/>
          <w:szCs w:val="14"/>
        </w:rPr>
        <w:t>**53]  she taken pains in the will to identify her own two blood relatives but she had also identified certain blood relatives of her deceased husband.</w:t>
      </w:r>
      <w:r w:rsidRPr="006377DE">
        <w:rPr>
          <w:rStyle w:val="Style11ptBlack"/>
        </w:rPr>
        <w:t xml:space="preserve"> </w:t>
      </w:r>
      <w:r w:rsidRPr="005C0239">
        <w:rPr>
          <w:rStyle w:val="Style11ptBlackUnderline"/>
          <w:highlight w:val="cyan"/>
        </w:rPr>
        <w:t xml:space="preserve">Had it been her intention to vest the residuary estate in her blood relatives </w:t>
      </w:r>
      <w:r w:rsidRPr="005C0239">
        <w:rPr>
          <w:rStyle w:val="Emphasis"/>
          <w:highlight w:val="cyan"/>
        </w:rPr>
        <w:t>solely</w:t>
      </w:r>
      <w:r w:rsidRPr="006377DE">
        <w:rPr>
          <w:rStyle w:val="Style11ptBlackUnderline"/>
        </w:rPr>
        <w:t xml:space="preserve">, she </w:t>
      </w:r>
      <w:r w:rsidRPr="005C0239">
        <w:rPr>
          <w:rStyle w:val="Style11ptBlackUnderline"/>
          <w:highlight w:val="cyan"/>
        </w:rPr>
        <w:t>would certainly</w:t>
      </w:r>
      <w:r w:rsidRPr="006377DE">
        <w:rPr>
          <w:rStyle w:val="Style11ptBlackUnderline"/>
        </w:rPr>
        <w:t xml:space="preserve"> have </w:t>
      </w:r>
      <w:r w:rsidRPr="005C0239">
        <w:rPr>
          <w:rStyle w:val="Style11ptBlackUnderline"/>
          <w:highlight w:val="cyan"/>
        </w:rPr>
        <w:t>use</w:t>
      </w:r>
      <w:r w:rsidRPr="006377DE">
        <w:rPr>
          <w:rStyle w:val="Style11ptBlackUnderline"/>
        </w:rPr>
        <w:t xml:space="preserve">d the </w:t>
      </w:r>
      <w:r w:rsidRPr="005C0239">
        <w:rPr>
          <w:rStyle w:val="Emphasis"/>
          <w:highlight w:val="cyan"/>
        </w:rPr>
        <w:t>possessive pronoun</w:t>
      </w:r>
      <w:r w:rsidRPr="006377DE">
        <w:rPr>
          <w:rStyle w:val="Style11ptBlackUnderline"/>
        </w:rPr>
        <w:t xml:space="preserve"> "my" instead of the indefinite article "the" </w:t>
      </w:r>
      <w:r w:rsidRPr="006377DE">
        <w:rPr>
          <w:color w:val="000000"/>
          <w:sz w:val="16"/>
          <w:szCs w:val="14"/>
        </w:rPr>
        <w:t xml:space="preserve">in the clause, "the above </w:t>
      </w:r>
      <w:proofErr w:type="spellStart"/>
      <w:r w:rsidRPr="006377DE">
        <w:rPr>
          <w:color w:val="000000"/>
          <w:sz w:val="16"/>
          <w:szCs w:val="14"/>
        </w:rPr>
        <w:t>heirs."its</w:t>
      </w:r>
      <w:proofErr w:type="spellEnd"/>
      <w:r w:rsidRPr="006377DE">
        <w:rPr>
          <w:color w:val="000000"/>
          <w:sz w:val="16"/>
          <w:szCs w:val="14"/>
        </w:rPr>
        <w:t xml:space="preserve"> is geographical.</w:t>
      </w:r>
    </w:p>
    <w:p w14:paraId="0EFC8552" w14:textId="77777777" w:rsidR="004D3752" w:rsidRPr="006377DE" w:rsidRDefault="004D3752" w:rsidP="004D3752">
      <w:pPr>
        <w:pStyle w:val="Heading4"/>
      </w:pPr>
      <w:r w:rsidRPr="006377DE">
        <w:t>Grammatically, this refers solely to U.S. policy</w:t>
      </w:r>
    </w:p>
    <w:p w14:paraId="089344FA" w14:textId="77777777" w:rsidR="004D3752" w:rsidRPr="006377DE" w:rsidRDefault="004D3752" w:rsidP="004D3752">
      <w:pPr>
        <w:rPr>
          <w:b/>
          <w:color w:val="000000"/>
        </w:rPr>
      </w:pPr>
      <w:r w:rsidRPr="006377DE">
        <w:rPr>
          <w:rStyle w:val="Style13ptBold"/>
        </w:rPr>
        <w:t>Manderino 73</w:t>
      </w:r>
      <w:r w:rsidRPr="006377DE">
        <w:rPr>
          <w:color w:val="000000"/>
        </w:rPr>
        <w:t xml:space="preserve"> (Justice – Supreme Court of Pennsylvania, “Sigal, Appellant, v. Manufacturers Light and Heat Co”., No. 26, Jan. T., 1972, Supreme Court of Pennsylvania, 450 Pa. 228; 299 A.2d 646; 1973 Pa. LEXIS 600; 44 Oil &amp; Gas Rep. 214, Lexis)</w:t>
      </w:r>
    </w:p>
    <w:p w14:paraId="14C9E86A" w14:textId="77777777" w:rsidR="004D3752" w:rsidRPr="006377DE" w:rsidRDefault="004D3752" w:rsidP="004D3752">
      <w:pPr>
        <w:rPr>
          <w:color w:val="000000"/>
          <w:sz w:val="16"/>
          <w:szCs w:val="14"/>
        </w:rPr>
      </w:pPr>
      <w:r w:rsidRPr="006377DE">
        <w:rPr>
          <w:color w:val="000000"/>
          <w:sz w:val="16"/>
          <w:szCs w:val="14"/>
        </w:rPr>
        <w:t xml:space="preserve">On its face, the written instrument granting easement rights in this case is ambiguous. The same sentence which refers to the right to lay a </w:t>
      </w:r>
      <w:proofErr w:type="gramStart"/>
      <w:r w:rsidRPr="006377DE">
        <w:rPr>
          <w:color w:val="000000"/>
          <w:sz w:val="16"/>
          <w:szCs w:val="14"/>
        </w:rPr>
        <w:t>14 inch</w:t>
      </w:r>
      <w:proofErr w:type="gramEnd"/>
      <w:r w:rsidRPr="006377DE">
        <w:rPr>
          <w:color w:val="000000"/>
          <w:sz w:val="16"/>
          <w:szCs w:val="14"/>
        </w:rPr>
        <w:t xml:space="preserve"> pipeline (singular) has a later reference to "said lines" (plural). The use of the plural "lines" makes no sense because the only previous reference has been to a "line" (singular).</w:t>
      </w:r>
      <w:r w:rsidRPr="006377DE">
        <w:rPr>
          <w:rStyle w:val="Style11ptBlack"/>
        </w:rPr>
        <w:t xml:space="preserve"> </w:t>
      </w:r>
      <w:r w:rsidRPr="006377DE">
        <w:rPr>
          <w:rStyle w:val="Style11ptBlackUnderline"/>
        </w:rPr>
        <w:t>The writing is</w:t>
      </w:r>
      <w:r w:rsidRPr="006377DE">
        <w:rPr>
          <w:rStyle w:val="Style11ptBlack"/>
        </w:rPr>
        <w:t xml:space="preserve"> </w:t>
      </w:r>
      <w:r w:rsidRPr="006377DE">
        <w:rPr>
          <w:color w:val="000000"/>
          <w:sz w:val="16"/>
          <w:szCs w:val="14"/>
        </w:rPr>
        <w:t>additionally</w:t>
      </w:r>
      <w:r w:rsidRPr="006377DE">
        <w:rPr>
          <w:rStyle w:val="Style11ptBlack"/>
        </w:rPr>
        <w:t xml:space="preserve"> </w:t>
      </w:r>
      <w:r w:rsidRPr="006377DE">
        <w:rPr>
          <w:rStyle w:val="Style11ptBlackUnderline"/>
        </w:rPr>
        <w:t>ambiguous because</w:t>
      </w:r>
      <w:r w:rsidRPr="006377DE">
        <w:rPr>
          <w:color w:val="000000"/>
          <w:sz w:val="16"/>
          <w:szCs w:val="14"/>
        </w:rPr>
        <w:t xml:space="preserve"> other key words which are "also may change the size of its pipes" are dangling in that </w:t>
      </w:r>
      <w:r w:rsidRPr="006377DE">
        <w:rPr>
          <w:rStyle w:val="Style11ptBlackUnderline"/>
        </w:rPr>
        <w:t xml:space="preserve">the possessive </w:t>
      </w:r>
      <w:r w:rsidRPr="005C0239">
        <w:rPr>
          <w:rStyle w:val="Style11ptBlackUnderline"/>
          <w:highlight w:val="cyan"/>
        </w:rPr>
        <w:t>pronoun "its</w:t>
      </w:r>
      <w:r w:rsidRPr="006377DE">
        <w:rPr>
          <w:color w:val="000000"/>
          <w:sz w:val="16"/>
          <w:szCs w:val="14"/>
          <w:u w:val="single"/>
        </w:rPr>
        <w:t>"</w:t>
      </w:r>
      <w:r w:rsidRPr="006377DE">
        <w:rPr>
          <w:color w:val="000000"/>
          <w:sz w:val="16"/>
          <w:szCs w:val="14"/>
        </w:rPr>
        <w:t xml:space="preserve"> before the word "pipes"</w:t>
      </w:r>
      <w:r w:rsidRPr="006377DE">
        <w:rPr>
          <w:rStyle w:val="Style11ptBlack"/>
        </w:rPr>
        <w:t xml:space="preserve"> </w:t>
      </w:r>
      <w:r w:rsidRPr="005C0239">
        <w:rPr>
          <w:rStyle w:val="Style11ptBlackUnderline"/>
          <w:highlight w:val="cyan"/>
        </w:rPr>
        <w:t>does not have any subject preceding</w:t>
      </w:r>
      <w:r w:rsidRPr="006377DE">
        <w:rPr>
          <w:rStyle w:val="Style11ptBlackUnderline"/>
        </w:rPr>
        <w:t>, to which the possessive pronoun refers</w:t>
      </w:r>
      <w:r w:rsidRPr="006377DE">
        <w:rPr>
          <w:rStyle w:val="Style11ptBlack"/>
        </w:rPr>
        <w:t xml:space="preserve">. </w:t>
      </w:r>
      <w:r w:rsidRPr="006377DE">
        <w:rPr>
          <w:color w:val="000000"/>
          <w:sz w:val="16"/>
          <w:szCs w:val="14"/>
        </w:rPr>
        <w:t>The dangling phrase is the beginning of a sentence, the first word of which does not begin with a capital letter as is customary in normal English [***10</w:t>
      </w:r>
      <w:proofErr w:type="gramStart"/>
      <w:r w:rsidRPr="006377DE">
        <w:rPr>
          <w:color w:val="000000"/>
          <w:sz w:val="16"/>
          <w:szCs w:val="14"/>
        </w:rPr>
        <w:t>]  usage</w:t>
      </w:r>
      <w:proofErr w:type="gramEnd"/>
      <w:r w:rsidRPr="006377DE">
        <w:rPr>
          <w:color w:val="000000"/>
          <w:sz w:val="16"/>
          <w:szCs w:val="14"/>
        </w:rPr>
        <w:t xml:space="preserve">. Immediately preceding the "sentence" which does not begin with a capital letter, there appears a </w:t>
      </w:r>
      <w:proofErr w:type="gramStart"/>
      <w:r w:rsidRPr="006377DE">
        <w:rPr>
          <w:color w:val="000000"/>
          <w:sz w:val="16"/>
          <w:szCs w:val="14"/>
        </w:rPr>
        <w:t>dangling  [</w:t>
      </w:r>
      <w:proofErr w:type="gramEnd"/>
      <w:r w:rsidRPr="006377DE">
        <w:rPr>
          <w:color w:val="000000"/>
          <w:sz w:val="16"/>
          <w:szCs w:val="14"/>
        </w:rPr>
        <w:t>*236]  semicolon which makes no sense at the beginning of a sentence and can hardly relate to the preceding sentence which is already properly punctuated by a closing period.</w:t>
      </w:r>
      <w:r w:rsidRPr="006377DE">
        <w:rPr>
          <w:rStyle w:val="Style11ptBlack"/>
        </w:rPr>
        <w:t xml:space="preserve">  </w:t>
      </w:r>
      <w:r w:rsidRPr="006377DE">
        <w:rPr>
          <w:rStyle w:val="Style11ptBlackUnderline"/>
        </w:rPr>
        <w:t xml:space="preserve">The above deviations from accepted grammatical usage </w:t>
      </w:r>
      <w:r w:rsidRPr="005C0239">
        <w:rPr>
          <w:rStyle w:val="Emphasis"/>
          <w:highlight w:val="cyan"/>
        </w:rPr>
        <w:t>make</w:t>
      </w:r>
      <w:r w:rsidRPr="006377DE">
        <w:rPr>
          <w:rStyle w:val="Emphasis"/>
        </w:rPr>
        <w:t xml:space="preserve"> difficult, if not </w:t>
      </w:r>
      <w:r w:rsidRPr="005C0239">
        <w:rPr>
          <w:rStyle w:val="Emphasis"/>
          <w:highlight w:val="cyan"/>
        </w:rPr>
        <w:t>impossible, a clear understanding</w:t>
      </w:r>
      <w:r w:rsidRPr="006377DE">
        <w:rPr>
          <w:rStyle w:val="Style11ptBlackUnderline"/>
        </w:rPr>
        <w:t xml:space="preserve"> of the words used or the intention of the parties</w:t>
      </w:r>
      <w:r w:rsidRPr="006377DE">
        <w:rPr>
          <w:rStyle w:val="Style11ptBlack"/>
        </w:rPr>
        <w:t xml:space="preserve">. </w:t>
      </w:r>
      <w:r w:rsidRPr="006377DE">
        <w:rPr>
          <w:color w:val="000000"/>
          <w:sz w:val="16"/>
          <w:szCs w:val="14"/>
        </w:rPr>
        <w:t>This is particularly true concerning the meaning of a disputed phrase in the instrument which states that the grantee is to pay damages from ". . . the relaying, maintaining and operating said pipeline</w:t>
      </w:r>
      <w:proofErr w:type="gramStart"/>
      <w:r w:rsidRPr="006377DE">
        <w:rPr>
          <w:color w:val="000000"/>
          <w:sz w:val="16"/>
          <w:szCs w:val="14"/>
        </w:rPr>
        <w:t>. . . .</w:t>
      </w:r>
      <w:proofErr w:type="gramEnd"/>
      <w:r w:rsidRPr="006377DE">
        <w:rPr>
          <w:color w:val="000000"/>
          <w:sz w:val="16"/>
          <w:szCs w:val="14"/>
        </w:rPr>
        <w:t>" The instrument is ambiguous as to what the words ". . . relaying . . . said pipeline . . ." were intended to mean.</w:t>
      </w:r>
    </w:p>
    <w:p w14:paraId="20E5E9D3" w14:textId="77777777" w:rsidR="004D3752" w:rsidRPr="006377DE" w:rsidRDefault="004D3752" w:rsidP="004D3752">
      <w:pPr>
        <w:pStyle w:val="Heading4"/>
        <w:rPr>
          <w:u w:val="single"/>
        </w:rPr>
      </w:pPr>
      <w:bookmarkStart w:id="6" w:name="_Hlk74773000"/>
      <w:bookmarkEnd w:id="5"/>
      <w:proofErr w:type="spellStart"/>
      <w:r w:rsidRPr="006377DE">
        <w:t>Its</w:t>
      </w:r>
      <w:proofErr w:type="spellEnd"/>
      <w:r w:rsidRPr="006377DE">
        <w:t xml:space="preserve"> is possessive and requires </w:t>
      </w:r>
      <w:r w:rsidRPr="006377DE">
        <w:rPr>
          <w:u w:val="single"/>
        </w:rPr>
        <w:t>ownership</w:t>
      </w:r>
    </w:p>
    <w:p w14:paraId="2F4809C9" w14:textId="77777777" w:rsidR="004D3752" w:rsidRPr="006377DE" w:rsidRDefault="004D3752" w:rsidP="004D3752">
      <w:pPr>
        <w:rPr>
          <w:b/>
        </w:rPr>
      </w:pPr>
      <w:r w:rsidRPr="006377DE">
        <w:rPr>
          <w:b/>
        </w:rPr>
        <w:t xml:space="preserve">Glossary of English Grammar Terms, 2005  </w:t>
      </w:r>
    </w:p>
    <w:p w14:paraId="79AC3E74" w14:textId="77777777" w:rsidR="004D3752" w:rsidRPr="006377DE" w:rsidRDefault="004D3752" w:rsidP="004D3752">
      <w:r w:rsidRPr="006377DE">
        <w:t>(http://www.usingenglish.com/glossary/possessive-pronoun.html)</w:t>
      </w:r>
    </w:p>
    <w:p w14:paraId="5FE4F18F" w14:textId="77777777" w:rsidR="004D3752" w:rsidRPr="006377DE" w:rsidRDefault="004D3752" w:rsidP="004D3752">
      <w:pPr>
        <w:rPr>
          <w:sz w:val="16"/>
        </w:rPr>
      </w:pPr>
      <w:r w:rsidRPr="006377DE">
        <w:rPr>
          <w:sz w:val="16"/>
        </w:rPr>
        <w:t xml:space="preserve">Mine, yours, his, hers, </w:t>
      </w:r>
      <w:r w:rsidRPr="005C0239">
        <w:rPr>
          <w:highlight w:val="cyan"/>
          <w:u w:val="single"/>
        </w:rPr>
        <w:t>its</w:t>
      </w:r>
      <w:r w:rsidRPr="006377DE">
        <w:rPr>
          <w:sz w:val="16"/>
        </w:rPr>
        <w:t xml:space="preserve">, ours, theirs </w:t>
      </w:r>
      <w:r w:rsidRPr="006377DE">
        <w:rPr>
          <w:u w:val="single"/>
        </w:rPr>
        <w:t>are</w:t>
      </w:r>
      <w:r w:rsidRPr="006377DE">
        <w:rPr>
          <w:sz w:val="16"/>
        </w:rPr>
        <w:t xml:space="preserve"> the </w:t>
      </w:r>
      <w:r w:rsidRPr="005C0239">
        <w:rPr>
          <w:highlight w:val="cyan"/>
          <w:u w:val="single"/>
        </w:rPr>
        <w:t>possessive pronouns</w:t>
      </w:r>
      <w:r w:rsidRPr="005C0239">
        <w:rPr>
          <w:sz w:val="16"/>
          <w:highlight w:val="cyan"/>
        </w:rPr>
        <w:t xml:space="preserve"> </w:t>
      </w:r>
      <w:r w:rsidRPr="005C0239">
        <w:rPr>
          <w:highlight w:val="cyan"/>
          <w:u w:val="single"/>
        </w:rPr>
        <w:t>used to</w:t>
      </w:r>
      <w:r w:rsidRPr="006377DE">
        <w:rPr>
          <w:sz w:val="16"/>
        </w:rPr>
        <w:t xml:space="preserve"> substitute a</w:t>
      </w:r>
      <w:r w:rsidRPr="006377DE">
        <w:rPr>
          <w:u w:val="single"/>
        </w:rPr>
        <w:t xml:space="preserve"> </w:t>
      </w:r>
      <w:r w:rsidRPr="006377DE">
        <w:rPr>
          <w:sz w:val="16"/>
        </w:rPr>
        <w:t>noun</w:t>
      </w:r>
      <w:r w:rsidRPr="006377DE">
        <w:rPr>
          <w:u w:val="single"/>
        </w:rPr>
        <w:t xml:space="preserve"> and to </w:t>
      </w:r>
      <w:r w:rsidRPr="005C0239">
        <w:rPr>
          <w:highlight w:val="cyan"/>
          <w:u w:val="single"/>
        </w:rPr>
        <w:t>show</w:t>
      </w:r>
      <w:r w:rsidRPr="006377DE">
        <w:rPr>
          <w:sz w:val="16"/>
        </w:rPr>
        <w:t xml:space="preserve"> possession or </w:t>
      </w:r>
      <w:r w:rsidRPr="005C0239">
        <w:rPr>
          <w:highlight w:val="cyan"/>
          <w:u w:val="single"/>
        </w:rPr>
        <w:t>ownership</w:t>
      </w:r>
      <w:r w:rsidRPr="006377DE">
        <w:rPr>
          <w:u w:val="single"/>
        </w:rPr>
        <w:t>.</w:t>
      </w:r>
      <w:r w:rsidRPr="006377DE">
        <w:rPr>
          <w:sz w:val="16"/>
        </w:rPr>
        <w:t xml:space="preserve"> EG. This is your disk and that's mine. (Mine substitutes the word disk and shows that it belongs to me.) </w:t>
      </w:r>
    </w:p>
    <w:p w14:paraId="6D13D9E2" w14:textId="77777777" w:rsidR="004D3752" w:rsidRPr="006377DE" w:rsidRDefault="004D3752" w:rsidP="004D3752">
      <w:pPr>
        <w:pStyle w:val="Heading4"/>
        <w:rPr>
          <w:rFonts w:eastAsia="MS Gothic"/>
        </w:rPr>
      </w:pPr>
      <w:r w:rsidRPr="006377DE">
        <w:rPr>
          <w:rFonts w:eastAsia="MS Gothic"/>
        </w:rPr>
        <w:t xml:space="preserve">“Its” means belonging to it </w:t>
      </w:r>
    </w:p>
    <w:p w14:paraId="2D9A9243" w14:textId="77777777" w:rsidR="004D3752" w:rsidRPr="006377DE" w:rsidRDefault="004D3752" w:rsidP="004D3752">
      <w:pPr>
        <w:rPr>
          <w:rFonts w:cs="Times New Roman"/>
        </w:rPr>
      </w:pPr>
      <w:r w:rsidRPr="006377DE">
        <w:rPr>
          <w:rFonts w:cs="Arial"/>
          <w:b/>
          <w:bCs/>
          <w:iCs/>
          <w:szCs w:val="28"/>
        </w:rPr>
        <w:t xml:space="preserve">Oxford English Dictionary </w:t>
      </w:r>
      <w:proofErr w:type="gramStart"/>
      <w:r w:rsidRPr="006377DE">
        <w:rPr>
          <w:rFonts w:cs="Arial"/>
          <w:b/>
          <w:bCs/>
          <w:iCs/>
          <w:szCs w:val="28"/>
        </w:rPr>
        <w:t>14</w:t>
      </w:r>
      <w:r w:rsidRPr="006377DE">
        <w:rPr>
          <w:rFonts w:cs="Times New Roman"/>
        </w:rPr>
        <w:t xml:space="preserve">  http://www.merriam-webster.com/dictionary/its</w:t>
      </w:r>
      <w:proofErr w:type="gramEnd"/>
    </w:p>
    <w:p w14:paraId="1DE9E231" w14:textId="77777777" w:rsidR="004D3752" w:rsidRPr="006377DE" w:rsidRDefault="004D3752" w:rsidP="004D3752">
      <w:pPr>
        <w:ind w:right="288"/>
        <w:rPr>
          <w:rFonts w:cs="Times New Roman"/>
          <w:szCs w:val="20"/>
          <w:lang w:val="x-none" w:eastAsia="x-none"/>
        </w:rPr>
      </w:pPr>
      <w:r w:rsidRPr="006377DE">
        <w:rPr>
          <w:rFonts w:cs="Times New Roman"/>
          <w:szCs w:val="20"/>
          <w:lang w:val="x-none" w:eastAsia="x-none"/>
        </w:rPr>
        <w:t>Its</w:t>
      </w:r>
    </w:p>
    <w:p w14:paraId="30974114" w14:textId="77777777" w:rsidR="004D3752" w:rsidRPr="006377DE" w:rsidRDefault="004D3752" w:rsidP="004D3752">
      <w:pPr>
        <w:ind w:right="288"/>
        <w:rPr>
          <w:rFonts w:cs="Times New Roman"/>
          <w:szCs w:val="20"/>
          <w:lang w:val="x-none" w:eastAsia="x-none"/>
        </w:rPr>
      </w:pPr>
      <w:r w:rsidRPr="006377DE">
        <w:rPr>
          <w:rFonts w:cs="Times New Roman"/>
          <w:szCs w:val="20"/>
          <w:lang w:val="x-none" w:eastAsia="x-none"/>
        </w:rPr>
        <w:t xml:space="preserve">A. As adj. poss. pron. </w:t>
      </w:r>
      <w:r w:rsidRPr="005C0239">
        <w:rPr>
          <w:rFonts w:cs="Times New Roman"/>
          <w:szCs w:val="20"/>
          <w:highlight w:val="cyan"/>
          <w:u w:val="single"/>
        </w:rPr>
        <w:t>Of or belonging to it</w:t>
      </w:r>
      <w:r w:rsidRPr="006377DE">
        <w:t>, or that thing (</w:t>
      </w:r>
      <w:r w:rsidRPr="006377DE">
        <w:rPr>
          <w:rFonts w:cs="Times New Roman"/>
          <w:szCs w:val="20"/>
          <w:lang w:val="x-none" w:eastAsia="x-none"/>
        </w:rPr>
        <w:t xml:space="preserve">L. </w:t>
      </w:r>
      <w:proofErr w:type="spellStart"/>
      <w:r w:rsidRPr="006377DE">
        <w:rPr>
          <w:rFonts w:cs="Times New Roman"/>
          <w:szCs w:val="20"/>
          <w:lang w:val="x-none" w:eastAsia="x-none"/>
        </w:rPr>
        <w:t>ejus</w:t>
      </w:r>
      <w:proofErr w:type="spellEnd"/>
      <w:r w:rsidRPr="006377DE">
        <w:rPr>
          <w:rFonts w:cs="Times New Roman"/>
          <w:szCs w:val="20"/>
          <w:lang w:val="x-none" w:eastAsia="x-none"/>
        </w:rPr>
        <w:t xml:space="preserve">); also refl., Of or belonging to itself, its own (L. </w:t>
      </w:r>
      <w:proofErr w:type="spellStart"/>
      <w:r w:rsidRPr="006377DE">
        <w:rPr>
          <w:rFonts w:cs="Times New Roman"/>
          <w:szCs w:val="20"/>
          <w:lang w:val="x-none" w:eastAsia="x-none"/>
        </w:rPr>
        <w:t>suus</w:t>
      </w:r>
      <w:proofErr w:type="spellEnd"/>
      <w:r w:rsidRPr="006377DE">
        <w:rPr>
          <w:rFonts w:cs="Times New Roman"/>
          <w:szCs w:val="20"/>
          <w:lang w:val="x-none" w:eastAsia="x-none"/>
        </w:rPr>
        <w:t>).</w:t>
      </w:r>
    </w:p>
    <w:bookmarkEnd w:id="6"/>
    <w:p w14:paraId="35A8567C" w14:textId="77777777" w:rsidR="004D3752" w:rsidRPr="006377DE" w:rsidRDefault="004D3752" w:rsidP="004D3752">
      <w:pPr>
        <w:pStyle w:val="Heading3"/>
      </w:pPr>
      <w:r>
        <w:t>Its---Associated With---2AC</w:t>
      </w:r>
    </w:p>
    <w:p w14:paraId="160AB20F" w14:textId="77777777" w:rsidR="004D3752" w:rsidRPr="006377DE" w:rsidRDefault="004D3752" w:rsidP="004D3752">
      <w:pPr>
        <w:pStyle w:val="Heading4"/>
      </w:pPr>
      <w:bookmarkStart w:id="7" w:name="_Hlk74773013"/>
      <w:r w:rsidRPr="006377DE">
        <w:t>Its means associated with</w:t>
      </w:r>
    </w:p>
    <w:p w14:paraId="335DA937" w14:textId="77777777" w:rsidR="004D3752" w:rsidRPr="006377DE" w:rsidRDefault="004D3752" w:rsidP="004D3752">
      <w:r w:rsidRPr="006377DE">
        <w:rPr>
          <w:b/>
        </w:rPr>
        <w:t>Oxford Dictionaries Online, No Date</w:t>
      </w:r>
      <w:r w:rsidRPr="006377DE">
        <w:t xml:space="preserve"> (“Its”, </w:t>
      </w:r>
      <w:hyperlink r:id="rId22" w:history="1">
        <w:r w:rsidRPr="006377DE">
          <w:t>http://oxforddictionaries.com/definition/its?view=uk</w:t>
        </w:r>
      </w:hyperlink>
      <w:r w:rsidRPr="006377DE">
        <w:t>)</w:t>
      </w:r>
    </w:p>
    <w:p w14:paraId="2B316C90" w14:textId="77777777" w:rsidR="004D3752" w:rsidRPr="006377DE" w:rsidRDefault="004D3752" w:rsidP="004D3752">
      <w:pPr>
        <w:rPr>
          <w:u w:val="single"/>
        </w:rPr>
      </w:pPr>
      <w:r w:rsidRPr="005C0239">
        <w:rPr>
          <w:highlight w:val="cyan"/>
          <w:u w:val="single"/>
        </w:rPr>
        <w:t>its</w:t>
      </w:r>
    </w:p>
    <w:p w14:paraId="221E9207" w14:textId="77777777" w:rsidR="004D3752" w:rsidRPr="006377DE" w:rsidRDefault="004D3752" w:rsidP="004D3752">
      <w:pPr>
        <w:rPr>
          <w:sz w:val="16"/>
        </w:rPr>
      </w:pPr>
      <w:r w:rsidRPr="006377DE">
        <w:rPr>
          <w:sz w:val="16"/>
        </w:rPr>
        <w:t xml:space="preserve">Entry from World </w:t>
      </w:r>
      <w:proofErr w:type="spellStart"/>
      <w:r w:rsidRPr="006377DE">
        <w:rPr>
          <w:sz w:val="16"/>
        </w:rPr>
        <w:t>dictionar</w:t>
      </w:r>
      <w:proofErr w:type="spellEnd"/>
    </w:p>
    <w:p w14:paraId="09D4D57D" w14:textId="77777777" w:rsidR="004D3752" w:rsidRPr="006377DE" w:rsidRDefault="004D3752" w:rsidP="004D3752">
      <w:pPr>
        <w:rPr>
          <w:sz w:val="16"/>
        </w:rPr>
      </w:pPr>
      <w:r w:rsidRPr="006377DE">
        <w:rPr>
          <w:sz w:val="16"/>
        </w:rPr>
        <w:t>Pronunciation:/</w:t>
      </w:r>
      <w:proofErr w:type="spellStart"/>
      <w:r w:rsidRPr="006377DE">
        <w:rPr>
          <w:rFonts w:ascii="Times New Roman" w:hAnsi="Times New Roman" w:cs="Times New Roman"/>
          <w:sz w:val="16"/>
        </w:rPr>
        <w:t>ɪ</w:t>
      </w:r>
      <w:r w:rsidRPr="006377DE">
        <w:rPr>
          <w:sz w:val="16"/>
        </w:rPr>
        <w:t>ts</w:t>
      </w:r>
      <w:proofErr w:type="spellEnd"/>
      <w:r w:rsidRPr="006377DE">
        <w:rPr>
          <w:sz w:val="16"/>
        </w:rPr>
        <w:t>/</w:t>
      </w:r>
    </w:p>
    <w:p w14:paraId="450EBFB4" w14:textId="77777777" w:rsidR="004D3752" w:rsidRPr="006377DE" w:rsidRDefault="004D3752" w:rsidP="004D3752">
      <w:pPr>
        <w:rPr>
          <w:sz w:val="16"/>
        </w:rPr>
      </w:pPr>
      <w:r w:rsidRPr="006377DE">
        <w:rPr>
          <w:sz w:val="16"/>
        </w:rPr>
        <w:t>possessive determiner</w:t>
      </w:r>
    </w:p>
    <w:p w14:paraId="61DD2512" w14:textId="77777777" w:rsidR="004D3752" w:rsidRPr="006377DE" w:rsidRDefault="004D3752" w:rsidP="004D3752">
      <w:pPr>
        <w:rPr>
          <w:sz w:val="16"/>
        </w:rPr>
      </w:pPr>
      <w:r w:rsidRPr="006377DE">
        <w:t xml:space="preserve">    belonging to or </w:t>
      </w:r>
      <w:r w:rsidRPr="005C0239">
        <w:rPr>
          <w:highlight w:val="cyan"/>
          <w:u w:val="single"/>
        </w:rPr>
        <w:t>associated with a thing previously mentioned</w:t>
      </w:r>
      <w:r w:rsidRPr="006377DE">
        <w:rPr>
          <w:sz w:val="16"/>
        </w:rPr>
        <w:t xml:space="preserve"> or easily identified: turn the camera on its side</w:t>
      </w:r>
    </w:p>
    <w:p w14:paraId="7BE404B8" w14:textId="77777777" w:rsidR="004D3752" w:rsidRPr="006377DE" w:rsidRDefault="004D3752" w:rsidP="004D3752">
      <w:pPr>
        <w:rPr>
          <w:sz w:val="16"/>
        </w:rPr>
      </w:pPr>
      <w:r w:rsidRPr="006377DE">
        <w:rPr>
          <w:sz w:val="16"/>
        </w:rPr>
        <w:t xml:space="preserve">    he chose the area for its atmosphere</w:t>
      </w:r>
    </w:p>
    <w:p w14:paraId="7595F73C" w14:textId="77777777" w:rsidR="004D3752" w:rsidRPr="006377DE" w:rsidRDefault="004D3752" w:rsidP="004D3752">
      <w:pPr>
        <w:pStyle w:val="Heading4"/>
      </w:pPr>
      <w:r w:rsidRPr="006377DE">
        <w:t>Of or relating to</w:t>
      </w:r>
    </w:p>
    <w:p w14:paraId="153AA452" w14:textId="77777777" w:rsidR="004D3752" w:rsidRPr="006377DE" w:rsidRDefault="004D3752" w:rsidP="004D3752">
      <w:r w:rsidRPr="006F60B5">
        <w:rPr>
          <w:rStyle w:val="Style13ptBold"/>
        </w:rPr>
        <w:t xml:space="preserve">Webster’s ’10 </w:t>
      </w:r>
      <w:r w:rsidRPr="006F60B5">
        <w:t>[</w:t>
      </w:r>
      <w:r w:rsidRPr="006377DE">
        <w:t>Merriam-Webster’s Online Dictionary, “its”, http://www.merriam-webster.com/dictionary/its</w:t>
      </w:r>
      <w:r>
        <w:t>]</w:t>
      </w:r>
    </w:p>
    <w:p w14:paraId="05BEAA72" w14:textId="77777777" w:rsidR="004D3752" w:rsidRPr="006377DE" w:rsidRDefault="004D3752" w:rsidP="004D3752">
      <w:pPr>
        <w:rPr>
          <w:sz w:val="16"/>
        </w:rPr>
      </w:pPr>
      <w:r w:rsidRPr="006377DE">
        <w:rPr>
          <w:sz w:val="16"/>
        </w:rPr>
        <w:t xml:space="preserve">Main Entry: </w:t>
      </w:r>
      <w:r w:rsidRPr="005C0239">
        <w:rPr>
          <w:rStyle w:val="TitleChar"/>
          <w:rFonts w:cs="Calibri"/>
          <w:highlight w:val="cyan"/>
        </w:rPr>
        <w:t>its</w:t>
      </w:r>
      <w:r w:rsidRPr="006377DE">
        <w:rPr>
          <w:sz w:val="16"/>
        </w:rPr>
        <w:t xml:space="preserve"> </w:t>
      </w:r>
    </w:p>
    <w:p w14:paraId="7E9D83EB" w14:textId="77777777" w:rsidR="004D3752" w:rsidRPr="006377DE" w:rsidRDefault="004D3752" w:rsidP="004D3752">
      <w:pPr>
        <w:rPr>
          <w:sz w:val="16"/>
        </w:rPr>
      </w:pPr>
      <w:r w:rsidRPr="006377DE">
        <w:rPr>
          <w:sz w:val="16"/>
        </w:rPr>
        <w:t>Pronunciation: \</w:t>
      </w:r>
      <w:r w:rsidRPr="006377DE">
        <w:rPr>
          <w:rFonts w:ascii="Times New Roman" w:hAnsi="Times New Roman" w:cs="Times New Roman"/>
          <w:sz w:val="16"/>
        </w:rPr>
        <w:t>ˈ</w:t>
      </w:r>
      <w:r w:rsidRPr="006377DE">
        <w:rPr>
          <w:sz w:val="16"/>
        </w:rPr>
        <w:t xml:space="preserve">its, </w:t>
      </w:r>
      <w:proofErr w:type="spellStart"/>
      <w:r w:rsidRPr="006377DE">
        <w:rPr>
          <w:rFonts w:ascii="Times New Roman" w:hAnsi="Times New Roman" w:cs="Times New Roman"/>
          <w:sz w:val="16"/>
        </w:rPr>
        <w:t>ə</w:t>
      </w:r>
      <w:r w:rsidRPr="006377DE">
        <w:rPr>
          <w:sz w:val="16"/>
        </w:rPr>
        <w:t>ts</w:t>
      </w:r>
      <w:proofErr w:type="spellEnd"/>
      <w:r w:rsidRPr="006377DE">
        <w:rPr>
          <w:sz w:val="16"/>
        </w:rPr>
        <w:t>\</w:t>
      </w:r>
    </w:p>
    <w:p w14:paraId="7BDACA86" w14:textId="77777777" w:rsidR="004D3752" w:rsidRPr="006377DE" w:rsidRDefault="004D3752" w:rsidP="004D3752">
      <w:pPr>
        <w:rPr>
          <w:sz w:val="16"/>
        </w:rPr>
      </w:pPr>
      <w:r w:rsidRPr="006377DE">
        <w:rPr>
          <w:sz w:val="16"/>
        </w:rPr>
        <w:t xml:space="preserve">Function: adjective </w:t>
      </w:r>
    </w:p>
    <w:p w14:paraId="13987623" w14:textId="77777777" w:rsidR="004D3752" w:rsidRPr="006377DE" w:rsidRDefault="004D3752" w:rsidP="004D3752">
      <w:pPr>
        <w:rPr>
          <w:sz w:val="16"/>
        </w:rPr>
      </w:pPr>
      <w:r w:rsidRPr="006377DE">
        <w:rPr>
          <w:sz w:val="16"/>
        </w:rPr>
        <w:t>Date: circa 1507</w:t>
      </w:r>
    </w:p>
    <w:p w14:paraId="5AF8CF24" w14:textId="77777777" w:rsidR="004D3752" w:rsidRPr="006377DE" w:rsidRDefault="004D3752" w:rsidP="004D3752">
      <w:pPr>
        <w:rPr>
          <w:sz w:val="16"/>
        </w:rPr>
      </w:pPr>
      <w:r w:rsidRPr="006377DE">
        <w:rPr>
          <w:sz w:val="16"/>
        </w:rPr>
        <w:t xml:space="preserve">: </w:t>
      </w:r>
      <w:r w:rsidRPr="005C0239">
        <w:rPr>
          <w:rStyle w:val="TitleChar"/>
          <w:rFonts w:cs="Calibri"/>
          <w:highlight w:val="cyan"/>
        </w:rPr>
        <w:t>of or relating to it or itself</w:t>
      </w:r>
      <w:r w:rsidRPr="006377DE">
        <w:rPr>
          <w:rStyle w:val="TitleChar"/>
          <w:rFonts w:cs="Calibri"/>
        </w:rPr>
        <w:t xml:space="preserve"> especially as possessor, agent, or object of an action</w:t>
      </w:r>
      <w:r w:rsidRPr="006377DE">
        <w:rPr>
          <w:sz w:val="16"/>
        </w:rPr>
        <w:t xml:space="preserve"> &lt;going to its kennel&gt; &lt;a child proud of its first drawings&gt; &lt;its final enactment into law&gt;</w:t>
      </w:r>
    </w:p>
    <w:bookmarkEnd w:id="7"/>
    <w:p w14:paraId="162F7B49" w14:textId="77777777" w:rsidR="004D3752" w:rsidRPr="00196C7D" w:rsidRDefault="004D3752" w:rsidP="004D3752"/>
    <w:p w14:paraId="513F80A5" w14:textId="027622CD" w:rsidR="006F60B5" w:rsidRDefault="004D3752" w:rsidP="00FB5CE9">
      <w:pPr>
        <w:pStyle w:val="Heading2"/>
        <w:rPr>
          <w:b w:val="0"/>
        </w:rPr>
      </w:pPr>
      <w:r>
        <w:t>Domestic</w:t>
      </w:r>
      <w:r w:rsidR="00651038">
        <w:t>---Neg</w:t>
      </w:r>
    </w:p>
    <w:p w14:paraId="3CCEFCE0" w14:textId="77777777" w:rsidR="00123CA8" w:rsidRPr="00123CA8" w:rsidRDefault="00123CA8" w:rsidP="00123CA8"/>
    <w:p w14:paraId="5B534762" w14:textId="78DF925E" w:rsidR="00501307" w:rsidRDefault="00501307" w:rsidP="00501307">
      <w:pPr>
        <w:pStyle w:val="Heading3"/>
      </w:pPr>
      <w:r>
        <w:t>Domestic---</w:t>
      </w:r>
      <w:r w:rsidR="00C37F59">
        <w:t xml:space="preserve">Only </w:t>
      </w:r>
      <w:r>
        <w:t>PTO/CO</w:t>
      </w:r>
      <w:r w:rsidR="00C37F59">
        <w:t xml:space="preserve"> Enforcement</w:t>
      </w:r>
      <w:r>
        <w:t>---1NC</w:t>
      </w:r>
    </w:p>
    <w:p w14:paraId="24E6539E" w14:textId="6804107A" w:rsidR="00501307" w:rsidRDefault="00501307" w:rsidP="00501307">
      <w:pPr>
        <w:pStyle w:val="Heading4"/>
      </w:pPr>
      <w:r>
        <w:t>‘Domestic’ IPR can only be enforced through the PTO or Copyright Office. Any other remedy, like the ITC or CBP, is ‘international.’</w:t>
      </w:r>
    </w:p>
    <w:p w14:paraId="3322A625" w14:textId="77777777" w:rsidR="00501307" w:rsidRDefault="00501307" w:rsidP="00501307">
      <w:r w:rsidRPr="00D461D6">
        <w:rPr>
          <w:rStyle w:val="Style13ptBold"/>
        </w:rPr>
        <w:t>Purdy &amp; Bailey ’23</w:t>
      </w:r>
      <w:r>
        <w:t xml:space="preserve"> [Purdy &amp; Bailey, LLP; December 12; IP litigation firm; “</w:t>
      </w:r>
      <w:r w:rsidRPr="00D461D6">
        <w:t>Understanding Intellectual Property Rights for Businesses</w:t>
      </w:r>
      <w:r>
        <w:t xml:space="preserve">,” </w:t>
      </w:r>
      <w:r w:rsidRPr="00D461D6">
        <w:t>https://www.purdybailey.com/blog/2023/december/understanding-intellectual-property-rights-for-b/</w:t>
      </w:r>
      <w:r>
        <w:t>]</w:t>
      </w:r>
    </w:p>
    <w:p w14:paraId="7C8E3C07" w14:textId="77777777" w:rsidR="00501307" w:rsidRPr="00CF71A7" w:rsidRDefault="00501307" w:rsidP="00501307">
      <w:pPr>
        <w:rPr>
          <w:sz w:val="16"/>
        </w:rPr>
      </w:pPr>
      <w:r w:rsidRPr="00CF71A7">
        <w:rPr>
          <w:rStyle w:val="StyleUnderline"/>
          <w:highlight w:val="cyan"/>
        </w:rPr>
        <w:t xml:space="preserve">IPR is backed by </w:t>
      </w:r>
      <w:r w:rsidRPr="00CF71A7">
        <w:rPr>
          <w:rStyle w:val="Emphasis"/>
          <w:highlight w:val="cyan"/>
        </w:rPr>
        <w:t>both</w:t>
      </w:r>
      <w:r w:rsidRPr="00CF71A7">
        <w:rPr>
          <w:rStyle w:val="StyleUnderline"/>
          <w:highlight w:val="cyan"/>
        </w:rPr>
        <w:t xml:space="preserve"> </w:t>
      </w:r>
      <w:r w:rsidRPr="00CF71A7">
        <w:rPr>
          <w:rStyle w:val="Emphasis"/>
          <w:highlight w:val="cyan"/>
        </w:rPr>
        <w:t>national</w:t>
      </w:r>
      <w:r w:rsidRPr="00CF71A7">
        <w:rPr>
          <w:rStyle w:val="StyleUnderline"/>
          <w:highlight w:val="cyan"/>
        </w:rPr>
        <w:t xml:space="preserve"> and </w:t>
      </w:r>
      <w:r w:rsidRPr="00CF71A7">
        <w:rPr>
          <w:rStyle w:val="Emphasis"/>
          <w:highlight w:val="cyan"/>
        </w:rPr>
        <w:t>international laws</w:t>
      </w:r>
      <w:r w:rsidRPr="00CF71A7">
        <w:rPr>
          <w:sz w:val="16"/>
          <w:highlight w:val="cyan"/>
        </w:rPr>
        <w:t xml:space="preserve">. </w:t>
      </w:r>
      <w:r w:rsidRPr="00CF71A7">
        <w:rPr>
          <w:rStyle w:val="StyleUnderline"/>
          <w:highlight w:val="cyan"/>
        </w:rPr>
        <w:t xml:space="preserve">In the </w:t>
      </w:r>
      <w:r w:rsidRPr="00CF71A7">
        <w:rPr>
          <w:rStyle w:val="Emphasis"/>
          <w:highlight w:val="cyan"/>
        </w:rPr>
        <w:t>U</w:t>
      </w:r>
      <w:r w:rsidRPr="00CC636C">
        <w:rPr>
          <w:rStyle w:val="StyleUnderline"/>
        </w:rPr>
        <w:t>nited</w:t>
      </w:r>
      <w:r w:rsidRPr="00CF71A7">
        <w:rPr>
          <w:sz w:val="16"/>
        </w:rPr>
        <w:t xml:space="preserve"> </w:t>
      </w:r>
      <w:r w:rsidRPr="00CF71A7">
        <w:rPr>
          <w:rStyle w:val="Emphasis"/>
          <w:highlight w:val="cyan"/>
        </w:rPr>
        <w:t>S</w:t>
      </w:r>
      <w:r w:rsidRPr="00CF71A7">
        <w:rPr>
          <w:sz w:val="16"/>
        </w:rPr>
        <w:t>tates</w:t>
      </w:r>
      <w:r w:rsidRPr="00CC636C">
        <w:rPr>
          <w:rStyle w:val="StyleUnderline"/>
        </w:rPr>
        <w:t xml:space="preserve">, </w:t>
      </w:r>
      <w:r w:rsidRPr="00CF71A7">
        <w:rPr>
          <w:rStyle w:val="StyleUnderline"/>
          <w:highlight w:val="cyan"/>
        </w:rPr>
        <w:t xml:space="preserve">the U.S. </w:t>
      </w:r>
      <w:r w:rsidRPr="00CF71A7">
        <w:rPr>
          <w:rStyle w:val="Emphasis"/>
          <w:highlight w:val="cyan"/>
        </w:rPr>
        <w:t>Patent</w:t>
      </w:r>
      <w:r w:rsidRPr="00CF71A7">
        <w:rPr>
          <w:rStyle w:val="StyleUnderline"/>
          <w:highlight w:val="cyan"/>
        </w:rPr>
        <w:t xml:space="preserve"> and </w:t>
      </w:r>
      <w:r w:rsidRPr="00CF71A7">
        <w:rPr>
          <w:rStyle w:val="Emphasis"/>
          <w:highlight w:val="cyan"/>
        </w:rPr>
        <w:t>Trademark Office</w:t>
      </w:r>
      <w:r w:rsidRPr="00CF71A7">
        <w:rPr>
          <w:sz w:val="16"/>
          <w:highlight w:val="cyan"/>
        </w:rPr>
        <w:t xml:space="preserve"> </w:t>
      </w:r>
      <w:r w:rsidRPr="00CF71A7">
        <w:rPr>
          <w:rStyle w:val="StyleUnderline"/>
          <w:highlight w:val="cyan"/>
        </w:rPr>
        <w:t>and</w:t>
      </w:r>
      <w:r w:rsidRPr="00CF71A7">
        <w:rPr>
          <w:sz w:val="16"/>
        </w:rPr>
        <w:t xml:space="preserve"> the U.S. </w:t>
      </w:r>
      <w:r w:rsidRPr="00501307">
        <w:rPr>
          <w:rStyle w:val="Emphasis"/>
          <w:highlight w:val="cyan"/>
        </w:rPr>
        <w:t>Copyright Office</w:t>
      </w:r>
      <w:r w:rsidRPr="00CF71A7">
        <w:rPr>
          <w:sz w:val="16"/>
        </w:rPr>
        <w:t xml:space="preserve"> </w:t>
      </w:r>
      <w:r w:rsidRPr="00CC636C">
        <w:rPr>
          <w:rStyle w:val="Emphasis"/>
        </w:rPr>
        <w:t>register</w:t>
      </w:r>
      <w:r w:rsidRPr="00CF71A7">
        <w:rPr>
          <w:sz w:val="16"/>
        </w:rPr>
        <w:t xml:space="preserve"> </w:t>
      </w:r>
      <w:r w:rsidRPr="00CC636C">
        <w:rPr>
          <w:rStyle w:val="StyleUnderline"/>
        </w:rPr>
        <w:t xml:space="preserve">and </w:t>
      </w:r>
      <w:r w:rsidRPr="00CF71A7">
        <w:rPr>
          <w:rStyle w:val="Emphasis"/>
          <w:highlight w:val="cyan"/>
        </w:rPr>
        <w:t>enforce</w:t>
      </w:r>
      <w:r w:rsidRPr="00CF71A7">
        <w:rPr>
          <w:rStyle w:val="StyleUnderline"/>
          <w:highlight w:val="cyan"/>
        </w:rPr>
        <w:t xml:space="preserve"> these rights</w:t>
      </w:r>
      <w:r w:rsidRPr="00CF71A7">
        <w:rPr>
          <w:sz w:val="16"/>
          <w:highlight w:val="cyan"/>
        </w:rPr>
        <w:t>.</w:t>
      </w:r>
      <w:r w:rsidRPr="00CF71A7">
        <w:rPr>
          <w:sz w:val="16"/>
        </w:rPr>
        <w:t xml:space="preserve"> </w:t>
      </w:r>
      <w:r w:rsidRPr="00CF71A7">
        <w:rPr>
          <w:rStyle w:val="StyleUnderline"/>
          <w:highlight w:val="cyan"/>
        </w:rPr>
        <w:t>Internationally</w:t>
      </w:r>
      <w:r w:rsidRPr="00CC636C">
        <w:rPr>
          <w:rStyle w:val="StyleUnderline"/>
        </w:rPr>
        <w:t xml:space="preserve">, </w:t>
      </w:r>
      <w:r w:rsidRPr="00CF71A7">
        <w:rPr>
          <w:rStyle w:val="StyleUnderline"/>
          <w:highlight w:val="cyan"/>
        </w:rPr>
        <w:t>organizations</w:t>
      </w:r>
      <w:r w:rsidRPr="00CC636C">
        <w:rPr>
          <w:rStyle w:val="StyleUnderline"/>
        </w:rPr>
        <w:t xml:space="preserve"> like the World Intellectual Property Organization </w:t>
      </w:r>
      <w:r w:rsidRPr="00CF71A7">
        <w:rPr>
          <w:rStyle w:val="StyleUnderline"/>
          <w:highlight w:val="cyan"/>
        </w:rPr>
        <w:t>work to harmonize and enforce</w:t>
      </w:r>
      <w:r w:rsidRPr="00CC636C">
        <w:rPr>
          <w:rStyle w:val="StyleUnderline"/>
        </w:rPr>
        <w:t xml:space="preserve"> IP laws </w:t>
      </w:r>
      <w:r w:rsidRPr="00CF71A7">
        <w:rPr>
          <w:rStyle w:val="StyleUnderline"/>
          <w:highlight w:val="cyan"/>
        </w:rPr>
        <w:t>across different countries</w:t>
      </w:r>
      <w:r w:rsidRPr="00CF71A7">
        <w:rPr>
          <w:sz w:val="16"/>
        </w:rPr>
        <w:t>.</w:t>
      </w:r>
    </w:p>
    <w:p w14:paraId="77A1D90B" w14:textId="77777777" w:rsidR="00501307" w:rsidRDefault="00501307" w:rsidP="00501307">
      <w:pPr>
        <w:rPr>
          <w:sz w:val="16"/>
        </w:rPr>
      </w:pPr>
      <w:r w:rsidRPr="00CF71A7">
        <w:rPr>
          <w:rStyle w:val="Emphasis"/>
          <w:highlight w:val="cyan"/>
        </w:rPr>
        <w:t>Infringing</w:t>
      </w:r>
      <w:r w:rsidRPr="00CF71A7">
        <w:rPr>
          <w:rStyle w:val="StyleUnderline"/>
          <w:highlight w:val="cyan"/>
        </w:rPr>
        <w:t xml:space="preserve"> on intellectual property rights is a </w:t>
      </w:r>
      <w:r w:rsidRPr="00CF71A7">
        <w:rPr>
          <w:rStyle w:val="Emphasis"/>
          <w:highlight w:val="cyan"/>
        </w:rPr>
        <w:t>serious offense</w:t>
      </w:r>
      <w:r w:rsidRPr="00CF71A7">
        <w:rPr>
          <w:rStyle w:val="StyleUnderline"/>
          <w:highlight w:val="cyan"/>
        </w:rPr>
        <w:t xml:space="preserve"> with severe </w:t>
      </w:r>
      <w:r w:rsidRPr="00CF71A7">
        <w:rPr>
          <w:rStyle w:val="Emphasis"/>
          <w:highlight w:val="cyan"/>
        </w:rPr>
        <w:t>legal consequences</w:t>
      </w:r>
      <w:r w:rsidRPr="00CF71A7">
        <w:rPr>
          <w:sz w:val="16"/>
        </w:rPr>
        <w:t xml:space="preserve">. </w:t>
      </w:r>
      <w:r w:rsidRPr="00CC636C">
        <w:rPr>
          <w:rStyle w:val="StyleUnderline"/>
        </w:rPr>
        <w:t>Civil penalties range from fines to damages</w:t>
      </w:r>
      <w:r w:rsidRPr="00CF71A7">
        <w:rPr>
          <w:sz w:val="16"/>
        </w:rPr>
        <w:t xml:space="preserve">. In </w:t>
      </w:r>
      <w:r w:rsidRPr="00CC636C">
        <w:rPr>
          <w:rStyle w:val="StyleUnderline"/>
        </w:rPr>
        <w:t>extreme cases, IP infringement can lead to criminal charges in severe cases</w:t>
      </w:r>
      <w:r w:rsidRPr="00CF71A7">
        <w:rPr>
          <w:sz w:val="16"/>
        </w:rPr>
        <w:t>.</w:t>
      </w:r>
    </w:p>
    <w:p w14:paraId="495D978A" w14:textId="77777777" w:rsidR="00501307" w:rsidRPr="00CF71A7" w:rsidRDefault="00501307" w:rsidP="00501307">
      <w:pPr>
        <w:rPr>
          <w:sz w:val="16"/>
        </w:rPr>
      </w:pPr>
    </w:p>
    <w:p w14:paraId="1710689E" w14:textId="42FD5A87" w:rsidR="00501307" w:rsidRDefault="00501307" w:rsidP="00501307">
      <w:pPr>
        <w:pStyle w:val="Heading4"/>
      </w:pPr>
      <w:r>
        <w:t xml:space="preserve">Voting issue for making the topic bidirectional and exploding limits. The topic’s already huge---adding a litany of single-country trade agreements overstretches the neg research burden and undermines preparedness for all debates. </w:t>
      </w:r>
    </w:p>
    <w:p w14:paraId="6B8A4558" w14:textId="77777777" w:rsidR="00501307" w:rsidRDefault="00501307" w:rsidP="00501307"/>
    <w:p w14:paraId="329339E7" w14:textId="77777777" w:rsidR="00501307" w:rsidRDefault="00501307" w:rsidP="00501307"/>
    <w:p w14:paraId="758BF45F" w14:textId="36DF9D92" w:rsidR="00A82816" w:rsidRPr="00EB34E1" w:rsidRDefault="00501307" w:rsidP="00A82816">
      <w:pPr>
        <w:pStyle w:val="Heading3"/>
      </w:pPr>
      <w:r>
        <w:t>Domestic---Excludes International IP---1NC</w:t>
      </w:r>
    </w:p>
    <w:p w14:paraId="264F7D02" w14:textId="77777777" w:rsidR="00A82816" w:rsidRPr="00EB34E1" w:rsidRDefault="00A82816" w:rsidP="00A82816">
      <w:pPr>
        <w:pStyle w:val="Heading4"/>
      </w:pPr>
      <w:r w:rsidRPr="00EB34E1">
        <w:t xml:space="preserve">‘Domestic’ means </w:t>
      </w:r>
      <w:r w:rsidRPr="00EB34E1">
        <w:rPr>
          <w:u w:val="single"/>
        </w:rPr>
        <w:t>U.S</w:t>
      </w:r>
      <w:r w:rsidRPr="00EB34E1">
        <w:t xml:space="preserve">., excluding </w:t>
      </w:r>
      <w:r w:rsidRPr="00EB34E1">
        <w:rPr>
          <w:u w:val="single"/>
        </w:rPr>
        <w:t>international</w:t>
      </w:r>
      <w:r w:rsidRPr="00EB34E1">
        <w:t xml:space="preserve"> agreements.</w:t>
      </w:r>
    </w:p>
    <w:p w14:paraId="527B8573" w14:textId="77777777" w:rsidR="00A82816" w:rsidRPr="00EB34E1" w:rsidRDefault="00A82816" w:rsidP="00A82816">
      <w:proofErr w:type="spellStart"/>
      <w:r w:rsidRPr="00EB34E1">
        <w:rPr>
          <w:rStyle w:val="Style13ptBold"/>
        </w:rPr>
        <w:t>Emejuo</w:t>
      </w:r>
      <w:proofErr w:type="spellEnd"/>
      <w:r w:rsidRPr="00EB34E1">
        <w:rPr>
          <w:rStyle w:val="Style13ptBold"/>
        </w:rPr>
        <w:t xml:space="preserve"> ’20 </w:t>
      </w:r>
      <w:r w:rsidRPr="00EB34E1">
        <w:t>[</w:t>
      </w:r>
      <w:proofErr w:type="spellStart"/>
      <w:r w:rsidRPr="00EB34E1">
        <w:t>Ckukwuemezie</w:t>
      </w:r>
      <w:proofErr w:type="spellEnd"/>
      <w:r w:rsidRPr="00EB34E1">
        <w:t>; August; Nigerian attorney specializing in patent law; My IP Law Guide, “What Is Domestic Intellectual Property (IP) Law: An Introduction,” https://myiplawguide.com/wp-content/uploads/2020/08/WHAT-IS-DOMESTIC-IP-LAW-BY-C-C.-EMEJUO.pdf]</w:t>
      </w:r>
    </w:p>
    <w:p w14:paraId="67BB70CE" w14:textId="77777777" w:rsidR="00A82816" w:rsidRPr="00EB34E1" w:rsidRDefault="00A82816" w:rsidP="00A82816">
      <w:pPr>
        <w:rPr>
          <w:sz w:val="16"/>
        </w:rPr>
      </w:pPr>
      <w:r w:rsidRPr="00673AFE">
        <w:rPr>
          <w:rStyle w:val="StyleUnderline"/>
          <w:highlight w:val="cyan"/>
        </w:rPr>
        <w:t xml:space="preserve">In </w:t>
      </w:r>
      <w:r w:rsidRPr="00673AFE">
        <w:rPr>
          <w:rStyle w:val="Emphasis"/>
          <w:highlight w:val="cyan"/>
        </w:rPr>
        <w:t>understanding</w:t>
      </w:r>
      <w:r w:rsidRPr="00EB34E1">
        <w:rPr>
          <w:rStyle w:val="StyleUnderline"/>
        </w:rPr>
        <w:t xml:space="preserve"> what </w:t>
      </w:r>
      <w:r w:rsidRPr="00673AFE">
        <w:rPr>
          <w:rStyle w:val="Emphasis"/>
          <w:highlight w:val="cyan"/>
        </w:rPr>
        <w:t>Domestic IP Law</w:t>
      </w:r>
      <w:r w:rsidRPr="00EB34E1">
        <w:rPr>
          <w:rStyle w:val="StyleUnderline"/>
        </w:rPr>
        <w:t xml:space="preserve"> means, we </w:t>
      </w:r>
      <w:proofErr w:type="gramStart"/>
      <w:r w:rsidRPr="00EB34E1">
        <w:rPr>
          <w:rStyle w:val="StyleUnderline"/>
        </w:rPr>
        <w:t>have to</w:t>
      </w:r>
      <w:proofErr w:type="gramEnd"/>
      <w:r w:rsidRPr="00EB34E1">
        <w:rPr>
          <w:rStyle w:val="StyleUnderline"/>
        </w:rPr>
        <w:t xml:space="preserve"> understand the </w:t>
      </w:r>
      <w:r w:rsidRPr="00EB34E1">
        <w:rPr>
          <w:rStyle w:val="Emphasis"/>
        </w:rPr>
        <w:t>context</w:t>
      </w:r>
      <w:r w:rsidRPr="00EB34E1">
        <w:rPr>
          <w:sz w:val="16"/>
        </w:rPr>
        <w:t xml:space="preserve"> in which the word “domestic” is used. </w:t>
      </w:r>
      <w:r w:rsidRPr="00EB34E1">
        <w:rPr>
          <w:rStyle w:val="StyleUnderline"/>
          <w:highlight w:val="cyan"/>
        </w:rPr>
        <w:t xml:space="preserve">The </w:t>
      </w:r>
      <w:r w:rsidRPr="00EB34E1">
        <w:rPr>
          <w:rStyle w:val="Emphasis"/>
          <w:highlight w:val="cyan"/>
        </w:rPr>
        <w:t>English</w:t>
      </w:r>
      <w:r w:rsidRPr="00EB34E1">
        <w:rPr>
          <w:sz w:val="16"/>
        </w:rPr>
        <w:t xml:space="preserve"> electronic </w:t>
      </w:r>
      <w:r w:rsidRPr="00EB34E1">
        <w:rPr>
          <w:rStyle w:val="Emphasis"/>
          <w:highlight w:val="cyan"/>
        </w:rPr>
        <w:t>dictionary</w:t>
      </w:r>
      <w:r w:rsidRPr="00EB34E1">
        <w:rPr>
          <w:rStyle w:val="StyleUnderline"/>
          <w:highlight w:val="cyan"/>
        </w:rPr>
        <w:t xml:space="preserve"> defines </w:t>
      </w:r>
      <w:r w:rsidRPr="00EB34E1">
        <w:rPr>
          <w:rStyle w:val="Emphasis"/>
          <w:highlight w:val="cyan"/>
        </w:rPr>
        <w:t>domestic</w:t>
      </w:r>
      <w:r w:rsidRPr="00EB34E1">
        <w:rPr>
          <w:rStyle w:val="StyleUnderline"/>
          <w:highlight w:val="cyan"/>
        </w:rPr>
        <w:t xml:space="preserve"> to </w:t>
      </w:r>
      <w:r w:rsidRPr="00EB34E1">
        <w:rPr>
          <w:rStyle w:val="Emphasis"/>
          <w:highlight w:val="cyan"/>
        </w:rPr>
        <w:t>mean</w:t>
      </w:r>
      <w:r w:rsidRPr="00EB34E1">
        <w:rPr>
          <w:rStyle w:val="StyleUnderline"/>
        </w:rPr>
        <w:t xml:space="preserve"> </w:t>
      </w:r>
      <w:r w:rsidRPr="00EB34E1">
        <w:rPr>
          <w:sz w:val="16"/>
        </w:rPr>
        <w:t>“of or relating to home” and “</w:t>
      </w:r>
      <w:r w:rsidRPr="00EB34E1">
        <w:rPr>
          <w:rStyle w:val="Emphasis"/>
          <w:highlight w:val="cyan"/>
        </w:rPr>
        <w:t>internal</w:t>
      </w:r>
      <w:r w:rsidRPr="00EB34E1">
        <w:rPr>
          <w:rStyle w:val="StyleUnderline"/>
          <w:highlight w:val="cyan"/>
        </w:rPr>
        <w:t xml:space="preserve"> to a specific </w:t>
      </w:r>
      <w:r w:rsidRPr="00EB34E1">
        <w:rPr>
          <w:rStyle w:val="Emphasis"/>
          <w:highlight w:val="cyan"/>
        </w:rPr>
        <w:t>country</w:t>
      </w:r>
      <w:r w:rsidRPr="00EB34E1">
        <w:rPr>
          <w:sz w:val="16"/>
        </w:rPr>
        <w:t>”. Adopting this definition, “</w:t>
      </w:r>
      <w:r w:rsidRPr="00EB34E1">
        <w:rPr>
          <w:rStyle w:val="StyleUnderline"/>
        </w:rPr>
        <w:t>domestic</w:t>
      </w:r>
      <w:r w:rsidRPr="00EB34E1">
        <w:rPr>
          <w:sz w:val="16"/>
        </w:rPr>
        <w:t xml:space="preserve">” </w:t>
      </w:r>
      <w:r w:rsidRPr="00EB34E1">
        <w:rPr>
          <w:rStyle w:val="StyleUnderline"/>
        </w:rPr>
        <w:t xml:space="preserve">qualifies activities peculiar to a </w:t>
      </w:r>
      <w:r w:rsidRPr="00EB34E1">
        <w:rPr>
          <w:rStyle w:val="Emphasis"/>
        </w:rPr>
        <w:t>locality</w:t>
      </w:r>
      <w:r w:rsidRPr="00EB34E1">
        <w:rPr>
          <w:sz w:val="16"/>
        </w:rPr>
        <w:t xml:space="preserve"> which is home to some persons. </w:t>
      </w:r>
      <w:r w:rsidRPr="00EB34E1">
        <w:rPr>
          <w:rStyle w:val="StyleUnderline"/>
        </w:rPr>
        <w:t xml:space="preserve">Thus, an </w:t>
      </w:r>
      <w:r w:rsidRPr="00EB34E1">
        <w:rPr>
          <w:rStyle w:val="Emphasis"/>
          <w:highlight w:val="cyan"/>
        </w:rPr>
        <w:t>opposite</w:t>
      </w:r>
      <w:r w:rsidRPr="00EB34E1">
        <w:rPr>
          <w:rStyle w:val="StyleUnderline"/>
          <w:highlight w:val="cyan"/>
        </w:rPr>
        <w:t xml:space="preserve"> of “domestic”</w:t>
      </w:r>
      <w:r w:rsidRPr="00EB34E1">
        <w:rPr>
          <w:rStyle w:val="StyleUnderline"/>
        </w:rPr>
        <w:t xml:space="preserve"> will be</w:t>
      </w:r>
      <w:r w:rsidRPr="00EB34E1">
        <w:rPr>
          <w:sz w:val="16"/>
        </w:rPr>
        <w:t xml:space="preserve"> “foreign” or </w:t>
      </w:r>
      <w:r w:rsidRPr="00EB34E1">
        <w:rPr>
          <w:rStyle w:val="StyleUnderline"/>
        </w:rPr>
        <w:t>“</w:t>
      </w:r>
      <w:r w:rsidRPr="00EB34E1">
        <w:rPr>
          <w:rStyle w:val="Emphasis"/>
          <w:highlight w:val="cyan"/>
        </w:rPr>
        <w:t>international</w:t>
      </w:r>
      <w:r w:rsidRPr="00EB34E1">
        <w:rPr>
          <w:rStyle w:val="StyleUnderline"/>
        </w:rPr>
        <w:t>”.</w:t>
      </w:r>
    </w:p>
    <w:p w14:paraId="1CE37B7C" w14:textId="77777777" w:rsidR="00A82816" w:rsidRPr="00EB34E1" w:rsidRDefault="00A82816" w:rsidP="00A82816">
      <w:pPr>
        <w:rPr>
          <w:sz w:val="16"/>
        </w:rPr>
      </w:pPr>
      <w:r w:rsidRPr="00EB34E1">
        <w:rPr>
          <w:sz w:val="16"/>
        </w:rPr>
        <w:t xml:space="preserve">Therefore, </w:t>
      </w:r>
      <w:r w:rsidRPr="00EB34E1">
        <w:rPr>
          <w:rStyle w:val="Emphasis"/>
          <w:highlight w:val="cyan"/>
        </w:rPr>
        <w:t>Domestic</w:t>
      </w:r>
      <w:r w:rsidRPr="00EB34E1">
        <w:rPr>
          <w:rStyle w:val="StyleUnderline"/>
          <w:highlight w:val="cyan"/>
        </w:rPr>
        <w:t xml:space="preserve"> IP Law</w:t>
      </w:r>
      <w:r w:rsidRPr="00EB34E1">
        <w:rPr>
          <w:rStyle w:val="StyleUnderline"/>
          <w:u w:val="none"/>
        </w:rPr>
        <w:t xml:space="preserve"> </w:t>
      </w:r>
      <w:r w:rsidRPr="00EB34E1">
        <w:rPr>
          <w:sz w:val="16"/>
        </w:rPr>
        <w:t xml:space="preserve">will </w:t>
      </w:r>
      <w:r w:rsidRPr="00EB34E1">
        <w:rPr>
          <w:rStyle w:val="Emphasis"/>
          <w:highlight w:val="cyan"/>
        </w:rPr>
        <w:t>refer to</w:t>
      </w:r>
      <w:r w:rsidRPr="00EB34E1">
        <w:rPr>
          <w:rStyle w:val="StyleUnderline"/>
          <w:highlight w:val="cyan"/>
        </w:rPr>
        <w:t xml:space="preserve"> the</w:t>
      </w:r>
      <w:r w:rsidRPr="00EB34E1">
        <w:rPr>
          <w:rStyle w:val="StyleUnderline"/>
        </w:rPr>
        <w:t xml:space="preserve"> IP </w:t>
      </w:r>
      <w:r w:rsidRPr="00EB34E1">
        <w:rPr>
          <w:rStyle w:val="Emphasis"/>
          <w:highlight w:val="cyan"/>
        </w:rPr>
        <w:t>Laws of a</w:t>
      </w:r>
      <w:r w:rsidRPr="00EB34E1">
        <w:rPr>
          <w:rStyle w:val="StyleUnderline"/>
        </w:rPr>
        <w:t xml:space="preserve"> region, state, or </w:t>
      </w:r>
      <w:r w:rsidRPr="00EB34E1">
        <w:rPr>
          <w:rStyle w:val="Emphasis"/>
          <w:highlight w:val="cyan"/>
        </w:rPr>
        <w:t>nation</w:t>
      </w:r>
      <w:r w:rsidRPr="00EB34E1">
        <w:rPr>
          <w:rStyle w:val="StyleUnderline"/>
          <w:highlight w:val="cyan"/>
        </w:rPr>
        <w:t xml:space="preserve"> that </w:t>
      </w:r>
      <w:r w:rsidRPr="00EB34E1">
        <w:rPr>
          <w:rStyle w:val="Emphasis"/>
          <w:highlight w:val="cyan"/>
        </w:rPr>
        <w:t>applies to the</w:t>
      </w:r>
      <w:r w:rsidRPr="00EB34E1">
        <w:rPr>
          <w:rStyle w:val="StyleUnderline"/>
        </w:rPr>
        <w:t xml:space="preserve"> people of such region, state, or </w:t>
      </w:r>
      <w:r w:rsidRPr="00EB34E1">
        <w:rPr>
          <w:rStyle w:val="Emphasis"/>
          <w:highlight w:val="cyan"/>
        </w:rPr>
        <w:t>nation</w:t>
      </w:r>
      <w:r w:rsidRPr="00EB34E1">
        <w:rPr>
          <w:rStyle w:val="StyleUnderline"/>
        </w:rPr>
        <w:t xml:space="preserve">. This is </w:t>
      </w:r>
      <w:r w:rsidRPr="00EB34E1">
        <w:rPr>
          <w:rStyle w:val="Emphasis"/>
        </w:rPr>
        <w:t xml:space="preserve">opposed to </w:t>
      </w:r>
      <w:r w:rsidRPr="00EB34E1">
        <w:rPr>
          <w:sz w:val="16"/>
        </w:rPr>
        <w:t xml:space="preserve">the </w:t>
      </w:r>
      <w:r w:rsidRPr="00EB34E1">
        <w:rPr>
          <w:rStyle w:val="Emphasis"/>
        </w:rPr>
        <w:t>International</w:t>
      </w:r>
      <w:r w:rsidRPr="00EB34E1">
        <w:rPr>
          <w:rStyle w:val="StyleUnderline"/>
        </w:rPr>
        <w:t xml:space="preserve"> IP Laws.</w:t>
      </w:r>
      <w:r w:rsidRPr="00EB34E1">
        <w:rPr>
          <w:sz w:val="16"/>
        </w:rPr>
        <w:t xml:space="preserve"> Here </w:t>
      </w:r>
      <w:r w:rsidRPr="00EB34E1">
        <w:rPr>
          <w:rStyle w:val="StyleUnderline"/>
        </w:rPr>
        <w:t>when we refer to</w:t>
      </w:r>
      <w:r w:rsidRPr="00EB34E1">
        <w:rPr>
          <w:sz w:val="16"/>
        </w:rPr>
        <w:t xml:space="preserve"> the </w:t>
      </w:r>
      <w:r w:rsidRPr="00EB34E1">
        <w:rPr>
          <w:rStyle w:val="Emphasis"/>
        </w:rPr>
        <w:t>Domestic</w:t>
      </w:r>
      <w:r w:rsidRPr="00EB34E1">
        <w:rPr>
          <w:sz w:val="16"/>
        </w:rPr>
        <w:t xml:space="preserve"> IP Law </w:t>
      </w:r>
      <w:r w:rsidRPr="00EB34E1">
        <w:rPr>
          <w:rStyle w:val="StyleUnderline"/>
          <w:highlight w:val="cyan"/>
        </w:rPr>
        <w:t xml:space="preserve">in this sense, we </w:t>
      </w:r>
      <w:r w:rsidRPr="00EB34E1">
        <w:rPr>
          <w:rStyle w:val="Emphasis"/>
          <w:highlight w:val="cyan"/>
        </w:rPr>
        <w:t>refer to</w:t>
      </w:r>
      <w:r w:rsidRPr="00EB34E1">
        <w:rPr>
          <w:rStyle w:val="StyleUnderline"/>
          <w:highlight w:val="cyan"/>
        </w:rPr>
        <w:t xml:space="preserve"> the</w:t>
      </w:r>
      <w:r w:rsidRPr="00EB34E1">
        <w:rPr>
          <w:sz w:val="16"/>
        </w:rPr>
        <w:t xml:space="preserve"> Domestic IP </w:t>
      </w:r>
      <w:r w:rsidRPr="00EB34E1">
        <w:rPr>
          <w:rStyle w:val="Emphasis"/>
          <w:highlight w:val="cyan"/>
        </w:rPr>
        <w:t>Law of</w:t>
      </w:r>
      <w:r w:rsidRPr="00EB34E1">
        <w:rPr>
          <w:sz w:val="16"/>
        </w:rPr>
        <w:t xml:space="preserve"> States like Nigeria, Ghana, England, South Africa, Britain, </w:t>
      </w:r>
      <w:r w:rsidRPr="00EB34E1">
        <w:rPr>
          <w:rStyle w:val="Emphasis"/>
          <w:highlight w:val="cyan"/>
        </w:rPr>
        <w:t>USA</w:t>
      </w:r>
      <w:r w:rsidRPr="00EB34E1">
        <w:rPr>
          <w:sz w:val="16"/>
        </w:rPr>
        <w:t xml:space="preserve">, Cameroon, to mention but a few. </w:t>
      </w:r>
      <w:r w:rsidRPr="00EB34E1">
        <w:rPr>
          <w:rStyle w:val="StyleUnderline"/>
        </w:rPr>
        <w:t xml:space="preserve">For every State, reference must be made to its </w:t>
      </w:r>
      <w:r w:rsidRPr="00EB34E1">
        <w:rPr>
          <w:rStyle w:val="Emphasis"/>
        </w:rPr>
        <w:t>specific legislation</w:t>
      </w:r>
      <w:r w:rsidRPr="00EB34E1">
        <w:rPr>
          <w:sz w:val="16"/>
        </w:rPr>
        <w:t xml:space="preserve">, although the provisions of the law may be similar. There are, however, subsidiary legislations that may be made in a state to regulate IP practices, this class of legislations shall not be treated in this discourse. For the purpose of this </w:t>
      </w:r>
      <w:proofErr w:type="gramStart"/>
      <w:r w:rsidRPr="00EB34E1">
        <w:rPr>
          <w:sz w:val="16"/>
        </w:rPr>
        <w:t>discourse</w:t>
      </w:r>
      <w:proofErr w:type="gramEnd"/>
      <w:r w:rsidRPr="00EB34E1">
        <w:rPr>
          <w:sz w:val="16"/>
        </w:rPr>
        <w:t xml:space="preserve"> I shall identify the Domestic IP Laws of Nigeria, Cameroon and Ghana and reference shall only be made to legislations. I encourage detailed discussions on them </w:t>
      </w:r>
      <w:proofErr w:type="gramStart"/>
      <w:r w:rsidRPr="00EB34E1">
        <w:rPr>
          <w:sz w:val="16"/>
        </w:rPr>
        <w:t>on</w:t>
      </w:r>
      <w:proofErr w:type="gramEnd"/>
      <w:r w:rsidRPr="00EB34E1">
        <w:rPr>
          <w:sz w:val="16"/>
        </w:rPr>
        <w:t xml:space="preserve"> later sessions.</w:t>
      </w:r>
    </w:p>
    <w:p w14:paraId="044B8DCE" w14:textId="77777777" w:rsidR="00501307" w:rsidRDefault="00501307" w:rsidP="00501307">
      <w:pPr>
        <w:pStyle w:val="Heading4"/>
      </w:pPr>
      <w:r>
        <w:t xml:space="preserve">Voting issue for making the topic bidirectional and exploding limits. The topic’s already huge---adding a litany of single-country trade agreements overstretches the neg research burden and undermines preparedness for all debates. </w:t>
      </w:r>
    </w:p>
    <w:p w14:paraId="5527B41B" w14:textId="77777777" w:rsidR="00501307" w:rsidRPr="00A7713D" w:rsidRDefault="00501307" w:rsidP="00501307">
      <w:pPr>
        <w:keepNext/>
        <w:keepLines/>
        <w:pageBreakBefore/>
        <w:spacing w:before="40"/>
        <w:jc w:val="center"/>
        <w:outlineLvl w:val="2"/>
        <w:rPr>
          <w:rFonts w:eastAsiaTheme="majorEastAsia" w:cs="Times New Roman"/>
          <w:b/>
          <w:sz w:val="32"/>
          <w:szCs w:val="24"/>
          <w:u w:val="single"/>
        </w:rPr>
      </w:pPr>
      <w:r>
        <w:rPr>
          <w:rFonts w:eastAsiaTheme="majorEastAsia" w:cs="Times New Roman"/>
          <w:b/>
          <w:sz w:val="32"/>
          <w:szCs w:val="24"/>
          <w:u w:val="single"/>
        </w:rPr>
        <w:t>Domestic---Excludes International IP---2NC</w:t>
      </w:r>
    </w:p>
    <w:p w14:paraId="6F354958" w14:textId="77777777" w:rsidR="00501307" w:rsidRPr="00A7713D" w:rsidRDefault="00501307" w:rsidP="00501307">
      <w:pPr>
        <w:keepNext/>
        <w:keepLines/>
        <w:outlineLvl w:val="3"/>
        <w:rPr>
          <w:rFonts w:eastAsiaTheme="majorEastAsia" w:cs="Times New Roman"/>
          <w:b/>
          <w:iCs/>
        </w:rPr>
      </w:pPr>
      <w:r w:rsidRPr="00A7713D">
        <w:rPr>
          <w:rFonts w:eastAsiaTheme="majorEastAsia" w:cs="Times New Roman"/>
          <w:b/>
          <w:iCs/>
        </w:rPr>
        <w:t>Domestic means the plan must exclusively create protection within the United States</w:t>
      </w:r>
    </w:p>
    <w:p w14:paraId="6A4BB77E" w14:textId="77777777" w:rsidR="00501307" w:rsidRPr="002B55F4" w:rsidRDefault="00501307" w:rsidP="00501307">
      <w:r w:rsidRPr="002B55F4">
        <w:rPr>
          <w:rStyle w:val="Style13ptBold"/>
        </w:rPr>
        <w:t xml:space="preserve">Kunkle </w:t>
      </w:r>
      <w:r>
        <w:rPr>
          <w:rStyle w:val="Style13ptBold"/>
        </w:rPr>
        <w:t xml:space="preserve">’23 </w:t>
      </w:r>
      <w:r w:rsidRPr="00625966">
        <w:t>[</w:t>
      </w:r>
      <w:r>
        <w:t>Kellie; August 23; w</w:t>
      </w:r>
      <w:r w:rsidRPr="002B55F4">
        <w:t>riter for INTIPSA, and intellectual property law blog</w:t>
      </w:r>
      <w:r>
        <w:t>; INTIPSA, “</w:t>
      </w:r>
      <w:r w:rsidRPr="002B55F4">
        <w:t>The Essential Role of Intellectual Property Law: Protecting Creators and Owners,” https://www.intipsa.com/what-is-the-purpose-of-intellectual-property-law</w:t>
      </w:r>
      <w:r>
        <w:t>]</w:t>
      </w:r>
    </w:p>
    <w:p w14:paraId="75CB46CB" w14:textId="77777777" w:rsidR="00501307" w:rsidRPr="00A7713D" w:rsidRDefault="00501307" w:rsidP="00501307">
      <w:pPr>
        <w:rPr>
          <w:sz w:val="16"/>
        </w:rPr>
      </w:pPr>
      <w:r w:rsidRPr="00A7713D">
        <w:rPr>
          <w:sz w:val="16"/>
        </w:rPr>
        <w:t xml:space="preserve">Intellectual property (IP) law is a complex and ever-evolving field, with different rules and regulations governing different countries. </w:t>
      </w:r>
      <w:r w:rsidRPr="00A7713D">
        <w:rPr>
          <w:rFonts w:eastAsia="Times New Roman"/>
          <w:u w:val="single"/>
        </w:rPr>
        <w:t>It is essential to comprehend the distinction between domestic and international IP law</w:t>
      </w:r>
      <w:r w:rsidRPr="00A7713D">
        <w:rPr>
          <w:sz w:val="16"/>
        </w:rPr>
        <w:t xml:space="preserve"> to guarantee that your IP rights are secured. </w:t>
      </w:r>
      <w:r w:rsidRPr="00A7713D">
        <w:rPr>
          <w:rFonts w:eastAsia="Times New Roman"/>
          <w:u w:val="single"/>
        </w:rPr>
        <w:t>Domestic IP law is the set of laws that control intellectual property inside a particular nation</w:t>
      </w:r>
      <w:r w:rsidRPr="00A7713D">
        <w:rPr>
          <w:sz w:val="16"/>
        </w:rPr>
        <w:t>. These laws are typically set up by the legislature of that nation and are intended to secure the privileges of people and organizations to their intellectual property.</w:t>
      </w:r>
    </w:p>
    <w:p w14:paraId="1267DAC7" w14:textId="77777777" w:rsidR="00501307" w:rsidRPr="00A7713D" w:rsidRDefault="00501307" w:rsidP="00501307">
      <w:pPr>
        <w:rPr>
          <w:sz w:val="16"/>
        </w:rPr>
      </w:pPr>
      <w:r w:rsidRPr="00A7713D">
        <w:rPr>
          <w:sz w:val="16"/>
        </w:rPr>
        <w:t xml:space="preserve">This incorporates patents, trademarks, copyrights, trade secrets, and other forms of IP. </w:t>
      </w:r>
      <w:r w:rsidRPr="00A7713D">
        <w:rPr>
          <w:rFonts w:eastAsia="Times New Roman"/>
          <w:u w:val="single"/>
        </w:rPr>
        <w:t>Domestic IP law is usually enforced by the courts of that country</w:t>
      </w:r>
      <w:r w:rsidRPr="00A7713D">
        <w:rPr>
          <w:sz w:val="16"/>
        </w:rPr>
        <w:t xml:space="preserve">, although some countries may have international agreements in place that allow for enforcement of IP rights in other countries as well. </w:t>
      </w:r>
      <w:r w:rsidRPr="00A7713D">
        <w:rPr>
          <w:rFonts w:eastAsia="Times New Roman"/>
          <w:u w:val="single"/>
        </w:rPr>
        <w:t>International IP law</w:t>
      </w:r>
      <w:r w:rsidRPr="00A7713D">
        <w:rPr>
          <w:sz w:val="16"/>
        </w:rPr>
        <w:t xml:space="preserve">, then again, </w:t>
      </w:r>
      <w:r w:rsidRPr="00A7713D">
        <w:rPr>
          <w:rFonts w:eastAsia="Times New Roman"/>
          <w:u w:val="single"/>
        </w:rPr>
        <w:t>is a set of laws that control intellectual property across multiple countries</w:t>
      </w:r>
      <w:r w:rsidRPr="00A7713D">
        <w:rPr>
          <w:sz w:val="16"/>
        </w:rPr>
        <w:t>. These laws are typically established through international treaties or agreements between countries.</w:t>
      </w:r>
    </w:p>
    <w:p w14:paraId="3540AFAD" w14:textId="77777777" w:rsidR="00501307" w:rsidRDefault="00501307" w:rsidP="00501307">
      <w:pPr>
        <w:rPr>
          <w:sz w:val="16"/>
        </w:rPr>
      </w:pPr>
      <w:r w:rsidRPr="00A7713D">
        <w:rPr>
          <w:sz w:val="16"/>
        </w:rPr>
        <w:t xml:space="preserve">International IP law is intended to give a uniform set of rules for protecting IP rights across multiple countries. This incorporates giving assurance for patents, trademarks, copyrights, trade secrets, and other forms of IP. International IP law is usually enforced by international courts or tribunals. </w:t>
      </w:r>
      <w:r w:rsidRPr="00A7713D">
        <w:rPr>
          <w:rFonts w:eastAsia="Times New Roman"/>
          <w:highlight w:val="cyan"/>
          <w:u w:val="single"/>
        </w:rPr>
        <w:t xml:space="preserve">The primary contrast between </w:t>
      </w:r>
      <w:r w:rsidRPr="00673AFE">
        <w:rPr>
          <w:rStyle w:val="Emphasis"/>
          <w:highlight w:val="cyan"/>
        </w:rPr>
        <w:t>domestic</w:t>
      </w:r>
      <w:r w:rsidRPr="00A7713D">
        <w:rPr>
          <w:rFonts w:eastAsia="Times New Roman"/>
          <w:highlight w:val="cyan"/>
          <w:u w:val="single"/>
        </w:rPr>
        <w:t xml:space="preserve"> and </w:t>
      </w:r>
      <w:r w:rsidRPr="00673AFE">
        <w:rPr>
          <w:rStyle w:val="Emphasis"/>
          <w:highlight w:val="cyan"/>
        </w:rPr>
        <w:t>international</w:t>
      </w:r>
      <w:r w:rsidRPr="00A7713D">
        <w:rPr>
          <w:rFonts w:eastAsia="Times New Roman"/>
          <w:highlight w:val="cyan"/>
          <w:u w:val="single"/>
        </w:rPr>
        <w:t xml:space="preserve"> IP law is that domestic IP law applies just </w:t>
      </w:r>
      <w:r w:rsidRPr="00673AFE">
        <w:rPr>
          <w:rStyle w:val="Emphasis"/>
          <w:highlight w:val="cyan"/>
        </w:rPr>
        <w:t>inside a particular nation</w:t>
      </w:r>
      <w:r w:rsidRPr="00A7713D">
        <w:rPr>
          <w:rFonts w:eastAsia="Times New Roman"/>
          <w:highlight w:val="cyan"/>
          <w:u w:val="single"/>
        </w:rPr>
        <w:t xml:space="preserve">, while </w:t>
      </w:r>
      <w:r w:rsidRPr="00673AFE">
        <w:rPr>
          <w:rStyle w:val="Emphasis"/>
          <w:highlight w:val="cyan"/>
        </w:rPr>
        <w:t>international IP law</w:t>
      </w:r>
      <w:r w:rsidRPr="00A7713D">
        <w:rPr>
          <w:rFonts w:eastAsia="Times New Roman"/>
          <w:highlight w:val="cyan"/>
          <w:u w:val="single"/>
        </w:rPr>
        <w:t xml:space="preserve"> applies </w:t>
      </w:r>
      <w:r w:rsidRPr="00673AFE">
        <w:rPr>
          <w:rStyle w:val="Emphasis"/>
          <w:highlight w:val="cyan"/>
        </w:rPr>
        <w:t>across</w:t>
      </w:r>
      <w:r w:rsidRPr="00A7713D">
        <w:rPr>
          <w:rFonts w:eastAsia="Times New Roman"/>
          <w:highlight w:val="cyan"/>
          <w:u w:val="single"/>
        </w:rPr>
        <w:t xml:space="preserve"> multiple countries</w:t>
      </w:r>
      <w:r w:rsidRPr="00A7713D">
        <w:rPr>
          <w:sz w:val="16"/>
        </w:rPr>
        <w:t>. Domestic IP law is typically more prohibitive than international IP law, as it is intended to secure the privileges of people and organizations within a particular country.</w:t>
      </w:r>
    </w:p>
    <w:p w14:paraId="4834AEBB" w14:textId="63582C49" w:rsidR="00A82816" w:rsidRPr="00EB34E1" w:rsidRDefault="00501307" w:rsidP="00A82816">
      <w:pPr>
        <w:pStyle w:val="Heading3"/>
      </w:pPr>
      <w:r>
        <w:t>Domestic---TRIPS/</w:t>
      </w:r>
      <w:proofErr w:type="spellStart"/>
      <w:r>
        <w:t>Multilat</w:t>
      </w:r>
      <w:proofErr w:type="spellEnd"/>
      <w:r>
        <w:t xml:space="preserve"> Violation---2NC</w:t>
      </w:r>
    </w:p>
    <w:p w14:paraId="28200EBB" w14:textId="77777777" w:rsidR="00A82816" w:rsidRPr="00EB34E1" w:rsidRDefault="00A82816" w:rsidP="00A82816">
      <w:pPr>
        <w:pStyle w:val="Heading4"/>
      </w:pPr>
      <w:r w:rsidRPr="00EB34E1">
        <w:t xml:space="preserve">They </w:t>
      </w:r>
      <w:r w:rsidRPr="00EB34E1">
        <w:rPr>
          <w:u w:val="single"/>
        </w:rPr>
        <w:t>don’t meet</w:t>
      </w:r>
      <w:r w:rsidRPr="00EB34E1">
        <w:t xml:space="preserve">---even if the </w:t>
      </w:r>
      <w:r w:rsidRPr="00EB34E1">
        <w:rPr>
          <w:u w:val="single"/>
        </w:rPr>
        <w:t>protections</w:t>
      </w:r>
      <w:r w:rsidRPr="00EB34E1">
        <w:t xml:space="preserve"> are domestic, the </w:t>
      </w:r>
      <w:r w:rsidRPr="00EB34E1">
        <w:rPr>
          <w:u w:val="single"/>
        </w:rPr>
        <w:t>rights they’re protecting</w:t>
      </w:r>
      <w:r w:rsidRPr="00EB34E1">
        <w:t xml:space="preserve"> are </w:t>
      </w:r>
      <w:r w:rsidRPr="00EB34E1">
        <w:rPr>
          <w:u w:val="single"/>
        </w:rPr>
        <w:t>international</w:t>
      </w:r>
      <w:r w:rsidRPr="00EB34E1">
        <w:t>.</w:t>
      </w:r>
    </w:p>
    <w:p w14:paraId="70E1EAC1" w14:textId="77777777" w:rsidR="00A82816" w:rsidRPr="00EB34E1" w:rsidRDefault="00A82816" w:rsidP="00A82816">
      <w:r w:rsidRPr="00EB34E1">
        <w:rPr>
          <w:rStyle w:val="Style13ptBold"/>
        </w:rPr>
        <w:t xml:space="preserve">Subhan ‘6 </w:t>
      </w:r>
      <w:r w:rsidRPr="00EB34E1">
        <w:t xml:space="preserve">[Junaid; July; Vice President of Legal Affairs and Chief Compliance Officer at </w:t>
      </w:r>
      <w:proofErr w:type="spellStart"/>
      <w:r w:rsidRPr="00EB34E1">
        <w:t>Sagard</w:t>
      </w:r>
      <w:proofErr w:type="spellEnd"/>
      <w:r w:rsidRPr="00EB34E1">
        <w:t>; “Scrutinized: The TRIPS Agreement and Public Health,” https://www.ncbi.nlm.nih.gov/pmc/articles/PMC2323529/]</w:t>
      </w:r>
    </w:p>
    <w:p w14:paraId="25F7F19D" w14:textId="77777777" w:rsidR="00A82816" w:rsidRPr="00EB34E1" w:rsidRDefault="00A82816" w:rsidP="00A82816">
      <w:pPr>
        <w:rPr>
          <w:sz w:val="16"/>
        </w:rPr>
      </w:pPr>
      <w:r w:rsidRPr="00EB34E1">
        <w:rPr>
          <w:rStyle w:val="StyleUnderline"/>
        </w:rPr>
        <w:t>The</w:t>
      </w:r>
      <w:r w:rsidRPr="00EB34E1">
        <w:rPr>
          <w:sz w:val="16"/>
        </w:rPr>
        <w:t xml:space="preserve"> World Trade Organization’s (</w:t>
      </w:r>
      <w:r w:rsidRPr="00EB34E1">
        <w:rPr>
          <w:rStyle w:val="StyleUnderline"/>
        </w:rPr>
        <w:t>WTO’s</w:t>
      </w:r>
      <w:r w:rsidRPr="00EB34E1">
        <w:rPr>
          <w:sz w:val="16"/>
        </w:rPr>
        <w:t xml:space="preserve">) </w:t>
      </w:r>
      <w:r w:rsidRPr="00EB34E1">
        <w:rPr>
          <w:rStyle w:val="StyleUnderline"/>
        </w:rPr>
        <w:t xml:space="preserve">Agreement on </w:t>
      </w:r>
      <w:r w:rsidRPr="00EB34E1">
        <w:rPr>
          <w:sz w:val="16"/>
        </w:rPr>
        <w:t>Trade-Related Aspects of Intellectual Property Rights (</w:t>
      </w:r>
      <w:r w:rsidRPr="00EB34E1">
        <w:rPr>
          <w:rStyle w:val="Emphasis"/>
          <w:highlight w:val="cyan"/>
        </w:rPr>
        <w:t>TRIPS</w:t>
      </w:r>
      <w:r w:rsidRPr="00EB34E1">
        <w:rPr>
          <w:sz w:val="16"/>
        </w:rPr>
        <w:t xml:space="preserve">) of 1994 seeks to </w:t>
      </w:r>
      <w:r w:rsidRPr="00EB34E1">
        <w:rPr>
          <w:rStyle w:val="Emphasis"/>
          <w:highlight w:val="cyan"/>
        </w:rPr>
        <w:t>implement</w:t>
      </w:r>
      <w:r w:rsidRPr="00EB34E1">
        <w:rPr>
          <w:sz w:val="16"/>
        </w:rPr>
        <w:t xml:space="preserve"> a uniform set of </w:t>
      </w:r>
      <w:r w:rsidRPr="00EB34E1">
        <w:rPr>
          <w:rStyle w:val="Emphasis"/>
          <w:highlight w:val="cyan"/>
        </w:rPr>
        <w:t>i</w:t>
      </w:r>
      <w:r w:rsidRPr="00EB34E1">
        <w:rPr>
          <w:sz w:val="16"/>
        </w:rPr>
        <w:t xml:space="preserve">ntellectual </w:t>
      </w:r>
      <w:r w:rsidRPr="00EB34E1">
        <w:rPr>
          <w:rStyle w:val="Emphasis"/>
          <w:highlight w:val="cyan"/>
        </w:rPr>
        <w:t>p</w:t>
      </w:r>
      <w:r w:rsidRPr="00EB34E1">
        <w:rPr>
          <w:sz w:val="16"/>
        </w:rPr>
        <w:t xml:space="preserve">roperty </w:t>
      </w:r>
      <w:r w:rsidRPr="00EB34E1">
        <w:rPr>
          <w:rStyle w:val="StyleUnderline"/>
          <w:highlight w:val="cyan"/>
        </w:rPr>
        <w:t xml:space="preserve">protection </w:t>
      </w:r>
      <w:r w:rsidRPr="00EB34E1">
        <w:rPr>
          <w:rStyle w:val="Emphasis"/>
          <w:highlight w:val="cyan"/>
        </w:rPr>
        <w:t>across</w:t>
      </w:r>
      <w:r w:rsidRPr="00EB34E1">
        <w:rPr>
          <w:rStyle w:val="StyleUnderline"/>
          <w:highlight w:val="cyan"/>
        </w:rPr>
        <w:t xml:space="preserve"> member </w:t>
      </w:r>
      <w:r w:rsidRPr="00EB34E1">
        <w:rPr>
          <w:rStyle w:val="Emphasis"/>
          <w:highlight w:val="cyan"/>
        </w:rPr>
        <w:t>nations</w:t>
      </w:r>
      <w:r w:rsidRPr="00EB34E1">
        <w:rPr>
          <w:sz w:val="16"/>
        </w:rPr>
        <w:t xml:space="preserve"> to provide greater stability in international economic relations. Critics argue that the </w:t>
      </w:r>
      <w:r w:rsidRPr="00EB34E1">
        <w:rPr>
          <w:rStyle w:val="StyleUnderline"/>
        </w:rPr>
        <w:t>TRIPS agreement provides</w:t>
      </w:r>
      <w:r w:rsidRPr="00EB34E1">
        <w:rPr>
          <w:sz w:val="16"/>
        </w:rPr>
        <w:t xml:space="preserve"> unnecessarily strong </w:t>
      </w:r>
      <w:r w:rsidRPr="00EB34E1">
        <w:rPr>
          <w:rStyle w:val="StyleUnderline"/>
        </w:rPr>
        <w:t>protection of i</w:t>
      </w:r>
      <w:r w:rsidRPr="00EB34E1">
        <w:rPr>
          <w:sz w:val="16"/>
        </w:rPr>
        <w:t xml:space="preserve">ntellectual </w:t>
      </w:r>
      <w:r w:rsidRPr="00EB34E1">
        <w:rPr>
          <w:rStyle w:val="StyleUnderline"/>
        </w:rPr>
        <w:t>p</w:t>
      </w:r>
      <w:r w:rsidRPr="00EB34E1">
        <w:rPr>
          <w:sz w:val="16"/>
        </w:rPr>
        <w:t xml:space="preserve">roperty </w:t>
      </w:r>
      <w:r w:rsidRPr="00EB34E1">
        <w:rPr>
          <w:rStyle w:val="StyleUnderline"/>
        </w:rPr>
        <w:t>rights</w:t>
      </w:r>
      <w:r w:rsidRPr="00EB34E1">
        <w:rPr>
          <w:sz w:val="16"/>
        </w:rPr>
        <w:t xml:space="preserve"> which serves to prevent the ill </w:t>
      </w:r>
      <w:r w:rsidRPr="00EB34E1">
        <w:rPr>
          <w:rStyle w:val="StyleUnderline"/>
        </w:rPr>
        <w:t xml:space="preserve">in </w:t>
      </w:r>
      <w:r w:rsidRPr="00EB34E1">
        <w:rPr>
          <w:rStyle w:val="Emphasis"/>
        </w:rPr>
        <w:t>developing nations</w:t>
      </w:r>
      <w:r w:rsidRPr="00EB34E1">
        <w:rPr>
          <w:sz w:val="16"/>
        </w:rPr>
        <w:t xml:space="preserve"> from having access to affordable essential medications.</w:t>
      </w:r>
    </w:p>
    <w:p w14:paraId="2265A22E" w14:textId="77777777" w:rsidR="00673AFE" w:rsidRPr="00EB34E1" w:rsidRDefault="00673AFE" w:rsidP="00673AFE">
      <w:pPr>
        <w:pStyle w:val="Heading4"/>
      </w:pPr>
      <w:r w:rsidRPr="00EB34E1">
        <w:t xml:space="preserve">TRIPS is an </w:t>
      </w:r>
      <w:r w:rsidRPr="00EB34E1">
        <w:rPr>
          <w:u w:val="single"/>
        </w:rPr>
        <w:t>international</w:t>
      </w:r>
      <w:r w:rsidRPr="00EB34E1">
        <w:t xml:space="preserve"> agreement that modifies IP law </w:t>
      </w:r>
      <w:r w:rsidRPr="00EB34E1">
        <w:rPr>
          <w:u w:val="single"/>
        </w:rPr>
        <w:t>across borders</w:t>
      </w:r>
      <w:r w:rsidRPr="00EB34E1">
        <w:t>.</w:t>
      </w:r>
    </w:p>
    <w:p w14:paraId="300B7D0D" w14:textId="77777777" w:rsidR="00673AFE" w:rsidRPr="00EB34E1" w:rsidRDefault="00673AFE" w:rsidP="00673AFE">
      <w:r w:rsidRPr="00EB34E1">
        <w:rPr>
          <w:rStyle w:val="Style13ptBold"/>
        </w:rPr>
        <w:t xml:space="preserve">Petersen ’22 </w:t>
      </w:r>
      <w:r w:rsidRPr="00EB34E1">
        <w:t xml:space="preserve">[Douglas and Ernest Kawka; November 29; PhRMA’s Deputy Vice President for International Trade, previously served as International Trade Counsel for the U.S. Senate Committee on Finance; PhRMA’s Deputy Vice President for International Intellectual Property, J.D. from the University of New Hampshire School of Law; PhRMA; “Word of the Month: What </w:t>
      </w:r>
      <w:proofErr w:type="gramStart"/>
      <w:r w:rsidRPr="00EB34E1">
        <w:t>is</w:t>
      </w:r>
      <w:proofErr w:type="gramEnd"/>
      <w:r w:rsidRPr="00EB34E1">
        <w:t xml:space="preserve"> TRIPS?” https://phrma.org/en/Blog/Word-of-the-Month-What-is-TRIPS]</w:t>
      </w:r>
    </w:p>
    <w:p w14:paraId="43C93A5B" w14:textId="77777777" w:rsidR="00673AFE" w:rsidRPr="00EB34E1" w:rsidRDefault="00673AFE" w:rsidP="00673AFE">
      <w:pPr>
        <w:rPr>
          <w:sz w:val="16"/>
        </w:rPr>
      </w:pPr>
      <w:r w:rsidRPr="00EB34E1">
        <w:rPr>
          <w:sz w:val="16"/>
        </w:rPr>
        <w:t>The World Trade Organization (WTO) Agreement on Trade-Related Aspects of Intellectual Property Rights (</w:t>
      </w:r>
      <w:r w:rsidRPr="00EB34E1">
        <w:rPr>
          <w:rStyle w:val="Emphasis"/>
          <w:highlight w:val="cyan"/>
        </w:rPr>
        <w:t>TRIPS</w:t>
      </w:r>
      <w:r w:rsidRPr="00EB34E1">
        <w:rPr>
          <w:sz w:val="16"/>
          <w:highlight w:val="cyan"/>
        </w:rPr>
        <w:t xml:space="preserve">) </w:t>
      </w:r>
      <w:r w:rsidRPr="00EB34E1">
        <w:rPr>
          <w:rStyle w:val="StyleUnderline"/>
          <w:highlight w:val="cyan"/>
        </w:rPr>
        <w:t>is a</w:t>
      </w:r>
      <w:r w:rsidRPr="00EB34E1">
        <w:rPr>
          <w:sz w:val="16"/>
          <w:highlight w:val="cyan"/>
        </w:rPr>
        <w:t xml:space="preserve"> </w:t>
      </w:r>
      <w:r w:rsidRPr="00EB34E1">
        <w:rPr>
          <w:rStyle w:val="StyleUnderline"/>
          <w:highlight w:val="cyan"/>
        </w:rPr>
        <w:t>comprehensive</w:t>
      </w:r>
      <w:r w:rsidRPr="00EB34E1">
        <w:rPr>
          <w:sz w:val="16"/>
          <w:highlight w:val="cyan"/>
        </w:rPr>
        <w:t xml:space="preserve"> </w:t>
      </w:r>
      <w:r w:rsidRPr="00EB34E1">
        <w:rPr>
          <w:rStyle w:val="Emphasis"/>
          <w:highlight w:val="cyan"/>
        </w:rPr>
        <w:t>international agreement</w:t>
      </w:r>
      <w:r w:rsidRPr="00EB34E1">
        <w:rPr>
          <w:sz w:val="16"/>
        </w:rPr>
        <w:t xml:space="preserve"> dating from 1995 that establishes minimum intellectual property (IP) protections. </w:t>
      </w:r>
      <w:r w:rsidRPr="00EB34E1">
        <w:rPr>
          <w:rStyle w:val="Emphasis"/>
          <w:highlight w:val="cyan"/>
        </w:rPr>
        <w:t>Signed by</w:t>
      </w:r>
      <w:r w:rsidRPr="00EB34E1">
        <w:rPr>
          <w:rStyle w:val="StyleUnderline"/>
        </w:rPr>
        <w:t xml:space="preserve"> </w:t>
      </w:r>
      <w:proofErr w:type="gramStart"/>
      <w:r w:rsidRPr="00EB34E1">
        <w:rPr>
          <w:rStyle w:val="StyleUnderline"/>
        </w:rPr>
        <w:t>the</w:t>
      </w:r>
      <w:r w:rsidRPr="00EB34E1">
        <w:rPr>
          <w:sz w:val="16"/>
        </w:rPr>
        <w:t xml:space="preserve"> vast </w:t>
      </w:r>
      <w:r w:rsidRPr="00EB34E1">
        <w:rPr>
          <w:rStyle w:val="StyleUnderline"/>
        </w:rPr>
        <w:t>majority of</w:t>
      </w:r>
      <w:proofErr w:type="gramEnd"/>
      <w:r w:rsidRPr="00EB34E1">
        <w:rPr>
          <w:rStyle w:val="StyleUnderline"/>
        </w:rPr>
        <w:t xml:space="preserve"> </w:t>
      </w:r>
      <w:r w:rsidRPr="00EB34E1">
        <w:rPr>
          <w:rStyle w:val="Emphasis"/>
          <w:highlight w:val="cyan"/>
        </w:rPr>
        <w:t>WTO</w:t>
      </w:r>
      <w:r w:rsidRPr="00EB34E1">
        <w:rPr>
          <w:sz w:val="16"/>
        </w:rPr>
        <w:t xml:space="preserve"> member </w:t>
      </w:r>
      <w:r w:rsidRPr="00EB34E1">
        <w:rPr>
          <w:rStyle w:val="Emphasis"/>
          <w:highlight w:val="cyan"/>
        </w:rPr>
        <w:t>countries</w:t>
      </w:r>
      <w:r w:rsidRPr="00EB34E1">
        <w:rPr>
          <w:rStyle w:val="StyleUnderline"/>
        </w:rPr>
        <w:t>, TRIPS provides a basic</w:t>
      </w:r>
      <w:r w:rsidRPr="00EB34E1">
        <w:rPr>
          <w:sz w:val="16"/>
        </w:rPr>
        <w:t xml:space="preserve"> </w:t>
      </w:r>
      <w:r w:rsidRPr="00EB34E1">
        <w:rPr>
          <w:rStyle w:val="Emphasis"/>
        </w:rPr>
        <w:t>global</w:t>
      </w:r>
      <w:r w:rsidRPr="00EB34E1">
        <w:rPr>
          <w:sz w:val="16"/>
        </w:rPr>
        <w:t xml:space="preserve"> </w:t>
      </w:r>
      <w:r w:rsidRPr="00EB34E1">
        <w:rPr>
          <w:rStyle w:val="StyleUnderline"/>
        </w:rPr>
        <w:t xml:space="preserve">floor for </w:t>
      </w:r>
      <w:r w:rsidRPr="00EB34E1">
        <w:rPr>
          <w:rStyle w:val="Emphasis"/>
        </w:rPr>
        <w:t>IP standards</w:t>
      </w:r>
      <w:r w:rsidRPr="00EB34E1">
        <w:rPr>
          <w:rStyle w:val="StyleUnderline"/>
        </w:rPr>
        <w:t xml:space="preserve">. </w:t>
      </w:r>
      <w:r w:rsidRPr="00EB34E1">
        <w:rPr>
          <w:rStyle w:val="StyleUnderline"/>
          <w:highlight w:val="cyan"/>
        </w:rPr>
        <w:t xml:space="preserve">TRIPS seeks to </w:t>
      </w:r>
      <w:r w:rsidRPr="00EB34E1">
        <w:rPr>
          <w:rStyle w:val="Emphasis"/>
          <w:highlight w:val="cyan"/>
        </w:rPr>
        <w:t>ensure</w:t>
      </w:r>
      <w:r w:rsidRPr="00EB34E1">
        <w:rPr>
          <w:rStyle w:val="StyleUnderline"/>
        </w:rPr>
        <w:t xml:space="preserve"> that </w:t>
      </w:r>
      <w:r w:rsidRPr="00EB34E1">
        <w:rPr>
          <w:rStyle w:val="Emphasis"/>
          <w:highlight w:val="cyan"/>
        </w:rPr>
        <w:t>IP</w:t>
      </w:r>
      <w:r w:rsidRPr="00EB34E1">
        <w:rPr>
          <w:rStyle w:val="StyleUnderline"/>
          <w:highlight w:val="cyan"/>
        </w:rPr>
        <w:t xml:space="preserve"> is protected</w:t>
      </w:r>
      <w:r w:rsidRPr="00EB34E1">
        <w:rPr>
          <w:sz w:val="16"/>
        </w:rPr>
        <w:t xml:space="preserve"> and enforced </w:t>
      </w:r>
      <w:r w:rsidRPr="00EB34E1">
        <w:rPr>
          <w:rStyle w:val="Emphasis"/>
          <w:highlight w:val="cyan"/>
        </w:rPr>
        <w:t>across borders</w:t>
      </w:r>
      <w:r w:rsidRPr="00EB34E1">
        <w:rPr>
          <w:sz w:val="16"/>
        </w:rPr>
        <w:t xml:space="preserve"> and that bad actors do not get a free ride on innovators’ investments. Least-developed countries are exempt from meeting most substantive TRIPS obligations, while countries seeking to promote and lead innovation, such as the United States, provide IP protections beyond the minimum requirements of TRIPS.</w:t>
      </w:r>
    </w:p>
    <w:p w14:paraId="75D817DE" w14:textId="46405469" w:rsidR="00501307" w:rsidRPr="00EB34E1" w:rsidRDefault="00501307" w:rsidP="00501307">
      <w:pPr>
        <w:pStyle w:val="Heading3"/>
      </w:pPr>
      <w:r>
        <w:t>Domestic---Counterfeiting Violation---2NC</w:t>
      </w:r>
    </w:p>
    <w:p w14:paraId="57FCECDE" w14:textId="598D7673"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 xml:space="preserve">Enforcement against trademark counterfeiting is </w:t>
      </w:r>
      <w:r w:rsidRPr="00A7713D">
        <w:rPr>
          <w:rFonts w:eastAsiaTheme="majorEastAsia" w:cs="Times New Roman"/>
          <w:b/>
          <w:iCs/>
          <w:u w:val="single"/>
        </w:rPr>
        <w:t>extraterritorial</w:t>
      </w:r>
      <w:r w:rsidRPr="00A7713D">
        <w:rPr>
          <w:rFonts w:eastAsiaTheme="majorEastAsia" w:cs="Times New Roman"/>
          <w:b/>
          <w:iCs/>
        </w:rPr>
        <w:t>, not domestic</w:t>
      </w:r>
    </w:p>
    <w:p w14:paraId="1D17DD1D" w14:textId="77777777" w:rsidR="004D3752" w:rsidRPr="00A7713D" w:rsidRDefault="004D3752" w:rsidP="004D3752">
      <w:r w:rsidRPr="00A7713D">
        <w:rPr>
          <w:rStyle w:val="Style13ptBold"/>
        </w:rPr>
        <w:t>Kammel ’23</w:t>
      </w:r>
      <w:r>
        <w:t xml:space="preserve"> [Kari; 2023;</w:t>
      </w:r>
      <w:r w:rsidRPr="00A7713D">
        <w:t xml:space="preserve"> Director of the Center for Anti-Counterfeiting and Product Protection at Michigan State University and an adjunct professor of law at MSU College of Law</w:t>
      </w:r>
      <w:r>
        <w:t xml:space="preserve">; </w:t>
      </w:r>
      <w:r w:rsidRPr="00A7713D">
        <w:t xml:space="preserve">“Trademark Counterfeiting Enforcement Beyond Borders: The Complexities of Enforcing Trademark Rights Extraterritorially in a Global Marketplace with Territorial-Based Enforcement,” 33 Fordham </w:t>
      </w:r>
      <w:proofErr w:type="spellStart"/>
      <w:r w:rsidRPr="00A7713D">
        <w:t>Intell</w:t>
      </w:r>
      <w:proofErr w:type="spellEnd"/>
      <w:r w:rsidRPr="00A7713D">
        <w:t>. Prop. Media &amp; Ent. L.J. 595</w:t>
      </w:r>
      <w:r>
        <w:t>]</w:t>
      </w:r>
    </w:p>
    <w:p w14:paraId="378A5A8E" w14:textId="77777777" w:rsidR="004D3752" w:rsidRPr="00A7713D" w:rsidRDefault="004D3752" w:rsidP="004D3752">
      <w:pPr>
        <w:rPr>
          <w:sz w:val="16"/>
        </w:rPr>
      </w:pPr>
      <w:r w:rsidRPr="00A7713D">
        <w:rPr>
          <w:sz w:val="16"/>
        </w:rPr>
        <w:t xml:space="preserve">Today, </w:t>
      </w:r>
      <w:r w:rsidRPr="00A7713D">
        <w:rPr>
          <w:rFonts w:eastAsia="Times New Roman"/>
          <w:highlight w:val="cyan"/>
          <w:u w:val="single"/>
        </w:rPr>
        <w:t>e-commerce</w:t>
      </w:r>
      <w:r w:rsidRPr="00A7713D">
        <w:rPr>
          <w:sz w:val="16"/>
        </w:rPr>
        <w:t xml:space="preserve"> and the sale of products </w:t>
      </w:r>
      <w:r w:rsidRPr="00A7713D">
        <w:rPr>
          <w:rFonts w:eastAsia="Times New Roman"/>
          <w:highlight w:val="cyan"/>
          <w:u w:val="single"/>
        </w:rPr>
        <w:t>occurs on a global scale</w:t>
      </w:r>
      <w:r w:rsidRPr="00A7713D">
        <w:rPr>
          <w:sz w:val="16"/>
        </w:rPr>
        <w:t xml:space="preserve">. Whereas commerce and the trade of goods used to be done almost entirely within a territory or through goods moving across borders, </w:t>
      </w:r>
      <w:r w:rsidRPr="00A7713D">
        <w:rPr>
          <w:rFonts w:eastAsia="Times New Roman"/>
          <w:highlight w:val="cyan"/>
          <w:u w:val="single"/>
        </w:rPr>
        <w:t>the global supply chain</w:t>
      </w:r>
      <w:r w:rsidRPr="00A7713D">
        <w:rPr>
          <w:sz w:val="16"/>
        </w:rPr>
        <w:t xml:space="preserve"> now has many different forms and </w:t>
      </w:r>
      <w:r w:rsidRPr="00A7713D">
        <w:rPr>
          <w:rFonts w:eastAsia="Times New Roman"/>
          <w:highlight w:val="cyan"/>
          <w:u w:val="single"/>
        </w:rPr>
        <w:t>can cross many borders</w:t>
      </w:r>
      <w:r w:rsidRPr="00A7713D">
        <w:rPr>
          <w:sz w:val="16"/>
        </w:rPr>
        <w:t xml:space="preserve">, jurisdictions, and the online space. While reaching consumers has become easier for sellers, protecting intellectual property has become increasingly complex. Globalization is prompting a reevaluation of this field as the Internet reduces the importance of national borders. Trademarks are particularly susceptible to the effects of globalization because, </w:t>
      </w:r>
      <w:r w:rsidRPr="00A7713D">
        <w:rPr>
          <w:rFonts w:eastAsia="Times New Roman"/>
          <w:highlight w:val="cyan"/>
          <w:u w:val="single"/>
        </w:rPr>
        <w:t>unlike copyrights and patents, trademark law is perceived</w:t>
      </w:r>
      <w:r w:rsidRPr="00A7713D">
        <w:rPr>
          <w:sz w:val="16"/>
        </w:rPr>
        <w:t xml:space="preserve">, at least in the United States, </w:t>
      </w:r>
      <w:r w:rsidRPr="00A7713D">
        <w:rPr>
          <w:rFonts w:eastAsia="Times New Roman"/>
          <w:highlight w:val="cyan"/>
          <w:u w:val="single"/>
        </w:rPr>
        <w:t>to “</w:t>
      </w:r>
      <w:r w:rsidRPr="00A7713D">
        <w:rPr>
          <w:rFonts w:eastAsia="Times New Roman"/>
          <w:b/>
          <w:iCs/>
          <w:highlight w:val="cyan"/>
          <w:u w:val="single"/>
          <w:bdr w:val="single" w:sz="8" w:space="0" w:color="auto"/>
        </w:rPr>
        <w:t>extend across national borders</w:t>
      </w:r>
      <w:r w:rsidRPr="00A7713D">
        <w:rPr>
          <w:sz w:val="16"/>
        </w:rPr>
        <w:t xml:space="preserve">.”1 In this paper, we focus on the enforcement of trademark rights, particularly those used against counterfeiters.  We examine the concept of extraterritorial enforcement of trademark rights—the extending of enforcement across national borders—and review how different countries and jurisdictions approach this practice. </w:t>
      </w:r>
      <w:proofErr w:type="gramStart"/>
      <w:r w:rsidRPr="00A7713D">
        <w:rPr>
          <w:sz w:val="16"/>
        </w:rPr>
        <w:t>In order to</w:t>
      </w:r>
      <w:proofErr w:type="gramEnd"/>
      <w:r w:rsidRPr="00A7713D">
        <w:rPr>
          <w:sz w:val="16"/>
        </w:rPr>
        <w:t xml:space="preserve"> examine extraterritoriality in this context, we need to review the history and basis of jurisdiction. In the global enforcement of intellectual property rights, a general principle of territoriality exists.2 This principle exists beyond the scope of intellectual property and goes to the root of international law, noting that countries, or nation-states, can only enact and enforce laws within their own territory.3 This concept originates in public international law and can be found in international intellectual property conventions and treaties, such as the Agreement on Trade-Related Aspects of Intellectual Property Rights,4 the Madrid Agreement Concerning the International Registration of Marks,5 and the Protocol Relating to the Madrid Agreement.6 However, while spelling out details of enforcement in intellectual property, these international agreements contain only minimum standards,7 and each individual country must have domestic implementing legislation to enforce that law and fulfill their treaty obligations.8 Once a country creates and implements domestic legislation, the executive, judiciary, or other appropriate government body interprets the laws, which is often where we see the doctrine of extraterritoriality arise.9 </w:t>
      </w:r>
    </w:p>
    <w:p w14:paraId="5779F399" w14:textId="77777777" w:rsidR="004D3752" w:rsidRPr="00A7713D" w:rsidRDefault="004D3752" w:rsidP="004D3752"/>
    <w:p w14:paraId="3F32920E" w14:textId="77777777" w:rsidR="00501307" w:rsidRPr="002B55F4" w:rsidRDefault="00501307" w:rsidP="00501307">
      <w:pPr>
        <w:pStyle w:val="Heading4"/>
      </w:pPr>
      <w:r w:rsidRPr="002B55F4">
        <w:t xml:space="preserve">It's specifically </w:t>
      </w:r>
      <w:r w:rsidRPr="002B55F4">
        <w:rPr>
          <w:u w:val="single"/>
        </w:rPr>
        <w:t>distinct</w:t>
      </w:r>
      <w:r w:rsidRPr="002B55F4">
        <w:t xml:space="preserve"> from </w:t>
      </w:r>
      <w:proofErr w:type="spellStart"/>
      <w:r w:rsidRPr="002B55F4">
        <w:t>affs</w:t>
      </w:r>
      <w:proofErr w:type="spellEnd"/>
      <w:r w:rsidRPr="002B55F4">
        <w:t xml:space="preserve"> about TRIPS and other multilateral agreements.</w:t>
      </w:r>
    </w:p>
    <w:p w14:paraId="1219EA7F" w14:textId="77777777" w:rsidR="00501307" w:rsidRPr="002B55F4" w:rsidRDefault="00501307" w:rsidP="00501307">
      <w:r w:rsidRPr="002B55F4">
        <w:rPr>
          <w:rStyle w:val="Style13ptBold"/>
        </w:rPr>
        <w:t xml:space="preserve">Osei-Tutu </w:t>
      </w:r>
      <w:r>
        <w:rPr>
          <w:rStyle w:val="Style13ptBold"/>
        </w:rPr>
        <w:t xml:space="preserve">’15 </w:t>
      </w:r>
      <w:r w:rsidRPr="00625966">
        <w:t>[</w:t>
      </w:r>
      <w:r>
        <w:t xml:space="preserve">J. </w:t>
      </w:r>
      <w:proofErr w:type="spellStart"/>
      <w:r>
        <w:t>Janewa</w:t>
      </w:r>
      <w:proofErr w:type="spellEnd"/>
      <w:r>
        <w:t xml:space="preserve">; April 15; </w:t>
      </w:r>
      <w:r w:rsidRPr="002B55F4">
        <w:t>Associate Dean and Professor of Law at Florida International University</w:t>
      </w:r>
      <w:r>
        <w:t xml:space="preserve">, </w:t>
      </w:r>
      <w:r w:rsidRPr="002B55F4">
        <w:t>specialties include comparative &amp; international law and intellectual property</w:t>
      </w:r>
      <w:r>
        <w:t xml:space="preserve">; PrawfsBlawg, </w:t>
      </w:r>
      <w:r w:rsidRPr="002B55F4">
        <w:t>“Intellectual Property Conversations: International &amp; Domestic,” https://prawfsblawg.blogs.com/prawfsblawg/2015/04/intellectual-property-conversations-international-domestic-.html</w:t>
      </w:r>
      <w:r>
        <w:t>]</w:t>
      </w:r>
    </w:p>
    <w:p w14:paraId="0745C196" w14:textId="77777777" w:rsidR="00501307" w:rsidRPr="002B55F4" w:rsidRDefault="00501307" w:rsidP="00501307">
      <w:pPr>
        <w:rPr>
          <w:sz w:val="16"/>
          <w:szCs w:val="16"/>
        </w:rPr>
      </w:pPr>
      <w:r w:rsidRPr="002B55F4">
        <w:rPr>
          <w:sz w:val="16"/>
          <w:szCs w:val="16"/>
        </w:rPr>
        <w:t xml:space="preserve">I think it is fair to say that </w:t>
      </w:r>
      <w:r w:rsidRPr="002B55F4">
        <w:rPr>
          <w:rStyle w:val="Emphasis"/>
        </w:rPr>
        <w:t>international</w:t>
      </w:r>
      <w:r w:rsidRPr="002B55F4">
        <w:rPr>
          <w:rStyle w:val="StyleUnderline"/>
        </w:rPr>
        <w:t xml:space="preserve"> intellectual property is </w:t>
      </w:r>
      <w:r w:rsidRPr="002B55F4">
        <w:rPr>
          <w:rStyle w:val="Emphasis"/>
        </w:rPr>
        <w:t>generally seen</w:t>
      </w:r>
      <w:r w:rsidRPr="002B55F4">
        <w:rPr>
          <w:rStyle w:val="StyleUnderline"/>
        </w:rPr>
        <w:t xml:space="preserve"> as </w:t>
      </w:r>
      <w:r w:rsidRPr="002B55F4">
        <w:rPr>
          <w:rStyle w:val="Emphasis"/>
        </w:rPr>
        <w:t>distinct</w:t>
      </w:r>
      <w:r w:rsidRPr="002B55F4">
        <w:rPr>
          <w:rStyle w:val="StyleUnderline"/>
        </w:rPr>
        <w:t xml:space="preserve"> from general (i.e. </w:t>
      </w:r>
      <w:r w:rsidRPr="002B55F4">
        <w:rPr>
          <w:rStyle w:val="Emphasis"/>
        </w:rPr>
        <w:t>domestic</w:t>
      </w:r>
      <w:r w:rsidRPr="002B55F4">
        <w:rPr>
          <w:rStyle w:val="StyleUnderline"/>
        </w:rPr>
        <w:t>) intellectual property</w:t>
      </w:r>
      <w:r w:rsidRPr="002B55F4">
        <w:rPr>
          <w:sz w:val="16"/>
          <w:szCs w:val="16"/>
        </w:rPr>
        <w:t xml:space="preserve"> (IP), both in terms of scholarship and teaching. Thus, from what I gather, international intellectual property panels tend not to draw huge crowds during the annual IP </w:t>
      </w:r>
      <w:proofErr w:type="gramStart"/>
      <w:r w:rsidRPr="002B55F4">
        <w:rPr>
          <w:sz w:val="16"/>
          <w:szCs w:val="16"/>
        </w:rPr>
        <w:t>scholars</w:t>
      </w:r>
      <w:proofErr w:type="gramEnd"/>
      <w:r w:rsidRPr="002B55F4">
        <w:rPr>
          <w:sz w:val="16"/>
          <w:szCs w:val="16"/>
        </w:rPr>
        <w:t xml:space="preserve"> meetings. However, I see a fair amount of overlap between general IP scholarship and the international IP issues that some of us tend to explore. Among others, I see </w:t>
      </w:r>
      <w:proofErr w:type="gramStart"/>
      <w:r w:rsidRPr="002B55F4">
        <w:rPr>
          <w:sz w:val="16"/>
          <w:szCs w:val="16"/>
        </w:rPr>
        <w:t>overlap</w:t>
      </w:r>
      <w:proofErr w:type="gramEnd"/>
      <w:r w:rsidRPr="002B55F4">
        <w:rPr>
          <w:sz w:val="16"/>
          <w:szCs w:val="16"/>
        </w:rPr>
        <w:t xml:space="preserve"> when it comes to questions about the role of IP, the scope of IP rights, and whether the current international model and the mandated levels of intellectual property protection align with societal goals.</w:t>
      </w:r>
    </w:p>
    <w:p w14:paraId="1A205ADB" w14:textId="77777777" w:rsidR="00501307" w:rsidRPr="002B55F4" w:rsidRDefault="00501307" w:rsidP="00501307">
      <w:pPr>
        <w:rPr>
          <w:sz w:val="16"/>
          <w:szCs w:val="16"/>
        </w:rPr>
      </w:pPr>
      <w:r w:rsidRPr="002B55F4">
        <w:rPr>
          <w:rStyle w:val="StyleUnderline"/>
        </w:rPr>
        <w:t xml:space="preserve">Writing </w:t>
      </w:r>
      <w:proofErr w:type="gramStart"/>
      <w:r w:rsidRPr="002B55F4">
        <w:rPr>
          <w:rStyle w:val="Emphasis"/>
        </w:rPr>
        <w:t>international</w:t>
      </w:r>
      <w:proofErr w:type="gramEnd"/>
      <w:r w:rsidRPr="002B55F4">
        <w:rPr>
          <w:rStyle w:val="StyleUnderline"/>
        </w:rPr>
        <w:t xml:space="preserve"> intellectual property scholarship requires an understanding of </w:t>
      </w:r>
      <w:r w:rsidRPr="002B55F4">
        <w:rPr>
          <w:rStyle w:val="Emphasis"/>
        </w:rPr>
        <w:t>international law</w:t>
      </w:r>
      <w:r w:rsidRPr="002B55F4">
        <w:rPr>
          <w:rStyle w:val="StyleUnderline"/>
        </w:rPr>
        <w:t xml:space="preserve">, and </w:t>
      </w:r>
      <w:r w:rsidRPr="002B55F4">
        <w:rPr>
          <w:rStyle w:val="Emphasis"/>
        </w:rPr>
        <w:t xml:space="preserve">trade </w:t>
      </w:r>
      <w:proofErr w:type="gramStart"/>
      <w:r w:rsidRPr="002B55F4">
        <w:rPr>
          <w:rStyle w:val="Emphasis"/>
        </w:rPr>
        <w:t>law</w:t>
      </w:r>
      <w:r w:rsidRPr="002B55F4">
        <w:rPr>
          <w:sz w:val="16"/>
          <w:szCs w:val="16"/>
        </w:rPr>
        <w:t xml:space="preserve"> in particular</w:t>
      </w:r>
      <w:proofErr w:type="gramEnd"/>
      <w:r w:rsidRPr="002B55F4">
        <w:rPr>
          <w:sz w:val="16"/>
          <w:szCs w:val="16"/>
        </w:rPr>
        <w:t xml:space="preserve">. This is due to the merger between trade law and intellectual property law that came about </w:t>
      </w:r>
      <w:proofErr w:type="gramStart"/>
      <w:r w:rsidRPr="002B55F4">
        <w:rPr>
          <w:sz w:val="16"/>
          <w:szCs w:val="16"/>
        </w:rPr>
        <w:t>as a result of</w:t>
      </w:r>
      <w:proofErr w:type="gramEnd"/>
      <w:r w:rsidRPr="002B55F4">
        <w:rPr>
          <w:sz w:val="16"/>
          <w:szCs w:val="16"/>
        </w:rPr>
        <w:t xml:space="preserve"> the World Trade Organization Agreement on Trade-Related Intellectual Property, commonly referred to as TRIPS. </w:t>
      </w:r>
      <w:r w:rsidRPr="002B55F4">
        <w:rPr>
          <w:rStyle w:val="StyleUnderline"/>
        </w:rPr>
        <w:t>Post-</w:t>
      </w:r>
      <w:r w:rsidRPr="002B55F4">
        <w:rPr>
          <w:rStyle w:val="Emphasis"/>
        </w:rPr>
        <w:t>TRIPS</w:t>
      </w:r>
      <w:r w:rsidRPr="002B55F4">
        <w:rPr>
          <w:rStyle w:val="StyleUnderline"/>
        </w:rPr>
        <w:t xml:space="preserve">, there have been </w:t>
      </w:r>
      <w:proofErr w:type="gramStart"/>
      <w:r w:rsidRPr="002B55F4">
        <w:rPr>
          <w:rStyle w:val="StyleUnderline"/>
        </w:rPr>
        <w:t>a number of</w:t>
      </w:r>
      <w:proofErr w:type="gramEnd"/>
      <w:r w:rsidRPr="002B55F4">
        <w:rPr>
          <w:rStyle w:val="StyleUnderline"/>
        </w:rPr>
        <w:t xml:space="preserve"> </w:t>
      </w:r>
      <w:r w:rsidRPr="002B55F4">
        <w:rPr>
          <w:rStyle w:val="Emphasis"/>
        </w:rPr>
        <w:t>other “trade-related”</w:t>
      </w:r>
      <w:r w:rsidRPr="002B55F4">
        <w:rPr>
          <w:rStyle w:val="StyleUnderline"/>
        </w:rPr>
        <w:t xml:space="preserve"> agreements that </w:t>
      </w:r>
      <w:r w:rsidRPr="002B55F4">
        <w:rPr>
          <w:rStyle w:val="Emphasis"/>
        </w:rPr>
        <w:t>aim</w:t>
      </w:r>
      <w:r w:rsidRPr="002B55F4">
        <w:rPr>
          <w:rStyle w:val="StyleUnderline"/>
        </w:rPr>
        <w:t xml:space="preserve"> to protect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 xml:space="preserve">ights in the </w:t>
      </w:r>
      <w:r w:rsidRPr="002B55F4">
        <w:rPr>
          <w:rStyle w:val="Emphasis"/>
        </w:rPr>
        <w:t>global arena</w:t>
      </w:r>
      <w:r w:rsidRPr="002B55F4">
        <w:rPr>
          <w:sz w:val="16"/>
          <w:szCs w:val="16"/>
        </w:rPr>
        <w:t xml:space="preserve">. </w:t>
      </w:r>
      <w:r w:rsidRPr="002B55F4">
        <w:rPr>
          <w:rStyle w:val="StyleUnderline"/>
        </w:rPr>
        <w:t xml:space="preserve">In addition to various </w:t>
      </w:r>
      <w:r w:rsidRPr="002B55F4">
        <w:rPr>
          <w:rStyle w:val="Emphasis"/>
        </w:rPr>
        <w:t>bilateral trade agreements</w:t>
      </w:r>
      <w:r w:rsidRPr="002B55F4">
        <w:rPr>
          <w:rStyle w:val="StyleUnderline"/>
        </w:rPr>
        <w:t xml:space="preserve"> and </w:t>
      </w:r>
      <w:r w:rsidRPr="002B55F4">
        <w:rPr>
          <w:rStyle w:val="Emphasis"/>
        </w:rPr>
        <w:t>investment treaties</w:t>
      </w:r>
      <w:r w:rsidRPr="002B55F4">
        <w:rPr>
          <w:rStyle w:val="StyleUnderline"/>
        </w:rPr>
        <w:t xml:space="preserve">, there are </w:t>
      </w:r>
      <w:r w:rsidRPr="002B55F4">
        <w:rPr>
          <w:rStyle w:val="Emphasis"/>
        </w:rPr>
        <w:t>multilateral agreements</w:t>
      </w:r>
      <w:r w:rsidRPr="002B55F4">
        <w:rPr>
          <w:rStyle w:val="StyleUnderline"/>
        </w:rPr>
        <w:t xml:space="preserve"> that have chapters or provisions on intellectual property. These include the </w:t>
      </w:r>
      <w:r w:rsidRPr="002B55F4">
        <w:rPr>
          <w:rStyle w:val="Emphasis"/>
        </w:rPr>
        <w:t>Anti-counterfeiting Trade Agreement</w:t>
      </w:r>
      <w:r w:rsidRPr="002B55F4">
        <w:rPr>
          <w:rStyle w:val="StyleUnderline"/>
        </w:rPr>
        <w:t xml:space="preserve">, the </w:t>
      </w:r>
      <w:r w:rsidRPr="002B55F4">
        <w:rPr>
          <w:rStyle w:val="Emphasis"/>
        </w:rPr>
        <w:t>Trans-Pacific Partnership</w:t>
      </w:r>
      <w:r w:rsidRPr="002B55F4">
        <w:rPr>
          <w:rStyle w:val="StyleUnderline"/>
        </w:rPr>
        <w:t xml:space="preserve">, and the </w:t>
      </w:r>
      <w:r w:rsidRPr="002B55F4">
        <w:rPr>
          <w:rStyle w:val="Emphasis"/>
        </w:rPr>
        <w:t>Trans-Atlantic Trade and Investment Partnership</w:t>
      </w:r>
      <w:r w:rsidRPr="002B55F4">
        <w:rPr>
          <w:sz w:val="16"/>
          <w:szCs w:val="16"/>
        </w:rPr>
        <w:t xml:space="preserve">.  The two latter agreements are currently being negotiated.  </w:t>
      </w:r>
    </w:p>
    <w:p w14:paraId="7C8324E5" w14:textId="77777777"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 xml:space="preserve">Just having </w:t>
      </w:r>
      <w:r w:rsidRPr="00A7713D">
        <w:rPr>
          <w:rFonts w:eastAsiaTheme="majorEastAsia" w:cs="Times New Roman"/>
          <w:b/>
          <w:iCs/>
          <w:u w:val="single"/>
        </w:rPr>
        <w:t>some</w:t>
      </w:r>
      <w:r w:rsidRPr="00A7713D">
        <w:rPr>
          <w:rFonts w:eastAsiaTheme="majorEastAsia" w:cs="Times New Roman"/>
          <w:b/>
          <w:iCs/>
        </w:rPr>
        <w:t xml:space="preserve"> domestic activity doesn’t make the plan domestic – that broad interpretation means anything </w:t>
      </w:r>
      <w:proofErr w:type="gramStart"/>
      <w:r w:rsidRPr="00A7713D">
        <w:rPr>
          <w:rFonts w:eastAsiaTheme="majorEastAsia" w:cs="Times New Roman"/>
          <w:b/>
          <w:iCs/>
        </w:rPr>
        <w:t xml:space="preserve">has an </w:t>
      </w:r>
      <w:r w:rsidRPr="00A7713D">
        <w:rPr>
          <w:rFonts w:eastAsiaTheme="majorEastAsia" w:cs="Times New Roman"/>
          <w:b/>
          <w:iCs/>
          <w:u w:val="single"/>
        </w:rPr>
        <w:t>effect</w:t>
      </w:r>
      <w:r w:rsidRPr="00A7713D">
        <w:rPr>
          <w:rFonts w:eastAsiaTheme="majorEastAsia" w:cs="Times New Roman"/>
          <w:b/>
          <w:iCs/>
        </w:rPr>
        <w:t xml:space="preserve"> on</w:t>
      </w:r>
      <w:proofErr w:type="gramEnd"/>
      <w:r w:rsidRPr="00A7713D">
        <w:rPr>
          <w:rFonts w:eastAsiaTheme="majorEastAsia" w:cs="Times New Roman"/>
          <w:b/>
          <w:iCs/>
        </w:rPr>
        <w:t xml:space="preserve"> domestic commerce would be topical</w:t>
      </w:r>
    </w:p>
    <w:p w14:paraId="4E2B701C" w14:textId="77777777" w:rsidR="004D3752" w:rsidRPr="00A7713D" w:rsidRDefault="004D3752" w:rsidP="004D3752">
      <w:r w:rsidRPr="00747D3A">
        <w:rPr>
          <w:rStyle w:val="Style13ptBold"/>
        </w:rPr>
        <w:t>Alito ’23</w:t>
      </w:r>
      <w:r>
        <w:t xml:space="preserve"> [Samuel; June 29; </w:t>
      </w:r>
      <w:r w:rsidRPr="00A7713D">
        <w:t>justice of the US Supreme Court, writing the majority opinion in a 9-0 decision</w:t>
      </w:r>
      <w:r>
        <w:t xml:space="preserve">; </w:t>
      </w:r>
      <w:proofErr w:type="spellStart"/>
      <w:r>
        <w:t>A</w:t>
      </w:r>
      <w:r w:rsidRPr="00A7713D">
        <w:t>bitron</w:t>
      </w:r>
      <w:proofErr w:type="spellEnd"/>
      <w:r w:rsidRPr="00A7713D">
        <w:t xml:space="preserve"> </w:t>
      </w:r>
      <w:r>
        <w:t>A</w:t>
      </w:r>
      <w:r w:rsidRPr="00A7713D">
        <w:t xml:space="preserve">ustria GMBH et al. v. </w:t>
      </w:r>
      <w:proofErr w:type="spellStart"/>
      <w:r w:rsidRPr="00A7713D">
        <w:t>Hetronic</w:t>
      </w:r>
      <w:proofErr w:type="spellEnd"/>
      <w:r w:rsidRPr="00A7713D">
        <w:t xml:space="preserve"> International, Inc.</w:t>
      </w:r>
      <w:r>
        <w:t xml:space="preserve">, </w:t>
      </w:r>
      <w:r w:rsidRPr="00A7713D">
        <w:t>https://www.supremecourt.gov/opinions/22pdf/21-1043_7648.pdf</w:t>
      </w:r>
      <w:r>
        <w:t>]</w:t>
      </w:r>
    </w:p>
    <w:p w14:paraId="7378B304" w14:textId="77777777" w:rsidR="004D3752" w:rsidRPr="00A7713D" w:rsidRDefault="004D3752" w:rsidP="004D3752">
      <w:pPr>
        <w:rPr>
          <w:b/>
          <w:bCs/>
        </w:rPr>
      </w:pPr>
      <w:r w:rsidRPr="00A7713D">
        <w:rPr>
          <w:b/>
          <w:bCs/>
        </w:rPr>
        <w:t>italics in original</w:t>
      </w:r>
    </w:p>
    <w:p w14:paraId="7878A047" w14:textId="77777777" w:rsidR="004D3752" w:rsidRPr="00A7713D" w:rsidRDefault="004D3752" w:rsidP="004D3752">
      <w:pPr>
        <w:rPr>
          <w:sz w:val="16"/>
        </w:rPr>
      </w:pPr>
      <w:r w:rsidRPr="00A7713D">
        <w:rPr>
          <w:sz w:val="16"/>
        </w:rPr>
        <w:t xml:space="preserve">JUSTICE </w:t>
      </w:r>
      <w:r w:rsidRPr="00A7713D">
        <w:rPr>
          <w:rFonts w:eastAsia="Times New Roman"/>
          <w:u w:val="single"/>
        </w:rPr>
        <w:t>SOTOMAYOR’s</w:t>
      </w:r>
      <w:r w:rsidRPr="00A7713D">
        <w:rPr>
          <w:sz w:val="16"/>
        </w:rPr>
        <w:t xml:space="preserve"> </w:t>
      </w:r>
      <w:r w:rsidRPr="00A7713D">
        <w:rPr>
          <w:rFonts w:eastAsia="Times New Roman"/>
          <w:u w:val="single"/>
        </w:rPr>
        <w:t>expansive understanding of the Lanham Act’s domestic applications threatens to negate the presumption against extraterritoriality</w:t>
      </w:r>
      <w:r w:rsidRPr="00A7713D">
        <w:rPr>
          <w:sz w:val="16"/>
        </w:rPr>
        <w:t xml:space="preserve">.  </w:t>
      </w:r>
      <w:r w:rsidRPr="00A7713D">
        <w:rPr>
          <w:rFonts w:eastAsia="Times New Roman"/>
          <w:u w:val="single"/>
        </w:rPr>
        <w:t>In Morrison, we warned that “</w:t>
      </w:r>
      <w:r w:rsidRPr="00A7713D">
        <w:rPr>
          <w:rFonts w:eastAsia="Times New Roman"/>
          <w:highlight w:val="cyan"/>
          <w:u w:val="single"/>
        </w:rPr>
        <w:t>the presumption against extraterritorial application would be a craven watchdog</w:t>
      </w:r>
      <w:r w:rsidRPr="00A7713D">
        <w:rPr>
          <w:rFonts w:eastAsia="Times New Roman"/>
          <w:u w:val="single"/>
        </w:rPr>
        <w:t xml:space="preserve"> </w:t>
      </w:r>
      <w:r w:rsidRPr="00A7713D">
        <w:rPr>
          <w:sz w:val="16"/>
        </w:rPr>
        <w:t xml:space="preserve">indeed </w:t>
      </w:r>
      <w:r w:rsidRPr="00A7713D">
        <w:rPr>
          <w:rFonts w:eastAsia="Times New Roman"/>
          <w:highlight w:val="cyan"/>
          <w:u w:val="single"/>
        </w:rPr>
        <w:t xml:space="preserve">if it retreated to its kennel whenever </w:t>
      </w:r>
      <w:r w:rsidRPr="00A7713D">
        <w:rPr>
          <w:rFonts w:eastAsia="Times New Roman"/>
          <w:i/>
          <w:iCs/>
          <w:highlight w:val="cyan"/>
          <w:u w:val="single"/>
        </w:rPr>
        <w:t>some</w:t>
      </w:r>
      <w:r w:rsidRPr="00A7713D">
        <w:rPr>
          <w:rFonts w:eastAsia="Times New Roman"/>
          <w:highlight w:val="cyan"/>
          <w:u w:val="single"/>
        </w:rPr>
        <w:t xml:space="preserve"> domestic activity is involved in the case</w:t>
      </w:r>
      <w:r w:rsidRPr="00A7713D">
        <w:rPr>
          <w:sz w:val="16"/>
        </w:rPr>
        <w:t xml:space="preserve">.” 561 U. S., at 266.  </w:t>
      </w:r>
      <w:r w:rsidRPr="00A7713D">
        <w:rPr>
          <w:rFonts w:eastAsia="Times New Roman"/>
          <w:highlight w:val="cyan"/>
          <w:u w:val="single"/>
        </w:rPr>
        <w:t>If a claim under the Act involves a domestic application whenever particular “‘effects are likely to occur in the U</w:t>
      </w:r>
      <w:r w:rsidRPr="00A7713D">
        <w:rPr>
          <w:rFonts w:eastAsia="Times New Roman"/>
          <w:u w:val="single"/>
        </w:rPr>
        <w:t xml:space="preserve">nited </w:t>
      </w:r>
      <w:r w:rsidRPr="00A7713D">
        <w:rPr>
          <w:rFonts w:eastAsia="Times New Roman"/>
          <w:highlight w:val="cyan"/>
          <w:u w:val="single"/>
        </w:rPr>
        <w:t>S</w:t>
      </w:r>
      <w:r w:rsidRPr="00A7713D">
        <w:rPr>
          <w:rFonts w:eastAsia="Times New Roman"/>
          <w:u w:val="single"/>
        </w:rPr>
        <w:t>tates</w:t>
      </w:r>
      <w:r w:rsidRPr="00A7713D">
        <w:rPr>
          <w:sz w:val="16"/>
        </w:rPr>
        <w:t xml:space="preserve">,’” post, at 5–6, </w:t>
      </w:r>
      <w:r w:rsidRPr="00A7713D">
        <w:rPr>
          <w:rFonts w:eastAsia="Times New Roman"/>
          <w:highlight w:val="cyan"/>
          <w:u w:val="single"/>
        </w:rPr>
        <w:t>the watchdog is</w:t>
      </w:r>
      <w:r w:rsidRPr="00A7713D">
        <w:rPr>
          <w:sz w:val="16"/>
        </w:rPr>
        <w:t xml:space="preserve"> nothing more than </w:t>
      </w:r>
      <w:r w:rsidRPr="00A7713D">
        <w:rPr>
          <w:rFonts w:eastAsia="Times New Roman"/>
          <w:b/>
          <w:iCs/>
          <w:highlight w:val="cyan"/>
          <w:u w:val="single"/>
          <w:bdr w:val="single" w:sz="8" w:space="0" w:color="auto"/>
        </w:rPr>
        <w:t>a muzzled Chihuahua.</w:t>
      </w:r>
      <w:r w:rsidRPr="00A7713D">
        <w:rPr>
          <w:sz w:val="16"/>
        </w:rPr>
        <w:t xml:space="preserve">  </w:t>
      </w:r>
      <w:r w:rsidRPr="00A7713D">
        <w:rPr>
          <w:rFonts w:eastAsia="Times New Roman"/>
          <w:highlight w:val="cyan"/>
          <w:u w:val="single"/>
        </w:rPr>
        <w:t>Under such a test</w:t>
      </w:r>
      <w:r w:rsidRPr="00A7713D">
        <w:rPr>
          <w:sz w:val="16"/>
        </w:rPr>
        <w:t xml:space="preserve">, it would not even be necessary that “some” domestic activity be involved.  </w:t>
      </w:r>
      <w:r w:rsidRPr="00A7713D">
        <w:rPr>
          <w:rFonts w:eastAsia="Times New Roman"/>
          <w:highlight w:val="cyan"/>
          <w:u w:val="single"/>
        </w:rPr>
        <w:t xml:space="preserve">It would be enough for there to be merely a </w:t>
      </w:r>
      <w:r w:rsidRPr="00A7713D">
        <w:rPr>
          <w:rFonts w:eastAsia="Times New Roman"/>
          <w:i/>
          <w:iCs/>
          <w:highlight w:val="cyan"/>
          <w:u w:val="single"/>
        </w:rPr>
        <w:t>likelihood</w:t>
      </w:r>
      <w:r w:rsidRPr="00A7713D">
        <w:rPr>
          <w:rFonts w:eastAsia="Times New Roman"/>
          <w:highlight w:val="cyan"/>
          <w:u w:val="single"/>
        </w:rPr>
        <w:t xml:space="preserve"> of an </w:t>
      </w:r>
      <w:r w:rsidRPr="00A7713D">
        <w:rPr>
          <w:rFonts w:eastAsia="Times New Roman"/>
          <w:i/>
          <w:iCs/>
          <w:highlight w:val="cyan"/>
          <w:u w:val="single"/>
        </w:rPr>
        <w:t>effect</w:t>
      </w:r>
      <w:r w:rsidRPr="00A7713D">
        <w:rPr>
          <w:rFonts w:eastAsia="Times New Roman"/>
          <w:highlight w:val="cyan"/>
          <w:u w:val="single"/>
        </w:rPr>
        <w:t xml:space="preserve"> in this country</w:t>
      </w:r>
      <w:r w:rsidRPr="00A7713D">
        <w:rPr>
          <w:rFonts w:eastAsia="Times New Roman"/>
          <w:u w:val="single"/>
        </w:rPr>
        <w:t>.</w:t>
      </w:r>
      <w:r w:rsidRPr="00A7713D">
        <w:rPr>
          <w:sz w:val="16"/>
        </w:rPr>
        <w:t xml:space="preserve"> Applying that standard here would require even less connection to the United States than some explicitly extraterritorial statutes, which must have, at a minimum, actual domestic effects to be invoked. See, e.g., Hartford Fire Ins. Co. v. California, 509 U. S. 764, 796 (1993) (holding that the extraterritorial provision at issue “applies to foreign conduct that was meant to produce and did in fact produce some substantial effect in the United States”).</w:t>
      </w:r>
    </w:p>
    <w:p w14:paraId="46A9BF80" w14:textId="77777777" w:rsidR="004D3752" w:rsidRPr="00747D3A" w:rsidRDefault="004D3752" w:rsidP="004D3752">
      <w:pPr>
        <w:rPr>
          <w:sz w:val="16"/>
        </w:rPr>
      </w:pPr>
      <w:r w:rsidRPr="00A7713D">
        <w:rPr>
          <w:sz w:val="16"/>
        </w:rPr>
        <w:t xml:space="preserve">This approach threatens “‘international discord.’”  </w:t>
      </w:r>
      <w:proofErr w:type="spellStart"/>
      <w:r w:rsidRPr="00A7713D">
        <w:rPr>
          <w:sz w:val="16"/>
        </w:rPr>
        <w:t>Kiobel</w:t>
      </w:r>
      <w:proofErr w:type="spellEnd"/>
      <w:r w:rsidRPr="00A7713D">
        <w:rPr>
          <w:sz w:val="16"/>
        </w:rPr>
        <w:t xml:space="preserve">, 569 U. S., at 115. </w:t>
      </w:r>
      <w:r w:rsidRPr="00A7713D">
        <w:rPr>
          <w:rFonts w:eastAsia="Times New Roman"/>
          <w:u w:val="single"/>
        </w:rPr>
        <w:t xml:space="preserve">In nearly all countries, including the United States, </w:t>
      </w:r>
      <w:r w:rsidRPr="00A7713D">
        <w:rPr>
          <w:rFonts w:eastAsia="Times New Roman"/>
          <w:b/>
          <w:iCs/>
          <w:u w:val="single"/>
          <w:bdr w:val="single" w:sz="8" w:space="0" w:color="auto"/>
        </w:rPr>
        <w:t>trademark law is territorial</w:t>
      </w:r>
      <w:r w:rsidRPr="00A7713D">
        <w:rPr>
          <w:sz w:val="16"/>
        </w:rPr>
        <w:t xml:space="preserve">—i.e., </w:t>
      </w:r>
      <w:r w:rsidRPr="00A7713D">
        <w:rPr>
          <w:rFonts w:eastAsia="Times New Roman"/>
          <w:u w:val="single"/>
        </w:rPr>
        <w:t>“a trademark is recognized as having a separate existence in each sovereign territory in which it is registered</w:t>
      </w:r>
      <w:r w:rsidRPr="00A7713D">
        <w:rPr>
          <w:sz w:val="16"/>
        </w:rPr>
        <w:t xml:space="preserve"> or legally recognized as a mark.”  5 McCarthy §29:1, at 29–4 to 29–5.  Thus, each country is empowered to grant trademark rights and police infringement within its borders.  See, e.g., ibid.; </w:t>
      </w:r>
      <w:proofErr w:type="spellStart"/>
      <w:r w:rsidRPr="00A7713D">
        <w:rPr>
          <w:sz w:val="16"/>
        </w:rPr>
        <w:t>Ingenohl</w:t>
      </w:r>
      <w:proofErr w:type="spellEnd"/>
      <w:r w:rsidRPr="00A7713D">
        <w:rPr>
          <w:sz w:val="16"/>
        </w:rPr>
        <w:t xml:space="preserve"> v. Olsen &amp; Co., 273 U. S. 541, 544 (1927); A. Bourjois &amp; Co. v. Katzel, 260 U. S. 689, 692 (1923). </w:t>
      </w:r>
    </w:p>
    <w:p w14:paraId="79246724" w14:textId="77777777"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The plan’s extraterritorial because it applies to e-commerce</w:t>
      </w:r>
    </w:p>
    <w:p w14:paraId="0495C186" w14:textId="77777777" w:rsidR="004D3752" w:rsidRPr="00A7713D" w:rsidRDefault="004D3752" w:rsidP="004D3752">
      <w:r w:rsidRPr="00A7713D">
        <w:rPr>
          <w:rStyle w:val="Style13ptBold"/>
        </w:rPr>
        <w:t>Kammel ’23</w:t>
      </w:r>
      <w:r>
        <w:t xml:space="preserve"> [Kari; 2023;</w:t>
      </w:r>
      <w:r w:rsidRPr="00A7713D">
        <w:t xml:space="preserve"> Director of the Center for Anti-Counterfeiting and Product Protection at Michigan State University and an adjunct professor of law at MSU College of Law</w:t>
      </w:r>
      <w:r>
        <w:t xml:space="preserve">; </w:t>
      </w:r>
      <w:r w:rsidRPr="00A7713D">
        <w:t xml:space="preserve">“Trademark Counterfeiting Enforcement Beyond Borders: The Complexities of Enforcing Trademark Rights Extraterritorially in a Global Marketplace with Territorial-Based Enforcement,” 33 Fordham </w:t>
      </w:r>
      <w:proofErr w:type="spellStart"/>
      <w:r w:rsidRPr="00A7713D">
        <w:t>Intell</w:t>
      </w:r>
      <w:proofErr w:type="spellEnd"/>
      <w:r w:rsidRPr="00A7713D">
        <w:t>. Prop. Media &amp; Ent. L.J. 595</w:t>
      </w:r>
      <w:r>
        <w:t>]</w:t>
      </w:r>
    </w:p>
    <w:p w14:paraId="002DE576" w14:textId="77777777" w:rsidR="004D3752" w:rsidRPr="00A7713D" w:rsidRDefault="004D3752" w:rsidP="004D3752">
      <w:pPr>
        <w:rPr>
          <w:sz w:val="16"/>
        </w:rPr>
      </w:pPr>
      <w:r w:rsidRPr="00A7713D">
        <w:rPr>
          <w:rFonts w:eastAsia="Times New Roman"/>
          <w:highlight w:val="cyan"/>
          <w:u w:val="single"/>
        </w:rPr>
        <w:t>Despite the seemingly territorial nature of trademarks, the sale of trademarked goods on e-commerce</w:t>
      </w:r>
      <w:r w:rsidRPr="00A7713D">
        <w:rPr>
          <w:rFonts w:eastAsia="Times New Roman"/>
          <w:u w:val="single"/>
        </w:rPr>
        <w:t xml:space="preserve"> and social media </w:t>
      </w:r>
      <w:r w:rsidRPr="00A7713D">
        <w:rPr>
          <w:rFonts w:eastAsia="Times New Roman"/>
          <w:highlight w:val="cyan"/>
          <w:u w:val="single"/>
        </w:rPr>
        <w:t xml:space="preserve">have exponentially increased the </w:t>
      </w:r>
      <w:proofErr w:type="gramStart"/>
      <w:r w:rsidRPr="00A7713D">
        <w:rPr>
          <w:rFonts w:eastAsia="Times New Roman"/>
          <w:highlight w:val="cyan"/>
          <w:u w:val="single"/>
        </w:rPr>
        <w:t>amount</w:t>
      </w:r>
      <w:proofErr w:type="gramEnd"/>
      <w:r w:rsidRPr="00A7713D">
        <w:rPr>
          <w:rFonts w:eastAsia="Times New Roman"/>
          <w:highlight w:val="cyan"/>
          <w:u w:val="single"/>
        </w:rPr>
        <w:t xml:space="preserve"> of </w:t>
      </w:r>
      <w:r w:rsidRPr="00A7713D">
        <w:rPr>
          <w:rFonts w:eastAsia="Times New Roman"/>
          <w:b/>
          <w:iCs/>
          <w:highlight w:val="cyan"/>
          <w:u w:val="single"/>
          <w:bdr w:val="single" w:sz="8" w:space="0" w:color="auto"/>
        </w:rPr>
        <w:t>cross-border</w:t>
      </w:r>
      <w:r w:rsidRPr="00A7713D">
        <w:rPr>
          <w:rFonts w:eastAsia="Times New Roman"/>
          <w:highlight w:val="cyan"/>
          <w:u w:val="single"/>
        </w:rPr>
        <w:t xml:space="preserve"> transactions</w:t>
      </w:r>
      <w:r w:rsidRPr="00A7713D">
        <w:rPr>
          <w:sz w:val="16"/>
        </w:rPr>
        <w:t xml:space="preserve">, </w:t>
      </w:r>
      <w:r w:rsidRPr="00A7713D">
        <w:rPr>
          <w:rFonts w:eastAsia="Times New Roman"/>
          <w:highlight w:val="cyan"/>
          <w:u w:val="single"/>
        </w:rPr>
        <w:t>and</w:t>
      </w:r>
      <w:r w:rsidRPr="00A7713D">
        <w:rPr>
          <w:rFonts w:eastAsia="Times New Roman"/>
          <w:u w:val="single"/>
        </w:rPr>
        <w:t xml:space="preserve"> therefore</w:t>
      </w:r>
      <w:r w:rsidRPr="00A7713D">
        <w:rPr>
          <w:sz w:val="16"/>
        </w:rPr>
        <w:t xml:space="preserve"> also the amount of </w:t>
      </w:r>
      <w:r w:rsidRPr="00A7713D">
        <w:rPr>
          <w:rFonts w:eastAsia="Times New Roman"/>
          <w:highlight w:val="cyan"/>
          <w:u w:val="single"/>
        </w:rPr>
        <w:t>infringing goods sold online across multiple jurisdictions</w:t>
      </w:r>
      <w:r w:rsidRPr="00A7713D">
        <w:rPr>
          <w:sz w:val="16"/>
        </w:rPr>
        <w:t xml:space="preserve">. Because infringers can reach potential consumers of goods and services anywhere in the world, </w:t>
      </w:r>
      <w:r w:rsidRPr="00A7713D">
        <w:rPr>
          <w:rFonts w:eastAsia="Times New Roman"/>
          <w:u w:val="single"/>
        </w:rPr>
        <w:t>a tension now exists between the territorial nature of a trademark and the global nature of the potential consumer</w:t>
      </w:r>
      <w:r w:rsidRPr="00A7713D">
        <w:rPr>
          <w:sz w:val="16"/>
        </w:rPr>
        <w:t xml:space="preserve">. </w:t>
      </w:r>
      <w:r w:rsidRPr="00A7713D">
        <w:rPr>
          <w:rFonts w:eastAsia="Times New Roman"/>
          <w:highlight w:val="cyan"/>
          <w:u w:val="single"/>
        </w:rPr>
        <w:t>The basis for extraterritorial reach is</w:t>
      </w:r>
      <w:r w:rsidRPr="00A7713D">
        <w:rPr>
          <w:sz w:val="16"/>
        </w:rPr>
        <w:t xml:space="preserve"> mainly “</w:t>
      </w:r>
      <w:r w:rsidRPr="00A7713D">
        <w:rPr>
          <w:rFonts w:eastAsia="Times New Roman"/>
          <w:highlight w:val="cyan"/>
          <w:u w:val="single"/>
        </w:rPr>
        <w:t>to</w:t>
      </w:r>
      <w:r w:rsidRPr="00A7713D">
        <w:rPr>
          <w:sz w:val="16"/>
        </w:rPr>
        <w:t xml:space="preserve"> either prevent spillovers from extraterritorial activities into the local market (inbound regulation) or to protect and </w:t>
      </w:r>
      <w:r w:rsidRPr="00A7713D">
        <w:rPr>
          <w:rFonts w:eastAsia="Times New Roman"/>
          <w:highlight w:val="cyan"/>
          <w:u w:val="single"/>
        </w:rPr>
        <w:t>enforce the interests of the rightsholders</w:t>
      </w:r>
      <w:r w:rsidRPr="00A7713D">
        <w:rPr>
          <w:rFonts w:eastAsia="Times New Roman"/>
          <w:u w:val="single"/>
        </w:rPr>
        <w:t xml:space="preserve"> </w:t>
      </w:r>
      <w:r w:rsidRPr="00A7713D">
        <w:rPr>
          <w:sz w:val="16"/>
        </w:rPr>
        <w:t xml:space="preserve">also </w:t>
      </w:r>
      <w:r w:rsidRPr="00A7713D">
        <w:rPr>
          <w:rFonts w:eastAsia="Times New Roman"/>
          <w:b/>
          <w:iCs/>
          <w:highlight w:val="cyan"/>
          <w:u w:val="single"/>
          <w:bdr w:val="single" w:sz="8" w:space="0" w:color="auto"/>
        </w:rPr>
        <w:t>in other territories</w:t>
      </w:r>
      <w:r w:rsidRPr="00A7713D">
        <w:rPr>
          <w:sz w:val="16"/>
        </w:rPr>
        <w:t xml:space="preserve"> </w:t>
      </w:r>
      <w:r w:rsidRPr="00A7713D">
        <w:rPr>
          <w:rFonts w:eastAsia="Times New Roman"/>
          <w:u w:val="single"/>
        </w:rPr>
        <w:t>by implementing the local IP regime</w:t>
      </w:r>
      <w:r w:rsidRPr="00A7713D">
        <w:rPr>
          <w:sz w:val="16"/>
        </w:rPr>
        <w:t xml:space="preserve"> (outbound regulation).”19 </w:t>
      </w:r>
    </w:p>
    <w:p w14:paraId="7BC880AF" w14:textId="77777777"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 xml:space="preserve">Domestic means the plan can only apply to </w:t>
      </w:r>
      <w:r w:rsidRPr="00A7713D">
        <w:rPr>
          <w:rFonts w:eastAsiaTheme="majorEastAsia" w:cs="Times New Roman"/>
          <w:b/>
          <w:iCs/>
          <w:u w:val="single"/>
        </w:rPr>
        <w:t>actual</w:t>
      </w:r>
      <w:r w:rsidRPr="00A7713D">
        <w:rPr>
          <w:rFonts w:eastAsiaTheme="majorEastAsia" w:cs="Times New Roman"/>
          <w:b/>
          <w:iCs/>
        </w:rPr>
        <w:t xml:space="preserve"> harm in US commerce – a broader interpretation is unpredictable</w:t>
      </w:r>
    </w:p>
    <w:p w14:paraId="55FDA8D8" w14:textId="77777777" w:rsidR="004D3752" w:rsidRPr="00A7713D" w:rsidRDefault="004D3752" w:rsidP="004D3752">
      <w:r w:rsidRPr="00A7713D">
        <w:t xml:space="preserve">JEFFREY A. </w:t>
      </w:r>
      <w:r w:rsidRPr="00A7713D">
        <w:rPr>
          <w:rFonts w:eastAsia="Times New Roman"/>
          <w:b/>
          <w:bCs/>
        </w:rPr>
        <w:t>LAMKEN</w:t>
      </w:r>
      <w:r w:rsidRPr="00A7713D">
        <w:t>, 20</w:t>
      </w:r>
      <w:r w:rsidRPr="00A7713D">
        <w:rPr>
          <w:rFonts w:eastAsia="Times New Roman"/>
          <w:b/>
          <w:bCs/>
        </w:rPr>
        <w:t>22</w:t>
      </w:r>
      <w:r w:rsidRPr="00A7713D">
        <w:t xml:space="preserve"> – Counsel of Record for Arbitron. Brief for Petitioners in the case ABITRON AUSTRIA GMBH, ET AL.</w:t>
      </w:r>
      <w:proofErr w:type="gramStart"/>
      <w:r w:rsidRPr="00A7713D">
        <w:t>,  Petitioners</w:t>
      </w:r>
      <w:proofErr w:type="gramEnd"/>
      <w:r w:rsidRPr="00A7713D">
        <w:t xml:space="preserve">, v. HETRONIC INTERNATIONAL, INC. Respondent. </w:t>
      </w:r>
    </w:p>
    <w:p w14:paraId="7F4344A6" w14:textId="77777777" w:rsidR="004D3752" w:rsidRPr="00A7713D" w:rsidRDefault="004D3752" w:rsidP="004D3752">
      <w:r w:rsidRPr="00A7713D">
        <w:rPr>
          <w:color w:val="0563C1" w:themeColor="hyperlink"/>
          <w:u w:val="single"/>
        </w:rPr>
        <w:t>https://www.supremecourt.gov/DocketPDF/21/21-1043/250394/20221219183705310_Abitron%20-%20Brief%20for%20Petitioners.pdf</w:t>
      </w:r>
      <w:r w:rsidRPr="00A7713D">
        <w:t xml:space="preserve"> //DH</w:t>
      </w:r>
    </w:p>
    <w:p w14:paraId="52ADA0DF" w14:textId="77777777" w:rsidR="004D3752" w:rsidRPr="00A7713D" w:rsidRDefault="004D3752" w:rsidP="004D3752">
      <w:r w:rsidRPr="00A7713D">
        <w:t xml:space="preserve">II.A-B.  </w:t>
      </w:r>
      <w:r w:rsidRPr="00A7713D">
        <w:rPr>
          <w:rFonts w:eastAsia="Times New Roman"/>
          <w:highlight w:val="cyan"/>
          <w:u w:val="single"/>
        </w:rPr>
        <w:t>The government</w:t>
      </w:r>
      <w:r w:rsidRPr="00A7713D">
        <w:t xml:space="preserve"> agrees the Lanham Act does not apply extraterritorially.  It </w:t>
      </w:r>
      <w:r w:rsidRPr="00A7713D">
        <w:rPr>
          <w:rFonts w:eastAsia="Times New Roman"/>
          <w:highlight w:val="cyan"/>
          <w:u w:val="single"/>
        </w:rPr>
        <w:t>suggests</w:t>
      </w:r>
      <w:r w:rsidRPr="00A7713D">
        <w:rPr>
          <w:rFonts w:eastAsia="Times New Roman"/>
          <w:u w:val="single"/>
        </w:rPr>
        <w:t xml:space="preserve"> that applying the Act to </w:t>
      </w:r>
      <w:r w:rsidRPr="00A7713D">
        <w:rPr>
          <w:rFonts w:eastAsia="Times New Roman"/>
          <w:highlight w:val="cyan"/>
          <w:u w:val="single"/>
        </w:rPr>
        <w:t>a foreign sale represents a “domestic” application if the “effect” of that sale might be U.S. consumer confusion</w:t>
      </w:r>
      <w:r w:rsidRPr="00A7713D">
        <w:t xml:space="preserve">.  </w:t>
      </w:r>
      <w:r w:rsidRPr="00A7713D">
        <w:rPr>
          <w:rFonts w:eastAsia="Times New Roman"/>
          <w:highlight w:val="cyan"/>
          <w:u w:val="single"/>
        </w:rPr>
        <w:t>That</w:t>
      </w:r>
      <w:r w:rsidRPr="00A7713D">
        <w:rPr>
          <w:rFonts w:eastAsia="Times New Roman"/>
          <w:u w:val="single"/>
        </w:rPr>
        <w:t xml:space="preserve"> argument </w:t>
      </w:r>
      <w:r w:rsidRPr="00A7713D">
        <w:rPr>
          <w:rFonts w:eastAsia="Times New Roman"/>
          <w:highlight w:val="cyan"/>
          <w:u w:val="single"/>
        </w:rPr>
        <w:t>is</w:t>
      </w:r>
      <w:r w:rsidRPr="00A7713D">
        <w:t xml:space="preserve"> waived and </w:t>
      </w:r>
      <w:r w:rsidRPr="00A7713D">
        <w:rPr>
          <w:rFonts w:eastAsia="Times New Roman"/>
          <w:b/>
          <w:iCs/>
          <w:highlight w:val="cyan"/>
          <w:u w:val="single"/>
          <w:bdr w:val="single" w:sz="8" w:space="0" w:color="auto"/>
        </w:rPr>
        <w:t>without merit.</w:t>
      </w:r>
      <w:r w:rsidRPr="00A7713D">
        <w:t xml:space="preserve">  </w:t>
      </w:r>
      <w:r w:rsidRPr="00A7713D">
        <w:rPr>
          <w:rFonts w:eastAsia="Times New Roman"/>
          <w:u w:val="single"/>
        </w:rPr>
        <w:t xml:space="preserve">The Lanham Act requires “use in commerce.”  </w:t>
      </w:r>
      <w:r w:rsidRPr="00A7713D">
        <w:rPr>
          <w:rFonts w:eastAsia="Times New Roman"/>
          <w:highlight w:val="cyan"/>
          <w:u w:val="single"/>
        </w:rPr>
        <w:t xml:space="preserve">Because the Act’s definition of “commerce” does not extend to foreign conduct, the “use in commerce” must be </w:t>
      </w:r>
      <w:r w:rsidRPr="00A7713D">
        <w:rPr>
          <w:rFonts w:eastAsia="Times New Roman"/>
          <w:i/>
          <w:iCs/>
          <w:highlight w:val="cyan"/>
          <w:u w:val="single"/>
        </w:rPr>
        <w:t>in the U</w:t>
      </w:r>
      <w:r w:rsidRPr="00A7713D">
        <w:rPr>
          <w:i/>
          <w:iCs/>
        </w:rPr>
        <w:t xml:space="preserve">nited </w:t>
      </w:r>
      <w:r w:rsidRPr="00A7713D">
        <w:rPr>
          <w:rFonts w:eastAsia="Times New Roman"/>
          <w:i/>
          <w:iCs/>
          <w:highlight w:val="cyan"/>
          <w:u w:val="single"/>
        </w:rPr>
        <w:t>S</w:t>
      </w:r>
      <w:r w:rsidRPr="00A7713D">
        <w:rPr>
          <w:i/>
          <w:iCs/>
        </w:rPr>
        <w:t>tates.</w:t>
      </w:r>
      <w:r w:rsidRPr="00A7713D">
        <w:t xml:space="preserve">   </w:t>
      </w:r>
    </w:p>
    <w:p w14:paraId="6A015B8F" w14:textId="77777777" w:rsidR="004D3752" w:rsidRPr="00A7713D" w:rsidRDefault="004D3752" w:rsidP="004D3752">
      <w:r w:rsidRPr="00A7713D">
        <w:t xml:space="preserve">Likewise, the Act’s text and structure make clear that its “focus” is trademarks’ “use in commerce.”  It is that “use” that must be domestic.  </w:t>
      </w:r>
      <w:r w:rsidRPr="00A7713D">
        <w:rPr>
          <w:rFonts w:eastAsia="Times New Roman"/>
          <w:highlight w:val="cyan"/>
          <w:u w:val="single"/>
        </w:rPr>
        <w:t>The government suggests</w:t>
      </w:r>
      <w:r w:rsidRPr="00A7713D">
        <w:rPr>
          <w:rFonts w:eastAsia="Times New Roman"/>
          <w:u w:val="single"/>
        </w:rPr>
        <w:t xml:space="preserve"> that the statute’s “focus” is consumer confusion</w:t>
      </w:r>
      <w:r w:rsidRPr="00A7713D">
        <w:t xml:space="preserve">, </w:t>
      </w:r>
      <w:r w:rsidRPr="00A7713D">
        <w:rPr>
          <w:rFonts w:eastAsia="Times New Roman"/>
          <w:u w:val="single"/>
        </w:rPr>
        <w:t xml:space="preserve">such that </w:t>
      </w:r>
      <w:r w:rsidRPr="00A7713D">
        <w:rPr>
          <w:rFonts w:eastAsia="Times New Roman"/>
          <w:highlight w:val="cyan"/>
          <w:u w:val="single"/>
        </w:rPr>
        <w:t xml:space="preserve">the Act is applied “domestically” to foreign conduct if that conduct has the </w:t>
      </w:r>
      <w:r w:rsidRPr="00A7713D">
        <w:rPr>
          <w:rFonts w:eastAsia="Times New Roman"/>
          <w:b/>
          <w:iCs/>
          <w:highlight w:val="cyan"/>
          <w:u w:val="single"/>
          <w:bdr w:val="single" w:sz="8" w:space="0" w:color="auto"/>
        </w:rPr>
        <w:t>potential “effect</w:t>
      </w:r>
      <w:r w:rsidRPr="00A7713D">
        <w:rPr>
          <w:rFonts w:eastAsia="Times New Roman"/>
          <w:highlight w:val="cyan"/>
          <w:u w:val="single"/>
        </w:rPr>
        <w:t>” of</w:t>
      </w:r>
      <w:r w:rsidRPr="00A7713D">
        <w:rPr>
          <w:highlight w:val="cyan"/>
        </w:rPr>
        <w:t xml:space="preserve"> </w:t>
      </w:r>
      <w:r w:rsidRPr="00A7713D">
        <w:rPr>
          <w:rFonts w:eastAsia="Times New Roman"/>
          <w:highlight w:val="cyan"/>
          <w:u w:val="single"/>
        </w:rPr>
        <w:t>confusing</w:t>
      </w:r>
      <w:r w:rsidRPr="00A7713D">
        <w:t xml:space="preserve"> U.S. </w:t>
      </w:r>
      <w:r w:rsidRPr="00A7713D">
        <w:rPr>
          <w:rFonts w:eastAsia="Times New Roman"/>
          <w:highlight w:val="cyan"/>
          <w:u w:val="single"/>
        </w:rPr>
        <w:t>consumers.  But extraterritoriality is</w:t>
      </w:r>
      <w:r w:rsidRPr="00A7713D">
        <w:t xml:space="preserve"> primarily </w:t>
      </w:r>
      <w:r w:rsidRPr="00A7713D">
        <w:rPr>
          <w:rFonts w:eastAsia="Times New Roman"/>
          <w:highlight w:val="cyan"/>
          <w:u w:val="single"/>
        </w:rPr>
        <w:t xml:space="preserve">concerned with </w:t>
      </w:r>
      <w:r w:rsidRPr="00A7713D">
        <w:rPr>
          <w:rFonts w:eastAsia="Times New Roman"/>
          <w:i/>
          <w:iCs/>
          <w:highlight w:val="cyan"/>
          <w:u w:val="single"/>
        </w:rPr>
        <w:t>conduct</w:t>
      </w:r>
      <w:r w:rsidRPr="00A7713D">
        <w:rPr>
          <w:rFonts w:eastAsia="Times New Roman"/>
          <w:b/>
          <w:iCs/>
          <w:highlight w:val="cyan"/>
          <w:u w:val="single"/>
          <w:bdr w:val="single" w:sz="8" w:space="0" w:color="auto"/>
        </w:rPr>
        <w:t xml:space="preserve">, not </w:t>
      </w:r>
      <w:r w:rsidRPr="00A7713D">
        <w:rPr>
          <w:rFonts w:eastAsia="Times New Roman"/>
          <w:b/>
          <w:i/>
          <w:iCs/>
          <w:highlight w:val="cyan"/>
          <w:u w:val="single"/>
          <w:bdr w:val="single" w:sz="8" w:space="0" w:color="auto"/>
        </w:rPr>
        <w:t>effects</w:t>
      </w:r>
      <w:r w:rsidRPr="00A7713D">
        <w:rPr>
          <w:rFonts w:eastAsia="Times New Roman"/>
          <w:b/>
          <w:iCs/>
          <w:u w:val="single"/>
          <w:bdr w:val="single" w:sz="8" w:space="0" w:color="auto"/>
        </w:rPr>
        <w:t>.</w:t>
      </w:r>
      <w:r w:rsidRPr="00A7713D">
        <w:t xml:space="preserve">  The government’s standard is a test for determining when an </w:t>
      </w:r>
      <w:r w:rsidRPr="00A7713D">
        <w:rPr>
          <w:i/>
          <w:iCs/>
        </w:rPr>
        <w:t>extraterritorial law</w:t>
      </w:r>
      <w:r w:rsidRPr="00A7713D">
        <w:t xml:space="preserve"> should cover foreign conduct—not distinguishing extraterritorial from domestic application.  </w:t>
      </w:r>
      <w:r w:rsidRPr="00A7713D">
        <w:rPr>
          <w:rFonts w:eastAsia="Times New Roman"/>
          <w:highlight w:val="cyan"/>
          <w:u w:val="single"/>
        </w:rPr>
        <w:t>The government’s test</w:t>
      </w:r>
      <w:r w:rsidRPr="00A7713D">
        <w:rPr>
          <w:rFonts w:eastAsia="Times New Roman"/>
          <w:u w:val="single"/>
        </w:rPr>
        <w:t xml:space="preserve"> gives the statutory term “use in commerce” inconsistent meanings.  It </w:t>
      </w:r>
      <w:r w:rsidRPr="00A7713D">
        <w:rPr>
          <w:rFonts w:eastAsia="Times New Roman"/>
          <w:highlight w:val="cyan"/>
          <w:u w:val="single"/>
        </w:rPr>
        <w:t xml:space="preserve">is </w:t>
      </w:r>
      <w:r w:rsidRPr="00A7713D">
        <w:rPr>
          <w:rFonts w:eastAsia="Times New Roman"/>
          <w:b/>
          <w:iCs/>
          <w:highlight w:val="cyan"/>
          <w:u w:val="single"/>
          <w:bdr w:val="single" w:sz="8" w:space="0" w:color="auto"/>
        </w:rPr>
        <w:t>unpredictable</w:t>
      </w:r>
      <w:r w:rsidRPr="00A7713D">
        <w:t xml:space="preserve">, threatens international friction, and serves little practical purpose.  </w:t>
      </w:r>
    </w:p>
    <w:p w14:paraId="2EEC6399" w14:textId="775B036B" w:rsidR="004D3752" w:rsidRPr="00A7713D" w:rsidRDefault="004D3752" w:rsidP="004D3752">
      <w:r w:rsidRPr="00A7713D">
        <w:t xml:space="preserve">III.A.  </w:t>
      </w:r>
      <w:r w:rsidRPr="00A7713D">
        <w:rPr>
          <w:rFonts w:eastAsia="Times New Roman"/>
          <w:u w:val="single"/>
        </w:rPr>
        <w:t xml:space="preserve">The </w:t>
      </w:r>
      <w:r w:rsidRPr="00A7713D">
        <w:t xml:space="preserve">Tenth Circuit’s diversion-of-foreign-sales </w:t>
      </w:r>
      <w:r w:rsidRPr="00A7713D">
        <w:rPr>
          <w:rFonts w:eastAsia="Times New Roman"/>
          <w:u w:val="single"/>
        </w:rPr>
        <w:t xml:space="preserve">theory—that the Lanham Act applies extraterritorially whenever </w:t>
      </w:r>
      <w:r w:rsidRPr="00A7713D">
        <w:rPr>
          <w:rFonts w:eastAsia="Times New Roman"/>
          <w:i/>
          <w:iCs/>
          <w:u w:val="single"/>
        </w:rPr>
        <w:t>U.S.</w:t>
      </w:r>
      <w:r w:rsidRPr="00A7713D">
        <w:rPr>
          <w:rFonts w:eastAsia="Times New Roman"/>
          <w:u w:val="single"/>
        </w:rPr>
        <w:t xml:space="preserve"> plaintiffs claim lost </w:t>
      </w:r>
      <w:r w:rsidRPr="00A7713D">
        <w:rPr>
          <w:rFonts w:eastAsia="Times New Roman"/>
          <w:i/>
          <w:iCs/>
          <w:u w:val="single"/>
        </w:rPr>
        <w:t>foreign</w:t>
      </w:r>
      <w:r w:rsidRPr="00A7713D">
        <w:rPr>
          <w:rFonts w:eastAsia="Times New Roman"/>
          <w:u w:val="single"/>
        </w:rPr>
        <w:t xml:space="preserve"> sales—distorts the Act beyond recognition</w:t>
      </w:r>
      <w:r w:rsidRPr="00A7713D">
        <w:t xml:space="preserve">.  It is divorced from statutory text; exceeds the commerce power; and would impose a protectionist regime in breach of treaty obligations. </w:t>
      </w:r>
    </w:p>
    <w:p w14:paraId="3DB5AAB7" w14:textId="77777777"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If the plan is only domestic, it can’t solve</w:t>
      </w:r>
    </w:p>
    <w:p w14:paraId="5B5A026D" w14:textId="799F0DF0" w:rsidR="004D3752" w:rsidRPr="00A7713D" w:rsidRDefault="004D3752" w:rsidP="004D3752">
      <w:r w:rsidRPr="00A7713D">
        <w:rPr>
          <w:rStyle w:val="Style13ptBold"/>
        </w:rPr>
        <w:t>Kammel ’23</w:t>
      </w:r>
      <w:r>
        <w:t xml:space="preserve"> [Kari; 2023;</w:t>
      </w:r>
      <w:r w:rsidRPr="00A7713D">
        <w:t xml:space="preserve"> Director of the Center for Anti-Counterfeiting and Product Protection at Michigan State University and an adjunct professor of law at MSU College of Law</w:t>
      </w:r>
      <w:r>
        <w:t xml:space="preserve">; </w:t>
      </w:r>
      <w:r w:rsidRPr="00A7713D">
        <w:t xml:space="preserve">“Trademark Counterfeiting Enforcement Beyond Borders: The Complexities of Enforcing Trademark Rights Extraterritorially in a Global Marketplace with Territorial-Based Enforcement,” 33 Fordham </w:t>
      </w:r>
      <w:proofErr w:type="spellStart"/>
      <w:r w:rsidRPr="00A7713D">
        <w:t>Intell</w:t>
      </w:r>
      <w:proofErr w:type="spellEnd"/>
      <w:r w:rsidRPr="00A7713D">
        <w:t>. Prop. Media &amp; Ent. L.J. 595</w:t>
      </w:r>
      <w:r>
        <w:t>]</w:t>
      </w:r>
    </w:p>
    <w:p w14:paraId="271BEE89" w14:textId="77777777" w:rsidR="004D3752" w:rsidRPr="00A7713D" w:rsidRDefault="004D3752" w:rsidP="004D3752">
      <w:r w:rsidRPr="00A7713D">
        <w:t xml:space="preserve">Despite the existence of these treaties, </w:t>
      </w:r>
      <w:r w:rsidRPr="00A7713D">
        <w:rPr>
          <w:rFonts w:eastAsia="Times New Roman"/>
          <w:u w:val="single"/>
        </w:rPr>
        <w:t>trademark enforcement still lacks a harmonious global approach</w:t>
      </w:r>
      <w:r w:rsidRPr="00A7713D">
        <w:t xml:space="preserve">.45 The </w:t>
      </w:r>
      <w:r w:rsidRPr="00A7713D">
        <w:rPr>
          <w:rFonts w:eastAsia="Times New Roman"/>
          <w:u w:val="single"/>
        </w:rPr>
        <w:t>treaties rely on national courts to manage trademark litigation domestically</w:t>
      </w:r>
      <w:r w:rsidRPr="00A7713D">
        <w:t xml:space="preserve">.46 Countries have introduced new laws that directly address various trademark issues.47 However, </w:t>
      </w:r>
      <w:r w:rsidRPr="00A7713D">
        <w:rPr>
          <w:rFonts w:eastAsia="Times New Roman"/>
          <w:b/>
          <w:iCs/>
          <w:highlight w:val="cyan"/>
          <w:u w:val="single"/>
          <w:bdr w:val="single" w:sz="8" w:space="0" w:color="auto"/>
        </w:rPr>
        <w:t>a purely national approach cannot solve</w:t>
      </w:r>
      <w:r w:rsidRPr="00A7713D">
        <w:rPr>
          <w:highlight w:val="cyan"/>
        </w:rPr>
        <w:t xml:space="preserve"> </w:t>
      </w:r>
      <w:r w:rsidRPr="00A7713D">
        <w:rPr>
          <w:rFonts w:eastAsia="Times New Roman"/>
          <w:highlight w:val="cyan"/>
          <w:u w:val="single"/>
        </w:rPr>
        <w:t>what is an international issue</w:t>
      </w:r>
      <w:r w:rsidRPr="00A7713D">
        <w:rPr>
          <w:highlight w:val="cyan"/>
        </w:rPr>
        <w:t xml:space="preserve">. </w:t>
      </w:r>
      <w:r w:rsidRPr="00A7713D">
        <w:rPr>
          <w:rFonts w:eastAsia="Times New Roman"/>
          <w:highlight w:val="cyan"/>
          <w:u w:val="single"/>
        </w:rPr>
        <w:t>If the extraterritorial reach of some jurisdictions is not expanded,</w:t>
      </w:r>
      <w:r w:rsidRPr="00A7713D">
        <w:rPr>
          <w:rFonts w:eastAsia="Times New Roman"/>
          <w:u w:val="single"/>
        </w:rPr>
        <w:t xml:space="preserve"> some </w:t>
      </w:r>
      <w:r w:rsidRPr="00A7713D">
        <w:rPr>
          <w:rFonts w:eastAsia="Times New Roman"/>
          <w:highlight w:val="cyan"/>
          <w:u w:val="single"/>
        </w:rPr>
        <w:t>infringers will go unpunished</w:t>
      </w:r>
      <w:r w:rsidRPr="00A7713D">
        <w:rPr>
          <w:rFonts w:eastAsia="Times New Roman"/>
          <w:u w:val="single"/>
        </w:rPr>
        <w:t xml:space="preserve"> and both trademark holders and consumers will be harme</w:t>
      </w:r>
      <w:r w:rsidRPr="00A7713D">
        <w:t xml:space="preserve">d. But merely extending the extraterritoriality of domestic jurisdiction will have detrimental effects on the trademark holders and raise further questions about which body enforces the law. </w:t>
      </w:r>
    </w:p>
    <w:p w14:paraId="759AB690" w14:textId="77777777" w:rsidR="004D3752" w:rsidRPr="00A7713D" w:rsidRDefault="004D3752" w:rsidP="004D3752"/>
    <w:p w14:paraId="4B5AA660" w14:textId="77777777" w:rsidR="004D3752" w:rsidRPr="00A7713D" w:rsidRDefault="004D3752" w:rsidP="004D3752"/>
    <w:p w14:paraId="6FAD98A6" w14:textId="77777777" w:rsidR="004D3752" w:rsidRPr="00A7713D" w:rsidRDefault="004D3752" w:rsidP="004D3752">
      <w:pPr>
        <w:rPr>
          <w:rFonts w:asciiTheme="minorHAnsi" w:hAnsiTheme="minorHAnsi" w:cs="Times New Roman"/>
        </w:rPr>
      </w:pPr>
    </w:p>
    <w:p w14:paraId="45B3D8BB" w14:textId="3D8130F2" w:rsidR="00501307" w:rsidRPr="002B55F4" w:rsidRDefault="00501307" w:rsidP="00501307">
      <w:pPr>
        <w:pStyle w:val="Heading3"/>
      </w:pPr>
      <w:r w:rsidRPr="002B55F4">
        <w:t>Domestic</w:t>
      </w:r>
      <w:r>
        <w:t>---Treaties Violation---2NC</w:t>
      </w:r>
    </w:p>
    <w:p w14:paraId="1F8E6616" w14:textId="77777777" w:rsidR="00501307" w:rsidRPr="002B55F4" w:rsidRDefault="00501307" w:rsidP="00501307">
      <w:pPr>
        <w:pStyle w:val="Heading4"/>
      </w:pPr>
      <w:r w:rsidRPr="002B55F4">
        <w:t xml:space="preserve">“Domestic” law is explicitly </w:t>
      </w:r>
      <w:r w:rsidRPr="002B55F4">
        <w:rPr>
          <w:u w:val="single"/>
        </w:rPr>
        <w:t>distinguished</w:t>
      </w:r>
      <w:r w:rsidRPr="002B55F4">
        <w:t xml:space="preserve"> from treaty law.</w:t>
      </w:r>
    </w:p>
    <w:p w14:paraId="34EF1FE7" w14:textId="77777777" w:rsidR="00501307" w:rsidRPr="002B55F4" w:rsidRDefault="00501307" w:rsidP="00501307">
      <w:r>
        <w:rPr>
          <w:rStyle w:val="Style13ptBold"/>
        </w:rPr>
        <w:t xml:space="preserve">Horn ’23 </w:t>
      </w:r>
      <w:r w:rsidRPr="00625966">
        <w:t>[</w:t>
      </w:r>
      <w:r w:rsidRPr="002B55F4">
        <w:t>Marian Blank</w:t>
      </w:r>
      <w:r>
        <w:t xml:space="preserve">; September 13; Senior Judge of the U.S. Court of Federal Claims; </w:t>
      </w:r>
      <w:r w:rsidRPr="002B55F4">
        <w:t xml:space="preserve">“Christensen v. United States,” 168 Fed. Cl. 263, </w:t>
      </w:r>
      <w:r>
        <w:t>lexis]</w:t>
      </w:r>
    </w:p>
    <w:p w14:paraId="54A7A673" w14:textId="77777777" w:rsidR="00501307" w:rsidRPr="002B55F4" w:rsidRDefault="00501307" w:rsidP="00501307">
      <w:pPr>
        <w:rPr>
          <w:sz w:val="16"/>
          <w:szCs w:val="16"/>
        </w:rPr>
      </w:pPr>
      <w:r w:rsidRPr="002B55F4">
        <w:rPr>
          <w:sz w:val="16"/>
          <w:szCs w:val="16"/>
        </w:rPr>
        <w:t xml:space="preserve">According to plaintiffs, "the [Internal Revenue] Code need not expressly provide for a foreign tax credit if the foreign levy in question falls within the treaty definition of a creditable tax" because "what constitutes a United States income tax for purposes of </w:t>
      </w:r>
      <w:r w:rsidRPr="002B55F4">
        <w:rPr>
          <w:rStyle w:val="StyleUnderline"/>
        </w:rPr>
        <w:t>the application</w:t>
      </w:r>
      <w:r w:rsidRPr="002B55F4">
        <w:rPr>
          <w:sz w:val="16"/>
          <w:szCs w:val="16"/>
        </w:rPr>
        <w:t xml:space="preserve"> of a treaty </w:t>
      </w:r>
      <w:r w:rsidRPr="002B55F4">
        <w:rPr>
          <w:rStyle w:val="Emphasis"/>
        </w:rPr>
        <w:t>derives</w:t>
      </w:r>
      <w:r w:rsidRPr="002B55F4">
        <w:rPr>
          <w:rStyle w:val="StyleUnderline"/>
        </w:rPr>
        <w:t xml:space="preserve"> from the </w:t>
      </w:r>
      <w:r w:rsidRPr="002B55F4">
        <w:rPr>
          <w:rStyle w:val="Emphasis"/>
        </w:rPr>
        <w:t>treaty's definition</w:t>
      </w:r>
      <w:r w:rsidRPr="002B55F4">
        <w:rPr>
          <w:rStyle w:val="StyleUnderline"/>
        </w:rPr>
        <w:t xml:space="preserve"> and </w:t>
      </w:r>
      <w:r w:rsidRPr="002B55F4">
        <w:rPr>
          <w:rStyle w:val="Emphasis"/>
        </w:rPr>
        <w:t>not</w:t>
      </w:r>
      <w:r w:rsidRPr="002B55F4">
        <w:rPr>
          <w:rStyle w:val="StyleUnderline"/>
        </w:rPr>
        <w:t xml:space="preserve"> from </w:t>
      </w:r>
      <w:r w:rsidRPr="002B55F4">
        <w:rPr>
          <w:rStyle w:val="Emphasis"/>
        </w:rPr>
        <w:t>domestic law</w:t>
      </w:r>
      <w:r w:rsidRPr="002B55F4">
        <w:rPr>
          <w:sz w:val="16"/>
          <w:szCs w:val="16"/>
        </w:rPr>
        <w:t>."32 (emphasis in original; alteration added). Plaintiffs argue that "[d]</w:t>
      </w:r>
      <w:proofErr w:type="spellStart"/>
      <w:r w:rsidRPr="002B55F4">
        <w:rPr>
          <w:sz w:val="16"/>
          <w:szCs w:val="16"/>
        </w:rPr>
        <w:t>omestic</w:t>
      </w:r>
      <w:proofErr w:type="spellEnd"/>
      <w:r w:rsidRPr="002B55F4">
        <w:rPr>
          <w:sz w:val="16"/>
          <w:szCs w:val="16"/>
        </w:rPr>
        <w:t xml:space="preserve"> law therefore does not constitute an absolute limitation on the rights and entitlements that may be granted to treaty beneficiaries under the terms of a U.S. tax treaty." (alteration added). Plaintiffs state that "[t]he parties agree that the NIIT constitutes a United States income tax as defined in Article 2(1) and 2(2) of the French Treaty," and, therefore, "that when a treaty provides a definition of a covered tax, it is that definition, and not the more limited definition under United States or foreign law, that is applied." (alteration added).</w:t>
      </w:r>
    </w:p>
    <w:p w14:paraId="2F99E0EF" w14:textId="2F8367A6" w:rsidR="00501307" w:rsidRDefault="00501307" w:rsidP="00501307">
      <w:pPr>
        <w:pStyle w:val="Heading2"/>
      </w:pPr>
      <w:r>
        <w:t>Domestic</w:t>
      </w:r>
      <w:r w:rsidR="00651038">
        <w:t>---</w:t>
      </w:r>
      <w:proofErr w:type="spellStart"/>
      <w:r w:rsidR="00651038">
        <w:t>Aff</w:t>
      </w:r>
      <w:proofErr w:type="spellEnd"/>
    </w:p>
    <w:p w14:paraId="3F1121AC" w14:textId="77777777" w:rsidR="00B10CCB" w:rsidRDefault="00B10CCB" w:rsidP="00501307">
      <w:pPr>
        <w:keepNext/>
        <w:keepLines/>
        <w:pageBreakBefore/>
        <w:spacing w:before="40"/>
        <w:jc w:val="center"/>
        <w:outlineLvl w:val="2"/>
        <w:rPr>
          <w:rFonts w:eastAsiaTheme="majorEastAsia" w:cs="Times New Roman"/>
          <w:b/>
          <w:sz w:val="32"/>
          <w:szCs w:val="24"/>
          <w:u w:val="single"/>
        </w:rPr>
      </w:pPr>
      <w:r>
        <w:rPr>
          <w:rFonts w:eastAsiaTheme="majorEastAsia" w:cs="Times New Roman"/>
          <w:b/>
          <w:sz w:val="32"/>
          <w:szCs w:val="24"/>
          <w:u w:val="single"/>
        </w:rPr>
        <w:t>Domestic---2AC</w:t>
      </w:r>
    </w:p>
    <w:p w14:paraId="5A5ADC69" w14:textId="77777777" w:rsidR="00B10CCB" w:rsidRDefault="00B10CCB" w:rsidP="00B10CCB">
      <w:pPr>
        <w:pStyle w:val="Heading4"/>
      </w:pPr>
      <w:r w:rsidRPr="00C37F59">
        <w:rPr>
          <w:u w:val="single"/>
        </w:rPr>
        <w:t>IPR</w:t>
      </w:r>
      <w:r>
        <w:t xml:space="preserve"> is </w:t>
      </w:r>
      <w:r w:rsidRPr="00B10CCB">
        <w:rPr>
          <w:u w:val="single"/>
        </w:rPr>
        <w:t>national</w:t>
      </w:r>
      <w:r>
        <w:t xml:space="preserve">, but fully domestic IPR regimes can be enforced on international actors whose actions impact US IP rightsholders. </w:t>
      </w:r>
    </w:p>
    <w:p w14:paraId="6AC6843B" w14:textId="77777777" w:rsidR="00B10CCB" w:rsidRDefault="00B10CCB" w:rsidP="00B10CCB">
      <w:r w:rsidRPr="006A7ECB">
        <w:rPr>
          <w:rStyle w:val="Style13ptBold"/>
        </w:rPr>
        <w:t xml:space="preserve">Cohen </w:t>
      </w:r>
      <w:r w:rsidRPr="006A7ECB">
        <w:rPr>
          <w:rStyle w:val="Style13ptBold"/>
          <w:b w:val="0"/>
          <w:bCs w:val="0"/>
        </w:rPr>
        <w:t>et al.</w:t>
      </w:r>
      <w:r>
        <w:rPr>
          <w:rStyle w:val="Style13ptBold"/>
        </w:rPr>
        <w:t xml:space="preserve"> </w:t>
      </w:r>
      <w:r w:rsidRPr="006A7ECB">
        <w:rPr>
          <w:rStyle w:val="Style13ptBold"/>
        </w:rPr>
        <w:t>’22</w:t>
      </w:r>
      <w:r>
        <w:t xml:space="preserve"> [</w:t>
      </w:r>
      <w:r w:rsidRPr="006A7ECB">
        <w:t>Mark, Ani Harutyunyan, and Matthew Chervenak</w:t>
      </w:r>
      <w:r>
        <w:t xml:space="preserve">; 2022; Senior Fellow at Berkeley Center of Law and Technology and Director of BCLT’s Asia IP Project, with over 30 years’ experience as a law firm attorney, in-house counsel, government official, and adjunct and visiting professor of law, and was previously Senior Counsel and Senior Advisor to the Undersecretary of Commerce/ Director of the USPTO; Edison Innovation Law and Policy Fellow at George Mason University, Antonin Scalia Law School, holds PhD in Economics and published in a variety of peer-reviewed scientific journals; entrepreneur and investor in data, healthcare, real estate, and public policy, founder and President of the </w:t>
      </w:r>
      <w:proofErr w:type="spellStart"/>
      <w:r>
        <w:t>Sunwater</w:t>
      </w:r>
      <w:proofErr w:type="spellEnd"/>
      <w:r>
        <w:t xml:space="preserve"> Institute; </w:t>
      </w:r>
      <w:proofErr w:type="spellStart"/>
      <w:r w:rsidRPr="006A7ECB">
        <w:t>Sunwater</w:t>
      </w:r>
      <w:proofErr w:type="spellEnd"/>
      <w:r w:rsidRPr="006A7ECB">
        <w:t xml:space="preserve"> Institute, a nonprofit, nonpartisan interdisciplinary think tank, “Measuring Intellectual Property Rights: Existing Indices, Addressing Gaps and Suggestions for Policymakers,” North Bethesda, MD: </w:t>
      </w:r>
      <w:proofErr w:type="spellStart"/>
      <w:r w:rsidRPr="006A7ECB">
        <w:t>Sunwater</w:t>
      </w:r>
      <w:proofErr w:type="spellEnd"/>
      <w:r w:rsidRPr="006A7ECB">
        <w:t xml:space="preserve"> Institute]</w:t>
      </w:r>
    </w:p>
    <w:p w14:paraId="5CCBAE56" w14:textId="77777777" w:rsidR="00B10CCB" w:rsidRPr="008D26DF" w:rsidRDefault="00B10CCB" w:rsidP="00B10CCB">
      <w:pPr>
        <w:rPr>
          <w:sz w:val="16"/>
        </w:rPr>
      </w:pPr>
      <w:r w:rsidRPr="008D26DF">
        <w:rPr>
          <w:sz w:val="16"/>
        </w:rPr>
        <w:t>What are Intellectual Property rights?</w:t>
      </w:r>
    </w:p>
    <w:p w14:paraId="0CEC1075" w14:textId="77777777" w:rsidR="00B10CCB" w:rsidRPr="008D26DF" w:rsidRDefault="00B10CCB" w:rsidP="00B10CCB">
      <w:pPr>
        <w:rPr>
          <w:sz w:val="16"/>
        </w:rPr>
      </w:pPr>
      <w:r w:rsidRPr="00D06169">
        <w:rPr>
          <w:rStyle w:val="StyleUnderline"/>
        </w:rPr>
        <w:t>Intellectual Property</w:t>
      </w:r>
      <w:r w:rsidRPr="008D26DF">
        <w:rPr>
          <w:sz w:val="16"/>
        </w:rPr>
        <w:t xml:space="preserve"> (IP) rights </w:t>
      </w:r>
      <w:r w:rsidRPr="00D06169">
        <w:rPr>
          <w:rStyle w:val="StyleUnderline"/>
        </w:rPr>
        <w:t xml:space="preserve">are legal rights granted and/or </w:t>
      </w:r>
      <w:r w:rsidRPr="00D06169">
        <w:rPr>
          <w:rStyle w:val="Emphasis"/>
        </w:rPr>
        <w:t>protected</w:t>
      </w:r>
      <w:r w:rsidRPr="00D06169">
        <w:rPr>
          <w:rStyle w:val="StyleUnderline"/>
        </w:rPr>
        <w:t xml:space="preserve"> by governments to ensure innovators benefit from their intellectual creations</w:t>
      </w:r>
      <w:r w:rsidRPr="008D26DF">
        <w:rPr>
          <w:sz w:val="16"/>
        </w:rPr>
        <w:t xml:space="preserve">. </w:t>
      </w:r>
      <w:r w:rsidRPr="00AB3C6A">
        <w:rPr>
          <w:rStyle w:val="Emphasis"/>
        </w:rPr>
        <w:t>IP rights</w:t>
      </w:r>
      <w:r w:rsidRPr="008D26DF">
        <w:rPr>
          <w:sz w:val="16"/>
        </w:rPr>
        <w:t xml:space="preserve"> </w:t>
      </w:r>
      <w:r w:rsidRPr="00AB3C6A">
        <w:rPr>
          <w:rStyle w:val="StyleUnderline"/>
        </w:rPr>
        <w:t>include patents</w:t>
      </w:r>
      <w:r w:rsidRPr="008D26DF">
        <w:rPr>
          <w:sz w:val="16"/>
        </w:rPr>
        <w:t xml:space="preserve">, </w:t>
      </w:r>
      <w:r w:rsidRPr="00AB3C6A">
        <w:rPr>
          <w:rStyle w:val="StyleUnderline"/>
        </w:rPr>
        <w:t>trademarks</w:t>
      </w:r>
      <w:r w:rsidRPr="008D26DF">
        <w:rPr>
          <w:sz w:val="16"/>
        </w:rPr>
        <w:t xml:space="preserve">, </w:t>
      </w:r>
      <w:r w:rsidRPr="00AB3C6A">
        <w:rPr>
          <w:rStyle w:val="StyleUnderline"/>
        </w:rPr>
        <w:t>copyrights</w:t>
      </w:r>
      <w:r w:rsidRPr="008D26DF">
        <w:rPr>
          <w:sz w:val="16"/>
        </w:rPr>
        <w:t xml:space="preserve">, </w:t>
      </w:r>
      <w:r w:rsidRPr="00AB3C6A">
        <w:rPr>
          <w:rStyle w:val="StyleUnderline"/>
        </w:rPr>
        <w:t>trade secrets, and other forms</w:t>
      </w:r>
      <w:r w:rsidRPr="008D26DF">
        <w:rPr>
          <w:sz w:val="16"/>
        </w:rPr>
        <w:t>.</w:t>
      </w:r>
    </w:p>
    <w:p w14:paraId="57400B9B" w14:textId="77777777" w:rsidR="00B10CCB" w:rsidRPr="008D26DF" w:rsidRDefault="00B10CCB" w:rsidP="00B10CCB">
      <w:pPr>
        <w:rPr>
          <w:sz w:val="16"/>
        </w:rPr>
      </w:pPr>
      <w:r w:rsidRPr="00AB3C6A">
        <w:rPr>
          <w:rStyle w:val="StyleUnderline"/>
        </w:rPr>
        <w:t xml:space="preserve">Intellectual property rights are </w:t>
      </w:r>
      <w:r w:rsidRPr="00D06169">
        <w:rPr>
          <w:rStyle w:val="Emphasis"/>
        </w:rPr>
        <w:t>territorial</w:t>
      </w:r>
      <w:r w:rsidRPr="008D26DF">
        <w:rPr>
          <w:sz w:val="16"/>
        </w:rPr>
        <w:t xml:space="preserve">; that is, </w:t>
      </w:r>
      <w:r w:rsidRPr="00D06169">
        <w:rPr>
          <w:rStyle w:val="StyleUnderline"/>
        </w:rPr>
        <w:t xml:space="preserve">they are </w:t>
      </w:r>
      <w:r w:rsidRPr="00FB7E19">
        <w:rPr>
          <w:rStyle w:val="Emphasis"/>
        </w:rPr>
        <w:t>defined</w:t>
      </w:r>
      <w:r w:rsidRPr="00D06169">
        <w:rPr>
          <w:rStyle w:val="StyleUnderline"/>
        </w:rPr>
        <w:t xml:space="preserve"> and </w:t>
      </w:r>
      <w:r w:rsidRPr="00FB7E19">
        <w:rPr>
          <w:rStyle w:val="Emphasis"/>
        </w:rPr>
        <w:t>protected</w:t>
      </w:r>
      <w:r w:rsidRPr="00D06169">
        <w:rPr>
          <w:rStyle w:val="StyleUnderline"/>
        </w:rPr>
        <w:t xml:space="preserve"> according to </w:t>
      </w:r>
      <w:r w:rsidRPr="00D06169">
        <w:rPr>
          <w:rStyle w:val="Emphasis"/>
        </w:rPr>
        <w:t>national laws</w:t>
      </w:r>
      <w:r w:rsidRPr="00D06169">
        <w:rPr>
          <w:rStyle w:val="StyleUnderline"/>
        </w:rPr>
        <w:t>. National governments grant a legal right to holders of such rights to limit or control the use of their IP rights by others</w:t>
      </w:r>
      <w:r w:rsidRPr="008D26DF">
        <w:rPr>
          <w:sz w:val="16"/>
        </w:rPr>
        <w:t xml:space="preserve">, </w:t>
      </w:r>
      <w:r w:rsidRPr="00D06169">
        <w:rPr>
          <w:rStyle w:val="StyleUnderline"/>
        </w:rPr>
        <w:t xml:space="preserve">often for </w:t>
      </w:r>
      <w:proofErr w:type="gramStart"/>
      <w:r w:rsidRPr="00D06169">
        <w:rPr>
          <w:rStyle w:val="StyleUnderline"/>
        </w:rPr>
        <w:t>a period of time</w:t>
      </w:r>
      <w:proofErr w:type="gramEnd"/>
      <w:r w:rsidRPr="00D06169">
        <w:rPr>
          <w:rStyle w:val="StyleUnderline"/>
        </w:rPr>
        <w:t xml:space="preserve"> and with certain limited exceptions</w:t>
      </w:r>
      <w:r w:rsidRPr="008D26DF">
        <w:rPr>
          <w:sz w:val="16"/>
        </w:rPr>
        <w:t>. IP rights holders may also pursue commercialization of their rights and/or allow others to leverage their innovations in return for fees or collaboration.</w:t>
      </w:r>
    </w:p>
    <w:p w14:paraId="4F0A0E80" w14:textId="77777777" w:rsidR="00B10CCB" w:rsidRPr="008D26DF" w:rsidRDefault="00B10CCB" w:rsidP="00B10CCB">
      <w:pPr>
        <w:rPr>
          <w:sz w:val="16"/>
        </w:rPr>
      </w:pPr>
      <w:r w:rsidRPr="008D26DF">
        <w:rPr>
          <w:rStyle w:val="StyleUnderline"/>
        </w:rPr>
        <w:t xml:space="preserve">Rights holders can control the use of their innovations and benefit from them only if the IP rights are capable of being prosecuted and granted by national authorities and their </w:t>
      </w:r>
      <w:r w:rsidRPr="00C37F59">
        <w:rPr>
          <w:rStyle w:val="Emphasis"/>
        </w:rPr>
        <w:t>protection</w:t>
      </w:r>
      <w:r w:rsidRPr="008D26DF">
        <w:rPr>
          <w:rStyle w:val="StyleUnderline"/>
        </w:rPr>
        <w:t xml:space="preserve"> is </w:t>
      </w:r>
      <w:r w:rsidRPr="008D26DF">
        <w:rPr>
          <w:rStyle w:val="Emphasis"/>
        </w:rPr>
        <w:t>enforceable</w:t>
      </w:r>
      <w:r w:rsidRPr="008D26DF">
        <w:rPr>
          <w:sz w:val="16"/>
        </w:rPr>
        <w:t xml:space="preserve">, </w:t>
      </w:r>
      <w:r w:rsidRPr="008D26DF">
        <w:rPr>
          <w:rStyle w:val="StyleUnderline"/>
        </w:rPr>
        <w:t xml:space="preserve">both </w:t>
      </w:r>
      <w:r w:rsidRPr="008D26DF">
        <w:rPr>
          <w:rStyle w:val="Emphasis"/>
        </w:rPr>
        <w:t>nationally</w:t>
      </w:r>
      <w:r w:rsidRPr="008D26DF">
        <w:rPr>
          <w:rStyle w:val="StyleUnderline"/>
        </w:rPr>
        <w:t xml:space="preserve"> and </w:t>
      </w:r>
      <w:r w:rsidRPr="008D26DF">
        <w:rPr>
          <w:rStyle w:val="Emphasis"/>
        </w:rPr>
        <w:t>internationally</w:t>
      </w:r>
      <w:r w:rsidRPr="008D26DF">
        <w:rPr>
          <w:sz w:val="16"/>
        </w:rPr>
        <w:t xml:space="preserve">. </w:t>
      </w:r>
      <w:r w:rsidRPr="008D26DF">
        <w:rPr>
          <w:rStyle w:val="StyleUnderline"/>
        </w:rPr>
        <w:t>The extent and nature of IP prosecution and litigation vary across countries, and as IP becomes a more critical part of international trade</w:t>
      </w:r>
      <w:r w:rsidRPr="008D26DF">
        <w:rPr>
          <w:sz w:val="16"/>
        </w:rPr>
        <w:t xml:space="preserve"> and economic development, those differences can become a source of tension in international economic relations. Absent countervailing interests, including adherence to international agreements for mutual protection of rights, each country may seek advance its own strategic interests, such as by advocating for “the strongest possible protections in foreign countries, and the weakest possible protections for foreigners in its own domestic market” (</w:t>
      </w:r>
      <w:proofErr w:type="spellStart"/>
      <w:r w:rsidRPr="008D26DF">
        <w:rPr>
          <w:sz w:val="16"/>
        </w:rPr>
        <w:t>Scotchmer</w:t>
      </w:r>
      <w:proofErr w:type="spellEnd"/>
      <w:r w:rsidRPr="008D26DF">
        <w:rPr>
          <w:sz w:val="16"/>
        </w:rPr>
        <w:t xml:space="preserve"> 2004). Alternatively, countries may also recognize that protecting the IP rights of others helps secure higher value investment and other commercial activity in their economies, thereby helping it advance in the manner of other major developed countries (</w:t>
      </w:r>
      <w:proofErr w:type="spellStart"/>
      <w:r w:rsidRPr="008D26DF">
        <w:rPr>
          <w:sz w:val="16"/>
        </w:rPr>
        <w:t>Maskus</w:t>
      </w:r>
      <w:proofErr w:type="spellEnd"/>
      <w:r w:rsidRPr="008D26DF">
        <w:rPr>
          <w:sz w:val="16"/>
        </w:rPr>
        <w:t xml:space="preserve"> 2012).</w:t>
      </w:r>
    </w:p>
    <w:p w14:paraId="4FDB327E" w14:textId="77777777" w:rsidR="00B10CCB" w:rsidRPr="008D26DF" w:rsidRDefault="00B10CCB" w:rsidP="00B10CCB">
      <w:pPr>
        <w:rPr>
          <w:sz w:val="16"/>
        </w:rPr>
      </w:pPr>
      <w:r w:rsidRPr="008D26DF">
        <w:rPr>
          <w:sz w:val="16"/>
        </w:rPr>
        <w:t>The World Trade Organization’s Agreement on Trade-Related Aspects of Intellectual Property Rights (TRIPS) was an early attempt to create enforceable international obligations regarding how IP rights are granted and enforced across countries by bringing them under a common international set of rules, including those established by TRIPS and by international agreements incorporated into TRIPS. The Agreement establishes minimum standards of IP rights protection and enforcement that each WTO member must give to the IP held by another fellow WTO member. It is based on two basic principles which enjoy very limited exceptions: ‘national treatment’ (treating foreign nationals no less favorably than one’s own nationals), and ‘most-favored-nation treatment’ (no discrimination among trading partners). WTO offers a possibility</w:t>
      </w:r>
    </w:p>
    <w:p w14:paraId="272CFE7E" w14:textId="77777777" w:rsidR="00B10CCB" w:rsidRPr="008D26DF" w:rsidRDefault="00B10CCB" w:rsidP="00B10CCB">
      <w:pPr>
        <w:rPr>
          <w:sz w:val="16"/>
        </w:rPr>
      </w:pPr>
      <w:r w:rsidRPr="008D26DF">
        <w:rPr>
          <w:sz w:val="16"/>
        </w:rPr>
        <w:t>to its members to challenge the legal enforcement practices of other members through the WTO dispute settlement process, as an “as such” (legislative challenge) or an “as applied” (actual enforcement challenge). Subsequent IP agreements and free trade agreements have built upon the TRIPS agreement to establish more extensive bilateral and multilateral obligations regarding intellectual property rights protection in international trade, including by addressing emerging technology or business challenges.</w:t>
      </w:r>
    </w:p>
    <w:p w14:paraId="042BDEC6" w14:textId="77777777" w:rsidR="00B10CCB" w:rsidRPr="008D26DF" w:rsidRDefault="00B10CCB" w:rsidP="00B10CCB">
      <w:pPr>
        <w:rPr>
          <w:sz w:val="16"/>
        </w:rPr>
      </w:pPr>
      <w:r w:rsidRPr="008D26DF">
        <w:rPr>
          <w:sz w:val="16"/>
        </w:rPr>
        <w:t>What is IP rights infringement?</w:t>
      </w:r>
    </w:p>
    <w:p w14:paraId="220E11D8" w14:textId="77777777" w:rsidR="00B10CCB" w:rsidRPr="008D26DF" w:rsidRDefault="00B10CCB" w:rsidP="00B10CCB">
      <w:pPr>
        <w:rPr>
          <w:sz w:val="16"/>
        </w:rPr>
      </w:pPr>
      <w:r w:rsidRPr="008D26DF">
        <w:rPr>
          <w:sz w:val="16"/>
        </w:rPr>
        <w:t>IP rights infringement is the misappropriation or violation of valid intellectual property rights.</w:t>
      </w:r>
    </w:p>
    <w:p w14:paraId="10CF62FD" w14:textId="77777777" w:rsidR="00B10CCB" w:rsidRPr="008D26DF" w:rsidRDefault="00B10CCB" w:rsidP="00B10CCB">
      <w:pPr>
        <w:rPr>
          <w:sz w:val="16"/>
        </w:rPr>
      </w:pPr>
      <w:r w:rsidRPr="008D26DF">
        <w:rPr>
          <w:sz w:val="16"/>
        </w:rPr>
        <w:t>In the case of patents, infringement of a patent owner’s exclusive rights involves a third party’s unauthorized manufacture, use, sale, or importation of the patented innovation. In general, copyright infringement occurs when a third party engages</w:t>
      </w:r>
    </w:p>
    <w:p w14:paraId="7F153D60" w14:textId="77777777" w:rsidR="00B10CCB" w:rsidRPr="008D26DF" w:rsidRDefault="00B10CCB" w:rsidP="00B10CCB">
      <w:pPr>
        <w:rPr>
          <w:sz w:val="16"/>
        </w:rPr>
      </w:pPr>
      <w:r w:rsidRPr="008D26DF">
        <w:rPr>
          <w:sz w:val="16"/>
        </w:rPr>
        <w:t>in reproducing, performing, or distributing a copyrighted work without the owner’s consent.</w:t>
      </w:r>
    </w:p>
    <w:p w14:paraId="6CE0984A" w14:textId="77777777" w:rsidR="00B10CCB" w:rsidRPr="008D26DF" w:rsidRDefault="00B10CCB" w:rsidP="00B10CCB">
      <w:pPr>
        <w:rPr>
          <w:sz w:val="16"/>
        </w:rPr>
      </w:pPr>
      <w:r w:rsidRPr="008D26DF">
        <w:rPr>
          <w:sz w:val="16"/>
        </w:rPr>
        <w:t>Trademark infringement is the manufacture, marketing, and distribution of goods under another’s name with the appearance of being the genuine good, harming both the trademark owner and consumers.</w:t>
      </w:r>
    </w:p>
    <w:p w14:paraId="7F3F3801" w14:textId="77777777" w:rsidR="00B10CCB" w:rsidRPr="008D26DF" w:rsidRDefault="00B10CCB" w:rsidP="00B10CCB">
      <w:pPr>
        <w:rPr>
          <w:sz w:val="16"/>
        </w:rPr>
      </w:pPr>
      <w:r w:rsidRPr="008D26DF">
        <w:rPr>
          <w:sz w:val="16"/>
        </w:rPr>
        <w:t>Trade secret misappropriation involves injury to the trade secret owner of non-public, commercially valuable information, which the owners of the information have utilized reasonable measures</w:t>
      </w:r>
    </w:p>
    <w:p w14:paraId="37547892" w14:textId="77777777" w:rsidR="00B10CCB" w:rsidRPr="008D26DF" w:rsidRDefault="00B10CCB" w:rsidP="00B10CCB">
      <w:pPr>
        <w:rPr>
          <w:sz w:val="16"/>
        </w:rPr>
      </w:pPr>
      <w:r w:rsidRPr="008D26DF">
        <w:rPr>
          <w:sz w:val="16"/>
        </w:rPr>
        <w:t>to protect. Each right may have its own definition of what constitutes an infringing act, as well as limitations and exceptions to infringement.</w:t>
      </w:r>
    </w:p>
    <w:p w14:paraId="3EA25CC5" w14:textId="77777777" w:rsidR="00B10CCB" w:rsidRPr="008D26DF" w:rsidRDefault="00B10CCB" w:rsidP="00B10CCB">
      <w:pPr>
        <w:rPr>
          <w:sz w:val="16"/>
        </w:rPr>
      </w:pPr>
      <w:r w:rsidRPr="008D26DF">
        <w:rPr>
          <w:rStyle w:val="StyleUnderline"/>
        </w:rPr>
        <w:t xml:space="preserve">Losses due to </w:t>
      </w:r>
      <w:r w:rsidRPr="008D26DF">
        <w:rPr>
          <w:rStyle w:val="Emphasis"/>
        </w:rPr>
        <w:t>IP rights infringement</w:t>
      </w:r>
      <w:r w:rsidRPr="008D26DF">
        <w:rPr>
          <w:sz w:val="16"/>
        </w:rPr>
        <w:t xml:space="preserve">, as broadly defined by such international agreements as the TRIPS Agreement, are </w:t>
      </w:r>
      <w:r w:rsidRPr="008D26DF">
        <w:rPr>
          <w:rStyle w:val="StyleUnderline"/>
        </w:rPr>
        <w:t>often claimed to be extensive.</w:t>
      </w:r>
      <w:r w:rsidRPr="008D26DF">
        <w:rPr>
          <w:sz w:val="16"/>
        </w:rPr>
        <w:t xml:space="preserve"> Nonetheless, the quantification of these economic losses has often been a subject of disagreement between countries, as was evident in the recent</w:t>
      </w:r>
    </w:p>
    <w:p w14:paraId="75CDC256" w14:textId="77777777" w:rsidR="00B10CCB" w:rsidRPr="008D26DF" w:rsidRDefault="00B10CCB" w:rsidP="00B10CCB">
      <w:pPr>
        <w:rPr>
          <w:sz w:val="16"/>
        </w:rPr>
      </w:pPr>
      <w:r w:rsidRPr="008D26DF">
        <w:rPr>
          <w:sz w:val="16"/>
        </w:rPr>
        <w:t xml:space="preserve">US-China trade dispute. The area has also been of longstanding interest in </w:t>
      </w:r>
      <w:proofErr w:type="gramStart"/>
      <w:r w:rsidRPr="008D26DF">
        <w:rPr>
          <w:sz w:val="16"/>
        </w:rPr>
        <w:t>the academic</w:t>
      </w:r>
      <w:proofErr w:type="gramEnd"/>
      <w:r w:rsidRPr="008D26DF">
        <w:rPr>
          <w:sz w:val="16"/>
        </w:rPr>
        <w:t>, policy, and industry literature. Many experts agree that not much progress has been made in measuring the magnitude of international IP theft with precision. This is due in part to such challenges as the difficulties of measuring IP rights infringement under local law and selecting the appropriate methodologies, which may include varying calculations based on the right, the costs to governments to enforce or protect, the losses to the rights holder, the benefits appropriated by the infringer, the availability of non-monetary relief such as injunctions, the role of criminal enforcement, or other calculations.</w:t>
      </w:r>
    </w:p>
    <w:p w14:paraId="71A55619" w14:textId="77777777" w:rsidR="00B10CCB" w:rsidRPr="008D26DF" w:rsidRDefault="00B10CCB" w:rsidP="00B10CCB">
      <w:pPr>
        <w:rPr>
          <w:sz w:val="16"/>
        </w:rPr>
      </w:pPr>
      <w:r w:rsidRPr="008D26DF">
        <w:rPr>
          <w:sz w:val="16"/>
        </w:rPr>
        <w:t>What is IP rights discrimination?</w:t>
      </w:r>
    </w:p>
    <w:p w14:paraId="6EE4FCD5" w14:textId="77777777" w:rsidR="00B10CCB" w:rsidRPr="008D26DF" w:rsidRDefault="00B10CCB" w:rsidP="00B10CCB">
      <w:pPr>
        <w:rPr>
          <w:sz w:val="16"/>
        </w:rPr>
      </w:pPr>
      <w:r w:rsidRPr="008D26DF">
        <w:rPr>
          <w:sz w:val="16"/>
        </w:rPr>
        <w:t>When inventions of one specific group are less likely to be granted IP rights than inventions of another group, IP rights discrimination may be responsible. For example, a country may decline to grant patents to inventions of foreign origin compared to domestic inventions due to bias against foreign applicants.</w:t>
      </w:r>
    </w:p>
    <w:p w14:paraId="61C46C0A" w14:textId="77777777" w:rsidR="00B10CCB" w:rsidRPr="008D26DF" w:rsidRDefault="00B10CCB" w:rsidP="00B10CCB">
      <w:pPr>
        <w:rPr>
          <w:sz w:val="16"/>
        </w:rPr>
      </w:pPr>
      <w:r w:rsidRPr="008D26DF">
        <w:rPr>
          <w:sz w:val="16"/>
        </w:rPr>
        <w:t>However, lower patent grant rates for foreigners than locals may also be due to a lack of familiarity by the foreign applicant with local practices, differing approaches towards patent examination in technological areas of interest to foreigners, differing technical complexity of foreign versus domestic patents, problems in translation of patent applications and availability of non-patent literature, or differences in skill of attorneys hired to prosecute patents.</w:t>
      </w:r>
    </w:p>
    <w:p w14:paraId="4771B4CB" w14:textId="77777777" w:rsidR="00B10CCB" w:rsidRPr="008D26DF" w:rsidRDefault="00B10CCB" w:rsidP="00B10CCB">
      <w:pPr>
        <w:rPr>
          <w:rStyle w:val="StyleUnderline"/>
        </w:rPr>
      </w:pPr>
      <w:r w:rsidRPr="008D26DF">
        <w:rPr>
          <w:rStyle w:val="StyleUnderline"/>
        </w:rPr>
        <w:t>Discrimination may also play role on the likelihood of success in enforcing rights</w:t>
      </w:r>
      <w:r w:rsidRPr="008D26DF">
        <w:rPr>
          <w:sz w:val="16"/>
        </w:rPr>
        <w:t xml:space="preserve"> (through litigation, etc.) </w:t>
      </w:r>
      <w:r w:rsidRPr="008D26DF">
        <w:rPr>
          <w:rStyle w:val="StyleUnderline"/>
        </w:rPr>
        <w:t>of domestic IP rights holders compared to foreign</w:t>
      </w:r>
    </w:p>
    <w:p w14:paraId="70319E91" w14:textId="77777777" w:rsidR="00B10CCB" w:rsidRPr="008D26DF" w:rsidRDefault="00B10CCB" w:rsidP="00B10CCB">
      <w:pPr>
        <w:rPr>
          <w:sz w:val="16"/>
        </w:rPr>
      </w:pPr>
      <w:r w:rsidRPr="008D26DF">
        <w:rPr>
          <w:rStyle w:val="StyleUnderline"/>
        </w:rPr>
        <w:t>IP rights holders</w:t>
      </w:r>
      <w:r w:rsidRPr="008D26DF">
        <w:rPr>
          <w:sz w:val="16"/>
        </w:rPr>
        <w:t>, and the degree to which damages, injunctions or other relief awarded discriminate among domestic and foreign IP rights holders in similar circumstances.</w:t>
      </w:r>
    </w:p>
    <w:p w14:paraId="3A9D242D" w14:textId="77777777" w:rsidR="00B10CCB" w:rsidRPr="008D26DF" w:rsidRDefault="00B10CCB" w:rsidP="00B10CCB">
      <w:pPr>
        <w:rPr>
          <w:sz w:val="16"/>
        </w:rPr>
      </w:pPr>
      <w:r w:rsidRPr="008D26DF">
        <w:rPr>
          <w:sz w:val="16"/>
        </w:rPr>
        <w:t xml:space="preserve">Differences in treatment can also be explained by factors </w:t>
      </w:r>
      <w:proofErr w:type="gramStart"/>
      <w:r w:rsidRPr="008D26DF">
        <w:rPr>
          <w:sz w:val="16"/>
        </w:rPr>
        <w:t>similar to</w:t>
      </w:r>
      <w:proofErr w:type="gramEnd"/>
      <w:r w:rsidRPr="008D26DF">
        <w:rPr>
          <w:sz w:val="16"/>
        </w:rPr>
        <w:t xml:space="preserve"> those identified in patent</w:t>
      </w:r>
    </w:p>
    <w:p w14:paraId="3981A3CC" w14:textId="77777777" w:rsidR="00B10CCB" w:rsidRPr="008D26DF" w:rsidRDefault="00B10CCB" w:rsidP="00B10CCB">
      <w:pPr>
        <w:rPr>
          <w:sz w:val="16"/>
        </w:rPr>
      </w:pPr>
      <w:r w:rsidRPr="008D26DF">
        <w:rPr>
          <w:sz w:val="16"/>
        </w:rPr>
        <w:t>examination, including differing quality of patents, lack of familiarity of courts with a given technology, differing skills of attorneys, etc.</w:t>
      </w:r>
    </w:p>
    <w:p w14:paraId="3D758D98" w14:textId="77777777" w:rsidR="00B10CCB" w:rsidRPr="008D26DF" w:rsidRDefault="00B10CCB" w:rsidP="00B10CCB">
      <w:pPr>
        <w:rPr>
          <w:sz w:val="16"/>
        </w:rPr>
      </w:pPr>
      <w:r w:rsidRPr="008D26DF">
        <w:rPr>
          <w:sz w:val="16"/>
        </w:rPr>
        <w:t>Globalization of IP can lead to a false apprehension of bias. An invention deserves IP rights protection in a jurisdiction only if it meets all the IP eligibility criteria specific to that jurisdiction. There might be legitimate reasons for aggregate differences</w:t>
      </w:r>
    </w:p>
    <w:p w14:paraId="61C5DACE" w14:textId="77777777" w:rsidR="00B10CCB" w:rsidRPr="008D26DF" w:rsidRDefault="00B10CCB" w:rsidP="00B10CCB">
      <w:pPr>
        <w:rPr>
          <w:sz w:val="16"/>
        </w:rPr>
      </w:pPr>
      <w:r w:rsidRPr="008D26DF">
        <w:rPr>
          <w:sz w:val="16"/>
        </w:rPr>
        <w:t>in IP grant rates between foreigners and locals. Methodologies have been proposed and implemented to test for discrimination by controlling for</w:t>
      </w:r>
    </w:p>
    <w:p w14:paraId="7E6801D3" w14:textId="77777777" w:rsidR="00B10CCB" w:rsidRPr="008D26DF" w:rsidRDefault="00B10CCB" w:rsidP="00B10CCB">
      <w:pPr>
        <w:rPr>
          <w:sz w:val="16"/>
        </w:rPr>
      </w:pPr>
      <w:r w:rsidRPr="008D26DF">
        <w:rPr>
          <w:sz w:val="16"/>
        </w:rPr>
        <w:t xml:space="preserve">potential confounding factors (Webster, Jensen, and </w:t>
      </w:r>
      <w:proofErr w:type="spellStart"/>
      <w:r w:rsidRPr="008D26DF">
        <w:rPr>
          <w:sz w:val="16"/>
        </w:rPr>
        <w:t>Palangkaraya</w:t>
      </w:r>
      <w:proofErr w:type="spellEnd"/>
      <w:r w:rsidRPr="008D26DF">
        <w:rPr>
          <w:sz w:val="16"/>
        </w:rPr>
        <w:t xml:space="preserve"> (2014), de </w:t>
      </w:r>
      <w:proofErr w:type="spellStart"/>
      <w:r w:rsidRPr="008D26DF">
        <w:rPr>
          <w:sz w:val="16"/>
        </w:rPr>
        <w:t>Rassenfosse</w:t>
      </w:r>
      <w:proofErr w:type="spellEnd"/>
      <w:r w:rsidRPr="008D26DF">
        <w:rPr>
          <w:sz w:val="16"/>
        </w:rPr>
        <w:t xml:space="preserve"> and Hosseini (2020)). Unless all significant sources of heterogeneity are accounted for between locals and foreigners, it may be misleading to conclude that differences in their grant rates indicate discrimination. Moreover, even when such sources are identified, they may not be easy to incorporate in research due to national differences in the degree of transparency afforded to national procedures to protect and enforce IP. For example, if court cases are not all published and foreign litigants are a small percentage of the total judicial docket, the failure to publish even a small group of foreign-related court cases may make it exceedingly difficult to determine if foreigners are being treated fairly </w:t>
      </w:r>
      <w:proofErr w:type="gramStart"/>
      <w:r w:rsidRPr="008D26DF">
        <w:rPr>
          <w:sz w:val="16"/>
        </w:rPr>
        <w:t>in a given</w:t>
      </w:r>
      <w:proofErr w:type="gramEnd"/>
      <w:r w:rsidRPr="008D26DF">
        <w:rPr>
          <w:sz w:val="16"/>
        </w:rPr>
        <w:t xml:space="preserve"> market.</w:t>
      </w:r>
    </w:p>
    <w:p w14:paraId="771AF88E" w14:textId="77777777" w:rsidR="00B10CCB" w:rsidRPr="008D26DF" w:rsidRDefault="00B10CCB" w:rsidP="00B10CCB">
      <w:pPr>
        <w:rPr>
          <w:sz w:val="16"/>
        </w:rPr>
      </w:pPr>
      <w:r w:rsidRPr="00C37F59">
        <w:rPr>
          <w:rStyle w:val="StyleUnderline"/>
        </w:rPr>
        <w:t>The ‘</w:t>
      </w:r>
      <w:r w:rsidRPr="00C37F59">
        <w:rPr>
          <w:rStyle w:val="Emphasis"/>
        </w:rPr>
        <w:t>national treatment principle’</w:t>
      </w:r>
      <w:r w:rsidRPr="00C37F59">
        <w:rPr>
          <w:rStyle w:val="StyleUnderline"/>
        </w:rPr>
        <w:t>,</w:t>
      </w:r>
      <w:r>
        <w:rPr>
          <w:rStyle w:val="StyleUnderline"/>
        </w:rPr>
        <w:t xml:space="preserve"> </w:t>
      </w:r>
      <w:r w:rsidRPr="00C37F59">
        <w:rPr>
          <w:rStyle w:val="StyleUnderline"/>
        </w:rPr>
        <w:t>which imposes equal treatment of foreigners and locals, was established by the</w:t>
      </w:r>
      <w:r w:rsidRPr="008D26DF">
        <w:rPr>
          <w:sz w:val="16"/>
        </w:rPr>
        <w:t xml:space="preserve"> 1883 </w:t>
      </w:r>
      <w:r w:rsidRPr="00C37F59">
        <w:rPr>
          <w:rStyle w:val="StyleUnderline"/>
        </w:rPr>
        <w:t>Paris Convention for the Protection of Industrial Property and has been reaffirmed wit</w:t>
      </w:r>
      <w:r w:rsidRPr="008D26DF">
        <w:rPr>
          <w:sz w:val="16"/>
        </w:rPr>
        <w:t xml:space="preserve">h the </w:t>
      </w:r>
      <w:r w:rsidRPr="00C37F59">
        <w:rPr>
          <w:rStyle w:val="Emphasis"/>
        </w:rPr>
        <w:t>TRIPS</w:t>
      </w:r>
      <w:r w:rsidRPr="008D26DF">
        <w:rPr>
          <w:sz w:val="16"/>
        </w:rPr>
        <w:t xml:space="preserve"> by all the WTO members. However, adherence to a ‘national treatment’ concept in codified laws alone does not guarantee that foreign applicants are treated as well as domestic applicants (Lehmann-Hasemeyer and </w:t>
      </w:r>
      <w:proofErr w:type="spellStart"/>
      <w:r w:rsidRPr="008D26DF">
        <w:rPr>
          <w:sz w:val="16"/>
        </w:rPr>
        <w:t>Streb</w:t>
      </w:r>
      <w:proofErr w:type="spellEnd"/>
      <w:r w:rsidRPr="008D26DF">
        <w:rPr>
          <w:sz w:val="16"/>
        </w:rPr>
        <w:t>, 2020).</w:t>
      </w:r>
    </w:p>
    <w:p w14:paraId="60BE57FE" w14:textId="77777777" w:rsidR="00B10CCB" w:rsidRPr="008D26DF" w:rsidRDefault="00B10CCB" w:rsidP="00B10CCB">
      <w:pPr>
        <w:rPr>
          <w:sz w:val="16"/>
        </w:rPr>
      </w:pPr>
      <w:r w:rsidRPr="008D26DF">
        <w:rPr>
          <w:sz w:val="16"/>
        </w:rPr>
        <w:t>The need to develop measures of IP rights discrimination and enforcement</w:t>
      </w:r>
    </w:p>
    <w:p w14:paraId="0142A795" w14:textId="77777777" w:rsidR="00B10CCB" w:rsidRPr="008D26DF" w:rsidRDefault="00B10CCB" w:rsidP="00B10CCB">
      <w:pPr>
        <w:rPr>
          <w:sz w:val="16"/>
        </w:rPr>
      </w:pPr>
      <w:r w:rsidRPr="008D26DF">
        <w:rPr>
          <w:sz w:val="16"/>
        </w:rPr>
        <w:t>When one country takes the land of another, it is often considered an act of war. If one country</w:t>
      </w:r>
    </w:p>
    <w:p w14:paraId="7523BFB7" w14:textId="77777777" w:rsidR="00B10CCB" w:rsidRPr="008D26DF" w:rsidRDefault="00B10CCB" w:rsidP="00B10CCB">
      <w:pPr>
        <w:rPr>
          <w:sz w:val="16"/>
        </w:rPr>
      </w:pPr>
      <w:r w:rsidRPr="008D26DF">
        <w:rPr>
          <w:sz w:val="16"/>
        </w:rPr>
        <w:t>purchases land from another, it is considered trade.</w:t>
      </w:r>
    </w:p>
    <w:p w14:paraId="777EBF59" w14:textId="77777777" w:rsidR="00B10CCB" w:rsidRPr="008D26DF" w:rsidRDefault="00B10CCB" w:rsidP="00B10CCB">
      <w:pPr>
        <w:rPr>
          <w:sz w:val="16"/>
        </w:rPr>
      </w:pPr>
      <w:r w:rsidRPr="008D26DF">
        <w:rPr>
          <w:sz w:val="16"/>
        </w:rPr>
        <w:t xml:space="preserve">It makes little difference whether a country says it is engaging in war or trade. Straightforward methods exist for determining whether one country has taken the land of another. Land appropriation may be reported by individuals on the ground and </w:t>
      </w:r>
      <w:proofErr w:type="gramStart"/>
      <w:r w:rsidRPr="008D26DF">
        <w:rPr>
          <w:sz w:val="16"/>
        </w:rPr>
        <w:t>confirmable</w:t>
      </w:r>
      <w:proofErr w:type="gramEnd"/>
      <w:r w:rsidRPr="008D26DF">
        <w:rPr>
          <w:sz w:val="16"/>
        </w:rPr>
        <w:t xml:space="preserve"> via images from aircraft or satellites. The appropriation of intellectual property proves more challenging to identify. While in many cases more commercially and strategically valuable than physical property, IP is routinely appropriated by firms and state actors without reprisal. There are several reasons for this situation.</w:t>
      </w:r>
    </w:p>
    <w:p w14:paraId="547FA60D" w14:textId="77777777" w:rsidR="00B10CCB" w:rsidRPr="008D26DF" w:rsidRDefault="00B10CCB" w:rsidP="00B10CCB">
      <w:pPr>
        <w:rPr>
          <w:rStyle w:val="StyleUnderline"/>
        </w:rPr>
      </w:pPr>
      <w:r w:rsidRPr="008D26DF">
        <w:rPr>
          <w:sz w:val="16"/>
        </w:rPr>
        <w:t xml:space="preserve">The first problem involves </w:t>
      </w:r>
      <w:r w:rsidRPr="008D26DF">
        <w:rPr>
          <w:rStyle w:val="StyleUnderline"/>
        </w:rPr>
        <w:t>differing national definitions of IP rights</w:t>
      </w:r>
      <w:r w:rsidRPr="008D26DF">
        <w:rPr>
          <w:sz w:val="16"/>
        </w:rPr>
        <w:t xml:space="preserve">. Although </w:t>
      </w:r>
      <w:r w:rsidRPr="008D26DF">
        <w:rPr>
          <w:rStyle w:val="StyleUnderline"/>
        </w:rPr>
        <w:t>TRIPS provides a framework for IP rights harmonization, it</w:t>
      </w:r>
    </w:p>
    <w:p w14:paraId="40123024" w14:textId="77777777" w:rsidR="00B10CCB" w:rsidRDefault="00B10CCB" w:rsidP="00B10CCB">
      <w:pPr>
        <w:rPr>
          <w:rStyle w:val="StyleUnderline"/>
        </w:rPr>
      </w:pPr>
      <w:r w:rsidRPr="008D26DF">
        <w:rPr>
          <w:rStyle w:val="StyleUnderline"/>
        </w:rPr>
        <w:t xml:space="preserve">authorizes significant flexibility for WTO members to adopt different standards, leading to </w:t>
      </w:r>
      <w:r w:rsidRPr="008D26DF">
        <w:rPr>
          <w:rStyle w:val="Emphasis"/>
        </w:rPr>
        <w:t>disparate legal frameworks</w:t>
      </w:r>
      <w:r w:rsidRPr="008D26DF">
        <w:rPr>
          <w:sz w:val="16"/>
        </w:rPr>
        <w:t xml:space="preserve"> among countries that could disadvantage the protection or obtaining of IP rights of other trading partners. </w:t>
      </w:r>
      <w:r w:rsidRPr="008D26DF">
        <w:rPr>
          <w:rStyle w:val="StyleUnderline"/>
        </w:rPr>
        <w:t>This disparity in legal</w:t>
      </w:r>
    </w:p>
    <w:p w14:paraId="14CDB2BE" w14:textId="77777777" w:rsidR="00B10CCB" w:rsidRPr="008D26DF" w:rsidRDefault="00B10CCB" w:rsidP="00B10CCB">
      <w:pPr>
        <w:rPr>
          <w:rStyle w:val="StyleUnderline"/>
        </w:rPr>
      </w:pPr>
      <w:r w:rsidRPr="008D26DF">
        <w:rPr>
          <w:rStyle w:val="StyleUnderline"/>
        </w:rPr>
        <w:t xml:space="preserve">frameworks often </w:t>
      </w:r>
      <w:proofErr w:type="gramStart"/>
      <w:r w:rsidRPr="008D26DF">
        <w:rPr>
          <w:rStyle w:val="StyleUnderline"/>
        </w:rPr>
        <w:t>attracts</w:t>
      </w:r>
      <w:proofErr w:type="gramEnd"/>
      <w:r w:rsidRPr="008D26DF">
        <w:rPr>
          <w:rStyle w:val="StyleUnderline"/>
        </w:rPr>
        <w:t xml:space="preserve"> the attention of trading partners and the scholarly community</w:t>
      </w:r>
      <w:r w:rsidRPr="008D26DF">
        <w:rPr>
          <w:sz w:val="16"/>
        </w:rPr>
        <w:t xml:space="preserve">. For example, </w:t>
      </w:r>
      <w:r w:rsidRPr="008D26DF">
        <w:rPr>
          <w:rStyle w:val="StyleUnderline"/>
        </w:rPr>
        <w:t xml:space="preserve">recent US Supreme Court cases have had the effect of </w:t>
      </w:r>
      <w:r w:rsidRPr="008D26DF">
        <w:rPr>
          <w:rStyle w:val="Emphasis"/>
        </w:rPr>
        <w:t>weakening protections</w:t>
      </w:r>
      <w:r w:rsidRPr="008D26DF">
        <w:rPr>
          <w:sz w:val="16"/>
        </w:rPr>
        <w:t xml:space="preserve"> </w:t>
      </w:r>
      <w:r w:rsidRPr="008D26DF">
        <w:rPr>
          <w:rStyle w:val="StyleUnderline"/>
        </w:rPr>
        <w:t>for software-enabled</w:t>
      </w:r>
    </w:p>
    <w:p w14:paraId="324ED873" w14:textId="77777777" w:rsidR="00B10CCB" w:rsidRPr="008D26DF" w:rsidRDefault="00B10CCB" w:rsidP="00B10CCB">
      <w:pPr>
        <w:rPr>
          <w:sz w:val="16"/>
        </w:rPr>
      </w:pPr>
      <w:r w:rsidRPr="008D26DF">
        <w:rPr>
          <w:rStyle w:val="StyleUnderline"/>
        </w:rPr>
        <w:t>and genetic invention</w:t>
      </w:r>
      <w:r w:rsidRPr="008D26DF">
        <w:rPr>
          <w:sz w:val="16"/>
        </w:rPr>
        <w:t xml:space="preserve">s, while other major patent offices have had more consistent or even liberalizing approaches. </w:t>
      </w:r>
      <w:r w:rsidRPr="00810303">
        <w:rPr>
          <w:rStyle w:val="StyleUnderline"/>
        </w:rPr>
        <w:t>There continues to be wide debate regarding whether the “weakening” of the US patent system</w:t>
      </w:r>
      <w:r w:rsidRPr="008D26DF">
        <w:rPr>
          <w:sz w:val="16"/>
        </w:rPr>
        <w:t xml:space="preserve"> has led to a decline in innovation in affected areas, or whether it has enabled companies to utilize other mechanisms to protect their innovations and thereby achieve greater freedoms to operate and implement inventions (Madigan and </w:t>
      </w:r>
      <w:proofErr w:type="spellStart"/>
      <w:r w:rsidRPr="008D26DF">
        <w:rPr>
          <w:sz w:val="16"/>
        </w:rPr>
        <w:t>Mossoff</w:t>
      </w:r>
      <w:proofErr w:type="spellEnd"/>
      <w:r w:rsidRPr="008D26DF">
        <w:rPr>
          <w:sz w:val="16"/>
        </w:rPr>
        <w:t>, 2016).</w:t>
      </w:r>
    </w:p>
    <w:p w14:paraId="15D27AD0" w14:textId="77777777" w:rsidR="00B10CCB" w:rsidRPr="008D26DF" w:rsidRDefault="00B10CCB" w:rsidP="00B10CCB">
      <w:pPr>
        <w:rPr>
          <w:sz w:val="16"/>
        </w:rPr>
      </w:pPr>
      <w:r w:rsidRPr="008D26DF">
        <w:rPr>
          <w:sz w:val="16"/>
        </w:rPr>
        <w:t xml:space="preserve">The second problem arises when, regardless of the content of a nation’s IP rights laws, </w:t>
      </w:r>
      <w:r w:rsidRPr="008D26DF">
        <w:rPr>
          <w:rStyle w:val="StyleUnderline"/>
        </w:rPr>
        <w:t>enforcement may be weak, uneven, or ineffective</w:t>
      </w:r>
      <w:r w:rsidRPr="008D26DF">
        <w:rPr>
          <w:sz w:val="16"/>
        </w:rPr>
        <w:t>. Although the TRIPS Agreement provides for flexibility in the distribution of resources to protect IP rights, a state may nonetheless lack the institutional and financial capacity to enforce its laws generally or may believe that other social issues demand greater resources that the protection of IP rights.</w:t>
      </w:r>
    </w:p>
    <w:p w14:paraId="46BE3888" w14:textId="77777777" w:rsidR="00B10CCB" w:rsidRPr="008D26DF" w:rsidRDefault="00B10CCB" w:rsidP="00B10CCB">
      <w:pPr>
        <w:rPr>
          <w:sz w:val="16"/>
        </w:rPr>
      </w:pPr>
      <w:r w:rsidRPr="008D26DF">
        <w:rPr>
          <w:sz w:val="16"/>
        </w:rPr>
        <w:t xml:space="preserve">The third problem manifests when a state, contrary to the letter of its law, maintains a separate set of practices, </w:t>
      </w:r>
      <w:proofErr w:type="gramStart"/>
      <w:r w:rsidRPr="008D26DF">
        <w:rPr>
          <w:sz w:val="16"/>
        </w:rPr>
        <w:t>whether or not</w:t>
      </w:r>
      <w:proofErr w:type="gramEnd"/>
      <w:r w:rsidRPr="008D26DF">
        <w:rPr>
          <w:sz w:val="16"/>
        </w:rPr>
        <w:t xml:space="preserve"> codified, that may be hidden from the outside world and calculated to bring it a strategic advantage. Such states could employ a systematic program of appropriating foreign property (wholesale or selectively), while publicly directing attention to its more transparent and non-discriminatory law. WTO members may have incentives to hide their unfair practices of violating national treatment or most favored nation obligations </w:t>
      </w:r>
      <w:proofErr w:type="gramStart"/>
      <w:r w:rsidRPr="008D26DF">
        <w:rPr>
          <w:sz w:val="16"/>
        </w:rPr>
        <w:t>in order to</w:t>
      </w:r>
      <w:proofErr w:type="gramEnd"/>
      <w:r w:rsidRPr="008D26DF">
        <w:rPr>
          <w:sz w:val="16"/>
        </w:rPr>
        <w:t xml:space="preserve"> avoid WTO proceedings. If WTO members are not required to be adequately transparent, they may also be able to hide their practices from this type of scrutiny.</w:t>
      </w:r>
    </w:p>
    <w:p w14:paraId="0A8B9160" w14:textId="77777777" w:rsidR="00B10CCB" w:rsidRPr="008D26DF" w:rsidRDefault="00B10CCB" w:rsidP="00B10CCB">
      <w:pPr>
        <w:rPr>
          <w:sz w:val="16"/>
        </w:rPr>
      </w:pPr>
      <w:r w:rsidRPr="008D26DF">
        <w:rPr>
          <w:sz w:val="16"/>
        </w:rPr>
        <w:t>The impact of misappropriation of IP is substantial. Besides the obvious direct losses to the firms (and their countries of origin) that would have received</w:t>
      </w:r>
    </w:p>
    <w:p w14:paraId="2754CCCB" w14:textId="77777777" w:rsidR="00B10CCB" w:rsidRPr="008D26DF" w:rsidRDefault="00B10CCB" w:rsidP="00B10CCB">
      <w:pPr>
        <w:rPr>
          <w:sz w:val="16"/>
        </w:rPr>
      </w:pPr>
      <w:r w:rsidRPr="008D26DF">
        <w:rPr>
          <w:sz w:val="16"/>
        </w:rPr>
        <w:t>revenue and profit from their IP, there exist indirect losses to firms, states, and the global economy that may be much larger. Economies that violate or allow violation of IP rights may enjoy a cost advantage over states that honor IP rights. The overall market value of IP will, however, be reduced, lowering the incentives to innovate and leading to an overall reduction in innovation. States with lower costs due</w:t>
      </w:r>
    </w:p>
    <w:p w14:paraId="7B415512" w14:textId="77777777" w:rsidR="00B10CCB" w:rsidRPr="008D26DF" w:rsidRDefault="00B10CCB" w:rsidP="00B10CCB">
      <w:pPr>
        <w:rPr>
          <w:sz w:val="16"/>
        </w:rPr>
      </w:pPr>
      <w:r w:rsidRPr="008D26DF">
        <w:rPr>
          <w:sz w:val="16"/>
        </w:rPr>
        <w:t>to IP rights violations will enjoy systemic competitive advantages across a range of sectors, not just those whose IP right is directly infringed. This lowers the profitability and increases the bankruptcy risks of firms in countries that honor IP rights. Companies may be disciplined to license out to the most efficient manufacturer utilizing their technology, which could thereby also affect consumer interests. Targeted</w:t>
      </w:r>
    </w:p>
    <w:p w14:paraId="14697EC4" w14:textId="77777777" w:rsidR="00B10CCB" w:rsidRPr="008D26DF" w:rsidRDefault="00B10CCB" w:rsidP="00B10CCB">
      <w:pPr>
        <w:rPr>
          <w:sz w:val="16"/>
        </w:rPr>
      </w:pPr>
      <w:r w:rsidRPr="008D26DF">
        <w:rPr>
          <w:sz w:val="16"/>
        </w:rPr>
        <w:t>IP appropriation over time could lead to ‘hollowing out’ certain sectors within IP right-honoring countries. Small innovative firms that have the least access to the information and resources needed to pursue IP rights enforcement abroad, may also be disproportionately threatened by IP theft.</w:t>
      </w:r>
    </w:p>
    <w:p w14:paraId="2E30D5FC" w14:textId="77777777" w:rsidR="00B10CCB" w:rsidRPr="008D26DF" w:rsidRDefault="00B10CCB" w:rsidP="00B10CCB">
      <w:pPr>
        <w:rPr>
          <w:sz w:val="16"/>
        </w:rPr>
      </w:pPr>
      <w:r w:rsidRPr="008D26DF">
        <w:rPr>
          <w:sz w:val="16"/>
        </w:rPr>
        <w:t>As the recent US-China trade war has shown, IP rights violations, as they accumulate and become transparent at scale, may ultimately lead to policy backlash or interstate conflict a similar way that land appropriation leads to interstate conflict.</w:t>
      </w:r>
    </w:p>
    <w:p w14:paraId="228DE18A" w14:textId="77777777" w:rsidR="00B10CCB" w:rsidRPr="008D26DF" w:rsidRDefault="00B10CCB" w:rsidP="00B10CCB">
      <w:pPr>
        <w:rPr>
          <w:sz w:val="16"/>
        </w:rPr>
      </w:pPr>
      <w:r w:rsidRPr="008D26DF">
        <w:rPr>
          <w:sz w:val="16"/>
        </w:rPr>
        <w:t>On the other hand, trade losses may also become</w:t>
      </w:r>
      <w:r>
        <w:rPr>
          <w:sz w:val="16"/>
        </w:rPr>
        <w:t xml:space="preserve"> </w:t>
      </w:r>
      <w:r w:rsidRPr="008D26DF">
        <w:rPr>
          <w:sz w:val="16"/>
        </w:rPr>
        <w:t xml:space="preserve">exaggerated </w:t>
      </w:r>
      <w:proofErr w:type="gramStart"/>
      <w:r w:rsidRPr="008D26DF">
        <w:rPr>
          <w:sz w:val="16"/>
        </w:rPr>
        <w:t>in order to</w:t>
      </w:r>
      <w:proofErr w:type="gramEnd"/>
      <w:r w:rsidRPr="008D26DF">
        <w:rPr>
          <w:sz w:val="16"/>
        </w:rPr>
        <w:t xml:space="preserve"> drive a political point.1 Therefore, IP rights should be monitored for those problems to be identified and addressed before they become large enough to trigger major conflicts. Violations of IP rights create substantial consequences, despite difficulties in observation compared with physical actions within country</w:t>
      </w:r>
    </w:p>
    <w:p w14:paraId="38123F6E" w14:textId="77777777" w:rsidR="00B10CCB" w:rsidRDefault="00B10CCB" w:rsidP="00B10CCB">
      <w:pPr>
        <w:rPr>
          <w:sz w:val="16"/>
        </w:rPr>
      </w:pPr>
      <w:r w:rsidRPr="00810303">
        <w:rPr>
          <w:rStyle w:val="StyleUnderline"/>
        </w:rPr>
        <w:t xml:space="preserve">borders. Legal scholars and trade officials typically focus on </w:t>
      </w:r>
      <w:r w:rsidRPr="008D26DF">
        <w:rPr>
          <w:rStyle w:val="Emphasis"/>
        </w:rPr>
        <w:t>legal codes since</w:t>
      </w:r>
      <w:r w:rsidRPr="008D26DF">
        <w:rPr>
          <w:sz w:val="16"/>
        </w:rPr>
        <w:t xml:space="preserve"> </w:t>
      </w:r>
      <w:r w:rsidRPr="008D26DF">
        <w:rPr>
          <w:rStyle w:val="StyleUnderline"/>
        </w:rPr>
        <w:t xml:space="preserve">they are relatively easy to measure and understand. However, what </w:t>
      </w:r>
      <w:proofErr w:type="gramStart"/>
      <w:r w:rsidRPr="008D26DF">
        <w:rPr>
          <w:rStyle w:val="StyleUnderline"/>
        </w:rPr>
        <w:t>actually happens</w:t>
      </w:r>
      <w:proofErr w:type="gramEnd"/>
      <w:r w:rsidRPr="008D26DF">
        <w:rPr>
          <w:rStyle w:val="StyleUnderline"/>
        </w:rPr>
        <w:t xml:space="preserve"> on the ground is what really matters to the economy and its</w:t>
      </w:r>
      <w:r w:rsidRPr="008D26DF">
        <w:rPr>
          <w:sz w:val="16"/>
        </w:rPr>
        <w:t xml:space="preserve"> participants.</w:t>
      </w:r>
    </w:p>
    <w:p w14:paraId="2F17E45A" w14:textId="77777777" w:rsidR="00EC6CD9" w:rsidRDefault="00EC6CD9" w:rsidP="00B10CCB">
      <w:pPr>
        <w:rPr>
          <w:sz w:val="16"/>
        </w:rPr>
      </w:pPr>
    </w:p>
    <w:p w14:paraId="13E60E75" w14:textId="77777777" w:rsidR="00EC6CD9" w:rsidRPr="008D26DF" w:rsidRDefault="00EC6CD9" w:rsidP="00B10CCB">
      <w:pPr>
        <w:rPr>
          <w:sz w:val="16"/>
        </w:rPr>
      </w:pPr>
    </w:p>
    <w:p w14:paraId="2F181FB3" w14:textId="40F93C5C" w:rsidR="00B10CCB" w:rsidRDefault="00B10CCB" w:rsidP="00B10CCB">
      <w:pPr>
        <w:pStyle w:val="Heading4"/>
      </w:pPr>
      <w:r>
        <w:t>‘Domestic’ IP law refers to any US resident effected by foreign concerns</w:t>
      </w:r>
      <w:r w:rsidR="00EC6CD9">
        <w:t xml:space="preserve"> </w:t>
      </w:r>
      <w:r>
        <w:t xml:space="preserve">and includes enforcement by a wide variety of agencies. </w:t>
      </w:r>
    </w:p>
    <w:p w14:paraId="4B84ED78" w14:textId="77777777" w:rsidR="00B10CCB" w:rsidRPr="0002049A" w:rsidRDefault="00B10CCB" w:rsidP="00B10CCB">
      <w:r w:rsidRPr="0002049A">
        <w:rPr>
          <w:rStyle w:val="Style13ptBold"/>
        </w:rPr>
        <w:t>US Code ’8</w:t>
      </w:r>
      <w:r>
        <w:t xml:space="preserve"> [US Code Title 15; October 13; referred to Prioritizing Resources and Organization for Intellectual Property Act of 2008; Protection </w:t>
      </w:r>
      <w:proofErr w:type="gramStart"/>
      <w:r>
        <w:t>Of</w:t>
      </w:r>
      <w:proofErr w:type="gramEnd"/>
      <w:r>
        <w:t xml:space="preserve"> Intellectual Property Rights, “Chapter 107—Protection Of Intellectual Property Rights: Subchapter I—Coordination And Strategic Planning Of Federal Effort Against Counterfeiting And Infringement,” 15 USC Ch. 107]</w:t>
      </w:r>
    </w:p>
    <w:p w14:paraId="2B038922" w14:textId="77777777" w:rsidR="00B10CCB" w:rsidRPr="0002049A" w:rsidRDefault="00B10CCB" w:rsidP="00B10CCB">
      <w:pPr>
        <w:rPr>
          <w:sz w:val="16"/>
        </w:rPr>
      </w:pPr>
      <w:r w:rsidRPr="0002049A">
        <w:rPr>
          <w:sz w:val="16"/>
        </w:rPr>
        <w:t>In this Act, the term "</w:t>
      </w:r>
      <w:r w:rsidRPr="00EC6CD9">
        <w:rPr>
          <w:rStyle w:val="Emphasis"/>
          <w:highlight w:val="cyan"/>
        </w:rPr>
        <w:t>U</w:t>
      </w:r>
      <w:r w:rsidRPr="00FB7E19">
        <w:rPr>
          <w:rStyle w:val="StyleUnderline"/>
        </w:rPr>
        <w:t xml:space="preserve">nited </w:t>
      </w:r>
      <w:r w:rsidRPr="00EC6CD9">
        <w:rPr>
          <w:rStyle w:val="Emphasis"/>
          <w:highlight w:val="cyan"/>
        </w:rPr>
        <w:t>S</w:t>
      </w:r>
      <w:r w:rsidRPr="00FB7E19">
        <w:rPr>
          <w:rStyle w:val="StyleUnderline"/>
        </w:rPr>
        <w:t xml:space="preserve">tates </w:t>
      </w:r>
      <w:r w:rsidRPr="00EC6CD9">
        <w:rPr>
          <w:rStyle w:val="Emphasis"/>
          <w:highlight w:val="cyan"/>
        </w:rPr>
        <w:t>person</w:t>
      </w:r>
      <w:r w:rsidRPr="00FB7E19">
        <w:rPr>
          <w:rStyle w:val="StyleUnderline"/>
        </w:rPr>
        <w:t xml:space="preserve">" </w:t>
      </w:r>
      <w:r w:rsidRPr="00EC6CD9">
        <w:rPr>
          <w:rStyle w:val="StyleUnderline"/>
          <w:highlight w:val="cyan"/>
        </w:rPr>
        <w:t>means</w:t>
      </w:r>
      <w:r w:rsidRPr="0002049A">
        <w:rPr>
          <w:sz w:val="16"/>
        </w:rPr>
        <w:t>—</w:t>
      </w:r>
    </w:p>
    <w:p w14:paraId="41B0B086" w14:textId="77777777" w:rsidR="00B10CCB" w:rsidRDefault="00B10CCB" w:rsidP="00B10CCB">
      <w:pPr>
        <w:rPr>
          <w:rStyle w:val="StyleUnderline"/>
        </w:rPr>
      </w:pPr>
      <w:r w:rsidRPr="0002049A">
        <w:rPr>
          <w:sz w:val="16"/>
        </w:rPr>
        <w:t xml:space="preserve">(1) </w:t>
      </w:r>
      <w:r w:rsidRPr="00FB7E19">
        <w:rPr>
          <w:rStyle w:val="StyleUnderline"/>
        </w:rPr>
        <w:t>any United States resident or national,</w:t>
      </w:r>
    </w:p>
    <w:p w14:paraId="3270CFFC" w14:textId="77777777" w:rsidR="00B10CCB" w:rsidRPr="0002049A" w:rsidRDefault="00B10CCB" w:rsidP="00B10CCB">
      <w:pPr>
        <w:rPr>
          <w:sz w:val="16"/>
        </w:rPr>
      </w:pPr>
      <w:r w:rsidRPr="0002049A">
        <w:rPr>
          <w:sz w:val="16"/>
        </w:rPr>
        <w:t xml:space="preserve">(2) </w:t>
      </w:r>
      <w:r w:rsidRPr="00EC6CD9">
        <w:rPr>
          <w:rStyle w:val="Emphasis"/>
          <w:highlight w:val="cyan"/>
        </w:rPr>
        <w:t>any domestic concern</w:t>
      </w:r>
      <w:r w:rsidRPr="00FB7E19">
        <w:rPr>
          <w:rStyle w:val="StyleUnderline"/>
        </w:rPr>
        <w:t xml:space="preserve"> (including any permanent domestic establishment of any foreign concern</w:t>
      </w:r>
      <w:r w:rsidRPr="0002049A">
        <w:rPr>
          <w:sz w:val="16"/>
        </w:rPr>
        <w:t>), and</w:t>
      </w:r>
    </w:p>
    <w:p w14:paraId="2CE7BF14" w14:textId="77777777" w:rsidR="00B10CCB" w:rsidRDefault="00B10CCB" w:rsidP="00B10CCB">
      <w:pPr>
        <w:rPr>
          <w:rStyle w:val="StyleUnderline"/>
        </w:rPr>
      </w:pPr>
      <w:r w:rsidRPr="0002049A">
        <w:rPr>
          <w:sz w:val="16"/>
        </w:rPr>
        <w:t xml:space="preserve">(3) </w:t>
      </w:r>
      <w:r w:rsidRPr="00EC6CD9">
        <w:rPr>
          <w:rStyle w:val="StyleUnderline"/>
          <w:highlight w:val="cyan"/>
        </w:rPr>
        <w:t>any foreign subsidiary or affiliate</w:t>
      </w:r>
      <w:r w:rsidRPr="0002049A">
        <w:rPr>
          <w:sz w:val="16"/>
        </w:rPr>
        <w:t xml:space="preserve"> (including any permanent foreign establishment) </w:t>
      </w:r>
      <w:r w:rsidRPr="00EC6CD9">
        <w:rPr>
          <w:rStyle w:val="StyleUnderline"/>
          <w:highlight w:val="cyan"/>
        </w:rPr>
        <w:t>of any domestic concern</w:t>
      </w:r>
      <w:r w:rsidRPr="00FB7E19">
        <w:rPr>
          <w:rStyle w:val="StyleUnderline"/>
        </w:rPr>
        <w:t xml:space="preserve"> that is controlled in fact by such domestic concern,</w:t>
      </w:r>
    </w:p>
    <w:p w14:paraId="519A3583" w14:textId="77777777" w:rsidR="00B10CCB" w:rsidRPr="0002049A" w:rsidRDefault="00B10CCB" w:rsidP="00B10CCB">
      <w:pPr>
        <w:rPr>
          <w:sz w:val="16"/>
        </w:rPr>
      </w:pPr>
      <w:r w:rsidRPr="0002049A">
        <w:rPr>
          <w:sz w:val="16"/>
        </w:rPr>
        <w:t>except that such term does not include an individual who resides outside the United States and is employed by an individual or entity other than an individual or entity described in paragraph (1), (2), or (3).</w:t>
      </w:r>
    </w:p>
    <w:p w14:paraId="2403B4DD" w14:textId="77777777" w:rsidR="00B10CCB" w:rsidRPr="0002049A" w:rsidRDefault="00B10CCB" w:rsidP="00B10CCB">
      <w:pPr>
        <w:rPr>
          <w:sz w:val="16"/>
        </w:rPr>
      </w:pPr>
      <w:r w:rsidRPr="0002049A">
        <w:rPr>
          <w:sz w:val="16"/>
        </w:rPr>
        <w:t>(Pub. L. 110–403, §3, Oct. 13, 2008, 122 Stat. 4257.)</w:t>
      </w:r>
    </w:p>
    <w:p w14:paraId="031C435B" w14:textId="77777777" w:rsidR="00B10CCB" w:rsidRPr="0002049A" w:rsidRDefault="00B10CCB" w:rsidP="00B10CCB">
      <w:pPr>
        <w:rPr>
          <w:sz w:val="16"/>
        </w:rPr>
      </w:pPr>
      <w:r w:rsidRPr="00EC6CD9">
        <w:rPr>
          <w:rStyle w:val="StyleUnderline"/>
          <w:highlight w:val="cyan"/>
        </w:rPr>
        <w:t>There is established an interagency</w:t>
      </w:r>
      <w:r w:rsidRPr="00FB7E19">
        <w:rPr>
          <w:rStyle w:val="StyleUnderline"/>
        </w:rPr>
        <w:t xml:space="preserve"> </w:t>
      </w:r>
      <w:r w:rsidRPr="0002049A">
        <w:rPr>
          <w:sz w:val="16"/>
        </w:rPr>
        <w:t xml:space="preserve">intellectual </w:t>
      </w:r>
      <w:r w:rsidRPr="00EC6CD9">
        <w:rPr>
          <w:rStyle w:val="Emphasis"/>
          <w:highlight w:val="cyan"/>
        </w:rPr>
        <w:t>property enforcement</w:t>
      </w:r>
      <w:r w:rsidRPr="00FB7E19">
        <w:rPr>
          <w:rStyle w:val="StyleUnderline"/>
        </w:rPr>
        <w:t xml:space="preserve"> advisory committee composed of the IPEC</w:t>
      </w:r>
      <w:r w:rsidRPr="0002049A">
        <w:rPr>
          <w:sz w:val="16"/>
        </w:rPr>
        <w:t>, who shall chair the committee, and the following members:</w:t>
      </w:r>
    </w:p>
    <w:p w14:paraId="6E50B7F2" w14:textId="77777777" w:rsidR="00B10CCB" w:rsidRPr="0002049A" w:rsidRDefault="00B10CCB" w:rsidP="00B10CCB">
      <w:pPr>
        <w:rPr>
          <w:sz w:val="16"/>
        </w:rPr>
      </w:pPr>
      <w:r w:rsidRPr="0002049A">
        <w:rPr>
          <w:sz w:val="16"/>
        </w:rPr>
        <w:t>(</w:t>
      </w:r>
      <w:proofErr w:type="spellStart"/>
      <w:r w:rsidRPr="0002049A">
        <w:rPr>
          <w:sz w:val="16"/>
        </w:rPr>
        <w:t>i</w:t>
      </w:r>
      <w:proofErr w:type="spellEnd"/>
      <w:r w:rsidRPr="0002049A">
        <w:rPr>
          <w:sz w:val="16"/>
        </w:rPr>
        <w:t>) Senate-confirmed representatives of the following departments and agencies who are involved in intellectual property enforcement, and who are, or are appointed by, the respective heads of those departments and agencies:</w:t>
      </w:r>
    </w:p>
    <w:p w14:paraId="29ADC078" w14:textId="77777777" w:rsidR="00B10CCB" w:rsidRPr="0002049A" w:rsidRDefault="00B10CCB" w:rsidP="00B10CCB">
      <w:pPr>
        <w:rPr>
          <w:sz w:val="16"/>
        </w:rPr>
      </w:pPr>
      <w:r w:rsidRPr="0002049A">
        <w:rPr>
          <w:sz w:val="16"/>
        </w:rPr>
        <w:t>(I) The Office of Management and Budget.</w:t>
      </w:r>
    </w:p>
    <w:p w14:paraId="09BD8840" w14:textId="77777777" w:rsidR="00B10CCB" w:rsidRPr="0002049A" w:rsidRDefault="00B10CCB" w:rsidP="00B10CCB">
      <w:pPr>
        <w:rPr>
          <w:sz w:val="16"/>
        </w:rPr>
      </w:pPr>
      <w:r w:rsidRPr="0002049A">
        <w:rPr>
          <w:sz w:val="16"/>
        </w:rPr>
        <w:t>(II) Relevant units within the Department of Justice, including the Federal Bureau of Investigation and the Criminal Division.</w:t>
      </w:r>
    </w:p>
    <w:p w14:paraId="4720ABC2" w14:textId="77777777" w:rsidR="00B10CCB" w:rsidRDefault="00B10CCB" w:rsidP="00B10CCB">
      <w:pPr>
        <w:rPr>
          <w:rStyle w:val="StyleUnderline"/>
        </w:rPr>
      </w:pPr>
      <w:r w:rsidRPr="0002049A">
        <w:rPr>
          <w:sz w:val="16"/>
        </w:rPr>
        <w:t xml:space="preserve">(III) </w:t>
      </w:r>
      <w:r w:rsidRPr="00FB7E19">
        <w:rPr>
          <w:rStyle w:val="StyleUnderline"/>
        </w:rPr>
        <w:t>The United States Patent and Trademark Office and other relevant units of the Department of Commerce.</w:t>
      </w:r>
    </w:p>
    <w:p w14:paraId="4B6A0745" w14:textId="77777777" w:rsidR="00B10CCB" w:rsidRPr="0002049A" w:rsidRDefault="00B10CCB" w:rsidP="00B10CCB">
      <w:pPr>
        <w:rPr>
          <w:sz w:val="16"/>
        </w:rPr>
      </w:pPr>
      <w:r w:rsidRPr="0002049A">
        <w:rPr>
          <w:sz w:val="16"/>
        </w:rPr>
        <w:t xml:space="preserve">(IV) </w:t>
      </w:r>
      <w:r w:rsidRPr="00EC6CD9">
        <w:rPr>
          <w:rStyle w:val="StyleUnderline"/>
          <w:highlight w:val="cyan"/>
        </w:rPr>
        <w:t>The Office of the United States Trade Representative</w:t>
      </w:r>
      <w:r w:rsidRPr="0002049A">
        <w:rPr>
          <w:sz w:val="16"/>
        </w:rPr>
        <w:t>.</w:t>
      </w:r>
    </w:p>
    <w:p w14:paraId="3DA5BB15" w14:textId="77777777" w:rsidR="00B10CCB" w:rsidRPr="0002049A" w:rsidRDefault="00B10CCB" w:rsidP="00B10CCB">
      <w:pPr>
        <w:rPr>
          <w:sz w:val="16"/>
        </w:rPr>
      </w:pPr>
      <w:r w:rsidRPr="0002049A">
        <w:rPr>
          <w:sz w:val="16"/>
        </w:rPr>
        <w:t>(V) The Department of State, the United States Agency for International Development, and the Bureau of International Narcotics Law Enforcement.</w:t>
      </w:r>
    </w:p>
    <w:p w14:paraId="1A06E661" w14:textId="77777777" w:rsidR="00B10CCB" w:rsidRPr="0002049A" w:rsidRDefault="00B10CCB" w:rsidP="00B10CCB">
      <w:pPr>
        <w:rPr>
          <w:sz w:val="16"/>
        </w:rPr>
      </w:pPr>
      <w:r w:rsidRPr="0002049A">
        <w:rPr>
          <w:sz w:val="16"/>
        </w:rPr>
        <w:t xml:space="preserve">(VI) The </w:t>
      </w:r>
      <w:r w:rsidRPr="00FB7E19">
        <w:rPr>
          <w:rStyle w:val="StyleUnderline"/>
        </w:rPr>
        <w:t xml:space="preserve">Department of Homeland Security, </w:t>
      </w:r>
      <w:r w:rsidRPr="00EC6CD9">
        <w:rPr>
          <w:rStyle w:val="StyleUnderline"/>
          <w:highlight w:val="cyan"/>
        </w:rPr>
        <w:t>United States Customs and Border Protection, and United States Immigration and Customs Enforcement</w:t>
      </w:r>
      <w:r w:rsidRPr="0002049A">
        <w:rPr>
          <w:sz w:val="16"/>
        </w:rPr>
        <w:t>.</w:t>
      </w:r>
    </w:p>
    <w:p w14:paraId="54ADFB54" w14:textId="77777777" w:rsidR="00B10CCB" w:rsidRPr="0002049A" w:rsidRDefault="00B10CCB" w:rsidP="00B10CCB">
      <w:pPr>
        <w:rPr>
          <w:sz w:val="16"/>
        </w:rPr>
      </w:pPr>
      <w:r w:rsidRPr="0002049A">
        <w:rPr>
          <w:sz w:val="16"/>
        </w:rPr>
        <w:t xml:space="preserve">By the authority vested in me as President by the Constitution and the laws of the United States of America, including title III of the Prioritizing Resources and Organization for Intellectual Property Act of 2008 (Public Law 110–403) (15 U.S.C. 8111–8116) (the "PRO IP Act"), and in order to strengthen the efforts of the Federal Government to encourage innovation </w:t>
      </w:r>
      <w:r w:rsidRPr="00EC6CD9">
        <w:rPr>
          <w:rStyle w:val="StyleUnderline"/>
          <w:highlight w:val="cyan"/>
        </w:rPr>
        <w:t>through</w:t>
      </w:r>
      <w:r w:rsidRPr="00FB7E19">
        <w:rPr>
          <w:rStyle w:val="StyleUnderline"/>
        </w:rPr>
        <w:t xml:space="preserve"> the effective and efficient </w:t>
      </w:r>
      <w:r w:rsidRPr="00EC6CD9">
        <w:rPr>
          <w:rStyle w:val="StyleUnderline"/>
          <w:highlight w:val="cyan"/>
        </w:rPr>
        <w:t>enforcement</w:t>
      </w:r>
      <w:r w:rsidRPr="00FB7E19">
        <w:rPr>
          <w:rStyle w:val="StyleUnderline"/>
        </w:rPr>
        <w:t xml:space="preserve"> of laws </w:t>
      </w:r>
      <w:r w:rsidRPr="00EC6CD9">
        <w:rPr>
          <w:rStyle w:val="StyleUnderline"/>
          <w:highlight w:val="cyan"/>
        </w:rPr>
        <w:t>protecting</w:t>
      </w:r>
      <w:r w:rsidRPr="00FB7E19">
        <w:rPr>
          <w:rStyle w:val="StyleUnderline"/>
        </w:rPr>
        <w:t xml:space="preserve"> copyrights, patents, trademarks, trade secrets, and other forms of </w:t>
      </w:r>
      <w:r w:rsidRPr="00EC6CD9">
        <w:rPr>
          <w:rStyle w:val="StyleUnderline"/>
          <w:highlight w:val="cyan"/>
        </w:rPr>
        <w:t>intellectual property</w:t>
      </w:r>
      <w:r w:rsidRPr="00FB7E19">
        <w:rPr>
          <w:rStyle w:val="StyleUnderline"/>
        </w:rPr>
        <w:t>,</w:t>
      </w:r>
      <w:r w:rsidRPr="0002049A">
        <w:rPr>
          <w:sz w:val="16"/>
        </w:rPr>
        <w:t xml:space="preserve"> both in the United States and abroad, including matters relating to combating infringement, and thereby support efforts to reinvigorate the Nation's global competitiveness, accelerate export growth, promote job creation, and reduce threats posed to national security and to public health and safety, it is hereby ordered as follows:</w:t>
      </w:r>
    </w:p>
    <w:p w14:paraId="52E95C82" w14:textId="77777777" w:rsidR="00B10CCB" w:rsidRPr="0002049A" w:rsidRDefault="00B10CCB" w:rsidP="00B10CCB">
      <w:pPr>
        <w:rPr>
          <w:sz w:val="16"/>
        </w:rPr>
      </w:pPr>
      <w:r w:rsidRPr="0002049A">
        <w:rPr>
          <w:sz w:val="16"/>
        </w:rPr>
        <w:t>For purposes of this subchapter, the term "</w:t>
      </w:r>
      <w:r w:rsidRPr="00EC6CD9">
        <w:rPr>
          <w:rStyle w:val="Emphasis"/>
          <w:highlight w:val="cyan"/>
        </w:rPr>
        <w:t>intellectual property enforcement</w:t>
      </w:r>
      <w:r w:rsidRPr="00EC6CD9">
        <w:rPr>
          <w:rStyle w:val="StyleUnderline"/>
          <w:highlight w:val="cyan"/>
        </w:rPr>
        <w:t>" means</w:t>
      </w:r>
      <w:r w:rsidRPr="00CF254E">
        <w:rPr>
          <w:rStyle w:val="StyleUnderline"/>
        </w:rPr>
        <w:t xml:space="preserve"> matters relating to the </w:t>
      </w:r>
      <w:r w:rsidRPr="00EC6CD9">
        <w:rPr>
          <w:rStyle w:val="StyleUnderline"/>
          <w:highlight w:val="cyan"/>
        </w:rPr>
        <w:t xml:space="preserve">enforcement of </w:t>
      </w:r>
      <w:r w:rsidRPr="00EC6CD9">
        <w:rPr>
          <w:rStyle w:val="Emphasis"/>
          <w:highlight w:val="cyan"/>
        </w:rPr>
        <w:t>laws protecting copyrights</w:t>
      </w:r>
      <w:r w:rsidRPr="00EC6CD9">
        <w:rPr>
          <w:sz w:val="16"/>
          <w:highlight w:val="cyan"/>
        </w:rPr>
        <w:t xml:space="preserve">, </w:t>
      </w:r>
      <w:r w:rsidRPr="00EC6CD9">
        <w:rPr>
          <w:rStyle w:val="Emphasis"/>
          <w:highlight w:val="cyan"/>
        </w:rPr>
        <w:t>patents</w:t>
      </w:r>
      <w:r w:rsidRPr="00EC6CD9">
        <w:rPr>
          <w:rStyle w:val="StyleUnderline"/>
          <w:highlight w:val="cyan"/>
        </w:rPr>
        <w:t xml:space="preserve">, </w:t>
      </w:r>
      <w:r w:rsidRPr="00EC6CD9">
        <w:rPr>
          <w:rStyle w:val="Emphasis"/>
          <w:highlight w:val="cyan"/>
        </w:rPr>
        <w:t>trademarks</w:t>
      </w:r>
      <w:r w:rsidRPr="00CF254E">
        <w:rPr>
          <w:rStyle w:val="StyleUnderline"/>
        </w:rPr>
        <w:t>,</w:t>
      </w:r>
      <w:r w:rsidRPr="0002049A">
        <w:rPr>
          <w:sz w:val="16"/>
        </w:rPr>
        <w:t xml:space="preserve"> other forms of intellectual property, and trade secrets, </w:t>
      </w:r>
      <w:r w:rsidRPr="00CF254E">
        <w:rPr>
          <w:rStyle w:val="StyleUnderline"/>
        </w:rPr>
        <w:t xml:space="preserve">both </w:t>
      </w:r>
      <w:r w:rsidRPr="00EC6CD9">
        <w:rPr>
          <w:rStyle w:val="StyleUnderline"/>
          <w:highlight w:val="cyan"/>
        </w:rPr>
        <w:t xml:space="preserve">in the </w:t>
      </w:r>
      <w:r w:rsidRPr="00EC6CD9">
        <w:rPr>
          <w:rStyle w:val="Emphasis"/>
          <w:highlight w:val="cyan"/>
        </w:rPr>
        <w:t>U</w:t>
      </w:r>
      <w:r w:rsidRPr="00CF254E">
        <w:rPr>
          <w:rStyle w:val="Emphasis"/>
        </w:rPr>
        <w:t xml:space="preserve">nited </w:t>
      </w:r>
      <w:r w:rsidRPr="00EC6CD9">
        <w:rPr>
          <w:rStyle w:val="Emphasis"/>
          <w:highlight w:val="cyan"/>
        </w:rPr>
        <w:t>S</w:t>
      </w:r>
      <w:r w:rsidRPr="00CF254E">
        <w:rPr>
          <w:rStyle w:val="Emphasis"/>
        </w:rPr>
        <w:t>tates</w:t>
      </w:r>
      <w:r w:rsidRPr="0002049A">
        <w:rPr>
          <w:sz w:val="16"/>
        </w:rPr>
        <w:t xml:space="preserve"> </w:t>
      </w:r>
      <w:r w:rsidRPr="00EC6CD9">
        <w:rPr>
          <w:rStyle w:val="StyleUnderline"/>
          <w:highlight w:val="cyan"/>
        </w:rPr>
        <w:t xml:space="preserve">and </w:t>
      </w:r>
      <w:r w:rsidRPr="00EC6CD9">
        <w:rPr>
          <w:rStyle w:val="Emphasis"/>
          <w:highlight w:val="cyan"/>
        </w:rPr>
        <w:t>abroad</w:t>
      </w:r>
      <w:r w:rsidRPr="0002049A">
        <w:rPr>
          <w:sz w:val="16"/>
        </w:rPr>
        <w:t xml:space="preserve">, including </w:t>
      </w:r>
      <w:proofErr w:type="gramStart"/>
      <w:r w:rsidRPr="0002049A">
        <w:rPr>
          <w:sz w:val="16"/>
        </w:rPr>
        <w:t>in particular matters</w:t>
      </w:r>
      <w:proofErr w:type="gramEnd"/>
      <w:r w:rsidRPr="0002049A">
        <w:rPr>
          <w:sz w:val="16"/>
        </w:rPr>
        <w:t xml:space="preserve"> relating to combating counterfeit and infringing goods.</w:t>
      </w:r>
    </w:p>
    <w:p w14:paraId="5D8EC6C2" w14:textId="77777777" w:rsidR="00B10CCB" w:rsidRPr="00CC3A63" w:rsidRDefault="00B10CCB" w:rsidP="00B10CCB"/>
    <w:p w14:paraId="7ACE608C" w14:textId="77777777" w:rsidR="00B10CCB" w:rsidRDefault="00B10CCB" w:rsidP="00B10CCB"/>
    <w:p w14:paraId="5B156ED1" w14:textId="55502D1E" w:rsidR="007852BF" w:rsidRDefault="007852BF" w:rsidP="007852BF">
      <w:pPr>
        <w:pStyle w:val="Heading3"/>
      </w:pPr>
      <w:r>
        <w:t>Domestic---Includes TRIPS Waiver/Border Enforcement---2AC/1AR</w:t>
      </w:r>
    </w:p>
    <w:p w14:paraId="604926C9" w14:textId="77777777" w:rsidR="007852BF" w:rsidRDefault="007852BF" w:rsidP="007852BF">
      <w:pPr>
        <w:pStyle w:val="Heading4"/>
      </w:pPr>
      <w:r>
        <w:t xml:space="preserve">‘Domestic’ IPR enforcement includes the COVID TRIPS waiver and border enforcement. </w:t>
      </w:r>
    </w:p>
    <w:p w14:paraId="7161C535" w14:textId="77777777" w:rsidR="007852BF" w:rsidRPr="007852BF" w:rsidRDefault="007852BF" w:rsidP="007852BF">
      <w:r w:rsidRPr="00D353AB">
        <w:rPr>
          <w:rStyle w:val="Style13ptBold"/>
        </w:rPr>
        <w:t>Akhtar ’23</w:t>
      </w:r>
      <w:r>
        <w:t xml:space="preserve"> [</w:t>
      </w:r>
      <w:proofErr w:type="spellStart"/>
      <w:r>
        <w:t>Shayerah</w:t>
      </w:r>
      <w:proofErr w:type="spellEnd"/>
      <w:r>
        <w:t xml:space="preserve"> I. and Liana Wong; September 15; Specialist in International Trade and Finance at the Congressional Research Service (CRS); Analyst in International Trade and Finance at CRS; CRS Backgrounder, “</w:t>
      </w:r>
      <w:r w:rsidRPr="00D353AB">
        <w:t>Intellectual Property Rights (IPR) and International Trade</w:t>
      </w:r>
      <w:r>
        <w:t>,” IF10033]</w:t>
      </w:r>
    </w:p>
    <w:p w14:paraId="4ED77A70" w14:textId="77777777" w:rsidR="007852BF" w:rsidRPr="007852BF" w:rsidRDefault="007852BF" w:rsidP="007852BF">
      <w:pPr>
        <w:rPr>
          <w:sz w:val="16"/>
        </w:rPr>
      </w:pPr>
      <w:r w:rsidRPr="00D353AB">
        <w:rPr>
          <w:rStyle w:val="Emphasis"/>
        </w:rPr>
        <w:t>Multilateral IP Rules</w:t>
      </w:r>
      <w:r w:rsidRPr="007852BF">
        <w:rPr>
          <w:sz w:val="16"/>
        </w:rPr>
        <w:t xml:space="preserve">. TRIPS established minimum standards of IP protection that most WTO members must provide, based on core WTO nondiscrimination principles. </w:t>
      </w:r>
      <w:r w:rsidRPr="00A75CBA">
        <w:rPr>
          <w:rStyle w:val="StyleUnderline"/>
        </w:rPr>
        <w:t xml:space="preserve">It set civil, administrative, and criminal enforcement procedures and remedies, and </w:t>
      </w:r>
      <w:r w:rsidRPr="00A75CBA">
        <w:rPr>
          <w:rStyle w:val="Emphasis"/>
        </w:rPr>
        <w:t>border measures</w:t>
      </w:r>
      <w:r w:rsidRPr="007852BF">
        <w:rPr>
          <w:sz w:val="16"/>
        </w:rPr>
        <w:t>. TRIPS obligations are subject to WTO enforcement.</w:t>
      </w:r>
    </w:p>
    <w:p w14:paraId="3B810204" w14:textId="77777777" w:rsidR="007852BF" w:rsidRPr="007852BF" w:rsidRDefault="007852BF" w:rsidP="007852BF">
      <w:pPr>
        <w:rPr>
          <w:sz w:val="16"/>
        </w:rPr>
      </w:pPr>
      <w:r w:rsidRPr="00D353AB">
        <w:rPr>
          <w:rStyle w:val="StyleUnderline"/>
        </w:rPr>
        <w:t xml:space="preserve">TRIPS has certain exceptions and flexibilities. It </w:t>
      </w:r>
      <w:r w:rsidRPr="00A75CBA">
        <w:rPr>
          <w:rStyle w:val="StyleUnderline"/>
          <w:highlight w:val="cyan"/>
        </w:rPr>
        <w:t xml:space="preserve">allows compulsory licensing for patents in specific </w:t>
      </w:r>
      <w:proofErr w:type="gramStart"/>
      <w:r w:rsidRPr="00A75CBA">
        <w:rPr>
          <w:rStyle w:val="StyleUnderline"/>
          <w:highlight w:val="cyan"/>
        </w:rPr>
        <w:t>circumstances</w:t>
      </w:r>
      <w:r w:rsidRPr="00D353AB">
        <w:rPr>
          <w:rStyle w:val="StyleUnderline"/>
        </w:rPr>
        <w:t>, and</w:t>
      </w:r>
      <w:proofErr w:type="gramEnd"/>
      <w:r w:rsidRPr="007852BF">
        <w:rPr>
          <w:sz w:val="16"/>
        </w:rPr>
        <w:t xml:space="preserve"> </w:t>
      </w:r>
      <w:r w:rsidRPr="00D353AB">
        <w:rPr>
          <w:rStyle w:val="StyleUnderline"/>
        </w:rPr>
        <w:t>exempts least-developed countries from most obligations</w:t>
      </w:r>
      <w:r w:rsidRPr="007852BF">
        <w:rPr>
          <w:sz w:val="16"/>
        </w:rPr>
        <w:t xml:space="preserve"> until July 1, 2034, and pharmaceutical-related obligations until January 1, 2033. In the 2001 WTO “Doha Declaration,” WTO members agreed to interpret TRIPS to support WTO members’ right to protect public health, particularly to promote access to medicines. TRIPS has elicited some stakeholder debate about how it seeks to balance innovation and other aims.</w:t>
      </w:r>
    </w:p>
    <w:p w14:paraId="5F37196F" w14:textId="77777777" w:rsidR="007852BF" w:rsidRPr="00A75CBA" w:rsidRDefault="007852BF" w:rsidP="007852BF">
      <w:pPr>
        <w:rPr>
          <w:rStyle w:val="StyleUnderline"/>
        </w:rPr>
      </w:pPr>
      <w:r w:rsidRPr="00A75CBA">
        <w:rPr>
          <w:rStyle w:val="StyleUnderline"/>
          <w:highlight w:val="cyan"/>
        </w:rPr>
        <w:t>COVID-19 “TRIPS Waiver</w:t>
      </w:r>
    </w:p>
    <w:p w14:paraId="5FD7AA30" w14:textId="77777777" w:rsidR="007852BF" w:rsidRPr="007852BF" w:rsidRDefault="007852BF" w:rsidP="007852BF">
      <w:pPr>
        <w:rPr>
          <w:sz w:val="16"/>
        </w:rPr>
      </w:pPr>
      <w:r w:rsidRPr="00D353AB">
        <w:rPr>
          <w:rStyle w:val="StyleUnderline"/>
        </w:rPr>
        <w:t xml:space="preserve">A major WTO debate has centered on how best to provide global access to </w:t>
      </w:r>
      <w:r w:rsidRPr="007852BF">
        <w:rPr>
          <w:rStyle w:val="StyleUnderline"/>
          <w:highlight w:val="cyan"/>
        </w:rPr>
        <w:t>COVID-19</w:t>
      </w:r>
      <w:r w:rsidRPr="007852BF">
        <w:rPr>
          <w:sz w:val="16"/>
        </w:rPr>
        <w:t xml:space="preserve"> vaccines and therapeutics, and whether to “waive” or offer greater flexibilities for TRIPS obligations. In 2022, </w:t>
      </w:r>
      <w:r w:rsidRPr="00D353AB">
        <w:rPr>
          <w:rStyle w:val="StyleUnderline"/>
        </w:rPr>
        <w:t>WTO members approved a five-year</w:t>
      </w:r>
      <w:r w:rsidRPr="007852BF">
        <w:rPr>
          <w:sz w:val="16"/>
        </w:rPr>
        <w:t xml:space="preserve"> </w:t>
      </w:r>
      <w:r w:rsidRPr="00D353AB">
        <w:rPr>
          <w:rStyle w:val="StyleUnderline"/>
        </w:rPr>
        <w:t xml:space="preserve">“TRIPS waiver” of patent-related obligations for COVID-19 vaccines. </w:t>
      </w:r>
      <w:r w:rsidRPr="007852BF">
        <w:rPr>
          <w:sz w:val="16"/>
        </w:rPr>
        <w:t xml:space="preserve">The </w:t>
      </w:r>
      <w:r w:rsidRPr="007852BF">
        <w:rPr>
          <w:rStyle w:val="StyleUnderline"/>
          <w:highlight w:val="cyan"/>
        </w:rPr>
        <w:t>Biden</w:t>
      </w:r>
      <w:r w:rsidRPr="007852BF">
        <w:rPr>
          <w:sz w:val="16"/>
        </w:rPr>
        <w:t xml:space="preserve"> Administration’s </w:t>
      </w:r>
      <w:r w:rsidRPr="007852BF">
        <w:rPr>
          <w:rStyle w:val="StyleUnderline"/>
          <w:highlight w:val="cyan"/>
        </w:rPr>
        <w:t xml:space="preserve">support for the </w:t>
      </w:r>
      <w:r w:rsidRPr="007852BF">
        <w:rPr>
          <w:rStyle w:val="Emphasis"/>
          <w:highlight w:val="cyan"/>
        </w:rPr>
        <w:t>waiver</w:t>
      </w:r>
      <w:r w:rsidRPr="007852BF">
        <w:rPr>
          <w:sz w:val="16"/>
          <w:highlight w:val="cyan"/>
        </w:rPr>
        <w:t xml:space="preserve"> </w:t>
      </w:r>
      <w:r w:rsidRPr="007852BF">
        <w:rPr>
          <w:rStyle w:val="StyleUnderline"/>
          <w:highlight w:val="cyan"/>
        </w:rPr>
        <w:t xml:space="preserve">divided </w:t>
      </w:r>
      <w:r w:rsidRPr="007852BF">
        <w:rPr>
          <w:rStyle w:val="StyleUnderline"/>
        </w:rPr>
        <w:t xml:space="preserve">Members of </w:t>
      </w:r>
      <w:r w:rsidRPr="007852BF">
        <w:rPr>
          <w:rStyle w:val="StyleUnderline"/>
          <w:highlight w:val="cyan"/>
        </w:rPr>
        <w:t>Congress</w:t>
      </w:r>
      <w:r w:rsidRPr="007852BF">
        <w:rPr>
          <w:sz w:val="16"/>
          <w:highlight w:val="cyan"/>
        </w:rPr>
        <w:t>.</w:t>
      </w:r>
      <w:r w:rsidRPr="007852BF">
        <w:rPr>
          <w:sz w:val="16"/>
        </w:rPr>
        <w:t xml:space="preserve"> </w:t>
      </w:r>
      <w:r w:rsidRPr="00E57B40">
        <w:rPr>
          <w:rStyle w:val="StyleUnderline"/>
        </w:rPr>
        <w:t>WTO members are now debating whether to extend the waiver</w:t>
      </w:r>
      <w:r w:rsidRPr="007852BF">
        <w:rPr>
          <w:sz w:val="16"/>
        </w:rPr>
        <w:t xml:space="preserve"> to COVID-19 diagnostics and therapeutics.</w:t>
      </w:r>
    </w:p>
    <w:p w14:paraId="6FA8DEBB" w14:textId="77777777" w:rsidR="007852BF" w:rsidRPr="00D353AB" w:rsidRDefault="007852BF" w:rsidP="007852BF">
      <w:pPr>
        <w:rPr>
          <w:rStyle w:val="StyleUnderline"/>
        </w:rPr>
      </w:pPr>
      <w:r w:rsidRPr="00D353AB">
        <w:rPr>
          <w:rStyle w:val="StyleUnderline"/>
        </w:rPr>
        <w:t>Other IPR treaties</w:t>
      </w:r>
      <w:r w:rsidRPr="007852BF">
        <w:rPr>
          <w:sz w:val="16"/>
        </w:rPr>
        <w:t xml:space="preserve">, dating back to the 1800s and on which TRIPS builds, </w:t>
      </w:r>
      <w:r w:rsidRPr="00D353AB">
        <w:rPr>
          <w:rStyle w:val="StyleUnderline"/>
        </w:rPr>
        <w:t xml:space="preserve">are administered by </w:t>
      </w:r>
      <w:r w:rsidRPr="00D353AB">
        <w:rPr>
          <w:rStyle w:val="Emphasis"/>
        </w:rPr>
        <w:t>WIPO</w:t>
      </w:r>
      <w:r w:rsidRPr="007852BF">
        <w:rPr>
          <w:sz w:val="16"/>
        </w:rPr>
        <w:t xml:space="preserve">, </w:t>
      </w:r>
      <w:r w:rsidRPr="00D353AB">
        <w:rPr>
          <w:rStyle w:val="StyleUnderline"/>
        </w:rPr>
        <w:t>a specialized</w:t>
      </w:r>
      <w:r>
        <w:rPr>
          <w:rStyle w:val="StyleUnderline"/>
        </w:rPr>
        <w:t xml:space="preserve"> </w:t>
      </w:r>
      <w:r w:rsidRPr="00D353AB">
        <w:rPr>
          <w:rStyle w:val="Emphasis"/>
        </w:rPr>
        <w:t>U.N. agency.</w:t>
      </w:r>
      <w:r w:rsidRPr="007852BF">
        <w:rPr>
          <w:sz w:val="16"/>
        </w:rPr>
        <w:t xml:space="preserve"> </w:t>
      </w:r>
      <w:r w:rsidRPr="00D353AB">
        <w:rPr>
          <w:rStyle w:val="StyleUnderline"/>
        </w:rPr>
        <w:t>Newer WIPO treaties, notably the “Internet Treaties,” address digital IPR issues that are not in TRIPS.</w:t>
      </w:r>
    </w:p>
    <w:p w14:paraId="3C75B055" w14:textId="77777777" w:rsidR="007852BF" w:rsidRPr="007852BF" w:rsidRDefault="007852BF" w:rsidP="007852BF">
      <w:pPr>
        <w:rPr>
          <w:sz w:val="16"/>
        </w:rPr>
      </w:pPr>
      <w:r w:rsidRPr="007852BF">
        <w:rPr>
          <w:sz w:val="16"/>
        </w:rPr>
        <w:t xml:space="preserve">U.S. IPR Trade Objectives. Since 1988, </w:t>
      </w:r>
      <w:r w:rsidRPr="00A75CBA">
        <w:rPr>
          <w:rStyle w:val="StyleUnderline"/>
          <w:highlight w:val="cyan"/>
        </w:rPr>
        <w:t xml:space="preserve">Congress has included </w:t>
      </w:r>
      <w:r w:rsidRPr="00A75CBA">
        <w:rPr>
          <w:rStyle w:val="Emphasis"/>
          <w:highlight w:val="cyan"/>
        </w:rPr>
        <w:t>IPR protection</w:t>
      </w:r>
      <w:r w:rsidRPr="007852BF">
        <w:rPr>
          <w:sz w:val="16"/>
          <w:highlight w:val="cyan"/>
        </w:rPr>
        <w:t xml:space="preserve"> </w:t>
      </w:r>
      <w:r w:rsidRPr="00A75CBA">
        <w:rPr>
          <w:rStyle w:val="StyleUnderline"/>
          <w:highlight w:val="cyan"/>
        </w:rPr>
        <w:t>as</w:t>
      </w:r>
      <w:r w:rsidRPr="00D353AB">
        <w:rPr>
          <w:rStyle w:val="StyleUnderline"/>
        </w:rPr>
        <w:t xml:space="preserve"> a principal negotiating objective in</w:t>
      </w:r>
      <w:r w:rsidRPr="007852BF">
        <w:rPr>
          <w:sz w:val="16"/>
        </w:rPr>
        <w:t xml:space="preserve"> </w:t>
      </w:r>
      <w:r w:rsidRPr="00D353AB">
        <w:rPr>
          <w:rStyle w:val="StyleUnderline"/>
        </w:rPr>
        <w:t>trade promotion authority</w:t>
      </w:r>
      <w:r w:rsidRPr="007852BF">
        <w:rPr>
          <w:sz w:val="16"/>
        </w:rPr>
        <w:t xml:space="preserve"> (TPA). </w:t>
      </w:r>
      <w:r w:rsidRPr="00D353AB">
        <w:rPr>
          <w:rStyle w:val="StyleUnderline"/>
        </w:rPr>
        <w:t>The 2015</w:t>
      </w:r>
      <w:r w:rsidRPr="007852BF">
        <w:rPr>
          <w:sz w:val="16"/>
        </w:rPr>
        <w:t xml:space="preserve"> TPA (P.L. 114-26), which expired in 2021, </w:t>
      </w:r>
      <w:r w:rsidRPr="00D353AB">
        <w:rPr>
          <w:rStyle w:val="StyleUnderline"/>
        </w:rPr>
        <w:t>directed the executive to ensure that U.S. FTAs “</w:t>
      </w:r>
      <w:r w:rsidRPr="00D353AB">
        <w:rPr>
          <w:rStyle w:val="Emphasis"/>
        </w:rPr>
        <w:t>reflect a standard of protection</w:t>
      </w:r>
      <w:r w:rsidRPr="00D353AB">
        <w:rPr>
          <w:rStyle w:val="StyleUnderline"/>
        </w:rPr>
        <w:t xml:space="preserve"> similar to that found in U.S. law,”</w:t>
      </w:r>
      <w:r w:rsidRPr="007852BF">
        <w:rPr>
          <w:sz w:val="16"/>
        </w:rPr>
        <w:t xml:space="preserve"> </w:t>
      </w:r>
      <w:r w:rsidRPr="00D353AB">
        <w:rPr>
          <w:rStyle w:val="StyleUnderline"/>
        </w:rPr>
        <w:t xml:space="preserve">and </w:t>
      </w:r>
      <w:r w:rsidRPr="00D353AB">
        <w:rPr>
          <w:rStyle w:val="Emphasis"/>
        </w:rPr>
        <w:t>apply existing IPR protection</w:t>
      </w:r>
      <w:r w:rsidRPr="00D353AB">
        <w:rPr>
          <w:rStyle w:val="StyleUnderline"/>
        </w:rPr>
        <w:t xml:space="preserve"> to digital</w:t>
      </w:r>
      <w:r w:rsidRPr="007852BF">
        <w:rPr>
          <w:sz w:val="16"/>
        </w:rPr>
        <w:t xml:space="preserve"> media through the WIPO “Internet</w:t>
      </w:r>
    </w:p>
    <w:p w14:paraId="09FA8539" w14:textId="77777777" w:rsidR="007852BF" w:rsidRPr="007852BF" w:rsidRDefault="007852BF" w:rsidP="007852BF">
      <w:pPr>
        <w:rPr>
          <w:sz w:val="16"/>
        </w:rPr>
      </w:pPr>
      <w:r w:rsidRPr="007852BF">
        <w:rPr>
          <w:sz w:val="16"/>
        </w:rPr>
        <w:t>Treaties.” It added new objectives to address cyber theft, protect trade secrets and proprietary information, and “foster innovation and access to medicines.”</w:t>
      </w:r>
    </w:p>
    <w:p w14:paraId="6AD5951A" w14:textId="77777777" w:rsidR="007852BF" w:rsidRPr="007852BF" w:rsidRDefault="007852BF" w:rsidP="007852BF">
      <w:pPr>
        <w:rPr>
          <w:sz w:val="16"/>
        </w:rPr>
      </w:pPr>
      <w:r w:rsidRPr="00D353AB">
        <w:rPr>
          <w:rStyle w:val="Emphasis"/>
        </w:rPr>
        <w:t>IPR in U.S. Trade Agreements</w:t>
      </w:r>
      <w:r w:rsidRPr="007852BF">
        <w:rPr>
          <w:sz w:val="16"/>
        </w:rPr>
        <w:t>. Since NAFTA, U.S. FTAs have included IPR obligations that build on TRIPS. The United States-Mexico-Canada Agreement (USMCA), the most recent U.S. FTA, contains new or updated IPR commitments, compared to other U.S. FTAs, including on criminal penalties for trade secret theft, IPR enforcement in the digital environment, and enhanced disciplines for GIs.</w:t>
      </w:r>
    </w:p>
    <w:p w14:paraId="1EC5E588" w14:textId="77777777" w:rsidR="007852BF" w:rsidRPr="007852BF" w:rsidRDefault="007852BF" w:rsidP="007852BF">
      <w:pPr>
        <w:rPr>
          <w:sz w:val="16"/>
        </w:rPr>
      </w:pPr>
      <w:r w:rsidRPr="00A75CBA">
        <w:rPr>
          <w:rStyle w:val="StyleUnderline"/>
          <w:highlight w:val="cyan"/>
        </w:rPr>
        <w:t>Some</w:t>
      </w:r>
      <w:r w:rsidRPr="00D353AB">
        <w:rPr>
          <w:rStyle w:val="StyleUnderline"/>
        </w:rPr>
        <w:t xml:space="preserve"> limited </w:t>
      </w:r>
      <w:r w:rsidRPr="00A75CBA">
        <w:rPr>
          <w:rStyle w:val="StyleUnderline"/>
          <w:highlight w:val="cyan"/>
        </w:rPr>
        <w:t xml:space="preserve">trade deals also have </w:t>
      </w:r>
      <w:r w:rsidRPr="00A75CBA">
        <w:rPr>
          <w:rStyle w:val="Emphasis"/>
          <w:highlight w:val="cyan"/>
        </w:rPr>
        <w:t>IPR commitments</w:t>
      </w:r>
      <w:r w:rsidRPr="007852BF">
        <w:rPr>
          <w:sz w:val="16"/>
        </w:rPr>
        <w:t xml:space="preserve">. For example, in the 2020 U.S.-China “phase one” agreement, China committed not to require technology transfer and to strengthen IP enforcement, but most U.S. concerns about technology transfer and IP theft remain unresolved. </w:t>
      </w:r>
      <w:r w:rsidRPr="00D353AB">
        <w:rPr>
          <w:rStyle w:val="Emphasis"/>
        </w:rPr>
        <w:t>IPR</w:t>
      </w:r>
      <w:r w:rsidRPr="007852BF">
        <w:rPr>
          <w:sz w:val="16"/>
        </w:rPr>
        <w:t xml:space="preserve"> </w:t>
      </w:r>
      <w:r w:rsidRPr="00D353AB">
        <w:rPr>
          <w:rStyle w:val="StyleUnderline"/>
        </w:rPr>
        <w:t>does not appear to be a top focus of current Biden</w:t>
      </w:r>
      <w:r w:rsidRPr="007852BF">
        <w:rPr>
          <w:sz w:val="16"/>
        </w:rPr>
        <w:t xml:space="preserve"> Administration </w:t>
      </w:r>
      <w:r w:rsidRPr="00D353AB">
        <w:rPr>
          <w:rStyle w:val="StyleUnderline"/>
        </w:rPr>
        <w:t>trade initiativ</w:t>
      </w:r>
      <w:r w:rsidRPr="007852BF">
        <w:rPr>
          <w:sz w:val="16"/>
        </w:rPr>
        <w:t>es, such as in the Indo-Pacific, but may come up as it relates to digital trade negotiations.</w:t>
      </w:r>
    </w:p>
    <w:p w14:paraId="29035937" w14:textId="77777777" w:rsidR="007852BF" w:rsidRPr="007852BF" w:rsidRDefault="007852BF" w:rsidP="007852BF">
      <w:pPr>
        <w:rPr>
          <w:sz w:val="16"/>
        </w:rPr>
      </w:pPr>
      <w:r w:rsidRPr="007852BF">
        <w:rPr>
          <w:sz w:val="16"/>
        </w:rPr>
        <w:t>Other Tools. U.S. IPR-related trade tools also include</w:t>
      </w:r>
    </w:p>
    <w:p w14:paraId="00825F69" w14:textId="77777777" w:rsidR="007852BF" w:rsidRPr="007852BF" w:rsidRDefault="007852BF" w:rsidP="007852BF">
      <w:pPr>
        <w:rPr>
          <w:sz w:val="16"/>
        </w:rPr>
      </w:pPr>
      <w:r w:rsidRPr="007852BF">
        <w:rPr>
          <w:sz w:val="16"/>
        </w:rPr>
        <w:t>• “Special 301” of the amended Trade Act of 1974: USTR identifies countries with inadequate IPR regimes in its annual statutorily required “Special 301” report. USTR reviews online and physical “notorious” markets involved in IPR infringement in a separate annual report. It can also investigate and enforce U.S. IPR through Section 301 of the Trade Act of 1974 (as USTR did with China in 2018).</w:t>
      </w:r>
    </w:p>
    <w:p w14:paraId="2492FD1D" w14:textId="77777777" w:rsidR="007852BF" w:rsidRPr="007852BF" w:rsidRDefault="007852BF" w:rsidP="007852BF">
      <w:pPr>
        <w:rPr>
          <w:sz w:val="16"/>
        </w:rPr>
      </w:pPr>
      <w:r w:rsidRPr="007852BF">
        <w:rPr>
          <w:sz w:val="16"/>
        </w:rPr>
        <w:t xml:space="preserve">• </w:t>
      </w:r>
      <w:r w:rsidRPr="00A75CBA">
        <w:rPr>
          <w:rStyle w:val="Emphasis"/>
          <w:highlight w:val="cyan"/>
        </w:rPr>
        <w:t>Section 337</w:t>
      </w:r>
      <w:r w:rsidRPr="007852BF">
        <w:rPr>
          <w:sz w:val="16"/>
          <w:highlight w:val="cyan"/>
        </w:rPr>
        <w:t xml:space="preserve"> of </w:t>
      </w:r>
      <w:r w:rsidRPr="00A75CBA">
        <w:rPr>
          <w:rStyle w:val="StyleUnderline"/>
          <w:highlight w:val="cyan"/>
        </w:rPr>
        <w:t>the</w:t>
      </w:r>
      <w:r w:rsidRPr="00D353AB">
        <w:rPr>
          <w:rStyle w:val="StyleUnderline"/>
        </w:rPr>
        <w:t xml:space="preserve"> amended </w:t>
      </w:r>
      <w:r w:rsidRPr="00A75CBA">
        <w:rPr>
          <w:rStyle w:val="StyleUnderline"/>
          <w:highlight w:val="cyan"/>
        </w:rPr>
        <w:t>Tariff Act</w:t>
      </w:r>
      <w:r w:rsidRPr="00D353AB">
        <w:rPr>
          <w:rStyle w:val="StyleUnderline"/>
        </w:rPr>
        <w:t xml:space="preserve"> of 1930: Per this law, </w:t>
      </w:r>
      <w:r w:rsidRPr="00A75CBA">
        <w:rPr>
          <w:rStyle w:val="StyleUnderline"/>
          <w:highlight w:val="cyan"/>
        </w:rPr>
        <w:t>the</w:t>
      </w:r>
      <w:r w:rsidRPr="00D353AB">
        <w:rPr>
          <w:rStyle w:val="StyleUnderline"/>
        </w:rPr>
        <w:t xml:space="preserve"> U.S. International Trade Commission (</w:t>
      </w:r>
      <w:r w:rsidRPr="00A75CBA">
        <w:rPr>
          <w:rStyle w:val="Emphasis"/>
          <w:highlight w:val="cyan"/>
        </w:rPr>
        <w:t>ITC</w:t>
      </w:r>
      <w:r w:rsidRPr="00D353AB">
        <w:rPr>
          <w:rStyle w:val="StyleUnderline"/>
        </w:rPr>
        <w:t>)</w:t>
      </w:r>
      <w:r w:rsidRPr="007852BF">
        <w:rPr>
          <w:sz w:val="16"/>
        </w:rPr>
        <w:t xml:space="preserve"> </w:t>
      </w:r>
      <w:r w:rsidRPr="00A75CBA">
        <w:rPr>
          <w:rStyle w:val="StyleUnderline"/>
          <w:highlight w:val="cyan"/>
        </w:rPr>
        <w:t>may</w:t>
      </w:r>
      <w:r w:rsidRPr="007852BF">
        <w:rPr>
          <w:sz w:val="16"/>
          <w:highlight w:val="cyan"/>
        </w:rPr>
        <w:t xml:space="preserve"> </w:t>
      </w:r>
      <w:r w:rsidRPr="00A75CBA">
        <w:rPr>
          <w:rStyle w:val="Emphasis"/>
          <w:highlight w:val="cyan"/>
        </w:rPr>
        <w:t>ban U.S. imports</w:t>
      </w:r>
      <w:r w:rsidRPr="00A75CBA">
        <w:rPr>
          <w:rStyle w:val="StyleUnderline"/>
          <w:highlight w:val="cyan"/>
        </w:rPr>
        <w:t xml:space="preserve"> that</w:t>
      </w:r>
      <w:r w:rsidRPr="00D353AB">
        <w:rPr>
          <w:rStyle w:val="StyleUnderline"/>
        </w:rPr>
        <w:t xml:space="preserve"> </w:t>
      </w:r>
      <w:r w:rsidRPr="00A75CBA">
        <w:rPr>
          <w:rStyle w:val="Emphasis"/>
          <w:highlight w:val="cyan"/>
        </w:rPr>
        <w:t>infringe on U.S. IPR</w:t>
      </w:r>
      <w:r w:rsidRPr="00A75CBA">
        <w:rPr>
          <w:rStyle w:val="StyleUnderline"/>
          <w:highlight w:val="cyan"/>
        </w:rPr>
        <w:t>.</w:t>
      </w:r>
      <w:r w:rsidRPr="007852BF">
        <w:rPr>
          <w:sz w:val="16"/>
        </w:rPr>
        <w:t xml:space="preserve"> </w:t>
      </w:r>
      <w:r w:rsidRPr="00D353AB">
        <w:rPr>
          <w:rStyle w:val="StyleUnderline"/>
        </w:rPr>
        <w:t xml:space="preserve">If the </w:t>
      </w:r>
      <w:r w:rsidRPr="00A75CBA">
        <w:rPr>
          <w:rStyle w:val="Emphasis"/>
        </w:rPr>
        <w:t>ITC</w:t>
      </w:r>
      <w:r w:rsidRPr="00D353AB">
        <w:rPr>
          <w:rStyle w:val="StyleUnderline"/>
        </w:rPr>
        <w:t xml:space="preserve"> finds a </w:t>
      </w:r>
      <w:r w:rsidRPr="00A75CBA">
        <w:rPr>
          <w:rStyle w:val="Emphasis"/>
        </w:rPr>
        <w:t>violation</w:t>
      </w:r>
      <w:r w:rsidRPr="00D353AB">
        <w:rPr>
          <w:rStyle w:val="StyleUnderline"/>
        </w:rPr>
        <w:t xml:space="preserve">, it may issue an </w:t>
      </w:r>
      <w:r w:rsidRPr="00A75CBA">
        <w:rPr>
          <w:rStyle w:val="Emphasis"/>
        </w:rPr>
        <w:t>exclusion order</w:t>
      </w:r>
      <w:r w:rsidRPr="00D353AB">
        <w:rPr>
          <w:rStyle w:val="StyleUnderline"/>
        </w:rPr>
        <w:t xml:space="preserve"> or cease and</w:t>
      </w:r>
      <w:r w:rsidRPr="007852BF">
        <w:rPr>
          <w:sz w:val="16"/>
        </w:rPr>
        <w:t xml:space="preserve"> </w:t>
      </w:r>
      <w:r w:rsidRPr="00D353AB">
        <w:rPr>
          <w:rStyle w:val="StyleUnderline"/>
        </w:rPr>
        <w:t>desist order.</w:t>
      </w:r>
      <w:r w:rsidRPr="007852BF">
        <w:rPr>
          <w:sz w:val="16"/>
        </w:rPr>
        <w:t xml:space="preserve"> Section 337 cases have been largely patent-focused, though the number of trade secrets-related cases have been growing.</w:t>
      </w:r>
    </w:p>
    <w:p w14:paraId="3604FD54" w14:textId="77777777" w:rsidR="007852BF" w:rsidRPr="00A75CBA" w:rsidRDefault="007852BF" w:rsidP="007852BF">
      <w:pPr>
        <w:rPr>
          <w:rStyle w:val="StyleUnderline"/>
        </w:rPr>
      </w:pPr>
      <w:r w:rsidRPr="007852BF">
        <w:rPr>
          <w:sz w:val="16"/>
        </w:rPr>
        <w:t xml:space="preserve">• </w:t>
      </w:r>
      <w:r w:rsidRPr="00A75CBA">
        <w:rPr>
          <w:rStyle w:val="Emphasis"/>
          <w:highlight w:val="cyan"/>
        </w:rPr>
        <w:t>Seizures</w:t>
      </w:r>
      <w:r w:rsidRPr="007852BF">
        <w:rPr>
          <w:sz w:val="16"/>
          <w:highlight w:val="cyan"/>
        </w:rPr>
        <w:t xml:space="preserve">: </w:t>
      </w:r>
      <w:r w:rsidRPr="00A75CBA">
        <w:rPr>
          <w:rStyle w:val="Emphasis"/>
          <w:highlight w:val="cyan"/>
        </w:rPr>
        <w:t>CBP</w:t>
      </w:r>
      <w:r w:rsidRPr="00A75CBA">
        <w:rPr>
          <w:rStyle w:val="StyleUnderline"/>
          <w:highlight w:val="cyan"/>
        </w:rPr>
        <w:t xml:space="preserve"> enforces IPR at U.S. borders by seizing goods that </w:t>
      </w:r>
      <w:r w:rsidRPr="00A75CBA">
        <w:rPr>
          <w:rStyle w:val="Emphasis"/>
          <w:highlight w:val="cyan"/>
        </w:rPr>
        <w:t>infringe</w:t>
      </w:r>
      <w:r w:rsidRPr="00A75CBA">
        <w:rPr>
          <w:rStyle w:val="StyleUnderline"/>
          <w:highlight w:val="cyan"/>
        </w:rPr>
        <w:t xml:space="preserve"> on U.S. </w:t>
      </w:r>
      <w:r w:rsidRPr="00A75CBA">
        <w:rPr>
          <w:rStyle w:val="Emphasis"/>
          <w:highlight w:val="cyan"/>
        </w:rPr>
        <w:t>copyrights</w:t>
      </w:r>
      <w:r w:rsidRPr="00A75CBA">
        <w:rPr>
          <w:rStyle w:val="StyleUnderline"/>
          <w:highlight w:val="cyan"/>
        </w:rPr>
        <w:t xml:space="preserve"> and </w:t>
      </w:r>
      <w:proofErr w:type="gramStart"/>
      <w:r w:rsidRPr="00A75CBA">
        <w:rPr>
          <w:rStyle w:val="Emphasis"/>
          <w:highlight w:val="cyan"/>
        </w:rPr>
        <w:t>trademarks</w:t>
      </w:r>
      <w:r w:rsidRPr="007852BF">
        <w:rPr>
          <w:sz w:val="16"/>
        </w:rPr>
        <w:t xml:space="preserve">, </w:t>
      </w:r>
      <w:r w:rsidRPr="00A75CBA">
        <w:rPr>
          <w:rStyle w:val="StyleUnderline"/>
          <w:highlight w:val="cyan"/>
        </w:rPr>
        <w:t>and</w:t>
      </w:r>
      <w:proofErr w:type="gramEnd"/>
      <w:r w:rsidRPr="00A75CBA">
        <w:rPr>
          <w:rStyle w:val="StyleUnderline"/>
          <w:highlight w:val="cyan"/>
        </w:rPr>
        <w:t xml:space="preserve"> enforcing Section 337 exclusion orders.</w:t>
      </w:r>
    </w:p>
    <w:p w14:paraId="787762E8" w14:textId="77777777" w:rsidR="007852BF" w:rsidRPr="007852BF" w:rsidRDefault="007852BF" w:rsidP="007852BF">
      <w:pPr>
        <w:rPr>
          <w:sz w:val="16"/>
        </w:rPr>
      </w:pPr>
      <w:r w:rsidRPr="007852BF">
        <w:rPr>
          <w:sz w:val="16"/>
        </w:rPr>
        <w:t>• U.S. Generalized System of Preferences (GSP): Under this program, the President considers a developing country’s IPR policies and practices when extending duty-free benefits on U.S. imports from such country. A bill to renew GSP, which expired at the end of 2020, is pending in the 118th Congress.</w:t>
      </w:r>
    </w:p>
    <w:p w14:paraId="171A4948" w14:textId="77777777" w:rsidR="007852BF" w:rsidRPr="007852BF" w:rsidRDefault="007852BF" w:rsidP="007852BF">
      <w:pPr>
        <w:rPr>
          <w:sz w:val="16"/>
        </w:rPr>
      </w:pPr>
      <w:r w:rsidRPr="007852BF">
        <w:rPr>
          <w:sz w:val="16"/>
        </w:rPr>
        <w:t>Issues for Congress</w:t>
      </w:r>
    </w:p>
    <w:p w14:paraId="667A1151" w14:textId="77777777" w:rsidR="007852BF" w:rsidRPr="007852BF" w:rsidRDefault="007852BF" w:rsidP="007852BF">
      <w:pPr>
        <w:rPr>
          <w:sz w:val="16"/>
        </w:rPr>
      </w:pPr>
      <w:r w:rsidRPr="007852BF">
        <w:rPr>
          <w:sz w:val="16"/>
        </w:rPr>
        <w:t>Trade Policy Priorities. Congress may use potential TPA renewal to reaffirm or modify U.S. trade negotiating objectives on IPR. U.S. trade policy generally has promoted IPR expansion, but some stakeholders have debated this approach. USMCA sparked debate on the role of patents and data exclusivity in incentivizing innovation and supporting access to medicines, a debate renewed by the COVID-19 pandemic. The growth of digital trade also poses issues for online intermediary liability, cross-border data flows, data protection, and cyber theft of trade secrets.</w:t>
      </w:r>
    </w:p>
    <w:p w14:paraId="73F7392C" w14:textId="77777777" w:rsidR="007852BF" w:rsidRPr="007852BF" w:rsidRDefault="007852BF" w:rsidP="007852BF">
      <w:pPr>
        <w:rPr>
          <w:sz w:val="16"/>
        </w:rPr>
      </w:pPr>
      <w:r w:rsidRPr="00A75CBA">
        <w:rPr>
          <w:rStyle w:val="Emphasis"/>
          <w:highlight w:val="cyan"/>
        </w:rPr>
        <w:t>Remedies for U.S. IP Holders</w:t>
      </w:r>
      <w:r w:rsidRPr="007852BF">
        <w:rPr>
          <w:sz w:val="16"/>
        </w:rPr>
        <w:t xml:space="preserve">. </w:t>
      </w:r>
      <w:r w:rsidRPr="00A75CBA">
        <w:rPr>
          <w:rStyle w:val="StyleUnderline"/>
          <w:highlight w:val="cyan"/>
        </w:rPr>
        <w:t xml:space="preserve">Congress may evaluate the </w:t>
      </w:r>
      <w:r w:rsidRPr="00A75CBA">
        <w:rPr>
          <w:rStyle w:val="Emphasis"/>
          <w:highlight w:val="cyan"/>
        </w:rPr>
        <w:t>timeliness</w:t>
      </w:r>
      <w:r w:rsidRPr="00A75CBA">
        <w:rPr>
          <w:rStyle w:val="StyleUnderline"/>
          <w:highlight w:val="cyan"/>
        </w:rPr>
        <w:t xml:space="preserve"> of</w:t>
      </w:r>
      <w:r w:rsidRPr="00D353AB">
        <w:rPr>
          <w:rStyle w:val="StyleUnderline"/>
        </w:rPr>
        <w:t xml:space="preserve"> </w:t>
      </w:r>
      <w:r w:rsidRPr="00A75CBA">
        <w:rPr>
          <w:rStyle w:val="Emphasis"/>
        </w:rPr>
        <w:t>longstanding</w:t>
      </w:r>
      <w:r w:rsidRPr="00D353AB">
        <w:rPr>
          <w:rStyle w:val="StyleUnderline"/>
        </w:rPr>
        <w:t xml:space="preserve"> U.S. </w:t>
      </w:r>
      <w:r w:rsidRPr="00A75CBA">
        <w:rPr>
          <w:rStyle w:val="Emphasis"/>
          <w:highlight w:val="cyan"/>
        </w:rPr>
        <w:t>IPR trade remedies</w:t>
      </w:r>
      <w:r w:rsidRPr="00D353AB">
        <w:rPr>
          <w:rStyle w:val="StyleUnderline"/>
        </w:rPr>
        <w:t>. The</w:t>
      </w:r>
      <w:r w:rsidRPr="007852BF">
        <w:rPr>
          <w:sz w:val="16"/>
        </w:rPr>
        <w:t xml:space="preserve"> </w:t>
      </w:r>
      <w:r w:rsidRPr="00D353AB">
        <w:rPr>
          <w:rStyle w:val="StyleUnderline"/>
        </w:rPr>
        <w:t>ITC takes an average of 18 months to reach a final determination in Section 337 investigations</w:t>
      </w:r>
      <w:r w:rsidRPr="007852BF">
        <w:rPr>
          <w:sz w:val="16"/>
        </w:rPr>
        <w:t xml:space="preserve">. </w:t>
      </w:r>
      <w:r w:rsidRPr="00D353AB">
        <w:rPr>
          <w:rStyle w:val="StyleUnderline"/>
        </w:rPr>
        <w:t xml:space="preserve">CBP may face </w:t>
      </w:r>
      <w:proofErr w:type="gramStart"/>
      <w:r w:rsidRPr="00D353AB">
        <w:rPr>
          <w:rStyle w:val="StyleUnderline"/>
        </w:rPr>
        <w:t>particular challenges</w:t>
      </w:r>
      <w:proofErr w:type="gramEnd"/>
      <w:r w:rsidRPr="00D353AB">
        <w:rPr>
          <w:rStyle w:val="StyleUnderline"/>
        </w:rPr>
        <w:t xml:space="preserve"> assessing risk, given high volumes of low-value shipments, which constitute a large share of IPR seizures.</w:t>
      </w:r>
      <w:r w:rsidRPr="007852BF">
        <w:rPr>
          <w:sz w:val="16"/>
        </w:rPr>
        <w:t xml:space="preserve"> Tracking IPR infringement in e-commerce shipments and supply chains poses further challenges.</w:t>
      </w:r>
    </w:p>
    <w:p w14:paraId="6E594AA3" w14:textId="77777777" w:rsidR="007852BF" w:rsidRPr="007852BF" w:rsidRDefault="007852BF" w:rsidP="007852BF">
      <w:pPr>
        <w:rPr>
          <w:sz w:val="16"/>
        </w:rPr>
      </w:pPr>
      <w:r w:rsidRPr="00D353AB">
        <w:rPr>
          <w:rStyle w:val="StyleUnderline"/>
        </w:rPr>
        <w:t>Congress also may monitor the implementation of new IPR remedies</w:t>
      </w:r>
      <w:r w:rsidRPr="007852BF">
        <w:rPr>
          <w:sz w:val="16"/>
        </w:rPr>
        <w:t xml:space="preserve"> (e.g., P.L. 117-336, which authorizes sanctions for theft of U.S. trade secrets by certain foreign actors).</w:t>
      </w:r>
    </w:p>
    <w:p w14:paraId="72914094" w14:textId="77777777" w:rsidR="007852BF" w:rsidRPr="007852BF" w:rsidRDefault="007852BF" w:rsidP="007852BF">
      <w:pPr>
        <w:rPr>
          <w:sz w:val="16"/>
        </w:rPr>
      </w:pPr>
      <w:r w:rsidRPr="007852BF">
        <w:rPr>
          <w:sz w:val="16"/>
        </w:rPr>
        <w:t>Trading Partners’ IPR Commitments. Congress may consider which measures may be most effective in strengthening global IPR protections. Options include to enhance U.S. trade monitoring and enforcement of trading partners’ IPR obligations; direct the Administration to pursue new FTA negotiations that prioritize IPR issues; and expand the scope of ongoing executive trade initiatives to include IPR. Congress also may examine whether to change existing U.S. trade tools to advance IPR to increase their effectiveness or balance with other public policy objectives.</w:t>
      </w:r>
    </w:p>
    <w:p w14:paraId="49676739" w14:textId="77777777" w:rsidR="007852BF" w:rsidRPr="007852BF" w:rsidRDefault="007852BF" w:rsidP="007852BF">
      <w:pPr>
        <w:rPr>
          <w:sz w:val="16"/>
        </w:rPr>
      </w:pPr>
      <w:r w:rsidRPr="007852BF">
        <w:rPr>
          <w:sz w:val="16"/>
        </w:rPr>
        <w:t xml:space="preserve">Multilateral Issues. </w:t>
      </w:r>
      <w:r w:rsidRPr="00D353AB">
        <w:rPr>
          <w:rStyle w:val="StyleUnderline"/>
        </w:rPr>
        <w:t xml:space="preserve">Congress may continue to oversee and shape U.S. multilateral engagement on IPR. </w:t>
      </w:r>
      <w:r w:rsidRPr="00A75CBA">
        <w:rPr>
          <w:rStyle w:val="StyleUnderline"/>
          <w:highlight w:val="cyan"/>
        </w:rPr>
        <w:t xml:space="preserve">A key issue may be the </w:t>
      </w:r>
      <w:r w:rsidRPr="00A75CBA">
        <w:rPr>
          <w:rStyle w:val="Emphasis"/>
          <w:highlight w:val="cyan"/>
        </w:rPr>
        <w:t>TRIPS COVID-19 waiver;</w:t>
      </w:r>
      <w:r w:rsidRPr="007852BF">
        <w:rPr>
          <w:sz w:val="16"/>
        </w:rPr>
        <w:t xml:space="preserve"> questions remain over the effectiveness of this approach to promote global COVID-19 treatments access; </w:t>
      </w:r>
      <w:r w:rsidRPr="00D353AB">
        <w:rPr>
          <w:rStyle w:val="StyleUnderline"/>
        </w:rPr>
        <w:t>its implications for U.S. technological competitiveness</w:t>
      </w:r>
      <w:r w:rsidRPr="007852BF">
        <w:rPr>
          <w:sz w:val="16"/>
        </w:rPr>
        <w:t xml:space="preserve"> (e.g., vis-à-vis China); </w:t>
      </w:r>
      <w:r w:rsidRPr="007852BF">
        <w:rPr>
          <w:sz w:val="16"/>
          <w:highlight w:val="cyan"/>
        </w:rPr>
        <w:t xml:space="preserve">and </w:t>
      </w:r>
      <w:r w:rsidRPr="00A75CBA">
        <w:rPr>
          <w:rStyle w:val="StyleUnderline"/>
          <w:highlight w:val="cyan"/>
        </w:rPr>
        <w:t xml:space="preserve">the role of Congress in changing </w:t>
      </w:r>
      <w:r w:rsidRPr="00A75CBA">
        <w:rPr>
          <w:rStyle w:val="Emphasis"/>
          <w:highlight w:val="cyan"/>
        </w:rPr>
        <w:t xml:space="preserve">U.S. </w:t>
      </w:r>
      <w:r w:rsidRPr="00123CA8">
        <w:rPr>
          <w:rStyle w:val="Emphasis"/>
          <w:highlight w:val="cyan"/>
        </w:rPr>
        <w:t>obligat</w:t>
      </w:r>
      <w:r w:rsidRPr="00D353AB">
        <w:rPr>
          <w:rStyle w:val="Emphasis"/>
        </w:rPr>
        <w:t>ions</w:t>
      </w:r>
      <w:r w:rsidRPr="00D353AB">
        <w:rPr>
          <w:rStyle w:val="StyleUnderline"/>
        </w:rPr>
        <w:t xml:space="preserve"> under </w:t>
      </w:r>
      <w:r w:rsidRPr="00D353AB">
        <w:rPr>
          <w:rStyle w:val="Emphasis"/>
        </w:rPr>
        <w:t>international IPR rules</w:t>
      </w:r>
      <w:r w:rsidRPr="00D353AB">
        <w:rPr>
          <w:rStyle w:val="StyleUnderline"/>
        </w:rPr>
        <w:t>.</w:t>
      </w:r>
      <w:r w:rsidRPr="007852BF">
        <w:rPr>
          <w:sz w:val="16"/>
        </w:rPr>
        <w:t xml:space="preserve"> See CRS Report RL34292, Intellectual Property Rights and International Trade.</w:t>
      </w:r>
    </w:p>
    <w:p w14:paraId="1EEFE07B" w14:textId="77777777" w:rsidR="007852BF" w:rsidRDefault="007852BF" w:rsidP="007852BF"/>
    <w:p w14:paraId="7383A24D" w14:textId="77777777" w:rsidR="007852BF" w:rsidRDefault="007852BF" w:rsidP="007852BF"/>
    <w:p w14:paraId="1BF65917" w14:textId="77777777" w:rsidR="007852BF" w:rsidRPr="00D353AB" w:rsidRDefault="007852BF" w:rsidP="007852BF"/>
    <w:p w14:paraId="439906B8" w14:textId="77777777" w:rsidR="007852BF" w:rsidRPr="002B55F4" w:rsidRDefault="007852BF" w:rsidP="007852BF">
      <w:pPr>
        <w:pStyle w:val="Heading3"/>
      </w:pPr>
      <w:r>
        <w:t>Domestic---Includes Treaties---2AC/1AR</w:t>
      </w:r>
    </w:p>
    <w:p w14:paraId="60A39F2D" w14:textId="77777777" w:rsidR="007852BF" w:rsidRPr="002B55F4" w:rsidRDefault="007852BF" w:rsidP="007852BF">
      <w:pPr>
        <w:pStyle w:val="Heading4"/>
      </w:pPr>
      <w:r w:rsidRPr="002B55F4">
        <w:t xml:space="preserve">“Domestic” law is any law that can be adjudicated in U.S. courts. It </w:t>
      </w:r>
      <w:r w:rsidRPr="002B55F4">
        <w:rPr>
          <w:u w:val="single"/>
        </w:rPr>
        <w:t>includes</w:t>
      </w:r>
      <w:r w:rsidRPr="002B55F4">
        <w:t xml:space="preserve"> treaties, executive agreements, and international law.</w:t>
      </w:r>
    </w:p>
    <w:p w14:paraId="001E757E" w14:textId="77777777" w:rsidR="007852BF" w:rsidRPr="002B55F4" w:rsidRDefault="007852BF" w:rsidP="007852BF">
      <w:r w:rsidRPr="002B55F4">
        <w:rPr>
          <w:rStyle w:val="Style13ptBold"/>
        </w:rPr>
        <w:t>Hecker</w:t>
      </w:r>
      <w:r>
        <w:rPr>
          <w:rStyle w:val="Style13ptBold"/>
        </w:rPr>
        <w:t xml:space="preserve"> ’13 </w:t>
      </w:r>
      <w:r w:rsidRPr="00CF71A7">
        <w:t>[</w:t>
      </w:r>
      <w:r>
        <w:t>Karen; January 31; a</w:t>
      </w:r>
      <w:r w:rsidRPr="002B55F4">
        <w:t>ppellate military judge on the Air Force Court of Criminal Appeals</w:t>
      </w:r>
      <w:r>
        <w:t>;</w:t>
      </w:r>
      <w:r w:rsidRPr="002B55F4">
        <w:t xml:space="preserve"> “United States v. Lutes,” 72 M.J. 530,</w:t>
      </w:r>
      <w:r>
        <w:t xml:space="preserve"> lexis]</w:t>
      </w:r>
    </w:p>
    <w:p w14:paraId="2B8E04B8" w14:textId="77777777" w:rsidR="007852BF" w:rsidRPr="002B55F4" w:rsidRDefault="007852BF" w:rsidP="007852BF">
      <w:pPr>
        <w:rPr>
          <w:sz w:val="16"/>
          <w:szCs w:val="16"/>
        </w:rPr>
      </w:pPr>
      <w:r w:rsidRPr="002B55F4">
        <w:rPr>
          <w:sz w:val="16"/>
          <w:szCs w:val="16"/>
        </w:rPr>
        <w:t>As does its federal counterpart, Mil. R. Evid. 201 authorizes judicial notice of "adjudicative facts" which are defined as "simply the facts of the particular case." See Drafters</w:t>
      </w:r>
      <w:proofErr w:type="gramStart"/>
      <w:r w:rsidRPr="002B55F4">
        <w:rPr>
          <w:sz w:val="16"/>
          <w:szCs w:val="16"/>
        </w:rPr>
        <w:t>'  [</w:t>
      </w:r>
      <w:proofErr w:type="gramEnd"/>
      <w:r w:rsidRPr="002B55F4">
        <w:rPr>
          <w:sz w:val="16"/>
          <w:szCs w:val="16"/>
        </w:rPr>
        <w:t xml:space="preserve">**9] Analysis at A22-4. </w:t>
      </w:r>
      <w:r w:rsidRPr="002B55F4">
        <w:rPr>
          <w:rStyle w:val="Emphasis"/>
        </w:rPr>
        <w:t>Domestic law</w:t>
      </w:r>
      <w:r w:rsidRPr="002B55F4">
        <w:rPr>
          <w:sz w:val="16"/>
          <w:szCs w:val="16"/>
        </w:rPr>
        <w:t xml:space="preserve"> can </w:t>
      </w:r>
      <w:r w:rsidRPr="002B55F4">
        <w:rPr>
          <w:rStyle w:val="StyleUnderline"/>
        </w:rPr>
        <w:t xml:space="preserve">constitute an </w:t>
      </w:r>
      <w:r w:rsidRPr="002B55F4">
        <w:rPr>
          <w:rStyle w:val="Emphasis"/>
        </w:rPr>
        <w:t>adjudicative fact</w:t>
      </w:r>
      <w:r w:rsidRPr="002B55F4">
        <w:rPr>
          <w:sz w:val="16"/>
          <w:szCs w:val="16"/>
        </w:rPr>
        <w:t xml:space="preserve"> and be eligible for judicial notice if it is a "fact that is of consequence to the determination" of the case.3 </w:t>
      </w:r>
    </w:p>
    <w:p w14:paraId="0257C531" w14:textId="77777777" w:rsidR="007852BF" w:rsidRPr="002B55F4" w:rsidRDefault="007852BF" w:rsidP="007852BF">
      <w:pPr>
        <w:rPr>
          <w:sz w:val="16"/>
          <w:szCs w:val="16"/>
        </w:rPr>
      </w:pPr>
      <w:r w:rsidRPr="002B55F4">
        <w:rPr>
          <w:sz w:val="16"/>
          <w:szCs w:val="16"/>
        </w:rPr>
        <w:t xml:space="preserve">[BEGIN FOOTNOTE 3] </w:t>
      </w:r>
      <w:r w:rsidRPr="002B55F4">
        <w:rPr>
          <w:rStyle w:val="StyleUnderline"/>
        </w:rPr>
        <w:t>"</w:t>
      </w:r>
      <w:r w:rsidRPr="002B55F4">
        <w:rPr>
          <w:rStyle w:val="Emphasis"/>
        </w:rPr>
        <w:t>Domestic law</w:t>
      </w:r>
      <w:r w:rsidRPr="002B55F4">
        <w:rPr>
          <w:rStyle w:val="StyleUnderline"/>
        </w:rPr>
        <w:t xml:space="preserve">" includes </w:t>
      </w:r>
      <w:r w:rsidRPr="002B55F4">
        <w:rPr>
          <w:rStyle w:val="Emphasis"/>
        </w:rPr>
        <w:t>treaties</w:t>
      </w:r>
      <w:r w:rsidRPr="002B55F4">
        <w:rPr>
          <w:rStyle w:val="StyleUnderline"/>
        </w:rPr>
        <w:t xml:space="preserve"> of the United States; </w:t>
      </w:r>
      <w:r w:rsidRPr="002B55F4">
        <w:rPr>
          <w:rStyle w:val="Emphasis"/>
        </w:rPr>
        <w:t>executive agreements</w:t>
      </w:r>
      <w:r w:rsidRPr="002B55F4">
        <w:rPr>
          <w:rStyle w:val="StyleUnderline"/>
        </w:rPr>
        <w:t xml:space="preserve"> between the United States and any State, foreign country or international organization</w:t>
      </w:r>
      <w:r w:rsidRPr="002B55F4">
        <w:rPr>
          <w:sz w:val="16"/>
          <w:szCs w:val="16"/>
        </w:rPr>
        <w:t xml:space="preserve">; </w:t>
      </w:r>
      <w:r w:rsidRPr="002B55F4">
        <w:rPr>
          <w:rStyle w:val="StyleUnderline"/>
        </w:rPr>
        <w:t xml:space="preserve">the </w:t>
      </w:r>
      <w:r w:rsidRPr="002B55F4">
        <w:rPr>
          <w:rStyle w:val="Emphasis"/>
        </w:rPr>
        <w:t>laws</w:t>
      </w:r>
      <w:r w:rsidRPr="002B55F4">
        <w:rPr>
          <w:rStyle w:val="StyleUnderline"/>
        </w:rPr>
        <w:t xml:space="preserve"> and </w:t>
      </w:r>
      <w:r w:rsidRPr="002B55F4">
        <w:rPr>
          <w:rStyle w:val="Emphasis"/>
        </w:rPr>
        <w:t>regulations</w:t>
      </w:r>
      <w:r w:rsidRPr="002B55F4">
        <w:rPr>
          <w:rStyle w:val="StyleUnderline"/>
        </w:rPr>
        <w:t xml:space="preserve"> of the </w:t>
      </w:r>
      <w:r w:rsidRPr="002B55F4">
        <w:rPr>
          <w:rStyle w:val="Emphasis"/>
        </w:rPr>
        <w:t>U</w:t>
      </w:r>
      <w:r w:rsidRPr="002B55F4">
        <w:rPr>
          <w:rStyle w:val="StyleUnderline"/>
        </w:rPr>
        <w:t xml:space="preserve">nited </w:t>
      </w:r>
      <w:r w:rsidRPr="002B55F4">
        <w:rPr>
          <w:rStyle w:val="Emphasis"/>
        </w:rPr>
        <w:t>S</w:t>
      </w:r>
      <w:r w:rsidRPr="002B55F4">
        <w:rPr>
          <w:rStyle w:val="StyleUnderline"/>
        </w:rPr>
        <w:t>tates</w:t>
      </w:r>
      <w:r w:rsidRPr="002B55F4">
        <w:rPr>
          <w:sz w:val="16"/>
          <w:szCs w:val="16"/>
        </w:rPr>
        <w:t xml:space="preserve"> (which includes regulations of the armed forces) </w:t>
      </w:r>
      <w:r w:rsidRPr="002B55F4">
        <w:rPr>
          <w:rStyle w:val="StyleUnderline"/>
        </w:rPr>
        <w:t xml:space="preserve">or of a State; </w:t>
      </w:r>
      <w:r w:rsidRPr="002B55F4">
        <w:rPr>
          <w:rStyle w:val="Emphasis"/>
        </w:rPr>
        <w:t>international law</w:t>
      </w:r>
      <w:r w:rsidRPr="002B55F4">
        <w:rPr>
          <w:rStyle w:val="StyleUnderline"/>
        </w:rPr>
        <w:t xml:space="preserve">; and the </w:t>
      </w:r>
      <w:r w:rsidRPr="002B55F4">
        <w:rPr>
          <w:rStyle w:val="Emphasis"/>
        </w:rPr>
        <w:t>common law</w:t>
      </w:r>
      <w:r w:rsidRPr="002B55F4">
        <w:rPr>
          <w:sz w:val="16"/>
          <w:szCs w:val="16"/>
        </w:rPr>
        <w:t>. See Drafters' Analysis, Drafter's Analysis, Manual for Courts-Martial, United States, A22-5 (2008 ed.) (hereinafter "Drafters' Analysis"). See United States v. Ayers, 54 M.J. 85, 90 (C.A.A.F. 2000) (a general regulation is a proper subject of judicial notice in a case charging a member with a violation of such a regulation). United States v. Commander, 39 M.J. 972, 977 (A.F.C.M.R. 1994) (panel instructed the military judge had taken judicial notice that anabolic steroids are a Schedule III controlled substance under the Controlled Substances Act of 1970). [END FOOTNOTE 3]</w:t>
      </w:r>
    </w:p>
    <w:p w14:paraId="7C348917" w14:textId="77777777" w:rsidR="007852BF" w:rsidRPr="002B55F4" w:rsidRDefault="007852BF" w:rsidP="007852BF">
      <w:pPr>
        <w:rPr>
          <w:sz w:val="16"/>
          <w:szCs w:val="16"/>
        </w:rPr>
      </w:pPr>
      <w:r w:rsidRPr="002B55F4">
        <w:rPr>
          <w:sz w:val="16"/>
          <w:szCs w:val="16"/>
        </w:rPr>
        <w:t xml:space="preserve">Mil. R. Evid. 201A; Drafters' Analysis at 22-5. Adjudicative facts would typically be resolved by the </w:t>
      </w:r>
      <w:proofErr w:type="gramStart"/>
      <w:r w:rsidRPr="002B55F4">
        <w:rPr>
          <w:sz w:val="16"/>
          <w:szCs w:val="16"/>
        </w:rPr>
        <w:t>fact-finder</w:t>
      </w:r>
      <w:proofErr w:type="gramEnd"/>
      <w:r w:rsidRPr="002B55F4">
        <w:rPr>
          <w:sz w:val="16"/>
          <w:szCs w:val="16"/>
        </w:rPr>
        <w:t xml:space="preserve"> in a particular case in determining who did what, where, when, how and with what intent. United States v. Jackson, 18 M.J. 403, 406 (C.M.A. 1984); Stephen A. Saltzburg, et al., Military Rules of Evidence Manual § 201.02[2], at 2-3 (7th ed. 2011). Mil. R. Evid. 201 limits the adjudicative facts that may be judicially noticed to those "not subject to reasonable dispute." This includes adjudicative facts that are (1) "generally known universally, locally, or in the area pertinent to the event," or (2) "capable of accurate and ready determination by resort to sources whose accuracy cannot reasonably be questioned." Mil. R. Evid. 201(b).</w:t>
      </w:r>
    </w:p>
    <w:p w14:paraId="337439BC" w14:textId="77777777" w:rsidR="007852BF" w:rsidRPr="00FB5CE9" w:rsidRDefault="007852BF" w:rsidP="007852BF">
      <w:pPr>
        <w:pStyle w:val="Heading3"/>
      </w:pPr>
      <w:r>
        <w:t>Domestic Protection of IPR---Includes TRIPS---2AC</w:t>
      </w:r>
    </w:p>
    <w:p w14:paraId="0CD79ED1" w14:textId="77777777" w:rsidR="007852BF" w:rsidRPr="00673AFE" w:rsidRDefault="007852BF" w:rsidP="007852BF">
      <w:pPr>
        <w:pStyle w:val="Heading4"/>
        <w:rPr>
          <w:u w:val="single"/>
        </w:rPr>
      </w:pPr>
      <w:r>
        <w:t xml:space="preserve">Stronger ‘domestic IPR’ can be protected through duration, coverage, international treaties, enforcement, or reducing restrictions. </w:t>
      </w:r>
      <w:proofErr w:type="gramStart"/>
      <w:r>
        <w:t>AND,</w:t>
      </w:r>
      <w:proofErr w:type="gramEnd"/>
      <w:r>
        <w:t xml:space="preserve"> enforcement can be via border interdictions, sanctions, or other international outlets for protecting the rights of </w:t>
      </w:r>
      <w:r>
        <w:rPr>
          <w:u w:val="single"/>
        </w:rPr>
        <w:t>domestic stakeholders</w:t>
      </w:r>
      <w:r w:rsidRPr="00673AFE">
        <w:t>.</w:t>
      </w:r>
    </w:p>
    <w:p w14:paraId="46F47046" w14:textId="77777777" w:rsidR="007852BF" w:rsidRDefault="007852BF" w:rsidP="007852BF">
      <w:r w:rsidRPr="00624E68">
        <w:rPr>
          <w:rStyle w:val="Style13ptBold"/>
        </w:rPr>
        <w:t>ITPI</w:t>
      </w:r>
      <w:r>
        <w:rPr>
          <w:rStyle w:val="Style13ptBold"/>
        </w:rPr>
        <w:t xml:space="preserve"> and Park</w:t>
      </w:r>
      <w:r w:rsidRPr="00624E68">
        <w:rPr>
          <w:rStyle w:val="Style13ptBold"/>
        </w:rPr>
        <w:t xml:space="preserve"> ’21</w:t>
      </w:r>
      <w:r>
        <w:t xml:space="preserve"> [The International Trademark and Patent Index; 2021; </w:t>
      </w:r>
      <w:r w:rsidRPr="00624E68">
        <w:t xml:space="preserve">publication of the Property Rights Alliance (PRA) in partnership with Prof. Walter </w:t>
      </w:r>
      <w:r>
        <w:t xml:space="preserve">G. Park; </w:t>
      </w:r>
      <w:r w:rsidRPr="00624E68">
        <w:t>https://www.propertyrightsalliance.org/wp-content/uploads/Trademarks-and-Patent-Index.pdf]</w:t>
      </w:r>
    </w:p>
    <w:p w14:paraId="2A83F7AF" w14:textId="77777777" w:rsidR="007852BF" w:rsidRPr="002706CC" w:rsidRDefault="007852BF" w:rsidP="007852BF">
      <w:pPr>
        <w:rPr>
          <w:sz w:val="16"/>
        </w:rPr>
      </w:pPr>
      <w:r w:rsidRPr="002706CC">
        <w:rPr>
          <w:sz w:val="16"/>
        </w:rPr>
        <w:t xml:space="preserve">Intellectual Property Rights (IPR), including trademarks and patents, encourage creative activity for the benefit of a free society. Innovations are protected through </w:t>
      </w:r>
      <w:proofErr w:type="gramStart"/>
      <w:r w:rsidRPr="002706CC">
        <w:rPr>
          <w:sz w:val="16"/>
        </w:rPr>
        <w:t>IPR</w:t>
      </w:r>
      <w:proofErr w:type="gramEnd"/>
      <w:r w:rsidRPr="002706CC">
        <w:rPr>
          <w:sz w:val="16"/>
        </w:rPr>
        <w:t xml:space="preserve"> and inventors afford an opportunity to derive fair returns from their investments. The acquisition of Intellectual Property Rights is one of the primary tools for incentivizing creators in a modern economy. Property rights are human rights that spark innovation and nurture economic growth. It has been the most effective mechanism to guarantee civil rights and civil liberties. Protecting individual liberty is the fundamental reason for a system of strong private property rights.</w:t>
      </w:r>
    </w:p>
    <w:p w14:paraId="23C1CEA4" w14:textId="77777777" w:rsidR="007852BF" w:rsidRPr="002706CC" w:rsidRDefault="007852BF" w:rsidP="007852BF">
      <w:pPr>
        <w:rPr>
          <w:sz w:val="16"/>
        </w:rPr>
      </w:pPr>
      <w:r w:rsidRPr="002706CC">
        <w:rPr>
          <w:sz w:val="16"/>
        </w:rPr>
        <w:t xml:space="preserve">Throughout the unprecedented pandemic crisis, there has been a continuing debate about </w:t>
      </w:r>
      <w:proofErr w:type="gramStart"/>
      <w:r w:rsidRPr="002706CC">
        <w:rPr>
          <w:sz w:val="16"/>
        </w:rPr>
        <w:t>pat- ents</w:t>
      </w:r>
      <w:proofErr w:type="gramEnd"/>
      <w:r w:rsidRPr="002706CC">
        <w:rPr>
          <w:sz w:val="16"/>
        </w:rPr>
        <w:t xml:space="preserve"> for medicines. The right balance provides early access to affordable medicines with sufficient flexibility to protect intellectual property (IP). Patents are a part of the solution for the COVID-19 vaccine. </w:t>
      </w:r>
      <w:r w:rsidRPr="002706CC">
        <w:rPr>
          <w:rStyle w:val="StyleUnderline"/>
        </w:rPr>
        <w:t>Dismantling patent protection is not correlated with IP</w:t>
      </w:r>
      <w:r w:rsidRPr="002706CC">
        <w:rPr>
          <w:sz w:val="16"/>
        </w:rPr>
        <w:t>. In fact, scientists developed vac- cines in record time because of the security and resources provided by IP systems.</w:t>
      </w:r>
    </w:p>
    <w:p w14:paraId="5D2129CA" w14:textId="77777777" w:rsidR="007852BF" w:rsidRPr="002706CC" w:rsidRDefault="007852BF" w:rsidP="007852BF">
      <w:pPr>
        <w:rPr>
          <w:sz w:val="16"/>
        </w:rPr>
      </w:pPr>
      <w:r w:rsidRPr="002706CC">
        <w:rPr>
          <w:sz w:val="16"/>
        </w:rPr>
        <w:t>A trademark recognizes the company's ownership of the brand and legally differentiates it from all other products of its kind. It is an efficient commercial communication tool to capture custom- er attention and make businesses, products, and services stand out. Trademarks safeguard the reputation of businesses and consumers, making them an important part of running a successful company. With a trademark, a business retains exclusive rights to mark its products, with no one</w:t>
      </w:r>
    </w:p>
    <w:p w14:paraId="5C4D1DC5" w14:textId="77777777" w:rsidR="007852BF" w:rsidRPr="002706CC" w:rsidRDefault="007852BF" w:rsidP="007852BF">
      <w:pPr>
        <w:rPr>
          <w:sz w:val="16"/>
        </w:rPr>
      </w:pPr>
      <w:r w:rsidRPr="002706CC">
        <w:rPr>
          <w:sz w:val="16"/>
        </w:rPr>
        <w:t xml:space="preserve">else being allowed to use its symbol, name, or slogan in that region. Trademarks are used as a way of protecting consumers because </w:t>
      </w:r>
      <w:proofErr w:type="gramStart"/>
      <w:r w:rsidRPr="002706CC">
        <w:rPr>
          <w:sz w:val="16"/>
        </w:rPr>
        <w:t>trademarked</w:t>
      </w:r>
      <w:proofErr w:type="gramEnd"/>
      <w:r w:rsidRPr="002706CC">
        <w:rPr>
          <w:sz w:val="16"/>
        </w:rPr>
        <w:t xml:space="preserve"> companies often work harder to provide quality services and products </w:t>
      </w:r>
      <w:proofErr w:type="gramStart"/>
      <w:r w:rsidRPr="002706CC">
        <w:rPr>
          <w:sz w:val="16"/>
        </w:rPr>
        <w:t>in order to</w:t>
      </w:r>
      <w:proofErr w:type="gramEnd"/>
      <w:r w:rsidRPr="002706CC">
        <w:rPr>
          <w:sz w:val="16"/>
        </w:rPr>
        <w:t xml:space="preserve"> protect their brand.</w:t>
      </w:r>
    </w:p>
    <w:p w14:paraId="157C0448" w14:textId="77777777" w:rsidR="007852BF" w:rsidRPr="002706CC" w:rsidRDefault="007852BF" w:rsidP="007852BF">
      <w:pPr>
        <w:rPr>
          <w:sz w:val="16"/>
        </w:rPr>
      </w:pPr>
      <w:r w:rsidRPr="002706CC">
        <w:rPr>
          <w:sz w:val="16"/>
        </w:rPr>
        <w:t xml:space="preserve">Patents provide protection against competitive assets in the business field, giving the right to ex- </w:t>
      </w:r>
      <w:proofErr w:type="spellStart"/>
      <w:r w:rsidRPr="002706CC">
        <w:rPr>
          <w:sz w:val="16"/>
        </w:rPr>
        <w:t>clude</w:t>
      </w:r>
      <w:proofErr w:type="spellEnd"/>
      <w:r w:rsidRPr="002706CC">
        <w:rPr>
          <w:sz w:val="16"/>
        </w:rPr>
        <w:t xml:space="preserve"> others from exploiting the patented technology. The inventor must disclose the invention in return for obtaining a time-limited exclusivity so that others may know how to replicate it. </w:t>
      </w:r>
      <w:proofErr w:type="spellStart"/>
      <w:proofErr w:type="gramStart"/>
      <w:r w:rsidRPr="002706CC">
        <w:rPr>
          <w:sz w:val="16"/>
        </w:rPr>
        <w:t>Effec</w:t>
      </w:r>
      <w:proofErr w:type="spellEnd"/>
      <w:r w:rsidRPr="002706CC">
        <w:rPr>
          <w:sz w:val="16"/>
        </w:rPr>
        <w:t xml:space="preserve">- </w:t>
      </w:r>
      <w:proofErr w:type="spellStart"/>
      <w:r w:rsidRPr="002706CC">
        <w:rPr>
          <w:sz w:val="16"/>
        </w:rPr>
        <w:t>tive</w:t>
      </w:r>
      <w:proofErr w:type="spellEnd"/>
      <w:proofErr w:type="gramEnd"/>
      <w:r w:rsidRPr="002706CC">
        <w:rPr>
          <w:sz w:val="16"/>
        </w:rPr>
        <w:t xml:space="preserve"> patent protection stimulates research and is a key requirement to overall economic growth. Patents have long been considered essential incentives to foster innovation. For both industry and small businesses, patents can convey their innovative spirit as concrete assets of value. </w:t>
      </w:r>
      <w:r w:rsidRPr="00673AFE">
        <w:rPr>
          <w:rStyle w:val="StyleUnderline"/>
        </w:rPr>
        <w:t xml:space="preserve">The data of the International Trademark and Patent Index 2021 </w:t>
      </w:r>
      <w:proofErr w:type="gramStart"/>
      <w:r w:rsidRPr="00673AFE">
        <w:rPr>
          <w:rStyle w:val="StyleUnderline"/>
        </w:rPr>
        <w:t>give</w:t>
      </w:r>
      <w:proofErr w:type="gramEnd"/>
      <w:r w:rsidRPr="00673AFE">
        <w:rPr>
          <w:rStyle w:val="StyleUnderline"/>
        </w:rPr>
        <w:t xml:space="preserve"> insight to the protection of intellectual property in each count</w:t>
      </w:r>
      <w:r w:rsidRPr="002706CC">
        <w:rPr>
          <w:sz w:val="16"/>
        </w:rPr>
        <w:t>ry.</w:t>
      </w:r>
    </w:p>
    <w:p w14:paraId="51BCFF58" w14:textId="77777777" w:rsidR="007852BF" w:rsidRPr="002706CC" w:rsidRDefault="007852BF" w:rsidP="007852BF">
      <w:pPr>
        <w:rPr>
          <w:sz w:val="16"/>
        </w:rPr>
      </w:pPr>
      <w:r w:rsidRPr="002706CC">
        <w:rPr>
          <w:sz w:val="16"/>
        </w:rPr>
        <w:t>2. STRUCTURE-METHODOLOGY</w:t>
      </w:r>
    </w:p>
    <w:p w14:paraId="5A9CADDB" w14:textId="77777777" w:rsidR="007852BF" w:rsidRPr="002706CC" w:rsidRDefault="007852BF" w:rsidP="007852BF">
      <w:pPr>
        <w:rPr>
          <w:sz w:val="16"/>
        </w:rPr>
      </w:pPr>
      <w:r w:rsidRPr="00673AFE">
        <w:rPr>
          <w:rStyle w:val="StyleUnderline"/>
        </w:rPr>
        <w:t>An index of intellectual property rights (IPR) is based on whether various features of IPR systems exist in the laws or regulations</w:t>
      </w:r>
      <w:r w:rsidRPr="002706CC">
        <w:rPr>
          <w:sz w:val="16"/>
        </w:rPr>
        <w:t xml:space="preserve">. </w:t>
      </w:r>
      <w:r w:rsidRPr="00673AFE">
        <w:rPr>
          <w:rStyle w:val="StyleUnderline"/>
          <w:highlight w:val="cyan"/>
        </w:rPr>
        <w:t xml:space="preserve">The level of </w:t>
      </w:r>
      <w:r w:rsidRPr="00673AFE">
        <w:rPr>
          <w:rStyle w:val="Emphasis"/>
          <w:highlight w:val="cyan"/>
        </w:rPr>
        <w:t>IPR protection</w:t>
      </w:r>
      <w:r w:rsidRPr="00673AFE">
        <w:rPr>
          <w:rStyle w:val="StyleUnderline"/>
          <w:highlight w:val="cyan"/>
        </w:rPr>
        <w:t xml:space="preserve"> </w:t>
      </w:r>
      <w:r w:rsidRPr="00673AFE">
        <w:rPr>
          <w:rStyle w:val="Emphasis"/>
          <w:highlight w:val="cyan"/>
        </w:rPr>
        <w:t>in country</w:t>
      </w:r>
      <w:r w:rsidRPr="002706CC">
        <w:rPr>
          <w:sz w:val="16"/>
        </w:rPr>
        <w:t xml:space="preserve"> n at time t could equal: </w:t>
      </w:r>
    </w:p>
    <w:p w14:paraId="47C6910F" w14:textId="77777777" w:rsidR="007852BF" w:rsidRPr="002706CC" w:rsidRDefault="007852BF" w:rsidP="007852BF">
      <w:pPr>
        <w:rPr>
          <w:sz w:val="16"/>
        </w:rPr>
      </w:pPr>
      <w:r w:rsidRPr="002706CC">
        <w:rPr>
          <w:noProof/>
          <w:sz w:val="16"/>
        </w:rPr>
        <w:drawing>
          <wp:inline distT="0" distB="0" distL="0" distR="0" wp14:anchorId="278CBC93" wp14:editId="5D2B15A3">
            <wp:extent cx="2046129" cy="476655"/>
            <wp:effectExtent l="0" t="0" r="0" b="6350"/>
            <wp:docPr id="1207189099" name="Picture 1" descr="A black text with black dots and a plu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36097" name="Picture 1" descr="A black text with black dots and a plus and a white background&#10;&#10;Description automatically generated with medium confidence"/>
                    <pic:cNvPicPr/>
                  </pic:nvPicPr>
                  <pic:blipFill>
                    <a:blip r:embed="rId18"/>
                    <a:stretch>
                      <a:fillRect/>
                    </a:stretch>
                  </pic:blipFill>
                  <pic:spPr>
                    <a:xfrm>
                      <a:off x="0" y="0"/>
                      <a:ext cx="2046129" cy="476655"/>
                    </a:xfrm>
                    <a:prstGeom prst="rect">
                      <a:avLst/>
                    </a:prstGeom>
                  </pic:spPr>
                </pic:pic>
              </a:graphicData>
            </a:graphic>
          </wp:inline>
        </w:drawing>
      </w:r>
    </w:p>
    <w:p w14:paraId="27B7D8DF" w14:textId="77777777" w:rsidR="007852BF" w:rsidRPr="002706CC" w:rsidRDefault="007852BF" w:rsidP="007852BF">
      <w:pPr>
        <w:rPr>
          <w:sz w:val="16"/>
        </w:rPr>
      </w:pPr>
      <w:r w:rsidRPr="002706CC">
        <w:rPr>
          <w:sz w:val="16"/>
        </w:rPr>
        <w:t xml:space="preserve">Where </w:t>
      </w:r>
      <w:r w:rsidRPr="002706CC">
        <w:rPr>
          <w:rFonts w:ascii="Segoe UI Symbol" w:hAnsi="Segoe UI Symbol" w:cs="Segoe UI Symbol"/>
          <w:sz w:val="16"/>
        </w:rPr>
        <w:t>☐</w:t>
      </w:r>
      <w:r w:rsidRPr="002706CC">
        <w:rPr>
          <w:sz w:val="16"/>
        </w:rPr>
        <w:t xml:space="preserve">^1, . . ., </w:t>
      </w:r>
      <w:r w:rsidRPr="002706CC">
        <w:rPr>
          <w:rFonts w:ascii="Segoe UI Symbol" w:hAnsi="Segoe UI Symbol" w:cs="Segoe UI Symbol"/>
          <w:sz w:val="16"/>
        </w:rPr>
        <w:t>☐</w:t>
      </w:r>
      <w:r w:rsidRPr="002706CC">
        <w:rPr>
          <w:sz w:val="16"/>
        </w:rPr>
        <w:t xml:space="preserve">^J are the different categories of an IP system, and </w:t>
      </w:r>
      <w:proofErr w:type="spellStart"/>
      <w:r w:rsidRPr="002706CC">
        <w:rPr>
          <w:sz w:val="16"/>
        </w:rPr>
        <w:t>ωi’s</w:t>
      </w:r>
      <w:proofErr w:type="spellEnd"/>
      <w:r w:rsidRPr="002706CC">
        <w:rPr>
          <w:sz w:val="16"/>
        </w:rPr>
        <w:t xml:space="preserve"> the weights of each category.</w:t>
      </w:r>
    </w:p>
    <w:p w14:paraId="5307B67B" w14:textId="77777777" w:rsidR="007852BF" w:rsidRPr="002706CC" w:rsidRDefault="007852BF" w:rsidP="007852BF">
      <w:pPr>
        <w:rPr>
          <w:sz w:val="16"/>
        </w:rPr>
      </w:pPr>
      <w:r w:rsidRPr="002706CC">
        <w:rPr>
          <w:sz w:val="16"/>
        </w:rPr>
        <w:t xml:space="preserve">Such an approach is developed in Ginarte and Park (1997) and Park (2008) which </w:t>
      </w:r>
      <w:r w:rsidRPr="00673AFE">
        <w:rPr>
          <w:rStyle w:val="StyleUnderline"/>
          <w:highlight w:val="cyan"/>
        </w:rPr>
        <w:t>examine</w:t>
      </w:r>
      <w:r w:rsidRPr="002706CC">
        <w:rPr>
          <w:sz w:val="16"/>
        </w:rPr>
        <w:t xml:space="preserve"> </w:t>
      </w:r>
      <w:r w:rsidRPr="00673AFE">
        <w:rPr>
          <w:rStyle w:val="StyleUnderline"/>
        </w:rPr>
        <w:t>six major categories</w:t>
      </w:r>
      <w:r w:rsidRPr="002706CC">
        <w:rPr>
          <w:sz w:val="16"/>
        </w:rPr>
        <w:t xml:space="preserve"> ((1) </w:t>
      </w:r>
      <w:r w:rsidRPr="00673AFE">
        <w:rPr>
          <w:rStyle w:val="Emphasis"/>
          <w:highlight w:val="cyan"/>
        </w:rPr>
        <w:t>duration</w:t>
      </w:r>
      <w:r w:rsidRPr="00673AFE">
        <w:rPr>
          <w:rStyle w:val="StyleUnderline"/>
        </w:rPr>
        <w:t xml:space="preserve"> of protection</w:t>
      </w:r>
      <w:r w:rsidRPr="002706CC">
        <w:rPr>
          <w:sz w:val="16"/>
        </w:rPr>
        <w:t xml:space="preserve">, (2) </w:t>
      </w:r>
      <w:r w:rsidRPr="00673AFE">
        <w:rPr>
          <w:rStyle w:val="Emphasis"/>
          <w:highlight w:val="cyan"/>
        </w:rPr>
        <w:t>coverage</w:t>
      </w:r>
      <w:r w:rsidRPr="002706CC">
        <w:rPr>
          <w:sz w:val="16"/>
        </w:rPr>
        <w:t xml:space="preserve"> (e.g., what is patentable), (3) </w:t>
      </w:r>
      <w:r w:rsidRPr="00673AFE">
        <w:rPr>
          <w:rStyle w:val="StyleUnderline"/>
        </w:rPr>
        <w:t>membership in international</w:t>
      </w:r>
      <w:r w:rsidRPr="002706CC">
        <w:rPr>
          <w:sz w:val="16"/>
        </w:rPr>
        <w:t xml:space="preserve"> </w:t>
      </w:r>
      <w:r w:rsidRPr="00673AFE">
        <w:rPr>
          <w:rStyle w:val="Emphasis"/>
          <w:highlight w:val="cyan"/>
        </w:rPr>
        <w:t>treaties</w:t>
      </w:r>
      <w:r w:rsidRPr="002706CC">
        <w:rPr>
          <w:sz w:val="16"/>
        </w:rPr>
        <w:t xml:space="preserve">, (4) </w:t>
      </w:r>
      <w:r w:rsidRPr="00673AFE">
        <w:rPr>
          <w:rStyle w:val="Emphasis"/>
          <w:highlight w:val="cyan"/>
        </w:rPr>
        <w:t>enforcement</w:t>
      </w:r>
      <w:r w:rsidRPr="002706CC">
        <w:rPr>
          <w:sz w:val="16"/>
        </w:rPr>
        <w:t xml:space="preserve"> mechanisms, (5) </w:t>
      </w:r>
      <w:r w:rsidRPr="00673AFE">
        <w:rPr>
          <w:rStyle w:val="StyleUnderline"/>
          <w:highlight w:val="cyan"/>
        </w:rPr>
        <w:t>restrictions on</w:t>
      </w:r>
      <w:r w:rsidRPr="00673AFE">
        <w:rPr>
          <w:rStyle w:val="StyleUnderline"/>
        </w:rPr>
        <w:t xml:space="preserve"> patent </w:t>
      </w:r>
      <w:r w:rsidRPr="00673AFE">
        <w:rPr>
          <w:rStyle w:val="StyleUnderline"/>
          <w:highlight w:val="cyan"/>
        </w:rPr>
        <w:t>scope</w:t>
      </w:r>
      <w:r w:rsidRPr="00673AFE">
        <w:rPr>
          <w:rStyle w:val="StyleUnderline"/>
        </w:rPr>
        <w:t>, such as compulsory licensing</w:t>
      </w:r>
      <w:r w:rsidRPr="002706CC">
        <w:rPr>
          <w:sz w:val="16"/>
        </w:rPr>
        <w:t xml:space="preserve"> and (6) patent applications). They assign equal weights to each of these categories (</w:t>
      </w:r>
      <w:proofErr w:type="spellStart"/>
      <w:r w:rsidRPr="002706CC">
        <w:rPr>
          <w:sz w:val="16"/>
        </w:rPr>
        <w:t>ωi</w:t>
      </w:r>
      <w:proofErr w:type="spellEnd"/>
      <w:r w:rsidRPr="002706CC">
        <w:rPr>
          <w:sz w:val="16"/>
        </w:rPr>
        <w:t xml:space="preserve"> = 1), but other researchers or practitioners may want to assign different weights. Reynolds (2003) and Park (2005) further develop indices of trademark protection using similar methodologies.</w:t>
      </w:r>
    </w:p>
    <w:p w14:paraId="69F073DC" w14:textId="77777777" w:rsidR="007852BF" w:rsidRPr="002706CC" w:rsidRDefault="007852BF" w:rsidP="007852BF">
      <w:pPr>
        <w:rPr>
          <w:sz w:val="16"/>
        </w:rPr>
      </w:pPr>
      <w:r w:rsidRPr="002706CC">
        <w:rPr>
          <w:sz w:val="16"/>
        </w:rPr>
        <w:t>2.1 General Principles</w:t>
      </w:r>
    </w:p>
    <w:p w14:paraId="48999D55" w14:textId="77777777" w:rsidR="007852BF" w:rsidRPr="002706CC" w:rsidRDefault="007852BF" w:rsidP="007852BF">
      <w:pPr>
        <w:rPr>
          <w:sz w:val="16"/>
        </w:rPr>
      </w:pPr>
      <w:r w:rsidRPr="002706CC">
        <w:rPr>
          <w:sz w:val="16"/>
        </w:rPr>
        <w:t xml:space="preserve">First, </w:t>
      </w:r>
      <w:r w:rsidRPr="002706CC">
        <w:rPr>
          <w:rStyle w:val="StyleUnderline"/>
          <w:highlight w:val="cyan"/>
        </w:rPr>
        <w:t xml:space="preserve">the </w:t>
      </w:r>
      <w:r w:rsidRPr="002706CC">
        <w:rPr>
          <w:rStyle w:val="StyleUnderline"/>
        </w:rPr>
        <w:t xml:space="preserve">ITI and IPI </w:t>
      </w:r>
      <w:r w:rsidRPr="002706CC">
        <w:rPr>
          <w:rStyle w:val="StyleUnderline"/>
          <w:highlight w:val="cyan"/>
        </w:rPr>
        <w:t>indices</w:t>
      </w:r>
      <w:r w:rsidRPr="002706CC">
        <w:rPr>
          <w:sz w:val="16"/>
        </w:rPr>
        <w:t xml:space="preserve"> </w:t>
      </w:r>
      <w:r w:rsidRPr="002706CC">
        <w:rPr>
          <w:rStyle w:val="StyleUnderline"/>
        </w:rPr>
        <w:t xml:space="preserve">are designed to capture </w:t>
      </w:r>
      <w:r w:rsidRPr="002706CC">
        <w:rPr>
          <w:rStyle w:val="StyleUnderline"/>
          <w:highlight w:val="cyan"/>
        </w:rPr>
        <w:t xml:space="preserve">the </w:t>
      </w:r>
      <w:r w:rsidRPr="002706CC">
        <w:rPr>
          <w:rStyle w:val="Emphasis"/>
          <w:highlight w:val="cyan"/>
        </w:rPr>
        <w:t>strength</w:t>
      </w:r>
      <w:r w:rsidRPr="002706CC">
        <w:rPr>
          <w:rStyle w:val="StyleUnderline"/>
          <w:highlight w:val="cyan"/>
        </w:rPr>
        <w:t xml:space="preserve"> of national </w:t>
      </w:r>
      <w:r w:rsidRPr="002706CC">
        <w:rPr>
          <w:rStyle w:val="Emphasis"/>
          <w:highlight w:val="cyan"/>
        </w:rPr>
        <w:t>IPR</w:t>
      </w:r>
      <w:r w:rsidRPr="002706CC">
        <w:rPr>
          <w:rStyle w:val="StyleUnderline"/>
          <w:highlight w:val="cyan"/>
        </w:rPr>
        <w:t xml:space="preserve"> laws</w:t>
      </w:r>
      <w:r w:rsidRPr="002706CC">
        <w:rPr>
          <w:sz w:val="16"/>
        </w:rPr>
        <w:t xml:space="preserve">, not the </w:t>
      </w:r>
      <w:proofErr w:type="gramStart"/>
      <w:r w:rsidRPr="002706CC">
        <w:rPr>
          <w:sz w:val="16"/>
        </w:rPr>
        <w:t xml:space="preserve">qual- </w:t>
      </w:r>
      <w:proofErr w:type="spellStart"/>
      <w:r w:rsidRPr="002706CC">
        <w:rPr>
          <w:sz w:val="16"/>
        </w:rPr>
        <w:t>ity</w:t>
      </w:r>
      <w:proofErr w:type="spellEnd"/>
      <w:proofErr w:type="gramEnd"/>
      <w:r w:rsidRPr="002706CC">
        <w:rPr>
          <w:sz w:val="16"/>
        </w:rPr>
        <w:t xml:space="preserve"> or efficiency of IPR protection. From a social welfare point of view, stronger IPRs create both costs and benefits. Thus, the Index is composed of features measuring the strength of intellectual property rights rather than factors that contribute to the quality or efficiency of IPR systems.</w:t>
      </w:r>
    </w:p>
    <w:p w14:paraId="48359A9F" w14:textId="77777777" w:rsidR="007852BF" w:rsidRPr="002706CC" w:rsidRDefault="007852BF" w:rsidP="007852BF">
      <w:pPr>
        <w:rPr>
          <w:sz w:val="16"/>
        </w:rPr>
      </w:pPr>
      <w:r w:rsidRPr="002706CC">
        <w:rPr>
          <w:sz w:val="16"/>
        </w:rPr>
        <w:t>Second, a guiding principle in choosing legal features is not to be exhaustive but selective: that is, to choose those legal features that yield maximum variability across countries. Adding information to the Index that marginally adds variability also dilutes the contribution of the rest of the features in the Index. The marginal value of adding such a factor needs to be weighed against the marginal reduction in value of the previous factors. Furthermore, the information must be widely available across countries. A legal factor may be an important element in the strength of IPR laws (e.g. doc- trine of equivalents), but information about it may only be available for a few countries. Including it will make it difficult to make the Index comparable across countries.</w:t>
      </w:r>
    </w:p>
    <w:p w14:paraId="4B79B04F" w14:textId="77777777" w:rsidR="007852BF" w:rsidRPr="002706CC" w:rsidRDefault="007852BF" w:rsidP="007852BF">
      <w:pPr>
        <w:rPr>
          <w:sz w:val="16"/>
        </w:rPr>
      </w:pPr>
      <w:r w:rsidRPr="002706CC">
        <w:rPr>
          <w:sz w:val="16"/>
        </w:rPr>
        <w:t xml:space="preserve">Lastly, it is important to avoid making biased judgements about whether a country’s measured protection level is too low or too high according to the country’s level of economic development; the a priori assumption being that richer countries should have stronger levels of IP protection. In general, this is the case, but there are instances where it is not (i.e. some rich countries have IP weak systems, and some poor economies have strong systems). In such cases, other factors are not held constant (for example, richer economies with weak IP systems may have good educational systems to compensate, or poorer economies with strong IP systems may follow poor fiscal and monetary policies which offset the effects of IPRs). In all these cases, </w:t>
      </w:r>
      <w:proofErr w:type="gramStart"/>
      <w:r w:rsidRPr="002706CC">
        <w:rPr>
          <w:sz w:val="16"/>
        </w:rPr>
        <w:t>it should be understood that the</w:t>
      </w:r>
      <w:proofErr w:type="gramEnd"/>
      <w:r w:rsidRPr="002706CC">
        <w:rPr>
          <w:sz w:val="16"/>
        </w:rPr>
        <w:t xml:space="preserve"> IPR indices are not measures of economic development. They may be important determinants of development but are not themselves indicators of it.</w:t>
      </w:r>
    </w:p>
    <w:p w14:paraId="166DABC8" w14:textId="77777777" w:rsidR="007852BF" w:rsidRPr="002706CC" w:rsidRDefault="007852BF" w:rsidP="007852BF">
      <w:pPr>
        <w:rPr>
          <w:sz w:val="16"/>
        </w:rPr>
      </w:pPr>
      <w:r w:rsidRPr="002706CC">
        <w:rPr>
          <w:sz w:val="16"/>
        </w:rPr>
        <w:t>2.2 The International Trademark and Patent Index 2021</w:t>
      </w:r>
    </w:p>
    <w:p w14:paraId="0863CC69" w14:textId="77777777" w:rsidR="007852BF" w:rsidRPr="002706CC" w:rsidRDefault="007852BF" w:rsidP="007852BF">
      <w:pPr>
        <w:rPr>
          <w:sz w:val="16"/>
        </w:rPr>
      </w:pPr>
      <w:r w:rsidRPr="002706CC">
        <w:rPr>
          <w:sz w:val="16"/>
        </w:rPr>
        <w:t xml:space="preserve">As an overview, </w:t>
      </w:r>
      <w:r w:rsidRPr="0023368B">
        <w:rPr>
          <w:rStyle w:val="StyleUnderline"/>
        </w:rPr>
        <w:t>the</w:t>
      </w:r>
      <w:r w:rsidRPr="002706CC">
        <w:rPr>
          <w:sz w:val="16"/>
        </w:rPr>
        <w:t xml:space="preserve"> Trademark </w:t>
      </w:r>
      <w:r w:rsidRPr="0023368B">
        <w:rPr>
          <w:rStyle w:val="StyleUnderline"/>
        </w:rPr>
        <w:t>Index consists of four clusters</w:t>
      </w:r>
      <w:r w:rsidRPr="002706CC">
        <w:rPr>
          <w:sz w:val="16"/>
        </w:rPr>
        <w:t xml:space="preserve">: (1) </w:t>
      </w:r>
      <w:r w:rsidRPr="002706CC">
        <w:rPr>
          <w:rStyle w:val="Emphasis"/>
          <w:highlight w:val="cyan"/>
        </w:rPr>
        <w:t>coverage</w:t>
      </w:r>
      <w:r w:rsidRPr="002706CC">
        <w:rPr>
          <w:sz w:val="16"/>
        </w:rPr>
        <w:t xml:space="preserve">; (2) </w:t>
      </w:r>
      <w:r w:rsidRPr="002706CC">
        <w:rPr>
          <w:rStyle w:val="Emphasis"/>
          <w:highlight w:val="cyan"/>
        </w:rPr>
        <w:t xml:space="preserve">membership in </w:t>
      </w:r>
      <w:proofErr w:type="spellStart"/>
      <w:r w:rsidRPr="002706CC">
        <w:rPr>
          <w:rStyle w:val="Emphasis"/>
          <w:highlight w:val="cyan"/>
        </w:rPr>
        <w:t>trea</w:t>
      </w:r>
      <w:proofErr w:type="spellEnd"/>
      <w:r w:rsidRPr="002706CC">
        <w:rPr>
          <w:rStyle w:val="Emphasis"/>
          <w:highlight w:val="cyan"/>
        </w:rPr>
        <w:t>- ties</w:t>
      </w:r>
      <w:r w:rsidRPr="002706CC">
        <w:rPr>
          <w:rStyle w:val="Emphasis"/>
        </w:rPr>
        <w:t>,</w:t>
      </w:r>
      <w:r w:rsidRPr="002706CC">
        <w:rPr>
          <w:sz w:val="16"/>
        </w:rPr>
        <w:t xml:space="preserve"> </w:t>
      </w:r>
      <w:r w:rsidRPr="002706CC">
        <w:rPr>
          <w:rStyle w:val="StyleUnderline"/>
          <w:highlight w:val="cyan"/>
        </w:rPr>
        <w:t>a</w:t>
      </w:r>
      <w:r w:rsidRPr="00DD1D9E">
        <w:rPr>
          <w:rStyle w:val="StyleUnderline"/>
        </w:rPr>
        <w:t>nd</w:t>
      </w:r>
      <w:r w:rsidRPr="002706CC">
        <w:rPr>
          <w:sz w:val="16"/>
        </w:rPr>
        <w:t xml:space="preserve"> (3) </w:t>
      </w:r>
      <w:r w:rsidRPr="002706CC">
        <w:rPr>
          <w:rStyle w:val="Emphasis"/>
          <w:highlight w:val="cyan"/>
        </w:rPr>
        <w:t>procedures</w:t>
      </w:r>
      <w:r w:rsidRPr="002706CC">
        <w:rPr>
          <w:rStyle w:val="StyleUnderline"/>
          <w:highlight w:val="cyan"/>
        </w:rPr>
        <w:t xml:space="preserve"> (which aggregate</w:t>
      </w:r>
      <w:r w:rsidRPr="00B85325">
        <w:rPr>
          <w:rStyle w:val="StyleUnderline"/>
        </w:rPr>
        <w:t xml:space="preserve"> </w:t>
      </w:r>
      <w:r w:rsidRPr="002706CC">
        <w:rPr>
          <w:rStyle w:val="Emphasis"/>
          <w:highlight w:val="cyan"/>
        </w:rPr>
        <w:t>duration</w:t>
      </w:r>
      <w:r w:rsidRPr="002706CC">
        <w:rPr>
          <w:sz w:val="16"/>
        </w:rPr>
        <w:t xml:space="preserve">, </w:t>
      </w:r>
      <w:r w:rsidRPr="002706CC">
        <w:rPr>
          <w:rStyle w:val="Emphasis"/>
          <w:highlight w:val="cyan"/>
        </w:rPr>
        <w:t>restrictions</w:t>
      </w:r>
      <w:r w:rsidRPr="002706CC">
        <w:rPr>
          <w:sz w:val="16"/>
        </w:rPr>
        <w:t xml:space="preserve">, </w:t>
      </w:r>
      <w:r w:rsidRPr="002706CC">
        <w:rPr>
          <w:rStyle w:val="StyleUnderline"/>
          <w:highlight w:val="cyan"/>
        </w:rPr>
        <w:t xml:space="preserve">and </w:t>
      </w:r>
      <w:r w:rsidRPr="002706CC">
        <w:rPr>
          <w:rStyle w:val="Emphasis"/>
          <w:highlight w:val="cyan"/>
        </w:rPr>
        <w:t>enforcement</w:t>
      </w:r>
      <w:r w:rsidRPr="00B85325">
        <w:rPr>
          <w:rStyle w:val="StyleUnderline"/>
        </w:rPr>
        <w:t xml:space="preserve"> mechanisms</w:t>
      </w:r>
      <w:r w:rsidRPr="002706CC">
        <w:rPr>
          <w:sz w:val="16"/>
        </w:rPr>
        <w:t xml:space="preserve">) </w:t>
      </w:r>
      <w:r w:rsidRPr="00B85325">
        <w:rPr>
          <w:rStyle w:val="StyleUnderline"/>
        </w:rPr>
        <w:t>and</w:t>
      </w:r>
      <w:r w:rsidRPr="002706CC">
        <w:rPr>
          <w:sz w:val="16"/>
        </w:rPr>
        <w:t xml:space="preserve"> (4) Trademark </w:t>
      </w:r>
      <w:r w:rsidRPr="00B85325">
        <w:rPr>
          <w:rStyle w:val="StyleUnderline"/>
        </w:rPr>
        <w:t>applications</w:t>
      </w:r>
      <w:r w:rsidRPr="002706CC">
        <w:rPr>
          <w:sz w:val="16"/>
        </w:rPr>
        <w:t xml:space="preserve">. Each of the clusters contains a combination of variables that will then be averaged to come up with a cluster score. </w:t>
      </w:r>
      <w:r w:rsidRPr="00B85325">
        <w:rPr>
          <w:rStyle w:val="StyleUnderline"/>
        </w:rPr>
        <w:t>These clusters can then be combined to create the overall Index. The procedures cluster represents how procedural elements affect the strength of trademark laws</w:t>
      </w:r>
      <w:r w:rsidRPr="002706CC">
        <w:rPr>
          <w:sz w:val="16"/>
        </w:rPr>
        <w:t xml:space="preserve"> from country to country. The cluster contains nine variables that each </w:t>
      </w:r>
      <w:proofErr w:type="gramStart"/>
      <w:r w:rsidRPr="002706CC">
        <w:rPr>
          <w:sz w:val="16"/>
        </w:rPr>
        <w:t>represents</w:t>
      </w:r>
      <w:proofErr w:type="gramEnd"/>
      <w:r w:rsidRPr="002706CC">
        <w:rPr>
          <w:sz w:val="16"/>
        </w:rPr>
        <w:t xml:space="preserve"> a different aspect of trademark law. In general, procedures in the cluster should strengthen a trademark holder’s position.</w:t>
      </w:r>
    </w:p>
    <w:p w14:paraId="77A586D2" w14:textId="77777777" w:rsidR="007852BF" w:rsidRPr="002706CC" w:rsidRDefault="007852BF" w:rsidP="007852BF">
      <w:pPr>
        <w:rPr>
          <w:sz w:val="16"/>
        </w:rPr>
      </w:pPr>
      <w:r w:rsidRPr="00B85325">
        <w:rPr>
          <w:rStyle w:val="StyleUnderline"/>
        </w:rPr>
        <w:t>The International Patent Index 2021 follows the same methodology</w:t>
      </w:r>
      <w:r w:rsidRPr="002706CC">
        <w:rPr>
          <w:sz w:val="16"/>
        </w:rPr>
        <w:t xml:space="preserve"> – the unweighted sum of six separate scores for: </w:t>
      </w:r>
      <w:r w:rsidRPr="00B85325">
        <w:rPr>
          <w:rStyle w:val="Emphasis"/>
        </w:rPr>
        <w:t>coverage</w:t>
      </w:r>
      <w:r w:rsidRPr="002706CC">
        <w:rPr>
          <w:sz w:val="16"/>
        </w:rPr>
        <w:t xml:space="preserve"> (inventions that are patentable), </w:t>
      </w:r>
      <w:r w:rsidRPr="00B85325">
        <w:rPr>
          <w:rStyle w:val="StyleUnderline"/>
        </w:rPr>
        <w:t xml:space="preserve">membership in international </w:t>
      </w:r>
      <w:proofErr w:type="spellStart"/>
      <w:r w:rsidRPr="00B85325">
        <w:rPr>
          <w:rStyle w:val="StyleUnderline"/>
        </w:rPr>
        <w:t>trea</w:t>
      </w:r>
      <w:proofErr w:type="spellEnd"/>
      <w:r w:rsidRPr="00B85325">
        <w:rPr>
          <w:rStyle w:val="StyleUnderline"/>
        </w:rPr>
        <w:t>- ties,</w:t>
      </w:r>
      <w:r w:rsidRPr="002706CC">
        <w:rPr>
          <w:sz w:val="16"/>
        </w:rPr>
        <w:t xml:space="preserve"> </w:t>
      </w:r>
      <w:r w:rsidRPr="00B85325">
        <w:rPr>
          <w:rStyle w:val="StyleUnderline"/>
        </w:rPr>
        <w:t>duration</w:t>
      </w:r>
      <w:r w:rsidRPr="002706CC">
        <w:rPr>
          <w:sz w:val="16"/>
        </w:rPr>
        <w:t xml:space="preserve"> of protection (0 to 20 years), </w:t>
      </w:r>
      <w:r w:rsidRPr="00B85325">
        <w:rPr>
          <w:rStyle w:val="StyleUnderline"/>
        </w:rPr>
        <w:t>enforcement mechanisms</w:t>
      </w:r>
      <w:r w:rsidRPr="002706CC">
        <w:rPr>
          <w:sz w:val="16"/>
        </w:rPr>
        <w:t xml:space="preserve">, </w:t>
      </w:r>
      <w:r w:rsidRPr="00B85325">
        <w:rPr>
          <w:rStyle w:val="StyleUnderline"/>
        </w:rPr>
        <w:t>restrictions</w:t>
      </w:r>
      <w:r w:rsidRPr="002706CC">
        <w:rPr>
          <w:sz w:val="16"/>
        </w:rPr>
        <w:t xml:space="preserve"> (</w:t>
      </w:r>
      <w:r w:rsidRPr="00B85325">
        <w:rPr>
          <w:rStyle w:val="StyleUnderline"/>
        </w:rPr>
        <w:t xml:space="preserve">for example, </w:t>
      </w:r>
      <w:r w:rsidRPr="00B85325">
        <w:rPr>
          <w:rStyle w:val="Emphasis"/>
        </w:rPr>
        <w:t>compulsory licensing</w:t>
      </w:r>
      <w:r w:rsidRPr="002706CC">
        <w:rPr>
          <w:sz w:val="16"/>
        </w:rPr>
        <w:t xml:space="preserve"> if a patented invention is not sufficiently exploited) and patent applications. This Index measures the strength of patent protection around the countries involved and not the quality of patent systems. The overall grading scale of the International Trademark Index and Patent Index is [0-1], where 1 is the highest value for each cluster and 0 is the lowest value. The variables for the Indices are extracted from all relevant laws published in WIPO’s journal, Intellectual Property, between 1960 and 2021.</w:t>
      </w:r>
    </w:p>
    <w:p w14:paraId="24322CB6" w14:textId="77777777" w:rsidR="007852BF" w:rsidRPr="002706CC" w:rsidRDefault="007852BF" w:rsidP="007852BF">
      <w:pPr>
        <w:rPr>
          <w:rStyle w:val="Emphasis"/>
        </w:rPr>
      </w:pPr>
      <w:r w:rsidRPr="002706CC">
        <w:rPr>
          <w:rStyle w:val="Emphasis"/>
          <w:highlight w:val="cyan"/>
        </w:rPr>
        <w:t>Duration</w:t>
      </w:r>
    </w:p>
    <w:p w14:paraId="33EA16DD" w14:textId="77777777" w:rsidR="007852BF" w:rsidRPr="002706CC" w:rsidRDefault="007852BF" w:rsidP="007852BF">
      <w:pPr>
        <w:rPr>
          <w:sz w:val="16"/>
        </w:rPr>
      </w:pPr>
      <w:r w:rsidRPr="002706CC">
        <w:rPr>
          <w:sz w:val="16"/>
        </w:rPr>
        <w:t xml:space="preserve">For this category, </w:t>
      </w:r>
      <w:r w:rsidRPr="0023368B">
        <w:rPr>
          <w:rStyle w:val="StyleUnderline"/>
        </w:rPr>
        <w:t xml:space="preserve">the statutory duration of </w:t>
      </w:r>
      <w:r w:rsidRPr="0023368B">
        <w:rPr>
          <w:rStyle w:val="Emphasis"/>
        </w:rPr>
        <w:t>protection</w:t>
      </w:r>
      <w:r w:rsidRPr="002706CC">
        <w:rPr>
          <w:sz w:val="16"/>
        </w:rPr>
        <w:t xml:space="preserve"> (in years) is compared to an international standard, namely that of TRIPS. </w:t>
      </w:r>
      <w:r w:rsidRPr="0023368B">
        <w:rPr>
          <w:rStyle w:val="StyleUnderline"/>
        </w:rPr>
        <w:t>Under TRIPS, the minimum standard duration is 20 years for pat- ents</w:t>
      </w:r>
      <w:r w:rsidRPr="002706CC">
        <w:rPr>
          <w:sz w:val="16"/>
        </w:rPr>
        <w:t xml:space="preserve"> (from the date of patent application) </w:t>
      </w:r>
      <w:r w:rsidRPr="0023368B">
        <w:rPr>
          <w:rStyle w:val="StyleUnderline"/>
        </w:rPr>
        <w:t>and 7 years for trademarks. Thus, for each of these IPR, a score is obtained</w:t>
      </w:r>
      <w:r w:rsidRPr="002706CC">
        <w:rPr>
          <w:sz w:val="16"/>
        </w:rPr>
        <w:t xml:space="preserve"> (ranging from zero to one) which equals the statutory duration of protection as a fraction of the international standard.</w:t>
      </w:r>
    </w:p>
    <w:p w14:paraId="367BE079" w14:textId="77777777" w:rsidR="007852BF" w:rsidRPr="002706CC" w:rsidRDefault="007852BF" w:rsidP="007852BF">
      <w:pPr>
        <w:rPr>
          <w:rStyle w:val="Emphasis"/>
        </w:rPr>
      </w:pPr>
      <w:r w:rsidRPr="002706CC">
        <w:rPr>
          <w:rStyle w:val="Emphasis"/>
          <w:highlight w:val="cyan"/>
        </w:rPr>
        <w:t>Coverage</w:t>
      </w:r>
    </w:p>
    <w:p w14:paraId="495F40AC" w14:textId="77777777" w:rsidR="007852BF" w:rsidRPr="00673AFE" w:rsidRDefault="007852BF" w:rsidP="007852BF">
      <w:pPr>
        <w:rPr>
          <w:sz w:val="16"/>
        </w:rPr>
      </w:pPr>
      <w:r w:rsidRPr="00673AFE">
        <w:rPr>
          <w:rStyle w:val="Emphasis"/>
        </w:rPr>
        <w:t>IP regimes</w:t>
      </w:r>
      <w:r w:rsidRPr="00673AFE">
        <w:rPr>
          <w:rStyle w:val="StyleUnderline"/>
        </w:rPr>
        <w:t xml:space="preserve"> are </w:t>
      </w:r>
      <w:r w:rsidRPr="00673AFE">
        <w:rPr>
          <w:rStyle w:val="Emphasis"/>
        </w:rPr>
        <w:t>stronger</w:t>
      </w:r>
      <w:r w:rsidRPr="00673AFE">
        <w:rPr>
          <w:rStyle w:val="StyleUnderline"/>
        </w:rPr>
        <w:t xml:space="preserve"> if they provide </w:t>
      </w:r>
      <w:r w:rsidRPr="00673AFE">
        <w:rPr>
          <w:rStyle w:val="Emphasis"/>
        </w:rPr>
        <w:t>protection</w:t>
      </w:r>
      <w:r w:rsidRPr="00673AFE">
        <w:rPr>
          <w:rStyle w:val="StyleUnderline"/>
        </w:rPr>
        <w:t xml:space="preserve"> for a </w:t>
      </w:r>
      <w:r w:rsidRPr="00673AFE">
        <w:rPr>
          <w:rStyle w:val="Emphasis"/>
        </w:rPr>
        <w:t>wider range of subject matter</w:t>
      </w:r>
      <w:r w:rsidRPr="00673AFE">
        <w:rPr>
          <w:rStyle w:val="StyleUnderline"/>
        </w:rPr>
        <w:t xml:space="preserve">, such as </w:t>
      </w:r>
      <w:r w:rsidRPr="00673AFE">
        <w:rPr>
          <w:rStyle w:val="Emphasis"/>
        </w:rPr>
        <w:t>computer programs</w:t>
      </w:r>
      <w:r w:rsidRPr="00673AFE">
        <w:rPr>
          <w:rStyle w:val="StyleUnderline"/>
        </w:rPr>
        <w:t>,</w:t>
      </w:r>
      <w:r w:rsidRPr="00673AFE">
        <w:rPr>
          <w:sz w:val="16"/>
        </w:rPr>
        <w:t xml:space="preserve"> </w:t>
      </w:r>
      <w:r w:rsidRPr="00673AFE">
        <w:rPr>
          <w:rStyle w:val="Emphasis"/>
        </w:rPr>
        <w:t>genetic innovations</w:t>
      </w:r>
      <w:r w:rsidRPr="00673AFE">
        <w:rPr>
          <w:sz w:val="16"/>
        </w:rPr>
        <w:t xml:space="preserve">, </w:t>
      </w:r>
      <w:r w:rsidRPr="00673AFE">
        <w:rPr>
          <w:rStyle w:val="StyleUnderline"/>
        </w:rPr>
        <w:t xml:space="preserve">and </w:t>
      </w:r>
      <w:r w:rsidRPr="00673AFE">
        <w:rPr>
          <w:rStyle w:val="Emphasis"/>
        </w:rPr>
        <w:t>shapes of symbols. For</w:t>
      </w:r>
      <w:r w:rsidRPr="00673AFE">
        <w:rPr>
          <w:rStyle w:val="StyleUnderline"/>
        </w:rPr>
        <w:t xml:space="preserve"> each </w:t>
      </w:r>
      <w:r w:rsidRPr="00673AFE">
        <w:rPr>
          <w:rStyle w:val="Emphasis"/>
        </w:rPr>
        <w:t>IPR</w:t>
      </w:r>
      <w:r w:rsidRPr="00673AFE">
        <w:rPr>
          <w:sz w:val="16"/>
        </w:rPr>
        <w:t xml:space="preserve"> – patents and trademarks – a score will be derived which indicates the fraction of a list of subject matter that can be protected. The coverage cluster </w:t>
      </w:r>
      <w:r w:rsidRPr="00673AFE">
        <w:rPr>
          <w:rStyle w:val="StyleUnderline"/>
        </w:rPr>
        <w:t xml:space="preserve">measures the range of trademarks and patents that can be registered and pro- </w:t>
      </w:r>
      <w:proofErr w:type="spellStart"/>
      <w:r w:rsidRPr="00673AFE">
        <w:rPr>
          <w:rStyle w:val="StyleUnderline"/>
        </w:rPr>
        <w:t>tected</w:t>
      </w:r>
      <w:proofErr w:type="spellEnd"/>
      <w:r w:rsidRPr="00673AFE">
        <w:rPr>
          <w:rStyle w:val="StyleUnderline"/>
        </w:rPr>
        <w:t>.</w:t>
      </w:r>
      <w:r w:rsidRPr="00673AFE">
        <w:rPr>
          <w:sz w:val="16"/>
        </w:rPr>
        <w:t xml:space="preserve"> In general, </w:t>
      </w:r>
      <w:r w:rsidRPr="00673AFE">
        <w:rPr>
          <w:rStyle w:val="StyleUnderline"/>
        </w:rPr>
        <w:t>the more items protected</w:t>
      </w:r>
      <w:r w:rsidRPr="00673AFE">
        <w:rPr>
          <w:sz w:val="16"/>
        </w:rPr>
        <w:t xml:space="preserve"> in a law, </w:t>
      </w:r>
      <w:r w:rsidRPr="00673AFE">
        <w:rPr>
          <w:rStyle w:val="StyleUnderline"/>
        </w:rPr>
        <w:t>the stronger the law</w:t>
      </w:r>
      <w:r w:rsidRPr="00673AFE">
        <w:rPr>
          <w:sz w:val="16"/>
        </w:rPr>
        <w:t xml:space="preserve"> is for trademark holders.</w:t>
      </w:r>
    </w:p>
    <w:p w14:paraId="6640E198" w14:textId="77777777" w:rsidR="007852BF" w:rsidRPr="002706CC" w:rsidRDefault="007852BF" w:rsidP="007852BF">
      <w:pPr>
        <w:rPr>
          <w:sz w:val="16"/>
        </w:rPr>
      </w:pPr>
      <w:r w:rsidRPr="00673AFE">
        <w:rPr>
          <w:sz w:val="16"/>
        </w:rPr>
        <w:t xml:space="preserve">For example, the list of subject matter for patent protection contains software, </w:t>
      </w:r>
      <w:proofErr w:type="gramStart"/>
      <w:r w:rsidRPr="00673AFE">
        <w:rPr>
          <w:sz w:val="16"/>
        </w:rPr>
        <w:t>plant</w:t>
      </w:r>
      <w:proofErr w:type="gramEnd"/>
      <w:r w:rsidRPr="00673AFE">
        <w:rPr>
          <w:sz w:val="16"/>
        </w:rPr>
        <w:t xml:space="preserve"> and animals, food, chemicals, pharmaceuticals, business methods, biotechnology, and surgical products. The score for patent coverage will be the fraction of these 8 fields that are patentable under domestic law. Of course, these eight fields represent just a small part of the universe of patentable subject matter; others include industrial machinery, fixed construction, and so</w:t>
      </w:r>
      <w:r w:rsidRPr="002706CC">
        <w:rPr>
          <w:sz w:val="16"/>
        </w:rPr>
        <w:t xml:space="preserve"> forth. Again, the principle here is not to cover every field but to select those areas that provide sufficient variability in coverage across countries and over time. Generally, the 8 fields that have been selected for consideration are those that have been the subject of much international policy debate, such as patent protection for drugs in developing countries, software, and business methods, and that vary in patentability across jurisdictions.</w:t>
      </w:r>
    </w:p>
    <w:p w14:paraId="621B7FA0" w14:textId="77777777" w:rsidR="007852BF" w:rsidRPr="002706CC" w:rsidRDefault="007852BF" w:rsidP="007852BF">
      <w:pPr>
        <w:rPr>
          <w:sz w:val="16"/>
        </w:rPr>
      </w:pPr>
      <w:r w:rsidRPr="002706CC">
        <w:rPr>
          <w:sz w:val="16"/>
        </w:rPr>
        <w:t xml:space="preserve">For trademark protection, the list of subject matter contains service marks, collective marks, </w:t>
      </w:r>
      <w:proofErr w:type="spellStart"/>
      <w:r w:rsidRPr="002706CC">
        <w:rPr>
          <w:sz w:val="16"/>
        </w:rPr>
        <w:t>certi</w:t>
      </w:r>
      <w:proofErr w:type="spellEnd"/>
      <w:r w:rsidRPr="002706CC">
        <w:rPr>
          <w:sz w:val="16"/>
        </w:rPr>
        <w:t xml:space="preserve">- </w:t>
      </w:r>
      <w:proofErr w:type="spellStart"/>
      <w:r w:rsidRPr="002706CC">
        <w:rPr>
          <w:sz w:val="16"/>
        </w:rPr>
        <w:t>fication</w:t>
      </w:r>
      <w:proofErr w:type="spellEnd"/>
      <w:r w:rsidRPr="002706CC">
        <w:rPr>
          <w:sz w:val="16"/>
        </w:rPr>
        <w:t xml:space="preserve"> marks, colors, shapes, and protection for well-known marks.1 Countries vary over whether these types of marks can be granted trademark protection. Service marks are words, names, </w:t>
      </w:r>
      <w:proofErr w:type="spellStart"/>
      <w:r w:rsidRPr="002706CC">
        <w:rPr>
          <w:sz w:val="16"/>
        </w:rPr>
        <w:t>sym</w:t>
      </w:r>
      <w:proofErr w:type="spellEnd"/>
      <w:r w:rsidRPr="002706CC">
        <w:rPr>
          <w:sz w:val="16"/>
        </w:rPr>
        <w:t xml:space="preserve">- </w:t>
      </w:r>
      <w:proofErr w:type="spellStart"/>
      <w:r w:rsidRPr="002706CC">
        <w:rPr>
          <w:sz w:val="16"/>
        </w:rPr>
        <w:t>bols</w:t>
      </w:r>
      <w:proofErr w:type="spellEnd"/>
      <w:r w:rsidRPr="002706CC">
        <w:rPr>
          <w:sz w:val="16"/>
        </w:rPr>
        <w:t>, or devices that identify services. Certification marks are words, names, symbols, or devices that certify the origin (e.g. region) of types of goods, such as Champagne. These marks help identify the type of product. Collective marks identify trade associations or membership in some cooperative or other organization. The association (or its independent members) may be responsible for some product(s). The collective mark should tie the product(s) to the reputation of the collective. Well- known marks are those with an international reputation. Laws that protect such marks prohibit other agents from registering a mark that would benefit from (or free ride on) the reputation of an existing brand, name, or symbol.</w:t>
      </w:r>
    </w:p>
    <w:p w14:paraId="53FBFD2F" w14:textId="77777777" w:rsidR="007852BF" w:rsidRPr="00673AFE" w:rsidRDefault="007852BF" w:rsidP="007852BF">
      <w:pPr>
        <w:rPr>
          <w:sz w:val="16"/>
        </w:rPr>
      </w:pPr>
      <w:r w:rsidRPr="002706CC">
        <w:rPr>
          <w:sz w:val="16"/>
        </w:rPr>
        <w:t xml:space="preserve">The nature of a good should also not be an obstacle towards obtaining a trademark (as required by TRIPS Article 15.4, Part II), meaning that trademarks should not be denied </w:t>
      </w:r>
      <w:proofErr w:type="gramStart"/>
      <w:r w:rsidRPr="002706CC">
        <w:rPr>
          <w:sz w:val="16"/>
        </w:rPr>
        <w:t>on the basis of</w:t>
      </w:r>
      <w:proofErr w:type="gramEnd"/>
      <w:r w:rsidRPr="002706CC">
        <w:rPr>
          <w:sz w:val="16"/>
        </w:rPr>
        <w:t xml:space="preserve"> prejudicial views about the product (e.g., protection for tobacco). </w:t>
      </w:r>
      <w:r w:rsidRPr="00673AFE">
        <w:rPr>
          <w:sz w:val="16"/>
        </w:rPr>
        <w:t xml:space="preserve">While this requirement is not a subject matter nor does it describe a type of mark, it does enhance the level of protection that any </w:t>
      </w:r>
      <w:proofErr w:type="gramStart"/>
      <w:r w:rsidRPr="00673AFE">
        <w:rPr>
          <w:sz w:val="16"/>
        </w:rPr>
        <w:t>particular mark</w:t>
      </w:r>
      <w:proofErr w:type="gramEnd"/>
      <w:r w:rsidRPr="00673AFE">
        <w:rPr>
          <w:sz w:val="16"/>
        </w:rPr>
        <w:t xml:space="preserve"> can receive if the underlying good or service identified by the mark is not subject to conditions. The trademark coverage score will be </w:t>
      </w:r>
      <w:proofErr w:type="gramStart"/>
      <w:r w:rsidRPr="00673AFE">
        <w:rPr>
          <w:sz w:val="16"/>
        </w:rPr>
        <w:t>the</w:t>
      </w:r>
      <w:proofErr w:type="gramEnd"/>
      <w:r w:rsidRPr="00673AFE">
        <w:rPr>
          <w:sz w:val="16"/>
        </w:rPr>
        <w:t xml:space="preserve"> fraction of these seven features that are available for trademark protection under the law. </w:t>
      </w:r>
      <w:r w:rsidRPr="00673AFE">
        <w:rPr>
          <w:rStyle w:val="StyleUnderline"/>
          <w:highlight w:val="cyan"/>
        </w:rPr>
        <w:t>These</w:t>
      </w:r>
      <w:r w:rsidRPr="00673AFE">
        <w:rPr>
          <w:sz w:val="16"/>
        </w:rPr>
        <w:t xml:space="preserve"> </w:t>
      </w:r>
      <w:r w:rsidRPr="00673AFE">
        <w:rPr>
          <w:rStyle w:val="StyleUnderline"/>
        </w:rPr>
        <w:t xml:space="preserve">‘fractions’ </w:t>
      </w:r>
      <w:r w:rsidRPr="00673AFE">
        <w:rPr>
          <w:rStyle w:val="Emphasis"/>
          <w:highlight w:val="cyan"/>
        </w:rPr>
        <w:t>rate</w:t>
      </w:r>
      <w:r w:rsidRPr="00673AFE">
        <w:rPr>
          <w:rStyle w:val="StyleUnderline"/>
        </w:rPr>
        <w:t xml:space="preserve"> the extent to which </w:t>
      </w:r>
      <w:r w:rsidRPr="00673AFE">
        <w:rPr>
          <w:rStyle w:val="Emphasis"/>
          <w:highlight w:val="cyan"/>
        </w:rPr>
        <w:t>domestic IPR laws</w:t>
      </w:r>
      <w:r w:rsidRPr="00673AFE">
        <w:rPr>
          <w:sz w:val="16"/>
        </w:rPr>
        <w:t xml:space="preserve"> cover a wide range of different types of innovations and business symbols.</w:t>
      </w:r>
    </w:p>
    <w:p w14:paraId="052CC8AC" w14:textId="77777777" w:rsidR="007852BF" w:rsidRPr="00673AFE" w:rsidRDefault="007852BF" w:rsidP="007852BF">
      <w:pPr>
        <w:rPr>
          <w:sz w:val="16"/>
        </w:rPr>
      </w:pPr>
      <w:r w:rsidRPr="00673AFE">
        <w:rPr>
          <w:sz w:val="16"/>
        </w:rPr>
        <w:t>Restrictions</w:t>
      </w:r>
    </w:p>
    <w:p w14:paraId="221B24BC" w14:textId="77777777" w:rsidR="007852BF" w:rsidRPr="00673AFE" w:rsidRDefault="007852BF" w:rsidP="007852BF">
      <w:pPr>
        <w:rPr>
          <w:sz w:val="16"/>
        </w:rPr>
      </w:pPr>
      <w:r w:rsidRPr="00673AFE">
        <w:rPr>
          <w:rStyle w:val="StyleUnderline"/>
        </w:rPr>
        <w:t>In many IP systems</w:t>
      </w:r>
      <w:r w:rsidRPr="00673AFE">
        <w:rPr>
          <w:sz w:val="16"/>
        </w:rPr>
        <w:t xml:space="preserve">, </w:t>
      </w:r>
      <w:r w:rsidRPr="00673AFE">
        <w:rPr>
          <w:rStyle w:val="Emphasis"/>
        </w:rPr>
        <w:t>i</w:t>
      </w:r>
      <w:r w:rsidRPr="00673AFE">
        <w:rPr>
          <w:sz w:val="16"/>
        </w:rPr>
        <w:t xml:space="preserve">ntellectual </w:t>
      </w:r>
      <w:r w:rsidRPr="00673AFE">
        <w:rPr>
          <w:rStyle w:val="Emphasis"/>
        </w:rPr>
        <w:t>p</w:t>
      </w:r>
      <w:r w:rsidRPr="00673AFE">
        <w:rPr>
          <w:sz w:val="16"/>
        </w:rPr>
        <w:t xml:space="preserve">roperty </w:t>
      </w:r>
      <w:r w:rsidRPr="00673AFE">
        <w:rPr>
          <w:rStyle w:val="StyleUnderline"/>
        </w:rPr>
        <w:t>laws create rights and obligations. In certain cases,</w:t>
      </w:r>
      <w:r w:rsidRPr="00673AFE">
        <w:rPr>
          <w:sz w:val="16"/>
        </w:rPr>
        <w:t xml:space="preserve"> </w:t>
      </w:r>
      <w:r w:rsidRPr="00673AFE">
        <w:rPr>
          <w:rStyle w:val="StyleUnderline"/>
        </w:rPr>
        <w:t xml:space="preserve">IP laws impose </w:t>
      </w:r>
      <w:r w:rsidRPr="00673AFE">
        <w:rPr>
          <w:rStyle w:val="Emphasis"/>
        </w:rPr>
        <w:t>conditions</w:t>
      </w:r>
      <w:r w:rsidRPr="00673AFE">
        <w:rPr>
          <w:rStyle w:val="StyleUnderline"/>
        </w:rPr>
        <w:t xml:space="preserve"> or </w:t>
      </w:r>
      <w:r w:rsidRPr="00673AFE">
        <w:rPr>
          <w:rStyle w:val="Emphasis"/>
        </w:rPr>
        <w:t>limitations</w:t>
      </w:r>
      <w:r w:rsidRPr="00673AFE">
        <w:rPr>
          <w:rStyle w:val="StyleUnderline"/>
        </w:rPr>
        <w:t xml:space="preserve"> which restrict the exercise of IPRs.</w:t>
      </w:r>
      <w:r w:rsidRPr="00673AFE">
        <w:rPr>
          <w:sz w:val="16"/>
        </w:rPr>
        <w:t xml:space="preserve"> This category measures the extent to which IP laws do not impose certain restrictions. That is, </w:t>
      </w:r>
      <w:r w:rsidRPr="00673AFE">
        <w:rPr>
          <w:rStyle w:val="StyleUnderline"/>
        </w:rPr>
        <w:t xml:space="preserve">IP laws are stronger if they do not impose such </w:t>
      </w:r>
      <w:r w:rsidRPr="00673AFE">
        <w:rPr>
          <w:sz w:val="16"/>
        </w:rPr>
        <w:t>restrictions (or weaker if they do). These conditions or limitations may well improve social welfare or economic efficiency, or they may not; but from the point of view of the rights holders, these conditions, limitations, or restrictions reduce the strength or level of protection.</w:t>
      </w:r>
    </w:p>
    <w:p w14:paraId="065D0742" w14:textId="77777777" w:rsidR="007852BF" w:rsidRPr="00673AFE" w:rsidRDefault="007852BF" w:rsidP="007852BF">
      <w:pPr>
        <w:rPr>
          <w:sz w:val="16"/>
        </w:rPr>
      </w:pPr>
      <w:r w:rsidRPr="00673AFE">
        <w:rPr>
          <w:sz w:val="16"/>
        </w:rPr>
        <w:t xml:space="preserve">For example, </w:t>
      </w:r>
      <w:r w:rsidRPr="00673AFE">
        <w:rPr>
          <w:rStyle w:val="StyleUnderline"/>
        </w:rPr>
        <w:t xml:space="preserve">in the case of patent rights, </w:t>
      </w:r>
      <w:r w:rsidRPr="00673AFE">
        <w:rPr>
          <w:rStyle w:val="Emphasis"/>
        </w:rPr>
        <w:t>working requirements</w:t>
      </w:r>
      <w:r w:rsidRPr="00673AFE">
        <w:rPr>
          <w:sz w:val="16"/>
        </w:rPr>
        <w:t xml:space="preserve"> (i.e., </w:t>
      </w:r>
      <w:r w:rsidRPr="00673AFE">
        <w:rPr>
          <w:rStyle w:val="StyleUnderline"/>
        </w:rPr>
        <w:t xml:space="preserve">requirements to practice the invention within a certain </w:t>
      </w:r>
      <w:proofErr w:type="gramStart"/>
      <w:r w:rsidRPr="00673AFE">
        <w:rPr>
          <w:rStyle w:val="StyleUnderline"/>
        </w:rPr>
        <w:t>time period</w:t>
      </w:r>
      <w:proofErr w:type="gramEnd"/>
      <w:r w:rsidRPr="00673AFE">
        <w:rPr>
          <w:sz w:val="16"/>
        </w:rPr>
        <w:t xml:space="preserve">) </w:t>
      </w:r>
      <w:r w:rsidRPr="00673AFE">
        <w:rPr>
          <w:rStyle w:val="StyleUnderline"/>
        </w:rPr>
        <w:t>impose a restriction on patent holders, and weaken the strength of patent rights compared to a situation where patent holders are free to exploit the invention or not.</w:t>
      </w:r>
      <w:r w:rsidRPr="00673AFE">
        <w:rPr>
          <w:sz w:val="16"/>
        </w:rPr>
        <w:t xml:space="preserve"> Working requirements, from the point of view of the inventor, are restrictive because the patentee might either be financially unable to work the invention or find the market to be such that working is not profitable at the time. In the case of holding a foreign patent, the patentee might prefer to manufacture in her home country and then export her products. On the other hand, some patent regimes operate on the premise that the purpose of a patent is not to profit inventors but to bring economic value to the community. For this reason, </w:t>
      </w:r>
      <w:r w:rsidRPr="00673AFE">
        <w:rPr>
          <w:rStyle w:val="StyleUnderline"/>
        </w:rPr>
        <w:t>in some countries, if a patent is not worked within a certain time, the patentee is required to give a license to a third party willing and able to work the patent</w:t>
      </w:r>
      <w:r w:rsidRPr="00673AFE">
        <w:rPr>
          <w:sz w:val="16"/>
        </w:rPr>
        <w:t xml:space="preserve"> (</w:t>
      </w:r>
      <w:r w:rsidRPr="00673AFE">
        <w:rPr>
          <w:rStyle w:val="StyleUnderline"/>
        </w:rPr>
        <w:t>in exchange for a "</w:t>
      </w:r>
      <w:r w:rsidRPr="00673AFE">
        <w:rPr>
          <w:rStyle w:val="Emphasis"/>
        </w:rPr>
        <w:t>reasonable" royalty</w:t>
      </w:r>
      <w:r w:rsidRPr="00673AFE">
        <w:rPr>
          <w:sz w:val="16"/>
        </w:rPr>
        <w:t>).</w:t>
      </w:r>
    </w:p>
    <w:p w14:paraId="39EC22FA" w14:textId="77777777" w:rsidR="007852BF" w:rsidRPr="00673AFE" w:rsidRDefault="007852BF" w:rsidP="007852BF">
      <w:pPr>
        <w:rPr>
          <w:sz w:val="16"/>
        </w:rPr>
      </w:pPr>
      <w:r w:rsidRPr="00673AFE">
        <w:rPr>
          <w:rStyle w:val="Emphasis"/>
        </w:rPr>
        <w:t>Compulsory licensing weakens</w:t>
      </w:r>
      <w:r w:rsidRPr="00673AFE">
        <w:rPr>
          <w:rStyle w:val="StyleUnderline"/>
        </w:rPr>
        <w:t xml:space="preserve"> the rights of the patent holders. Licensing to third parties may be mandated if the</w:t>
      </w:r>
      <w:r w:rsidRPr="00673AFE">
        <w:rPr>
          <w:sz w:val="16"/>
        </w:rPr>
        <w:t xml:space="preserve"> </w:t>
      </w:r>
      <w:r w:rsidRPr="00673AFE">
        <w:rPr>
          <w:rStyle w:val="StyleUnderline"/>
        </w:rPr>
        <w:t>patented technology is insufficiently exploited or worked in the local economy by a local firm or by importation</w:t>
      </w:r>
      <w:r w:rsidRPr="00673AFE">
        <w:rPr>
          <w:sz w:val="16"/>
        </w:rPr>
        <w:t xml:space="preserve">, or if a third party is unable to obtain a license on affordable terms. </w:t>
      </w:r>
      <w:r w:rsidRPr="00673AFE">
        <w:rPr>
          <w:rStyle w:val="StyleUnderline"/>
        </w:rPr>
        <w:t xml:space="preserve">In some countries, a patent right may be revoked for inadequate working or </w:t>
      </w:r>
      <w:r w:rsidRPr="00673AFE">
        <w:rPr>
          <w:rStyle w:val="Emphasis"/>
        </w:rPr>
        <w:t>if the tech</w:t>
      </w:r>
      <w:r w:rsidRPr="00673AFE">
        <w:rPr>
          <w:rStyle w:val="StyleUnderline"/>
        </w:rPr>
        <w:t>nology is deemed to be in the ‘national’ interest</w:t>
      </w:r>
      <w:r w:rsidRPr="00673AFE">
        <w:rPr>
          <w:sz w:val="16"/>
        </w:rPr>
        <w:t xml:space="preserve">. The patent restriction score (ranging from zero to one) will be the fraction of these three elements (working requirements, compulsory licensing, and </w:t>
      </w:r>
      <w:proofErr w:type="spellStart"/>
      <w:r w:rsidRPr="00673AFE">
        <w:rPr>
          <w:sz w:val="16"/>
        </w:rPr>
        <w:t>revoca</w:t>
      </w:r>
      <w:proofErr w:type="spellEnd"/>
      <w:r w:rsidRPr="00673AFE">
        <w:rPr>
          <w:sz w:val="16"/>
        </w:rPr>
        <w:t xml:space="preserve">- </w:t>
      </w:r>
      <w:proofErr w:type="spellStart"/>
      <w:r w:rsidRPr="00673AFE">
        <w:rPr>
          <w:sz w:val="16"/>
        </w:rPr>
        <w:t>tion</w:t>
      </w:r>
      <w:proofErr w:type="spellEnd"/>
      <w:r w:rsidRPr="00673AFE">
        <w:rPr>
          <w:sz w:val="16"/>
        </w:rPr>
        <w:t>) that are not provided for under the law. It will be important, however, not to penalize countries that revoke a patent if the patent holder’s patent is found to be invalid or that issue a compulsory license for abuses by the patent holder. The score should reflect the extent to which rights can be abridged, not the extent to which they are protected unconditionally.</w:t>
      </w:r>
    </w:p>
    <w:p w14:paraId="3306ACE9" w14:textId="77777777" w:rsidR="007852BF" w:rsidRPr="002706CC" w:rsidRDefault="007852BF" w:rsidP="007852BF">
      <w:pPr>
        <w:rPr>
          <w:sz w:val="16"/>
        </w:rPr>
      </w:pPr>
      <w:r w:rsidRPr="00673AFE">
        <w:rPr>
          <w:sz w:val="16"/>
        </w:rPr>
        <w:t>Trademark rights are subject to restrictions as well</w:t>
      </w:r>
      <w:r w:rsidRPr="00673AFE">
        <w:rPr>
          <w:rStyle w:val="StyleUnderline"/>
        </w:rPr>
        <w:t xml:space="preserve">. </w:t>
      </w:r>
      <w:r w:rsidRPr="00673AFE">
        <w:rPr>
          <w:rStyle w:val="Emphasis"/>
        </w:rPr>
        <w:t xml:space="preserve">IP laws </w:t>
      </w:r>
      <w:r w:rsidRPr="00673AFE">
        <w:rPr>
          <w:rStyle w:val="StyleUnderline"/>
        </w:rPr>
        <w:t xml:space="preserve">may impose </w:t>
      </w:r>
      <w:r w:rsidRPr="00673AFE">
        <w:rPr>
          <w:rStyle w:val="Emphasis"/>
        </w:rPr>
        <w:t>restrictions</w:t>
      </w:r>
      <w:r w:rsidRPr="00673AFE">
        <w:rPr>
          <w:rStyle w:val="StyleUnderline"/>
        </w:rPr>
        <w:t xml:space="preserve"> on the </w:t>
      </w:r>
      <w:r w:rsidRPr="00673AFE">
        <w:rPr>
          <w:rStyle w:val="Emphasis"/>
        </w:rPr>
        <w:t>licensing</w:t>
      </w:r>
      <w:r w:rsidRPr="00673AFE">
        <w:rPr>
          <w:rStyle w:val="StyleUnderline"/>
        </w:rPr>
        <w:t xml:space="preserve"> of trademarks; for</w:t>
      </w:r>
      <w:r w:rsidRPr="00673AFE">
        <w:rPr>
          <w:sz w:val="16"/>
        </w:rPr>
        <w:t xml:space="preserve"> </w:t>
      </w:r>
      <w:r w:rsidRPr="00673AFE">
        <w:rPr>
          <w:rStyle w:val="StyleUnderline"/>
        </w:rPr>
        <w:t>example, imposing quality standards on goods produced by the licensee</w:t>
      </w:r>
      <w:r w:rsidRPr="00673AFE">
        <w:rPr>
          <w:sz w:val="16"/>
        </w:rPr>
        <w:t xml:space="preserve"> (i.e., produced under a license from the trademark owner). Again, </w:t>
      </w:r>
      <w:r w:rsidRPr="00673AFE">
        <w:rPr>
          <w:rStyle w:val="StyleUnderline"/>
        </w:rPr>
        <w:t>such standards may be in the public interest, but the standards may reduce demand for a license and</w:t>
      </w:r>
      <w:r w:rsidRPr="00673AFE">
        <w:rPr>
          <w:sz w:val="16"/>
        </w:rPr>
        <w:t xml:space="preserve"> </w:t>
      </w:r>
      <w:r w:rsidRPr="00673AFE">
        <w:rPr>
          <w:rStyle w:val="StyleUnderline"/>
        </w:rPr>
        <w:t>thereby the potential earnings</w:t>
      </w:r>
      <w:r w:rsidRPr="0023368B">
        <w:rPr>
          <w:rStyle w:val="StyleUnderline"/>
        </w:rPr>
        <w:t xml:space="preserve"> of a licensor.</w:t>
      </w:r>
      <w:r w:rsidRPr="002706CC">
        <w:rPr>
          <w:sz w:val="16"/>
        </w:rPr>
        <w:t xml:space="preserve"> The assignment of trademarks may also be subject to restrictions; for example, a </w:t>
      </w:r>
      <w:proofErr w:type="gramStart"/>
      <w:r w:rsidRPr="002706CC">
        <w:rPr>
          <w:sz w:val="16"/>
        </w:rPr>
        <w:t>trade- mark</w:t>
      </w:r>
      <w:proofErr w:type="gramEnd"/>
      <w:r w:rsidRPr="002706CC">
        <w:rPr>
          <w:sz w:val="16"/>
        </w:rPr>
        <w:t xml:space="preserve"> may not be transferred without, or independently of, the underlying business. IP laws may also impose linking requirements, whereby a foreign trademark be linked to a domestic (locally owned) producer. Lastly, </w:t>
      </w:r>
      <w:r w:rsidRPr="0023368B">
        <w:rPr>
          <w:rStyle w:val="StyleUnderline"/>
        </w:rPr>
        <w:t>trademark laws may have “</w:t>
      </w:r>
      <w:r w:rsidRPr="0023368B">
        <w:rPr>
          <w:rStyle w:val="Emphasis"/>
        </w:rPr>
        <w:t>use or lose</w:t>
      </w:r>
      <w:r w:rsidRPr="0023368B">
        <w:rPr>
          <w:rStyle w:val="StyleUnderline"/>
        </w:rPr>
        <w:t xml:space="preserve">” </w:t>
      </w:r>
      <w:r w:rsidRPr="0023368B">
        <w:rPr>
          <w:rStyle w:val="Emphasis"/>
        </w:rPr>
        <w:t>provisions</w:t>
      </w:r>
      <w:r w:rsidRPr="002706CC">
        <w:rPr>
          <w:sz w:val="16"/>
        </w:rPr>
        <w:t>; that is, a loss of rights due to failure to exploit the trademark right adequately. This loss of protection due to non-use may extend to those marks that depended on their ‘well-known marks’ status. Trademark rights may not be renewed unless proof of use is established. The trademark restriction score (ranging from zero to one) will be the fraction of these four elements (licensing requirements, assignment conditions, linking requirements, and conditions of use) that are not provided for under the law.</w:t>
      </w:r>
    </w:p>
    <w:p w14:paraId="22242330" w14:textId="77777777" w:rsidR="007852BF" w:rsidRPr="00673AFE" w:rsidRDefault="007852BF" w:rsidP="007852BF">
      <w:pPr>
        <w:rPr>
          <w:rStyle w:val="Emphasis"/>
        </w:rPr>
      </w:pPr>
      <w:r w:rsidRPr="00673AFE">
        <w:rPr>
          <w:rStyle w:val="Emphasis"/>
          <w:highlight w:val="cyan"/>
        </w:rPr>
        <w:t>Enforcement</w:t>
      </w:r>
    </w:p>
    <w:p w14:paraId="5F66B949" w14:textId="77777777" w:rsidR="007852BF" w:rsidRDefault="007852BF" w:rsidP="007852BF">
      <w:pPr>
        <w:rPr>
          <w:rStyle w:val="StyleUnderline"/>
        </w:rPr>
      </w:pPr>
      <w:r w:rsidRPr="002706CC">
        <w:rPr>
          <w:sz w:val="16"/>
        </w:rPr>
        <w:t xml:space="preserve">In this category, </w:t>
      </w:r>
      <w:r w:rsidRPr="0023368B">
        <w:rPr>
          <w:rStyle w:val="StyleUnderline"/>
        </w:rPr>
        <w:t xml:space="preserve">the selected conditions are the availability of </w:t>
      </w:r>
      <w:r w:rsidRPr="002706CC">
        <w:rPr>
          <w:rStyle w:val="Emphasis"/>
          <w:highlight w:val="cyan"/>
        </w:rPr>
        <w:t>preliminary injunctions</w:t>
      </w:r>
      <w:r w:rsidRPr="002706CC">
        <w:rPr>
          <w:sz w:val="16"/>
        </w:rPr>
        <w:t xml:space="preserve">, </w:t>
      </w:r>
      <w:r w:rsidRPr="002706CC">
        <w:rPr>
          <w:rStyle w:val="StyleUnderline"/>
          <w:highlight w:val="cyan"/>
        </w:rPr>
        <w:t>contributory</w:t>
      </w:r>
      <w:r w:rsidRPr="0023368B">
        <w:rPr>
          <w:rStyle w:val="StyleUnderline"/>
        </w:rPr>
        <w:t xml:space="preserve"> infringement pleadings</w:t>
      </w:r>
      <w:r w:rsidRPr="002706CC">
        <w:rPr>
          <w:sz w:val="16"/>
        </w:rPr>
        <w:t xml:space="preserve">, </w:t>
      </w:r>
      <w:r w:rsidRPr="002706CC">
        <w:rPr>
          <w:rStyle w:val="StyleUnderline"/>
          <w:highlight w:val="cyan"/>
        </w:rPr>
        <w:t>burden-of-proof reversals</w:t>
      </w:r>
      <w:r w:rsidRPr="002706CC">
        <w:rPr>
          <w:sz w:val="16"/>
          <w:highlight w:val="cyan"/>
        </w:rPr>
        <w:t xml:space="preserve">, </w:t>
      </w:r>
      <w:r w:rsidRPr="002706CC">
        <w:rPr>
          <w:rStyle w:val="Emphasis"/>
          <w:highlight w:val="cyan"/>
        </w:rPr>
        <w:t>border measures</w:t>
      </w:r>
      <w:r w:rsidRPr="002706CC">
        <w:rPr>
          <w:sz w:val="16"/>
          <w:highlight w:val="cyan"/>
        </w:rPr>
        <w:t xml:space="preserve">, </w:t>
      </w:r>
      <w:r w:rsidRPr="002706CC">
        <w:rPr>
          <w:rStyle w:val="StyleUnderline"/>
          <w:highlight w:val="cyan"/>
        </w:rPr>
        <w:t>and criminal sanctions.</w:t>
      </w:r>
    </w:p>
    <w:p w14:paraId="02DEFEFD" w14:textId="77777777" w:rsidR="007852BF" w:rsidRPr="002706CC" w:rsidRDefault="007852BF" w:rsidP="007852BF">
      <w:pPr>
        <w:rPr>
          <w:sz w:val="16"/>
        </w:rPr>
      </w:pPr>
      <w:r w:rsidRPr="0023368B">
        <w:rPr>
          <w:rStyle w:val="StyleUnderline"/>
        </w:rPr>
        <w:t>While litigation, arbitration, and settlement comprise different enforcement ‘routes’ should in</w:t>
      </w:r>
      <w:r w:rsidRPr="002706CC">
        <w:rPr>
          <w:sz w:val="16"/>
        </w:rPr>
        <w:t xml:space="preserve">- </w:t>
      </w:r>
      <w:proofErr w:type="spellStart"/>
      <w:r w:rsidRPr="002706CC">
        <w:rPr>
          <w:sz w:val="16"/>
        </w:rPr>
        <w:t>fringement</w:t>
      </w:r>
      <w:proofErr w:type="spellEnd"/>
      <w:r w:rsidRPr="002706CC">
        <w:rPr>
          <w:sz w:val="16"/>
        </w:rPr>
        <w:t xml:space="preserve"> occur, </w:t>
      </w:r>
      <w:r w:rsidRPr="0023368B">
        <w:rPr>
          <w:rStyle w:val="StyleUnderline"/>
        </w:rPr>
        <w:t xml:space="preserve">patent holders may have recourse to </w:t>
      </w:r>
      <w:proofErr w:type="gramStart"/>
      <w:r w:rsidRPr="0023368B">
        <w:rPr>
          <w:rStyle w:val="StyleUnderline"/>
        </w:rPr>
        <w:t>a number of</w:t>
      </w:r>
      <w:proofErr w:type="gramEnd"/>
      <w:r w:rsidRPr="0023368B">
        <w:rPr>
          <w:rStyle w:val="StyleUnderline"/>
        </w:rPr>
        <w:t xml:space="preserve"> statutory provisions which can aid in </w:t>
      </w:r>
      <w:r w:rsidRPr="00673AFE">
        <w:rPr>
          <w:rStyle w:val="StyleUnderline"/>
        </w:rPr>
        <w:t>enforcement</w:t>
      </w:r>
      <w:r w:rsidRPr="002706CC">
        <w:rPr>
          <w:sz w:val="16"/>
        </w:rPr>
        <w:t>. Preliminary injunctions, for example, are pre-trial actions that require the accused infringer to cease the production or use of the patented product or process during the trial.</w:t>
      </w:r>
    </w:p>
    <w:p w14:paraId="3FE8DEBE" w14:textId="77777777" w:rsidR="007852BF" w:rsidRPr="002706CC" w:rsidRDefault="007852BF" w:rsidP="007852BF">
      <w:pPr>
        <w:rPr>
          <w:sz w:val="16"/>
        </w:rPr>
      </w:pPr>
      <w:r w:rsidRPr="002706CC">
        <w:rPr>
          <w:rStyle w:val="Emphasis"/>
          <w:highlight w:val="cyan"/>
        </w:rPr>
        <w:t>Preliminary injunctions</w:t>
      </w:r>
      <w:r w:rsidRPr="002706CC">
        <w:rPr>
          <w:rStyle w:val="StyleUnderline"/>
          <w:highlight w:val="cyan"/>
        </w:rPr>
        <w:t xml:space="preserve"> protect </w:t>
      </w:r>
      <w:r w:rsidRPr="00673AFE">
        <w:rPr>
          <w:rStyle w:val="StyleUnderline"/>
        </w:rPr>
        <w:t xml:space="preserve">the patentee </w:t>
      </w:r>
      <w:r w:rsidRPr="00673AFE">
        <w:rPr>
          <w:rStyle w:val="StyleUnderline"/>
          <w:highlight w:val="cyan"/>
        </w:rPr>
        <w:t>from infringement</w:t>
      </w:r>
      <w:r w:rsidRPr="002706CC">
        <w:rPr>
          <w:rStyle w:val="StyleUnderline"/>
        </w:rPr>
        <w:t xml:space="preserve"> until a final decision is made in a trial.</w:t>
      </w:r>
      <w:r w:rsidRPr="002706CC">
        <w:rPr>
          <w:sz w:val="16"/>
        </w:rPr>
        <w:t xml:space="preserve"> Contributory infringement refers to actions that do not in themselves infringe a patent right but cause or otherwise result in infringement by others. Thus, </w:t>
      </w:r>
      <w:r w:rsidRPr="002706CC">
        <w:rPr>
          <w:rStyle w:val="StyleUnderline"/>
        </w:rPr>
        <w:t>contributory infringement permits third parties also to be liable if they contribute</w:t>
      </w:r>
      <w:r w:rsidRPr="002706CC">
        <w:rPr>
          <w:sz w:val="16"/>
        </w:rPr>
        <w:t xml:space="preserve"> </w:t>
      </w:r>
      <w:r w:rsidRPr="002706CC">
        <w:rPr>
          <w:rStyle w:val="StyleUnderline"/>
        </w:rPr>
        <w:t>negligently to the infringement</w:t>
      </w:r>
      <w:r w:rsidRPr="002706CC">
        <w:rPr>
          <w:sz w:val="16"/>
        </w:rPr>
        <w:t xml:space="preserve">. </w:t>
      </w:r>
      <w:r w:rsidRPr="0023368B">
        <w:rPr>
          <w:rStyle w:val="StyleUnderline"/>
        </w:rPr>
        <w:t xml:space="preserve">Burden of proof reversals put the onus on the accused to prove </w:t>
      </w:r>
      <w:r w:rsidRPr="00673AFE">
        <w:rPr>
          <w:rStyle w:val="StyleUnderline"/>
        </w:rPr>
        <w:t>innocence.</w:t>
      </w:r>
      <w:r w:rsidRPr="00673AFE">
        <w:rPr>
          <w:sz w:val="16"/>
        </w:rPr>
        <w:t xml:space="preserve"> Given the difficulty IP owners may have of proving that others are infringing on their ideas, expressions, or symbols, </w:t>
      </w:r>
      <w:r w:rsidRPr="00673AFE">
        <w:rPr>
          <w:rStyle w:val="StyleUnderline"/>
        </w:rPr>
        <w:t xml:space="preserve">the shift in burden can be a powerful enforcement mechanism. Enforcement </w:t>
      </w:r>
      <w:r w:rsidRPr="002706CC">
        <w:rPr>
          <w:rStyle w:val="StyleUnderline"/>
          <w:highlight w:val="cyan"/>
        </w:rPr>
        <w:t>can also be more effective if</w:t>
      </w:r>
      <w:r w:rsidRPr="002706CC">
        <w:rPr>
          <w:sz w:val="16"/>
        </w:rPr>
        <w:t xml:space="preserve"> the </w:t>
      </w:r>
      <w:r w:rsidRPr="002706CC">
        <w:rPr>
          <w:rStyle w:val="StyleUnderline"/>
          <w:highlight w:val="cyan"/>
        </w:rPr>
        <w:t xml:space="preserve">laws put in place </w:t>
      </w:r>
      <w:r w:rsidRPr="00673AFE">
        <w:rPr>
          <w:rStyle w:val="Emphasis"/>
          <w:highlight w:val="cyan"/>
        </w:rPr>
        <w:t>border security measures</w:t>
      </w:r>
      <w:r w:rsidRPr="002706CC">
        <w:rPr>
          <w:sz w:val="16"/>
        </w:rPr>
        <w:t xml:space="preserve"> (</w:t>
      </w:r>
      <w:r w:rsidRPr="00673AFE">
        <w:rPr>
          <w:rStyle w:val="StyleUnderline"/>
        </w:rPr>
        <w:t>where customs authorities can prevent the importation of infringing goods</w:t>
      </w:r>
      <w:r w:rsidRPr="002706CC">
        <w:rPr>
          <w:sz w:val="16"/>
        </w:rPr>
        <w:t xml:space="preserve">) </w:t>
      </w:r>
      <w:r w:rsidRPr="002706CC">
        <w:rPr>
          <w:rStyle w:val="StyleUnderline"/>
          <w:highlight w:val="cyan"/>
        </w:rPr>
        <w:t xml:space="preserve">and </w:t>
      </w:r>
      <w:r w:rsidRPr="002706CC">
        <w:rPr>
          <w:rStyle w:val="Emphasis"/>
          <w:highlight w:val="cyan"/>
        </w:rPr>
        <w:t>levy sanctions</w:t>
      </w:r>
      <w:r w:rsidRPr="002706CC">
        <w:rPr>
          <w:sz w:val="16"/>
        </w:rPr>
        <w:t xml:space="preserve"> </w:t>
      </w:r>
      <w:r w:rsidRPr="002706CC">
        <w:rPr>
          <w:rStyle w:val="StyleUnderline"/>
          <w:highlight w:val="cyan"/>
        </w:rPr>
        <w:t xml:space="preserve">and </w:t>
      </w:r>
      <w:r w:rsidRPr="002706CC">
        <w:rPr>
          <w:rStyle w:val="Emphasis"/>
          <w:highlight w:val="cyan"/>
        </w:rPr>
        <w:t>other deterrents</w:t>
      </w:r>
      <w:r w:rsidRPr="002706CC">
        <w:rPr>
          <w:rStyle w:val="StyleUnderline"/>
          <w:highlight w:val="cyan"/>
        </w:rPr>
        <w:t xml:space="preserve"> on </w:t>
      </w:r>
      <w:r w:rsidRPr="00673AFE">
        <w:rPr>
          <w:rStyle w:val="Emphasis"/>
          <w:highlight w:val="cyan"/>
        </w:rPr>
        <w:t>IP infringement</w:t>
      </w:r>
      <w:r w:rsidRPr="002706CC">
        <w:rPr>
          <w:sz w:val="16"/>
        </w:rPr>
        <w:t>.</w:t>
      </w:r>
    </w:p>
    <w:p w14:paraId="63B5E6A8" w14:textId="77777777" w:rsidR="007852BF" w:rsidRPr="002706CC" w:rsidRDefault="007852BF" w:rsidP="007852BF">
      <w:pPr>
        <w:rPr>
          <w:sz w:val="16"/>
        </w:rPr>
      </w:pPr>
      <w:r w:rsidRPr="002706CC">
        <w:rPr>
          <w:sz w:val="16"/>
        </w:rPr>
        <w:t>IP Treaties and Agreements</w:t>
      </w:r>
    </w:p>
    <w:p w14:paraId="545E9E63" w14:textId="77777777" w:rsidR="007852BF" w:rsidRPr="002706CC" w:rsidRDefault="007852BF" w:rsidP="007852BF">
      <w:pPr>
        <w:rPr>
          <w:sz w:val="16"/>
        </w:rPr>
      </w:pPr>
      <w:r w:rsidRPr="002706CC">
        <w:rPr>
          <w:rStyle w:val="StyleUnderline"/>
          <w:highlight w:val="cyan"/>
        </w:rPr>
        <w:t xml:space="preserve">Various </w:t>
      </w:r>
      <w:r w:rsidRPr="00673AFE">
        <w:rPr>
          <w:rStyle w:val="Emphasis"/>
          <w:highlight w:val="cyan"/>
        </w:rPr>
        <w:t>treaties</w:t>
      </w:r>
      <w:r w:rsidRPr="002706CC">
        <w:rPr>
          <w:rStyle w:val="StyleUnderline"/>
          <w:highlight w:val="cyan"/>
        </w:rPr>
        <w:t xml:space="preserve"> are covered, each of which is a binary variable</w:t>
      </w:r>
      <w:r w:rsidRPr="0023368B">
        <w:rPr>
          <w:rStyle w:val="StyleUnderline"/>
        </w:rPr>
        <w:t>:</w:t>
      </w:r>
      <w:r w:rsidRPr="002706CC">
        <w:rPr>
          <w:sz w:val="16"/>
        </w:rPr>
        <w:t xml:space="preserve"> yes/no to whether a country is a member at any point in time. </w:t>
      </w:r>
      <w:r w:rsidRPr="0023368B">
        <w:rPr>
          <w:rStyle w:val="StyleUnderline"/>
        </w:rPr>
        <w:t xml:space="preserve">The </w:t>
      </w:r>
      <w:r w:rsidRPr="002706CC">
        <w:rPr>
          <w:rStyle w:val="Emphasis"/>
          <w:highlight w:val="cyan"/>
        </w:rPr>
        <w:t>TRIPS</w:t>
      </w:r>
      <w:r w:rsidRPr="0023368B">
        <w:rPr>
          <w:rStyle w:val="StyleUnderline"/>
        </w:rPr>
        <w:t xml:space="preserve"> agreement </w:t>
      </w:r>
      <w:r w:rsidRPr="002706CC">
        <w:rPr>
          <w:rStyle w:val="StyleUnderline"/>
          <w:highlight w:val="cyan"/>
        </w:rPr>
        <w:t>is the</w:t>
      </w:r>
      <w:r w:rsidRPr="0023368B">
        <w:rPr>
          <w:rStyle w:val="StyleUnderline"/>
        </w:rPr>
        <w:t xml:space="preserve"> </w:t>
      </w:r>
      <w:r w:rsidRPr="002706CC">
        <w:rPr>
          <w:rStyle w:val="Emphasis"/>
          <w:highlight w:val="cyan"/>
        </w:rPr>
        <w:t>most comprehensive</w:t>
      </w:r>
      <w:r w:rsidRPr="0023368B">
        <w:rPr>
          <w:rStyle w:val="StyleUnderline"/>
        </w:rPr>
        <w:t xml:space="preserve"> IPR </w:t>
      </w:r>
      <w:r w:rsidRPr="00673AFE">
        <w:t>agreement</w:t>
      </w:r>
      <w:r w:rsidRPr="0023368B">
        <w:rPr>
          <w:rStyle w:val="StyleUnderline"/>
        </w:rPr>
        <w:t xml:space="preserve"> to date.</w:t>
      </w:r>
      <w:r w:rsidRPr="002706CC">
        <w:rPr>
          <w:sz w:val="16"/>
        </w:rPr>
        <w:t xml:space="preserve"> </w:t>
      </w:r>
      <w:r w:rsidRPr="0023368B">
        <w:rPr>
          <w:rStyle w:val="StyleUnderline"/>
        </w:rPr>
        <w:t>The Patent Cooperation Treaty (</w:t>
      </w:r>
      <w:r w:rsidRPr="002706CC">
        <w:rPr>
          <w:rStyle w:val="Emphasis"/>
          <w:highlight w:val="cyan"/>
        </w:rPr>
        <w:t>PCT</w:t>
      </w:r>
      <w:r w:rsidRPr="0023368B">
        <w:rPr>
          <w:rStyle w:val="StyleUnderline"/>
        </w:rPr>
        <w:t>)</w:t>
      </w:r>
      <w:r w:rsidRPr="002706CC">
        <w:rPr>
          <w:sz w:val="16"/>
        </w:rPr>
        <w:t xml:space="preserve"> </w:t>
      </w:r>
      <w:r w:rsidRPr="002706CC">
        <w:rPr>
          <w:rStyle w:val="StyleUnderline"/>
          <w:highlight w:val="cyan"/>
        </w:rPr>
        <w:t>offers a system for international priority filing</w:t>
      </w:r>
      <w:r w:rsidRPr="0023368B">
        <w:rPr>
          <w:rStyle w:val="StyleUnderline"/>
        </w:rPr>
        <w:t xml:space="preserve"> and claiming of a right to an innovation</w:t>
      </w:r>
      <w:r w:rsidRPr="002706CC">
        <w:rPr>
          <w:sz w:val="16"/>
        </w:rPr>
        <w:t xml:space="preserve">. The </w:t>
      </w:r>
      <w:r w:rsidRPr="002706CC">
        <w:rPr>
          <w:rStyle w:val="Emphasis"/>
        </w:rPr>
        <w:t>Paris</w:t>
      </w:r>
      <w:r w:rsidRPr="002706CC">
        <w:rPr>
          <w:sz w:val="16"/>
        </w:rPr>
        <w:t xml:space="preserve"> Convention </w:t>
      </w:r>
      <w:r w:rsidRPr="0023368B">
        <w:rPr>
          <w:rStyle w:val="StyleUnderline"/>
        </w:rPr>
        <w:t>establishes global and national proto- cols establishing a Union for the protection of industrial propert</w:t>
      </w:r>
      <w:r w:rsidRPr="002706CC">
        <w:rPr>
          <w:sz w:val="16"/>
        </w:rPr>
        <w:t xml:space="preserve">y. The Union for the Protection of Plant Varieties and Budapest Treaty protect agricultural, biotechnological innovations, and micro- organisms, along with a system for registration and deposits. </w:t>
      </w:r>
      <w:r w:rsidRPr="0023368B">
        <w:rPr>
          <w:rStyle w:val="StyleUnderline"/>
        </w:rPr>
        <w:t>The Trademark Treaty streamlines the process for applying for protection for</w:t>
      </w:r>
      <w:r w:rsidRPr="002706CC">
        <w:rPr>
          <w:sz w:val="16"/>
        </w:rPr>
        <w:t xml:space="preserve"> </w:t>
      </w:r>
      <w:r w:rsidRPr="0023368B">
        <w:rPr>
          <w:rStyle w:val="StyleUnderline"/>
        </w:rPr>
        <w:t>marks</w:t>
      </w:r>
      <w:r w:rsidRPr="002706CC">
        <w:rPr>
          <w:sz w:val="16"/>
        </w:rPr>
        <w:t>. It also permits one application to apply to several different classifications as defined by the Nice (1957) agreement (articles 3 and 6). Other important trademark related treaties include the Madrid (1891), Lisbon (1958), and Vienna (1973) agreements.</w:t>
      </w:r>
    </w:p>
    <w:p w14:paraId="4CEF1042" w14:textId="77777777" w:rsidR="007852BF" w:rsidRDefault="007852BF" w:rsidP="007852BF"/>
    <w:p w14:paraId="4C9C699E" w14:textId="77777777" w:rsidR="007852BF" w:rsidRDefault="007852BF" w:rsidP="007852BF"/>
    <w:p w14:paraId="55318138" w14:textId="16F280DA" w:rsidR="004D3752" w:rsidRPr="00501307" w:rsidRDefault="007852BF" w:rsidP="00501307">
      <w:pPr>
        <w:keepNext/>
        <w:keepLines/>
        <w:pageBreakBefore/>
        <w:spacing w:before="40"/>
        <w:jc w:val="center"/>
        <w:outlineLvl w:val="2"/>
        <w:rPr>
          <w:rFonts w:eastAsiaTheme="majorEastAsia" w:cs="Times New Roman"/>
          <w:b/>
          <w:sz w:val="32"/>
          <w:szCs w:val="24"/>
          <w:u w:val="single"/>
        </w:rPr>
      </w:pPr>
      <w:r>
        <w:rPr>
          <w:rFonts w:eastAsiaTheme="majorEastAsia" w:cs="Times New Roman"/>
          <w:b/>
          <w:sz w:val="32"/>
          <w:szCs w:val="24"/>
          <w:u w:val="single"/>
        </w:rPr>
        <w:t>Domestic---Includes Trademark Enforcement---2AC/1AR</w:t>
      </w:r>
    </w:p>
    <w:p w14:paraId="67372EF6" w14:textId="77332898"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Not specifying in the plan means it’s legally ‘domestic</w:t>
      </w:r>
      <w:r w:rsidR="00501307">
        <w:rPr>
          <w:rFonts w:eastAsiaTheme="majorEastAsia" w:cs="Times New Roman"/>
          <w:b/>
          <w:iCs/>
        </w:rPr>
        <w:t>.</w:t>
      </w:r>
      <w:r w:rsidRPr="00A7713D">
        <w:rPr>
          <w:rFonts w:eastAsiaTheme="majorEastAsia" w:cs="Times New Roman"/>
          <w:b/>
          <w:iCs/>
        </w:rPr>
        <w:t>’</w:t>
      </w:r>
      <w:r w:rsidR="00501307">
        <w:rPr>
          <w:rFonts w:eastAsiaTheme="majorEastAsia" w:cs="Times New Roman"/>
          <w:b/>
          <w:iCs/>
        </w:rPr>
        <w:t xml:space="preserve"> </w:t>
      </w:r>
      <w:proofErr w:type="gramStart"/>
      <w:r w:rsidR="00501307">
        <w:rPr>
          <w:rFonts w:eastAsiaTheme="majorEastAsia" w:cs="Times New Roman"/>
          <w:b/>
          <w:iCs/>
        </w:rPr>
        <w:t>P</w:t>
      </w:r>
      <w:r w:rsidRPr="00A7713D">
        <w:rPr>
          <w:rFonts w:eastAsiaTheme="majorEastAsia" w:cs="Times New Roman"/>
          <w:b/>
          <w:iCs/>
        </w:rPr>
        <w:t>lus</w:t>
      </w:r>
      <w:proofErr w:type="gramEnd"/>
      <w:r w:rsidRPr="00A7713D">
        <w:rPr>
          <w:rFonts w:eastAsiaTheme="majorEastAsia" w:cs="Times New Roman"/>
          <w:b/>
          <w:iCs/>
        </w:rPr>
        <w:t xml:space="preserve"> the infringing activity occurred in the United States since products were sold to US residents</w:t>
      </w:r>
    </w:p>
    <w:p w14:paraId="4B11899B" w14:textId="77777777" w:rsidR="004D3752" w:rsidRPr="00A7713D" w:rsidRDefault="004D3752" w:rsidP="004D3752">
      <w:r w:rsidRPr="00747D3A">
        <w:rPr>
          <w:rStyle w:val="Style13ptBold"/>
        </w:rPr>
        <w:t>Alito ’23</w:t>
      </w:r>
      <w:r>
        <w:t xml:space="preserve"> [Samuel; June 29; </w:t>
      </w:r>
      <w:r w:rsidRPr="00A7713D">
        <w:t>justice of the US Supreme Court, writing the majority opinion in a 9-0 decision</w:t>
      </w:r>
      <w:r>
        <w:t xml:space="preserve">; </w:t>
      </w:r>
      <w:proofErr w:type="spellStart"/>
      <w:r>
        <w:t>A</w:t>
      </w:r>
      <w:r w:rsidRPr="00A7713D">
        <w:t>bitron</w:t>
      </w:r>
      <w:proofErr w:type="spellEnd"/>
      <w:r w:rsidRPr="00A7713D">
        <w:t xml:space="preserve"> </w:t>
      </w:r>
      <w:r>
        <w:t>A</w:t>
      </w:r>
      <w:r w:rsidRPr="00A7713D">
        <w:t xml:space="preserve">ustria GMBH et al. v. </w:t>
      </w:r>
      <w:proofErr w:type="spellStart"/>
      <w:r w:rsidRPr="00A7713D">
        <w:t>Hetronic</w:t>
      </w:r>
      <w:proofErr w:type="spellEnd"/>
      <w:r w:rsidRPr="00A7713D">
        <w:t xml:space="preserve"> International, Inc.</w:t>
      </w:r>
      <w:r>
        <w:t xml:space="preserve">, </w:t>
      </w:r>
      <w:r w:rsidRPr="00A7713D">
        <w:t>https://www.supremecourt.gov/opinions/22pdf/21-1043_7648.pdf</w:t>
      </w:r>
      <w:r>
        <w:t>]</w:t>
      </w:r>
    </w:p>
    <w:p w14:paraId="7AD8CAE8" w14:textId="77777777" w:rsidR="004D3752" w:rsidRPr="00A7713D" w:rsidRDefault="004D3752" w:rsidP="004D3752">
      <w:pPr>
        <w:rPr>
          <w:sz w:val="16"/>
        </w:rPr>
      </w:pPr>
      <w:r w:rsidRPr="00A7713D">
        <w:rPr>
          <w:sz w:val="16"/>
        </w:rPr>
        <w:t>“</w:t>
      </w:r>
      <w:r w:rsidRPr="00A7713D">
        <w:rPr>
          <w:rFonts w:eastAsia="Times New Roman"/>
          <w:highlight w:val="cyan"/>
          <w:u w:val="single"/>
        </w:rPr>
        <w:t xml:space="preserve">It is a ‘longstanding principle of </w:t>
      </w:r>
      <w:r w:rsidRPr="00A7713D">
        <w:rPr>
          <w:rFonts w:eastAsia="Times New Roman"/>
          <w:u w:val="single"/>
        </w:rPr>
        <w:t xml:space="preserve">American </w:t>
      </w:r>
      <w:r w:rsidRPr="00A7713D">
        <w:rPr>
          <w:rFonts w:eastAsia="Times New Roman"/>
          <w:highlight w:val="cyan"/>
          <w:u w:val="single"/>
        </w:rPr>
        <w:t xml:space="preserve">law “that legislation </w:t>
      </w:r>
      <w:r w:rsidRPr="00A7713D">
        <w:rPr>
          <w:rFonts w:eastAsia="Times New Roman"/>
          <w:u w:val="single"/>
        </w:rPr>
        <w:t>of Congress</w:t>
      </w:r>
      <w:r w:rsidRPr="00A7713D">
        <w:rPr>
          <w:sz w:val="16"/>
        </w:rPr>
        <w:t xml:space="preserve">, unless a contrary intent appears, </w:t>
      </w:r>
      <w:r w:rsidRPr="00A7713D">
        <w:rPr>
          <w:rFonts w:eastAsia="Times New Roman"/>
          <w:u w:val="single"/>
        </w:rPr>
        <w:t xml:space="preserve">is meant to </w:t>
      </w:r>
      <w:r w:rsidRPr="00A7713D">
        <w:rPr>
          <w:rFonts w:eastAsia="Times New Roman"/>
          <w:highlight w:val="cyan"/>
          <w:u w:val="single"/>
        </w:rPr>
        <w:t xml:space="preserve">apply </w:t>
      </w:r>
      <w:r w:rsidRPr="00A7713D">
        <w:rPr>
          <w:rFonts w:eastAsia="Times New Roman"/>
          <w:b/>
          <w:iCs/>
          <w:highlight w:val="cyan"/>
          <w:u w:val="single"/>
          <w:bdr w:val="single" w:sz="8" w:space="0" w:color="auto"/>
        </w:rPr>
        <w:t>only within the territorial jurisdiction</w:t>
      </w:r>
      <w:r w:rsidRPr="00A7713D">
        <w:rPr>
          <w:rFonts w:eastAsia="Times New Roman"/>
          <w:highlight w:val="cyan"/>
          <w:u w:val="single"/>
        </w:rPr>
        <w:t xml:space="preserve"> of the U</w:t>
      </w:r>
      <w:r w:rsidRPr="00A7713D">
        <w:rPr>
          <w:sz w:val="16"/>
        </w:rPr>
        <w:t xml:space="preserve">nited </w:t>
      </w:r>
      <w:r w:rsidRPr="00A7713D">
        <w:rPr>
          <w:rFonts w:eastAsia="Times New Roman"/>
          <w:highlight w:val="cyan"/>
          <w:u w:val="single"/>
        </w:rPr>
        <w:t>S</w:t>
      </w:r>
      <w:r w:rsidRPr="00A7713D">
        <w:rPr>
          <w:sz w:val="16"/>
        </w:rPr>
        <w:t xml:space="preserve">tates.”’” Morrison v. National Australia Bank Ltd., 561 U. S. 247, 255 (2010).  We have repeatedly explained that this principle, which we call the presumption against extraterritoriality, refers to a “presumption against application to conduct in the territory of another sovereign.” </w:t>
      </w:r>
      <w:proofErr w:type="spellStart"/>
      <w:r w:rsidRPr="00A7713D">
        <w:rPr>
          <w:sz w:val="16"/>
        </w:rPr>
        <w:t>Kiobel</w:t>
      </w:r>
      <w:proofErr w:type="spellEnd"/>
      <w:r w:rsidRPr="00A7713D">
        <w:rPr>
          <w:sz w:val="16"/>
        </w:rPr>
        <w:t xml:space="preserve"> v. Royal Dutch Petroleum Co., 569 U. S. 108, 119 (2013) (citing Morrison, 561 U. S., at 265).  In other words, exclusively “‘[f]</w:t>
      </w:r>
      <w:proofErr w:type="spellStart"/>
      <w:r w:rsidRPr="00A7713D">
        <w:rPr>
          <w:sz w:val="16"/>
        </w:rPr>
        <w:t>oreign</w:t>
      </w:r>
      <w:proofErr w:type="spellEnd"/>
      <w:r w:rsidRPr="00A7713D">
        <w:rPr>
          <w:sz w:val="16"/>
        </w:rPr>
        <w:t xml:space="preserve"> conduct is generally the domain of foreign law.’”  Microsoft Corp. v. AT&amp;T Corp., 550 U. S. 437, 455 (2007) (alteration omitted).  The presumption “serves to avoid the international discord that can result when U. S. law is applied to conduct in foreign countries” and reflects the “‘commonsense notion that </w:t>
      </w:r>
      <w:r w:rsidRPr="00A7713D">
        <w:rPr>
          <w:rFonts w:eastAsia="Times New Roman"/>
          <w:u w:val="single"/>
        </w:rPr>
        <w:t>Congress</w:t>
      </w:r>
      <w:r w:rsidRPr="00A7713D">
        <w:rPr>
          <w:sz w:val="16"/>
        </w:rPr>
        <w:t xml:space="preserve"> generally </w:t>
      </w:r>
      <w:r w:rsidRPr="00A7713D">
        <w:rPr>
          <w:rFonts w:eastAsia="Times New Roman"/>
          <w:u w:val="single"/>
        </w:rPr>
        <w:t>legislates with domestic concerns in mind</w:t>
      </w:r>
      <w:r w:rsidRPr="00A7713D">
        <w:rPr>
          <w:sz w:val="16"/>
        </w:rPr>
        <w:t>.’”  RJR Nabisco, Inc. v. European Community, 579 U. S. 325, 335–336 (2016).</w:t>
      </w:r>
    </w:p>
    <w:p w14:paraId="69ED310C" w14:textId="77777777" w:rsidR="004D3752" w:rsidRPr="00A7713D" w:rsidRDefault="004D3752" w:rsidP="004D3752">
      <w:pPr>
        <w:rPr>
          <w:sz w:val="16"/>
        </w:rPr>
      </w:pPr>
      <w:r w:rsidRPr="00A7713D">
        <w:rPr>
          <w:rFonts w:eastAsia="Times New Roman"/>
          <w:u w:val="single"/>
        </w:rPr>
        <w:t>Applying the presumption against extraterritoriality involves</w:t>
      </w:r>
      <w:r w:rsidRPr="00A7713D">
        <w:rPr>
          <w:sz w:val="16"/>
        </w:rPr>
        <w:t xml:space="preserve"> </w:t>
      </w:r>
      <w:r w:rsidRPr="00A7713D">
        <w:rPr>
          <w:rFonts w:eastAsia="Times New Roman"/>
          <w:u w:val="single"/>
        </w:rPr>
        <w:t>“a two-step framework</w:t>
      </w:r>
      <w:r w:rsidRPr="00A7713D">
        <w:rPr>
          <w:sz w:val="16"/>
        </w:rPr>
        <w:t xml:space="preserve">.” Id., at 337. At step one, we determine </w:t>
      </w:r>
      <w:r w:rsidRPr="00A7713D">
        <w:rPr>
          <w:rFonts w:eastAsia="Times New Roman"/>
          <w:highlight w:val="cyan"/>
          <w:u w:val="single"/>
        </w:rPr>
        <w:t>whether a provision is extraterritorial</w:t>
      </w:r>
      <w:r w:rsidRPr="00A7713D">
        <w:rPr>
          <w:sz w:val="16"/>
        </w:rPr>
        <w:t xml:space="preserve">, and that determination </w:t>
      </w:r>
      <w:r w:rsidRPr="00A7713D">
        <w:rPr>
          <w:rFonts w:eastAsia="Times New Roman"/>
          <w:highlight w:val="cyan"/>
          <w:u w:val="single"/>
        </w:rPr>
        <w:t xml:space="preserve">turns on whether “Congress has </w:t>
      </w:r>
      <w:r w:rsidRPr="00A7713D">
        <w:rPr>
          <w:rFonts w:eastAsia="Times New Roman"/>
          <w:b/>
          <w:iCs/>
          <w:highlight w:val="cyan"/>
          <w:u w:val="single"/>
          <w:bdr w:val="single" w:sz="8" w:space="0" w:color="auto"/>
        </w:rPr>
        <w:t xml:space="preserve">affirmatively </w:t>
      </w:r>
      <w:r w:rsidRPr="00A7713D">
        <w:rPr>
          <w:rFonts w:eastAsia="Times New Roman"/>
          <w:u w:val="single"/>
        </w:rPr>
        <w:t xml:space="preserve">and unmistakably </w:t>
      </w:r>
      <w:r w:rsidRPr="00A7713D">
        <w:rPr>
          <w:rFonts w:eastAsia="Times New Roman"/>
          <w:b/>
          <w:iCs/>
          <w:highlight w:val="cyan"/>
          <w:u w:val="single"/>
          <w:bdr w:val="single" w:sz="8" w:space="0" w:color="auto"/>
        </w:rPr>
        <w:t>instructed</w:t>
      </w:r>
      <w:r w:rsidRPr="00A7713D">
        <w:rPr>
          <w:rFonts w:eastAsia="Times New Roman"/>
          <w:highlight w:val="cyan"/>
          <w:u w:val="single"/>
        </w:rPr>
        <w:t xml:space="preserve"> that” the provision at issue should “apply to foreign conduct</w:t>
      </w:r>
      <w:r w:rsidRPr="00A7713D">
        <w:rPr>
          <w:sz w:val="16"/>
        </w:rPr>
        <w:t xml:space="preserve">.”  Id., at 335, 337; accord, </w:t>
      </w:r>
      <w:proofErr w:type="spellStart"/>
      <w:r w:rsidRPr="00A7713D">
        <w:rPr>
          <w:sz w:val="16"/>
        </w:rPr>
        <w:t>Kiobel</w:t>
      </w:r>
      <w:proofErr w:type="spellEnd"/>
      <w:r w:rsidRPr="00A7713D">
        <w:rPr>
          <w:sz w:val="16"/>
        </w:rPr>
        <w:t xml:space="preserve">, 569 U. S., at 117 (asking whether Congress “intends federal law to apply to conduct occurring abroad”); Nestlé USA, Inc. v. Doe, 593 U. S. ___, ___ (2021) (slip op., at 3). If Congress has provided an unmistakable instruction that the provision is extraterritorial, then claims alleging exclusively foreign conduct may proceed, subject to “the limits Congress has (or has not) imposed on the statute’s foreign application.” RJR Nabisco, 579 U. S., at 337–338. </w:t>
      </w:r>
    </w:p>
    <w:p w14:paraId="4B7F827C" w14:textId="77777777" w:rsidR="004D3752" w:rsidRPr="00A7713D" w:rsidRDefault="004D3752" w:rsidP="004D3752">
      <w:pPr>
        <w:rPr>
          <w:sz w:val="16"/>
        </w:rPr>
      </w:pPr>
      <w:r w:rsidRPr="00A7713D">
        <w:rPr>
          <w:sz w:val="16"/>
        </w:rPr>
        <w:t xml:space="preserve">Step two does not end with identifying statutory focus. </w:t>
      </w:r>
      <w:r w:rsidRPr="00A7713D">
        <w:rPr>
          <w:rFonts w:eastAsia="Times New Roman"/>
          <w:u w:val="single"/>
        </w:rPr>
        <w:t>We have repeatedly</w:t>
      </w:r>
      <w:r w:rsidRPr="00A7713D">
        <w:rPr>
          <w:sz w:val="16"/>
        </w:rPr>
        <w:t xml:space="preserve"> and explicitly </w:t>
      </w:r>
      <w:r w:rsidRPr="00A7713D">
        <w:rPr>
          <w:rFonts w:eastAsia="Times New Roman"/>
          <w:u w:val="single"/>
        </w:rPr>
        <w:t xml:space="preserve">held that </w:t>
      </w:r>
      <w:r w:rsidRPr="00A7713D">
        <w:rPr>
          <w:rFonts w:eastAsia="Times New Roman"/>
          <w:highlight w:val="cyan"/>
          <w:u w:val="single"/>
        </w:rPr>
        <w:t>courts must “</w:t>
      </w:r>
      <w:proofErr w:type="spellStart"/>
      <w:r w:rsidRPr="00A7713D">
        <w:rPr>
          <w:rFonts w:eastAsia="Times New Roman"/>
          <w:highlight w:val="cyan"/>
          <w:u w:val="single"/>
        </w:rPr>
        <w:t>identif</w:t>
      </w:r>
      <w:proofErr w:type="spellEnd"/>
      <w:r w:rsidRPr="00A7713D">
        <w:rPr>
          <w:rFonts w:eastAsia="Times New Roman"/>
          <w:highlight w:val="cyan"/>
          <w:u w:val="single"/>
        </w:rPr>
        <w:t>[y] ‘the statute’s “focus”’ and as[k] whether the conduct relevant to that focus occurred in</w:t>
      </w:r>
      <w:r w:rsidRPr="00A7713D">
        <w:rPr>
          <w:rFonts w:eastAsia="Times New Roman"/>
          <w:u w:val="single"/>
        </w:rPr>
        <w:t xml:space="preserve"> </w:t>
      </w:r>
      <w:r w:rsidRPr="00A7713D">
        <w:rPr>
          <w:rFonts w:eastAsia="Times New Roman"/>
          <w:highlight w:val="cyan"/>
          <w:u w:val="single"/>
        </w:rPr>
        <w:t>U</w:t>
      </w:r>
      <w:r w:rsidRPr="00A7713D">
        <w:rPr>
          <w:sz w:val="16"/>
        </w:rPr>
        <w:t xml:space="preserve">nited </w:t>
      </w:r>
      <w:r w:rsidRPr="00A7713D">
        <w:rPr>
          <w:rFonts w:eastAsia="Times New Roman"/>
          <w:highlight w:val="cyan"/>
          <w:u w:val="single"/>
        </w:rPr>
        <w:t>S</w:t>
      </w:r>
      <w:r w:rsidRPr="00A7713D">
        <w:rPr>
          <w:sz w:val="16"/>
        </w:rPr>
        <w:t xml:space="preserve">tates </w:t>
      </w:r>
      <w:r w:rsidRPr="00A7713D">
        <w:rPr>
          <w:rFonts w:eastAsia="Times New Roman"/>
          <w:highlight w:val="cyan"/>
          <w:u w:val="single"/>
        </w:rPr>
        <w:t>territory.</w:t>
      </w:r>
      <w:r w:rsidRPr="00A7713D">
        <w:rPr>
          <w:sz w:val="16"/>
        </w:rPr>
        <w:t xml:space="preserve">” Id., at ___ (slip op., at 5) (emphasis added); accord, e.g., RJR Nabisco, 579 U. S., at 337.  Thus, to prove that a claim involves a domestic application of a statute, “plaintiffs must establish that ‘the conduct relevant to the statute’s focus occurred in the United States.’”  Nestlé, 593 U. S., at ___–___ (slip op., at 3–4) (emphasis added); see, e.g., </w:t>
      </w:r>
      <w:proofErr w:type="spellStart"/>
      <w:r w:rsidRPr="00A7713D">
        <w:rPr>
          <w:sz w:val="16"/>
        </w:rPr>
        <w:t>WesternGeco</w:t>
      </w:r>
      <w:proofErr w:type="spellEnd"/>
      <w:r w:rsidRPr="00A7713D">
        <w:rPr>
          <w:sz w:val="16"/>
        </w:rPr>
        <w:t xml:space="preserve">, 585 U. S., at ___–___ (slip op., at 6–8) (holding that a claim was a domestic application of the Patent Act because </w:t>
      </w:r>
      <w:r w:rsidRPr="00A7713D">
        <w:rPr>
          <w:rFonts w:eastAsia="Times New Roman"/>
          <w:b/>
          <w:iCs/>
          <w:highlight w:val="cyan"/>
          <w:u w:val="single"/>
          <w:bdr w:val="single" w:sz="8" w:space="0" w:color="auto"/>
        </w:rPr>
        <w:t>the infringing acts</w:t>
      </w:r>
      <w:r w:rsidRPr="00A7713D">
        <w:rPr>
          <w:sz w:val="16"/>
        </w:rPr>
        <w:t>—</w:t>
      </w:r>
      <w:r w:rsidRPr="00A7713D">
        <w:rPr>
          <w:rFonts w:eastAsia="Times New Roman"/>
          <w:highlight w:val="cyan"/>
          <w:u w:val="single"/>
        </w:rPr>
        <w:t>the conduct relevant to the focus</w:t>
      </w:r>
      <w:r w:rsidRPr="00A7713D">
        <w:rPr>
          <w:sz w:val="16"/>
        </w:rPr>
        <w:t xml:space="preserve"> of the provisions at issue—</w:t>
      </w:r>
      <w:r w:rsidRPr="00A7713D">
        <w:rPr>
          <w:rFonts w:eastAsia="Times New Roman"/>
          <w:highlight w:val="cyan"/>
          <w:u w:val="single"/>
        </w:rPr>
        <w:t>were committed in the U</w:t>
      </w:r>
      <w:r w:rsidRPr="00A7713D">
        <w:rPr>
          <w:sz w:val="16"/>
        </w:rPr>
        <w:t xml:space="preserve">nited </w:t>
      </w:r>
      <w:r w:rsidRPr="00A7713D">
        <w:rPr>
          <w:rFonts w:eastAsia="Times New Roman"/>
          <w:highlight w:val="cyan"/>
          <w:u w:val="single"/>
        </w:rPr>
        <w:t>S</w:t>
      </w:r>
      <w:r w:rsidRPr="00A7713D">
        <w:rPr>
          <w:sz w:val="16"/>
        </w:rPr>
        <w:t>tates); Morrison, 561 U. S., at 266–267, 271–273 (concluding that a claim was a foreign application of the Securities and Exchange Act because the “purchase-and-sale transactions” at issue occurred outside of the United States).</w:t>
      </w:r>
    </w:p>
    <w:p w14:paraId="75BDA2D0" w14:textId="77777777" w:rsidR="004D3752" w:rsidRPr="00A7713D" w:rsidRDefault="004D3752" w:rsidP="004D3752"/>
    <w:p w14:paraId="071C089E" w14:textId="77777777"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 xml:space="preserve">The test is whether a trademark generates US consumer confusion – if an infringing good is </w:t>
      </w:r>
      <w:r w:rsidRPr="00A7713D">
        <w:rPr>
          <w:rFonts w:eastAsiaTheme="majorEastAsia" w:cs="Times New Roman"/>
          <w:b/>
          <w:iCs/>
          <w:u w:val="single"/>
        </w:rPr>
        <w:t>advertised</w:t>
      </w:r>
      <w:r w:rsidRPr="00A7713D">
        <w:rPr>
          <w:rFonts w:eastAsiaTheme="majorEastAsia" w:cs="Times New Roman"/>
          <w:b/>
          <w:iCs/>
        </w:rPr>
        <w:t xml:space="preserve"> in the US, it’s domestic</w:t>
      </w:r>
    </w:p>
    <w:p w14:paraId="1AC95F7C" w14:textId="65E6A9F2" w:rsidR="004D3752" w:rsidRPr="00A7713D" w:rsidRDefault="004D3752" w:rsidP="004D3752">
      <w:r w:rsidRPr="00A7713D">
        <w:t xml:space="preserve">Ketanji Brown </w:t>
      </w:r>
      <w:r w:rsidRPr="00A7713D">
        <w:rPr>
          <w:rFonts w:eastAsia="Times New Roman"/>
          <w:b/>
          <w:bCs/>
        </w:rPr>
        <w:t>Jackson</w:t>
      </w:r>
      <w:r w:rsidRPr="00A7713D">
        <w:t>, 20</w:t>
      </w:r>
      <w:r w:rsidRPr="00A7713D">
        <w:rPr>
          <w:rFonts w:eastAsia="Times New Roman"/>
          <w:b/>
          <w:bCs/>
        </w:rPr>
        <w:t>23</w:t>
      </w:r>
      <w:r w:rsidRPr="00A7713D">
        <w:t xml:space="preserve"> – justice of the US Supreme Court, concurring opinion in a 9-0 decision. ABITRON AUSTRIA GMBH ET AL. v. HETRONIC INTERNATIONAL, INC. 6/29, </w:t>
      </w:r>
      <w:r w:rsidRPr="00A7713D">
        <w:rPr>
          <w:color w:val="0563C1" w:themeColor="hyperlink"/>
          <w:u w:val="single"/>
        </w:rPr>
        <w:t>https://www.supremecourt.gov/opinions/22pdf/21-1043_7648.pdf</w:t>
      </w:r>
      <w:r w:rsidRPr="00A7713D">
        <w:t xml:space="preserve"> //DH</w:t>
      </w:r>
    </w:p>
    <w:p w14:paraId="3A60CA06" w14:textId="77777777" w:rsidR="004D3752" w:rsidRPr="00501307" w:rsidRDefault="004D3752" w:rsidP="004D3752">
      <w:pPr>
        <w:rPr>
          <w:sz w:val="16"/>
        </w:rPr>
      </w:pPr>
      <w:r w:rsidRPr="00501307">
        <w:rPr>
          <w:sz w:val="16"/>
        </w:rPr>
        <w:t>Simply put, a “</w:t>
      </w:r>
      <w:r w:rsidRPr="00A7713D">
        <w:rPr>
          <w:rFonts w:eastAsia="Times New Roman"/>
          <w:u w:val="single"/>
        </w:rPr>
        <w:t>use in commerce” does not cease at the place the mark is first affixed</w:t>
      </w:r>
      <w:r w:rsidRPr="00501307">
        <w:rPr>
          <w:sz w:val="16"/>
        </w:rPr>
        <w:t xml:space="preserve">, or where the item to which it is affixed is first sold. Rather, </w:t>
      </w:r>
      <w:r w:rsidRPr="00A7713D">
        <w:rPr>
          <w:rFonts w:eastAsia="Times New Roman"/>
          <w:u w:val="single"/>
        </w:rPr>
        <w:t>it can occur wherever the mark serves its source-identifying function</w:t>
      </w:r>
      <w:r w:rsidRPr="00501307">
        <w:rPr>
          <w:sz w:val="16"/>
        </w:rPr>
        <w:t xml:space="preserve">.  So, even after a trademark begins to be “use[d] in commerce” (say, when goods on which it is placed are sold), that trademark is also “use[d] in commerce” wherever and whenever those goods are in commerce, because </w:t>
      </w:r>
      <w:proofErr w:type="gramStart"/>
      <w:r w:rsidRPr="00501307">
        <w:rPr>
          <w:sz w:val="16"/>
        </w:rPr>
        <w:t>as long as</w:t>
      </w:r>
      <w:proofErr w:type="gramEnd"/>
      <w:r w:rsidRPr="00501307">
        <w:rPr>
          <w:sz w:val="16"/>
        </w:rPr>
        <w:t xml:space="preserve"> they are, the trademark “</w:t>
      </w:r>
      <w:proofErr w:type="spellStart"/>
      <w:r w:rsidRPr="00501307">
        <w:rPr>
          <w:sz w:val="16"/>
        </w:rPr>
        <w:t>identif</w:t>
      </w:r>
      <w:proofErr w:type="spellEnd"/>
      <w:r w:rsidRPr="00501307">
        <w:rPr>
          <w:sz w:val="16"/>
        </w:rPr>
        <w:t>[</w:t>
      </w:r>
      <w:proofErr w:type="spellStart"/>
      <w:r w:rsidRPr="00501307">
        <w:rPr>
          <w:sz w:val="16"/>
        </w:rPr>
        <w:t>ies</w:t>
      </w:r>
      <w:proofErr w:type="spellEnd"/>
      <w:r w:rsidRPr="00501307">
        <w:rPr>
          <w:sz w:val="16"/>
        </w:rPr>
        <w:t>] and distinguish[es] . . . the source of the goods.” §1127. Such a use is not free-floating; the trademark is being used by the “person” who put that trademark on the goods “to identify and distinguish” them in commerce and “indicate the[</w:t>
      </w:r>
      <w:proofErr w:type="spellStart"/>
      <w:r w:rsidRPr="00501307">
        <w:rPr>
          <w:sz w:val="16"/>
        </w:rPr>
        <w:t>ir</w:t>
      </w:r>
      <w:proofErr w:type="spellEnd"/>
      <w:r w:rsidRPr="00501307">
        <w:rPr>
          <w:sz w:val="16"/>
        </w:rPr>
        <w:t>] source.”  Ibid. This is the “use in commerce” to which §1114(1)(a) and §1125(a)(1) refer.</w:t>
      </w:r>
    </w:p>
    <w:p w14:paraId="2E3327F1" w14:textId="77777777" w:rsidR="004D3752" w:rsidRPr="00501307" w:rsidRDefault="004D3752" w:rsidP="004D3752">
      <w:pPr>
        <w:rPr>
          <w:sz w:val="16"/>
        </w:rPr>
      </w:pPr>
      <w:r w:rsidRPr="00A7713D">
        <w:rPr>
          <w:rFonts w:eastAsia="Times New Roman"/>
          <w:u w:val="single"/>
        </w:rPr>
        <w:t>Because it is “</w:t>
      </w:r>
      <w:r w:rsidRPr="00A7713D">
        <w:rPr>
          <w:rFonts w:eastAsia="Times New Roman"/>
          <w:highlight w:val="cyan"/>
          <w:u w:val="single"/>
        </w:rPr>
        <w:t>use in commerce</w:t>
      </w:r>
      <w:r w:rsidRPr="00501307">
        <w:rPr>
          <w:sz w:val="16"/>
        </w:rPr>
        <w:t>”—as Congress has defined it—</w:t>
      </w:r>
      <w:r w:rsidRPr="00A7713D">
        <w:rPr>
          <w:rFonts w:eastAsia="Times New Roman"/>
          <w:u w:val="single"/>
        </w:rPr>
        <w:t>that “</w:t>
      </w:r>
      <w:r w:rsidRPr="00A7713D">
        <w:rPr>
          <w:rFonts w:eastAsia="Times New Roman"/>
          <w:highlight w:val="cyan"/>
          <w:u w:val="single"/>
        </w:rPr>
        <w:t xml:space="preserve">provides the </w:t>
      </w:r>
      <w:r w:rsidRPr="00A7713D">
        <w:rPr>
          <w:rFonts w:eastAsia="Times New Roman"/>
          <w:b/>
          <w:iCs/>
          <w:highlight w:val="cyan"/>
          <w:u w:val="single"/>
          <w:bdr w:val="single" w:sz="8" w:space="0" w:color="auto"/>
        </w:rPr>
        <w:t>dividing line between foreign and domestic</w:t>
      </w:r>
      <w:r w:rsidRPr="00501307">
        <w:rPr>
          <w:sz w:val="16"/>
        </w:rPr>
        <w:t xml:space="preserve"> </w:t>
      </w:r>
      <w:r w:rsidRPr="00A7713D">
        <w:rPr>
          <w:rFonts w:eastAsia="Times New Roman"/>
          <w:u w:val="single"/>
        </w:rPr>
        <w:t>applications</w:t>
      </w:r>
      <w:r w:rsidRPr="00501307">
        <w:rPr>
          <w:sz w:val="16"/>
        </w:rPr>
        <w:t xml:space="preserve"> </w:t>
      </w:r>
      <w:proofErr w:type="gramStart"/>
      <w:r w:rsidRPr="00501307">
        <w:rPr>
          <w:sz w:val="16"/>
        </w:rPr>
        <w:t>of ”</w:t>
      </w:r>
      <w:proofErr w:type="gramEnd"/>
      <w:r w:rsidRPr="00501307">
        <w:rPr>
          <w:sz w:val="16"/>
        </w:rPr>
        <w:t xml:space="preserve"> these provisions, ante, at 14, </w:t>
      </w:r>
      <w:r w:rsidRPr="00A7713D">
        <w:rPr>
          <w:rFonts w:eastAsia="Times New Roman"/>
          <w:u w:val="single"/>
        </w:rPr>
        <w:t>the permissible-domestic-application inquiry ought to be straightforward. If a marked good is in domestic commerce</w:t>
      </w:r>
      <w:r w:rsidRPr="00501307">
        <w:rPr>
          <w:sz w:val="16"/>
        </w:rPr>
        <w:t xml:space="preserve">, and </w:t>
      </w:r>
      <w:r w:rsidRPr="00A7713D">
        <w:rPr>
          <w:rFonts w:eastAsia="Times New Roman"/>
          <w:u w:val="single"/>
        </w:rPr>
        <w:t>the mark</w:t>
      </w:r>
      <w:r w:rsidRPr="00501307">
        <w:rPr>
          <w:sz w:val="16"/>
        </w:rPr>
        <w:t xml:space="preserve"> is serving a source-identifying function in the way Congress described, §1114(1)(a) and §1125(a)(1) </w:t>
      </w:r>
      <w:r w:rsidRPr="00A7713D">
        <w:rPr>
          <w:rFonts w:eastAsia="Times New Roman"/>
          <w:u w:val="single"/>
        </w:rPr>
        <w:t>may reach the “person</w:t>
      </w:r>
      <w:r w:rsidRPr="00501307">
        <w:rPr>
          <w:sz w:val="16"/>
        </w:rPr>
        <w:t xml:space="preserve">,” §1127, </w:t>
      </w:r>
      <w:r w:rsidRPr="00A7713D">
        <w:rPr>
          <w:rFonts w:eastAsia="Times New Roman"/>
          <w:u w:val="single"/>
        </w:rPr>
        <w:t>who is “</w:t>
      </w:r>
      <w:proofErr w:type="gramStart"/>
      <w:r w:rsidRPr="00A7713D">
        <w:rPr>
          <w:rFonts w:eastAsia="Times New Roman"/>
          <w:u w:val="single"/>
        </w:rPr>
        <w:t>us[</w:t>
      </w:r>
      <w:proofErr w:type="spellStart"/>
      <w:proofErr w:type="gramEnd"/>
      <w:r w:rsidRPr="00A7713D">
        <w:rPr>
          <w:rFonts w:eastAsia="Times New Roman"/>
          <w:u w:val="single"/>
        </w:rPr>
        <w:t>ing</w:t>
      </w:r>
      <w:proofErr w:type="spellEnd"/>
      <w:r w:rsidRPr="00A7713D">
        <w:rPr>
          <w:rFonts w:eastAsia="Times New Roman"/>
          <w:u w:val="single"/>
        </w:rPr>
        <w:t xml:space="preserve"> that m]ark as a trademark</w:t>
      </w:r>
      <w:r w:rsidRPr="00501307">
        <w:rPr>
          <w:sz w:val="16"/>
        </w:rPr>
        <w:t>,” Jack Daniel’s, 599 U. S., at ___ (slip op., at 14). But if the mark is not serving that function in domestic commerce, then the conduct Congress cared about is not occurring domestically, and these provisions’ purely domestic sweep cannot touch that person.</w:t>
      </w:r>
    </w:p>
    <w:p w14:paraId="7B900145" w14:textId="77777777" w:rsidR="004D3752" w:rsidRPr="00501307" w:rsidRDefault="004D3752" w:rsidP="004D3752">
      <w:pPr>
        <w:rPr>
          <w:sz w:val="16"/>
        </w:rPr>
      </w:pPr>
      <w:r w:rsidRPr="00A7713D">
        <w:rPr>
          <w:rFonts w:eastAsia="Times New Roman"/>
          <w:u w:val="single"/>
        </w:rPr>
        <w:t xml:space="preserve">Consider </w:t>
      </w:r>
      <w:r w:rsidRPr="00501307">
        <w:rPr>
          <w:sz w:val="16"/>
        </w:rPr>
        <w:t xml:space="preserve">an example. Imagine that </w:t>
      </w:r>
      <w:r w:rsidRPr="00A7713D">
        <w:rPr>
          <w:rFonts w:eastAsia="Times New Roman"/>
          <w:u w:val="single"/>
        </w:rPr>
        <w:t>a German company begins making and selling handbags in Germany marked “Coache</w:t>
      </w:r>
      <w:r w:rsidRPr="00501307">
        <w:rPr>
          <w:sz w:val="16"/>
        </w:rPr>
        <w:t xml:space="preserve">” (the owner’s family name).  Next, </w:t>
      </w:r>
      <w:r w:rsidRPr="00A7713D">
        <w:rPr>
          <w:rFonts w:eastAsia="Times New Roman"/>
          <w:u w:val="single"/>
        </w:rPr>
        <w:t>imagine that American students buy the bags</w:t>
      </w:r>
      <w:r w:rsidRPr="00501307">
        <w:rPr>
          <w:sz w:val="16"/>
        </w:rPr>
        <w:t xml:space="preserve"> while on spring break overseas, and upon their return home employ those bags to carry personal items.  Imagine finally that </w:t>
      </w:r>
      <w:r w:rsidRPr="00A7713D">
        <w:rPr>
          <w:rFonts w:eastAsia="Times New Roman"/>
          <w:u w:val="single"/>
        </w:rPr>
        <w:t>a representative of Coach (the United States company) sees the students with the bags and persuades Coach to sue the German company for Lanham Act infringement</w:t>
      </w:r>
      <w:r w:rsidRPr="00501307">
        <w:rPr>
          <w:sz w:val="16"/>
        </w:rPr>
        <w:t xml:space="preserve">, fearing that the “Coache” mark will cause consumer confusion.  Absent additional facts, </w:t>
      </w:r>
      <w:r w:rsidRPr="00A7713D">
        <w:rPr>
          <w:rFonts w:eastAsia="Times New Roman"/>
          <w:u w:val="single"/>
        </w:rPr>
        <w:t>such a claim seeks an impermissibly extraterritorial application of the Act</w:t>
      </w:r>
      <w:r w:rsidRPr="00501307">
        <w:rPr>
          <w:sz w:val="16"/>
        </w:rPr>
        <w:t>.  The mark affixed to the students’ bags is not being “use[d] in commerce” domestically as the Act understands that phrase: to serve a source-identifying function “in the ordinary course of trade,” §1127.</w:t>
      </w:r>
    </w:p>
    <w:p w14:paraId="5E8DA129" w14:textId="77777777" w:rsidR="004D3752" w:rsidRPr="00501307" w:rsidRDefault="004D3752" w:rsidP="004D3752">
      <w:pPr>
        <w:rPr>
          <w:sz w:val="16"/>
        </w:rPr>
      </w:pPr>
      <w:r w:rsidRPr="00A7713D">
        <w:rPr>
          <w:rFonts w:eastAsia="Times New Roman"/>
          <w:u w:val="single"/>
        </w:rPr>
        <w:t>Now change the facts in just one respect: The American students</w:t>
      </w:r>
      <w:r w:rsidRPr="00501307">
        <w:rPr>
          <w:sz w:val="16"/>
        </w:rPr>
        <w:t xml:space="preserve"> tire of the bags six weeks after returning home, and </w:t>
      </w:r>
      <w:r w:rsidRPr="00A7713D">
        <w:rPr>
          <w:rFonts w:eastAsia="Times New Roman"/>
          <w:u w:val="single"/>
        </w:rPr>
        <w:t>resell them in this country, confusing consumers</w:t>
      </w:r>
      <w:r w:rsidRPr="00501307">
        <w:rPr>
          <w:sz w:val="16"/>
        </w:rPr>
        <w:t xml:space="preserve"> and damaging Coach’s brand. </w:t>
      </w:r>
      <w:r w:rsidRPr="00A7713D">
        <w:rPr>
          <w:i/>
          <w:iCs/>
          <w:u w:val="single"/>
        </w:rPr>
        <w:t>Now</w:t>
      </w:r>
      <w:r w:rsidRPr="00A7713D">
        <w:rPr>
          <w:u w:val="single"/>
        </w:rPr>
        <w:t>, the marked bags are in domestic commerce</w:t>
      </w:r>
      <w:r w:rsidRPr="00501307">
        <w:rPr>
          <w:sz w:val="16"/>
        </w:rPr>
        <w:t>; the marks that the German company affixed to them overseas continue “to identify and distinguish” the goods from others in the (now domestic) marketplace and to “indicate the source of the goods.”  Ibid. S</w:t>
      </w:r>
      <w:r w:rsidRPr="00A7713D">
        <w:rPr>
          <w:rFonts w:eastAsia="Times New Roman"/>
          <w:u w:val="single"/>
        </w:rPr>
        <w:t xml:space="preserve">o the German company continues to “use [the mark] in commerce” </w:t>
      </w:r>
      <w:r w:rsidRPr="00501307">
        <w:rPr>
          <w:sz w:val="16"/>
        </w:rPr>
        <w:t xml:space="preserve">within the meaning of the Act, thus </w:t>
      </w:r>
      <w:r w:rsidRPr="00A7713D">
        <w:rPr>
          <w:rFonts w:eastAsia="Times New Roman"/>
          <w:u w:val="single"/>
        </w:rPr>
        <w:t>triggering</w:t>
      </w:r>
      <w:r w:rsidRPr="00501307">
        <w:rPr>
          <w:sz w:val="16"/>
        </w:rPr>
        <w:t xml:space="preserve"> potential </w:t>
      </w:r>
      <w:r w:rsidRPr="00A7713D">
        <w:rPr>
          <w:rFonts w:eastAsia="Times New Roman"/>
          <w:u w:val="single"/>
        </w:rPr>
        <w:t>liability</w:t>
      </w:r>
      <w:r w:rsidRPr="00501307">
        <w:rPr>
          <w:sz w:val="16"/>
        </w:rPr>
        <w:t xml:space="preserve"> under §1114(1)(a) and §1125(a)(1).  This result makes eminent sense given the source-identifying function of a trademark.1</w:t>
      </w:r>
    </w:p>
    <w:p w14:paraId="7A6C8DB7" w14:textId="77777777" w:rsidR="004D3752" w:rsidRPr="00501307" w:rsidRDefault="004D3752" w:rsidP="004D3752">
      <w:pPr>
        <w:rPr>
          <w:sz w:val="16"/>
        </w:rPr>
      </w:pPr>
      <w:r w:rsidRPr="00501307">
        <w:rPr>
          <w:sz w:val="16"/>
        </w:rPr>
        <w:t xml:space="preserve">In brief, </w:t>
      </w:r>
      <w:r w:rsidRPr="00A7713D">
        <w:rPr>
          <w:rFonts w:eastAsia="Times New Roman"/>
          <w:highlight w:val="cyan"/>
          <w:u w:val="single"/>
        </w:rPr>
        <w:t>once the marks</w:t>
      </w:r>
      <w:r w:rsidRPr="00501307">
        <w:rPr>
          <w:sz w:val="16"/>
        </w:rPr>
        <w:t xml:space="preserve"> on its bags </w:t>
      </w:r>
      <w:r w:rsidRPr="00A7713D">
        <w:rPr>
          <w:rFonts w:eastAsia="Times New Roman"/>
          <w:highlight w:val="cyan"/>
          <w:u w:val="single"/>
        </w:rPr>
        <w:t>are serving their</w:t>
      </w:r>
      <w:r w:rsidRPr="00501307">
        <w:rPr>
          <w:sz w:val="16"/>
          <w:highlight w:val="cyan"/>
        </w:rPr>
        <w:t xml:space="preserve"> </w:t>
      </w:r>
      <w:r w:rsidRPr="00A7713D">
        <w:rPr>
          <w:rFonts w:eastAsia="Times New Roman"/>
          <w:b/>
          <w:iCs/>
          <w:highlight w:val="cyan"/>
          <w:u w:val="single"/>
          <w:bdr w:val="single" w:sz="8" w:space="0" w:color="auto"/>
        </w:rPr>
        <w:t>core</w:t>
      </w:r>
      <w:r w:rsidRPr="00A7713D">
        <w:rPr>
          <w:rFonts w:eastAsia="Times New Roman"/>
          <w:highlight w:val="cyan"/>
          <w:u w:val="single"/>
        </w:rPr>
        <w:t xml:space="preserve"> source-identifying function in commerce in the U</w:t>
      </w:r>
      <w:r w:rsidRPr="00501307">
        <w:rPr>
          <w:sz w:val="16"/>
        </w:rPr>
        <w:t xml:space="preserve">nited </w:t>
      </w:r>
      <w:r w:rsidRPr="00A7713D">
        <w:rPr>
          <w:rFonts w:eastAsia="Times New Roman"/>
          <w:highlight w:val="cyan"/>
          <w:u w:val="single"/>
        </w:rPr>
        <w:t>S</w:t>
      </w:r>
      <w:r w:rsidRPr="00501307">
        <w:rPr>
          <w:sz w:val="16"/>
        </w:rPr>
        <w:t xml:space="preserve">tates, </w:t>
      </w:r>
      <w:r w:rsidRPr="00A7713D">
        <w:rPr>
          <w:rFonts w:eastAsia="Times New Roman"/>
          <w:u w:val="single"/>
        </w:rPr>
        <w:t>this German company is doing—domestically—exactly what Congress sought to proscribe</w:t>
      </w:r>
      <w:r w:rsidRPr="00501307">
        <w:rPr>
          <w:sz w:val="16"/>
        </w:rPr>
        <w:t xml:space="preserve">.  Accordingly, </w:t>
      </w:r>
      <w:r w:rsidRPr="00A7713D">
        <w:rPr>
          <w:rFonts w:eastAsia="Times New Roman"/>
          <w:highlight w:val="cyan"/>
          <w:u w:val="single"/>
        </w:rPr>
        <w:t xml:space="preserve">the German company may be </w:t>
      </w:r>
      <w:r w:rsidRPr="00A7713D">
        <w:rPr>
          <w:rFonts w:eastAsia="Times New Roman"/>
          <w:b/>
          <w:iCs/>
          <w:highlight w:val="cyan"/>
          <w:u w:val="single"/>
          <w:bdr w:val="single" w:sz="8" w:space="0" w:color="auto"/>
        </w:rPr>
        <w:t>subject to liability</w:t>
      </w:r>
      <w:r w:rsidRPr="00A7713D">
        <w:rPr>
          <w:rFonts w:eastAsia="Times New Roman"/>
          <w:highlight w:val="cyan"/>
          <w:u w:val="single"/>
        </w:rPr>
        <w:t xml:space="preserve"> for</w:t>
      </w:r>
      <w:r w:rsidRPr="00A7713D">
        <w:rPr>
          <w:rFonts w:eastAsia="Times New Roman"/>
          <w:u w:val="single"/>
        </w:rPr>
        <w:t xml:space="preserve"> this </w:t>
      </w:r>
      <w:r w:rsidRPr="00A7713D">
        <w:rPr>
          <w:rFonts w:eastAsia="Times New Roman"/>
          <w:b/>
          <w:iCs/>
          <w:highlight w:val="cyan"/>
          <w:u w:val="single"/>
          <w:bdr w:val="single" w:sz="8" w:space="0" w:color="auto"/>
        </w:rPr>
        <w:t>domestic conduct</w:t>
      </w:r>
      <w:r w:rsidRPr="00A7713D">
        <w:rPr>
          <w:rFonts w:eastAsia="Times New Roman"/>
          <w:u w:val="single"/>
        </w:rPr>
        <w:t>—</w:t>
      </w:r>
      <w:r w:rsidRPr="00501307">
        <w:rPr>
          <w:sz w:val="16"/>
        </w:rPr>
        <w:t>i.e., it cannot successfully obtain dismissal of the lawsuit on extraterritoriality grounds—</w:t>
      </w:r>
      <w:r w:rsidRPr="00A7713D">
        <w:rPr>
          <w:rFonts w:eastAsia="Times New Roman"/>
          <w:b/>
          <w:iCs/>
          <w:highlight w:val="cyan"/>
          <w:u w:val="single"/>
          <w:bdr w:val="single" w:sz="8" w:space="0" w:color="auto"/>
        </w:rPr>
        <w:t>even though it never sold the bags in</w:t>
      </w:r>
      <w:r w:rsidRPr="00A7713D">
        <w:rPr>
          <w:rFonts w:eastAsia="Times New Roman"/>
          <w:u w:val="single"/>
        </w:rPr>
        <w:t xml:space="preserve">, or directly into, </w:t>
      </w:r>
      <w:r w:rsidRPr="00A7713D">
        <w:rPr>
          <w:rFonts w:eastAsia="Times New Roman"/>
          <w:b/>
          <w:iCs/>
          <w:highlight w:val="cyan"/>
          <w:u w:val="single"/>
          <w:bdr w:val="single" w:sz="8" w:space="0" w:color="auto"/>
        </w:rPr>
        <w:t>the U</w:t>
      </w:r>
      <w:r w:rsidRPr="00501307">
        <w:rPr>
          <w:sz w:val="16"/>
        </w:rPr>
        <w:t xml:space="preserve">nited </w:t>
      </w:r>
      <w:r w:rsidRPr="00A7713D">
        <w:rPr>
          <w:rFonts w:eastAsia="Times New Roman"/>
          <w:b/>
          <w:iCs/>
          <w:highlight w:val="cyan"/>
          <w:u w:val="single"/>
          <w:bdr w:val="single" w:sz="8" w:space="0" w:color="auto"/>
        </w:rPr>
        <w:t>S</w:t>
      </w:r>
      <w:r w:rsidRPr="00501307">
        <w:rPr>
          <w:sz w:val="16"/>
        </w:rPr>
        <w:t>tates.2</w:t>
      </w:r>
    </w:p>
    <w:p w14:paraId="31858DEF" w14:textId="77777777" w:rsidR="004D3752" w:rsidRPr="00501307" w:rsidRDefault="004D3752" w:rsidP="004D3752">
      <w:pPr>
        <w:rPr>
          <w:sz w:val="16"/>
        </w:rPr>
      </w:pPr>
      <w:r w:rsidRPr="00501307">
        <w:rPr>
          <w:b/>
          <w:bCs/>
          <w:sz w:val="16"/>
        </w:rPr>
        <w:t>(footnote 2)</w:t>
      </w:r>
    </w:p>
    <w:p w14:paraId="6BA2C564" w14:textId="77777777" w:rsidR="004D3752" w:rsidRPr="00501307" w:rsidRDefault="004D3752" w:rsidP="004D3752">
      <w:pPr>
        <w:rPr>
          <w:sz w:val="16"/>
        </w:rPr>
      </w:pPr>
      <w:r w:rsidRPr="00501307">
        <w:rPr>
          <w:sz w:val="16"/>
        </w:rPr>
        <w:t>2I will not attempt to discuss every way in which a marked item might be “in commerce” such that the trademark is being used “in the ordinary course of trade” domestically.  §1127. But</w:t>
      </w:r>
      <w:r w:rsidRPr="00A7713D">
        <w:rPr>
          <w:rFonts w:eastAsia="Times New Roman"/>
          <w:u w:val="single"/>
        </w:rPr>
        <w:t xml:space="preserve">, </w:t>
      </w:r>
      <w:r w:rsidRPr="00A7713D">
        <w:rPr>
          <w:rFonts w:eastAsia="Times New Roman"/>
          <w:highlight w:val="cyan"/>
          <w:u w:val="single"/>
        </w:rPr>
        <w:t xml:space="preserve">in the internet age, one could imagine a mark serving its </w:t>
      </w:r>
      <w:r w:rsidRPr="00A7713D">
        <w:rPr>
          <w:rFonts w:eastAsia="Times New Roman"/>
          <w:b/>
          <w:iCs/>
          <w:highlight w:val="cyan"/>
          <w:u w:val="single"/>
          <w:bdr w:val="single" w:sz="8" w:space="0" w:color="auto"/>
        </w:rPr>
        <w:t>critical</w:t>
      </w:r>
      <w:r w:rsidRPr="00A7713D">
        <w:rPr>
          <w:rFonts w:eastAsia="Times New Roman"/>
          <w:highlight w:val="cyan"/>
          <w:u w:val="single"/>
        </w:rPr>
        <w:t xml:space="preserve"> source-identifying function in domestic commerce </w:t>
      </w:r>
      <w:r w:rsidRPr="00A7713D">
        <w:rPr>
          <w:rFonts w:eastAsia="Times New Roman"/>
          <w:b/>
          <w:iCs/>
          <w:highlight w:val="cyan"/>
          <w:u w:val="single"/>
          <w:bdr w:val="single" w:sz="8" w:space="0" w:color="auto"/>
        </w:rPr>
        <w:t>even absent the domestic physical presence of the items</w:t>
      </w:r>
      <w:r w:rsidRPr="00501307">
        <w:rPr>
          <w:sz w:val="16"/>
        </w:rPr>
        <w:t xml:space="preserve"> whose source it identifies.  See, e.g., 5 J. McCarthy, Trademarks and Unfair Competition §29:56 (5th ed. Supp. 2023) (“The use of an infringing mark as part of an Internet site available for use in the United States may constitute an infringement of the mark in the United States”); 4 id., §25:54.50 (“When an alleged infringing mark is used on the internet, the use is clearly a ‘use in commerce’ ”); 1 id., §3:7 (discussing “evidence of use as a trademark” where “a designation is prominently displayed in a way easily recognized by web users as an indicator of origin”; accord, In re Sones, 590 F. 3d 1282, 1288 (CA Fed. 2009) (observing, with respect to the use-in-commerce requirement, that a “ ‘website [can be] an electronic retail store, and the web page [can be] a shelf-talker or banner which encourages the consumer to buy the product’ ”). </w:t>
      </w:r>
    </w:p>
    <w:p w14:paraId="5E7B76AD" w14:textId="77777777" w:rsidR="004D3752" w:rsidRPr="00A7713D" w:rsidRDefault="004D3752" w:rsidP="004D3752"/>
    <w:p w14:paraId="4184B3AC" w14:textId="77777777"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The harm of infringement occurred to domestic companies – that means the plan’s a domestic protection</w:t>
      </w:r>
    </w:p>
    <w:p w14:paraId="1AEDABBF" w14:textId="77777777" w:rsidR="004D3752" w:rsidRPr="00A7713D" w:rsidRDefault="004D3752" w:rsidP="004D3752">
      <w:r w:rsidRPr="00A7713D">
        <w:t xml:space="preserve">LAWRENCE K. </w:t>
      </w:r>
      <w:r w:rsidRPr="00A7713D">
        <w:rPr>
          <w:rFonts w:eastAsia="Times New Roman"/>
          <w:b/>
          <w:bCs/>
        </w:rPr>
        <w:t>NODINE</w:t>
      </w:r>
      <w:r w:rsidRPr="00A7713D">
        <w:t>, 20</w:t>
      </w:r>
      <w:r w:rsidRPr="00A7713D">
        <w:rPr>
          <w:rFonts w:eastAsia="Times New Roman"/>
          <w:b/>
          <w:bCs/>
        </w:rPr>
        <w:t>22</w:t>
      </w:r>
      <w:r w:rsidRPr="00A7713D">
        <w:t xml:space="preserve"> – counsel of record for the International Trademark Association. “BRIEF OF THE INTERNATIONAL TRADEMARK ASSOCIATION AS AMICUS </w:t>
      </w:r>
      <w:proofErr w:type="gramStart"/>
      <w:r w:rsidRPr="00A7713D">
        <w:t>CURIAE  IN</w:t>
      </w:r>
      <w:proofErr w:type="gramEnd"/>
      <w:r w:rsidRPr="00A7713D">
        <w:t xml:space="preserve"> SUPPORT OF NEITHER PARTY” in the case of ABITRON AUSTRIA GMBH, ET AL.,  Petitioners, v. HETRONIC INTERNATIONAL, INC. Respondent. </w:t>
      </w:r>
    </w:p>
    <w:p w14:paraId="2AE28532" w14:textId="77777777" w:rsidR="004D3752" w:rsidRPr="00A7713D" w:rsidRDefault="004D3752" w:rsidP="004D3752">
      <w:r w:rsidRPr="00A7713D">
        <w:rPr>
          <w:color w:val="0563C1" w:themeColor="hyperlink"/>
          <w:u w:val="single"/>
        </w:rPr>
        <w:t>https://www.supremecourt.gov/DocketPDF/21/21-1043/250905/20221227154119470_21-1043%20Brief.pdf</w:t>
      </w:r>
      <w:r w:rsidRPr="00A7713D">
        <w:t xml:space="preserve"> //DH</w:t>
      </w:r>
    </w:p>
    <w:p w14:paraId="4F1C9B97" w14:textId="77777777" w:rsidR="004D3752" w:rsidRPr="00A7713D" w:rsidRDefault="004D3752" w:rsidP="004D3752">
      <w:r w:rsidRPr="00A7713D">
        <w:t xml:space="preserve">Importantly, </w:t>
      </w:r>
      <w:r w:rsidRPr="00A7713D">
        <w:rPr>
          <w:rFonts w:eastAsia="Times New Roman"/>
          <w:u w:val="single"/>
        </w:rPr>
        <w:t>the Lanham Act’s focus is not limited to point-of-sale consumer confusion</w:t>
      </w:r>
      <w:r w:rsidRPr="00A7713D">
        <w:t xml:space="preserve">. </w:t>
      </w:r>
      <w:r w:rsidRPr="00A7713D">
        <w:rPr>
          <w:rFonts w:eastAsia="Times New Roman"/>
          <w:u w:val="single"/>
        </w:rPr>
        <w:t>It i</w:t>
      </w:r>
      <w:r w:rsidRPr="00A7713D">
        <w:t xml:space="preserve">s broader, and </w:t>
      </w:r>
      <w:r w:rsidRPr="00A7713D">
        <w:rPr>
          <w:rFonts w:eastAsia="Times New Roman"/>
          <w:u w:val="single"/>
        </w:rPr>
        <w:t>provides remedies against pre-sale and post-sale confusion, injury to reputation,</w:t>
      </w:r>
      <w:r w:rsidRPr="00A7713D">
        <w:t xml:space="preserve"> mistaken affiliation or sponsorship, </w:t>
      </w:r>
      <w:r w:rsidRPr="00A7713D">
        <w:rPr>
          <w:rFonts w:eastAsia="Times New Roman"/>
          <w:u w:val="single"/>
        </w:rPr>
        <w:t>and dilution. If a foreign actor causes substantial injury in the U.S</w:t>
      </w:r>
      <w:r w:rsidRPr="00A7713D">
        <w:t xml:space="preserve">. in these ways, </w:t>
      </w:r>
      <w:r w:rsidRPr="00A7713D">
        <w:rPr>
          <w:rFonts w:eastAsia="Times New Roman"/>
          <w:u w:val="single"/>
        </w:rPr>
        <w:t xml:space="preserve">then it would be a </w:t>
      </w:r>
      <w:r w:rsidRPr="00A7713D">
        <w:rPr>
          <w:rFonts w:eastAsia="Times New Roman"/>
          <w:b/>
          <w:iCs/>
          <w:u w:val="single"/>
          <w:bdr w:val="single" w:sz="8" w:space="0" w:color="auto"/>
        </w:rPr>
        <w:t>permissible domestic application</w:t>
      </w:r>
      <w:r w:rsidRPr="00A7713D">
        <w:rPr>
          <w:rFonts w:eastAsia="Times New Roman"/>
          <w:u w:val="single"/>
        </w:rPr>
        <w:t xml:space="preserve"> of the Lanham Act to</w:t>
      </w:r>
      <w:r w:rsidRPr="00A7713D">
        <w:t xml:space="preserve"> enjoin or </w:t>
      </w:r>
      <w:r w:rsidRPr="00A7713D">
        <w:rPr>
          <w:rFonts w:eastAsia="Times New Roman"/>
          <w:u w:val="single"/>
        </w:rPr>
        <w:t>provide compensation</w:t>
      </w:r>
      <w:r w:rsidRPr="00A7713D">
        <w:t xml:space="preserve"> for these injuries. </w:t>
      </w:r>
    </w:p>
    <w:p w14:paraId="1789D430" w14:textId="77777777"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 xml:space="preserve">Because the </w:t>
      </w:r>
      <w:r w:rsidRPr="00A7713D">
        <w:rPr>
          <w:rFonts w:eastAsiaTheme="majorEastAsia" w:cs="Times New Roman"/>
          <w:b/>
          <w:iCs/>
          <w:u w:val="single"/>
        </w:rPr>
        <w:t>harm</w:t>
      </w:r>
      <w:r w:rsidRPr="00A7713D">
        <w:rPr>
          <w:rFonts w:eastAsiaTheme="majorEastAsia" w:cs="Times New Roman"/>
          <w:b/>
          <w:iCs/>
        </w:rPr>
        <w:t xml:space="preserve"> occurs domestically, the plan’s a </w:t>
      </w:r>
      <w:r w:rsidRPr="00A7713D">
        <w:rPr>
          <w:rFonts w:eastAsiaTheme="majorEastAsia" w:cs="Times New Roman"/>
          <w:b/>
          <w:iCs/>
          <w:u w:val="single"/>
        </w:rPr>
        <w:t>domestic application</w:t>
      </w:r>
      <w:r w:rsidRPr="00A7713D">
        <w:rPr>
          <w:rFonts w:eastAsiaTheme="majorEastAsia" w:cs="Times New Roman"/>
          <w:b/>
          <w:iCs/>
        </w:rPr>
        <w:t xml:space="preserve"> of the Lanham Act</w:t>
      </w:r>
    </w:p>
    <w:p w14:paraId="1D9DF13C" w14:textId="77777777" w:rsidR="004D3752" w:rsidRPr="00A7713D" w:rsidRDefault="004D3752" w:rsidP="004D3752">
      <w:r w:rsidRPr="00A7713D">
        <w:t xml:space="preserve">LAWRENCE K. </w:t>
      </w:r>
      <w:r w:rsidRPr="00A7713D">
        <w:rPr>
          <w:rFonts w:eastAsia="Times New Roman"/>
          <w:b/>
          <w:bCs/>
        </w:rPr>
        <w:t>NODINE</w:t>
      </w:r>
      <w:r w:rsidRPr="00A7713D">
        <w:t>, 20</w:t>
      </w:r>
      <w:r w:rsidRPr="00A7713D">
        <w:rPr>
          <w:rFonts w:eastAsia="Times New Roman"/>
          <w:b/>
          <w:bCs/>
        </w:rPr>
        <w:t>22</w:t>
      </w:r>
      <w:r w:rsidRPr="00A7713D">
        <w:t xml:space="preserve"> – counsel of record for the International Trademark Association. “BRIEF OF THE INTERNATIONAL TRADEMARK ASSOCIATION AS AMICUS </w:t>
      </w:r>
      <w:proofErr w:type="gramStart"/>
      <w:r w:rsidRPr="00A7713D">
        <w:t>CURIAE  IN</w:t>
      </w:r>
      <w:proofErr w:type="gramEnd"/>
      <w:r w:rsidRPr="00A7713D">
        <w:t xml:space="preserve"> SUPPORT OF NEITHER PARTY” in the case of ABITRON AUSTRIA GMBH, ET AL.,  Petitioners, v. HETRONIC INTERNATIONAL, INC. Respondent. </w:t>
      </w:r>
    </w:p>
    <w:p w14:paraId="4F3C3C53" w14:textId="77777777" w:rsidR="004D3752" w:rsidRPr="00A7713D" w:rsidRDefault="004D3752" w:rsidP="004D3752">
      <w:r w:rsidRPr="00A7713D">
        <w:rPr>
          <w:color w:val="0563C1" w:themeColor="hyperlink"/>
          <w:u w:val="single"/>
        </w:rPr>
        <w:t>https://www.supremecourt.gov/DocketPDF/21/21-1043/250905/20221227154119470_21-1043%20Brief.pdf</w:t>
      </w:r>
      <w:r w:rsidRPr="00A7713D">
        <w:t xml:space="preserve"> //DH</w:t>
      </w:r>
    </w:p>
    <w:p w14:paraId="54E31877" w14:textId="77777777" w:rsidR="004D3752" w:rsidRPr="00A7713D" w:rsidRDefault="004D3752" w:rsidP="004D3752">
      <w:r w:rsidRPr="00A7713D">
        <w:t xml:space="preserve">THE LANHAM ACT PASSES THE SECOND STEP OF THE RJR NABISCO TEST BECAUSE </w:t>
      </w:r>
      <w:r w:rsidRPr="00A7713D">
        <w:rPr>
          <w:rFonts w:eastAsia="Times New Roman"/>
          <w:u w:val="single"/>
        </w:rPr>
        <w:t xml:space="preserve">PREVENTING FOREIGN CONDUCT THAT CAUSES DOMESTIC CONFUSION OR INJURES DOMESTIC REPUTATION IS A </w:t>
      </w:r>
      <w:r w:rsidRPr="00A7713D">
        <w:rPr>
          <w:rFonts w:eastAsia="Times New Roman"/>
          <w:b/>
          <w:iCs/>
          <w:u w:val="single"/>
          <w:bdr w:val="single" w:sz="8" w:space="0" w:color="auto"/>
        </w:rPr>
        <w:t>PERMISSIBLE DOMESTIC APPLICATION</w:t>
      </w:r>
      <w:r w:rsidRPr="00A7713D">
        <w:rPr>
          <w:rFonts w:eastAsia="Times New Roman"/>
          <w:u w:val="single"/>
        </w:rPr>
        <w:t xml:space="preserve"> OF THE LANHAM ACT</w:t>
      </w:r>
      <w:r w:rsidRPr="00A7713D">
        <w:t xml:space="preserve">. </w:t>
      </w:r>
    </w:p>
    <w:p w14:paraId="272E5EAE" w14:textId="77777777" w:rsidR="004D3752" w:rsidRPr="00A7713D" w:rsidRDefault="004D3752" w:rsidP="004D3752">
      <w:r w:rsidRPr="00A7713D">
        <w:t xml:space="preserve">Alternatively, if in deciding step one of the RJR Nabisco test the Court rules that the Lanham Act does not rebut the presumption against extraterritoriality, then it proceeds to step two and asks:  </w:t>
      </w:r>
    </w:p>
    <w:p w14:paraId="38F2FDB2" w14:textId="77777777" w:rsidR="004D3752" w:rsidRPr="00A7713D" w:rsidRDefault="004D3752" w:rsidP="004D3752">
      <w:pPr>
        <w:ind w:left="720"/>
      </w:pPr>
      <w:r w:rsidRPr="00A7713D">
        <w:t>[</w:t>
      </w:r>
      <w:r w:rsidRPr="00A7713D">
        <w:rPr>
          <w:rFonts w:eastAsia="Times New Roman"/>
          <w:u w:val="single"/>
        </w:rPr>
        <w:t>W]</w:t>
      </w:r>
      <w:proofErr w:type="spellStart"/>
      <w:r w:rsidRPr="00A7713D">
        <w:rPr>
          <w:rFonts w:eastAsia="Times New Roman"/>
          <w:u w:val="single"/>
        </w:rPr>
        <w:t>hether</w:t>
      </w:r>
      <w:proofErr w:type="spellEnd"/>
      <w:r w:rsidRPr="00A7713D">
        <w:rPr>
          <w:rFonts w:eastAsia="Times New Roman"/>
          <w:u w:val="single"/>
        </w:rPr>
        <w:t xml:space="preserve"> the case involves a domestic application of the statute</w:t>
      </w:r>
      <w:r w:rsidRPr="00A7713D">
        <w:t xml:space="preserve">, and </w:t>
      </w:r>
      <w:r w:rsidRPr="00A7713D">
        <w:rPr>
          <w:rFonts w:eastAsia="Times New Roman"/>
          <w:u w:val="single"/>
        </w:rPr>
        <w:t>we do this by looking to the statute’s “focus</w:t>
      </w:r>
      <w:r w:rsidRPr="00A7713D">
        <w:t xml:space="preserve">.” </w:t>
      </w:r>
      <w:r w:rsidRPr="00A7713D">
        <w:rPr>
          <w:rFonts w:eastAsia="Times New Roman"/>
          <w:u w:val="single"/>
        </w:rPr>
        <w:t>If the conduct relevant to the statute’s focus occurred in the U</w:t>
      </w:r>
      <w:r w:rsidRPr="00A7713D">
        <w:t xml:space="preserve">nited </w:t>
      </w:r>
      <w:r w:rsidRPr="00A7713D">
        <w:rPr>
          <w:rFonts w:eastAsia="Times New Roman"/>
          <w:u w:val="single"/>
        </w:rPr>
        <w:t>S</w:t>
      </w:r>
      <w:r w:rsidRPr="00A7713D">
        <w:t xml:space="preserve">tates, </w:t>
      </w:r>
      <w:r w:rsidRPr="00A7713D">
        <w:rPr>
          <w:rFonts w:eastAsia="Times New Roman"/>
          <w:u w:val="single"/>
        </w:rPr>
        <w:t xml:space="preserve">then the case involves a permissible domestic application </w:t>
      </w:r>
      <w:r w:rsidRPr="00A7713D">
        <w:rPr>
          <w:rFonts w:eastAsia="Times New Roman"/>
          <w:b/>
          <w:iCs/>
          <w:u w:val="single"/>
          <w:bdr w:val="single" w:sz="8" w:space="0" w:color="auto"/>
        </w:rPr>
        <w:t>even if other conduct occurred abroad</w:t>
      </w:r>
      <w:r w:rsidRPr="00A7713D">
        <w:t xml:space="preserve">; but if the conduct relevant to the focus occurred in a foreign country, then impermissible the case extraterritorial involves an application regardless of any other conduct that occurred in U.S. territory. </w:t>
      </w:r>
    </w:p>
    <w:p w14:paraId="5CFB7040" w14:textId="77777777" w:rsidR="004D3752" w:rsidRPr="00A7713D" w:rsidRDefault="004D3752" w:rsidP="004D3752">
      <w:r w:rsidRPr="00A7713D">
        <w:t xml:space="preserve">RJR Nabisco, 579 U.S. at 337. This rubric raises two component questions: first, what is the relevant conduct, and second, what is the focus of the Lanham Act. </w:t>
      </w:r>
    </w:p>
    <w:p w14:paraId="350E383E" w14:textId="77777777" w:rsidR="004D3752" w:rsidRPr="00A7713D" w:rsidRDefault="004D3752" w:rsidP="004D3752">
      <w:r w:rsidRPr="00A7713D">
        <w:t xml:space="preserve">2.1 Because Steele was based on reputational injury in the U.S., it reflects permissible domestic application of the Lanham Act. </w:t>
      </w:r>
    </w:p>
    <w:p w14:paraId="7D907910" w14:textId="77777777" w:rsidR="004D3752" w:rsidRPr="00A7713D" w:rsidRDefault="004D3752" w:rsidP="004D3752">
      <w:r w:rsidRPr="00A7713D">
        <w:t>Importantly, although Steele is widely cited as supporting “extraterritorial” application of the Lanham Act, the Court relied heavily on the domestic impact of Steele’s foreign conduct. The counterfeit watches filtered back into the U.S., causing injury to Bulova’s reputation in the U.S. Moreover, the Steele Court did not make a broad pronouncement that the Lanham Act has extraterritorial effect in all circumstances. Instead, it held that “[</w:t>
      </w:r>
      <w:proofErr w:type="spellStart"/>
      <w:r w:rsidRPr="00A7713D">
        <w:t>i</w:t>
      </w:r>
      <w:proofErr w:type="spellEnd"/>
      <w:r w:rsidRPr="00A7713D">
        <w:t xml:space="preserve">]n the light of the broad jurisdictional grant in the Lanham Act, we deem its scope to encompass petitioner’s activities here.” Id. at 286. (Emphasis added).    </w:t>
      </w:r>
    </w:p>
    <w:p w14:paraId="2A815326" w14:textId="77777777" w:rsidR="004D3752" w:rsidRPr="00A7713D" w:rsidRDefault="004D3752" w:rsidP="004D3752">
      <w:r w:rsidRPr="00A7713D">
        <w:t xml:space="preserve">Accordingly, Steele may be interpreted in the light of the RJR Nabisco rubric either as a limited extraterritorial application, or as an example of “permissible domestic application” of the Lanham Act without contradicting Steele’s precise holding.  Compare </w:t>
      </w:r>
      <w:proofErr w:type="spellStart"/>
      <w:r w:rsidRPr="00A7713D">
        <w:t>WesternGeco</w:t>
      </w:r>
      <w:proofErr w:type="spellEnd"/>
      <w:r w:rsidRPr="00A7713D">
        <w:t xml:space="preserve"> LLC v. ION Geophysical Corp., 138 S. Ct. 2129, 2137-38 (2018) (finding, based on the Patent Act’s focus on domestic conduct of exporting from the U.S. certain non-staple components, that a recovery of profits from the resulting foreign sales was a “permissible domestic application” under RJR Nabisco).  The requirement of cases such as Vanity Fair and its variants that the foreign conduct must have a substantial impact on U.S. commerce, see Section 2.4, infra, is sufficient to confine the Lanham Act to “permissible domestic applications,” and thereby allow the Court to preserve seventy years of jurisprudence interpreting Steele. </w:t>
      </w:r>
    </w:p>
    <w:p w14:paraId="3E5FA7DB" w14:textId="77777777" w:rsidR="004D3752" w:rsidRPr="00A7713D" w:rsidRDefault="004D3752" w:rsidP="004D3752">
      <w:r w:rsidRPr="00A7713D">
        <w:t xml:space="preserve">2.2 Preventing domestic consumer confusion and reputational injury is a “permissible domestic application” of the Lanham Act. </w:t>
      </w:r>
    </w:p>
    <w:p w14:paraId="76B7483C" w14:textId="77777777" w:rsidR="004D3752" w:rsidRPr="00A7713D" w:rsidRDefault="004D3752" w:rsidP="004D3752">
      <w:r w:rsidRPr="00A7713D">
        <w:t xml:space="preserve">Both the cause and the effect of confusion are “conduct relevant to the focus” of the Lanham Act.  RJR Nabisco, 579 U.S. at 337. </w:t>
      </w:r>
      <w:r w:rsidRPr="00A7713D">
        <w:rPr>
          <w:rFonts w:eastAsia="Times New Roman"/>
          <w:u w:val="single"/>
        </w:rPr>
        <w:t>A statute’s focus</w:t>
      </w:r>
      <w:r w:rsidRPr="00A7713D">
        <w:t xml:space="preserve"> “is the object of its solicitude, which </w:t>
      </w:r>
      <w:r w:rsidRPr="00A7713D">
        <w:rPr>
          <w:rFonts w:eastAsia="Times New Roman"/>
          <w:u w:val="single"/>
        </w:rPr>
        <w:t>can include the conduct it seeks to regulate</w:t>
      </w:r>
      <w:r w:rsidRPr="00A7713D">
        <w:t xml:space="preserve">, as well as the parties and interests it seeks to protect or vindicate.”  </w:t>
      </w:r>
      <w:proofErr w:type="spellStart"/>
      <w:r w:rsidRPr="00A7713D">
        <w:t>WesternGeco</w:t>
      </w:r>
      <w:proofErr w:type="spellEnd"/>
      <w:r w:rsidRPr="00A7713D">
        <w:t xml:space="preserve">, 138 S. Ct. at 2137 (internal quotation marks omitted) (quoting Morrison, 561 U.S. at 267) (emphasis added). </w:t>
      </w:r>
      <w:r w:rsidRPr="00A7713D">
        <w:rPr>
          <w:rFonts w:eastAsia="Times New Roman"/>
          <w:u w:val="single"/>
        </w:rPr>
        <w:t>The “object of the [Lanham Act</w:t>
      </w:r>
      <w:r w:rsidRPr="00A7713D">
        <w:t xml:space="preserve">’s] solicitude” </w:t>
      </w:r>
      <w:r w:rsidRPr="00A7713D">
        <w:rPr>
          <w:rFonts w:eastAsia="Times New Roman"/>
          <w:u w:val="single"/>
        </w:rPr>
        <w:t>is the prevention of</w:t>
      </w:r>
      <w:r w:rsidRPr="00A7713D">
        <w:t xml:space="preserve"> various harmful effects, including </w:t>
      </w:r>
      <w:r w:rsidRPr="00A7713D">
        <w:rPr>
          <w:rFonts w:eastAsia="Times New Roman"/>
          <w:u w:val="single"/>
        </w:rPr>
        <w:t>consumer confusion and injury to the trademark owner’s goodwill</w:t>
      </w:r>
      <w:r w:rsidRPr="00A7713D">
        <w:t xml:space="preserve">. Therefore the “relevant conduct” within the RJR Nabisco formulation is not only the cause of the injury, but also its effect, i.e., the injury (such as confusion or injury to reputation).3  </w:t>
      </w:r>
    </w:p>
    <w:p w14:paraId="705B112B" w14:textId="77777777" w:rsidR="004D3752" w:rsidRPr="00A7713D" w:rsidRDefault="004D3752" w:rsidP="004D3752">
      <w:r w:rsidRPr="00A7713D">
        <w:t xml:space="preserve">It follows that if foreign conduct causes an effect within the U.S., “then the case involves a permissible domestic application even if other conduct occurred abroad.” RJR Nabisco, 579 U.S. at 337. However, when foreign conduct causes only foreign injury, e.g., only confusion of foreign consumers, then there is no “relevant conduct” in the U.S. and application of the Lanham Act would be </w:t>
      </w:r>
    </w:p>
    <w:p w14:paraId="70AE83B2" w14:textId="77777777" w:rsidR="004D3752" w:rsidRPr="00A7713D" w:rsidRDefault="004D3752" w:rsidP="004D3752">
      <w:r w:rsidRPr="00A7713D">
        <w:t xml:space="preserve">impermissible. </w:t>
      </w:r>
    </w:p>
    <w:p w14:paraId="71FF4536" w14:textId="77777777" w:rsidR="004D3752" w:rsidRPr="00A7713D" w:rsidRDefault="004D3752" w:rsidP="004D3752">
      <w:r w:rsidRPr="00A7713D">
        <w:t xml:space="preserve">Consequently, a ruling by this Court that the Lanham Act does not rebut RJR Nabisco’s step one presumption against extraterritoriality would not undermine </w:t>
      </w:r>
      <w:proofErr w:type="gramStart"/>
      <w:r w:rsidRPr="00A7713D">
        <w:t>the vast majority of</w:t>
      </w:r>
      <w:proofErr w:type="gramEnd"/>
      <w:r w:rsidRPr="00A7713D">
        <w:t xml:space="preserve"> Lanham Act decisions that grant an extraterritorial remedy where foreign conduct caused substantial trademark injury in the U.S. </w:t>
      </w:r>
      <w:r w:rsidRPr="00A7713D">
        <w:rPr>
          <w:rFonts w:eastAsia="Times New Roman"/>
          <w:u w:val="single"/>
        </w:rPr>
        <w:t>If a Lanham Act claim is brought to prevent domestic trademark-related injury, then it would be a “permissible domestic application” of the statute</w:t>
      </w:r>
      <w:r w:rsidRPr="00A7713D">
        <w:t xml:space="preserve">. And this would be true even if the Lanham Act does not qualify under step one of the RJR Nabisco </w:t>
      </w:r>
      <w:proofErr w:type="gramStart"/>
      <w:r w:rsidRPr="00A7713D">
        <w:t>test</w:t>
      </w:r>
      <w:proofErr w:type="gramEnd"/>
      <w:r w:rsidRPr="00A7713D">
        <w:t xml:space="preserve">. </w:t>
      </w:r>
    </w:p>
    <w:p w14:paraId="690F2B11" w14:textId="77777777" w:rsidR="004D3752" w:rsidRPr="00A7713D" w:rsidRDefault="004D3752" w:rsidP="004D3752"/>
    <w:p w14:paraId="05F40E29" w14:textId="77777777"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The Lanham Act isn’t extraterritorial even though it includes foreign commerce</w:t>
      </w:r>
    </w:p>
    <w:p w14:paraId="7ECFEC58" w14:textId="77777777" w:rsidR="004D3752" w:rsidRPr="00A7713D" w:rsidRDefault="004D3752" w:rsidP="004D3752">
      <w:r w:rsidRPr="00747D3A">
        <w:rPr>
          <w:rStyle w:val="Style13ptBold"/>
        </w:rPr>
        <w:t>Alito ’23</w:t>
      </w:r>
      <w:r>
        <w:t xml:space="preserve"> [Samuel; June 29; </w:t>
      </w:r>
      <w:r w:rsidRPr="00A7713D">
        <w:t>justice of the US Supreme Court, writing the majority opinion in a 9-0 decision</w:t>
      </w:r>
      <w:r>
        <w:t xml:space="preserve">; </w:t>
      </w:r>
      <w:proofErr w:type="spellStart"/>
      <w:r>
        <w:t>A</w:t>
      </w:r>
      <w:r w:rsidRPr="00A7713D">
        <w:t>bitron</w:t>
      </w:r>
      <w:proofErr w:type="spellEnd"/>
      <w:r w:rsidRPr="00A7713D">
        <w:t xml:space="preserve"> </w:t>
      </w:r>
      <w:r>
        <w:t>A</w:t>
      </w:r>
      <w:r w:rsidRPr="00A7713D">
        <w:t xml:space="preserve">ustria GMBH et al. v. </w:t>
      </w:r>
      <w:proofErr w:type="spellStart"/>
      <w:r w:rsidRPr="00A7713D">
        <w:t>Hetronic</w:t>
      </w:r>
      <w:proofErr w:type="spellEnd"/>
      <w:r w:rsidRPr="00A7713D">
        <w:t xml:space="preserve"> International, Inc.</w:t>
      </w:r>
      <w:r>
        <w:t xml:space="preserve">, </w:t>
      </w:r>
      <w:r w:rsidRPr="00A7713D">
        <w:t>https://www.supremecourt.gov/opinions/22pdf/21-1043_7648.pdf</w:t>
      </w:r>
      <w:r>
        <w:t>]</w:t>
      </w:r>
    </w:p>
    <w:p w14:paraId="09AAE7AE" w14:textId="77777777" w:rsidR="004D3752" w:rsidRPr="00A7713D" w:rsidRDefault="004D3752" w:rsidP="004D3752">
      <w:r w:rsidRPr="00A7713D">
        <w:t xml:space="preserve">With this well-established framework in mind, </w:t>
      </w:r>
      <w:r w:rsidRPr="00A7713D">
        <w:rPr>
          <w:rFonts w:eastAsia="Times New Roman"/>
          <w:highlight w:val="cyan"/>
          <w:u w:val="single"/>
        </w:rPr>
        <w:t>the</w:t>
      </w:r>
      <w:r w:rsidRPr="00A7713D">
        <w:rPr>
          <w:rFonts w:eastAsia="Times New Roman"/>
          <w:u w:val="single"/>
        </w:rPr>
        <w:t xml:space="preserve"> first </w:t>
      </w:r>
      <w:r w:rsidRPr="00A7713D">
        <w:rPr>
          <w:rFonts w:eastAsia="Times New Roman"/>
          <w:highlight w:val="cyan"/>
          <w:u w:val="single"/>
        </w:rPr>
        <w:t>question is whether the</w:t>
      </w:r>
      <w:r w:rsidRPr="00A7713D">
        <w:rPr>
          <w:highlight w:val="cyan"/>
        </w:rPr>
        <w:t xml:space="preserve"> </w:t>
      </w:r>
      <w:r w:rsidRPr="00A7713D">
        <w:rPr>
          <w:rFonts w:eastAsia="Times New Roman"/>
          <w:highlight w:val="cyan"/>
          <w:u w:val="single"/>
        </w:rPr>
        <w:t>relevant provisions of the Lanham Act</w:t>
      </w:r>
      <w:r w:rsidRPr="00A7713D">
        <w:t>, see §§1114(1)(a), 1125(a)(1</w:t>
      </w:r>
      <w:r w:rsidRPr="00A7713D">
        <w:rPr>
          <w:highlight w:val="cyan"/>
        </w:rPr>
        <w:t xml:space="preserve">), </w:t>
      </w:r>
      <w:r w:rsidRPr="00A7713D">
        <w:rPr>
          <w:rFonts w:eastAsia="Times New Roman"/>
          <w:highlight w:val="cyan"/>
          <w:u w:val="single"/>
        </w:rPr>
        <w:t>provide “a</w:t>
      </w:r>
      <w:r w:rsidRPr="00A7713D">
        <w:rPr>
          <w:rFonts w:eastAsia="Times New Roman"/>
          <w:u w:val="single"/>
        </w:rPr>
        <w:t xml:space="preserve"> clear, </w:t>
      </w:r>
      <w:r w:rsidRPr="00A7713D">
        <w:rPr>
          <w:rFonts w:eastAsia="Times New Roman"/>
          <w:highlight w:val="cyan"/>
          <w:u w:val="single"/>
        </w:rPr>
        <w:t>affirmative indication” that they apply extraterritorially</w:t>
      </w:r>
      <w:r w:rsidRPr="00A7713D">
        <w:rPr>
          <w:rFonts w:eastAsia="Times New Roman"/>
          <w:u w:val="single"/>
        </w:rPr>
        <w:t>,</w:t>
      </w:r>
      <w:r w:rsidRPr="00A7713D">
        <w:t xml:space="preserve"> RJR Nabisco, 579 U. S., at 337.3 </w:t>
      </w:r>
      <w:r w:rsidRPr="00A7713D">
        <w:rPr>
          <w:rFonts w:eastAsia="Times New Roman"/>
          <w:b/>
          <w:iCs/>
          <w:highlight w:val="cyan"/>
          <w:u w:val="single"/>
          <w:bdr w:val="single" w:sz="8" w:space="0" w:color="auto"/>
        </w:rPr>
        <w:t>They do not</w:t>
      </w:r>
      <w:r w:rsidRPr="00A7713D">
        <w:rPr>
          <w:highlight w:val="cyan"/>
        </w:rPr>
        <w:t>.</w:t>
      </w:r>
    </w:p>
    <w:p w14:paraId="7C86AD7D" w14:textId="77777777" w:rsidR="004D3752" w:rsidRPr="00A7713D" w:rsidRDefault="004D3752" w:rsidP="004D3752">
      <w:r w:rsidRPr="00A7713D">
        <w:t xml:space="preserve">It is a “rare statute that clearly evidences extraterritorial effect despite lacking an express statement of extraterritoriality.” Id., at 340. Our decision in RJR Nabisco illustrates the clarity required at step one of our </w:t>
      </w:r>
      <w:proofErr w:type="gramStart"/>
      <w:r w:rsidRPr="00A7713D">
        <w:t>framework</w:t>
      </w:r>
      <w:proofErr w:type="gramEnd"/>
      <w:r w:rsidRPr="00A7713D">
        <w:t xml:space="preserve">. There, we held that the Racketeer Influenced and Corrupt Organizations Act could have extraterritorial application in some circumstances because many of its predicate offenses “plainly apply to at least some foreign conduct” and “[a]t least one predicate . . . applies only to conduct occurring outside the United States.”  Id., at 338. </w:t>
      </w:r>
    </w:p>
    <w:p w14:paraId="55BA85DA" w14:textId="77777777" w:rsidR="004D3752" w:rsidRPr="00A7713D" w:rsidRDefault="004D3752" w:rsidP="004D3752">
      <w:r w:rsidRPr="00A7713D">
        <w:t xml:space="preserve">Here, neither provision at issue provides an express statement of extraterritorial application or any other clear indication that it is one of the “rare” provisions that nonetheless applies abroad.  </w:t>
      </w:r>
      <w:r w:rsidRPr="00A7713D">
        <w:rPr>
          <w:rFonts w:eastAsia="Times New Roman"/>
          <w:highlight w:val="cyan"/>
          <w:u w:val="single"/>
        </w:rPr>
        <w:t>Both simply prohibit the use “in commerce,”</w:t>
      </w:r>
      <w:r w:rsidRPr="00A7713D">
        <w:t xml:space="preserve"> under congressionally prescribed conditions, </w:t>
      </w:r>
      <w:r w:rsidRPr="00A7713D">
        <w:rPr>
          <w:rFonts w:eastAsia="Times New Roman"/>
          <w:highlight w:val="cyan"/>
          <w:u w:val="single"/>
        </w:rPr>
        <w:t>of protected trademarks when that use “is likely to cause confusion</w:t>
      </w:r>
      <w:r w:rsidRPr="00A7713D">
        <w:t>.” §§1114(1)(a), 1125(a)(1).</w:t>
      </w:r>
    </w:p>
    <w:p w14:paraId="6FADD655" w14:textId="77777777" w:rsidR="004D3752" w:rsidRPr="00A7713D" w:rsidRDefault="004D3752" w:rsidP="004D3752">
      <w:proofErr w:type="spellStart"/>
      <w:r w:rsidRPr="00A7713D">
        <w:t>Hetronic</w:t>
      </w:r>
      <w:proofErr w:type="spellEnd"/>
      <w:r w:rsidRPr="00A7713D">
        <w:t xml:space="preserve"> acknowledges that neither provision on its own </w:t>
      </w:r>
      <w:proofErr w:type="gramStart"/>
      <w:r w:rsidRPr="00A7713D">
        <w:t>signals</w:t>
      </w:r>
      <w:proofErr w:type="gramEnd"/>
      <w:r w:rsidRPr="00A7713D">
        <w:t xml:space="preserve"> extraterritorial application, but it argues that the requisite indication can be found in the Lanham Act’s definition of “commerce,” which applies to both provisions.  Under that definition, “‘commerce’ means all commerce which may lawfully be regulated by Congress.”  §1127.  </w:t>
      </w:r>
      <w:proofErr w:type="spellStart"/>
      <w:r w:rsidRPr="00A7713D">
        <w:t>Hetronic</w:t>
      </w:r>
      <w:proofErr w:type="spellEnd"/>
      <w:r w:rsidRPr="00A7713D">
        <w:t xml:space="preserve"> offers two reasons why this definition is sufficient to rebut the presumption against extraterritoriality.  First, it argues that the language naturally leads to this result because Congress can lawfully regulate foreign conduct under the Foreign Commerce Clause.  Second, it contends that extraterritoriality is confirmed by the fact that this definition is unique in the U. S. Code and thus differs from what it describes as “boilerplate” definitions of “‘commerce’” in other statutes. Brief for Respondent 23.</w:t>
      </w:r>
    </w:p>
    <w:p w14:paraId="7B04686C" w14:textId="77777777" w:rsidR="004D3752" w:rsidRPr="00A7713D" w:rsidRDefault="004D3752" w:rsidP="004D3752">
      <w:r w:rsidRPr="00A7713D">
        <w:t>Neither reason is sufficient.  When applying the presumption, “‘</w:t>
      </w:r>
      <w:r w:rsidRPr="00A7713D">
        <w:rPr>
          <w:rFonts w:eastAsia="Times New Roman"/>
          <w:highlight w:val="cyan"/>
          <w:u w:val="single"/>
        </w:rPr>
        <w:t>we have repeatedly held that even statutes</w:t>
      </w:r>
      <w:r w:rsidRPr="00A7713D">
        <w:rPr>
          <w:highlight w:val="cyan"/>
        </w:rPr>
        <w:t xml:space="preserve"> . . . </w:t>
      </w:r>
      <w:r w:rsidRPr="00A7713D">
        <w:rPr>
          <w:rFonts w:eastAsia="Times New Roman"/>
          <w:highlight w:val="cyan"/>
          <w:u w:val="single"/>
        </w:rPr>
        <w:t>that</w:t>
      </w:r>
      <w:r w:rsidRPr="00A7713D">
        <w:t xml:space="preserve"> expressly </w:t>
      </w:r>
      <w:r w:rsidRPr="00A7713D">
        <w:rPr>
          <w:rFonts w:eastAsia="Times New Roman"/>
          <w:highlight w:val="cyan"/>
          <w:u w:val="single"/>
        </w:rPr>
        <w:t>refer to “</w:t>
      </w:r>
      <w:r w:rsidRPr="00A7713D">
        <w:rPr>
          <w:rFonts w:eastAsia="Times New Roman"/>
          <w:i/>
          <w:iCs/>
          <w:highlight w:val="cyan"/>
          <w:u w:val="single"/>
        </w:rPr>
        <w:t>foreign</w:t>
      </w:r>
      <w:r w:rsidRPr="00A7713D">
        <w:rPr>
          <w:rFonts w:eastAsia="Times New Roman"/>
          <w:highlight w:val="cyan"/>
          <w:u w:val="single"/>
        </w:rPr>
        <w:t xml:space="preserve"> commerce”</w:t>
      </w:r>
      <w:r w:rsidRPr="00A7713D">
        <w:rPr>
          <w:highlight w:val="cyan"/>
        </w:rPr>
        <w:t>’</w:t>
      </w:r>
      <w:r w:rsidRPr="00A7713D">
        <w:rPr>
          <w:rFonts w:eastAsia="Times New Roman"/>
          <w:highlight w:val="cyan"/>
          <w:u w:val="single"/>
        </w:rPr>
        <w:t>” when defining “commerce</w:t>
      </w:r>
      <w:r w:rsidRPr="00A7713D">
        <w:rPr>
          <w:highlight w:val="cyan"/>
        </w:rPr>
        <w:t xml:space="preserve">” </w:t>
      </w:r>
      <w:r w:rsidRPr="00A7713D">
        <w:rPr>
          <w:rFonts w:eastAsia="Times New Roman"/>
          <w:highlight w:val="cyan"/>
          <w:u w:val="single"/>
        </w:rPr>
        <w:t xml:space="preserve">are </w:t>
      </w:r>
      <w:r w:rsidRPr="00A7713D">
        <w:rPr>
          <w:rFonts w:eastAsia="Times New Roman"/>
          <w:b/>
          <w:iCs/>
          <w:highlight w:val="cyan"/>
          <w:u w:val="single"/>
          <w:bdr w:val="single" w:sz="8" w:space="0" w:color="auto"/>
        </w:rPr>
        <w:t>not extraterritorial</w:t>
      </w:r>
      <w:r w:rsidRPr="00A7713D">
        <w:t xml:space="preserve">.  Morrison, 561 U. S., at 262–263; see also RJR Nabisco, 579 U. S., at 344.  This conclusion dooms </w:t>
      </w:r>
      <w:proofErr w:type="spellStart"/>
      <w:r w:rsidRPr="00A7713D">
        <w:t>Hetronic’s</w:t>
      </w:r>
      <w:proofErr w:type="spellEnd"/>
      <w:r w:rsidRPr="00A7713D">
        <w:t xml:space="preserve"> argument.  If an express statutory reference to “foreign commerce” is not enough to rebut the presumption, the same must be true of a definition of “commerce” that refers to Congress’s authority to regulate foreign commerce. That result does not change simply because the provision refers to “all” commerce Congress can regulate. See </w:t>
      </w:r>
      <w:proofErr w:type="spellStart"/>
      <w:r w:rsidRPr="00A7713D">
        <w:t>Kiobel</w:t>
      </w:r>
      <w:proofErr w:type="spellEnd"/>
      <w:r w:rsidRPr="00A7713D">
        <w:t xml:space="preserve">, 569 U. S., at 118 (“[I]t is well established that generic terms like ‘any’ or ‘every’ do not rebut the presumption against extraterritoriality”).  And the mere fact that the Lanham Act contains a substantively similar definition that departs from the so-called “boilerplate” definitions used in other statutes cannot justify a different conclusion either. </w:t>
      </w:r>
    </w:p>
    <w:p w14:paraId="7326E6A6" w14:textId="77777777" w:rsidR="004D3752" w:rsidRPr="00A7713D" w:rsidRDefault="004D3752" w:rsidP="004D3752"/>
    <w:p w14:paraId="366B7267" w14:textId="77777777" w:rsidR="004D3752" w:rsidRPr="00A7713D" w:rsidRDefault="004D3752" w:rsidP="004D3752">
      <w:pPr>
        <w:keepNext/>
        <w:keepLines/>
        <w:outlineLvl w:val="3"/>
        <w:rPr>
          <w:rFonts w:eastAsiaTheme="majorEastAsia" w:cs="Times New Roman"/>
          <w:b/>
          <w:iCs/>
        </w:rPr>
      </w:pPr>
      <w:r w:rsidRPr="00A7713D">
        <w:rPr>
          <w:rFonts w:eastAsiaTheme="majorEastAsia" w:cs="Times New Roman"/>
          <w:b/>
          <w:iCs/>
        </w:rPr>
        <w:t xml:space="preserve">The relevant question to determine ‘domestic’ is whether the </w:t>
      </w:r>
      <w:r w:rsidRPr="00A7713D">
        <w:rPr>
          <w:rFonts w:eastAsiaTheme="majorEastAsia" w:cs="Times New Roman"/>
          <w:b/>
          <w:iCs/>
          <w:u w:val="single"/>
        </w:rPr>
        <w:t>use in commerce</w:t>
      </w:r>
      <w:r w:rsidRPr="00A7713D">
        <w:rPr>
          <w:rFonts w:eastAsiaTheme="majorEastAsia" w:cs="Times New Roman"/>
          <w:b/>
          <w:iCs/>
        </w:rPr>
        <w:t xml:space="preserve"> occurred within the United States </w:t>
      </w:r>
    </w:p>
    <w:p w14:paraId="5310BC3F" w14:textId="77777777" w:rsidR="004D3752" w:rsidRPr="00A7713D" w:rsidRDefault="004D3752" w:rsidP="004D3752">
      <w:r w:rsidRPr="00747D3A">
        <w:rPr>
          <w:rStyle w:val="Style13ptBold"/>
        </w:rPr>
        <w:t>Alito ’23</w:t>
      </w:r>
      <w:r>
        <w:t xml:space="preserve"> [Samuel; June 29; </w:t>
      </w:r>
      <w:r w:rsidRPr="00A7713D">
        <w:t>justice of the US Supreme Court, writing the majority opinion in a 9-0 decision</w:t>
      </w:r>
      <w:r>
        <w:t xml:space="preserve">; </w:t>
      </w:r>
      <w:proofErr w:type="spellStart"/>
      <w:r>
        <w:t>A</w:t>
      </w:r>
      <w:r w:rsidRPr="00A7713D">
        <w:t>bitron</w:t>
      </w:r>
      <w:proofErr w:type="spellEnd"/>
      <w:r w:rsidRPr="00A7713D">
        <w:t xml:space="preserve"> </w:t>
      </w:r>
      <w:r>
        <w:t>A</w:t>
      </w:r>
      <w:r w:rsidRPr="00A7713D">
        <w:t xml:space="preserve">ustria GMBH et al. v. </w:t>
      </w:r>
      <w:proofErr w:type="spellStart"/>
      <w:r w:rsidRPr="00A7713D">
        <w:t>Hetronic</w:t>
      </w:r>
      <w:proofErr w:type="spellEnd"/>
      <w:r w:rsidRPr="00A7713D">
        <w:t xml:space="preserve"> International, Inc.</w:t>
      </w:r>
      <w:r>
        <w:t xml:space="preserve">, </w:t>
      </w:r>
      <w:r w:rsidRPr="00A7713D">
        <w:t>https://www.supremecourt.gov/opinions/22pdf/21-1043_7648.pdf</w:t>
      </w:r>
      <w:r>
        <w:t>]</w:t>
      </w:r>
    </w:p>
    <w:p w14:paraId="4412AD21" w14:textId="77777777" w:rsidR="004D3752" w:rsidRPr="00501307" w:rsidRDefault="004D3752" w:rsidP="004D3752">
      <w:pPr>
        <w:rPr>
          <w:sz w:val="16"/>
        </w:rPr>
      </w:pPr>
      <w:r w:rsidRPr="00501307">
        <w:rPr>
          <w:sz w:val="16"/>
        </w:rPr>
        <w:t xml:space="preserve">Because §1114(1)(a) and §1125(a)(1) are not extraterritorial, </w:t>
      </w:r>
      <w:r w:rsidRPr="00A7713D">
        <w:rPr>
          <w:rFonts w:eastAsia="Times New Roman"/>
          <w:u w:val="single"/>
        </w:rPr>
        <w:t xml:space="preserve">we must consider </w:t>
      </w:r>
      <w:r w:rsidRPr="00A7713D">
        <w:rPr>
          <w:rFonts w:eastAsia="Times New Roman"/>
          <w:highlight w:val="cyan"/>
          <w:u w:val="single"/>
        </w:rPr>
        <w:t>when claims involve “domestic” applications</w:t>
      </w:r>
      <w:r w:rsidRPr="00501307">
        <w:rPr>
          <w:sz w:val="16"/>
        </w:rPr>
        <w:t xml:space="preserve"> of these provisions. As discussed above, </w:t>
      </w:r>
      <w:r w:rsidRPr="00A7713D">
        <w:rPr>
          <w:rFonts w:eastAsia="Times New Roman"/>
          <w:highlight w:val="cyan"/>
          <w:u w:val="single"/>
        </w:rPr>
        <w:t>the proper test requires</w:t>
      </w:r>
      <w:r w:rsidRPr="00501307">
        <w:rPr>
          <w:sz w:val="16"/>
        </w:rPr>
        <w:t xml:space="preserve"> determining the provision’s focus and then </w:t>
      </w:r>
      <w:r w:rsidRPr="00A7713D">
        <w:rPr>
          <w:rFonts w:eastAsia="Times New Roman"/>
          <w:highlight w:val="cyan"/>
          <w:u w:val="single"/>
        </w:rPr>
        <w:t>ascertaining whether</w:t>
      </w:r>
      <w:r w:rsidRPr="00501307">
        <w:rPr>
          <w:sz w:val="16"/>
        </w:rPr>
        <w:t xml:space="preserve"> </w:t>
      </w:r>
      <w:proofErr w:type="spellStart"/>
      <w:r w:rsidRPr="00501307">
        <w:rPr>
          <w:sz w:val="16"/>
        </w:rPr>
        <w:t>Hetronic</w:t>
      </w:r>
      <w:proofErr w:type="spellEnd"/>
      <w:r w:rsidRPr="00501307">
        <w:rPr>
          <w:sz w:val="16"/>
        </w:rPr>
        <w:t xml:space="preserve"> can “establish that ‘</w:t>
      </w:r>
      <w:r w:rsidRPr="00A7713D">
        <w:rPr>
          <w:rFonts w:eastAsia="Times New Roman"/>
          <w:highlight w:val="cyan"/>
          <w:u w:val="single"/>
        </w:rPr>
        <w:t>the conduct</w:t>
      </w:r>
      <w:r w:rsidRPr="00501307">
        <w:rPr>
          <w:sz w:val="16"/>
        </w:rPr>
        <w:t xml:space="preserve"> relevant to [that] focus </w:t>
      </w:r>
      <w:r w:rsidRPr="00A7713D">
        <w:rPr>
          <w:rFonts w:eastAsia="Times New Roman"/>
          <w:highlight w:val="cyan"/>
          <w:u w:val="single"/>
        </w:rPr>
        <w:t>occurred in the U</w:t>
      </w:r>
      <w:r w:rsidRPr="00501307">
        <w:rPr>
          <w:sz w:val="16"/>
        </w:rPr>
        <w:t xml:space="preserve">nited </w:t>
      </w:r>
      <w:r w:rsidRPr="00A7713D">
        <w:rPr>
          <w:rFonts w:eastAsia="Times New Roman"/>
          <w:highlight w:val="cyan"/>
          <w:u w:val="single"/>
        </w:rPr>
        <w:t>S</w:t>
      </w:r>
      <w:r w:rsidRPr="00501307">
        <w:rPr>
          <w:sz w:val="16"/>
        </w:rPr>
        <w:t xml:space="preserve">tates.’”  Nestlé, 593 U. S., at ___–___ (slip op., at 3–4). </w:t>
      </w:r>
    </w:p>
    <w:p w14:paraId="1B88A894" w14:textId="77777777" w:rsidR="004D3752" w:rsidRPr="00501307" w:rsidRDefault="004D3752" w:rsidP="004D3752">
      <w:pPr>
        <w:rPr>
          <w:sz w:val="16"/>
        </w:rPr>
      </w:pPr>
      <w:r w:rsidRPr="00501307">
        <w:rPr>
          <w:sz w:val="16"/>
        </w:rPr>
        <w:t xml:space="preserve">Much of the parties’ dispute in this case misses this critical point and centers on the “focus” of the relevant provisions without regard to the “conduct relevant to that focus.” </w:t>
      </w:r>
      <w:proofErr w:type="spellStart"/>
      <w:r w:rsidRPr="00501307">
        <w:rPr>
          <w:sz w:val="16"/>
        </w:rPr>
        <w:t>WesternGeco</w:t>
      </w:r>
      <w:proofErr w:type="spellEnd"/>
      <w:r w:rsidRPr="00501307">
        <w:rPr>
          <w:sz w:val="16"/>
        </w:rPr>
        <w:t xml:space="preserve">, 585 U. S., at ___ (slip op., at 5). </w:t>
      </w:r>
      <w:proofErr w:type="spellStart"/>
      <w:r w:rsidRPr="00501307">
        <w:rPr>
          <w:sz w:val="16"/>
        </w:rPr>
        <w:t>Abitron</w:t>
      </w:r>
      <w:proofErr w:type="spellEnd"/>
      <w:r w:rsidRPr="00501307">
        <w:rPr>
          <w:sz w:val="16"/>
        </w:rPr>
        <w:t xml:space="preserve"> contends that §1114(1)(a) and §1125(a)(1) focus on preventing infringing use of trademarks, while </w:t>
      </w:r>
      <w:proofErr w:type="spellStart"/>
      <w:r w:rsidRPr="00501307">
        <w:rPr>
          <w:sz w:val="16"/>
        </w:rPr>
        <w:t>Hetronic</w:t>
      </w:r>
      <w:proofErr w:type="spellEnd"/>
      <w:r w:rsidRPr="00501307">
        <w:rPr>
          <w:sz w:val="16"/>
        </w:rPr>
        <w:t xml:space="preserve"> argues that they focus both on protecting the goodwill of mark owners and on preventing consumer confusion. The United States as amicus curiae argues that the provisions focus on only likely consumer confusion.</w:t>
      </w:r>
    </w:p>
    <w:p w14:paraId="64B7E438" w14:textId="77777777" w:rsidR="004D3752" w:rsidRPr="00501307" w:rsidRDefault="004D3752" w:rsidP="004D3752">
      <w:pPr>
        <w:rPr>
          <w:sz w:val="16"/>
        </w:rPr>
      </w:pPr>
      <w:r w:rsidRPr="00501307">
        <w:rPr>
          <w:sz w:val="16"/>
        </w:rPr>
        <w:t xml:space="preserve">The parties all seek support for their positions in Steele v. Bulova Watch Co., 344 U. S. 280 (1952), but that decision is of little assistance here. There, we considered a suit alleging that the defendant, through activity in both the United States and Mexico, had violated the Lanham Act by producing and selling watches stamped with a trademark that was protected in the United States.  Although we allowed the claim to proceed, our analysis understandably did not follow the two-step framework that we would develop decades later. Our decision </w:t>
      </w:r>
      <w:proofErr w:type="gramStart"/>
      <w:r w:rsidRPr="00501307">
        <w:rPr>
          <w:sz w:val="16"/>
        </w:rPr>
        <w:t>was instead</w:t>
      </w:r>
      <w:proofErr w:type="gramEnd"/>
      <w:r w:rsidRPr="00501307">
        <w:rPr>
          <w:sz w:val="16"/>
        </w:rPr>
        <w:t xml:space="preserve"> narrow and </w:t>
      </w:r>
      <w:proofErr w:type="spellStart"/>
      <w:r w:rsidRPr="00501307">
        <w:rPr>
          <w:sz w:val="16"/>
        </w:rPr>
        <w:t>factbound</w:t>
      </w:r>
      <w:proofErr w:type="spellEnd"/>
      <w:r w:rsidRPr="00501307">
        <w:rPr>
          <w:sz w:val="16"/>
        </w:rPr>
        <w:t>. It rested on the judgment that “the facts in the record . . . when viewed as a whole” were sufficient to rebut the presumption against extraterritoriality.  Id., at 285. In reaching this conclusion, we repeatedly emphasized both that the defendant committed “essential steps” in the course of his infringing conduct in the United States and that his conduct was likely to and did cause consumer confusion in the United States.4 Id., at 286–287; accord, e.g., id., at 286 (“His operations and their effects were not confined within the territorial limits of a foreign nation”); id., at 288 (“[P]</w:t>
      </w:r>
      <w:proofErr w:type="spellStart"/>
      <w:r w:rsidRPr="00501307">
        <w:rPr>
          <w:sz w:val="16"/>
        </w:rPr>
        <w:t>etitioner</w:t>
      </w:r>
      <w:proofErr w:type="spellEnd"/>
      <w:r w:rsidRPr="00501307">
        <w:rPr>
          <w:sz w:val="16"/>
        </w:rPr>
        <w:t xml:space="preserve"> by his ‘own deliberate acts, here and elsewhere, brought about forbidden results within the United States’” (alteration omitted)).  Because Steele implicated both domestic conduct and a likelihood of domestic confusion, it does not tell us which one determines the domestic applications of §1114(1)(a) and §1125(a)(1).</w:t>
      </w:r>
    </w:p>
    <w:p w14:paraId="7DBB29DB" w14:textId="77777777" w:rsidR="004D3752" w:rsidRPr="00501307" w:rsidRDefault="004D3752" w:rsidP="004D3752">
      <w:pPr>
        <w:rPr>
          <w:sz w:val="16"/>
        </w:rPr>
      </w:pPr>
      <w:r w:rsidRPr="00501307">
        <w:rPr>
          <w:sz w:val="16"/>
        </w:rPr>
        <w:t>With Steele put aside, then, we think the parties’ particular debate over the “focus” of §1114(1)(a) and §1125(a)(1) in the abstract does not exhaust the relevant inquiry.  The ultimate question regarding permissible domestic application turns on the location of the conduct relevant to the focus. See, e.g., RJR Nabisco, 579 U. S., at 337.  And the conduct relevant to any focus the parties have proffered is infringing use in commerce, as the Act defines it.</w:t>
      </w:r>
    </w:p>
    <w:p w14:paraId="1041BDE2" w14:textId="77777777" w:rsidR="004D3752" w:rsidRPr="00501307" w:rsidRDefault="004D3752" w:rsidP="004D3752">
      <w:pPr>
        <w:rPr>
          <w:sz w:val="16"/>
        </w:rPr>
      </w:pPr>
      <w:r w:rsidRPr="00501307">
        <w:rPr>
          <w:sz w:val="16"/>
        </w:rPr>
        <w:t>This conclusion follows from the text and context of §1114(1)(a) and §1125(a)(1). Both provisions prohibit the unauthorized use “in commerce” of a protected trademark when, among other things, that use “is likely to cause confusion.” §§1114(1)(a), 1125(a)(1).  In other words, Congress proscribed the use of a mark in commerce under certain conditions.  This conduct, to be sure, must create a sufficient risk of confusion, but confusion is not a separate requirement; rather, it is simply a necessary characteristic of an offending use.</w:t>
      </w:r>
      <w:proofErr w:type="gramStart"/>
      <w:r w:rsidRPr="00501307">
        <w:rPr>
          <w:sz w:val="16"/>
        </w:rPr>
        <w:t>5  Because</w:t>
      </w:r>
      <w:proofErr w:type="gramEnd"/>
      <w:r w:rsidRPr="00501307">
        <w:rPr>
          <w:sz w:val="16"/>
        </w:rPr>
        <w:t xml:space="preserve"> Congress has premised liability on a specific action (a particular sort of use in commerce), that specific action would be the conduct relevant to any focus on offer today.  See, e.g., </w:t>
      </w:r>
      <w:proofErr w:type="spellStart"/>
      <w:r w:rsidRPr="00501307">
        <w:rPr>
          <w:sz w:val="16"/>
        </w:rPr>
        <w:t>WesternGeco</w:t>
      </w:r>
      <w:proofErr w:type="spellEnd"/>
      <w:r w:rsidRPr="00501307">
        <w:rPr>
          <w:sz w:val="16"/>
        </w:rPr>
        <w:t xml:space="preserve">, 585 U. S., at ___– ___ (slip op., at 6–8). </w:t>
      </w:r>
    </w:p>
    <w:p w14:paraId="451E3C60" w14:textId="77777777" w:rsidR="004D3752" w:rsidRPr="00501307" w:rsidRDefault="004D3752" w:rsidP="004D3752">
      <w:pPr>
        <w:rPr>
          <w:sz w:val="16"/>
        </w:rPr>
      </w:pPr>
      <w:r w:rsidRPr="00501307">
        <w:rPr>
          <w:sz w:val="16"/>
        </w:rPr>
        <w:t>In sum, as this case comes to us, “</w:t>
      </w:r>
      <w:r w:rsidRPr="00A7713D">
        <w:rPr>
          <w:rFonts w:eastAsia="Times New Roman"/>
          <w:b/>
          <w:iCs/>
          <w:highlight w:val="cyan"/>
          <w:u w:val="single"/>
          <w:bdr w:val="single" w:sz="8" w:space="0" w:color="auto"/>
        </w:rPr>
        <w:t>use in commerce</w:t>
      </w:r>
      <w:r w:rsidRPr="00501307">
        <w:rPr>
          <w:sz w:val="16"/>
          <w:highlight w:val="cyan"/>
        </w:rPr>
        <w:t xml:space="preserve">” </w:t>
      </w:r>
      <w:r w:rsidRPr="00A7713D">
        <w:rPr>
          <w:rFonts w:eastAsia="Times New Roman"/>
          <w:highlight w:val="cyan"/>
          <w:u w:val="single"/>
        </w:rPr>
        <w:t>is the conduct relevant</w:t>
      </w:r>
      <w:r w:rsidRPr="00501307">
        <w:rPr>
          <w:sz w:val="16"/>
        </w:rPr>
        <w:t xml:space="preserve"> to any potential focus of §1114(1)(a) and §1125(a)(1) </w:t>
      </w:r>
      <w:r w:rsidRPr="00A7713D">
        <w:rPr>
          <w:rFonts w:eastAsia="Times New Roman"/>
          <w:highlight w:val="cyan"/>
          <w:u w:val="single"/>
        </w:rPr>
        <w:t>because Congress deemed a violation</w:t>
      </w:r>
      <w:r w:rsidRPr="00A7713D">
        <w:rPr>
          <w:rFonts w:eastAsia="Times New Roman"/>
          <w:u w:val="single"/>
        </w:rPr>
        <w:t xml:space="preserve"> of either provision </w:t>
      </w:r>
      <w:r w:rsidRPr="00A7713D">
        <w:rPr>
          <w:rFonts w:eastAsia="Times New Roman"/>
          <w:highlight w:val="cyan"/>
          <w:u w:val="single"/>
        </w:rPr>
        <w:t>to occur each time a mark is used in commerce</w:t>
      </w:r>
      <w:r w:rsidRPr="00501307">
        <w:rPr>
          <w:sz w:val="16"/>
        </w:rPr>
        <w:t xml:space="preserve"> in the way Congress described, with no need for any actual confusion. </w:t>
      </w:r>
      <w:r w:rsidRPr="00A7713D">
        <w:rPr>
          <w:rFonts w:eastAsia="Times New Roman"/>
          <w:highlight w:val="cyan"/>
          <w:u w:val="single"/>
        </w:rPr>
        <w:t>Under</w:t>
      </w:r>
      <w:r w:rsidRPr="00501307">
        <w:rPr>
          <w:sz w:val="16"/>
        </w:rPr>
        <w:t xml:space="preserve"> step two of </w:t>
      </w:r>
      <w:r w:rsidRPr="00A7713D">
        <w:rPr>
          <w:rFonts w:eastAsia="Times New Roman"/>
          <w:highlight w:val="cyan"/>
          <w:u w:val="single"/>
        </w:rPr>
        <w:t>our extraterritoriality standard</w:t>
      </w:r>
      <w:r w:rsidRPr="00501307">
        <w:rPr>
          <w:sz w:val="16"/>
        </w:rPr>
        <w:t>, then, “</w:t>
      </w:r>
      <w:r w:rsidRPr="00A7713D">
        <w:rPr>
          <w:rFonts w:eastAsia="Times New Roman"/>
          <w:b/>
          <w:iCs/>
          <w:highlight w:val="cyan"/>
          <w:u w:val="single"/>
          <w:bdr w:val="single" w:sz="8" w:space="0" w:color="auto"/>
        </w:rPr>
        <w:t>use in commerce” provides the dividing line</w:t>
      </w:r>
      <w:r w:rsidRPr="00A7713D">
        <w:rPr>
          <w:rFonts w:eastAsia="Times New Roman"/>
          <w:highlight w:val="cyan"/>
          <w:u w:val="single"/>
        </w:rPr>
        <w:t xml:space="preserve"> between foreign and domestic applications of</w:t>
      </w:r>
      <w:r w:rsidRPr="00A7713D">
        <w:rPr>
          <w:rFonts w:eastAsia="Times New Roman"/>
          <w:u w:val="single"/>
        </w:rPr>
        <w:t xml:space="preserve"> these </w:t>
      </w:r>
      <w:r w:rsidRPr="00A7713D">
        <w:rPr>
          <w:rFonts w:eastAsia="Times New Roman"/>
          <w:highlight w:val="cyan"/>
          <w:u w:val="single"/>
        </w:rPr>
        <w:t>Lanham Act provisions</w:t>
      </w:r>
      <w:r w:rsidRPr="00501307">
        <w:rPr>
          <w:sz w:val="16"/>
        </w:rPr>
        <w:t>.</w:t>
      </w:r>
    </w:p>
    <w:p w14:paraId="33FF0E56" w14:textId="77777777" w:rsidR="004D3752" w:rsidRPr="00A7713D" w:rsidRDefault="004D3752" w:rsidP="004D3752"/>
    <w:p w14:paraId="5AD5BC74" w14:textId="77777777" w:rsidR="004D3752" w:rsidRPr="00A7713D" w:rsidRDefault="004D3752" w:rsidP="004D3752"/>
    <w:p w14:paraId="54AB855B" w14:textId="77777777" w:rsidR="004D3752" w:rsidRPr="00A7713D" w:rsidRDefault="004D3752" w:rsidP="004D3752"/>
    <w:p w14:paraId="1F6B6723" w14:textId="61CF4EB5" w:rsidR="00501307" w:rsidRPr="006F60B5" w:rsidRDefault="00501307" w:rsidP="00501307">
      <w:pPr>
        <w:pStyle w:val="Heading3"/>
      </w:pPr>
      <w:r>
        <w:t>Domestic---</w:t>
      </w:r>
      <w:r w:rsidR="007852BF">
        <w:t xml:space="preserve">Includes </w:t>
      </w:r>
      <w:r>
        <w:t>TRIPS/</w:t>
      </w:r>
      <w:proofErr w:type="spellStart"/>
      <w:r>
        <w:t>Multilat</w:t>
      </w:r>
      <w:proofErr w:type="spellEnd"/>
      <w:r>
        <w:t>---2AC</w:t>
      </w:r>
    </w:p>
    <w:p w14:paraId="76606D5F" w14:textId="77777777" w:rsidR="00501307" w:rsidRDefault="00501307" w:rsidP="00501307">
      <w:pPr>
        <w:pStyle w:val="Heading4"/>
      </w:pPr>
      <w:r w:rsidRPr="00123CA8">
        <w:t>T</w:t>
      </w:r>
      <w:r>
        <w:t xml:space="preserve">he TRIPS waiver enables </w:t>
      </w:r>
      <w:r>
        <w:rPr>
          <w:u w:val="single"/>
        </w:rPr>
        <w:t>domestic restrictions</w:t>
      </w:r>
      <w:r>
        <w:t xml:space="preserve"> on IP rights.</w:t>
      </w:r>
    </w:p>
    <w:p w14:paraId="6C50D689" w14:textId="77777777" w:rsidR="00501307" w:rsidRDefault="00501307" w:rsidP="00501307">
      <w:pPr>
        <w:rPr>
          <w:rStyle w:val="Style13ptBold"/>
          <w:bCs w:val="0"/>
        </w:rPr>
      </w:pPr>
      <w:r>
        <w:rPr>
          <w:rStyle w:val="Style13ptBold"/>
        </w:rPr>
        <w:t xml:space="preserve">Jones ’21 </w:t>
      </w:r>
      <w:r w:rsidRPr="006F60B5">
        <w:t xml:space="preserve">[Mike; Sean McConnell; Lauren Giambalvo and Emily Harmon; August 9; Registered Patent Attorney with Troutman Pepper, Former Engineer with the U.S. Department of Defense; IP Watchdog, “What Is A ‘Patent Waiver’ Anyway? Zooming Out </w:t>
      </w:r>
      <w:proofErr w:type="gramStart"/>
      <w:r w:rsidRPr="006F60B5">
        <w:t>On</w:t>
      </w:r>
      <w:proofErr w:type="gramEnd"/>
      <w:r w:rsidRPr="006F60B5">
        <w:t xml:space="preserve"> The TRIPS COVID IP Waiver Debate,” https://ipwatchdog.com/2021/08/09/patent-waiver-anyway-zooming-trips-covid-ipwaiver-debate/id=136381/]</w:t>
      </w:r>
    </w:p>
    <w:p w14:paraId="74433DE0" w14:textId="77777777" w:rsidR="00501307" w:rsidRDefault="00501307" w:rsidP="00501307">
      <w:pPr>
        <w:rPr>
          <w:rStyle w:val="Heading3Char2"/>
        </w:rPr>
      </w:pPr>
      <w:r>
        <w:rPr>
          <w:rStyle w:val="Emphasis"/>
        </w:rPr>
        <w:t>If</w:t>
      </w:r>
      <w:r>
        <w:rPr>
          <w:rStyle w:val="Heading3Char2"/>
        </w:rPr>
        <w:t xml:space="preserve"> provisions</w:t>
      </w:r>
      <w:r>
        <w:rPr>
          <w:sz w:val="16"/>
        </w:rPr>
        <w:t xml:space="preserve"> in Part II, Section 5 and the associated enforcement sections </w:t>
      </w:r>
      <w:r>
        <w:rPr>
          <w:rStyle w:val="Heading3Char2"/>
        </w:rPr>
        <w:t xml:space="preserve">are </w:t>
      </w:r>
      <w:r>
        <w:rPr>
          <w:rStyle w:val="Emphasis"/>
        </w:rPr>
        <w:t>waived</w:t>
      </w:r>
      <w:r>
        <w:rPr>
          <w:rStyle w:val="Heading3Char2"/>
        </w:rPr>
        <w:t xml:space="preserve">, Members would </w:t>
      </w:r>
      <w:r>
        <w:rPr>
          <w:rStyle w:val="Emphasis"/>
        </w:rPr>
        <w:t>no longer</w:t>
      </w:r>
      <w:r>
        <w:rPr>
          <w:rStyle w:val="Heading3Char2"/>
        </w:rPr>
        <w:t xml:space="preserve"> be required to </w:t>
      </w:r>
      <w:r>
        <w:rPr>
          <w:rStyle w:val="Emphasis"/>
        </w:rPr>
        <w:t>issue patents</w:t>
      </w:r>
      <w:r>
        <w:rPr>
          <w:sz w:val="16"/>
        </w:rPr>
        <w:t xml:space="preserve"> or provide avenues for patent holders to enforce patent rights. The proposal does not, however, require Members to waive their own domestic patent rights. In other words, the proposal to waive certain provisions of the TRIPS Agreement, </w:t>
      </w:r>
      <w:r>
        <w:rPr>
          <w:rStyle w:val="Heading3Char2"/>
          <w:highlight w:val="cyan"/>
        </w:rPr>
        <w:t>the “</w:t>
      </w:r>
      <w:r>
        <w:rPr>
          <w:rStyle w:val="Emphasis"/>
          <w:highlight w:val="cyan"/>
        </w:rPr>
        <w:t>patent waiver</w:t>
      </w:r>
      <w:r>
        <w:rPr>
          <w:rStyle w:val="Heading3Char2"/>
          <w:highlight w:val="cyan"/>
        </w:rPr>
        <w:t xml:space="preserve">,” does </w:t>
      </w:r>
      <w:r>
        <w:rPr>
          <w:rStyle w:val="Emphasis"/>
          <w:highlight w:val="cyan"/>
        </w:rPr>
        <w:t>not directly</w:t>
      </w:r>
      <w:r>
        <w:rPr>
          <w:rStyle w:val="Heading3Char2"/>
          <w:highlight w:val="cyan"/>
        </w:rPr>
        <w:t xml:space="preserve"> waive</w:t>
      </w:r>
      <w:r>
        <w:rPr>
          <w:rStyle w:val="Heading3Char2"/>
        </w:rPr>
        <w:t xml:space="preserve"> any</w:t>
      </w:r>
      <w:r>
        <w:rPr>
          <w:sz w:val="16"/>
        </w:rPr>
        <w:t xml:space="preserve"> patent </w:t>
      </w:r>
      <w:r>
        <w:rPr>
          <w:rStyle w:val="Heading3Char2"/>
          <w:highlight w:val="cyan"/>
        </w:rPr>
        <w:t xml:space="preserve">protections. </w:t>
      </w:r>
      <w:r>
        <w:rPr>
          <w:rStyle w:val="Emphasis"/>
        </w:rPr>
        <w:t>Rather</w:t>
      </w:r>
      <w:r>
        <w:rPr>
          <w:rStyle w:val="Heading3Char2"/>
        </w:rPr>
        <w:t xml:space="preserve">, </w:t>
      </w:r>
      <w:r>
        <w:rPr>
          <w:rStyle w:val="Heading3Char2"/>
          <w:highlight w:val="cyan"/>
        </w:rPr>
        <w:t>the</w:t>
      </w:r>
      <w:r>
        <w:rPr>
          <w:sz w:val="16"/>
        </w:rPr>
        <w:t xml:space="preserve"> patent </w:t>
      </w:r>
      <w:r>
        <w:rPr>
          <w:rStyle w:val="Heading3Char2"/>
          <w:highlight w:val="cyan"/>
        </w:rPr>
        <w:t xml:space="preserve">waiver </w:t>
      </w:r>
      <w:r>
        <w:rPr>
          <w:rStyle w:val="Emphasis"/>
          <w:highlight w:val="cyan"/>
        </w:rPr>
        <w:t>grants</w:t>
      </w:r>
      <w:r>
        <w:rPr>
          <w:sz w:val="16"/>
        </w:rPr>
        <w:t xml:space="preserve"> Members </w:t>
      </w:r>
      <w:r>
        <w:rPr>
          <w:rStyle w:val="Emphasis"/>
          <w:highlight w:val="cyan"/>
        </w:rPr>
        <w:t>permission</w:t>
      </w:r>
      <w:r>
        <w:rPr>
          <w:rStyle w:val="Heading3Char2"/>
          <w:highlight w:val="cyan"/>
        </w:rPr>
        <w:t xml:space="preserve"> to </w:t>
      </w:r>
      <w:r>
        <w:rPr>
          <w:rStyle w:val="Emphasis"/>
          <w:highlight w:val="cyan"/>
        </w:rPr>
        <w:t>waive</w:t>
      </w:r>
      <w:r>
        <w:rPr>
          <w:rStyle w:val="Emphasis"/>
        </w:rPr>
        <w:t xml:space="preserve"> their own </w:t>
      </w:r>
      <w:r>
        <w:rPr>
          <w:rStyle w:val="Emphasis"/>
          <w:highlight w:val="cyan"/>
        </w:rPr>
        <w:t>domestic</w:t>
      </w:r>
      <w:r>
        <w:rPr>
          <w:rStyle w:val="Emphasis"/>
        </w:rPr>
        <w:t xml:space="preserve"> patent </w:t>
      </w:r>
      <w:r>
        <w:rPr>
          <w:rStyle w:val="Emphasis"/>
          <w:highlight w:val="cyan"/>
        </w:rPr>
        <w:t>protections</w:t>
      </w:r>
      <w:r>
        <w:rPr>
          <w:rStyle w:val="Heading3Char2"/>
        </w:rPr>
        <w:t>.</w:t>
      </w:r>
    </w:p>
    <w:p w14:paraId="52A9C12C" w14:textId="77777777" w:rsidR="00501307" w:rsidRDefault="00501307" w:rsidP="00501307">
      <w:pPr>
        <w:pStyle w:val="Heading4"/>
      </w:pPr>
      <w:r>
        <w:t xml:space="preserve">The plan </w:t>
      </w:r>
      <w:r>
        <w:rPr>
          <w:u w:val="single"/>
        </w:rPr>
        <w:t>still</w:t>
      </w:r>
      <w:r>
        <w:t xml:space="preserve"> solves---</w:t>
      </w:r>
      <w:r>
        <w:rPr>
          <w:u w:val="single"/>
        </w:rPr>
        <w:t>global</w:t>
      </w:r>
      <w:r>
        <w:t xml:space="preserve"> waivers are </w:t>
      </w:r>
      <w:r>
        <w:rPr>
          <w:u w:val="single"/>
        </w:rPr>
        <w:t>impossible</w:t>
      </w:r>
      <w:r>
        <w:t xml:space="preserve"> with </w:t>
      </w:r>
      <w:r>
        <w:rPr>
          <w:u w:val="single"/>
        </w:rPr>
        <w:t>holdouts</w:t>
      </w:r>
      <w:r>
        <w:t>.</w:t>
      </w:r>
    </w:p>
    <w:p w14:paraId="55648621" w14:textId="77777777" w:rsidR="00501307" w:rsidRDefault="00501307" w:rsidP="00501307">
      <w:pPr>
        <w:rPr>
          <w:sz w:val="26"/>
        </w:rPr>
      </w:pPr>
      <w:r>
        <w:rPr>
          <w:rStyle w:val="Style13ptBold"/>
        </w:rPr>
        <w:t xml:space="preserve">Jones ’21 </w:t>
      </w:r>
      <w:r w:rsidRPr="006F60B5">
        <w:t xml:space="preserve">[Mike; Sean McConnell; Lauren Giambalvo and Emily Harmon; August 9; Registered Patent Attorney with Troutman Pepper, Former Engineer with the U.S. Department of Defense; IP Watchdog, “What Is A ‘Patent Waiver’ Anyway? Zooming Out </w:t>
      </w:r>
      <w:proofErr w:type="gramStart"/>
      <w:r w:rsidRPr="006F60B5">
        <w:t>On</w:t>
      </w:r>
      <w:proofErr w:type="gramEnd"/>
      <w:r w:rsidRPr="006F60B5">
        <w:t xml:space="preserve"> The TRIPS COVID IP Waiver Debate,” https://ipwatchdog.com/2021/08/09/patent-waiver-anyway-zooming-trips-covid-ipwaiver-debate/id=136381/]</w:t>
      </w:r>
    </w:p>
    <w:p w14:paraId="0C7A9554" w14:textId="77777777" w:rsidR="00501307" w:rsidRDefault="00501307" w:rsidP="00501307">
      <w:pPr>
        <w:rPr>
          <w:rStyle w:val="Heading3Char2"/>
        </w:rPr>
      </w:pPr>
      <w:r>
        <w:rPr>
          <w:rStyle w:val="Emphasis"/>
          <w:highlight w:val="cyan"/>
        </w:rPr>
        <w:t>Patent laws</w:t>
      </w:r>
      <w:r>
        <w:rPr>
          <w:sz w:val="16"/>
        </w:rPr>
        <w:t xml:space="preserve"> are geographically limited; </w:t>
      </w:r>
      <w:r>
        <w:rPr>
          <w:rStyle w:val="Heading3Char2"/>
        </w:rPr>
        <w:t>they</w:t>
      </w:r>
      <w:r>
        <w:rPr>
          <w:sz w:val="16"/>
        </w:rPr>
        <w:t xml:space="preserve"> </w:t>
      </w:r>
      <w:r>
        <w:rPr>
          <w:rStyle w:val="Emphasis"/>
          <w:highlight w:val="cyan"/>
        </w:rPr>
        <w:t>only</w:t>
      </w:r>
      <w:r>
        <w:rPr>
          <w:rStyle w:val="Heading3Char2"/>
          <w:highlight w:val="cyan"/>
        </w:rPr>
        <w:t xml:space="preserve"> protect</w:t>
      </w:r>
      <w:r>
        <w:rPr>
          <w:rStyle w:val="Heading3Char2"/>
        </w:rPr>
        <w:t xml:space="preserve"> an invention </w:t>
      </w:r>
      <w:r>
        <w:rPr>
          <w:rStyle w:val="Emphasis"/>
          <w:highlight w:val="cyan"/>
        </w:rPr>
        <w:t>in the country</w:t>
      </w:r>
      <w:r>
        <w:rPr>
          <w:rStyle w:val="Heading3Char2"/>
          <w:highlight w:val="cyan"/>
        </w:rPr>
        <w:t xml:space="preserve"> that </w:t>
      </w:r>
      <w:r>
        <w:rPr>
          <w:rStyle w:val="Emphasis"/>
          <w:highlight w:val="cyan"/>
        </w:rPr>
        <w:t>issued</w:t>
      </w:r>
      <w:r>
        <w:rPr>
          <w:rStyle w:val="Heading3Char2"/>
          <w:highlight w:val="cyan"/>
        </w:rPr>
        <w:t xml:space="preserve"> the patent.</w:t>
      </w:r>
      <w:r>
        <w:rPr>
          <w:sz w:val="16"/>
        </w:rPr>
        <w:t xml:space="preserve"> For example, one cannot make, use, offer to sell, sell, or import an invention protected only by a U.S. patent in the United States; however, one may do those things in another country where corresponding patent protection does not exist. Therefore, </w:t>
      </w:r>
      <w:proofErr w:type="gramStart"/>
      <w:r>
        <w:rPr>
          <w:rStyle w:val="Emphasis"/>
          <w:highlight w:val="cyan"/>
        </w:rPr>
        <w:t>in order</w:t>
      </w:r>
      <w:r>
        <w:rPr>
          <w:rStyle w:val="Heading3Char2"/>
          <w:highlight w:val="cyan"/>
        </w:rPr>
        <w:t xml:space="preserve"> to</w:t>
      </w:r>
      <w:proofErr w:type="gramEnd"/>
      <w:r>
        <w:rPr>
          <w:rStyle w:val="Heading3Char2"/>
          <w:highlight w:val="cyan"/>
        </w:rPr>
        <w:t xml:space="preserve"> </w:t>
      </w:r>
      <w:r>
        <w:rPr>
          <w:rStyle w:val="Emphasis"/>
          <w:highlight w:val="cyan"/>
        </w:rPr>
        <w:t>waive</w:t>
      </w:r>
      <w:r>
        <w:rPr>
          <w:rStyle w:val="Heading3Char2"/>
          <w:highlight w:val="cyan"/>
        </w:rPr>
        <w:t xml:space="preserve"> patent</w:t>
      </w:r>
      <w:r>
        <w:rPr>
          <w:rStyle w:val="Heading3Char2"/>
        </w:rPr>
        <w:t xml:space="preserve"> protection</w:t>
      </w:r>
      <w:r>
        <w:rPr>
          <w:rStyle w:val="Heading3Char2"/>
          <w:highlight w:val="cyan"/>
        </w:rPr>
        <w:t>s</w:t>
      </w:r>
      <w:r>
        <w:rPr>
          <w:rStyle w:val="Heading3Char2"/>
        </w:rPr>
        <w:t xml:space="preserve"> </w:t>
      </w:r>
      <w:r>
        <w:rPr>
          <w:rStyle w:val="Emphasis"/>
          <w:highlight w:val="cyan"/>
        </w:rPr>
        <w:t>worldwide</w:t>
      </w:r>
      <w:r>
        <w:rPr>
          <w:rStyle w:val="Heading3Char2"/>
          <w:highlight w:val="cyan"/>
        </w:rPr>
        <w:t xml:space="preserve">, </w:t>
      </w:r>
      <w:r>
        <w:rPr>
          <w:rStyle w:val="Emphasis"/>
          <w:highlight w:val="cyan"/>
        </w:rPr>
        <w:t>each</w:t>
      </w:r>
      <w:r>
        <w:rPr>
          <w:rStyle w:val="Heading3Char2"/>
          <w:highlight w:val="cyan"/>
        </w:rPr>
        <w:t xml:space="preserve"> Member</w:t>
      </w:r>
      <w:r>
        <w:rPr>
          <w:rStyle w:val="Heading3Char2"/>
        </w:rPr>
        <w:t xml:space="preserve"> </w:t>
      </w:r>
      <w:r>
        <w:rPr>
          <w:sz w:val="16"/>
        </w:rPr>
        <w:t xml:space="preserve">subject the TRIPS Agreement’s requirement to have certain minimum intellectual property protection </w:t>
      </w:r>
      <w:r>
        <w:rPr>
          <w:rStyle w:val="Heading3Char2"/>
          <w:highlight w:val="cyan"/>
        </w:rPr>
        <w:t xml:space="preserve">would have to </w:t>
      </w:r>
      <w:r>
        <w:rPr>
          <w:rStyle w:val="Emphasis"/>
          <w:highlight w:val="cyan"/>
        </w:rPr>
        <w:t>waive</w:t>
      </w:r>
      <w:r>
        <w:rPr>
          <w:rStyle w:val="Heading3Char2"/>
          <w:highlight w:val="cyan"/>
        </w:rPr>
        <w:t xml:space="preserve"> its</w:t>
      </w:r>
      <w:r>
        <w:rPr>
          <w:rStyle w:val="Heading3Char2"/>
        </w:rPr>
        <w:t xml:space="preserve"> own </w:t>
      </w:r>
      <w:r>
        <w:rPr>
          <w:rStyle w:val="Emphasis"/>
          <w:highlight w:val="cyan"/>
        </w:rPr>
        <w:t>domestic</w:t>
      </w:r>
      <w:r>
        <w:rPr>
          <w:rStyle w:val="Heading3Char2"/>
        </w:rPr>
        <w:t xml:space="preserve"> patent </w:t>
      </w:r>
      <w:r>
        <w:rPr>
          <w:rStyle w:val="Emphasis"/>
          <w:highlight w:val="cyan"/>
        </w:rPr>
        <w:t>protections</w:t>
      </w:r>
      <w:r>
        <w:rPr>
          <w:rStyle w:val="Heading3Char2"/>
        </w:rPr>
        <w:t>.</w:t>
      </w:r>
    </w:p>
    <w:p w14:paraId="0B2D8ADA" w14:textId="77777777" w:rsidR="007852BF" w:rsidRPr="002B55F4" w:rsidRDefault="007852BF" w:rsidP="007852BF">
      <w:pPr>
        <w:pStyle w:val="Heading3"/>
      </w:pPr>
      <w:r>
        <w:t>Domestic---Any Laws of the US---CI</w:t>
      </w:r>
    </w:p>
    <w:p w14:paraId="6D348A69" w14:textId="77777777" w:rsidR="007852BF" w:rsidRPr="002B55F4" w:rsidRDefault="007852BF" w:rsidP="007852BF">
      <w:pPr>
        <w:pStyle w:val="Heading4"/>
      </w:pPr>
      <w:r w:rsidRPr="002B55F4">
        <w:t>“Domestic” laws are any laws of the U.S.</w:t>
      </w:r>
    </w:p>
    <w:p w14:paraId="13AEC759" w14:textId="77777777" w:rsidR="007852BF" w:rsidRPr="00123CA8" w:rsidRDefault="007852BF" w:rsidP="007852BF">
      <w:pPr>
        <w:rPr>
          <w:b/>
          <w:bCs/>
        </w:rPr>
      </w:pPr>
      <w:r w:rsidRPr="002B55F4">
        <w:rPr>
          <w:rStyle w:val="Style13ptBold"/>
        </w:rPr>
        <w:t xml:space="preserve">SEC </w:t>
      </w:r>
      <w:r>
        <w:rPr>
          <w:rStyle w:val="Style13ptBold"/>
        </w:rPr>
        <w:t xml:space="preserve">’17 </w:t>
      </w:r>
      <w:r w:rsidRPr="00A7713D">
        <w:t>[</w:t>
      </w:r>
      <w:r w:rsidRPr="002B55F4">
        <w:t>“Party Lien Debt Pledge and Security Agreement,” filed with the Securities and Exchange Commission, 28 March 2017, https://www.sec.gov/Archives/edgar/data/1540729/000110465917021037/a17-10103_1ex10d4.htm.</w:t>
      </w:r>
    </w:p>
    <w:p w14:paraId="332255B5" w14:textId="77777777" w:rsidR="007852BF" w:rsidRPr="002B55F4" w:rsidRDefault="007852BF" w:rsidP="007852BF">
      <w:pPr>
        <w:rPr>
          <w:sz w:val="16"/>
          <w:szCs w:val="16"/>
        </w:rPr>
      </w:pPr>
      <w:r w:rsidRPr="002B55F4">
        <w:rPr>
          <w:rStyle w:val="StyleUnderline"/>
        </w:rPr>
        <w:t>“</w:t>
      </w:r>
      <w:r w:rsidRPr="002B55F4">
        <w:rPr>
          <w:rStyle w:val="Emphasis"/>
        </w:rPr>
        <w:t>Domestic Laws</w:t>
      </w:r>
      <w:r w:rsidRPr="002B55F4">
        <w:rPr>
          <w:rStyle w:val="StyleUnderline"/>
        </w:rPr>
        <w:t>”</w:t>
      </w:r>
      <w:r w:rsidRPr="002B55F4">
        <w:rPr>
          <w:sz w:val="16"/>
          <w:szCs w:val="16"/>
        </w:rPr>
        <w:t xml:space="preserve"> shall </w:t>
      </w:r>
      <w:r w:rsidRPr="002B55F4">
        <w:rPr>
          <w:rStyle w:val="StyleUnderline"/>
        </w:rPr>
        <w:t xml:space="preserve">mean the </w:t>
      </w:r>
      <w:r w:rsidRPr="002B55F4">
        <w:rPr>
          <w:rStyle w:val="Emphasis"/>
        </w:rPr>
        <w:t>laws</w:t>
      </w:r>
      <w:r w:rsidRPr="002B55F4">
        <w:rPr>
          <w:rStyle w:val="StyleUnderline"/>
        </w:rPr>
        <w:t xml:space="preserve">, </w:t>
      </w:r>
      <w:r w:rsidRPr="002B55F4">
        <w:rPr>
          <w:rStyle w:val="Emphasis"/>
        </w:rPr>
        <w:t>rules</w:t>
      </w:r>
      <w:r w:rsidRPr="002B55F4">
        <w:rPr>
          <w:rStyle w:val="StyleUnderline"/>
        </w:rPr>
        <w:t xml:space="preserve"> or </w:t>
      </w:r>
      <w:r w:rsidRPr="002B55F4">
        <w:rPr>
          <w:rStyle w:val="Emphasis"/>
        </w:rPr>
        <w:t>regulations</w:t>
      </w:r>
      <w:r w:rsidRPr="002B55F4">
        <w:rPr>
          <w:rStyle w:val="StyleUnderline"/>
        </w:rPr>
        <w:t xml:space="preserve"> </w:t>
      </w:r>
      <w:r w:rsidRPr="002B55F4">
        <w:rPr>
          <w:rStyle w:val="Emphasis"/>
        </w:rPr>
        <w:t>of</w:t>
      </w:r>
      <w:r w:rsidRPr="002B55F4">
        <w:rPr>
          <w:rStyle w:val="StyleUnderline"/>
        </w:rPr>
        <w:t xml:space="preserve"> the </w:t>
      </w:r>
      <w:r w:rsidRPr="002B55F4">
        <w:rPr>
          <w:rStyle w:val="Emphasis"/>
        </w:rPr>
        <w:t>U</w:t>
      </w:r>
      <w:r w:rsidRPr="002B55F4">
        <w:rPr>
          <w:rStyle w:val="StyleUnderline"/>
        </w:rPr>
        <w:t xml:space="preserve">nited </w:t>
      </w:r>
      <w:r w:rsidRPr="002B55F4">
        <w:rPr>
          <w:rStyle w:val="Emphasis"/>
        </w:rPr>
        <w:t>S</w:t>
      </w:r>
      <w:r w:rsidRPr="002B55F4">
        <w:rPr>
          <w:rStyle w:val="StyleUnderline"/>
        </w:rPr>
        <w:t>tates</w:t>
      </w:r>
      <w:r w:rsidRPr="002B55F4">
        <w:rPr>
          <w:sz w:val="16"/>
          <w:szCs w:val="16"/>
        </w:rPr>
        <w:t xml:space="preserve"> or any State thereof or the District of Columbia.</w:t>
      </w:r>
    </w:p>
    <w:p w14:paraId="473ED952" w14:textId="77777777" w:rsidR="007852BF" w:rsidRPr="002B55F4" w:rsidRDefault="007852BF" w:rsidP="007852BF">
      <w:pPr>
        <w:pStyle w:val="Heading4"/>
      </w:pPr>
      <w:r w:rsidRPr="002B55F4">
        <w:t>It means subject to U.S. jurisdiction.</w:t>
      </w:r>
    </w:p>
    <w:p w14:paraId="5123ED17" w14:textId="77777777" w:rsidR="007852BF" w:rsidRPr="002B55F4" w:rsidRDefault="007852BF" w:rsidP="007852BF">
      <w:r w:rsidRPr="002B55F4">
        <w:rPr>
          <w:rStyle w:val="Style13ptBold"/>
        </w:rPr>
        <w:t>U.S. Code N</w:t>
      </w:r>
      <w:r>
        <w:rPr>
          <w:rStyle w:val="Style13ptBold"/>
        </w:rPr>
        <w:t xml:space="preserve">D </w:t>
      </w:r>
      <w:r w:rsidRPr="00CF71A7">
        <w:t>[</w:t>
      </w:r>
      <w:r w:rsidRPr="002B55F4">
        <w:t>United States Code</w:t>
      </w:r>
      <w:r>
        <w:t xml:space="preserve">, </w:t>
      </w:r>
      <w:r w:rsidRPr="002B55F4">
        <w:t>“26 U.S. Code § 7701 – Definitions,” Legal Information Institute, https://www.law.cornell.edu/uscode/text/26/7701#a_4</w:t>
      </w:r>
      <w:r>
        <w:t>]</w:t>
      </w:r>
    </w:p>
    <w:p w14:paraId="6A4B5E13" w14:textId="77777777" w:rsidR="007852BF" w:rsidRPr="002B55F4" w:rsidRDefault="007852BF" w:rsidP="007852BF">
      <w:pPr>
        <w:rPr>
          <w:sz w:val="16"/>
          <w:szCs w:val="16"/>
        </w:rPr>
      </w:pPr>
      <w:r w:rsidRPr="002B55F4">
        <w:rPr>
          <w:sz w:val="16"/>
          <w:szCs w:val="16"/>
        </w:rPr>
        <w:t xml:space="preserve">(4) Domestic </w:t>
      </w:r>
      <w:r w:rsidRPr="002B55F4">
        <w:rPr>
          <w:rStyle w:val="StyleUnderline"/>
        </w:rPr>
        <w:t>The term “</w:t>
      </w:r>
      <w:r w:rsidRPr="002B55F4">
        <w:rPr>
          <w:rStyle w:val="Emphasis"/>
        </w:rPr>
        <w:t>domestic</w:t>
      </w:r>
      <w:r w:rsidRPr="002B55F4">
        <w:rPr>
          <w:rStyle w:val="StyleUnderline"/>
        </w:rPr>
        <w:t>”</w:t>
      </w:r>
      <w:r w:rsidRPr="002B55F4">
        <w:rPr>
          <w:sz w:val="16"/>
          <w:szCs w:val="16"/>
        </w:rPr>
        <w:t xml:space="preserve"> when applied to a corporation or partnership </w:t>
      </w:r>
      <w:r w:rsidRPr="002B55F4">
        <w:rPr>
          <w:rStyle w:val="StyleUnderline"/>
        </w:rPr>
        <w:t xml:space="preserve">means </w:t>
      </w:r>
      <w:r w:rsidRPr="002B55F4">
        <w:rPr>
          <w:rStyle w:val="Emphasis"/>
        </w:rPr>
        <w:t>created</w:t>
      </w:r>
      <w:r w:rsidRPr="002B55F4">
        <w:rPr>
          <w:sz w:val="16"/>
          <w:szCs w:val="16"/>
        </w:rPr>
        <w:t xml:space="preserve"> or organized </w:t>
      </w:r>
      <w:r w:rsidRPr="002B55F4">
        <w:rPr>
          <w:rStyle w:val="Emphasis"/>
        </w:rPr>
        <w:t>in</w:t>
      </w:r>
      <w:r w:rsidRPr="002B55F4">
        <w:rPr>
          <w:rStyle w:val="StyleUnderline"/>
        </w:rPr>
        <w:t xml:space="preserve"> the United States or </w:t>
      </w:r>
      <w:r w:rsidRPr="002B55F4">
        <w:rPr>
          <w:rStyle w:val="Emphasis"/>
        </w:rPr>
        <w:t>under the law of</w:t>
      </w:r>
      <w:r w:rsidRPr="002B55F4">
        <w:rPr>
          <w:rStyle w:val="StyleUnderline"/>
        </w:rPr>
        <w:t xml:space="preserve"> the United States</w:t>
      </w:r>
      <w:r w:rsidRPr="002B55F4">
        <w:rPr>
          <w:sz w:val="16"/>
          <w:szCs w:val="16"/>
        </w:rPr>
        <w:t xml:space="preserve"> or of any State unless, in the case of a partnership, the Secretary provides otherwise by regulations.</w:t>
      </w:r>
    </w:p>
    <w:p w14:paraId="55BF7C39" w14:textId="092EDAC7" w:rsidR="00501307" w:rsidRDefault="00501307" w:rsidP="00501307">
      <w:pPr>
        <w:pStyle w:val="Heading3"/>
      </w:pPr>
      <w:r>
        <w:t>Domestic---</w:t>
      </w:r>
      <w:r w:rsidR="007852BF">
        <w:t>‘Relating To’---CI</w:t>
      </w:r>
    </w:p>
    <w:p w14:paraId="2E0D8634" w14:textId="77777777" w:rsidR="00501307" w:rsidRDefault="00501307" w:rsidP="00501307">
      <w:pPr>
        <w:pStyle w:val="Heading4"/>
      </w:pPr>
      <w:r>
        <w:t xml:space="preserve">Counter-interpretation---‘domestic’ can mean </w:t>
      </w:r>
      <w:r>
        <w:rPr>
          <w:u w:val="single"/>
        </w:rPr>
        <w:t>relating</w:t>
      </w:r>
      <w:r>
        <w:t xml:space="preserve"> to the </w:t>
      </w:r>
      <w:r>
        <w:rPr>
          <w:u w:val="single"/>
        </w:rPr>
        <w:t>origin country</w:t>
      </w:r>
      <w:r>
        <w:t>.</w:t>
      </w:r>
    </w:p>
    <w:p w14:paraId="57E23728" w14:textId="77777777" w:rsidR="00501307" w:rsidRPr="006F60B5" w:rsidRDefault="00501307" w:rsidP="00501307">
      <w:r>
        <w:rPr>
          <w:rStyle w:val="Style13ptBold"/>
        </w:rPr>
        <w:t xml:space="preserve">Merriam-Webster’s ’24 </w:t>
      </w:r>
      <w:r w:rsidRPr="006F60B5">
        <w:t>[Merriam-Webster’s; 2024; English language dictionary; “Domestic,” https://www.merriam-webster.com/dictionary/domestic]</w:t>
      </w:r>
    </w:p>
    <w:p w14:paraId="1C6AD133" w14:textId="77777777" w:rsidR="00501307" w:rsidRDefault="00501307" w:rsidP="00501307">
      <w:pPr>
        <w:rPr>
          <w:rStyle w:val="Heading3Char2"/>
        </w:rPr>
      </w:pPr>
      <w:r>
        <w:rPr>
          <w:rStyle w:val="Emphasis"/>
          <w:highlight w:val="cyan"/>
        </w:rPr>
        <w:t>domestic</w:t>
      </w:r>
    </w:p>
    <w:p w14:paraId="48E858EF" w14:textId="77777777" w:rsidR="00501307" w:rsidRDefault="00501307" w:rsidP="00501307">
      <w:pPr>
        <w:rPr>
          <w:sz w:val="16"/>
        </w:rPr>
      </w:pPr>
      <w:r>
        <w:rPr>
          <w:sz w:val="16"/>
        </w:rPr>
        <w:t>1 of 2</w:t>
      </w:r>
    </w:p>
    <w:p w14:paraId="14A8A6A3" w14:textId="77777777" w:rsidR="00501307" w:rsidRDefault="00501307" w:rsidP="00501307">
      <w:pPr>
        <w:rPr>
          <w:sz w:val="16"/>
        </w:rPr>
      </w:pPr>
      <w:r>
        <w:rPr>
          <w:rStyle w:val="Heading3Char2"/>
          <w:highlight w:val="cyan"/>
        </w:rPr>
        <w:t>adjective</w:t>
      </w:r>
    </w:p>
    <w:p w14:paraId="250D7E94" w14:textId="77777777" w:rsidR="00501307" w:rsidRDefault="00501307" w:rsidP="00501307">
      <w:pPr>
        <w:rPr>
          <w:sz w:val="16"/>
        </w:rPr>
      </w:pPr>
      <w:r>
        <w:rPr>
          <w:sz w:val="16"/>
        </w:rPr>
        <w:t>do·</w:t>
      </w:r>
      <w:r>
        <w:rPr>
          <w:rFonts w:ascii="Times New Roman" w:hAnsi="Times New Roman" w:cs="Times New Roman"/>
          <w:sz w:val="16"/>
        </w:rPr>
        <w:t>​</w:t>
      </w:r>
      <w:proofErr w:type="spellStart"/>
      <w:r>
        <w:rPr>
          <w:sz w:val="16"/>
        </w:rPr>
        <w:t>mes</w:t>
      </w:r>
      <w:proofErr w:type="spellEnd"/>
      <w:r>
        <w:rPr>
          <w:rFonts w:cs="Georgia"/>
          <w:sz w:val="16"/>
        </w:rPr>
        <w:t>·</w:t>
      </w:r>
      <w:r>
        <w:rPr>
          <w:rFonts w:ascii="Times New Roman" w:hAnsi="Times New Roman" w:cs="Times New Roman"/>
          <w:sz w:val="16"/>
        </w:rPr>
        <w:t>​</w:t>
      </w:r>
      <w:r>
        <w:rPr>
          <w:sz w:val="16"/>
        </w:rPr>
        <w:t xml:space="preserve">tic </w:t>
      </w:r>
      <w:proofErr w:type="spellStart"/>
      <w:r>
        <w:rPr>
          <w:sz w:val="16"/>
        </w:rPr>
        <w:t>d</w:t>
      </w:r>
      <w:r>
        <w:rPr>
          <w:rFonts w:ascii="Times New Roman" w:hAnsi="Times New Roman" w:cs="Times New Roman"/>
          <w:sz w:val="16"/>
        </w:rPr>
        <w:t>ə</w:t>
      </w:r>
      <w:proofErr w:type="spellEnd"/>
      <w:r>
        <w:rPr>
          <w:sz w:val="16"/>
        </w:rPr>
        <w:t>-</w:t>
      </w:r>
      <w:r>
        <w:rPr>
          <w:rFonts w:ascii="Times New Roman" w:hAnsi="Times New Roman" w:cs="Times New Roman"/>
          <w:sz w:val="16"/>
        </w:rPr>
        <w:t>ˈ</w:t>
      </w:r>
      <w:r>
        <w:rPr>
          <w:sz w:val="16"/>
        </w:rPr>
        <w:t>me-</w:t>
      </w:r>
      <w:proofErr w:type="spellStart"/>
      <w:r>
        <w:rPr>
          <w:sz w:val="16"/>
        </w:rPr>
        <w:t>stik</w:t>
      </w:r>
      <w:proofErr w:type="spellEnd"/>
      <w:r>
        <w:rPr>
          <w:sz w:val="16"/>
        </w:rPr>
        <w:t xml:space="preserve"> 1</w:t>
      </w:r>
    </w:p>
    <w:p w14:paraId="11BDB28F" w14:textId="77777777" w:rsidR="00501307" w:rsidRDefault="00501307" w:rsidP="00501307">
      <w:pPr>
        <w:rPr>
          <w:sz w:val="16"/>
        </w:rPr>
      </w:pPr>
      <w:r>
        <w:rPr>
          <w:sz w:val="16"/>
        </w:rPr>
        <w:t>a: living near or about human habitations</w:t>
      </w:r>
    </w:p>
    <w:p w14:paraId="3577D3AB" w14:textId="77777777" w:rsidR="00501307" w:rsidRDefault="00501307" w:rsidP="00501307">
      <w:pPr>
        <w:rPr>
          <w:sz w:val="16"/>
        </w:rPr>
      </w:pPr>
      <w:r>
        <w:rPr>
          <w:sz w:val="16"/>
        </w:rPr>
        <w:t>domestic vermin</w:t>
      </w:r>
    </w:p>
    <w:p w14:paraId="5100180B" w14:textId="77777777" w:rsidR="00501307" w:rsidRDefault="00501307" w:rsidP="00501307">
      <w:pPr>
        <w:rPr>
          <w:sz w:val="16"/>
        </w:rPr>
      </w:pPr>
      <w:r>
        <w:rPr>
          <w:sz w:val="16"/>
        </w:rPr>
        <w:t>b: TAME, DOMESTICATED</w:t>
      </w:r>
    </w:p>
    <w:p w14:paraId="0BA73E6F" w14:textId="77777777" w:rsidR="00501307" w:rsidRDefault="00501307" w:rsidP="00501307">
      <w:pPr>
        <w:rPr>
          <w:sz w:val="16"/>
        </w:rPr>
      </w:pPr>
      <w:r>
        <w:rPr>
          <w:sz w:val="16"/>
        </w:rPr>
        <w:t xml:space="preserve">2: </w:t>
      </w:r>
      <w:r>
        <w:rPr>
          <w:rStyle w:val="Heading3Char2"/>
        </w:rPr>
        <w:t xml:space="preserve">of, </w:t>
      </w:r>
      <w:r>
        <w:rPr>
          <w:rStyle w:val="Emphasis"/>
          <w:highlight w:val="cyan"/>
        </w:rPr>
        <w:t>relating to</w:t>
      </w:r>
      <w:r>
        <w:rPr>
          <w:rStyle w:val="Heading3Char2"/>
          <w:highlight w:val="cyan"/>
        </w:rPr>
        <w:t>, or</w:t>
      </w:r>
      <w:r>
        <w:rPr>
          <w:rStyle w:val="Heading3Char2"/>
        </w:rPr>
        <w:t xml:space="preserve"> originating </w:t>
      </w:r>
      <w:r>
        <w:rPr>
          <w:rStyle w:val="Heading3Char2"/>
          <w:highlight w:val="cyan"/>
        </w:rPr>
        <w:t>within</w:t>
      </w:r>
      <w:r>
        <w:rPr>
          <w:sz w:val="16"/>
          <w:highlight w:val="cyan"/>
        </w:rPr>
        <w:t xml:space="preserve"> </w:t>
      </w:r>
      <w:r>
        <w:rPr>
          <w:rStyle w:val="Emphasis"/>
          <w:highlight w:val="cyan"/>
        </w:rPr>
        <w:t>a country</w:t>
      </w:r>
      <w:r>
        <w:rPr>
          <w:sz w:val="16"/>
        </w:rPr>
        <w:t xml:space="preserve"> and </w:t>
      </w:r>
      <w:r>
        <w:rPr>
          <w:rStyle w:val="Heading3Char2"/>
        </w:rPr>
        <w:t>especially one's own</w:t>
      </w:r>
      <w:r>
        <w:rPr>
          <w:sz w:val="16"/>
        </w:rPr>
        <w:t xml:space="preserve"> country</w:t>
      </w:r>
    </w:p>
    <w:p w14:paraId="6B0B7028" w14:textId="3958C287" w:rsidR="007852BF" w:rsidRDefault="004E1E09" w:rsidP="007852BF">
      <w:pPr>
        <w:pStyle w:val="Heading2"/>
      </w:pPr>
      <w:r>
        <w:t>Protection of Intellectual Property Rights</w:t>
      </w:r>
      <w:r w:rsidR="00651038">
        <w:t>---Congress/Enforcement</w:t>
      </w:r>
      <w:r>
        <w:t>---Neg</w:t>
      </w:r>
    </w:p>
    <w:p w14:paraId="30DAA093" w14:textId="77777777" w:rsidR="007852BF" w:rsidRPr="007852BF" w:rsidRDefault="007852BF" w:rsidP="007852BF"/>
    <w:p w14:paraId="4E4EEC90" w14:textId="77777777" w:rsidR="007852BF" w:rsidRDefault="007852BF" w:rsidP="007852BF"/>
    <w:p w14:paraId="61CA6A5D" w14:textId="77777777" w:rsidR="00DC3338" w:rsidRPr="00FB5CE9" w:rsidRDefault="00DC3338" w:rsidP="00DC3338">
      <w:pPr>
        <w:pStyle w:val="Heading3"/>
      </w:pPr>
      <w:r>
        <w:t>Protection of IPR---Only Congress---1NC</w:t>
      </w:r>
    </w:p>
    <w:p w14:paraId="2D5F5D4F" w14:textId="06DD1726" w:rsidR="00DC3338" w:rsidRPr="00D50C95" w:rsidRDefault="00DC3338" w:rsidP="00DC3338">
      <w:pPr>
        <w:pStyle w:val="Heading4"/>
      </w:pPr>
      <w:r>
        <w:t xml:space="preserve">IPR protections are </w:t>
      </w:r>
      <w:r w:rsidRPr="00AC6DFA">
        <w:rPr>
          <w:u w:val="single"/>
        </w:rPr>
        <w:t>statutory</w:t>
      </w:r>
      <w:r>
        <w:t xml:space="preserve">. </w:t>
      </w:r>
      <w:r w:rsidRPr="00DA6F58">
        <w:rPr>
          <w:u w:val="single"/>
        </w:rPr>
        <w:t>Court</w:t>
      </w:r>
      <w:r>
        <w:t xml:space="preserve"> and </w:t>
      </w:r>
      <w:r w:rsidRPr="00DA6F58">
        <w:rPr>
          <w:u w:val="single"/>
        </w:rPr>
        <w:t>agency</w:t>
      </w:r>
      <w:r>
        <w:t xml:space="preserve"> </w:t>
      </w:r>
      <w:r w:rsidR="00D50C95">
        <w:t>action</w:t>
      </w:r>
      <w:r>
        <w:t xml:space="preserve"> is </w:t>
      </w:r>
      <w:r>
        <w:rPr>
          <w:u w:val="single"/>
        </w:rPr>
        <w:t>enforcement</w:t>
      </w:r>
      <w:r w:rsidRPr="00D50C95">
        <w:t>, not protection.</w:t>
      </w:r>
    </w:p>
    <w:p w14:paraId="3E8B6C47" w14:textId="77777777" w:rsidR="00DC3338" w:rsidRDefault="00DC3338" w:rsidP="00DC3338">
      <w:r w:rsidRPr="00D50C95">
        <w:rPr>
          <w:rStyle w:val="Style13ptBold"/>
        </w:rPr>
        <w:t>C</w:t>
      </w:r>
      <w:r w:rsidRPr="00E44474">
        <w:rPr>
          <w:rStyle w:val="Style13ptBold"/>
        </w:rPr>
        <w:t>hristopoulou ’21</w:t>
      </w:r>
      <w:r>
        <w:t xml:space="preserve"> [</w:t>
      </w:r>
      <w:r w:rsidRPr="00E44474">
        <w:t xml:space="preserve">Danai, Nikolaos </w:t>
      </w:r>
      <w:proofErr w:type="spellStart"/>
      <w:r w:rsidRPr="00E44474">
        <w:t>Papageorgiadis</w:t>
      </w:r>
      <w:proofErr w:type="spellEnd"/>
      <w:r w:rsidRPr="00E44474">
        <w:t xml:space="preserve">, </w:t>
      </w:r>
      <w:proofErr w:type="spellStart"/>
      <w:r w:rsidRPr="00E44474">
        <w:t>Chengang</w:t>
      </w:r>
      <w:proofErr w:type="spellEnd"/>
      <w:r w:rsidRPr="00E44474">
        <w:t xml:space="preserve"> Wang &amp; Georgios </w:t>
      </w:r>
      <w:proofErr w:type="spellStart"/>
      <w:r w:rsidRPr="00E44474">
        <w:t>Magkonis</w:t>
      </w:r>
      <w:proofErr w:type="spellEnd"/>
      <w:r>
        <w:t xml:space="preserve">; April 23; </w:t>
      </w:r>
      <w:r w:rsidRPr="00E44474">
        <w:t>Senior Lecturer (Associate Professor) in Strategy and International Business and the University of Liverpool Management school</w:t>
      </w:r>
      <w:r>
        <w:t xml:space="preserve">, </w:t>
      </w:r>
      <w:r w:rsidRPr="00E44474">
        <w:t xml:space="preserve">currently the Director of Education for the SIBE group and the Director of Studies for the BA International Business </w:t>
      </w:r>
      <w:proofErr w:type="spellStart"/>
      <w:r w:rsidRPr="00E44474">
        <w:t>programme</w:t>
      </w:r>
      <w:proofErr w:type="spellEnd"/>
      <w:r>
        <w:t>; Management International Review, “IPR Law Protection and Enforcement and the Effect on Horizontal Productivity Spillovers from Inward FDI to Domestic Firms: A Meta-analysis,” Volume 61]</w:t>
      </w:r>
    </w:p>
    <w:p w14:paraId="05C5ABB3" w14:textId="77777777" w:rsidR="00DC3338" w:rsidRDefault="00DC3338" w:rsidP="00DC3338">
      <w:pPr>
        <w:rPr>
          <w:sz w:val="16"/>
        </w:rPr>
      </w:pPr>
      <w:r w:rsidRPr="00FB5CE9">
        <w:rPr>
          <w:rStyle w:val="StyleUnderline"/>
          <w:highlight w:val="cyan"/>
        </w:rPr>
        <w:t xml:space="preserve">IPR systems comprise of </w:t>
      </w:r>
      <w:r w:rsidRPr="00FB5CE9">
        <w:rPr>
          <w:rStyle w:val="Emphasis"/>
          <w:highlight w:val="cyan"/>
        </w:rPr>
        <w:t>two distinct elements</w:t>
      </w:r>
      <w:r w:rsidRPr="0096363F">
        <w:rPr>
          <w:sz w:val="16"/>
        </w:rPr>
        <w:t xml:space="preserve">: (a) </w:t>
      </w:r>
      <w:r w:rsidRPr="00FB5CE9">
        <w:rPr>
          <w:rStyle w:val="Emphasis"/>
          <w:highlight w:val="cyan"/>
        </w:rPr>
        <w:t>IPR protection</w:t>
      </w:r>
      <w:r w:rsidRPr="0096363F">
        <w:rPr>
          <w:sz w:val="16"/>
          <w:highlight w:val="cyan"/>
        </w:rPr>
        <w:t xml:space="preserve"> </w:t>
      </w:r>
      <w:r w:rsidRPr="00FB5CE9">
        <w:rPr>
          <w:rStyle w:val="StyleUnderline"/>
          <w:highlight w:val="cyan"/>
        </w:rPr>
        <w:t>and</w:t>
      </w:r>
      <w:r w:rsidRPr="0096363F">
        <w:rPr>
          <w:sz w:val="16"/>
        </w:rPr>
        <w:t xml:space="preserve"> (b) </w:t>
      </w:r>
      <w:r w:rsidRPr="00C55685">
        <w:rPr>
          <w:rStyle w:val="Emphasis"/>
        </w:rPr>
        <w:t xml:space="preserve">public IPR </w:t>
      </w:r>
      <w:r w:rsidRPr="00FB5CE9">
        <w:rPr>
          <w:rStyle w:val="Emphasis"/>
          <w:highlight w:val="cyan"/>
        </w:rPr>
        <w:t>enforcement</w:t>
      </w:r>
      <w:r w:rsidRPr="0096363F">
        <w:rPr>
          <w:sz w:val="16"/>
        </w:rPr>
        <w:t xml:space="preserve"> (Khoury et al. 2014; Peng et al. 2017a). </w:t>
      </w:r>
      <w:r w:rsidRPr="00C55685">
        <w:rPr>
          <w:rStyle w:val="StyleUnderline"/>
        </w:rPr>
        <w:t xml:space="preserve">The </w:t>
      </w:r>
      <w:r w:rsidRPr="00FB5CE9">
        <w:rPr>
          <w:rStyle w:val="StyleUnderline"/>
          <w:highlight w:val="cyan"/>
        </w:rPr>
        <w:t xml:space="preserve">IPR </w:t>
      </w:r>
      <w:r w:rsidRPr="00FB5CE9">
        <w:rPr>
          <w:rStyle w:val="Emphasis"/>
          <w:highlight w:val="cyan"/>
        </w:rPr>
        <w:t>protection</w:t>
      </w:r>
      <w:r w:rsidRPr="00C55685">
        <w:rPr>
          <w:rStyle w:val="StyleUnderline"/>
        </w:rPr>
        <w:t xml:space="preserve"> element </w:t>
      </w:r>
      <w:r w:rsidRPr="00FB5CE9">
        <w:rPr>
          <w:rStyle w:val="StyleUnderline"/>
          <w:highlight w:val="cyan"/>
        </w:rPr>
        <w:t>relates to</w:t>
      </w:r>
      <w:r w:rsidRPr="00C55685">
        <w:rPr>
          <w:rStyle w:val="StyleUnderline"/>
        </w:rPr>
        <w:t xml:space="preserve"> the </w:t>
      </w:r>
      <w:r w:rsidRPr="00C55685">
        <w:rPr>
          <w:rStyle w:val="Emphasis"/>
        </w:rPr>
        <w:t>availability</w:t>
      </w:r>
      <w:r w:rsidRPr="00C55685">
        <w:rPr>
          <w:rStyle w:val="StyleUnderline"/>
        </w:rPr>
        <w:t xml:space="preserve"> of </w:t>
      </w:r>
      <w:r w:rsidRPr="00C55685">
        <w:rPr>
          <w:rStyle w:val="Emphasis"/>
        </w:rPr>
        <w:t>IPR law</w:t>
      </w:r>
      <w:r w:rsidRPr="0096363F">
        <w:rPr>
          <w:sz w:val="16"/>
        </w:rPr>
        <w:t xml:space="preserve"> </w:t>
      </w:r>
      <w:r w:rsidRPr="00C55685">
        <w:rPr>
          <w:rStyle w:val="StyleUnderline"/>
        </w:rPr>
        <w:t xml:space="preserve">as this appears in </w:t>
      </w:r>
      <w:r w:rsidRPr="00FB5CE9">
        <w:rPr>
          <w:rStyle w:val="StyleUnderline"/>
          <w:highlight w:val="cyan"/>
        </w:rPr>
        <w:t>the</w:t>
      </w:r>
      <w:r w:rsidRPr="0096363F">
        <w:rPr>
          <w:sz w:val="16"/>
          <w:highlight w:val="cyan"/>
        </w:rPr>
        <w:t xml:space="preserve"> </w:t>
      </w:r>
      <w:r w:rsidRPr="00FB5CE9">
        <w:rPr>
          <w:rStyle w:val="Emphasis"/>
          <w:highlight w:val="cyan"/>
        </w:rPr>
        <w:t>statutes</w:t>
      </w:r>
      <w:r w:rsidRPr="00FB5CE9">
        <w:rPr>
          <w:rStyle w:val="StyleUnderline"/>
          <w:highlight w:val="cyan"/>
        </w:rPr>
        <w:t xml:space="preserve"> of a country’s </w:t>
      </w:r>
      <w:r w:rsidRPr="00FB5CE9">
        <w:rPr>
          <w:rStyle w:val="Emphasis"/>
          <w:highlight w:val="cyan"/>
        </w:rPr>
        <w:t xml:space="preserve">legislative </w:t>
      </w:r>
      <w:r w:rsidRPr="00AC6DFA">
        <w:rPr>
          <w:rStyle w:val="Emphasis"/>
        </w:rPr>
        <w:t>framework</w:t>
      </w:r>
      <w:r w:rsidRPr="00AC6DFA">
        <w:rPr>
          <w:sz w:val="16"/>
        </w:rPr>
        <w:t xml:space="preserve">. </w:t>
      </w:r>
      <w:r w:rsidRPr="00AC6DFA">
        <w:rPr>
          <w:rStyle w:val="StyleUnderline"/>
        </w:rPr>
        <w:t xml:space="preserve">The </w:t>
      </w:r>
      <w:r w:rsidRPr="00AC6DFA">
        <w:rPr>
          <w:rStyle w:val="Emphasis"/>
        </w:rPr>
        <w:t>range</w:t>
      </w:r>
      <w:r w:rsidRPr="00AC6DFA">
        <w:rPr>
          <w:rStyle w:val="StyleUnderline"/>
        </w:rPr>
        <w:t xml:space="preserve"> of </w:t>
      </w:r>
      <w:r w:rsidRPr="00AC6DFA">
        <w:rPr>
          <w:rStyle w:val="Emphasis"/>
        </w:rPr>
        <w:t>IPR law</w:t>
      </w:r>
      <w:r w:rsidRPr="00AC6DFA">
        <w:rPr>
          <w:sz w:val="16"/>
        </w:rPr>
        <w:t xml:space="preserve"> in a country </w:t>
      </w:r>
      <w:r w:rsidRPr="00AC6DFA">
        <w:rPr>
          <w:rStyle w:val="StyleUnderline"/>
        </w:rPr>
        <w:t xml:space="preserve">determines </w:t>
      </w:r>
      <w:r w:rsidRPr="00AC6DFA">
        <w:rPr>
          <w:rStyle w:val="Emphasis"/>
        </w:rPr>
        <w:t>which</w:t>
      </w:r>
      <w:r w:rsidRPr="00AC6DFA">
        <w:rPr>
          <w:rStyle w:val="StyleUnderline"/>
        </w:rPr>
        <w:t xml:space="preserve"> intellectual</w:t>
      </w:r>
      <w:r w:rsidRPr="00AC6DFA">
        <w:rPr>
          <w:sz w:val="16"/>
        </w:rPr>
        <w:t xml:space="preserve"> </w:t>
      </w:r>
      <w:r w:rsidRPr="00AC6DFA">
        <w:rPr>
          <w:rStyle w:val="Emphasis"/>
        </w:rPr>
        <w:t>assets</w:t>
      </w:r>
      <w:r w:rsidRPr="00AC6DFA">
        <w:rPr>
          <w:rStyle w:val="StyleUnderline"/>
        </w:rPr>
        <w:t xml:space="preserve"> can </w:t>
      </w:r>
      <w:r w:rsidRPr="00AC6DFA">
        <w:rPr>
          <w:rStyle w:val="Emphasis"/>
        </w:rPr>
        <w:t>receive IPR protection</w:t>
      </w:r>
      <w:r w:rsidRPr="00AC6DFA">
        <w:rPr>
          <w:sz w:val="16"/>
        </w:rPr>
        <w:t xml:space="preserve">, </w:t>
      </w:r>
      <w:r w:rsidRPr="00AC6DFA">
        <w:rPr>
          <w:rStyle w:val="StyleUnderline"/>
        </w:rPr>
        <w:t xml:space="preserve">the </w:t>
      </w:r>
      <w:r w:rsidRPr="00AC6DFA">
        <w:rPr>
          <w:rStyle w:val="Emphasis"/>
        </w:rPr>
        <w:t>duration</w:t>
      </w:r>
      <w:r w:rsidRPr="00AC6DFA">
        <w:rPr>
          <w:rStyle w:val="StyleUnderline"/>
        </w:rPr>
        <w:t xml:space="preserve"> of IPR protection</w:t>
      </w:r>
      <w:r w:rsidRPr="00AC6DFA">
        <w:rPr>
          <w:sz w:val="16"/>
        </w:rPr>
        <w:t xml:space="preserve"> (e</w:t>
      </w:r>
      <w:r w:rsidRPr="00AC6DFA">
        <w:rPr>
          <w:rStyle w:val="StyleUnderline"/>
        </w:rPr>
        <w:t xml:space="preserve">.g., typically 20 years for patents) and the </w:t>
      </w:r>
      <w:r w:rsidRPr="00AC6DFA">
        <w:rPr>
          <w:rStyle w:val="Emphasis"/>
        </w:rPr>
        <w:t>available legal sanctions</w:t>
      </w:r>
      <w:r w:rsidRPr="00AC6DFA">
        <w:rPr>
          <w:sz w:val="16"/>
        </w:rPr>
        <w:t xml:space="preserve"> </w:t>
      </w:r>
      <w:r w:rsidRPr="00AC6DFA">
        <w:rPr>
          <w:rStyle w:val="StyleUnderline"/>
        </w:rPr>
        <w:t>that can be used by IPR enforcement agents (</w:t>
      </w:r>
      <w:r w:rsidRPr="00AC6DFA">
        <w:rPr>
          <w:sz w:val="16"/>
        </w:rPr>
        <w:t xml:space="preserve">OECD 2014). For example, </w:t>
      </w:r>
      <w:r w:rsidRPr="00AC6DFA">
        <w:rPr>
          <w:rStyle w:val="Emphasis"/>
        </w:rPr>
        <w:t>IPR</w:t>
      </w:r>
      <w:r w:rsidRPr="00AC6DFA">
        <w:rPr>
          <w:rStyle w:val="StyleUnderline"/>
        </w:rPr>
        <w:t xml:space="preserve"> law in a country</w:t>
      </w:r>
      <w:r w:rsidRPr="00AC6DFA">
        <w:rPr>
          <w:sz w:val="16"/>
        </w:rPr>
        <w:t xml:space="preserve"> </w:t>
      </w:r>
      <w:r w:rsidRPr="00AC6DFA">
        <w:rPr>
          <w:rStyle w:val="StyleUnderline"/>
        </w:rPr>
        <w:t xml:space="preserve">determines the </w:t>
      </w:r>
      <w:r w:rsidRPr="00AC6DFA">
        <w:rPr>
          <w:rStyle w:val="Emphasis"/>
        </w:rPr>
        <w:t>level</w:t>
      </w:r>
      <w:r w:rsidRPr="00AC6DFA">
        <w:rPr>
          <w:rStyle w:val="StyleUnderline"/>
        </w:rPr>
        <w:t xml:space="preserve"> and </w:t>
      </w:r>
      <w:r w:rsidRPr="00AC6DFA">
        <w:rPr>
          <w:rStyle w:val="Emphasis"/>
        </w:rPr>
        <w:t>range</w:t>
      </w:r>
      <w:r w:rsidRPr="00AC6DFA">
        <w:rPr>
          <w:rStyle w:val="StyleUnderline"/>
        </w:rPr>
        <w:t xml:space="preserve"> of fines that </w:t>
      </w:r>
      <w:r w:rsidRPr="00AC6DFA">
        <w:rPr>
          <w:rStyle w:val="Emphasis"/>
        </w:rPr>
        <w:t>IPR infringers</w:t>
      </w:r>
      <w:r w:rsidRPr="00AC6DFA">
        <w:rPr>
          <w:rStyle w:val="StyleUnderline"/>
        </w:rPr>
        <w:t xml:space="preserve"> may be sentence</w:t>
      </w:r>
      <w:r w:rsidRPr="00C55685">
        <w:rPr>
          <w:rStyle w:val="StyleUnderline"/>
        </w:rPr>
        <w:t>d with if convicted for IPR violation</w:t>
      </w:r>
      <w:r w:rsidRPr="0096363F">
        <w:rPr>
          <w:sz w:val="16"/>
        </w:rPr>
        <w:t xml:space="preserve">. </w:t>
      </w:r>
      <w:r w:rsidRPr="00FB5CE9">
        <w:rPr>
          <w:rStyle w:val="StyleUnderline"/>
          <w:highlight w:val="cyan"/>
        </w:rPr>
        <w:t xml:space="preserve">Countries offering </w:t>
      </w:r>
      <w:r w:rsidRPr="00FB5CE9">
        <w:rPr>
          <w:rStyle w:val="Emphasis"/>
          <w:highlight w:val="cyan"/>
        </w:rPr>
        <w:t>strong IPR protection</w:t>
      </w:r>
      <w:r w:rsidRPr="00FB5CE9">
        <w:rPr>
          <w:rStyle w:val="StyleUnderline"/>
          <w:highlight w:val="cyan"/>
        </w:rPr>
        <w:t xml:space="preserve"> generally</w:t>
      </w:r>
      <w:r w:rsidRPr="00C55685">
        <w:rPr>
          <w:rStyle w:val="StyleUnderline"/>
        </w:rPr>
        <w:t xml:space="preserve"> </w:t>
      </w:r>
      <w:r w:rsidRPr="00FB5CE9">
        <w:rPr>
          <w:rStyle w:val="StyleUnderline"/>
          <w:highlight w:val="cyan"/>
        </w:rPr>
        <w:t xml:space="preserve">provide </w:t>
      </w:r>
      <w:r w:rsidRPr="00FB5CE9">
        <w:rPr>
          <w:rStyle w:val="Emphasis"/>
          <w:highlight w:val="cyan"/>
        </w:rPr>
        <w:t>legislative frameworks</w:t>
      </w:r>
      <w:r w:rsidRPr="00FB5CE9">
        <w:rPr>
          <w:rStyle w:val="StyleUnderline"/>
          <w:highlight w:val="cyan"/>
        </w:rPr>
        <w:t xml:space="preserve"> that offer IPR protection</w:t>
      </w:r>
      <w:r w:rsidRPr="00C55685">
        <w:rPr>
          <w:rStyle w:val="StyleUnderline"/>
        </w:rPr>
        <w:t xml:space="preserve"> coverage </w:t>
      </w:r>
      <w:r w:rsidRPr="00FB5CE9">
        <w:rPr>
          <w:rStyle w:val="StyleUnderline"/>
          <w:highlight w:val="cyan"/>
        </w:rPr>
        <w:t xml:space="preserve">to a </w:t>
      </w:r>
      <w:r w:rsidRPr="00FB5CE9">
        <w:rPr>
          <w:rStyle w:val="Emphasis"/>
          <w:highlight w:val="cyan"/>
        </w:rPr>
        <w:t>wide type</w:t>
      </w:r>
      <w:r w:rsidRPr="00FB5CE9">
        <w:rPr>
          <w:rStyle w:val="StyleUnderline"/>
          <w:highlight w:val="cyan"/>
        </w:rPr>
        <w:t xml:space="preserve"> of </w:t>
      </w:r>
      <w:r w:rsidRPr="00FB5CE9">
        <w:rPr>
          <w:rStyle w:val="Emphasis"/>
          <w:highlight w:val="cyan"/>
        </w:rPr>
        <w:t>IPR assets</w:t>
      </w:r>
      <w:r w:rsidRPr="00FB5CE9">
        <w:rPr>
          <w:rStyle w:val="StyleUnderline"/>
          <w:highlight w:val="cyan"/>
        </w:rPr>
        <w:t xml:space="preserve"> </w:t>
      </w:r>
      <w:r w:rsidRPr="00AC6DFA">
        <w:rPr>
          <w:rStyle w:val="StyleUnderline"/>
        </w:rPr>
        <w:t xml:space="preserve">and a </w:t>
      </w:r>
      <w:r w:rsidRPr="00AC6DFA">
        <w:rPr>
          <w:rStyle w:val="Emphasis"/>
        </w:rPr>
        <w:t>wide number</w:t>
      </w:r>
      <w:r w:rsidRPr="00AC6DFA">
        <w:rPr>
          <w:rStyle w:val="StyleUnderline"/>
        </w:rPr>
        <w:t xml:space="preserve"> of </w:t>
      </w:r>
      <w:r w:rsidRPr="00AC6DFA">
        <w:rPr>
          <w:rStyle w:val="Emphasis"/>
        </w:rPr>
        <w:t>legal enforcement mechanisms</w:t>
      </w:r>
      <w:r w:rsidRPr="00AC6DFA">
        <w:rPr>
          <w:rStyle w:val="StyleUnderline"/>
        </w:rPr>
        <w:t xml:space="preserve"> for use by the IPR enforcement agents</w:t>
      </w:r>
      <w:r w:rsidRPr="00AC6DFA">
        <w:rPr>
          <w:sz w:val="16"/>
        </w:rPr>
        <w:t xml:space="preserve"> (Ginarte and</w:t>
      </w:r>
      <w:r w:rsidRPr="0096363F">
        <w:rPr>
          <w:sz w:val="16"/>
        </w:rPr>
        <w:t xml:space="preserve"> Park 1997). In contrast, </w:t>
      </w:r>
      <w:r w:rsidRPr="00FB5CE9">
        <w:rPr>
          <w:rStyle w:val="Emphasis"/>
          <w:highlight w:val="cyan"/>
        </w:rPr>
        <w:t>weak</w:t>
      </w:r>
      <w:r w:rsidRPr="00C55685">
        <w:rPr>
          <w:rStyle w:val="StyleUnderline"/>
        </w:rPr>
        <w:t xml:space="preserve"> </w:t>
      </w:r>
      <w:r w:rsidRPr="00FB5CE9">
        <w:rPr>
          <w:rStyle w:val="Emphasis"/>
        </w:rPr>
        <w:t>IPR</w:t>
      </w:r>
      <w:r w:rsidRPr="00C55685">
        <w:rPr>
          <w:rStyle w:val="StyleUnderline"/>
        </w:rPr>
        <w:t xml:space="preserve"> law </w:t>
      </w:r>
      <w:r w:rsidRPr="00AC6DFA">
        <w:rPr>
          <w:rStyle w:val="Emphasis"/>
          <w:highlight w:val="cyan"/>
        </w:rPr>
        <w:t>protection</w:t>
      </w:r>
      <w:r w:rsidRPr="00AC6DFA">
        <w:rPr>
          <w:rStyle w:val="StyleUnderline"/>
          <w:highlight w:val="cyan"/>
        </w:rPr>
        <w:t xml:space="preserve"> relates to the </w:t>
      </w:r>
      <w:r w:rsidRPr="00AC6DFA">
        <w:rPr>
          <w:rStyle w:val="Emphasis"/>
          <w:highlight w:val="cyan"/>
        </w:rPr>
        <w:t>provision</w:t>
      </w:r>
      <w:r w:rsidRPr="00AC6DFA">
        <w:rPr>
          <w:rStyle w:val="StyleUnderline"/>
          <w:highlight w:val="cyan"/>
        </w:rPr>
        <w:t xml:space="preserve"> </w:t>
      </w:r>
      <w:r w:rsidRPr="00FB5CE9">
        <w:rPr>
          <w:rStyle w:val="StyleUnderline"/>
          <w:highlight w:val="cyan"/>
        </w:rPr>
        <w:t>of some IPR</w:t>
      </w:r>
      <w:r w:rsidRPr="0096363F">
        <w:rPr>
          <w:sz w:val="16"/>
        </w:rPr>
        <w:t xml:space="preserve"> </w:t>
      </w:r>
      <w:r w:rsidRPr="00C55685">
        <w:rPr>
          <w:rStyle w:val="StyleUnderline"/>
        </w:rPr>
        <w:t>protection however</w:t>
      </w:r>
      <w:r w:rsidRPr="0096363F">
        <w:rPr>
          <w:sz w:val="16"/>
        </w:rPr>
        <w:t xml:space="preserve">, protection may not be available for many other types of IPR that receive protection in other countries. </w:t>
      </w:r>
      <w:r w:rsidRPr="00AC6DFA">
        <w:rPr>
          <w:rStyle w:val="StyleUnderline"/>
        </w:rPr>
        <w:t xml:space="preserve">There are differences in the availability and range of IPR law </w:t>
      </w:r>
      <w:r w:rsidRPr="00AC6DFA">
        <w:rPr>
          <w:rStyle w:val="Emphasis"/>
        </w:rPr>
        <w:t>protection</w:t>
      </w:r>
      <w:r w:rsidRPr="00AC6DFA">
        <w:rPr>
          <w:rStyle w:val="StyleUnderline"/>
        </w:rPr>
        <w:t xml:space="preserve"> between countries internationally such as country specific legal exemptions or lack of IPR law availability for specific IPR assets</w:t>
      </w:r>
      <w:r w:rsidRPr="00AC6DFA">
        <w:rPr>
          <w:sz w:val="16"/>
        </w:rPr>
        <w:t xml:space="preserve"> </w:t>
      </w:r>
      <w:r w:rsidRPr="00AC6DFA">
        <w:rPr>
          <w:rStyle w:val="StyleUnderline"/>
        </w:rPr>
        <w:t xml:space="preserve">e.g., the patentability of </w:t>
      </w:r>
      <w:r w:rsidRPr="00AC6DFA">
        <w:rPr>
          <w:rStyle w:val="Emphasis"/>
        </w:rPr>
        <w:t>software</w:t>
      </w:r>
      <w:r w:rsidRPr="00AC6DFA">
        <w:rPr>
          <w:rStyle w:val="StyleUnderline"/>
        </w:rPr>
        <w:t xml:space="preserve"> and plant and animal varieties</w:t>
      </w:r>
      <w:r w:rsidRPr="00AC6DFA">
        <w:rPr>
          <w:sz w:val="16"/>
        </w:rPr>
        <w:t xml:space="preserve"> (Park 2008). Therefore, while IPR owners may be awarded IPR protection in one country they may not be able to register and protect their rights in another country. In addition, the available laws related to the enforcement of IPR may not provide a range of legal options to IPR enforcement agents to carry out their operations effectively. For example, thi</w:t>
      </w:r>
      <w:r w:rsidRPr="00AC6DFA">
        <w:rPr>
          <w:rStyle w:val="StyleUnderline"/>
        </w:rPr>
        <w:t xml:space="preserve">s can relate </w:t>
      </w:r>
      <w:r w:rsidRPr="00AC6DFA">
        <w:rPr>
          <w:sz w:val="16"/>
        </w:rPr>
        <w:t xml:space="preserve">to </w:t>
      </w:r>
      <w:r w:rsidRPr="00AC6DFA">
        <w:rPr>
          <w:rStyle w:val="StyleUnderline"/>
        </w:rPr>
        <w:t xml:space="preserve">the potential </w:t>
      </w:r>
      <w:r w:rsidRPr="00AC6DFA">
        <w:rPr>
          <w:rStyle w:val="Emphasis"/>
        </w:rPr>
        <w:t>lack</w:t>
      </w:r>
      <w:r w:rsidRPr="00AC6DFA">
        <w:rPr>
          <w:rStyle w:val="StyleUnderline"/>
        </w:rPr>
        <w:t xml:space="preserve"> of legislation</w:t>
      </w:r>
      <w:r w:rsidRPr="00AC6DFA">
        <w:rPr>
          <w:sz w:val="16"/>
        </w:rPr>
        <w:t xml:space="preserve"> that allows IPR enforcement agents to award and enforce </w:t>
      </w:r>
      <w:r w:rsidRPr="00AC6DFA">
        <w:rPr>
          <w:rStyle w:val="StyleUnderline"/>
        </w:rPr>
        <w:t>preliminary injunctions</w:t>
      </w:r>
      <w:r w:rsidRPr="00AC6DFA">
        <w:rPr>
          <w:sz w:val="16"/>
        </w:rPr>
        <w:t xml:space="preserve"> in IPR infringement cases.</w:t>
      </w:r>
    </w:p>
    <w:p w14:paraId="0B58A595" w14:textId="77777777" w:rsidR="00DC3338" w:rsidRPr="0096363F" w:rsidRDefault="00DC3338" w:rsidP="00DC3338">
      <w:pPr>
        <w:rPr>
          <w:sz w:val="16"/>
        </w:rPr>
      </w:pPr>
      <w:r w:rsidRPr="00C55685">
        <w:rPr>
          <w:rStyle w:val="StyleUnderline"/>
        </w:rPr>
        <w:t>The way that law is enforced</w:t>
      </w:r>
      <w:r w:rsidRPr="0096363F">
        <w:rPr>
          <w:sz w:val="16"/>
        </w:rPr>
        <w:t xml:space="preserve"> (or not) in practice </w:t>
      </w:r>
      <w:r w:rsidRPr="00C55685">
        <w:rPr>
          <w:rStyle w:val="StyleUnderline"/>
        </w:rPr>
        <w:t xml:space="preserve">is </w:t>
      </w:r>
      <w:r w:rsidRPr="00C55685">
        <w:rPr>
          <w:rStyle w:val="Emphasis"/>
        </w:rPr>
        <w:t>distinct</w:t>
      </w:r>
      <w:r w:rsidRPr="0096363F">
        <w:rPr>
          <w:sz w:val="16"/>
        </w:rPr>
        <w:t xml:space="preserve"> </w:t>
      </w:r>
      <w:r w:rsidRPr="00C55685">
        <w:rPr>
          <w:rStyle w:val="StyleUnderline"/>
        </w:rPr>
        <w:t xml:space="preserve">to the </w:t>
      </w:r>
      <w:r w:rsidRPr="00C55685">
        <w:rPr>
          <w:rStyle w:val="Emphasis"/>
        </w:rPr>
        <w:t>existence</w:t>
      </w:r>
      <w:r w:rsidRPr="00C55685">
        <w:rPr>
          <w:rStyle w:val="StyleUnderline"/>
        </w:rPr>
        <w:t xml:space="preserve"> of </w:t>
      </w:r>
      <w:r w:rsidRPr="00C55685">
        <w:rPr>
          <w:rStyle w:val="Emphasis"/>
        </w:rPr>
        <w:t>law on the books</w:t>
      </w:r>
      <w:r w:rsidRPr="00C55685">
        <w:rPr>
          <w:rStyle w:val="StyleUnderline"/>
        </w:rPr>
        <w:t xml:space="preserve"> since enforcement</w:t>
      </w:r>
      <w:r w:rsidRPr="0096363F">
        <w:rPr>
          <w:sz w:val="16"/>
        </w:rPr>
        <w:t xml:space="preserve"> </w:t>
      </w:r>
      <w:r w:rsidRPr="00C55685">
        <w:rPr>
          <w:rStyle w:val="StyleUnderline"/>
        </w:rPr>
        <w:t xml:space="preserve">depends on the </w:t>
      </w:r>
      <w:proofErr w:type="spellStart"/>
      <w:r w:rsidRPr="00C55685">
        <w:rPr>
          <w:rStyle w:val="StyleUnderline"/>
        </w:rPr>
        <w:t>behaviour</w:t>
      </w:r>
      <w:proofErr w:type="spellEnd"/>
      <w:r w:rsidRPr="00C55685">
        <w:rPr>
          <w:rStyle w:val="StyleUnderline"/>
        </w:rPr>
        <w:t xml:space="preserve"> of public agents</w:t>
      </w:r>
      <w:r w:rsidRPr="0096363F">
        <w:rPr>
          <w:sz w:val="16"/>
        </w:rPr>
        <w:t xml:space="preserve"> (Dixit 2009). </w:t>
      </w:r>
      <w:r w:rsidRPr="0096363F">
        <w:rPr>
          <w:rStyle w:val="StyleUnderline"/>
          <w:highlight w:val="cyan"/>
        </w:rPr>
        <w:t xml:space="preserve">While </w:t>
      </w:r>
      <w:r w:rsidRPr="0096363F">
        <w:rPr>
          <w:rStyle w:val="Emphasis"/>
          <w:highlight w:val="cyan"/>
        </w:rPr>
        <w:t>IPR law</w:t>
      </w:r>
      <w:r w:rsidRPr="0096363F">
        <w:rPr>
          <w:sz w:val="16"/>
        </w:rPr>
        <w:t xml:space="preserve"> in a country </w:t>
      </w:r>
      <w:r w:rsidRPr="0096363F">
        <w:rPr>
          <w:rStyle w:val="StyleUnderline"/>
          <w:highlight w:val="cyan"/>
        </w:rPr>
        <w:t xml:space="preserve">is </w:t>
      </w:r>
      <w:r w:rsidRPr="0096363F">
        <w:rPr>
          <w:rStyle w:val="Emphasis"/>
          <w:highlight w:val="cyan"/>
        </w:rPr>
        <w:t>codified</w:t>
      </w:r>
      <w:r w:rsidRPr="0096363F">
        <w:rPr>
          <w:rStyle w:val="StyleUnderline"/>
          <w:highlight w:val="cyan"/>
        </w:rPr>
        <w:t xml:space="preserve"> and </w:t>
      </w:r>
      <w:r w:rsidRPr="0096363F">
        <w:rPr>
          <w:rStyle w:val="Emphasis"/>
          <w:highlight w:val="cyan"/>
        </w:rPr>
        <w:t>evidenced</w:t>
      </w:r>
      <w:r w:rsidRPr="0096363F">
        <w:rPr>
          <w:rStyle w:val="StyleUnderline"/>
          <w:highlight w:val="cyan"/>
        </w:rPr>
        <w:t xml:space="preserve"> in writing in the </w:t>
      </w:r>
      <w:r w:rsidRPr="0096363F">
        <w:rPr>
          <w:rStyle w:val="Emphasis"/>
          <w:highlight w:val="cyan"/>
        </w:rPr>
        <w:t>legislative books</w:t>
      </w:r>
      <w:r w:rsidRPr="0096363F">
        <w:rPr>
          <w:sz w:val="16"/>
        </w:rPr>
        <w:t xml:space="preserve"> </w:t>
      </w:r>
      <w:r w:rsidRPr="00C55685">
        <w:rPr>
          <w:rStyle w:val="StyleUnderline"/>
        </w:rPr>
        <w:t xml:space="preserve">of its </w:t>
      </w:r>
      <w:r w:rsidRPr="00C55685">
        <w:rPr>
          <w:rStyle w:val="Emphasis"/>
        </w:rPr>
        <w:t>IPR system</w:t>
      </w:r>
      <w:r w:rsidRPr="0096363F">
        <w:rPr>
          <w:sz w:val="16"/>
        </w:rPr>
        <w:t xml:space="preserve">, </w:t>
      </w:r>
      <w:r w:rsidRPr="0096363F">
        <w:rPr>
          <w:rStyle w:val="StyleUnderline"/>
          <w:highlight w:val="cyan"/>
        </w:rPr>
        <w:t xml:space="preserve">it is </w:t>
      </w:r>
      <w:r w:rsidRPr="0096363F">
        <w:rPr>
          <w:rStyle w:val="Emphasis"/>
          <w:highlight w:val="cyan"/>
        </w:rPr>
        <w:t>subject</w:t>
      </w:r>
      <w:r w:rsidRPr="0096363F">
        <w:rPr>
          <w:rStyle w:val="StyleUnderline"/>
          <w:highlight w:val="cyan"/>
        </w:rPr>
        <w:t xml:space="preserve"> to the </w:t>
      </w:r>
      <w:r w:rsidRPr="0096363F">
        <w:rPr>
          <w:rStyle w:val="Emphasis"/>
          <w:highlight w:val="cyan"/>
        </w:rPr>
        <w:t>interpretation</w:t>
      </w:r>
      <w:r w:rsidRPr="0096363F">
        <w:rPr>
          <w:sz w:val="16"/>
          <w:highlight w:val="cyan"/>
        </w:rPr>
        <w:t xml:space="preserve"> </w:t>
      </w:r>
      <w:r w:rsidRPr="0096363F">
        <w:rPr>
          <w:rStyle w:val="StyleUnderline"/>
          <w:highlight w:val="cyan"/>
        </w:rPr>
        <w:t xml:space="preserve">of the </w:t>
      </w:r>
      <w:r w:rsidRPr="0096363F">
        <w:rPr>
          <w:rStyle w:val="Emphasis"/>
          <w:highlight w:val="cyan"/>
        </w:rPr>
        <w:t>judiciary</w:t>
      </w:r>
      <w:r w:rsidRPr="0096363F">
        <w:rPr>
          <w:sz w:val="16"/>
          <w:highlight w:val="cyan"/>
        </w:rPr>
        <w:t xml:space="preserve"> </w:t>
      </w:r>
      <w:r w:rsidRPr="0096363F">
        <w:rPr>
          <w:rStyle w:val="StyleUnderline"/>
          <w:highlight w:val="cyan"/>
        </w:rPr>
        <w:t>and</w:t>
      </w:r>
      <w:r w:rsidRPr="00C55685">
        <w:rPr>
          <w:rStyle w:val="StyleUnderline"/>
        </w:rPr>
        <w:t xml:space="preserve"> </w:t>
      </w:r>
      <w:r w:rsidRPr="0096363F">
        <w:rPr>
          <w:rStyle w:val="StyleUnderline"/>
          <w:highlight w:val="cyan"/>
        </w:rPr>
        <w:t xml:space="preserve">other </w:t>
      </w:r>
      <w:r w:rsidRPr="0096363F">
        <w:rPr>
          <w:rStyle w:val="Emphasis"/>
          <w:highlight w:val="cyan"/>
        </w:rPr>
        <w:t>public</w:t>
      </w:r>
      <w:r w:rsidRPr="00C55685">
        <w:rPr>
          <w:rStyle w:val="Emphasis"/>
        </w:rPr>
        <w:t xml:space="preserve"> IPR </w:t>
      </w:r>
      <w:r w:rsidRPr="0096363F">
        <w:rPr>
          <w:rStyle w:val="Emphasis"/>
          <w:highlight w:val="cyan"/>
        </w:rPr>
        <w:t>enforcement</w:t>
      </w:r>
      <w:r w:rsidRPr="0096363F">
        <w:rPr>
          <w:sz w:val="16"/>
          <w:highlight w:val="cyan"/>
        </w:rPr>
        <w:t xml:space="preserve"> </w:t>
      </w:r>
      <w:r w:rsidRPr="0096363F">
        <w:rPr>
          <w:rStyle w:val="StyleUnderline"/>
          <w:highlight w:val="cyan"/>
        </w:rPr>
        <w:t xml:space="preserve">agents such as </w:t>
      </w:r>
      <w:r w:rsidRPr="0096363F">
        <w:rPr>
          <w:rStyle w:val="Emphasis"/>
          <w:highlight w:val="cyan"/>
        </w:rPr>
        <w:t>customs</w:t>
      </w:r>
      <w:r w:rsidRPr="0096363F">
        <w:rPr>
          <w:rStyle w:val="StyleUnderline"/>
          <w:highlight w:val="cyan"/>
        </w:rPr>
        <w:t xml:space="preserve">, </w:t>
      </w:r>
      <w:r w:rsidRPr="0096363F">
        <w:rPr>
          <w:rStyle w:val="Emphasis"/>
          <w:highlight w:val="cyan"/>
        </w:rPr>
        <w:t>police</w:t>
      </w:r>
      <w:r w:rsidRPr="0096363F">
        <w:rPr>
          <w:rStyle w:val="StyleUnderline"/>
          <w:highlight w:val="cyan"/>
        </w:rPr>
        <w:t xml:space="preserve"> and </w:t>
      </w:r>
      <w:r w:rsidRPr="0096363F">
        <w:rPr>
          <w:rStyle w:val="Emphasis"/>
          <w:highlight w:val="cyan"/>
        </w:rPr>
        <w:t>trading standards</w:t>
      </w:r>
      <w:r w:rsidRPr="0096363F">
        <w:rPr>
          <w:sz w:val="16"/>
          <w:highlight w:val="cyan"/>
        </w:rPr>
        <w:t xml:space="preserve">. </w:t>
      </w:r>
      <w:r w:rsidRPr="0096363F">
        <w:rPr>
          <w:rStyle w:val="StyleUnderline"/>
          <w:highlight w:val="cyan"/>
        </w:rPr>
        <w:t>This is because</w:t>
      </w:r>
      <w:r w:rsidRPr="00C55685">
        <w:rPr>
          <w:rStyle w:val="StyleUnderline"/>
        </w:rPr>
        <w:t xml:space="preserve"> the </w:t>
      </w:r>
      <w:r w:rsidRPr="0096363F">
        <w:rPr>
          <w:rStyle w:val="Emphasis"/>
          <w:highlight w:val="cyan"/>
        </w:rPr>
        <w:t>application</w:t>
      </w:r>
      <w:r w:rsidRPr="0096363F">
        <w:rPr>
          <w:rStyle w:val="StyleUnderline"/>
          <w:highlight w:val="cyan"/>
        </w:rPr>
        <w:t xml:space="preserve"> of IPR </w:t>
      </w:r>
      <w:r w:rsidRPr="0096363F">
        <w:rPr>
          <w:rStyle w:val="StyleUnderline"/>
        </w:rPr>
        <w:t>law</w:t>
      </w:r>
      <w:r w:rsidRPr="00C55685">
        <w:rPr>
          <w:rStyle w:val="StyleUnderline"/>
        </w:rPr>
        <w:t xml:space="preserve"> </w:t>
      </w:r>
      <w:r w:rsidRPr="0096363F">
        <w:rPr>
          <w:rStyle w:val="StyleUnderline"/>
          <w:highlight w:val="cyan"/>
        </w:rPr>
        <w:t xml:space="preserve">in practice is at the </w:t>
      </w:r>
      <w:r w:rsidRPr="0096363F">
        <w:rPr>
          <w:rStyle w:val="Emphasis"/>
          <w:highlight w:val="cyan"/>
        </w:rPr>
        <w:t>discretion</w:t>
      </w:r>
      <w:r w:rsidRPr="0096363F">
        <w:rPr>
          <w:rStyle w:val="StyleUnderline"/>
          <w:highlight w:val="cyan"/>
        </w:rPr>
        <w:t xml:space="preserve"> of </w:t>
      </w:r>
      <w:r w:rsidRPr="0096363F">
        <w:rPr>
          <w:rStyle w:val="Emphasis"/>
          <w:highlight w:val="cyan"/>
        </w:rPr>
        <w:t>IPR enforcement agents</w:t>
      </w:r>
      <w:r w:rsidRPr="0096363F">
        <w:rPr>
          <w:sz w:val="16"/>
        </w:rPr>
        <w:t xml:space="preserve"> </w:t>
      </w:r>
      <w:r w:rsidRPr="0096363F">
        <w:rPr>
          <w:rStyle w:val="StyleUnderline"/>
        </w:rPr>
        <w:t>who are bounded by the legislative norms of their perspective country</w:t>
      </w:r>
      <w:r w:rsidRPr="0096363F">
        <w:rPr>
          <w:sz w:val="16"/>
        </w:rPr>
        <w:t xml:space="preserve"> (Hebert and McLemore 1973). The extent to which the public IPR enforcement agents will effectively engage and enforce IPR will be influenced by their ‘shared sets of beliefs’ about IPR infringement and if they consider an IPR infringing activity to be illegal. Also, </w:t>
      </w:r>
      <w:r w:rsidRPr="0096363F">
        <w:rPr>
          <w:rStyle w:val="StyleUnderline"/>
          <w:highlight w:val="cyan"/>
        </w:rPr>
        <w:t>even if the IPR</w:t>
      </w:r>
      <w:r w:rsidRPr="00C55685">
        <w:rPr>
          <w:rStyle w:val="StyleUnderline"/>
        </w:rPr>
        <w:t xml:space="preserve"> legislative </w:t>
      </w:r>
      <w:r w:rsidRPr="0096363F">
        <w:rPr>
          <w:rStyle w:val="StyleUnderline"/>
          <w:highlight w:val="cyan"/>
        </w:rPr>
        <w:t>framework</w:t>
      </w:r>
      <w:r w:rsidRPr="00C55685">
        <w:rPr>
          <w:rStyle w:val="StyleUnderline"/>
        </w:rPr>
        <w:t xml:space="preserve"> in a host country </w:t>
      </w:r>
      <w:r w:rsidRPr="0096363F">
        <w:rPr>
          <w:rStyle w:val="StyleUnderline"/>
          <w:highlight w:val="cyan"/>
        </w:rPr>
        <w:t>includes laws</w:t>
      </w:r>
      <w:r w:rsidRPr="0096363F">
        <w:rPr>
          <w:sz w:val="16"/>
          <w:highlight w:val="cyan"/>
        </w:rPr>
        <w:t xml:space="preserve"> </w:t>
      </w:r>
      <w:r w:rsidRPr="0096363F">
        <w:rPr>
          <w:rStyle w:val="StyleUnderline"/>
          <w:highlight w:val="cyan"/>
        </w:rPr>
        <w:t>that enable punitive sanctions</w:t>
      </w:r>
      <w:r w:rsidRPr="00C55685">
        <w:rPr>
          <w:rStyle w:val="StyleUnderline"/>
        </w:rPr>
        <w:t xml:space="preserve"> to IPR infringers, </w:t>
      </w:r>
      <w:r w:rsidRPr="0096363F">
        <w:rPr>
          <w:rStyle w:val="StyleUnderline"/>
          <w:highlight w:val="cyan"/>
        </w:rPr>
        <w:t xml:space="preserve">these may never be </w:t>
      </w:r>
      <w:r w:rsidRPr="0096363F">
        <w:rPr>
          <w:rStyle w:val="Emphasis"/>
          <w:highlight w:val="cyan"/>
        </w:rPr>
        <w:t>utilized</w:t>
      </w:r>
      <w:r w:rsidRPr="0096363F">
        <w:rPr>
          <w:rStyle w:val="StyleUnderline"/>
          <w:highlight w:val="cyan"/>
        </w:rPr>
        <w:t xml:space="preserve"> by the </w:t>
      </w:r>
      <w:r w:rsidRPr="00AC6DFA">
        <w:rPr>
          <w:rStyle w:val="Emphasis"/>
          <w:highlight w:val="cyan"/>
        </w:rPr>
        <w:t>judiciary</w:t>
      </w:r>
      <w:r w:rsidRPr="00AC6DFA">
        <w:rPr>
          <w:sz w:val="16"/>
          <w:highlight w:val="cyan"/>
        </w:rPr>
        <w:t xml:space="preserve"> </w:t>
      </w:r>
      <w:r w:rsidRPr="00AC6DFA">
        <w:rPr>
          <w:rStyle w:val="StyleUnderline"/>
          <w:highlight w:val="cyan"/>
        </w:rPr>
        <w:t>or</w:t>
      </w:r>
      <w:r w:rsidRPr="00C55685">
        <w:rPr>
          <w:rStyle w:val="StyleUnderline"/>
        </w:rPr>
        <w:t xml:space="preserve"> not </w:t>
      </w:r>
      <w:r w:rsidRPr="00AC6DFA">
        <w:rPr>
          <w:rStyle w:val="StyleUnderline"/>
        </w:rPr>
        <w:t xml:space="preserve">enforced in practice by the </w:t>
      </w:r>
      <w:r w:rsidRPr="00AC6DFA">
        <w:rPr>
          <w:rStyle w:val="Emphasis"/>
          <w:highlight w:val="cyan"/>
        </w:rPr>
        <w:t>customs officials</w:t>
      </w:r>
      <w:r w:rsidRPr="00AC6DFA">
        <w:rPr>
          <w:rStyle w:val="StyleUnderline"/>
        </w:rPr>
        <w:t xml:space="preserve">. The same IPR laws available in two different countries may be </w:t>
      </w:r>
      <w:r w:rsidRPr="00AC6DFA">
        <w:rPr>
          <w:rStyle w:val="Emphasis"/>
        </w:rPr>
        <w:t>applied differently</w:t>
      </w:r>
      <w:r w:rsidRPr="00AC6DFA">
        <w:rPr>
          <w:sz w:val="16"/>
        </w:rPr>
        <w:t xml:space="preserve"> </w:t>
      </w:r>
      <w:r w:rsidRPr="00AC6DFA">
        <w:rPr>
          <w:rStyle w:val="StyleUnderline"/>
        </w:rPr>
        <w:t>depending</w:t>
      </w:r>
      <w:r w:rsidRPr="00C55685">
        <w:rPr>
          <w:rStyle w:val="StyleUnderline"/>
        </w:rPr>
        <w:t xml:space="preserve"> on the way that the IPR law is decoded and interpreted by the IPR enforcement agents</w:t>
      </w:r>
      <w:r w:rsidRPr="0096363F">
        <w:rPr>
          <w:sz w:val="16"/>
        </w:rPr>
        <w:t xml:space="preserve"> of the country (e.g., punitively in one country and non-punitively in another). </w:t>
      </w:r>
      <w:r w:rsidRPr="0096363F">
        <w:rPr>
          <w:rStyle w:val="StyleUnderline"/>
        </w:rPr>
        <w:t>Strong public IPR enforcement is expected to prevail in countries where public IPR enforcement agents effectively</w:t>
      </w:r>
      <w:r w:rsidRPr="0096363F">
        <w:rPr>
          <w:sz w:val="16"/>
        </w:rPr>
        <w:t xml:space="preserve"> </w:t>
      </w:r>
      <w:r w:rsidRPr="0096363F">
        <w:rPr>
          <w:rStyle w:val="StyleUnderline"/>
        </w:rPr>
        <w:t>prosecute IPR infringement and judiciary independently</w:t>
      </w:r>
      <w:r w:rsidRPr="0096363F">
        <w:rPr>
          <w:sz w:val="16"/>
        </w:rPr>
        <w:t xml:space="preserve"> and transparently </w:t>
      </w:r>
      <w:r w:rsidRPr="0096363F">
        <w:rPr>
          <w:rStyle w:val="StyleUnderline"/>
        </w:rPr>
        <w:t>apply IPR law in practice</w:t>
      </w:r>
      <w:r w:rsidRPr="0096363F">
        <w:rPr>
          <w:sz w:val="16"/>
        </w:rPr>
        <w:t xml:space="preserve"> (Pajunen 2008). In contrast, weak public IPR enforcement is expected to be witnessed in countries with opaque, arbitrary and ineffective judiciary and enforcement authorities who are more receptive to corrupt practices and/or unlikely to enforce the IPR laws in practice because of lack of legislative/social norms conducive to law enforcement (</w:t>
      </w:r>
      <w:proofErr w:type="spellStart"/>
      <w:r w:rsidRPr="0096363F">
        <w:rPr>
          <w:sz w:val="16"/>
        </w:rPr>
        <w:t>Maskus</w:t>
      </w:r>
      <w:proofErr w:type="spellEnd"/>
      <w:r w:rsidRPr="0096363F">
        <w:rPr>
          <w:sz w:val="16"/>
        </w:rPr>
        <w:t xml:space="preserve"> 2004).</w:t>
      </w:r>
    </w:p>
    <w:p w14:paraId="62D4F767" w14:textId="497A451B" w:rsidR="00DC3338" w:rsidRDefault="00DC3338" w:rsidP="00DC3338">
      <w:pPr>
        <w:pStyle w:val="Heading4"/>
      </w:pPr>
      <w:r>
        <w:t xml:space="preserve">Voting issue for limits and ground---they expand the topic to include a litany of </w:t>
      </w:r>
      <w:proofErr w:type="spellStart"/>
      <w:r>
        <w:rPr>
          <w:u w:val="single"/>
        </w:rPr>
        <w:t>undebateable</w:t>
      </w:r>
      <w:proofErr w:type="spellEnd"/>
      <w:r>
        <w:t xml:space="preserve"> </w:t>
      </w:r>
      <w:proofErr w:type="spellStart"/>
      <w:r>
        <w:t>affs</w:t>
      </w:r>
      <w:proofErr w:type="spellEnd"/>
      <w:r>
        <w:t xml:space="preserve">, like Court decisions affirming status quo protection against a challenge, or expanding funding for one enforcement agency. That overstretches the negative research burden and undermines preparedness for all debates. </w:t>
      </w:r>
    </w:p>
    <w:p w14:paraId="1F24260D" w14:textId="77777777" w:rsidR="00DC3338" w:rsidRDefault="00DC3338" w:rsidP="00DC3338"/>
    <w:p w14:paraId="27A1114E" w14:textId="77777777" w:rsidR="00DC3338" w:rsidRDefault="00DC3338" w:rsidP="00DC3338">
      <w:pPr>
        <w:pStyle w:val="Heading3"/>
      </w:pPr>
      <w:r>
        <w:t>Protection of IPR---No Enforcement---1NC</w:t>
      </w:r>
    </w:p>
    <w:p w14:paraId="6921A5B7" w14:textId="65248588" w:rsidR="00DC3338" w:rsidRPr="00DC3338" w:rsidRDefault="00DC3338" w:rsidP="00DC3338">
      <w:pPr>
        <w:pStyle w:val="Heading4"/>
      </w:pPr>
      <w:r>
        <w:t xml:space="preserve">IPR </w:t>
      </w:r>
      <w:r w:rsidR="00D50C95">
        <w:t xml:space="preserve">protections comprise </w:t>
      </w:r>
      <w:r w:rsidR="00D50C95" w:rsidRPr="00D50C95">
        <w:rPr>
          <w:u w:val="single"/>
        </w:rPr>
        <w:t>only</w:t>
      </w:r>
      <w:r>
        <w:t xml:space="preserve"> </w:t>
      </w:r>
      <w:r>
        <w:rPr>
          <w:u w:val="single"/>
        </w:rPr>
        <w:t>scope of coverage</w:t>
      </w:r>
      <w:r>
        <w:t xml:space="preserve">, </w:t>
      </w:r>
      <w:r w:rsidRPr="00DC3338">
        <w:rPr>
          <w:u w:val="single"/>
        </w:rPr>
        <w:t>duration</w:t>
      </w:r>
      <w:r>
        <w:t xml:space="preserve">, and </w:t>
      </w:r>
      <w:r w:rsidR="00661076">
        <w:rPr>
          <w:u w:val="single"/>
        </w:rPr>
        <w:t>remedies</w:t>
      </w:r>
      <w:r w:rsidR="00661076">
        <w:t>---</w:t>
      </w:r>
      <w:r w:rsidR="00661076" w:rsidRPr="00D50C95">
        <w:rPr>
          <w:u w:val="single"/>
        </w:rPr>
        <w:t>excludes enforcement</w:t>
      </w:r>
      <w:r w:rsidR="00661076">
        <w:t xml:space="preserve">. </w:t>
      </w:r>
    </w:p>
    <w:p w14:paraId="4ADF4927" w14:textId="77777777" w:rsidR="00DC3338" w:rsidRDefault="00DC3338" w:rsidP="00DC3338">
      <w:r>
        <w:rPr>
          <w:rStyle w:val="Style13ptBold"/>
        </w:rPr>
        <w:t>Christopoulou ’21</w:t>
      </w:r>
      <w:r>
        <w:t xml:space="preserve"> [Danai, Nikolaos </w:t>
      </w:r>
      <w:proofErr w:type="spellStart"/>
      <w:r>
        <w:t>Papageorgiadis</w:t>
      </w:r>
      <w:proofErr w:type="spellEnd"/>
      <w:r>
        <w:t xml:space="preserve">, </w:t>
      </w:r>
      <w:proofErr w:type="spellStart"/>
      <w:r>
        <w:t>Chengang</w:t>
      </w:r>
      <w:proofErr w:type="spellEnd"/>
      <w:r>
        <w:t xml:space="preserve"> Wang &amp; Georgios </w:t>
      </w:r>
      <w:proofErr w:type="spellStart"/>
      <w:r>
        <w:t>Magkonis</w:t>
      </w:r>
      <w:proofErr w:type="spellEnd"/>
      <w:r>
        <w:t xml:space="preserve">; April 23; Senior Lecturer (Associate Professor) in Strategy and International Business and the University of Liverpool Management school, currently the Director of Education for the SIBE group and the Director of Studies for the BA International Business </w:t>
      </w:r>
      <w:proofErr w:type="spellStart"/>
      <w:r>
        <w:t>programme</w:t>
      </w:r>
      <w:proofErr w:type="spellEnd"/>
      <w:r>
        <w:t>; Management International Review, “IPR Law Protection and Enforcement and the Effect on Horizontal Productivity Spillovers from Inward FDI to Domestic Firms: A Meta-analysis,” Volume 61]</w:t>
      </w:r>
    </w:p>
    <w:p w14:paraId="730637AE" w14:textId="77777777" w:rsidR="00DC3338" w:rsidRPr="00DC3338" w:rsidRDefault="00DC3338" w:rsidP="00DC3338">
      <w:pPr>
        <w:rPr>
          <w:sz w:val="16"/>
        </w:rPr>
      </w:pPr>
      <w:r w:rsidRPr="00DC3338">
        <w:rPr>
          <w:rStyle w:val="StyleUnderline"/>
          <w:highlight w:val="cyan"/>
        </w:rPr>
        <w:t xml:space="preserve">The </w:t>
      </w:r>
      <w:r w:rsidRPr="00DC3338">
        <w:rPr>
          <w:rStyle w:val="Emphasis"/>
          <w:highlight w:val="cyan"/>
        </w:rPr>
        <w:t>strength</w:t>
      </w:r>
      <w:r w:rsidRPr="00DC3338">
        <w:rPr>
          <w:rStyle w:val="StyleUnderline"/>
          <w:highlight w:val="cyan"/>
        </w:rPr>
        <w:t xml:space="preserve"> of </w:t>
      </w:r>
      <w:r w:rsidRPr="00DC3338">
        <w:rPr>
          <w:rStyle w:val="Emphasis"/>
          <w:highlight w:val="cyan"/>
        </w:rPr>
        <w:t>IPR</w:t>
      </w:r>
      <w:r w:rsidRPr="00DC3338">
        <w:rPr>
          <w:sz w:val="16"/>
        </w:rPr>
        <w:t xml:space="preserve"> </w:t>
      </w:r>
      <w:r>
        <w:rPr>
          <w:rStyle w:val="StyleUnderline"/>
        </w:rPr>
        <w:t xml:space="preserve">systems </w:t>
      </w:r>
      <w:r w:rsidRPr="00DC3338">
        <w:rPr>
          <w:rStyle w:val="StyleUnderline"/>
          <w:highlight w:val="cyan"/>
        </w:rPr>
        <w:t xml:space="preserve">depends on two </w:t>
      </w:r>
      <w:r w:rsidRPr="00DC3338">
        <w:rPr>
          <w:rStyle w:val="Emphasis"/>
          <w:highlight w:val="cyan"/>
        </w:rPr>
        <w:t>distinct elements</w:t>
      </w:r>
      <w:r>
        <w:rPr>
          <w:rStyle w:val="StyleUnderline"/>
        </w:rPr>
        <w:t xml:space="preserve"> of a country’s institutional environment</w:t>
      </w:r>
      <w:r w:rsidRPr="00DC3338">
        <w:rPr>
          <w:sz w:val="16"/>
        </w:rPr>
        <w:t xml:space="preserve">, </w:t>
      </w:r>
      <w:r>
        <w:rPr>
          <w:rStyle w:val="StyleUnderline"/>
        </w:rPr>
        <w:t xml:space="preserve">the </w:t>
      </w:r>
      <w:r w:rsidRPr="00DC3338">
        <w:rPr>
          <w:rStyle w:val="Emphasis"/>
          <w:highlight w:val="cyan"/>
        </w:rPr>
        <w:t>strength</w:t>
      </w:r>
      <w:r w:rsidRPr="00DC3338">
        <w:rPr>
          <w:rStyle w:val="StyleUnderline"/>
          <w:highlight w:val="cyan"/>
        </w:rPr>
        <w:t xml:space="preserve"> of </w:t>
      </w:r>
      <w:r w:rsidRPr="00DC3338">
        <w:rPr>
          <w:rStyle w:val="Emphasis"/>
          <w:highlight w:val="cyan"/>
        </w:rPr>
        <w:t>IPR</w:t>
      </w:r>
      <w:r w:rsidRPr="00DC3338">
        <w:rPr>
          <w:rStyle w:val="StyleUnderline"/>
          <w:highlight w:val="cyan"/>
        </w:rPr>
        <w:t xml:space="preserve"> law </w:t>
      </w:r>
      <w:r w:rsidRPr="00DC3338">
        <w:rPr>
          <w:rStyle w:val="Emphasis"/>
          <w:highlight w:val="cyan"/>
        </w:rPr>
        <w:t>protection</w:t>
      </w:r>
      <w:r w:rsidRPr="00DC3338">
        <w:rPr>
          <w:sz w:val="16"/>
        </w:rPr>
        <w:t xml:space="preserve"> </w:t>
      </w:r>
      <w:r>
        <w:rPr>
          <w:rStyle w:val="StyleUnderline"/>
        </w:rPr>
        <w:t xml:space="preserve">and the effectiveness of </w:t>
      </w:r>
      <w:r>
        <w:rPr>
          <w:rStyle w:val="Emphasis"/>
        </w:rPr>
        <w:t>public</w:t>
      </w:r>
      <w:r>
        <w:rPr>
          <w:rStyle w:val="StyleUnderline"/>
        </w:rPr>
        <w:t xml:space="preserve"> </w:t>
      </w:r>
      <w:r w:rsidRPr="00DC3338">
        <w:rPr>
          <w:rStyle w:val="StyleUnderline"/>
          <w:highlight w:val="cyan"/>
        </w:rPr>
        <w:t xml:space="preserve">IPR </w:t>
      </w:r>
      <w:r w:rsidRPr="00DC3338">
        <w:rPr>
          <w:rStyle w:val="Emphasis"/>
          <w:highlight w:val="cyan"/>
        </w:rPr>
        <w:t>enforcement</w:t>
      </w:r>
      <w:r w:rsidRPr="00DC3338">
        <w:rPr>
          <w:sz w:val="16"/>
        </w:rPr>
        <w:t xml:space="preserve"> (Peng et al. 2017a). Existing </w:t>
      </w:r>
      <w:r w:rsidRPr="00DC3338">
        <w:rPr>
          <w:rStyle w:val="StyleUnderline"/>
          <w:highlight w:val="cyan"/>
        </w:rPr>
        <w:t>studies o</w:t>
      </w:r>
      <w:r w:rsidRPr="00DC3338">
        <w:rPr>
          <w:sz w:val="16"/>
        </w:rPr>
        <w:t xml:space="preserve">n the effect of </w:t>
      </w:r>
      <w:r w:rsidRPr="00DC3338">
        <w:rPr>
          <w:rStyle w:val="StyleUnderline"/>
          <w:highlight w:val="cyan"/>
        </w:rPr>
        <w:t>national IPR</w:t>
      </w:r>
      <w:r w:rsidRPr="00DC3338">
        <w:rPr>
          <w:sz w:val="16"/>
        </w:rPr>
        <w:t xml:space="preserve"> systems on inward FDI horizontal productivity spillovers to domestic </w:t>
      </w:r>
      <w:proofErr w:type="gramStart"/>
      <w:r w:rsidRPr="00DC3338">
        <w:rPr>
          <w:sz w:val="16"/>
        </w:rPr>
        <w:t>firms</w:t>
      </w:r>
      <w:proofErr w:type="gramEnd"/>
      <w:r w:rsidRPr="00DC3338">
        <w:rPr>
          <w:sz w:val="16"/>
        </w:rPr>
        <w:t xml:space="preserve"> however, </w:t>
      </w:r>
      <w:r w:rsidRPr="00DC3338">
        <w:rPr>
          <w:rStyle w:val="StyleUnderline"/>
          <w:highlight w:val="cyan"/>
        </w:rPr>
        <w:t>focus solely on t</w:t>
      </w:r>
      <w:r w:rsidRPr="00DC3338">
        <w:rPr>
          <w:sz w:val="16"/>
        </w:rPr>
        <w:t xml:space="preserve">he effect of </w:t>
      </w:r>
      <w:r w:rsidRPr="00DC3338">
        <w:rPr>
          <w:rStyle w:val="Emphasis"/>
          <w:highlight w:val="cyan"/>
        </w:rPr>
        <w:t>IPR</w:t>
      </w:r>
      <w:r w:rsidRPr="00DC3338">
        <w:rPr>
          <w:sz w:val="16"/>
        </w:rPr>
        <w:t xml:space="preserve"> law </w:t>
      </w:r>
      <w:r w:rsidRPr="00DC3338">
        <w:rPr>
          <w:rStyle w:val="StyleUnderline"/>
          <w:highlight w:val="cyan"/>
        </w:rPr>
        <w:t>protection</w:t>
      </w:r>
      <w:r w:rsidRPr="00DC3338">
        <w:rPr>
          <w:sz w:val="16"/>
        </w:rPr>
        <w:t xml:space="preserve"> (Arora 2009) and are therefore likely to suffer from biased results. </w:t>
      </w:r>
      <w:r w:rsidRPr="00DC3338">
        <w:rPr>
          <w:rStyle w:val="StyleUnderline"/>
          <w:highlight w:val="cyan"/>
        </w:rPr>
        <w:t>Studies ignoring</w:t>
      </w:r>
      <w:r w:rsidRPr="00DC3338">
        <w:rPr>
          <w:sz w:val="16"/>
        </w:rPr>
        <w:t xml:space="preserve"> the effect of </w:t>
      </w:r>
      <w:r w:rsidRPr="00DC3338">
        <w:rPr>
          <w:rStyle w:val="StyleUnderline"/>
          <w:highlight w:val="cyan"/>
        </w:rPr>
        <w:t>the strength of</w:t>
      </w:r>
      <w:r w:rsidRPr="00DC3338">
        <w:rPr>
          <w:sz w:val="16"/>
        </w:rPr>
        <w:t xml:space="preserve"> public </w:t>
      </w:r>
      <w:r w:rsidRPr="00DC3338">
        <w:rPr>
          <w:rStyle w:val="StyleUnderline"/>
          <w:highlight w:val="cyan"/>
        </w:rPr>
        <w:t>IPR enforcement</w:t>
      </w:r>
      <w:r w:rsidRPr="00DC3338">
        <w:rPr>
          <w:rStyle w:val="StyleUnderline"/>
        </w:rPr>
        <w:t xml:space="preserve"> </w:t>
      </w:r>
      <w:r w:rsidRPr="00DC3338">
        <w:rPr>
          <w:sz w:val="16"/>
        </w:rPr>
        <w:t xml:space="preserve">are likely to systematically </w:t>
      </w:r>
      <w:r w:rsidRPr="00DC3338">
        <w:rPr>
          <w:rStyle w:val="StyleUnderline"/>
          <w:highlight w:val="cyan"/>
        </w:rPr>
        <w:t>overestimate</w:t>
      </w:r>
      <w:r w:rsidRPr="00DC3338">
        <w:rPr>
          <w:sz w:val="16"/>
        </w:rPr>
        <w:t xml:space="preserve"> the effect of </w:t>
      </w:r>
      <w:r w:rsidRPr="00DC3338">
        <w:rPr>
          <w:rStyle w:val="StyleUnderline"/>
        </w:rPr>
        <w:t>IPR law</w:t>
      </w:r>
      <w:r w:rsidRPr="00DC3338">
        <w:rPr>
          <w:sz w:val="16"/>
        </w:rPr>
        <w:t xml:space="preserve"> </w:t>
      </w:r>
      <w:r w:rsidRPr="00DC3338">
        <w:rPr>
          <w:rStyle w:val="Emphasis"/>
          <w:highlight w:val="cyan"/>
        </w:rPr>
        <w:t>protection</w:t>
      </w:r>
      <w:r w:rsidRPr="00DC3338">
        <w:rPr>
          <w:sz w:val="16"/>
        </w:rPr>
        <w:t xml:space="preserve"> </w:t>
      </w:r>
      <w:r w:rsidRPr="00DC3338">
        <w:rPr>
          <w:rStyle w:val="StyleUnderline"/>
        </w:rPr>
        <w:t>strength</w:t>
      </w:r>
      <w:r w:rsidRPr="00DC3338">
        <w:rPr>
          <w:sz w:val="16"/>
        </w:rPr>
        <w:t xml:space="preserve"> (</w:t>
      </w:r>
      <w:proofErr w:type="spellStart"/>
      <w:r w:rsidRPr="00DC3338">
        <w:rPr>
          <w:sz w:val="16"/>
        </w:rPr>
        <w:t>Papageorgiadis</w:t>
      </w:r>
      <w:proofErr w:type="spellEnd"/>
      <w:r w:rsidRPr="00DC3338">
        <w:rPr>
          <w:sz w:val="16"/>
        </w:rPr>
        <w:t xml:space="preserve"> and Sofka 2020). This could also explain the mixed results in the existing literature, such as the finding of negative (</w:t>
      </w:r>
      <w:proofErr w:type="spellStart"/>
      <w:r w:rsidRPr="00DC3338">
        <w:rPr>
          <w:sz w:val="16"/>
        </w:rPr>
        <w:t>Iršová</w:t>
      </w:r>
      <w:proofErr w:type="spellEnd"/>
      <w:r w:rsidRPr="00DC3338">
        <w:rPr>
          <w:sz w:val="16"/>
        </w:rPr>
        <w:t xml:space="preserve"> and Havránek 2013), positive (Yi et al. 2015), and insignificant (Smeets and de Vaal 2016) effects on FDI horizontal productivity spillovers from inward FDI. Focusing on only one element of IPR systems in their empirical modelling but arguing for the importance of IPR systems overall, existing studies de facto assumed that both IPR law protection and the effectiveness of public IPR enforcement developed equally over time and have a uniform effect on inward FDI horizontal productivity spillovers. This leads to biased estimates of the effect of IPR law protection in each respective study and the mixed findings across studies and hence handicaps research narratives of the impact of IPR protection on inward FDI horizontal productivity spillovers to domestic firms.</w:t>
      </w:r>
    </w:p>
    <w:p w14:paraId="5092F83C" w14:textId="77777777" w:rsidR="00DC3338" w:rsidRPr="00DC3338" w:rsidRDefault="00DC3338" w:rsidP="00DC3338">
      <w:pPr>
        <w:rPr>
          <w:sz w:val="16"/>
        </w:rPr>
      </w:pPr>
      <w:r w:rsidRPr="00DC3338">
        <w:rPr>
          <w:sz w:val="16"/>
        </w:rPr>
        <w:t xml:space="preserve">The contemporary context of IPR systems internationally after the signing of the Trade-Related Aspects of Intellectual Property Rights (TRIPS) agreement in 1995 is substantially different to the way it is theorized in the existing literature. </w:t>
      </w:r>
      <w:r w:rsidRPr="00DC3338">
        <w:rPr>
          <w:rStyle w:val="StyleUnderline"/>
        </w:rPr>
        <w:t xml:space="preserve">Although most countries have significantly </w:t>
      </w:r>
      <w:r w:rsidRPr="00DC3338">
        <w:rPr>
          <w:rStyle w:val="Emphasis"/>
        </w:rPr>
        <w:t>increased</w:t>
      </w:r>
      <w:r w:rsidRPr="00DC3338">
        <w:rPr>
          <w:rStyle w:val="StyleUnderline"/>
        </w:rPr>
        <w:t xml:space="preserve"> the </w:t>
      </w:r>
      <w:r w:rsidRPr="00DC3338">
        <w:rPr>
          <w:rStyle w:val="Emphasis"/>
        </w:rPr>
        <w:t>availability</w:t>
      </w:r>
      <w:r w:rsidRPr="00DC3338">
        <w:rPr>
          <w:rStyle w:val="StyleUnderline"/>
        </w:rPr>
        <w:t xml:space="preserve"> of </w:t>
      </w:r>
      <w:r w:rsidRPr="00DC3338">
        <w:rPr>
          <w:rStyle w:val="Emphasis"/>
        </w:rPr>
        <w:t>IPR law protection</w:t>
      </w:r>
      <w:r w:rsidRPr="00DC3338">
        <w:rPr>
          <w:sz w:val="16"/>
        </w:rPr>
        <w:t xml:space="preserve"> in their IPR systems after TRIPS, </w:t>
      </w:r>
      <w:r w:rsidRPr="00DC3338">
        <w:rPr>
          <w:rStyle w:val="StyleUnderline"/>
        </w:rPr>
        <w:t>the effectiveness with which the IPR laws and legal mechanisms are enforced</w:t>
      </w:r>
      <w:r w:rsidRPr="00DC3338">
        <w:rPr>
          <w:sz w:val="16"/>
        </w:rPr>
        <w:t xml:space="preserve"> in practice by public authorities </w:t>
      </w:r>
      <w:r w:rsidRPr="00DC3338">
        <w:rPr>
          <w:rStyle w:val="StyleUnderline"/>
        </w:rPr>
        <w:t>continues to be questionable</w:t>
      </w:r>
      <w:r w:rsidRPr="00DC3338">
        <w:rPr>
          <w:sz w:val="16"/>
        </w:rPr>
        <w:t xml:space="preserve"> for many countries (</w:t>
      </w:r>
      <w:proofErr w:type="spellStart"/>
      <w:r w:rsidRPr="00DC3338">
        <w:rPr>
          <w:sz w:val="16"/>
        </w:rPr>
        <w:t>Athreye</w:t>
      </w:r>
      <w:proofErr w:type="spellEnd"/>
      <w:r w:rsidRPr="00DC3338">
        <w:rPr>
          <w:sz w:val="16"/>
        </w:rPr>
        <w:t xml:space="preserve"> et al. 2020; </w:t>
      </w:r>
      <w:proofErr w:type="spellStart"/>
      <w:r w:rsidRPr="00DC3338">
        <w:rPr>
          <w:sz w:val="16"/>
        </w:rPr>
        <w:t>Papageorgiadis</w:t>
      </w:r>
      <w:proofErr w:type="spellEnd"/>
      <w:r w:rsidRPr="00DC3338">
        <w:rPr>
          <w:sz w:val="16"/>
        </w:rPr>
        <w:t xml:space="preserve"> and McDonald 2019; Peng et al. 2017a, 2017b). This is because </w:t>
      </w:r>
      <w:r w:rsidRPr="00DC3338">
        <w:rPr>
          <w:rStyle w:val="StyleUnderline"/>
        </w:rPr>
        <w:t>althou</w:t>
      </w:r>
      <w:r>
        <w:rPr>
          <w:rStyle w:val="StyleUnderline"/>
        </w:rPr>
        <w:t>gh</w:t>
      </w:r>
      <w:r w:rsidRPr="00DC3338">
        <w:rPr>
          <w:sz w:val="16"/>
        </w:rPr>
        <w:t xml:space="preserve"> the </w:t>
      </w:r>
      <w:r>
        <w:rPr>
          <w:rStyle w:val="StyleUnderline"/>
        </w:rPr>
        <w:t>TRIPS</w:t>
      </w:r>
      <w:r w:rsidRPr="00DC3338">
        <w:rPr>
          <w:sz w:val="16"/>
        </w:rPr>
        <w:t xml:space="preserve"> agreement </w:t>
      </w:r>
      <w:r>
        <w:rPr>
          <w:rStyle w:val="StyleUnderline"/>
        </w:rPr>
        <w:t>requires</w:t>
      </w:r>
      <w:r w:rsidRPr="00DC3338">
        <w:rPr>
          <w:sz w:val="16"/>
        </w:rPr>
        <w:t xml:space="preserve"> signatory </w:t>
      </w:r>
      <w:r>
        <w:rPr>
          <w:rStyle w:val="StyleUnderline"/>
        </w:rPr>
        <w:t>countries to provide</w:t>
      </w:r>
      <w:r w:rsidRPr="00DC3338">
        <w:rPr>
          <w:sz w:val="16"/>
        </w:rPr>
        <w:t xml:space="preserve"> </w:t>
      </w:r>
      <w:proofErr w:type="gramStart"/>
      <w:r w:rsidRPr="00DC3338">
        <w:rPr>
          <w:sz w:val="16"/>
        </w:rPr>
        <w:t>a number of</w:t>
      </w:r>
      <w:proofErr w:type="gramEnd"/>
      <w:r w:rsidRPr="00DC3338">
        <w:rPr>
          <w:sz w:val="16"/>
        </w:rPr>
        <w:t xml:space="preserve"> specific </w:t>
      </w:r>
      <w:r>
        <w:rPr>
          <w:rStyle w:val="StyleUnderline"/>
        </w:rPr>
        <w:t>legislative procedures in relation to enforcement mechanisms</w:t>
      </w:r>
      <w:r w:rsidRPr="00DC3338">
        <w:rPr>
          <w:sz w:val="16"/>
        </w:rPr>
        <w:t xml:space="preserve">, </w:t>
      </w:r>
      <w:r>
        <w:rPr>
          <w:rStyle w:val="StyleUnderline"/>
        </w:rPr>
        <w:t>it does not set any obligations</w:t>
      </w:r>
      <w:r w:rsidRPr="00DC3338">
        <w:rPr>
          <w:sz w:val="16"/>
        </w:rPr>
        <w:t xml:space="preserve">/requirements </w:t>
      </w:r>
      <w:r>
        <w:rPr>
          <w:rStyle w:val="StyleUnderline"/>
        </w:rPr>
        <w:t>regarding how effectively IPR laws are enforced by relevant public</w:t>
      </w:r>
      <w:r w:rsidRPr="00DC3338">
        <w:rPr>
          <w:sz w:val="16"/>
        </w:rPr>
        <w:t xml:space="preserve"> agents in practice (WTO 2017). Therefore, while most WTO countries nowadays offer IPR law protection that is generally comprehensive (Park 2008; Peng et al. 2017a), the levels of effectiveness of public IPR enforcement continue to vary significantly between countries (Brander et al. 2017; </w:t>
      </w:r>
      <w:proofErr w:type="spellStart"/>
      <w:r w:rsidRPr="00DC3338">
        <w:rPr>
          <w:sz w:val="16"/>
        </w:rPr>
        <w:t>Papageorgiadis</w:t>
      </w:r>
      <w:proofErr w:type="spellEnd"/>
      <w:r w:rsidRPr="00DC3338">
        <w:rPr>
          <w:sz w:val="16"/>
        </w:rPr>
        <w:t xml:space="preserve"> and McDonald 2019).</w:t>
      </w:r>
    </w:p>
    <w:p w14:paraId="71B84B5B" w14:textId="12390B2A" w:rsidR="00DC3338" w:rsidRPr="00DC3338" w:rsidRDefault="00DC3338" w:rsidP="00DC3338">
      <w:pPr>
        <w:rPr>
          <w:sz w:val="16"/>
        </w:rPr>
      </w:pPr>
      <w:r w:rsidRPr="00DC3338">
        <w:rPr>
          <w:sz w:val="16"/>
        </w:rPr>
        <w:t xml:space="preserve">In this paper we contribute to the literature by integrating the public IPR enforcement element into the study of the effect of IPR systems on horizontal productivity spillovers from inward FDI to domestic firms. We do so by building on and extending the meta-analytical databases of horizontal productivity spillovers to domestic firms from inward FDI and approaches developed by Meyer and Sinani (2009) and </w:t>
      </w:r>
      <w:proofErr w:type="spellStart"/>
      <w:r w:rsidRPr="00DC3338">
        <w:rPr>
          <w:sz w:val="16"/>
        </w:rPr>
        <w:t>Iršová</w:t>
      </w:r>
      <w:proofErr w:type="spellEnd"/>
      <w:r w:rsidRPr="00DC3338">
        <w:rPr>
          <w:sz w:val="16"/>
        </w:rPr>
        <w:t xml:space="preserve"> and Havránek (2013). First, </w:t>
      </w:r>
      <w:r w:rsidRPr="00DC3338">
        <w:rPr>
          <w:rStyle w:val="StyleUnderline"/>
          <w:highlight w:val="cyan"/>
        </w:rPr>
        <w:t>we introduce</w:t>
      </w:r>
      <w:r w:rsidRPr="00DC3338">
        <w:rPr>
          <w:sz w:val="16"/>
        </w:rPr>
        <w:t xml:space="preserve"> </w:t>
      </w:r>
      <w:r w:rsidRPr="00DC3338">
        <w:rPr>
          <w:rStyle w:val="StyleUnderline"/>
        </w:rPr>
        <w:t xml:space="preserve">in the established theoretical and empirical frameworks </w:t>
      </w:r>
      <w:r w:rsidRPr="00DC3338">
        <w:rPr>
          <w:rStyle w:val="StyleUnderline"/>
          <w:highlight w:val="cyan"/>
        </w:rPr>
        <w:t xml:space="preserve">the distinct </w:t>
      </w:r>
      <w:r w:rsidRPr="00DC3338">
        <w:rPr>
          <w:rStyle w:val="StyleUnderline"/>
        </w:rPr>
        <w:t xml:space="preserve">effect of the </w:t>
      </w:r>
      <w:r w:rsidRPr="00DC3338">
        <w:rPr>
          <w:rStyle w:val="Emphasis"/>
          <w:highlight w:val="cyan"/>
        </w:rPr>
        <w:t>strength</w:t>
      </w:r>
      <w:r w:rsidRPr="00DC3338">
        <w:rPr>
          <w:rStyle w:val="StyleUnderline"/>
          <w:highlight w:val="cyan"/>
        </w:rPr>
        <w:t xml:space="preserve"> of</w:t>
      </w:r>
      <w:r w:rsidRPr="00DC3338">
        <w:rPr>
          <w:sz w:val="16"/>
        </w:rPr>
        <w:t xml:space="preserve"> </w:t>
      </w:r>
      <w:r>
        <w:rPr>
          <w:rStyle w:val="Emphasis"/>
        </w:rPr>
        <w:t xml:space="preserve">public </w:t>
      </w:r>
      <w:r w:rsidRPr="00DC3338">
        <w:rPr>
          <w:rStyle w:val="Emphasis"/>
          <w:highlight w:val="cyan"/>
        </w:rPr>
        <w:t>IPR</w:t>
      </w:r>
      <w:r w:rsidRPr="00DC3338">
        <w:rPr>
          <w:sz w:val="16"/>
          <w:highlight w:val="cyan"/>
        </w:rPr>
        <w:t xml:space="preserve"> </w:t>
      </w:r>
      <w:r w:rsidRPr="00DC3338">
        <w:rPr>
          <w:rStyle w:val="StyleUnderline"/>
          <w:highlight w:val="cyan"/>
        </w:rPr>
        <w:t>enforcement</w:t>
      </w:r>
      <w:r>
        <w:rPr>
          <w:rStyle w:val="StyleUnderline"/>
        </w:rPr>
        <w:t xml:space="preserve"> element of IPR</w:t>
      </w:r>
      <w:r w:rsidRPr="00DC3338">
        <w:rPr>
          <w:sz w:val="16"/>
        </w:rPr>
        <w:t xml:space="preserve"> </w:t>
      </w:r>
      <w:r>
        <w:rPr>
          <w:rStyle w:val="StyleUnderline"/>
        </w:rPr>
        <w:t>institutions on horizontal productivity spillovers from inward FDI to domestic firms</w:t>
      </w:r>
      <w:r w:rsidRPr="00DC3338">
        <w:rPr>
          <w:sz w:val="16"/>
        </w:rPr>
        <w:t xml:space="preserve">. The </w:t>
      </w:r>
      <w:r>
        <w:rPr>
          <w:rStyle w:val="StyleUnderline"/>
        </w:rPr>
        <w:t xml:space="preserve">incorporation of the </w:t>
      </w:r>
      <w:r w:rsidRPr="00DC3338">
        <w:rPr>
          <w:rStyle w:val="Emphasis"/>
        </w:rPr>
        <w:t>public enforcement</w:t>
      </w:r>
      <w:r>
        <w:rPr>
          <w:rStyle w:val="StyleUnderline"/>
        </w:rPr>
        <w:t xml:space="preserve"> element of IPR systems </w:t>
      </w:r>
      <w:r w:rsidRPr="00DC3338">
        <w:rPr>
          <w:rStyle w:val="StyleUnderline"/>
          <w:highlight w:val="cyan"/>
        </w:rPr>
        <w:t>allow</w:t>
      </w:r>
      <w:r w:rsidRPr="00DC3338">
        <w:rPr>
          <w:rStyle w:val="StyleUnderline"/>
        </w:rPr>
        <w:t xml:space="preserve">s </w:t>
      </w:r>
      <w:r w:rsidRPr="00DC3338">
        <w:rPr>
          <w:rStyle w:val="StyleUnderline"/>
          <w:highlight w:val="cyan"/>
        </w:rPr>
        <w:t xml:space="preserve">us to </w:t>
      </w:r>
      <w:r w:rsidRPr="00DC3338">
        <w:rPr>
          <w:rStyle w:val="Emphasis"/>
          <w:highlight w:val="cyan"/>
        </w:rPr>
        <w:t>disentangle</w:t>
      </w:r>
      <w:r w:rsidRPr="00DC3338">
        <w:rPr>
          <w:rStyle w:val="StyleUnderline"/>
          <w:highlight w:val="cyan"/>
        </w:rPr>
        <w:t xml:space="preserve"> the effect of </w:t>
      </w:r>
      <w:r w:rsidRPr="00DC3338">
        <w:rPr>
          <w:rStyle w:val="Emphasis"/>
          <w:highlight w:val="cyan"/>
        </w:rPr>
        <w:t>IPR enforcement</w:t>
      </w:r>
      <w:r w:rsidRPr="00DC3338">
        <w:rPr>
          <w:rStyle w:val="StyleUnderline"/>
          <w:highlight w:val="cyan"/>
        </w:rPr>
        <w:t xml:space="preserve"> from </w:t>
      </w:r>
      <w:r w:rsidRPr="00DC3338">
        <w:rPr>
          <w:rStyle w:val="StyleUnderline"/>
        </w:rPr>
        <w:t xml:space="preserve">that of </w:t>
      </w:r>
      <w:r w:rsidRPr="00DC3338">
        <w:rPr>
          <w:rStyle w:val="Emphasis"/>
          <w:highlight w:val="cyan"/>
        </w:rPr>
        <w:t>IPR</w:t>
      </w:r>
      <w:r w:rsidRPr="00DC3338">
        <w:rPr>
          <w:rStyle w:val="Emphasis"/>
        </w:rPr>
        <w:t xml:space="preserve"> law</w:t>
      </w:r>
      <w:r>
        <w:rPr>
          <w:rStyle w:val="Emphasis"/>
        </w:rPr>
        <w:t xml:space="preserve"> </w:t>
      </w:r>
      <w:r w:rsidRPr="00DC3338">
        <w:rPr>
          <w:rStyle w:val="Emphasis"/>
          <w:highlight w:val="cyan"/>
        </w:rPr>
        <w:t>protection</w:t>
      </w:r>
      <w:r w:rsidRPr="00DC3338">
        <w:rPr>
          <w:sz w:val="16"/>
        </w:rPr>
        <w:t xml:space="preserve"> on horizontal productivity spillovers from inward FDI. We find that </w:t>
      </w:r>
      <w:r w:rsidRPr="00DC3338">
        <w:rPr>
          <w:rStyle w:val="StyleUnderline"/>
        </w:rPr>
        <w:t xml:space="preserve">both the </w:t>
      </w:r>
      <w:r w:rsidRPr="00DC3338">
        <w:rPr>
          <w:rStyle w:val="Emphasis"/>
        </w:rPr>
        <w:t>strength</w:t>
      </w:r>
      <w:r w:rsidRPr="00DC3338">
        <w:rPr>
          <w:rStyle w:val="StyleUnderline"/>
        </w:rPr>
        <w:t xml:space="preserve"> of public IPR</w:t>
      </w:r>
      <w:r w:rsidRPr="00DC3338">
        <w:rPr>
          <w:sz w:val="16"/>
        </w:rPr>
        <w:t xml:space="preserve"> </w:t>
      </w:r>
      <w:r w:rsidRPr="00DC3338">
        <w:rPr>
          <w:rStyle w:val="Emphasis"/>
        </w:rPr>
        <w:t>enforcement</w:t>
      </w:r>
      <w:r w:rsidRPr="00DC3338">
        <w:rPr>
          <w:sz w:val="16"/>
        </w:rPr>
        <w:t xml:space="preserve"> </w:t>
      </w:r>
      <w:r w:rsidRPr="00DC3338">
        <w:rPr>
          <w:rStyle w:val="StyleUnderline"/>
        </w:rPr>
        <w:t>and</w:t>
      </w:r>
      <w:r w:rsidRPr="00DC3338">
        <w:rPr>
          <w:sz w:val="16"/>
        </w:rPr>
        <w:t xml:space="preserve"> </w:t>
      </w:r>
      <w:r w:rsidRPr="00DC3338">
        <w:rPr>
          <w:rStyle w:val="Emphasis"/>
        </w:rPr>
        <w:t>IPR law protection</w:t>
      </w:r>
      <w:r w:rsidRPr="00DC3338">
        <w:rPr>
          <w:sz w:val="16"/>
        </w:rPr>
        <w:t xml:space="preserve"> have a significant positive </w:t>
      </w:r>
      <w:r w:rsidRPr="00DC3338">
        <w:rPr>
          <w:rStyle w:val="StyleUnderline"/>
        </w:rPr>
        <w:t>effect</w:t>
      </w:r>
      <w:r w:rsidRPr="00DC3338">
        <w:rPr>
          <w:sz w:val="16"/>
        </w:rPr>
        <w:t xml:space="preserve"> on horizontal </w:t>
      </w:r>
      <w:r w:rsidRPr="00DC3338">
        <w:rPr>
          <w:rStyle w:val="StyleUnderline"/>
        </w:rPr>
        <w:t>productivity spillovers</w:t>
      </w:r>
      <w:r w:rsidRPr="00DC3338">
        <w:rPr>
          <w:sz w:val="16"/>
        </w:rPr>
        <w:t xml:space="preserve"> </w:t>
      </w:r>
      <w:r w:rsidRPr="00DC3338">
        <w:rPr>
          <w:rStyle w:val="Emphasis"/>
        </w:rPr>
        <w:t>from</w:t>
      </w:r>
      <w:r w:rsidRPr="00DC3338">
        <w:rPr>
          <w:sz w:val="16"/>
        </w:rPr>
        <w:t xml:space="preserve"> inward FDI. This finding confirms the importance of considering the distinctive direct effect of public IPR enforcement strength on horizontal spillovers from inward FDI and international technology transfer, as accentuated by Arora (2009), </w:t>
      </w:r>
      <w:proofErr w:type="spellStart"/>
      <w:r w:rsidRPr="00DC3338">
        <w:rPr>
          <w:sz w:val="16"/>
        </w:rPr>
        <w:t>Maskus</w:t>
      </w:r>
      <w:proofErr w:type="spellEnd"/>
      <w:r w:rsidRPr="00DC3338">
        <w:rPr>
          <w:sz w:val="16"/>
        </w:rPr>
        <w:t xml:space="preserve"> (2004), and Brander et al. (2017).</w:t>
      </w:r>
    </w:p>
    <w:p w14:paraId="43B7018B" w14:textId="1BB2ECD6" w:rsidR="00DC3338" w:rsidRPr="00DC3338" w:rsidRDefault="00DC3338" w:rsidP="00DC3338">
      <w:pPr>
        <w:rPr>
          <w:sz w:val="12"/>
          <w:szCs w:val="12"/>
        </w:rPr>
      </w:pPr>
      <w:r w:rsidRPr="00DC3338">
        <w:rPr>
          <w:sz w:val="12"/>
          <w:szCs w:val="12"/>
        </w:rPr>
        <w:t>Second, we contribute to the literature by conceptualizing and identifying the moderating role of public IPR enforcement strength on the effect that the strength of IPR law protection has on the horizontal productivity spillovers from inward FDI to domestic firms. Our empirical finding reveals that the effectiveness of public IPR enforcement has a negative moderating effect, indicating that in countries where both IPR law protection and public IPR enforcement are strong, the domestic firms may experience less horizontal productivity spillovers from inward FDI because foreign firms are able to exercise market power and stifle the competition from domestic firms (Fisher and Oberholzer-Gee 2013). This finding suggests that the diverging assertions and empirical findings of the previous studies probably relate to the uncaptured indirect effect of the second element of IPR systems in those studies. By identifying this distinctive moderating role of the strength of public IPR enforcement on the effect of the strength of IPR law protection, we gather important implications for policy making. The strengthening of both IPR law protection and public IPR enforcement in a host country are expected to boost horizontal productivity spillovers from inward FDI to domestic firms. However, policy makers need to monitor closely the strengthening of IPR protection and enforcement in their country and seek to timely identify when the productivity spillovers start to be hindered by the potential existence of a technological monopoly of MNEs. This can be done through the monitoring of the overall functioning of specific industries by e.g., monitoring the number of IPRs owned by MNEs, large firms or/and business groups and the number of IPR litigation cases taking place within an industry. It can also be done by reducing the strength of IPR law protection (e.g., shorten the protection period) in areas where moderate protection is expected to be more conducive for innovation and firm productivity growth (Brander et al. 2017) or increasing the maintenance fee for patents that are not practiced, but owned for pre-emptive purposes.</w:t>
      </w:r>
    </w:p>
    <w:p w14:paraId="561C34BF" w14:textId="77777777" w:rsidR="00DC3338" w:rsidRDefault="00DC3338" w:rsidP="00DC3338">
      <w:pPr>
        <w:rPr>
          <w:sz w:val="16"/>
        </w:rPr>
      </w:pPr>
      <w:r w:rsidRPr="00FB5CE9">
        <w:rPr>
          <w:rStyle w:val="StyleUnderline"/>
          <w:highlight w:val="cyan"/>
        </w:rPr>
        <w:t xml:space="preserve">IPR systems comprise of </w:t>
      </w:r>
      <w:r w:rsidRPr="00FB5CE9">
        <w:rPr>
          <w:rStyle w:val="Emphasis"/>
          <w:highlight w:val="cyan"/>
        </w:rPr>
        <w:t>two distinct elements</w:t>
      </w:r>
      <w:r w:rsidRPr="0096363F">
        <w:rPr>
          <w:sz w:val="16"/>
        </w:rPr>
        <w:t xml:space="preserve">: (a) </w:t>
      </w:r>
      <w:r w:rsidRPr="00FB5CE9">
        <w:rPr>
          <w:rStyle w:val="Emphasis"/>
          <w:highlight w:val="cyan"/>
        </w:rPr>
        <w:t>IPR protection</w:t>
      </w:r>
      <w:r w:rsidRPr="0096363F">
        <w:rPr>
          <w:sz w:val="16"/>
          <w:highlight w:val="cyan"/>
        </w:rPr>
        <w:t xml:space="preserve"> </w:t>
      </w:r>
      <w:r w:rsidRPr="00FB5CE9">
        <w:rPr>
          <w:rStyle w:val="StyleUnderline"/>
          <w:highlight w:val="cyan"/>
        </w:rPr>
        <w:t>and</w:t>
      </w:r>
      <w:r w:rsidRPr="0096363F">
        <w:rPr>
          <w:sz w:val="16"/>
        </w:rPr>
        <w:t xml:space="preserve"> (b) </w:t>
      </w:r>
      <w:r w:rsidRPr="00C55685">
        <w:rPr>
          <w:rStyle w:val="Emphasis"/>
        </w:rPr>
        <w:t xml:space="preserve">public IPR </w:t>
      </w:r>
      <w:r w:rsidRPr="00FB5CE9">
        <w:rPr>
          <w:rStyle w:val="Emphasis"/>
          <w:highlight w:val="cyan"/>
        </w:rPr>
        <w:t>enforcement</w:t>
      </w:r>
      <w:r w:rsidRPr="0096363F">
        <w:rPr>
          <w:sz w:val="16"/>
        </w:rPr>
        <w:t xml:space="preserve"> (Khoury et al. 2014; Peng et al. 2017a). </w:t>
      </w:r>
      <w:r w:rsidRPr="00C55685">
        <w:rPr>
          <w:rStyle w:val="StyleUnderline"/>
        </w:rPr>
        <w:t xml:space="preserve">The </w:t>
      </w:r>
      <w:r w:rsidRPr="00FB5CE9">
        <w:rPr>
          <w:rStyle w:val="StyleUnderline"/>
          <w:highlight w:val="cyan"/>
        </w:rPr>
        <w:t xml:space="preserve">IPR </w:t>
      </w:r>
      <w:r w:rsidRPr="00FB5CE9">
        <w:rPr>
          <w:rStyle w:val="Emphasis"/>
          <w:highlight w:val="cyan"/>
        </w:rPr>
        <w:t>protection</w:t>
      </w:r>
      <w:r w:rsidRPr="00C55685">
        <w:rPr>
          <w:rStyle w:val="StyleUnderline"/>
        </w:rPr>
        <w:t xml:space="preserve"> element </w:t>
      </w:r>
      <w:r w:rsidRPr="00FB5CE9">
        <w:rPr>
          <w:rStyle w:val="StyleUnderline"/>
          <w:highlight w:val="cyan"/>
        </w:rPr>
        <w:t>relates to</w:t>
      </w:r>
      <w:r w:rsidRPr="00C55685">
        <w:rPr>
          <w:rStyle w:val="StyleUnderline"/>
        </w:rPr>
        <w:t xml:space="preserve"> the </w:t>
      </w:r>
      <w:r w:rsidRPr="00C55685">
        <w:rPr>
          <w:rStyle w:val="Emphasis"/>
        </w:rPr>
        <w:t>availability</w:t>
      </w:r>
      <w:r w:rsidRPr="00C55685">
        <w:rPr>
          <w:rStyle w:val="StyleUnderline"/>
        </w:rPr>
        <w:t xml:space="preserve"> of </w:t>
      </w:r>
      <w:r w:rsidRPr="00C55685">
        <w:rPr>
          <w:rStyle w:val="Emphasis"/>
        </w:rPr>
        <w:t>IPR law</w:t>
      </w:r>
      <w:r w:rsidRPr="0096363F">
        <w:rPr>
          <w:sz w:val="16"/>
        </w:rPr>
        <w:t xml:space="preserve"> </w:t>
      </w:r>
      <w:r w:rsidRPr="00DC3338">
        <w:rPr>
          <w:rStyle w:val="StyleUnderline"/>
        </w:rPr>
        <w:t>as this appears in the</w:t>
      </w:r>
      <w:r w:rsidRPr="00DC3338">
        <w:rPr>
          <w:sz w:val="16"/>
        </w:rPr>
        <w:t xml:space="preserve"> </w:t>
      </w:r>
      <w:r w:rsidRPr="00DC3338">
        <w:rPr>
          <w:rStyle w:val="Emphasis"/>
        </w:rPr>
        <w:t>statutes</w:t>
      </w:r>
      <w:r w:rsidRPr="00DC3338">
        <w:rPr>
          <w:rStyle w:val="StyleUnderline"/>
        </w:rPr>
        <w:t xml:space="preserve"> of a country’s </w:t>
      </w:r>
      <w:r w:rsidRPr="00DC3338">
        <w:rPr>
          <w:rStyle w:val="Emphasis"/>
        </w:rPr>
        <w:t>legislative framework</w:t>
      </w:r>
      <w:r w:rsidRPr="00DC3338">
        <w:rPr>
          <w:sz w:val="16"/>
        </w:rPr>
        <w:t xml:space="preserve">. </w:t>
      </w:r>
      <w:r w:rsidRPr="00DC3338">
        <w:rPr>
          <w:rStyle w:val="StyleUnderline"/>
        </w:rPr>
        <w:t xml:space="preserve">The </w:t>
      </w:r>
      <w:r w:rsidRPr="00DC3338">
        <w:rPr>
          <w:rStyle w:val="Emphasis"/>
        </w:rPr>
        <w:t>range</w:t>
      </w:r>
      <w:r w:rsidRPr="00DC3338">
        <w:rPr>
          <w:rStyle w:val="StyleUnderline"/>
        </w:rPr>
        <w:t xml:space="preserve"> of </w:t>
      </w:r>
      <w:r w:rsidRPr="00DC3338">
        <w:rPr>
          <w:rStyle w:val="Emphasis"/>
          <w:highlight w:val="cyan"/>
        </w:rPr>
        <w:t>IPR</w:t>
      </w:r>
      <w:r w:rsidRPr="00AC6DFA">
        <w:rPr>
          <w:rStyle w:val="Emphasis"/>
        </w:rPr>
        <w:t xml:space="preserve"> </w:t>
      </w:r>
      <w:r w:rsidRPr="00DC3338">
        <w:rPr>
          <w:rStyle w:val="Emphasis"/>
          <w:highlight w:val="cyan"/>
        </w:rPr>
        <w:t>law</w:t>
      </w:r>
      <w:r w:rsidRPr="00AC6DFA">
        <w:rPr>
          <w:sz w:val="16"/>
        </w:rPr>
        <w:t xml:space="preserve"> in a country </w:t>
      </w:r>
      <w:r w:rsidRPr="00DC3338">
        <w:rPr>
          <w:rStyle w:val="StyleUnderline"/>
          <w:highlight w:val="cyan"/>
        </w:rPr>
        <w:t xml:space="preserve">determines </w:t>
      </w:r>
      <w:r w:rsidRPr="00DC3338">
        <w:rPr>
          <w:rStyle w:val="Emphasis"/>
          <w:highlight w:val="cyan"/>
        </w:rPr>
        <w:t>which</w:t>
      </w:r>
      <w:r w:rsidRPr="00DC3338">
        <w:rPr>
          <w:rStyle w:val="StyleUnderline"/>
          <w:highlight w:val="cyan"/>
        </w:rPr>
        <w:t xml:space="preserve"> </w:t>
      </w:r>
      <w:r w:rsidRPr="00DC3338">
        <w:rPr>
          <w:rStyle w:val="StyleUnderline"/>
        </w:rPr>
        <w:t>intellectual</w:t>
      </w:r>
      <w:r w:rsidRPr="00DC3338">
        <w:rPr>
          <w:sz w:val="16"/>
        </w:rPr>
        <w:t xml:space="preserve"> </w:t>
      </w:r>
      <w:r w:rsidRPr="00DC3338">
        <w:rPr>
          <w:rStyle w:val="Emphasis"/>
          <w:highlight w:val="cyan"/>
        </w:rPr>
        <w:t>assets</w:t>
      </w:r>
      <w:r w:rsidRPr="00DC3338">
        <w:rPr>
          <w:rStyle w:val="StyleUnderline"/>
          <w:highlight w:val="cyan"/>
        </w:rPr>
        <w:t xml:space="preserve"> can </w:t>
      </w:r>
      <w:r w:rsidRPr="00DC3338">
        <w:rPr>
          <w:rStyle w:val="Emphasis"/>
          <w:highlight w:val="cyan"/>
        </w:rPr>
        <w:t>receive</w:t>
      </w:r>
      <w:r w:rsidRPr="00AC6DFA">
        <w:rPr>
          <w:rStyle w:val="Emphasis"/>
        </w:rPr>
        <w:t xml:space="preserve"> IPR </w:t>
      </w:r>
      <w:r w:rsidRPr="00DC3338">
        <w:rPr>
          <w:rStyle w:val="Emphasis"/>
          <w:highlight w:val="cyan"/>
        </w:rPr>
        <w:t>protection</w:t>
      </w:r>
      <w:r w:rsidRPr="00AC6DFA">
        <w:rPr>
          <w:sz w:val="16"/>
        </w:rPr>
        <w:t xml:space="preserve">, </w:t>
      </w:r>
      <w:r w:rsidRPr="00AC6DFA">
        <w:rPr>
          <w:rStyle w:val="StyleUnderline"/>
        </w:rPr>
        <w:t xml:space="preserve">the </w:t>
      </w:r>
      <w:r w:rsidRPr="00DC3338">
        <w:rPr>
          <w:rStyle w:val="Emphasis"/>
          <w:highlight w:val="cyan"/>
        </w:rPr>
        <w:t>duration</w:t>
      </w:r>
      <w:r w:rsidRPr="00AC6DFA">
        <w:rPr>
          <w:rStyle w:val="StyleUnderline"/>
        </w:rPr>
        <w:t xml:space="preserve"> of IPR protection</w:t>
      </w:r>
      <w:r w:rsidRPr="00AC6DFA">
        <w:rPr>
          <w:sz w:val="16"/>
        </w:rPr>
        <w:t xml:space="preserve"> (e</w:t>
      </w:r>
      <w:r w:rsidRPr="00AC6DFA">
        <w:rPr>
          <w:rStyle w:val="StyleUnderline"/>
        </w:rPr>
        <w:t xml:space="preserve">.g., typically 20 years for patents) </w:t>
      </w:r>
      <w:r w:rsidRPr="00DC3338">
        <w:rPr>
          <w:rStyle w:val="StyleUnderline"/>
          <w:highlight w:val="cyan"/>
        </w:rPr>
        <w:t>and</w:t>
      </w:r>
      <w:r w:rsidRPr="00AC6DFA">
        <w:rPr>
          <w:rStyle w:val="StyleUnderline"/>
        </w:rPr>
        <w:t xml:space="preserve"> </w:t>
      </w:r>
      <w:r w:rsidRPr="00DC3338">
        <w:rPr>
          <w:rStyle w:val="StyleUnderline"/>
          <w:highlight w:val="cyan"/>
        </w:rPr>
        <w:t xml:space="preserve">the </w:t>
      </w:r>
      <w:r w:rsidRPr="00DC3338">
        <w:rPr>
          <w:rStyle w:val="Emphasis"/>
          <w:highlight w:val="cyan"/>
        </w:rPr>
        <w:t>available legal sanctions</w:t>
      </w:r>
      <w:r w:rsidRPr="00AC6DFA">
        <w:rPr>
          <w:sz w:val="16"/>
        </w:rPr>
        <w:t xml:space="preserve"> </w:t>
      </w:r>
      <w:r w:rsidRPr="00AC6DFA">
        <w:rPr>
          <w:rStyle w:val="StyleUnderline"/>
        </w:rPr>
        <w:t>that can be used by IPR enforcement agents (</w:t>
      </w:r>
      <w:r w:rsidRPr="00AC6DFA">
        <w:rPr>
          <w:sz w:val="16"/>
        </w:rPr>
        <w:t xml:space="preserve">OECD 2014). For example, </w:t>
      </w:r>
      <w:r w:rsidRPr="00DC3338">
        <w:rPr>
          <w:rStyle w:val="Emphasis"/>
          <w:highlight w:val="cyan"/>
        </w:rPr>
        <w:t>IPR</w:t>
      </w:r>
      <w:r w:rsidRPr="00DC3338">
        <w:rPr>
          <w:rStyle w:val="StyleUnderline"/>
          <w:highlight w:val="cyan"/>
        </w:rPr>
        <w:t xml:space="preserve"> law</w:t>
      </w:r>
      <w:r w:rsidRPr="00AC6DFA">
        <w:rPr>
          <w:rStyle w:val="StyleUnderline"/>
        </w:rPr>
        <w:t xml:space="preserve"> in a country</w:t>
      </w:r>
      <w:r w:rsidRPr="00AC6DFA">
        <w:rPr>
          <w:sz w:val="16"/>
        </w:rPr>
        <w:t xml:space="preserve"> </w:t>
      </w:r>
      <w:r w:rsidRPr="00DC3338">
        <w:rPr>
          <w:rStyle w:val="StyleUnderline"/>
          <w:highlight w:val="cyan"/>
        </w:rPr>
        <w:t xml:space="preserve">determines the </w:t>
      </w:r>
      <w:r w:rsidRPr="00DC3338">
        <w:rPr>
          <w:rStyle w:val="Emphasis"/>
          <w:highlight w:val="cyan"/>
        </w:rPr>
        <w:t>level</w:t>
      </w:r>
      <w:r w:rsidRPr="00DC3338">
        <w:rPr>
          <w:rStyle w:val="StyleUnderline"/>
          <w:highlight w:val="cyan"/>
        </w:rPr>
        <w:t xml:space="preserve"> and </w:t>
      </w:r>
      <w:r w:rsidRPr="00DC3338">
        <w:rPr>
          <w:rStyle w:val="Emphasis"/>
          <w:highlight w:val="cyan"/>
        </w:rPr>
        <w:t>range</w:t>
      </w:r>
      <w:r w:rsidRPr="00AC6DFA">
        <w:rPr>
          <w:rStyle w:val="StyleUnderline"/>
        </w:rPr>
        <w:t xml:space="preserve"> of </w:t>
      </w:r>
      <w:r w:rsidRPr="00DC3338">
        <w:rPr>
          <w:rStyle w:val="StyleUnderline"/>
          <w:highlight w:val="cyan"/>
        </w:rPr>
        <w:t xml:space="preserve">fines that </w:t>
      </w:r>
      <w:r w:rsidRPr="00DC3338">
        <w:rPr>
          <w:rStyle w:val="Emphasis"/>
          <w:highlight w:val="cyan"/>
        </w:rPr>
        <w:t>IPR infringers</w:t>
      </w:r>
      <w:r w:rsidRPr="00DC3338">
        <w:rPr>
          <w:rStyle w:val="StyleUnderline"/>
          <w:highlight w:val="cyan"/>
        </w:rPr>
        <w:t xml:space="preserve"> may be sentenced with</w:t>
      </w:r>
      <w:r w:rsidRPr="00C55685">
        <w:rPr>
          <w:rStyle w:val="StyleUnderline"/>
        </w:rPr>
        <w:t xml:space="preserve"> if convicted for IPR violation</w:t>
      </w:r>
      <w:r w:rsidRPr="0096363F">
        <w:rPr>
          <w:sz w:val="16"/>
        </w:rPr>
        <w:t xml:space="preserve">. </w:t>
      </w:r>
      <w:r w:rsidRPr="00FB5CE9">
        <w:rPr>
          <w:rStyle w:val="StyleUnderline"/>
          <w:highlight w:val="cyan"/>
        </w:rPr>
        <w:t xml:space="preserve">Countries offering </w:t>
      </w:r>
      <w:r w:rsidRPr="00FB5CE9">
        <w:rPr>
          <w:rStyle w:val="Emphasis"/>
          <w:highlight w:val="cyan"/>
        </w:rPr>
        <w:t>strong IPR protection</w:t>
      </w:r>
      <w:r w:rsidRPr="00FB5CE9">
        <w:rPr>
          <w:rStyle w:val="StyleUnderline"/>
          <w:highlight w:val="cyan"/>
        </w:rPr>
        <w:t xml:space="preserve"> generally</w:t>
      </w:r>
      <w:r w:rsidRPr="00C55685">
        <w:rPr>
          <w:rStyle w:val="StyleUnderline"/>
        </w:rPr>
        <w:t xml:space="preserve"> </w:t>
      </w:r>
      <w:r w:rsidRPr="00FB5CE9">
        <w:rPr>
          <w:rStyle w:val="StyleUnderline"/>
          <w:highlight w:val="cyan"/>
        </w:rPr>
        <w:t xml:space="preserve">provide </w:t>
      </w:r>
      <w:r w:rsidRPr="00FB5CE9">
        <w:rPr>
          <w:rStyle w:val="Emphasis"/>
          <w:highlight w:val="cyan"/>
        </w:rPr>
        <w:t>legislative frameworks</w:t>
      </w:r>
      <w:r w:rsidRPr="00FB5CE9">
        <w:rPr>
          <w:rStyle w:val="StyleUnderline"/>
          <w:highlight w:val="cyan"/>
        </w:rPr>
        <w:t xml:space="preserve"> that offer IPR protection</w:t>
      </w:r>
      <w:r w:rsidRPr="00C55685">
        <w:rPr>
          <w:rStyle w:val="StyleUnderline"/>
        </w:rPr>
        <w:t xml:space="preserve"> coverage </w:t>
      </w:r>
      <w:r w:rsidRPr="00FB5CE9">
        <w:rPr>
          <w:rStyle w:val="StyleUnderline"/>
          <w:highlight w:val="cyan"/>
        </w:rPr>
        <w:t xml:space="preserve">to a </w:t>
      </w:r>
      <w:r w:rsidRPr="00FB5CE9">
        <w:rPr>
          <w:rStyle w:val="Emphasis"/>
          <w:highlight w:val="cyan"/>
        </w:rPr>
        <w:t>wide type</w:t>
      </w:r>
      <w:r w:rsidRPr="00FB5CE9">
        <w:rPr>
          <w:rStyle w:val="StyleUnderline"/>
          <w:highlight w:val="cyan"/>
        </w:rPr>
        <w:t xml:space="preserve"> of </w:t>
      </w:r>
      <w:r w:rsidRPr="00FB5CE9">
        <w:rPr>
          <w:rStyle w:val="Emphasis"/>
          <w:highlight w:val="cyan"/>
        </w:rPr>
        <w:t>IPR assets</w:t>
      </w:r>
      <w:r w:rsidRPr="00FB5CE9">
        <w:rPr>
          <w:rStyle w:val="StyleUnderline"/>
          <w:highlight w:val="cyan"/>
        </w:rPr>
        <w:t xml:space="preserve"> </w:t>
      </w:r>
      <w:r w:rsidRPr="00AC6DFA">
        <w:rPr>
          <w:rStyle w:val="StyleUnderline"/>
        </w:rPr>
        <w:t xml:space="preserve">and a </w:t>
      </w:r>
      <w:r w:rsidRPr="00AC6DFA">
        <w:rPr>
          <w:rStyle w:val="Emphasis"/>
        </w:rPr>
        <w:t>wide number</w:t>
      </w:r>
      <w:r w:rsidRPr="00AC6DFA">
        <w:rPr>
          <w:rStyle w:val="StyleUnderline"/>
        </w:rPr>
        <w:t xml:space="preserve"> of </w:t>
      </w:r>
      <w:r w:rsidRPr="00AC6DFA">
        <w:rPr>
          <w:rStyle w:val="Emphasis"/>
        </w:rPr>
        <w:t>legal enforcement mechanisms</w:t>
      </w:r>
      <w:r w:rsidRPr="00AC6DFA">
        <w:rPr>
          <w:rStyle w:val="StyleUnderline"/>
        </w:rPr>
        <w:t xml:space="preserve"> for use by the IPR enforcement agents</w:t>
      </w:r>
      <w:r w:rsidRPr="00AC6DFA">
        <w:rPr>
          <w:sz w:val="16"/>
        </w:rPr>
        <w:t xml:space="preserve"> (Ginarte and</w:t>
      </w:r>
      <w:r w:rsidRPr="0096363F">
        <w:rPr>
          <w:sz w:val="16"/>
        </w:rPr>
        <w:t xml:space="preserve"> Park 1997). In contrast, </w:t>
      </w:r>
      <w:r w:rsidRPr="00FB5CE9">
        <w:rPr>
          <w:rStyle w:val="Emphasis"/>
          <w:highlight w:val="cyan"/>
        </w:rPr>
        <w:t>weak</w:t>
      </w:r>
      <w:r w:rsidRPr="00C55685">
        <w:rPr>
          <w:rStyle w:val="StyleUnderline"/>
        </w:rPr>
        <w:t xml:space="preserve"> </w:t>
      </w:r>
      <w:r w:rsidRPr="00FB5CE9">
        <w:rPr>
          <w:rStyle w:val="Emphasis"/>
        </w:rPr>
        <w:t>IPR</w:t>
      </w:r>
      <w:r w:rsidRPr="00C55685">
        <w:rPr>
          <w:rStyle w:val="StyleUnderline"/>
        </w:rPr>
        <w:t xml:space="preserve"> law </w:t>
      </w:r>
      <w:r w:rsidRPr="00AC6DFA">
        <w:rPr>
          <w:rStyle w:val="Emphasis"/>
          <w:highlight w:val="cyan"/>
        </w:rPr>
        <w:t>protection</w:t>
      </w:r>
      <w:r w:rsidRPr="00AC6DFA">
        <w:rPr>
          <w:rStyle w:val="StyleUnderline"/>
          <w:highlight w:val="cyan"/>
        </w:rPr>
        <w:t xml:space="preserve"> relates to the </w:t>
      </w:r>
      <w:r w:rsidRPr="00AC6DFA">
        <w:rPr>
          <w:rStyle w:val="Emphasis"/>
          <w:highlight w:val="cyan"/>
        </w:rPr>
        <w:t>provision</w:t>
      </w:r>
      <w:r w:rsidRPr="00AC6DFA">
        <w:rPr>
          <w:rStyle w:val="StyleUnderline"/>
          <w:highlight w:val="cyan"/>
        </w:rPr>
        <w:t xml:space="preserve"> </w:t>
      </w:r>
      <w:r w:rsidRPr="00FB5CE9">
        <w:rPr>
          <w:rStyle w:val="StyleUnderline"/>
          <w:highlight w:val="cyan"/>
        </w:rPr>
        <w:t>of some IPR</w:t>
      </w:r>
      <w:r w:rsidRPr="0096363F">
        <w:rPr>
          <w:sz w:val="16"/>
        </w:rPr>
        <w:t xml:space="preserve"> </w:t>
      </w:r>
      <w:r w:rsidRPr="00C55685">
        <w:rPr>
          <w:rStyle w:val="StyleUnderline"/>
        </w:rPr>
        <w:t>protection however</w:t>
      </w:r>
      <w:r w:rsidRPr="0096363F">
        <w:rPr>
          <w:sz w:val="16"/>
        </w:rPr>
        <w:t xml:space="preserve">, protection may not be available for many other types of IPR that receive protection in other countries. </w:t>
      </w:r>
      <w:r w:rsidRPr="00AC6DFA">
        <w:rPr>
          <w:rStyle w:val="StyleUnderline"/>
        </w:rPr>
        <w:t xml:space="preserve">There are differences in the availability and range of IPR law </w:t>
      </w:r>
      <w:r w:rsidRPr="00AC6DFA">
        <w:rPr>
          <w:rStyle w:val="Emphasis"/>
        </w:rPr>
        <w:t>protection</w:t>
      </w:r>
      <w:r w:rsidRPr="00AC6DFA">
        <w:rPr>
          <w:rStyle w:val="StyleUnderline"/>
        </w:rPr>
        <w:t xml:space="preserve"> between countries internationally such as country specific legal exemptions or lack of IPR law availability for specific IPR assets</w:t>
      </w:r>
      <w:r w:rsidRPr="00AC6DFA">
        <w:rPr>
          <w:sz w:val="16"/>
        </w:rPr>
        <w:t xml:space="preserve"> </w:t>
      </w:r>
      <w:r w:rsidRPr="00AC6DFA">
        <w:rPr>
          <w:rStyle w:val="StyleUnderline"/>
        </w:rPr>
        <w:t xml:space="preserve">e.g., the patentability of </w:t>
      </w:r>
      <w:r w:rsidRPr="00AC6DFA">
        <w:rPr>
          <w:rStyle w:val="Emphasis"/>
        </w:rPr>
        <w:t>software</w:t>
      </w:r>
      <w:r w:rsidRPr="00AC6DFA">
        <w:rPr>
          <w:rStyle w:val="StyleUnderline"/>
        </w:rPr>
        <w:t xml:space="preserve"> and plant and animal varieties</w:t>
      </w:r>
      <w:r w:rsidRPr="00AC6DFA">
        <w:rPr>
          <w:sz w:val="16"/>
        </w:rPr>
        <w:t xml:space="preserve"> (Park 2008). Therefore, while IPR owners may be awarded IPR protection in one country they may not be able to register and protect their rights in another country. In addition, the available laws related to the enforcement of IPR may not provide a range of legal options to IPR enforcement agents to carry out their operations effectively. For example, thi</w:t>
      </w:r>
      <w:r w:rsidRPr="00AC6DFA">
        <w:rPr>
          <w:rStyle w:val="StyleUnderline"/>
        </w:rPr>
        <w:t xml:space="preserve">s can relate </w:t>
      </w:r>
      <w:r w:rsidRPr="00AC6DFA">
        <w:rPr>
          <w:sz w:val="16"/>
        </w:rPr>
        <w:t xml:space="preserve">to </w:t>
      </w:r>
      <w:r w:rsidRPr="00AC6DFA">
        <w:rPr>
          <w:rStyle w:val="StyleUnderline"/>
        </w:rPr>
        <w:t xml:space="preserve">the potential </w:t>
      </w:r>
      <w:r w:rsidRPr="00AC6DFA">
        <w:rPr>
          <w:rStyle w:val="Emphasis"/>
        </w:rPr>
        <w:t>lack</w:t>
      </w:r>
      <w:r w:rsidRPr="00AC6DFA">
        <w:rPr>
          <w:rStyle w:val="StyleUnderline"/>
        </w:rPr>
        <w:t xml:space="preserve"> of legislation</w:t>
      </w:r>
      <w:r w:rsidRPr="00AC6DFA">
        <w:rPr>
          <w:sz w:val="16"/>
        </w:rPr>
        <w:t xml:space="preserve"> that allows IPR enforcement agents to award and enforce </w:t>
      </w:r>
      <w:r w:rsidRPr="00AC6DFA">
        <w:rPr>
          <w:rStyle w:val="StyleUnderline"/>
        </w:rPr>
        <w:t>preliminary injunctions</w:t>
      </w:r>
      <w:r w:rsidRPr="00AC6DFA">
        <w:rPr>
          <w:sz w:val="16"/>
        </w:rPr>
        <w:t xml:space="preserve"> in IPR infringement cases.</w:t>
      </w:r>
    </w:p>
    <w:p w14:paraId="42540B0B" w14:textId="7BB0D221" w:rsidR="00661076" w:rsidRDefault="00661076" w:rsidP="00661076">
      <w:pPr>
        <w:pStyle w:val="Heading4"/>
      </w:pPr>
      <w:r>
        <w:t xml:space="preserve">Voting issue for limits and ground---they expand the topic to include a litany of </w:t>
      </w:r>
      <w:proofErr w:type="spellStart"/>
      <w:r>
        <w:rPr>
          <w:u w:val="single"/>
        </w:rPr>
        <w:t>undebateable</w:t>
      </w:r>
      <w:proofErr w:type="spellEnd"/>
      <w:r>
        <w:t xml:space="preserve"> enforcement </w:t>
      </w:r>
      <w:proofErr w:type="spellStart"/>
      <w:r>
        <w:t>affs</w:t>
      </w:r>
      <w:proofErr w:type="spellEnd"/>
      <w:r>
        <w:t xml:space="preserve">, like Court decisions affirming status quo protection against a challenge, or expanding funding for one sub-agency. That overstretches the negative research burden and undermines preparedness for all debates. </w:t>
      </w:r>
    </w:p>
    <w:p w14:paraId="5EC3044A" w14:textId="77777777" w:rsidR="00DC3338" w:rsidRPr="00A97618" w:rsidRDefault="00DC3338" w:rsidP="00DC3338">
      <w:pPr>
        <w:rPr>
          <w:sz w:val="16"/>
        </w:rPr>
      </w:pPr>
    </w:p>
    <w:p w14:paraId="5640CC88" w14:textId="77777777" w:rsidR="00DC3338" w:rsidRDefault="00DC3338" w:rsidP="00DC3338">
      <w:pPr>
        <w:pStyle w:val="Heading3"/>
      </w:pPr>
      <w:r>
        <w:t>Protection of IPR---Excludes Enforcement---Predictability/Precision---2NC</w:t>
      </w:r>
    </w:p>
    <w:p w14:paraId="7A888011" w14:textId="592C8EEA" w:rsidR="00DC3338" w:rsidRPr="00AC6DFA" w:rsidRDefault="00DC3338" w:rsidP="00DC3338">
      <w:pPr>
        <w:pStyle w:val="Heading4"/>
        <w:rPr>
          <w:u w:val="single"/>
        </w:rPr>
      </w:pPr>
      <w:r>
        <w:t xml:space="preserve">IPR protections are </w:t>
      </w:r>
      <w:r>
        <w:rPr>
          <w:u w:val="single"/>
        </w:rPr>
        <w:t>distinct</w:t>
      </w:r>
      <w:r w:rsidRPr="00DC3338">
        <w:t xml:space="preserve"> from </w:t>
      </w:r>
      <w:r>
        <w:rPr>
          <w:u w:val="single"/>
        </w:rPr>
        <w:t>enforcement</w:t>
      </w:r>
      <w:r w:rsidRPr="00DC3338">
        <w:t>.</w:t>
      </w:r>
    </w:p>
    <w:p w14:paraId="61A60FAC" w14:textId="77777777" w:rsidR="00DC3338" w:rsidRDefault="00DC3338" w:rsidP="00DC3338">
      <w:r w:rsidRPr="00E44474">
        <w:rPr>
          <w:rStyle w:val="Style13ptBold"/>
        </w:rPr>
        <w:t>Christopoulou ’21</w:t>
      </w:r>
      <w:r>
        <w:t xml:space="preserve"> [</w:t>
      </w:r>
      <w:r w:rsidRPr="00E44474">
        <w:t xml:space="preserve">Danai, Nikolaos </w:t>
      </w:r>
      <w:proofErr w:type="spellStart"/>
      <w:r w:rsidRPr="00E44474">
        <w:t>Papageorgiadis</w:t>
      </w:r>
      <w:proofErr w:type="spellEnd"/>
      <w:r w:rsidRPr="00E44474">
        <w:t xml:space="preserve">, </w:t>
      </w:r>
      <w:proofErr w:type="spellStart"/>
      <w:r w:rsidRPr="00E44474">
        <w:t>Chengang</w:t>
      </w:r>
      <w:proofErr w:type="spellEnd"/>
      <w:r w:rsidRPr="00E44474">
        <w:t xml:space="preserve"> Wang &amp; Georgios </w:t>
      </w:r>
      <w:proofErr w:type="spellStart"/>
      <w:r w:rsidRPr="00E44474">
        <w:t>Magkonis</w:t>
      </w:r>
      <w:proofErr w:type="spellEnd"/>
      <w:r>
        <w:t xml:space="preserve">; April 23; </w:t>
      </w:r>
      <w:r w:rsidRPr="00E44474">
        <w:t>Senior Lecturer (Associate Professor) in Strategy and International Business and the University of Liverpool Management school</w:t>
      </w:r>
      <w:r>
        <w:t xml:space="preserve">, </w:t>
      </w:r>
      <w:r w:rsidRPr="00E44474">
        <w:t xml:space="preserve">currently the Director of Education for the SIBE group and the Director of Studies for the BA International Business </w:t>
      </w:r>
      <w:proofErr w:type="spellStart"/>
      <w:r w:rsidRPr="00E44474">
        <w:t>programme</w:t>
      </w:r>
      <w:proofErr w:type="spellEnd"/>
      <w:r>
        <w:t>; Management International Review, “IPR Law Protection and Enforcement and the Effect on Horizontal Productivity Spillovers from Inward FDI to Domestic Firms: A Meta-analysis,” Volume 61]</w:t>
      </w:r>
    </w:p>
    <w:p w14:paraId="2DD3F518" w14:textId="77777777" w:rsidR="00DC3338" w:rsidRPr="0096363F" w:rsidRDefault="00DC3338" w:rsidP="00DC3338">
      <w:pPr>
        <w:rPr>
          <w:sz w:val="16"/>
        </w:rPr>
      </w:pPr>
      <w:r w:rsidRPr="00DC3338">
        <w:rPr>
          <w:rStyle w:val="StyleUnderline"/>
          <w:highlight w:val="cyan"/>
        </w:rPr>
        <w:t>The way that law is enforced</w:t>
      </w:r>
      <w:r w:rsidRPr="00DC3338">
        <w:rPr>
          <w:sz w:val="16"/>
          <w:highlight w:val="cyan"/>
        </w:rPr>
        <w:t xml:space="preserve"> (</w:t>
      </w:r>
      <w:r w:rsidRPr="0096363F">
        <w:rPr>
          <w:sz w:val="16"/>
        </w:rPr>
        <w:t xml:space="preserve">or not) in practice </w:t>
      </w:r>
      <w:r w:rsidRPr="00DC3338">
        <w:rPr>
          <w:rStyle w:val="StyleUnderline"/>
          <w:highlight w:val="cyan"/>
        </w:rPr>
        <w:t xml:space="preserve">is </w:t>
      </w:r>
      <w:r w:rsidRPr="00DC3338">
        <w:rPr>
          <w:rStyle w:val="Emphasis"/>
          <w:highlight w:val="cyan"/>
        </w:rPr>
        <w:t>distinct</w:t>
      </w:r>
      <w:r w:rsidRPr="00DC3338">
        <w:rPr>
          <w:sz w:val="16"/>
          <w:highlight w:val="cyan"/>
        </w:rPr>
        <w:t xml:space="preserve"> </w:t>
      </w:r>
      <w:r w:rsidRPr="00DC3338">
        <w:rPr>
          <w:rStyle w:val="StyleUnderline"/>
          <w:highlight w:val="cyan"/>
        </w:rPr>
        <w:t xml:space="preserve">to the </w:t>
      </w:r>
      <w:r w:rsidRPr="00DC3338">
        <w:rPr>
          <w:rStyle w:val="Emphasis"/>
          <w:highlight w:val="cyan"/>
        </w:rPr>
        <w:t>existence</w:t>
      </w:r>
      <w:r w:rsidRPr="00DC3338">
        <w:rPr>
          <w:rStyle w:val="StyleUnderline"/>
          <w:highlight w:val="cyan"/>
        </w:rPr>
        <w:t xml:space="preserve"> of </w:t>
      </w:r>
      <w:r w:rsidRPr="00DC3338">
        <w:rPr>
          <w:rStyle w:val="Emphasis"/>
          <w:highlight w:val="cyan"/>
        </w:rPr>
        <w:t>law on the books</w:t>
      </w:r>
      <w:r w:rsidRPr="00C55685">
        <w:rPr>
          <w:rStyle w:val="StyleUnderline"/>
        </w:rPr>
        <w:t xml:space="preserve"> since enforcement</w:t>
      </w:r>
      <w:r w:rsidRPr="0096363F">
        <w:rPr>
          <w:sz w:val="16"/>
        </w:rPr>
        <w:t xml:space="preserve"> </w:t>
      </w:r>
      <w:r w:rsidRPr="00C55685">
        <w:rPr>
          <w:rStyle w:val="StyleUnderline"/>
        </w:rPr>
        <w:t xml:space="preserve">depends on the </w:t>
      </w:r>
      <w:proofErr w:type="spellStart"/>
      <w:r w:rsidRPr="00C55685">
        <w:rPr>
          <w:rStyle w:val="StyleUnderline"/>
        </w:rPr>
        <w:t>behaviour</w:t>
      </w:r>
      <w:proofErr w:type="spellEnd"/>
      <w:r w:rsidRPr="00C55685">
        <w:rPr>
          <w:rStyle w:val="StyleUnderline"/>
        </w:rPr>
        <w:t xml:space="preserve"> of public agents</w:t>
      </w:r>
      <w:r w:rsidRPr="0096363F">
        <w:rPr>
          <w:sz w:val="16"/>
        </w:rPr>
        <w:t xml:space="preserve"> (Dixit 2009). </w:t>
      </w:r>
      <w:r w:rsidRPr="0096363F">
        <w:rPr>
          <w:rStyle w:val="StyleUnderline"/>
          <w:highlight w:val="cyan"/>
        </w:rPr>
        <w:t xml:space="preserve">While </w:t>
      </w:r>
      <w:r w:rsidRPr="0096363F">
        <w:rPr>
          <w:rStyle w:val="Emphasis"/>
          <w:highlight w:val="cyan"/>
        </w:rPr>
        <w:t>IPR law</w:t>
      </w:r>
      <w:r w:rsidRPr="0096363F">
        <w:rPr>
          <w:sz w:val="16"/>
        </w:rPr>
        <w:t xml:space="preserve"> in a country </w:t>
      </w:r>
      <w:r w:rsidRPr="0096363F">
        <w:rPr>
          <w:rStyle w:val="StyleUnderline"/>
          <w:highlight w:val="cyan"/>
        </w:rPr>
        <w:t xml:space="preserve">is </w:t>
      </w:r>
      <w:r w:rsidRPr="0096363F">
        <w:rPr>
          <w:rStyle w:val="Emphasis"/>
          <w:highlight w:val="cyan"/>
        </w:rPr>
        <w:t>codified</w:t>
      </w:r>
      <w:r w:rsidRPr="0096363F">
        <w:rPr>
          <w:rStyle w:val="StyleUnderline"/>
          <w:highlight w:val="cyan"/>
        </w:rPr>
        <w:t xml:space="preserve"> and </w:t>
      </w:r>
      <w:r w:rsidRPr="0096363F">
        <w:rPr>
          <w:rStyle w:val="Emphasis"/>
          <w:highlight w:val="cyan"/>
        </w:rPr>
        <w:t>evidenced</w:t>
      </w:r>
      <w:r w:rsidRPr="0096363F">
        <w:rPr>
          <w:rStyle w:val="StyleUnderline"/>
          <w:highlight w:val="cyan"/>
        </w:rPr>
        <w:t xml:space="preserve"> in writing in the </w:t>
      </w:r>
      <w:r w:rsidRPr="0096363F">
        <w:rPr>
          <w:rStyle w:val="Emphasis"/>
          <w:highlight w:val="cyan"/>
        </w:rPr>
        <w:t>legislative books</w:t>
      </w:r>
      <w:r w:rsidRPr="0096363F">
        <w:rPr>
          <w:sz w:val="16"/>
        </w:rPr>
        <w:t xml:space="preserve"> </w:t>
      </w:r>
      <w:r w:rsidRPr="00C55685">
        <w:rPr>
          <w:rStyle w:val="StyleUnderline"/>
        </w:rPr>
        <w:t xml:space="preserve">of its </w:t>
      </w:r>
      <w:r w:rsidRPr="00C55685">
        <w:rPr>
          <w:rStyle w:val="Emphasis"/>
        </w:rPr>
        <w:t>IPR system</w:t>
      </w:r>
      <w:r w:rsidRPr="0096363F">
        <w:rPr>
          <w:sz w:val="16"/>
        </w:rPr>
        <w:t xml:space="preserve">, </w:t>
      </w:r>
      <w:r w:rsidRPr="0096363F">
        <w:rPr>
          <w:rStyle w:val="StyleUnderline"/>
          <w:highlight w:val="cyan"/>
        </w:rPr>
        <w:t xml:space="preserve">it is </w:t>
      </w:r>
      <w:r w:rsidRPr="0096363F">
        <w:rPr>
          <w:rStyle w:val="Emphasis"/>
          <w:highlight w:val="cyan"/>
        </w:rPr>
        <w:t>subject</w:t>
      </w:r>
      <w:r w:rsidRPr="0096363F">
        <w:rPr>
          <w:rStyle w:val="StyleUnderline"/>
          <w:highlight w:val="cyan"/>
        </w:rPr>
        <w:t xml:space="preserve"> to the </w:t>
      </w:r>
      <w:r w:rsidRPr="0096363F">
        <w:rPr>
          <w:rStyle w:val="Emphasis"/>
          <w:highlight w:val="cyan"/>
        </w:rPr>
        <w:t>interpretation</w:t>
      </w:r>
      <w:r w:rsidRPr="0096363F">
        <w:rPr>
          <w:sz w:val="16"/>
          <w:highlight w:val="cyan"/>
        </w:rPr>
        <w:t xml:space="preserve"> </w:t>
      </w:r>
      <w:r w:rsidRPr="0096363F">
        <w:rPr>
          <w:rStyle w:val="StyleUnderline"/>
          <w:highlight w:val="cyan"/>
        </w:rPr>
        <w:t xml:space="preserve">of the </w:t>
      </w:r>
      <w:r w:rsidRPr="0096363F">
        <w:rPr>
          <w:rStyle w:val="Emphasis"/>
          <w:highlight w:val="cyan"/>
        </w:rPr>
        <w:t>judiciary</w:t>
      </w:r>
      <w:r w:rsidRPr="0096363F">
        <w:rPr>
          <w:sz w:val="16"/>
          <w:highlight w:val="cyan"/>
        </w:rPr>
        <w:t xml:space="preserve"> </w:t>
      </w:r>
      <w:r w:rsidRPr="0096363F">
        <w:rPr>
          <w:rStyle w:val="StyleUnderline"/>
          <w:highlight w:val="cyan"/>
        </w:rPr>
        <w:t>and</w:t>
      </w:r>
      <w:r w:rsidRPr="00C55685">
        <w:rPr>
          <w:rStyle w:val="StyleUnderline"/>
        </w:rPr>
        <w:t xml:space="preserve"> </w:t>
      </w:r>
      <w:r w:rsidRPr="0096363F">
        <w:rPr>
          <w:rStyle w:val="StyleUnderline"/>
          <w:highlight w:val="cyan"/>
        </w:rPr>
        <w:t xml:space="preserve">other </w:t>
      </w:r>
      <w:r w:rsidRPr="0096363F">
        <w:rPr>
          <w:rStyle w:val="Emphasis"/>
          <w:highlight w:val="cyan"/>
        </w:rPr>
        <w:t>public</w:t>
      </w:r>
      <w:r w:rsidRPr="00C55685">
        <w:rPr>
          <w:rStyle w:val="Emphasis"/>
        </w:rPr>
        <w:t xml:space="preserve"> IPR </w:t>
      </w:r>
      <w:r w:rsidRPr="0096363F">
        <w:rPr>
          <w:rStyle w:val="Emphasis"/>
          <w:highlight w:val="cyan"/>
        </w:rPr>
        <w:t>enforcement</w:t>
      </w:r>
      <w:r w:rsidRPr="0096363F">
        <w:rPr>
          <w:sz w:val="16"/>
          <w:highlight w:val="cyan"/>
        </w:rPr>
        <w:t xml:space="preserve"> </w:t>
      </w:r>
      <w:r w:rsidRPr="0096363F">
        <w:rPr>
          <w:rStyle w:val="StyleUnderline"/>
          <w:highlight w:val="cyan"/>
        </w:rPr>
        <w:t xml:space="preserve">agents such as </w:t>
      </w:r>
      <w:r w:rsidRPr="0096363F">
        <w:rPr>
          <w:rStyle w:val="Emphasis"/>
          <w:highlight w:val="cyan"/>
        </w:rPr>
        <w:t>customs</w:t>
      </w:r>
      <w:r w:rsidRPr="0096363F">
        <w:rPr>
          <w:rStyle w:val="StyleUnderline"/>
          <w:highlight w:val="cyan"/>
        </w:rPr>
        <w:t xml:space="preserve">, </w:t>
      </w:r>
      <w:r w:rsidRPr="0096363F">
        <w:rPr>
          <w:rStyle w:val="Emphasis"/>
          <w:highlight w:val="cyan"/>
        </w:rPr>
        <w:t>police</w:t>
      </w:r>
      <w:r w:rsidRPr="0096363F">
        <w:rPr>
          <w:rStyle w:val="StyleUnderline"/>
          <w:highlight w:val="cyan"/>
        </w:rPr>
        <w:t xml:space="preserve"> and </w:t>
      </w:r>
      <w:r w:rsidRPr="0096363F">
        <w:rPr>
          <w:rStyle w:val="Emphasis"/>
          <w:highlight w:val="cyan"/>
        </w:rPr>
        <w:t>trading standards</w:t>
      </w:r>
      <w:r w:rsidRPr="0096363F">
        <w:rPr>
          <w:sz w:val="16"/>
          <w:highlight w:val="cyan"/>
        </w:rPr>
        <w:t xml:space="preserve">. </w:t>
      </w:r>
      <w:r w:rsidRPr="0096363F">
        <w:rPr>
          <w:rStyle w:val="StyleUnderline"/>
          <w:highlight w:val="cyan"/>
        </w:rPr>
        <w:t>This is because</w:t>
      </w:r>
      <w:r w:rsidRPr="00C55685">
        <w:rPr>
          <w:rStyle w:val="StyleUnderline"/>
        </w:rPr>
        <w:t xml:space="preserve"> the </w:t>
      </w:r>
      <w:r w:rsidRPr="0096363F">
        <w:rPr>
          <w:rStyle w:val="Emphasis"/>
          <w:highlight w:val="cyan"/>
        </w:rPr>
        <w:t>application</w:t>
      </w:r>
      <w:r w:rsidRPr="0096363F">
        <w:rPr>
          <w:rStyle w:val="StyleUnderline"/>
          <w:highlight w:val="cyan"/>
        </w:rPr>
        <w:t xml:space="preserve"> of IPR </w:t>
      </w:r>
      <w:r w:rsidRPr="0096363F">
        <w:rPr>
          <w:rStyle w:val="StyleUnderline"/>
        </w:rPr>
        <w:t>law</w:t>
      </w:r>
      <w:r w:rsidRPr="00C55685">
        <w:rPr>
          <w:rStyle w:val="StyleUnderline"/>
        </w:rPr>
        <w:t xml:space="preserve"> </w:t>
      </w:r>
      <w:r w:rsidRPr="0096363F">
        <w:rPr>
          <w:rStyle w:val="StyleUnderline"/>
          <w:highlight w:val="cyan"/>
        </w:rPr>
        <w:t xml:space="preserve">in practice is at the </w:t>
      </w:r>
      <w:r w:rsidRPr="0096363F">
        <w:rPr>
          <w:rStyle w:val="Emphasis"/>
          <w:highlight w:val="cyan"/>
        </w:rPr>
        <w:t>discretion</w:t>
      </w:r>
      <w:r w:rsidRPr="0096363F">
        <w:rPr>
          <w:rStyle w:val="StyleUnderline"/>
          <w:highlight w:val="cyan"/>
        </w:rPr>
        <w:t xml:space="preserve"> of </w:t>
      </w:r>
      <w:r w:rsidRPr="0096363F">
        <w:rPr>
          <w:rStyle w:val="Emphasis"/>
          <w:highlight w:val="cyan"/>
        </w:rPr>
        <w:t>IPR enforcement agents</w:t>
      </w:r>
      <w:r w:rsidRPr="0096363F">
        <w:rPr>
          <w:sz w:val="16"/>
        </w:rPr>
        <w:t xml:space="preserve"> </w:t>
      </w:r>
      <w:r w:rsidRPr="0096363F">
        <w:rPr>
          <w:rStyle w:val="StyleUnderline"/>
        </w:rPr>
        <w:t>who are bounded by the legislative norms of their perspective country</w:t>
      </w:r>
      <w:r w:rsidRPr="0096363F">
        <w:rPr>
          <w:sz w:val="16"/>
        </w:rPr>
        <w:t xml:space="preserve"> (Hebert and McLemore 1973). The extent to which the public IPR enforcement agents will effectively engage and enforce IPR will be influenced by their ‘shared sets of beliefs’ about IPR infringement and if they consider an IPR infringing activity to be illegal. Also, </w:t>
      </w:r>
      <w:r w:rsidRPr="0096363F">
        <w:rPr>
          <w:rStyle w:val="StyleUnderline"/>
          <w:highlight w:val="cyan"/>
        </w:rPr>
        <w:t>even if the IPR</w:t>
      </w:r>
      <w:r w:rsidRPr="00C55685">
        <w:rPr>
          <w:rStyle w:val="StyleUnderline"/>
        </w:rPr>
        <w:t xml:space="preserve"> legislative </w:t>
      </w:r>
      <w:r w:rsidRPr="0096363F">
        <w:rPr>
          <w:rStyle w:val="StyleUnderline"/>
          <w:highlight w:val="cyan"/>
        </w:rPr>
        <w:t>framework</w:t>
      </w:r>
      <w:r w:rsidRPr="00C55685">
        <w:rPr>
          <w:rStyle w:val="StyleUnderline"/>
        </w:rPr>
        <w:t xml:space="preserve"> in a host country </w:t>
      </w:r>
      <w:r w:rsidRPr="0096363F">
        <w:rPr>
          <w:rStyle w:val="StyleUnderline"/>
          <w:highlight w:val="cyan"/>
        </w:rPr>
        <w:t>includes laws</w:t>
      </w:r>
      <w:r w:rsidRPr="0096363F">
        <w:rPr>
          <w:sz w:val="16"/>
          <w:highlight w:val="cyan"/>
        </w:rPr>
        <w:t xml:space="preserve"> </w:t>
      </w:r>
      <w:r w:rsidRPr="0096363F">
        <w:rPr>
          <w:rStyle w:val="StyleUnderline"/>
          <w:highlight w:val="cyan"/>
        </w:rPr>
        <w:t>that enable punitive sanctions</w:t>
      </w:r>
      <w:r w:rsidRPr="00C55685">
        <w:rPr>
          <w:rStyle w:val="StyleUnderline"/>
        </w:rPr>
        <w:t xml:space="preserve"> to IPR infringers, </w:t>
      </w:r>
      <w:r w:rsidRPr="0096363F">
        <w:rPr>
          <w:rStyle w:val="StyleUnderline"/>
          <w:highlight w:val="cyan"/>
        </w:rPr>
        <w:t xml:space="preserve">these may never be </w:t>
      </w:r>
      <w:r w:rsidRPr="0096363F">
        <w:rPr>
          <w:rStyle w:val="Emphasis"/>
          <w:highlight w:val="cyan"/>
        </w:rPr>
        <w:t>utilized</w:t>
      </w:r>
      <w:r w:rsidRPr="0096363F">
        <w:rPr>
          <w:rStyle w:val="StyleUnderline"/>
          <w:highlight w:val="cyan"/>
        </w:rPr>
        <w:t xml:space="preserve"> by the </w:t>
      </w:r>
      <w:r w:rsidRPr="00AC6DFA">
        <w:rPr>
          <w:rStyle w:val="Emphasis"/>
          <w:highlight w:val="cyan"/>
        </w:rPr>
        <w:t>judiciary</w:t>
      </w:r>
      <w:r w:rsidRPr="00AC6DFA">
        <w:rPr>
          <w:sz w:val="16"/>
          <w:highlight w:val="cyan"/>
        </w:rPr>
        <w:t xml:space="preserve"> </w:t>
      </w:r>
      <w:r w:rsidRPr="00AC6DFA">
        <w:rPr>
          <w:rStyle w:val="StyleUnderline"/>
          <w:highlight w:val="cyan"/>
        </w:rPr>
        <w:t>or</w:t>
      </w:r>
      <w:r w:rsidRPr="00C55685">
        <w:rPr>
          <w:rStyle w:val="StyleUnderline"/>
        </w:rPr>
        <w:t xml:space="preserve"> not </w:t>
      </w:r>
      <w:r w:rsidRPr="00AC6DFA">
        <w:rPr>
          <w:rStyle w:val="StyleUnderline"/>
        </w:rPr>
        <w:t xml:space="preserve">enforced in practice by the </w:t>
      </w:r>
      <w:r w:rsidRPr="00AC6DFA">
        <w:rPr>
          <w:rStyle w:val="Emphasis"/>
          <w:highlight w:val="cyan"/>
        </w:rPr>
        <w:t>customs officials</w:t>
      </w:r>
      <w:r w:rsidRPr="00AC6DFA">
        <w:rPr>
          <w:rStyle w:val="StyleUnderline"/>
        </w:rPr>
        <w:t xml:space="preserve">. The same IPR laws available in two different countries may be </w:t>
      </w:r>
      <w:r w:rsidRPr="00AC6DFA">
        <w:rPr>
          <w:rStyle w:val="Emphasis"/>
        </w:rPr>
        <w:t>applied differently</w:t>
      </w:r>
      <w:r w:rsidRPr="00AC6DFA">
        <w:rPr>
          <w:sz w:val="16"/>
        </w:rPr>
        <w:t xml:space="preserve"> </w:t>
      </w:r>
      <w:r w:rsidRPr="00AC6DFA">
        <w:rPr>
          <w:rStyle w:val="StyleUnderline"/>
        </w:rPr>
        <w:t>depending</w:t>
      </w:r>
      <w:r w:rsidRPr="00C55685">
        <w:rPr>
          <w:rStyle w:val="StyleUnderline"/>
        </w:rPr>
        <w:t xml:space="preserve"> on the way that the IPR law is decoded and interpreted by the IPR enforcement agents</w:t>
      </w:r>
      <w:r w:rsidRPr="0096363F">
        <w:rPr>
          <w:sz w:val="16"/>
        </w:rPr>
        <w:t xml:space="preserve"> of the country (e.g., punitively in one country and non-punitively in another). </w:t>
      </w:r>
      <w:r w:rsidRPr="0096363F">
        <w:rPr>
          <w:rStyle w:val="StyleUnderline"/>
        </w:rPr>
        <w:t>Strong public IPR enforcement is expected to prevail in countries where public IPR enforcement agents effectively</w:t>
      </w:r>
      <w:r w:rsidRPr="0096363F">
        <w:rPr>
          <w:sz w:val="16"/>
        </w:rPr>
        <w:t xml:space="preserve"> </w:t>
      </w:r>
      <w:r w:rsidRPr="0096363F">
        <w:rPr>
          <w:rStyle w:val="StyleUnderline"/>
        </w:rPr>
        <w:t>prosecute IPR infringement and judiciary independently</w:t>
      </w:r>
      <w:r w:rsidRPr="0096363F">
        <w:rPr>
          <w:sz w:val="16"/>
        </w:rPr>
        <w:t xml:space="preserve"> and transparently </w:t>
      </w:r>
      <w:r w:rsidRPr="0096363F">
        <w:rPr>
          <w:rStyle w:val="StyleUnderline"/>
        </w:rPr>
        <w:t>apply IPR law in practice</w:t>
      </w:r>
      <w:r w:rsidRPr="0096363F">
        <w:rPr>
          <w:sz w:val="16"/>
        </w:rPr>
        <w:t xml:space="preserve"> (Pajunen 2008). In contrast, weak public IPR enforcement is expected to be witnessed in countries with opaque, arbitrary and ineffective judiciary and enforcement authorities who are more receptive to corrupt practices and/or unlikely to enforce the IPR laws in practice because of lack of legislative/social norms conducive to law enforcement (</w:t>
      </w:r>
      <w:proofErr w:type="spellStart"/>
      <w:r w:rsidRPr="0096363F">
        <w:rPr>
          <w:sz w:val="16"/>
        </w:rPr>
        <w:t>Maskus</w:t>
      </w:r>
      <w:proofErr w:type="spellEnd"/>
      <w:r w:rsidRPr="0096363F">
        <w:rPr>
          <w:sz w:val="16"/>
        </w:rPr>
        <w:t xml:space="preserve"> 2004).</w:t>
      </w:r>
    </w:p>
    <w:p w14:paraId="0EF37299" w14:textId="77777777" w:rsidR="00DC3338" w:rsidRDefault="00DC3338" w:rsidP="00DC3338">
      <w:pPr>
        <w:pStyle w:val="Heading4"/>
      </w:pPr>
      <w:r>
        <w:t xml:space="preserve">Most attempts to define ‘IPR protections’ define them as formal, legislative rules. </w:t>
      </w:r>
    </w:p>
    <w:p w14:paraId="2C800E5B" w14:textId="77777777" w:rsidR="00DC3338" w:rsidRDefault="00DC3338" w:rsidP="00DC3338">
      <w:pPr>
        <w:tabs>
          <w:tab w:val="left" w:pos="5622"/>
        </w:tabs>
      </w:pPr>
      <w:proofErr w:type="spellStart"/>
      <w:r w:rsidRPr="00FC1157">
        <w:rPr>
          <w:rStyle w:val="Style13ptBold"/>
        </w:rPr>
        <w:t>Papageorgiadis</w:t>
      </w:r>
      <w:proofErr w:type="spellEnd"/>
      <w:r w:rsidRPr="00FC1157">
        <w:rPr>
          <w:rStyle w:val="Style13ptBold"/>
        </w:rPr>
        <w:t xml:space="preserve"> ’19</w:t>
      </w:r>
      <w:r>
        <w:t xml:space="preserve"> [</w:t>
      </w:r>
      <w:r w:rsidRPr="009674F4">
        <w:t xml:space="preserve">Nikolaos </w:t>
      </w:r>
      <w:r>
        <w:t>and Frank</w:t>
      </w:r>
      <w:r w:rsidRPr="009674F4">
        <w:t xml:space="preserve"> McDonald</w:t>
      </w:r>
      <w:r>
        <w:t xml:space="preserve">; 2019; </w:t>
      </w:r>
      <w:r w:rsidRPr="009674F4">
        <w:t>Professor (Chair) of International Business, University of Liverpool</w:t>
      </w:r>
      <w:r>
        <w:t>; Journal of International Management, “</w:t>
      </w:r>
      <w:r w:rsidRPr="009674F4">
        <w:t xml:space="preserve">Defining and Measuring the Institutional Context of National Intellectual Property Systems in a post-TRIPS world," Elsevier, </w:t>
      </w:r>
      <w:r>
        <w:t>Vo</w:t>
      </w:r>
      <w:r w:rsidRPr="009674F4">
        <w:t>l. 25(1)</w:t>
      </w:r>
      <w:r>
        <w:t>]</w:t>
      </w:r>
    </w:p>
    <w:p w14:paraId="47B38A6E" w14:textId="77777777" w:rsidR="00DC3338" w:rsidRDefault="00DC3338" w:rsidP="00DC3338">
      <w:pPr>
        <w:tabs>
          <w:tab w:val="left" w:pos="5622"/>
        </w:tabs>
      </w:pPr>
      <w:r>
        <w:t>1. Introduction</w:t>
      </w:r>
    </w:p>
    <w:p w14:paraId="4DD281D7" w14:textId="77777777" w:rsidR="00DC3338" w:rsidRPr="00D92B95" w:rsidRDefault="00DC3338" w:rsidP="00DC3338">
      <w:pPr>
        <w:tabs>
          <w:tab w:val="left" w:pos="5622"/>
        </w:tabs>
        <w:rPr>
          <w:sz w:val="16"/>
        </w:rPr>
      </w:pPr>
      <w:r w:rsidRPr="00D92B95">
        <w:rPr>
          <w:sz w:val="16"/>
        </w:rPr>
        <w:t xml:space="preserve">In this paper we identify and review forty IP indices used in empirical studies to approximate for the effects of the quality of national IP systems.1 We demonstrate why the transformed IP contextual landscape that emerged after the implementation of the Trade-Related Aspects of Intellectual Property Rights (TRIPS) agreement requires clearer and more focused theoretical and empirical approaches in the use of these indices to measure the effects of IP Law on the books and IP Law in practice.2 As we illustrate in Section 2, we identify and highlight two new types of IP systems that emerged after the implementation of the TRIPS agreement (FT, 2015; USTR, 2015). The first new category relates to countries offering IP systems with high quality Law on the books but </w:t>
      </w:r>
      <w:proofErr w:type="gramStart"/>
      <w:r w:rsidRPr="00D92B95">
        <w:rPr>
          <w:sz w:val="16"/>
        </w:rPr>
        <w:t>low quality</w:t>
      </w:r>
      <w:proofErr w:type="gramEnd"/>
      <w:r w:rsidRPr="00D92B95">
        <w:rPr>
          <w:sz w:val="16"/>
        </w:rPr>
        <w:t xml:space="preserve"> Law in practice. The second includes countries which have poor quality Law on the books but </w:t>
      </w:r>
      <w:proofErr w:type="gramStart"/>
      <w:r w:rsidRPr="00D92B95">
        <w:rPr>
          <w:sz w:val="16"/>
        </w:rPr>
        <w:t>high quality</w:t>
      </w:r>
      <w:proofErr w:type="gramEnd"/>
      <w:r w:rsidRPr="00D92B95">
        <w:rPr>
          <w:sz w:val="16"/>
        </w:rPr>
        <w:t xml:space="preserve"> Law in practice. The existence and effects of these two new categories of the post-TRIPS international context of IP systems on international management have not been theoretically and empirically identified and tested in studies to date. This is mainly due to path dependency based on pre-TRIPS studies (researchers relying on the use of an IP index that previous international management authors in the literature also used to study the pre-TRIPS context) and the inadequate consideration of the distinct characteristics and exact qualities of the existing IP indices available. Therefore, existing studies in the international management literature use IP indices in a way that does not actually provide a relevant or appropriate proxy for studying the post-TRIPS context of international IP systems (Arora, 2009; </w:t>
      </w:r>
      <w:proofErr w:type="spellStart"/>
      <w:r w:rsidRPr="00D92B95">
        <w:rPr>
          <w:sz w:val="16"/>
        </w:rPr>
        <w:t>Maskus</w:t>
      </w:r>
      <w:proofErr w:type="spellEnd"/>
      <w:r w:rsidRPr="00D92B95">
        <w:rPr>
          <w:sz w:val="16"/>
        </w:rPr>
        <w:t xml:space="preserve">, 2000). </w:t>
      </w:r>
      <w:proofErr w:type="gramStart"/>
      <w:r w:rsidRPr="00D92B95">
        <w:rPr>
          <w:sz w:val="16"/>
        </w:rPr>
        <w:t>A large number of</w:t>
      </w:r>
      <w:proofErr w:type="gramEnd"/>
      <w:r w:rsidRPr="00D92B95">
        <w:rPr>
          <w:sz w:val="16"/>
        </w:rPr>
        <w:t xml:space="preserve"> </w:t>
      </w:r>
      <w:r w:rsidRPr="00810303">
        <w:rPr>
          <w:rStyle w:val="StyleUnderline"/>
        </w:rPr>
        <w:t>studies</w:t>
      </w:r>
      <w:r w:rsidRPr="00D92B95">
        <w:rPr>
          <w:sz w:val="16"/>
        </w:rPr>
        <w:t xml:space="preserve">, for example, </w:t>
      </w:r>
      <w:r w:rsidRPr="00810303">
        <w:rPr>
          <w:rStyle w:val="StyleUnderline"/>
        </w:rPr>
        <w:t>use the index of patent systems strength by Park</w:t>
      </w:r>
      <w:r w:rsidRPr="00D92B95">
        <w:rPr>
          <w:sz w:val="16"/>
        </w:rPr>
        <w:t xml:space="preserve"> (2008) to </w:t>
      </w:r>
      <w:r w:rsidRPr="00810303">
        <w:rPr>
          <w:rStyle w:val="StyleUnderline"/>
        </w:rPr>
        <w:t>proxy for the overall effect of the quality of</w:t>
      </w:r>
      <w:r w:rsidRPr="00D92B95">
        <w:rPr>
          <w:sz w:val="16"/>
        </w:rPr>
        <w:t xml:space="preserve"> </w:t>
      </w:r>
      <w:r w:rsidRPr="00810303">
        <w:rPr>
          <w:rStyle w:val="Emphasis"/>
        </w:rPr>
        <w:t>protection of</w:t>
      </w:r>
      <w:r w:rsidRPr="00D92B95">
        <w:rPr>
          <w:sz w:val="16"/>
        </w:rPr>
        <w:t xml:space="preserve"> </w:t>
      </w:r>
      <w:r w:rsidRPr="00810303">
        <w:rPr>
          <w:rStyle w:val="StyleUnderline"/>
        </w:rPr>
        <w:t>Intellectual Property Rights (</w:t>
      </w:r>
      <w:r w:rsidRPr="00810303">
        <w:rPr>
          <w:rStyle w:val="Emphasis"/>
        </w:rPr>
        <w:t>IPR</w:t>
      </w:r>
      <w:r w:rsidRPr="00810303">
        <w:rPr>
          <w:rStyle w:val="StyleUnderline"/>
        </w:rPr>
        <w:t>).</w:t>
      </w:r>
      <w:r w:rsidRPr="00D92B95">
        <w:rPr>
          <w:sz w:val="16"/>
        </w:rPr>
        <w:t xml:space="preserve"> </w:t>
      </w:r>
      <w:r w:rsidRPr="00810303">
        <w:rPr>
          <w:rStyle w:val="StyleUnderline"/>
        </w:rPr>
        <w:t>This</w:t>
      </w:r>
      <w:r w:rsidRPr="00D92B95">
        <w:rPr>
          <w:sz w:val="16"/>
        </w:rPr>
        <w:t xml:space="preserve"> index </w:t>
      </w:r>
      <w:proofErr w:type="gramStart"/>
      <w:r w:rsidRPr="00810303">
        <w:rPr>
          <w:rStyle w:val="StyleUnderline"/>
        </w:rPr>
        <w:t>focuses however</w:t>
      </w:r>
      <w:proofErr w:type="gramEnd"/>
      <w:r w:rsidRPr="00810303">
        <w:rPr>
          <w:rStyle w:val="StyleUnderline"/>
        </w:rPr>
        <w:t xml:space="preserve"> purely on the availability of</w:t>
      </w:r>
      <w:r w:rsidRPr="00D92B95">
        <w:rPr>
          <w:sz w:val="16"/>
        </w:rPr>
        <w:t xml:space="preserve"> </w:t>
      </w:r>
      <w:r w:rsidRPr="00810303">
        <w:rPr>
          <w:rStyle w:val="StyleUnderline"/>
        </w:rPr>
        <w:t xml:space="preserve">patent </w:t>
      </w:r>
      <w:r w:rsidRPr="00810303">
        <w:rPr>
          <w:rStyle w:val="Emphasis"/>
        </w:rPr>
        <w:t>Law on the books</w:t>
      </w:r>
      <w:r w:rsidRPr="00D92B95">
        <w:rPr>
          <w:sz w:val="16"/>
        </w:rPr>
        <w:t xml:space="preserve"> </w:t>
      </w:r>
      <w:r w:rsidRPr="00810303">
        <w:rPr>
          <w:rStyle w:val="StyleUnderline"/>
        </w:rPr>
        <w:t xml:space="preserve">and does not account for the </w:t>
      </w:r>
      <w:r w:rsidRPr="00810303">
        <w:rPr>
          <w:rStyle w:val="Emphasis"/>
        </w:rPr>
        <w:t>effectiveness</w:t>
      </w:r>
      <w:r w:rsidRPr="00810303">
        <w:rPr>
          <w:rStyle w:val="StyleUnderline"/>
        </w:rPr>
        <w:t xml:space="preserve"> of </w:t>
      </w:r>
      <w:r w:rsidRPr="00D92B95">
        <w:rPr>
          <w:rStyle w:val="Emphasis"/>
        </w:rPr>
        <w:t>patent Law</w:t>
      </w:r>
      <w:r w:rsidRPr="00810303">
        <w:rPr>
          <w:rStyle w:val="StyleUnderline"/>
        </w:rPr>
        <w:t xml:space="preserve"> in practice in a countr</w:t>
      </w:r>
      <w:r w:rsidRPr="00D92B95">
        <w:rPr>
          <w:sz w:val="16"/>
        </w:rPr>
        <w:t xml:space="preserve">y (Brander et al., 2017; </w:t>
      </w:r>
      <w:proofErr w:type="spellStart"/>
      <w:r w:rsidRPr="00D92B95">
        <w:rPr>
          <w:sz w:val="16"/>
        </w:rPr>
        <w:t>Maskus</w:t>
      </w:r>
      <w:proofErr w:type="spellEnd"/>
      <w:r w:rsidRPr="00D92B95">
        <w:rPr>
          <w:sz w:val="16"/>
        </w:rPr>
        <w:t>, 2004).</w:t>
      </w:r>
    </w:p>
    <w:p w14:paraId="1FCBF3D1" w14:textId="77777777" w:rsidR="00DC3338" w:rsidRPr="00D92B95" w:rsidRDefault="00DC3338" w:rsidP="00DC3338">
      <w:pPr>
        <w:tabs>
          <w:tab w:val="left" w:pos="5622"/>
        </w:tabs>
        <w:rPr>
          <w:sz w:val="16"/>
        </w:rPr>
      </w:pPr>
      <w:r w:rsidRPr="00D92B95">
        <w:rPr>
          <w:sz w:val="16"/>
        </w:rPr>
        <w:t>This paper makes two contributions to the literature, which can help international management researchers consider the effects of the post-TRIPS landscape of IP systems and select the most appropriate indices to capture their effect. First, using the concepts of Law on the books and Law in practice, we identify and explain how two new contextual categories of IP systems evolved in the post-TRIPS landscape. This contribution enables researchers to consider these new contextual types of IP systems and tailor their theoretical frameworks and empirical approaches to explore how the two existing and the two newly identified categories of IP systems affect international management. Second, we review and analyze forty indices that measure the quality of different aspects of IP systems. We analyze the key characteristics of the IP indices and provide clear recommendations to researchers on how to select the most suitable indices to capture more accurately the exact categories of IP systems used in their theoretical models. This contribution can help researchers to avoid unintended empirical problems such as omitted variable bias when using IP indices that do not appropriately proxy for the actual post-TRIPS context of IP systems. An example of the usefulness of these two contributions is a researcher seeking to examine the major risks to the IPR of Multinational Enterprises (MNE) from the international transfer of knowledge. This requires assessment of the institutional distance in terms of the qualities of Law on the books and Law in practice in host countries. This needs: a) the development of an appropriate theoretical framework that accurately reflects the post-TRIPS institutional context of countries and b) the selection of suitable indices that provide appropriate proxies for Law on the books and Law in practice in host countries. The contributions of this paper therefore help to improve understanding of the key factors that need to be considered when researchers theorize and empirically study the potential effects of different categories of IP systems on the IPR of MNEs. The paper also provides help in selecting appropriate indices to proxy for the quality of IP systems.</w:t>
      </w:r>
    </w:p>
    <w:p w14:paraId="6E55632D" w14:textId="77777777" w:rsidR="00DC3338" w:rsidRPr="00D92B95" w:rsidRDefault="00DC3338" w:rsidP="00DC3338">
      <w:pPr>
        <w:tabs>
          <w:tab w:val="left" w:pos="5622"/>
        </w:tabs>
        <w:rPr>
          <w:sz w:val="16"/>
        </w:rPr>
      </w:pPr>
      <w:r w:rsidRPr="00D92B95">
        <w:rPr>
          <w:sz w:val="16"/>
        </w:rPr>
        <w:t>Section 2 of the paper discusses the contemporary context of IP systems and identifies four categories of IP systems that emerged after the implementation of TRIPS. Section 3 reviews the existing literature that developed indices measuring the quality of IP systems and provides recommendations on how to best utilize the existing indices in empirical studies. Finally, Section 4 discusses the theoretical and empirical implications of this study and recommends future research directions.</w:t>
      </w:r>
    </w:p>
    <w:p w14:paraId="5CCAB5C6" w14:textId="77777777" w:rsidR="00DC3338" w:rsidRPr="00D92B95" w:rsidRDefault="00DC3338" w:rsidP="00DC3338">
      <w:pPr>
        <w:tabs>
          <w:tab w:val="left" w:pos="5622"/>
        </w:tabs>
        <w:rPr>
          <w:sz w:val="16"/>
        </w:rPr>
      </w:pPr>
      <w:r w:rsidRPr="00D92B95">
        <w:rPr>
          <w:sz w:val="16"/>
        </w:rPr>
        <w:t>2. The evolution of the context of IP systems after the TRIPS agreement</w:t>
      </w:r>
    </w:p>
    <w:p w14:paraId="67AC53A7" w14:textId="77777777" w:rsidR="00DC3338" w:rsidRPr="00D92B95" w:rsidRDefault="00DC3338" w:rsidP="00DC3338">
      <w:pPr>
        <w:tabs>
          <w:tab w:val="left" w:pos="5622"/>
        </w:tabs>
        <w:rPr>
          <w:sz w:val="16"/>
        </w:rPr>
      </w:pPr>
      <w:r w:rsidRPr="00D92B95">
        <w:rPr>
          <w:sz w:val="16"/>
        </w:rPr>
        <w:t>The evolution of the quality of national IP systems over the last 20</w:t>
      </w:r>
      <w:r w:rsidRPr="00D92B95">
        <w:rPr>
          <w:rFonts w:ascii="Times New Roman" w:hAnsi="Times New Roman" w:cs="Times New Roman"/>
          <w:sz w:val="16"/>
        </w:rPr>
        <w:t> </w:t>
      </w:r>
      <w:r w:rsidRPr="00D92B95">
        <w:rPr>
          <w:sz w:val="16"/>
        </w:rPr>
        <w:t>years was strongly influenced by the World Trade Organization (WTO) and the TRIPS agreement reached during the 1986–1994 Uruguay round of negotiations. The aim of the TRIPS agreement was to introduce minimum standards of IP law and thereby reduce the obstacles to protecting IPR in cross-country economic transactions. The TRIPS agreement set out clear obligations on WTO members to provide clear and appropriate IP law. The TRIPS agreement did not however set obligations regarding the effectiveness with which IP law should be applied in practice.3 Together with the international co-operation efforts of the World Intellectual Property Organization (WIPO), the TRIPS agreement requires and supports countries to develop more balanced and effective IP systems. This has led to the strengthening of IP systems across most countries (Taubman et al., 2012).</w:t>
      </w:r>
    </w:p>
    <w:p w14:paraId="59122EFE" w14:textId="77777777" w:rsidR="00DC3338" w:rsidRPr="00D92B95" w:rsidRDefault="00DC3338" w:rsidP="00DC3338">
      <w:pPr>
        <w:tabs>
          <w:tab w:val="left" w:pos="5622"/>
        </w:tabs>
        <w:rPr>
          <w:sz w:val="16"/>
        </w:rPr>
      </w:pPr>
      <w:r w:rsidRPr="00D92B95">
        <w:rPr>
          <w:sz w:val="16"/>
        </w:rPr>
        <w:t>The signing of the TRIPS agreement in 1995, and its implementation by all developed and most developing countries by the year 2000, significantly changed the characteristics of national IP systems (Taubman et al., 2012). Legal systems that impact cross-border transactions have two distinctive components: a) Law on the books and b) Law in practice (Halliday and Carruthers, 2007). The availability of IP law conferring property rights and formal legal process for enforcement as these appear in the statutes of a national jurisdiction is IP Law on the books, whereas the effectiveness with which third party governmental institutional actors in a country enforce allocated property rights is IP Law in practice. In most countries, TRIPS changed the context of these two institutional underpinnings of IP systems.</w:t>
      </w:r>
    </w:p>
    <w:p w14:paraId="29A1B3BF" w14:textId="77777777" w:rsidR="00DC3338" w:rsidRPr="00D92B95" w:rsidRDefault="00DC3338" w:rsidP="00DC3338">
      <w:pPr>
        <w:tabs>
          <w:tab w:val="left" w:pos="5622"/>
        </w:tabs>
        <w:rPr>
          <w:sz w:val="16"/>
        </w:rPr>
      </w:pPr>
      <w:r w:rsidRPr="004B1EB8">
        <w:rPr>
          <w:rStyle w:val="StyleUnderline"/>
        </w:rPr>
        <w:t xml:space="preserve">The </w:t>
      </w:r>
      <w:r w:rsidRPr="00810303">
        <w:rPr>
          <w:rStyle w:val="Emphasis"/>
        </w:rPr>
        <w:t>breadth</w:t>
      </w:r>
      <w:r w:rsidRPr="004B1EB8">
        <w:rPr>
          <w:rStyle w:val="StyleUnderline"/>
        </w:rPr>
        <w:t xml:space="preserve"> and </w:t>
      </w:r>
      <w:r w:rsidRPr="00810303">
        <w:rPr>
          <w:rStyle w:val="Emphasis"/>
        </w:rPr>
        <w:t>scope</w:t>
      </w:r>
      <w:r w:rsidRPr="004B1EB8">
        <w:rPr>
          <w:rStyle w:val="StyleUnderline"/>
        </w:rPr>
        <w:t xml:space="preserve"> of law on </w:t>
      </w:r>
      <w:r w:rsidRPr="00810303">
        <w:rPr>
          <w:rStyle w:val="Emphasis"/>
        </w:rPr>
        <w:t>IP</w:t>
      </w:r>
      <w:r w:rsidRPr="004B1EB8">
        <w:rPr>
          <w:rStyle w:val="StyleUnderline"/>
        </w:rPr>
        <w:t xml:space="preserve"> has </w:t>
      </w:r>
      <w:r w:rsidRPr="00810303">
        <w:rPr>
          <w:rStyle w:val="Emphasis"/>
        </w:rPr>
        <w:t>expanded</w:t>
      </w:r>
      <w:r w:rsidRPr="004B1EB8">
        <w:rPr>
          <w:rStyle w:val="StyleUnderline"/>
        </w:rPr>
        <w:t xml:space="preserve"> over the last two decades across most countries</w:t>
      </w:r>
      <w:r w:rsidRPr="00D92B95">
        <w:rPr>
          <w:sz w:val="16"/>
        </w:rPr>
        <w:t xml:space="preserve"> (Park, 2008) </w:t>
      </w:r>
      <w:r w:rsidRPr="004B1EB8">
        <w:rPr>
          <w:rStyle w:val="StyleUnderline"/>
        </w:rPr>
        <w:t xml:space="preserve">leading to a narrowing of differences in the qualities of national IP systems in terms of </w:t>
      </w:r>
      <w:r w:rsidRPr="004B1EB8">
        <w:rPr>
          <w:rStyle w:val="Emphasis"/>
        </w:rPr>
        <w:t>Law on the books</w:t>
      </w:r>
      <w:r w:rsidRPr="00D92B95">
        <w:rPr>
          <w:sz w:val="16"/>
        </w:rPr>
        <w:t xml:space="preserve">. </w:t>
      </w:r>
      <w:r w:rsidRPr="004B1EB8">
        <w:rPr>
          <w:rStyle w:val="StyleUnderline"/>
        </w:rPr>
        <w:t xml:space="preserve">Significant variations in the Law in practice however still exist because of the way that IP laws are </w:t>
      </w:r>
      <w:r w:rsidRPr="00810303">
        <w:rPr>
          <w:rStyle w:val="Emphasis"/>
        </w:rPr>
        <w:t>enforced by third party</w:t>
      </w:r>
      <w:r w:rsidRPr="004B1EB8">
        <w:rPr>
          <w:rStyle w:val="StyleUnderline"/>
        </w:rPr>
        <w:t xml:space="preserve"> governmental institutional actors</w:t>
      </w:r>
      <w:r w:rsidRPr="00D92B95">
        <w:rPr>
          <w:sz w:val="16"/>
        </w:rPr>
        <w:t xml:space="preserve"> (Khoury et al., 2014). This is because the breadth and depth of law on the books in a country does not necessarily lead to the effective enforcement of the Law in practice (</w:t>
      </w:r>
      <w:proofErr w:type="spellStart"/>
      <w:r w:rsidRPr="00D92B95">
        <w:rPr>
          <w:sz w:val="16"/>
        </w:rPr>
        <w:t>Keupp</w:t>
      </w:r>
      <w:proofErr w:type="spellEnd"/>
      <w:r w:rsidRPr="00D92B95">
        <w:rPr>
          <w:sz w:val="16"/>
        </w:rPr>
        <w:t xml:space="preserve"> et al., 2012; Khoury et al., 2014; Yang and Sonmez, 2013). </w:t>
      </w:r>
      <w:r w:rsidRPr="004B1EB8">
        <w:rPr>
          <w:rStyle w:val="StyleUnderline"/>
        </w:rPr>
        <w:t xml:space="preserve">Countries that signed the TRIPS agreement agreed to introduce new IP related laws </w:t>
      </w:r>
      <w:proofErr w:type="gramStart"/>
      <w:r w:rsidRPr="00D92B95">
        <w:rPr>
          <w:sz w:val="16"/>
        </w:rPr>
        <w:t>in order to</w:t>
      </w:r>
      <w:proofErr w:type="gramEnd"/>
      <w:r w:rsidRPr="00D92B95">
        <w:rPr>
          <w:sz w:val="16"/>
        </w:rPr>
        <w:t xml:space="preserve"> provide a harmonized minimum level of </w:t>
      </w:r>
      <w:r w:rsidRPr="00D92B95">
        <w:rPr>
          <w:rStyle w:val="Emphasis"/>
        </w:rPr>
        <w:t>formal legal</w:t>
      </w:r>
      <w:r w:rsidRPr="00D92B95">
        <w:rPr>
          <w:sz w:val="16"/>
        </w:rPr>
        <w:t xml:space="preserve"> </w:t>
      </w:r>
      <w:r w:rsidRPr="00D92B95">
        <w:rPr>
          <w:rStyle w:val="Emphasis"/>
        </w:rPr>
        <w:t>protection for IPR.</w:t>
      </w:r>
      <w:r w:rsidRPr="00D92B95">
        <w:rPr>
          <w:sz w:val="16"/>
        </w:rPr>
        <w:t xml:space="preserve"> Expanding and </w:t>
      </w:r>
      <w:r w:rsidRPr="004B1EB8">
        <w:rPr>
          <w:rStyle w:val="Emphasis"/>
        </w:rPr>
        <w:t>strengthening Law</w:t>
      </w:r>
      <w:r w:rsidRPr="00D92B95">
        <w:rPr>
          <w:sz w:val="16"/>
        </w:rPr>
        <w:t xml:space="preserve"> on the books </w:t>
      </w:r>
      <w:r w:rsidRPr="004B1EB8">
        <w:rPr>
          <w:rStyle w:val="StyleUnderline"/>
        </w:rPr>
        <w:t xml:space="preserve">can be achieved by </w:t>
      </w:r>
      <w:r w:rsidRPr="00D92B95">
        <w:rPr>
          <w:rStyle w:val="Emphasis"/>
        </w:rPr>
        <w:t>legislative reforms</w:t>
      </w:r>
      <w:r w:rsidRPr="00D92B95">
        <w:rPr>
          <w:sz w:val="16"/>
        </w:rPr>
        <w:t xml:space="preserve">; however, the </w:t>
      </w:r>
      <w:r w:rsidRPr="004B1EB8">
        <w:rPr>
          <w:rStyle w:val="StyleUnderline"/>
        </w:rPr>
        <w:t>effective enforcement</w:t>
      </w:r>
      <w:r w:rsidRPr="00D92B95">
        <w:rPr>
          <w:sz w:val="16"/>
        </w:rPr>
        <w:t xml:space="preserve"> of the new Laws </w:t>
      </w:r>
      <w:r w:rsidRPr="004B1EB8">
        <w:rPr>
          <w:rStyle w:val="StyleUnderline"/>
        </w:rPr>
        <w:t>in practice is more difficult to achieve.</w:t>
      </w:r>
      <w:r w:rsidRPr="00D92B95">
        <w:rPr>
          <w:sz w:val="16"/>
        </w:rPr>
        <w:t xml:space="preserve"> Indeed, while changing formal institutional systems can normally be achieved relatively quickly, </w:t>
      </w:r>
      <w:r w:rsidRPr="004B1EB8">
        <w:rPr>
          <w:rStyle w:val="StyleUnderline"/>
        </w:rPr>
        <w:t>changing informal institutions is a slow process</w:t>
      </w:r>
      <w:r w:rsidRPr="00D92B95">
        <w:rPr>
          <w:sz w:val="16"/>
        </w:rPr>
        <w:t xml:space="preserve"> (Khoury et al., 2014; North, 1990, North, 2005). Informal institutions are embedded in the norms of behavior and the social protocols used by governmental institutional actors that enforce IP laws. </w:t>
      </w:r>
      <w:r w:rsidRPr="004B1EB8">
        <w:rPr>
          <w:rStyle w:val="StyleUnderline"/>
        </w:rPr>
        <w:t>If</w:t>
      </w:r>
      <w:r w:rsidRPr="00D92B95">
        <w:rPr>
          <w:sz w:val="16"/>
        </w:rPr>
        <w:t xml:space="preserve"> these informal institutions (</w:t>
      </w:r>
      <w:r w:rsidRPr="004B1EB8">
        <w:rPr>
          <w:rStyle w:val="StyleUnderline"/>
        </w:rPr>
        <w:t>Law in practice</w:t>
      </w:r>
      <w:r w:rsidRPr="00D92B95">
        <w:rPr>
          <w:sz w:val="16"/>
        </w:rPr>
        <w:t xml:space="preserve">) </w:t>
      </w:r>
      <w:r w:rsidRPr="004B1EB8">
        <w:rPr>
          <w:rStyle w:val="StyleUnderline"/>
        </w:rPr>
        <w:t>do not legitimize and support changes to formal institutions</w:t>
      </w:r>
      <w:r w:rsidRPr="00D92B95">
        <w:rPr>
          <w:sz w:val="16"/>
        </w:rPr>
        <w:t xml:space="preserve"> (Law on the books), </w:t>
      </w:r>
      <w:r w:rsidRPr="004B1EB8">
        <w:rPr>
          <w:rStyle w:val="Emphasis"/>
        </w:rPr>
        <w:t>problems</w:t>
      </w:r>
      <w:r w:rsidRPr="00D92B95">
        <w:rPr>
          <w:sz w:val="16"/>
        </w:rPr>
        <w:t xml:space="preserve"> </w:t>
      </w:r>
      <w:r w:rsidRPr="004B1EB8">
        <w:rPr>
          <w:rStyle w:val="StyleUnderline"/>
        </w:rPr>
        <w:t xml:space="preserve">with </w:t>
      </w:r>
      <w:r w:rsidRPr="004B1EB8">
        <w:rPr>
          <w:rStyle w:val="Emphasis"/>
        </w:rPr>
        <w:t>effectively protecting IPR</w:t>
      </w:r>
      <w:r w:rsidRPr="004B1EB8">
        <w:rPr>
          <w:rStyle w:val="StyleUnderline"/>
        </w:rPr>
        <w:t xml:space="preserve"> can emerge</w:t>
      </w:r>
      <w:r w:rsidRPr="00D92B95">
        <w:rPr>
          <w:sz w:val="16"/>
        </w:rPr>
        <w:t xml:space="preserve">. It is therefore possible that the formal and informal institutions comprising the IP system of a country can be incongruent. In some societies, informal institutions dominate the rules of the game, leading to outcomes from human transactions that are largely determined by the norms of behavior and social protocols used by economic actors (Helmke and Levitsky, 2004; Ostrom, 1990). In some countries the new IP laws introduced after TRIPS are therefore often not aligned with suitable norms of behavior and social protocols of institutional agents engaged in the enforcement of IPR (Dunning and Kim, 2007; Yang and Sonmez, 2013). In other words, the implementation of TRIPS resulted in minimum requirements for Law on the </w:t>
      </w:r>
      <w:proofErr w:type="gramStart"/>
      <w:r w:rsidRPr="00D92B95">
        <w:rPr>
          <w:sz w:val="16"/>
        </w:rPr>
        <w:t>books, but</w:t>
      </w:r>
      <w:proofErr w:type="gramEnd"/>
      <w:r w:rsidRPr="00D92B95">
        <w:rPr>
          <w:sz w:val="16"/>
        </w:rPr>
        <w:t xml:space="preserve"> did not guarantee appropriate Law in practice that ensures effective enforcement.</w:t>
      </w:r>
    </w:p>
    <w:p w14:paraId="3B796853" w14:textId="77777777" w:rsidR="00DC3338" w:rsidRPr="0002049A" w:rsidRDefault="00DC3338" w:rsidP="00DC3338">
      <w:pPr>
        <w:tabs>
          <w:tab w:val="left" w:pos="5622"/>
        </w:tabs>
        <w:rPr>
          <w:sz w:val="16"/>
        </w:rPr>
      </w:pPr>
      <w:r w:rsidRPr="004B1EB8">
        <w:rPr>
          <w:rStyle w:val="StyleUnderline"/>
        </w:rPr>
        <w:t>The effectiveness of the enforcement of Law in practice depends on the norms of behavior and social protocols used in</w:t>
      </w:r>
      <w:r w:rsidRPr="00D92B95">
        <w:rPr>
          <w:sz w:val="16"/>
        </w:rPr>
        <w:t xml:space="preserve"> </w:t>
      </w:r>
      <w:r w:rsidRPr="004B1EB8">
        <w:rPr>
          <w:rStyle w:val="StyleUnderline"/>
        </w:rPr>
        <w:t xml:space="preserve">public and private agencies including the </w:t>
      </w:r>
      <w:r w:rsidRPr="004B1EB8">
        <w:rPr>
          <w:rStyle w:val="Emphasis"/>
        </w:rPr>
        <w:t>judicial system</w:t>
      </w:r>
      <w:r w:rsidRPr="004B1EB8">
        <w:rPr>
          <w:rStyle w:val="StyleUnderline"/>
        </w:rPr>
        <w:t xml:space="preserve">, police, </w:t>
      </w:r>
      <w:r w:rsidRPr="004B1EB8">
        <w:rPr>
          <w:rStyle w:val="Emphasis"/>
        </w:rPr>
        <w:t>customs</w:t>
      </w:r>
      <w:r w:rsidRPr="004B1EB8">
        <w:rPr>
          <w:rStyle w:val="StyleUnderline"/>
        </w:rPr>
        <w:t xml:space="preserve"> and excise agencies</w:t>
      </w:r>
      <w:r w:rsidRPr="00D92B95">
        <w:rPr>
          <w:sz w:val="16"/>
        </w:rPr>
        <w:t xml:space="preserve"> that are </w:t>
      </w:r>
      <w:r w:rsidRPr="004B1EB8">
        <w:rPr>
          <w:rStyle w:val="StyleUnderline"/>
        </w:rPr>
        <w:t xml:space="preserve">involved in the actual </w:t>
      </w:r>
      <w:r w:rsidRPr="004B1EB8">
        <w:rPr>
          <w:rStyle w:val="Emphasis"/>
        </w:rPr>
        <w:t xml:space="preserve">enforcement of IP </w:t>
      </w:r>
      <w:r w:rsidRPr="00D92B95">
        <w:rPr>
          <w:sz w:val="16"/>
        </w:rPr>
        <w:t>(</w:t>
      </w:r>
      <w:proofErr w:type="spellStart"/>
      <w:r w:rsidRPr="00D92B95">
        <w:rPr>
          <w:sz w:val="16"/>
        </w:rPr>
        <w:t>Keupp</w:t>
      </w:r>
      <w:proofErr w:type="spellEnd"/>
      <w:r w:rsidRPr="00D92B95">
        <w:rPr>
          <w:sz w:val="16"/>
        </w:rPr>
        <w:t xml:space="preserve"> et al., 2010; Yang et al., 2008). The evolution of new norms of behavior by key actors is a slow process and may not be conducive to efficient economic transactions (North, 1990). In such cases, Law in practice can exert adverse influence on the capacity of a firm to enforce its IPR (Hillman and Keim, 1995; Yang and Sonmez, 2013). Many emerging economies such as China have recently expanded the availability and scope of Law on the books, but the enforcement of the Law in practice remains problematic because most governmental institutional actors: a) do not consider IP violations to be a priority problem, b) lack suitable underpinning by norms of behavior, and c) follow enforcement procedures which operate under social protocols that are closed or hard to access by foreign firms. These behavioral factors increase the costs and risks associated with protecting IPR (Li and Zhang, 2007; OECD, 2009; USTR, 2015).</w:t>
      </w:r>
    </w:p>
    <w:p w14:paraId="3BA40BFF" w14:textId="77777777" w:rsidR="00DC3338" w:rsidRDefault="00DC3338" w:rsidP="00DC3338">
      <w:pPr>
        <w:pStyle w:val="Heading4"/>
      </w:pPr>
      <w:r>
        <w:t xml:space="preserve">Even if that’s not ideal, it’s the most common and predictable method of definition. </w:t>
      </w:r>
    </w:p>
    <w:p w14:paraId="1F6D194B" w14:textId="77777777" w:rsidR="00DC3338" w:rsidRDefault="00DC3338" w:rsidP="00DC3338">
      <w:pPr>
        <w:tabs>
          <w:tab w:val="left" w:pos="5622"/>
        </w:tabs>
      </w:pPr>
      <w:proofErr w:type="spellStart"/>
      <w:r w:rsidRPr="00FC1157">
        <w:rPr>
          <w:rStyle w:val="Style13ptBold"/>
        </w:rPr>
        <w:t>Papageorgiadis</w:t>
      </w:r>
      <w:proofErr w:type="spellEnd"/>
      <w:r w:rsidRPr="00FC1157">
        <w:rPr>
          <w:rStyle w:val="Style13ptBold"/>
        </w:rPr>
        <w:t xml:space="preserve"> ’19</w:t>
      </w:r>
      <w:r>
        <w:t xml:space="preserve"> [</w:t>
      </w:r>
      <w:r w:rsidRPr="009674F4">
        <w:t xml:space="preserve">Nikolaos </w:t>
      </w:r>
      <w:r>
        <w:t>and Frank</w:t>
      </w:r>
      <w:r w:rsidRPr="009674F4">
        <w:t xml:space="preserve"> McDonald</w:t>
      </w:r>
      <w:r>
        <w:t xml:space="preserve">; 2019; </w:t>
      </w:r>
      <w:r w:rsidRPr="009674F4">
        <w:t>Professor (Chair) of International Business, University of Liverpool</w:t>
      </w:r>
      <w:r>
        <w:t>; Journal of International Management, “</w:t>
      </w:r>
      <w:r w:rsidRPr="009674F4">
        <w:t xml:space="preserve">Defining and Measuring the Institutional Context of National Intellectual Property Systems in a post-TRIPS world," Elsevier, </w:t>
      </w:r>
      <w:r>
        <w:t>Vo</w:t>
      </w:r>
      <w:r w:rsidRPr="009674F4">
        <w:t>l. 25(1)</w:t>
      </w:r>
      <w:r>
        <w:t>]</w:t>
      </w:r>
    </w:p>
    <w:p w14:paraId="37701C0D" w14:textId="77777777" w:rsidR="00DC3338" w:rsidRPr="00D92B95" w:rsidRDefault="00DC3338" w:rsidP="00DC3338">
      <w:pPr>
        <w:tabs>
          <w:tab w:val="left" w:pos="5622"/>
        </w:tabs>
        <w:rPr>
          <w:sz w:val="16"/>
        </w:rPr>
      </w:pPr>
      <w:r w:rsidRPr="00D92B95">
        <w:rPr>
          <w:sz w:val="16"/>
        </w:rPr>
        <w:t xml:space="preserve">The importance of norms of behavior and social protocols used by governmental institutional actors related to enforcement is highlighted by Erick Robinson, chief patent counsel for Rouse, an international law firm </w:t>
      </w:r>
      <w:proofErr w:type="spellStart"/>
      <w:r w:rsidRPr="00D92B95">
        <w:rPr>
          <w:sz w:val="16"/>
        </w:rPr>
        <w:t>specialising</w:t>
      </w:r>
      <w:proofErr w:type="spellEnd"/>
      <w:r w:rsidRPr="00D92B95">
        <w:rPr>
          <w:sz w:val="16"/>
        </w:rPr>
        <w:t xml:space="preserve"> in IP. According to Mr. Robinson (FT, 2015), “The Chinese government's new </w:t>
      </w:r>
      <w:proofErr w:type="spellStart"/>
      <w:r w:rsidRPr="00D92B95">
        <w:rPr>
          <w:sz w:val="16"/>
        </w:rPr>
        <w:t>specialised</w:t>
      </w:r>
      <w:proofErr w:type="spellEnd"/>
      <w:r w:rsidRPr="00D92B95">
        <w:rPr>
          <w:sz w:val="16"/>
        </w:rPr>
        <w:t xml:space="preserve"> IP courts now provide companies with an enforcement mechanism comparable to, if not better than, those in Europe and the US (…) but not all patent owners should rejoice (…) first, companies must have friends in China. In a country where everything is based on relationships, every company must have multiple levels of relationships with both government officials and influential Chinese industry leaders…”. This quote illustrates the importance of how effective </w:t>
      </w:r>
      <w:r w:rsidRPr="00D92B95">
        <w:rPr>
          <w:rStyle w:val="StyleUnderline"/>
        </w:rPr>
        <w:t>protection of IPR in some locations depends not only on clear and extensive Law on the books, but also on understanding norms of behavior connected to Laws in practice</w:t>
      </w:r>
      <w:r w:rsidRPr="00D92B95">
        <w:rPr>
          <w:sz w:val="16"/>
        </w:rPr>
        <w:t xml:space="preserve">. This requires an understanding of the norms of behavior of agents involved in enforcement and being embedded in complex social protocols that influence how Law in practice works. </w:t>
      </w:r>
      <w:r w:rsidRPr="00810303">
        <w:rPr>
          <w:rStyle w:val="Emphasis"/>
        </w:rPr>
        <w:t>Effective protection</w:t>
      </w:r>
      <w:r w:rsidRPr="004B1EB8">
        <w:rPr>
          <w:rStyle w:val="Emphasis"/>
        </w:rPr>
        <w:t xml:space="preserve"> of IPR </w:t>
      </w:r>
      <w:r w:rsidRPr="00D92B95">
        <w:rPr>
          <w:sz w:val="16"/>
        </w:rPr>
        <w:t xml:space="preserve">therefore </w:t>
      </w:r>
      <w:r w:rsidRPr="004B1EB8">
        <w:rPr>
          <w:rStyle w:val="StyleUnderline"/>
        </w:rPr>
        <w:t xml:space="preserve">requires </w:t>
      </w:r>
      <w:r w:rsidRPr="00810303">
        <w:rPr>
          <w:rStyle w:val="Emphasis"/>
        </w:rPr>
        <w:t>Law on the books</w:t>
      </w:r>
      <w:r w:rsidRPr="004B1EB8">
        <w:rPr>
          <w:rStyle w:val="StyleUnderline"/>
        </w:rPr>
        <w:t xml:space="preserve"> and </w:t>
      </w:r>
      <w:r w:rsidRPr="00810303">
        <w:rPr>
          <w:rStyle w:val="Emphasis"/>
        </w:rPr>
        <w:t>Law in practice</w:t>
      </w:r>
      <w:r w:rsidRPr="004B1EB8">
        <w:rPr>
          <w:rStyle w:val="StyleUnderline"/>
        </w:rPr>
        <w:t xml:space="preserve"> to work in a complementary way and be available to all IP right holders</w:t>
      </w:r>
      <w:r w:rsidRPr="00D92B95">
        <w:rPr>
          <w:sz w:val="16"/>
        </w:rPr>
        <w:t xml:space="preserve"> regardless of their country of origin. In this context, liability of foreignness connected to IPR arises from misunderstanding behavioral aspects of key agents that enforce the Law in practice (Khoury et al., 2014; Orr and Scott, 2008).</w:t>
      </w:r>
    </w:p>
    <w:p w14:paraId="62F0F557" w14:textId="77777777" w:rsidR="00DC3338" w:rsidRPr="00D92B95" w:rsidRDefault="00DC3338" w:rsidP="00DC3338">
      <w:pPr>
        <w:rPr>
          <w:sz w:val="16"/>
        </w:rPr>
      </w:pPr>
      <w:r w:rsidRPr="004B1EB8">
        <w:rPr>
          <w:rStyle w:val="StyleUnderline"/>
        </w:rPr>
        <w:t xml:space="preserve">The review found twenty-one indices with the potential for use as proxies for the measurement of the quality of </w:t>
      </w:r>
      <w:r w:rsidRPr="00D92B95">
        <w:rPr>
          <w:sz w:val="16"/>
        </w:rPr>
        <w:t xml:space="preserve">Law on the </w:t>
      </w:r>
      <w:r w:rsidRPr="004B1EB8">
        <w:rPr>
          <w:rStyle w:val="StyleUnderline"/>
        </w:rPr>
        <w:t>books</w:t>
      </w:r>
      <w:r w:rsidRPr="00D92B95">
        <w:rPr>
          <w:sz w:val="16"/>
        </w:rPr>
        <w:t xml:space="preserve"> (see Table 1). </w:t>
      </w:r>
      <w:r w:rsidRPr="004B1EB8">
        <w:rPr>
          <w:rStyle w:val="StyleUnderline"/>
        </w:rPr>
        <w:t xml:space="preserve">Most of the measures focused on capturing the </w:t>
      </w:r>
      <w:r w:rsidRPr="004B1EB8">
        <w:rPr>
          <w:rStyle w:val="Emphasis"/>
        </w:rPr>
        <w:t>availability</w:t>
      </w:r>
      <w:r w:rsidRPr="004B1EB8">
        <w:rPr>
          <w:rStyle w:val="StyleUnderline"/>
        </w:rPr>
        <w:t xml:space="preserve"> and </w:t>
      </w:r>
      <w:r w:rsidRPr="004B1EB8">
        <w:rPr>
          <w:rStyle w:val="Emphasis"/>
        </w:rPr>
        <w:t>scope of Law</w:t>
      </w:r>
      <w:r w:rsidRPr="00D92B95">
        <w:rPr>
          <w:sz w:val="16"/>
        </w:rPr>
        <w:t xml:space="preserve"> on the </w:t>
      </w:r>
      <w:proofErr w:type="gramStart"/>
      <w:r w:rsidRPr="00D92B95">
        <w:rPr>
          <w:sz w:val="16"/>
        </w:rPr>
        <w:t>books</w:t>
      </w:r>
      <w:proofErr w:type="gramEnd"/>
      <w:r w:rsidRPr="00D92B95">
        <w:rPr>
          <w:sz w:val="16"/>
        </w:rPr>
        <w:t xml:space="preserve"> </w:t>
      </w:r>
      <w:r w:rsidRPr="004B1EB8">
        <w:rPr>
          <w:rStyle w:val="StyleUnderline"/>
        </w:rPr>
        <w:t>provisions for different types of IP such as patents</w:t>
      </w:r>
      <w:r w:rsidRPr="00D92B95">
        <w:rPr>
          <w:sz w:val="16"/>
        </w:rPr>
        <w:t xml:space="preserve"> (e.g. Bosworth, 1980; Evenson, 1990; Ginarte and Park, 1997) copyright and trademarks (Reynolds, 2004), trade secrets (Lippoldt and Schultz, 2014), plant varieties (Campi and </w:t>
      </w:r>
      <w:proofErr w:type="spellStart"/>
      <w:r w:rsidRPr="00D92B95">
        <w:rPr>
          <w:sz w:val="16"/>
        </w:rPr>
        <w:t>Nuvolari</w:t>
      </w:r>
      <w:proofErr w:type="spellEnd"/>
      <w:r w:rsidRPr="00D92B95">
        <w:rPr>
          <w:sz w:val="16"/>
        </w:rPr>
        <w:t xml:space="preserve">, 2015), and TRIPS (Hamdan-Livramento, 2009). In addition, some studies developed measures that capture the availability of Law on the books provisions related to specific industries such as the pharmaceutical industry (Liu and La Croix, 2015; Pugatch, 2006). Two studies focused specifically on measuring the availability of Law on the </w:t>
      </w:r>
      <w:proofErr w:type="gramStart"/>
      <w:r w:rsidRPr="00D92B95">
        <w:rPr>
          <w:sz w:val="16"/>
        </w:rPr>
        <w:t>books</w:t>
      </w:r>
      <w:proofErr w:type="gramEnd"/>
      <w:r w:rsidRPr="00D92B95">
        <w:rPr>
          <w:sz w:val="16"/>
        </w:rPr>
        <w:t xml:space="preserve"> provisions related to the administration process of patent applications as carried out by national patent offices (de Saint-Georges and de la </w:t>
      </w:r>
      <w:proofErr w:type="spellStart"/>
      <w:r w:rsidRPr="00D92B95">
        <w:rPr>
          <w:sz w:val="16"/>
        </w:rPr>
        <w:t>Potterie</w:t>
      </w:r>
      <w:proofErr w:type="spellEnd"/>
      <w:r w:rsidRPr="00D92B95">
        <w:rPr>
          <w:sz w:val="16"/>
        </w:rPr>
        <w:t>, 2013; Yang and Sonmez (2013).</w:t>
      </w:r>
    </w:p>
    <w:p w14:paraId="5100E38B" w14:textId="77777777" w:rsidR="00DC3338" w:rsidRPr="00D92B95" w:rsidRDefault="00DC3338" w:rsidP="00DC3338">
      <w:pPr>
        <w:rPr>
          <w:sz w:val="16"/>
        </w:rPr>
      </w:pPr>
      <w:r w:rsidRPr="004B1EB8">
        <w:rPr>
          <w:rStyle w:val="StyleUnderline"/>
        </w:rPr>
        <w:t>The methodology followed to quantify and calculate the IP index scores is almost identical for all twenty-one studies</w:t>
      </w:r>
      <w:r w:rsidRPr="00D92B95">
        <w:rPr>
          <w:sz w:val="16"/>
        </w:rPr>
        <w:t xml:space="preserve">, that is, </w:t>
      </w:r>
      <w:r w:rsidRPr="004B1EB8">
        <w:rPr>
          <w:rStyle w:val="StyleUnderline"/>
        </w:rPr>
        <w:t xml:space="preserve">by counting the availability (or not) of certain Law on the </w:t>
      </w:r>
      <w:proofErr w:type="gramStart"/>
      <w:r w:rsidRPr="004B1EB8">
        <w:rPr>
          <w:rStyle w:val="StyleUnderline"/>
        </w:rPr>
        <w:t>books</w:t>
      </w:r>
      <w:proofErr w:type="gramEnd"/>
      <w:r w:rsidRPr="004B1EB8">
        <w:rPr>
          <w:rStyle w:val="StyleUnderline"/>
        </w:rPr>
        <w:t xml:space="preserve"> provisions using dichotomous variables</w:t>
      </w:r>
      <w:r w:rsidRPr="00D92B95">
        <w:rPr>
          <w:sz w:val="16"/>
        </w:rPr>
        <w:t xml:space="preserve">. Once a specific IP law is introduced in a country, it is documented in the book-law provisions and becomes available to the public, allowing researchers to collect longitudinal information about the availability (or not) of a particular law. Existing studies therefore measure the availability (1) or not (0) of Law on the </w:t>
      </w:r>
      <w:proofErr w:type="gramStart"/>
      <w:r w:rsidRPr="00D92B95">
        <w:rPr>
          <w:sz w:val="16"/>
        </w:rPr>
        <w:t>books</w:t>
      </w:r>
      <w:proofErr w:type="gramEnd"/>
      <w:r w:rsidRPr="00D92B95">
        <w:rPr>
          <w:sz w:val="16"/>
        </w:rPr>
        <w:t xml:space="preserve"> provisions, the sum of which constitutes the overall score of each index. Given that data on Law on the books is extensively available in the legal literature, indices measuring IP Law on the books </w:t>
      </w:r>
      <w:proofErr w:type="gramStart"/>
      <w:r w:rsidRPr="00D92B95">
        <w:rPr>
          <w:sz w:val="16"/>
        </w:rPr>
        <w:t>are able to</w:t>
      </w:r>
      <w:proofErr w:type="gramEnd"/>
      <w:r w:rsidRPr="00D92B95">
        <w:rPr>
          <w:sz w:val="16"/>
        </w:rPr>
        <w:t xml:space="preserve"> cover extended time periods and develop scores for a large number of countries.</w:t>
      </w:r>
    </w:p>
    <w:p w14:paraId="2A263CA4" w14:textId="77777777" w:rsidR="00DC3338" w:rsidRPr="00D92B95" w:rsidRDefault="00DC3338" w:rsidP="00DC3338">
      <w:pPr>
        <w:rPr>
          <w:sz w:val="16"/>
        </w:rPr>
      </w:pPr>
      <w:r w:rsidRPr="00D92B95">
        <w:rPr>
          <w:sz w:val="16"/>
        </w:rPr>
        <w:t xml:space="preserve">There is a possible internal validity problem with many of the existing studies because of conflating the availability/scope of laws with the measurement of the quality of law on the books. </w:t>
      </w:r>
      <w:r w:rsidRPr="004E1B71">
        <w:rPr>
          <w:rStyle w:val="StyleUnderline"/>
        </w:rPr>
        <w:t xml:space="preserve">Current indices focus on the measurement of the extent of availability of IP law provisions </w:t>
      </w:r>
      <w:proofErr w:type="gramStart"/>
      <w:r w:rsidRPr="004E1B71">
        <w:rPr>
          <w:rStyle w:val="StyleUnderline"/>
        </w:rPr>
        <w:t>in a given</w:t>
      </w:r>
      <w:proofErr w:type="gramEnd"/>
      <w:r w:rsidRPr="004E1B71">
        <w:rPr>
          <w:rStyle w:val="StyleUnderline"/>
        </w:rPr>
        <w:t xml:space="preserve"> country. An inherent assumption in these approaches is that higher numbers of legal provisions related to the IP regulatory system of a country indicate a system with good quality Law on the books</w:t>
      </w:r>
      <w:r w:rsidRPr="00D92B95">
        <w:rPr>
          <w:sz w:val="16"/>
        </w:rPr>
        <w:t xml:space="preserve">. The number of IP related legal provisions however does not necessarily reflect good quality Law on the books. First, using the example of software patentability that was incorporated in the latest update of the </w:t>
      </w:r>
      <w:proofErr w:type="gramStart"/>
      <w:r w:rsidRPr="00D92B95">
        <w:rPr>
          <w:sz w:val="16"/>
        </w:rPr>
        <w:t>Park</w:t>
      </w:r>
      <w:proofErr w:type="gramEnd"/>
      <w:r w:rsidRPr="00D92B95">
        <w:rPr>
          <w:sz w:val="16"/>
        </w:rPr>
        <w:t xml:space="preserve"> (2008) index, </w:t>
      </w:r>
      <w:r w:rsidRPr="00810303">
        <w:rPr>
          <w:rStyle w:val="StyleUnderline"/>
        </w:rPr>
        <w:t>IP systems that do not provide patent rights to software inventions are not necessarily deficient or lower quality to the ones that do.</w:t>
      </w:r>
      <w:r w:rsidRPr="00D92B95">
        <w:rPr>
          <w:sz w:val="16"/>
        </w:rPr>
        <w:t xml:space="preserve"> This is because according to WIPO (2015) “</w:t>
      </w:r>
      <w:r w:rsidRPr="00673AFE">
        <w:rPr>
          <w:rStyle w:val="StyleUnderline"/>
        </w:rPr>
        <w:t>In many countries, computer programs, whether in source or object code, are protected under copyright</w:t>
      </w:r>
      <w:r w:rsidRPr="00D92B95">
        <w:rPr>
          <w:sz w:val="16"/>
        </w:rPr>
        <w:t>. The major advantage of copyright protection lies in its simplicity. Copyright protection does not depend on any formalities…”, “…international copyright protection is automatic - it begins as soon as a work is created. Also, a copyright owner enjoys a relatively long period of protection, which lasts, in general, for the life of the author plus 50 or, in certain countries, 70</w:t>
      </w:r>
      <w:r w:rsidRPr="00D92B95">
        <w:rPr>
          <w:rFonts w:ascii="Times New Roman" w:hAnsi="Times New Roman" w:cs="Times New Roman"/>
          <w:sz w:val="16"/>
        </w:rPr>
        <w:t> </w:t>
      </w:r>
      <w:r w:rsidRPr="00D92B95">
        <w:rPr>
          <w:sz w:val="16"/>
        </w:rPr>
        <w:t xml:space="preserve">years after the author's death…”. This suggests that </w:t>
      </w:r>
      <w:r w:rsidRPr="00810303">
        <w:rPr>
          <w:rStyle w:val="StyleUnderline"/>
        </w:rPr>
        <w:t>while certain legal provisions</w:t>
      </w:r>
      <w:r w:rsidRPr="00D92B95">
        <w:rPr>
          <w:sz w:val="16"/>
        </w:rPr>
        <w:t xml:space="preserve"> (that comprise the indices in the literature) </w:t>
      </w:r>
      <w:r w:rsidRPr="00810303">
        <w:rPr>
          <w:rStyle w:val="StyleUnderline"/>
        </w:rPr>
        <w:t xml:space="preserve">may not be present in a country, the legislative system of the country may in fact assign and </w:t>
      </w:r>
      <w:r w:rsidRPr="00810303">
        <w:rPr>
          <w:rStyle w:val="Emphasis"/>
        </w:rPr>
        <w:t>protect IP rights</w:t>
      </w:r>
      <w:r w:rsidRPr="00D92B95">
        <w:rPr>
          <w:sz w:val="16"/>
        </w:rPr>
        <w:t xml:space="preserve"> </w:t>
      </w:r>
      <w:r w:rsidRPr="00D92B95">
        <w:rPr>
          <w:rStyle w:val="StyleUnderline"/>
        </w:rPr>
        <w:t>with alternative legal provisions</w:t>
      </w:r>
      <w:r w:rsidRPr="00D92B95">
        <w:rPr>
          <w:sz w:val="16"/>
        </w:rPr>
        <w:t xml:space="preserve">. Second, </w:t>
      </w:r>
      <w:r w:rsidRPr="00810303">
        <w:rPr>
          <w:rStyle w:val="StyleUnderline"/>
        </w:rPr>
        <w:t xml:space="preserve">the availability of a high number of </w:t>
      </w:r>
      <w:r w:rsidRPr="00673AFE">
        <w:rPr>
          <w:rStyle w:val="Emphasis"/>
        </w:rPr>
        <w:t>legal provisions</w:t>
      </w:r>
      <w:r w:rsidRPr="00810303">
        <w:rPr>
          <w:rStyle w:val="StyleUnderline"/>
        </w:rPr>
        <w:t xml:space="preserve"> in a country that are</w:t>
      </w:r>
      <w:r w:rsidRPr="00D92B95">
        <w:rPr>
          <w:sz w:val="16"/>
        </w:rPr>
        <w:t xml:space="preserve"> (potentially) </w:t>
      </w:r>
      <w:r w:rsidRPr="00810303">
        <w:rPr>
          <w:rStyle w:val="StyleUnderline"/>
        </w:rPr>
        <w:t xml:space="preserve">unclearly specified, could lead to a </w:t>
      </w:r>
      <w:r w:rsidRPr="00810303">
        <w:rPr>
          <w:rStyle w:val="Emphasis"/>
        </w:rPr>
        <w:t>dysfunctional IP law statute</w:t>
      </w:r>
      <w:r w:rsidRPr="00D92B95">
        <w:rPr>
          <w:sz w:val="16"/>
        </w:rPr>
        <w:t xml:space="preserve"> that </w:t>
      </w:r>
      <w:r w:rsidRPr="00810303">
        <w:rPr>
          <w:rStyle w:val="StyleUnderline"/>
        </w:rPr>
        <w:t>IP owners may find difficult to navigate and operate in</w:t>
      </w:r>
      <w:r w:rsidRPr="00D92B95">
        <w:rPr>
          <w:sz w:val="16"/>
        </w:rPr>
        <w:t xml:space="preserve">. In contrast, a country that has a low number of IP laws which are clear and useful may be preferred by owners compared to the system of a country that incorporates a high number of Law on the book which are however of questionable usefulness. This is because the characteristics of relevant laws determine the quality of Law </w:t>
      </w:r>
      <w:proofErr w:type="gramStart"/>
      <w:r w:rsidRPr="00D92B95">
        <w:rPr>
          <w:sz w:val="16"/>
        </w:rPr>
        <w:t>on</w:t>
      </w:r>
      <w:proofErr w:type="gramEnd"/>
      <w:r w:rsidRPr="00D92B95">
        <w:rPr>
          <w:sz w:val="16"/>
        </w:rPr>
        <w:t xml:space="preserve"> the book in a country. Measuring the quality of Law on the books in terms of the characteristics such as clarity and ease of use of law would therefore provide a more accurate approximation of the quality of these laws. These problems can lead to attributing a </w:t>
      </w:r>
      <w:proofErr w:type="gramStart"/>
      <w:r w:rsidRPr="00D92B95">
        <w:rPr>
          <w:sz w:val="16"/>
        </w:rPr>
        <w:t>high or low quality</w:t>
      </w:r>
      <w:proofErr w:type="gramEnd"/>
      <w:r w:rsidRPr="00D92B95">
        <w:rPr>
          <w:sz w:val="16"/>
        </w:rPr>
        <w:t xml:space="preserve"> classification to the Law on the books without due reflection on whether the number and types of laws accurately capture the quality of the regulatory framework.</w:t>
      </w:r>
    </w:p>
    <w:p w14:paraId="17F11DB2" w14:textId="77777777" w:rsidR="00DC3338" w:rsidRDefault="00DC3338" w:rsidP="00DC3338"/>
    <w:p w14:paraId="0FAAE90A" w14:textId="77777777" w:rsidR="00DC3338" w:rsidRDefault="00DC3338" w:rsidP="00DC3338">
      <w:pPr>
        <w:pStyle w:val="Heading3"/>
      </w:pPr>
      <w:r>
        <w:t>Protection of IPR---AT: Park Index---2NC</w:t>
      </w:r>
    </w:p>
    <w:p w14:paraId="2ABADC75" w14:textId="77777777" w:rsidR="00DC3338" w:rsidRDefault="00DC3338" w:rsidP="00DC3338">
      <w:pPr>
        <w:pStyle w:val="Heading4"/>
      </w:pPr>
      <w:r>
        <w:t xml:space="preserve">Park’s index is a bad measure of IPR---conflates </w:t>
      </w:r>
      <w:r w:rsidRPr="00123CA8">
        <w:rPr>
          <w:u w:val="single"/>
        </w:rPr>
        <w:t>protection</w:t>
      </w:r>
      <w:r>
        <w:t xml:space="preserve"> and </w:t>
      </w:r>
      <w:r w:rsidRPr="00123CA8">
        <w:rPr>
          <w:u w:val="single"/>
        </w:rPr>
        <w:t>enforcement</w:t>
      </w:r>
      <w:r>
        <w:t xml:space="preserve">. </w:t>
      </w:r>
    </w:p>
    <w:p w14:paraId="5DA83457" w14:textId="77777777" w:rsidR="00DC3338" w:rsidRDefault="00DC3338" w:rsidP="00DC3338">
      <w:proofErr w:type="spellStart"/>
      <w:r w:rsidRPr="00AB3C6A">
        <w:rPr>
          <w:rStyle w:val="Style13ptBold"/>
        </w:rPr>
        <w:t>Balsmeier</w:t>
      </w:r>
      <w:proofErr w:type="spellEnd"/>
      <w:r w:rsidRPr="00AB3C6A">
        <w:rPr>
          <w:rStyle w:val="Style13ptBold"/>
        </w:rPr>
        <w:t xml:space="preserve"> ’15</w:t>
      </w:r>
      <w:r>
        <w:t xml:space="preserve"> [Benjamin and Julia </w:t>
      </w:r>
      <w:proofErr w:type="spellStart"/>
      <w:r>
        <w:t>Delanote</w:t>
      </w:r>
      <w:proofErr w:type="spellEnd"/>
      <w:r>
        <w:t xml:space="preserve">; November; </w:t>
      </w:r>
      <w:r w:rsidRPr="00AB3C6A">
        <w:t>Associate professor in Entrepreneurship and Innovation</w:t>
      </w:r>
      <w:r>
        <w:t xml:space="preserve"> at the University of Luxembourg; PhD, </w:t>
      </w:r>
      <w:r w:rsidRPr="00AB3C6A">
        <w:t>Economist at the European Investment Bank, where she is principally responsible for the EIB Investment Survey, a large scale survey of corporate investment activities</w:t>
      </w:r>
      <w:r>
        <w:t xml:space="preserve">; Journal of Comparative Economics, “Employment growth heterogeneity under varying intellectual property rights regimes in European transition economies: Young vs. mature innovators,” </w:t>
      </w:r>
      <w:r w:rsidRPr="00AB3C6A">
        <w:t>Volume 43, Issue 4</w:t>
      </w:r>
      <w:r>
        <w:t>]</w:t>
      </w:r>
    </w:p>
    <w:p w14:paraId="18ECE485" w14:textId="77777777" w:rsidR="00DC3338" w:rsidRPr="00123CA8" w:rsidRDefault="00DC3338" w:rsidP="00DC3338">
      <w:pPr>
        <w:rPr>
          <w:sz w:val="16"/>
        </w:rPr>
      </w:pPr>
      <w:r w:rsidRPr="00123CA8">
        <w:rPr>
          <w:sz w:val="16"/>
        </w:rPr>
        <w:t xml:space="preserve">The resulting IPR index ranges from 0 to 10. A rating of 10 represents the strongest IPR regime and a rating of 0 indicates that there are basically no effective IPRs in </w:t>
      </w:r>
      <w:proofErr w:type="gramStart"/>
      <w:r w:rsidRPr="00123CA8">
        <w:rPr>
          <w:sz w:val="16"/>
        </w:rPr>
        <w:t>the</w:t>
      </w:r>
      <w:proofErr w:type="gramEnd"/>
      <w:r w:rsidRPr="00123CA8">
        <w:rPr>
          <w:sz w:val="16"/>
        </w:rPr>
        <w:t xml:space="preserve"> </w:t>
      </w:r>
      <w:proofErr w:type="gramStart"/>
      <w:r w:rsidRPr="00123CA8">
        <w:rPr>
          <w:sz w:val="16"/>
        </w:rPr>
        <w:t>particular country</w:t>
      </w:r>
      <w:proofErr w:type="gramEnd"/>
      <w:r w:rsidRPr="00123CA8">
        <w:rPr>
          <w:sz w:val="16"/>
        </w:rPr>
        <w:t xml:space="preserve">. </w:t>
      </w:r>
      <w:r w:rsidRPr="002706CC">
        <w:rPr>
          <w:rStyle w:val="StyleUnderline"/>
          <w:highlight w:val="cyan"/>
        </w:rPr>
        <w:t xml:space="preserve">Most of the studies trying to measure the </w:t>
      </w:r>
      <w:r w:rsidRPr="00123CA8">
        <w:rPr>
          <w:rStyle w:val="Emphasis"/>
          <w:highlight w:val="cyan"/>
        </w:rPr>
        <w:t>strength</w:t>
      </w:r>
      <w:r w:rsidRPr="002706CC">
        <w:rPr>
          <w:rStyle w:val="StyleUnderline"/>
          <w:highlight w:val="cyan"/>
        </w:rPr>
        <w:t xml:space="preserve"> of</w:t>
      </w:r>
      <w:r w:rsidRPr="00B85325">
        <w:rPr>
          <w:rStyle w:val="StyleUnderline"/>
        </w:rPr>
        <w:t xml:space="preserve"> the </w:t>
      </w:r>
      <w:r w:rsidRPr="002706CC">
        <w:rPr>
          <w:rStyle w:val="Emphasis"/>
          <w:highlight w:val="cyan"/>
        </w:rPr>
        <w:t>i</w:t>
      </w:r>
      <w:r w:rsidRPr="00B85325">
        <w:rPr>
          <w:rStyle w:val="StyleUnderline"/>
        </w:rPr>
        <w:t xml:space="preserve">ntellectual </w:t>
      </w:r>
      <w:r w:rsidRPr="002706CC">
        <w:rPr>
          <w:rStyle w:val="Emphasis"/>
          <w:highlight w:val="cyan"/>
        </w:rPr>
        <w:t>p</w:t>
      </w:r>
      <w:r w:rsidRPr="00B85325">
        <w:rPr>
          <w:rStyle w:val="StyleUnderline"/>
        </w:rPr>
        <w:t xml:space="preserve">roperty </w:t>
      </w:r>
      <w:r w:rsidRPr="002706CC">
        <w:rPr>
          <w:rStyle w:val="Emphasis"/>
          <w:highlight w:val="cyan"/>
        </w:rPr>
        <w:t>r</w:t>
      </w:r>
      <w:r w:rsidRPr="00B85325">
        <w:rPr>
          <w:rStyle w:val="StyleUnderline"/>
        </w:rPr>
        <w:t xml:space="preserve">egime </w:t>
      </w:r>
      <w:r w:rsidRPr="002706CC">
        <w:rPr>
          <w:rStyle w:val="StyleUnderline"/>
          <w:highlight w:val="cyan"/>
        </w:rPr>
        <w:t>rely solely on the Ginarte</w:t>
      </w:r>
      <w:r w:rsidRPr="00B85325">
        <w:rPr>
          <w:rStyle w:val="StyleUnderline"/>
        </w:rPr>
        <w:t>-</w:t>
      </w:r>
      <w:r w:rsidRPr="002706CC">
        <w:rPr>
          <w:rStyle w:val="StyleUnderline"/>
          <w:highlight w:val="cyan"/>
        </w:rPr>
        <w:t>Park</w:t>
      </w:r>
      <w:r w:rsidRPr="00B85325">
        <w:rPr>
          <w:rStyle w:val="StyleUnderline"/>
        </w:rPr>
        <w:t xml:space="preserve"> Index. </w:t>
      </w:r>
      <w:r w:rsidRPr="002706CC">
        <w:rPr>
          <w:rStyle w:val="StyleUnderline"/>
          <w:highlight w:val="cyan"/>
        </w:rPr>
        <w:t xml:space="preserve">This measure has often been </w:t>
      </w:r>
      <w:r w:rsidRPr="002706CC">
        <w:rPr>
          <w:rStyle w:val="Emphasis"/>
          <w:highlight w:val="cyan"/>
        </w:rPr>
        <w:t>criticized</w:t>
      </w:r>
      <w:r w:rsidRPr="002706CC">
        <w:rPr>
          <w:rStyle w:val="StyleUnderline"/>
          <w:highlight w:val="cyan"/>
        </w:rPr>
        <w:t xml:space="preserve"> as it only takes</w:t>
      </w:r>
      <w:r w:rsidRPr="00123CA8">
        <w:rPr>
          <w:sz w:val="16"/>
          <w:highlight w:val="cyan"/>
        </w:rPr>
        <w:t xml:space="preserve"> </w:t>
      </w:r>
      <w:r w:rsidRPr="002706CC">
        <w:rPr>
          <w:rStyle w:val="StyleUnderline"/>
          <w:highlight w:val="cyan"/>
        </w:rPr>
        <w:t xml:space="preserve">the enforcement of patent rights </w:t>
      </w:r>
      <w:r w:rsidRPr="002706CC">
        <w:rPr>
          <w:rStyle w:val="Emphasis"/>
          <w:highlight w:val="cyan"/>
        </w:rPr>
        <w:t>represented in law texts</w:t>
      </w:r>
      <w:r w:rsidRPr="00B85325">
        <w:rPr>
          <w:rStyle w:val="StyleUnderline"/>
        </w:rPr>
        <w:t xml:space="preserve"> into account</w:t>
      </w:r>
      <w:r w:rsidRPr="00123CA8">
        <w:rPr>
          <w:sz w:val="16"/>
        </w:rPr>
        <w:t xml:space="preserve">, i.e. </w:t>
      </w:r>
      <w:r w:rsidRPr="002706CC">
        <w:rPr>
          <w:rStyle w:val="StyleUnderline"/>
          <w:highlight w:val="cyan"/>
        </w:rPr>
        <w:t>these</w:t>
      </w:r>
      <w:r w:rsidRPr="00B85325">
        <w:rPr>
          <w:rStyle w:val="StyleUnderline"/>
        </w:rPr>
        <w:t xml:space="preserve"> ‘book’ measures may </w:t>
      </w:r>
      <w:r w:rsidRPr="002706CC">
        <w:rPr>
          <w:rStyle w:val="Emphasis"/>
          <w:highlight w:val="cyan"/>
        </w:rPr>
        <w:t>hardly represent</w:t>
      </w:r>
      <w:r w:rsidRPr="002706CC">
        <w:rPr>
          <w:rStyle w:val="StyleUnderline"/>
          <w:highlight w:val="cyan"/>
        </w:rPr>
        <w:t xml:space="preserve"> the extent to which patents </w:t>
      </w:r>
      <w:r w:rsidRPr="002706CC">
        <w:rPr>
          <w:rStyle w:val="Emphasis"/>
          <w:highlight w:val="cyan"/>
        </w:rPr>
        <w:t xml:space="preserve">are </w:t>
      </w:r>
      <w:proofErr w:type="gramStart"/>
      <w:r w:rsidRPr="002706CC">
        <w:rPr>
          <w:rStyle w:val="Emphasis"/>
          <w:highlight w:val="cyan"/>
        </w:rPr>
        <w:t>actually enforced</w:t>
      </w:r>
      <w:proofErr w:type="gramEnd"/>
      <w:r w:rsidRPr="00123CA8">
        <w:rPr>
          <w:sz w:val="16"/>
        </w:rPr>
        <w:t xml:space="preserve"> (</w:t>
      </w:r>
      <w:proofErr w:type="spellStart"/>
      <w:r w:rsidRPr="00123CA8">
        <w:rPr>
          <w:sz w:val="16"/>
        </w:rPr>
        <w:t>Maskus</w:t>
      </w:r>
      <w:proofErr w:type="spellEnd"/>
      <w:r w:rsidRPr="00123CA8">
        <w:rPr>
          <w:sz w:val="16"/>
        </w:rPr>
        <w:t xml:space="preserve">, 2000, </w:t>
      </w:r>
      <w:proofErr w:type="spellStart"/>
      <w:r w:rsidRPr="00123CA8">
        <w:rPr>
          <w:sz w:val="16"/>
        </w:rPr>
        <w:t>Javorcik</w:t>
      </w:r>
      <w:proofErr w:type="spellEnd"/>
      <w:r w:rsidRPr="00123CA8">
        <w:rPr>
          <w:sz w:val="16"/>
        </w:rPr>
        <w:t>, 2004). By encompassing and extending the Ginarte-Park Index, the IPR index of the Property Rights Alliance provides a more objective and complete view on the strength of a particular IPR regime. While it is still an approximation of the effective IPR enforcement, it is arguably one of the best available measures directly related to IP. Other available measures of law enforcement, e.g. contract enforcement, are often only weakly related to IP enforcement.</w:t>
      </w:r>
    </w:p>
    <w:p w14:paraId="44D61CE4" w14:textId="77777777" w:rsidR="007852BF" w:rsidRDefault="007852BF" w:rsidP="007852BF">
      <w:pPr>
        <w:pStyle w:val="Heading3"/>
      </w:pPr>
      <w:r>
        <w:t>Protection of IPR---AT: Taylor Wessing (GIPI)---2NC</w:t>
      </w:r>
    </w:p>
    <w:p w14:paraId="651F22BB" w14:textId="77777777" w:rsidR="007852BF" w:rsidRDefault="007852BF" w:rsidP="007852BF">
      <w:pPr>
        <w:pStyle w:val="Heading4"/>
      </w:pPr>
      <w:r>
        <w:t>Taylor Wessing is an unverifiable survey.</w:t>
      </w:r>
    </w:p>
    <w:p w14:paraId="768439D8" w14:textId="77777777" w:rsidR="007852BF" w:rsidRPr="00D92B95" w:rsidRDefault="007852BF" w:rsidP="007852BF">
      <w:r w:rsidRPr="006A7ECB">
        <w:rPr>
          <w:rStyle w:val="Style13ptBold"/>
        </w:rPr>
        <w:t xml:space="preserve">Cohen </w:t>
      </w:r>
      <w:r w:rsidRPr="006A7ECB">
        <w:rPr>
          <w:rStyle w:val="Style13ptBold"/>
          <w:b w:val="0"/>
          <w:bCs w:val="0"/>
        </w:rPr>
        <w:t>et al.</w:t>
      </w:r>
      <w:r>
        <w:rPr>
          <w:rStyle w:val="Style13ptBold"/>
        </w:rPr>
        <w:t xml:space="preserve"> </w:t>
      </w:r>
      <w:r w:rsidRPr="006A7ECB">
        <w:rPr>
          <w:rStyle w:val="Style13ptBold"/>
        </w:rPr>
        <w:t>’22</w:t>
      </w:r>
      <w:r>
        <w:t xml:space="preserve"> [</w:t>
      </w:r>
      <w:r w:rsidRPr="006A7ECB">
        <w:t>Mark, Ani Harutyunyan, and Matthew Chervenak</w:t>
      </w:r>
      <w:r>
        <w:t xml:space="preserve">; 2022; Senior Fellow at Berkeley Center of Law and Technology and Director of BCLT’s Asia IP Project, with over 30 years’ experience as a law firm attorney, in-house counsel, government official, and adjunct and visiting professor of law, and was previously Senior Counsel and Senior Advisor to the Undersecretary of Commerce/ Director of the USPTO; Edison Innovation Law and Policy Fellow at George Mason University, Antonin Scalia Law School, holds PhD in Economics and published in a variety of peer-reviewed scientific journals; entrepreneur and investor in data, healthcare, real estate, and public policy, founder and President of the </w:t>
      </w:r>
      <w:proofErr w:type="spellStart"/>
      <w:r>
        <w:t>Sunwater</w:t>
      </w:r>
      <w:proofErr w:type="spellEnd"/>
      <w:r>
        <w:t xml:space="preserve"> Institute; </w:t>
      </w:r>
      <w:proofErr w:type="spellStart"/>
      <w:r w:rsidRPr="006A7ECB">
        <w:t>Sunwater</w:t>
      </w:r>
      <w:proofErr w:type="spellEnd"/>
      <w:r w:rsidRPr="006A7ECB">
        <w:t xml:space="preserve"> Institute, a nonprofit, nonpartisan interdisciplinary think tank, “Measuring Intellectual Property Rights: Existing Indices, Addressing Gaps and Suggestions for Policymakers,” North Bethesda, MD: </w:t>
      </w:r>
      <w:proofErr w:type="spellStart"/>
      <w:r w:rsidRPr="006A7ECB">
        <w:t>Sunwater</w:t>
      </w:r>
      <w:proofErr w:type="spellEnd"/>
      <w:r w:rsidRPr="006A7ECB">
        <w:t xml:space="preserve"> Institute]</w:t>
      </w:r>
    </w:p>
    <w:p w14:paraId="49AC1279" w14:textId="77777777" w:rsidR="007852BF" w:rsidRDefault="007852BF" w:rsidP="007852BF">
      <w:r>
        <w:rPr>
          <w:rStyle w:val="StyleUnderline"/>
        </w:rPr>
        <w:t xml:space="preserve">Another measurement concern is the replicability of the indices. The results of the study conducted by </w:t>
      </w:r>
      <w:r>
        <w:rPr>
          <w:rStyle w:val="Emphasis"/>
        </w:rPr>
        <w:t>Taylor Wessing</w:t>
      </w:r>
      <w:r>
        <w:t xml:space="preserve"> LLP </w:t>
      </w:r>
      <w:r>
        <w:rPr>
          <w:rStyle w:val="StyleUnderline"/>
        </w:rPr>
        <w:t xml:space="preserve">are partly based on a </w:t>
      </w:r>
      <w:r>
        <w:rPr>
          <w:rStyle w:val="Emphasis"/>
        </w:rPr>
        <w:t>worldwide survey</w:t>
      </w:r>
      <w:r>
        <w:rPr>
          <w:rStyle w:val="StyleUnderline"/>
        </w:rPr>
        <w:t xml:space="preserve"> of assessments given by IP owners and users, and it is </w:t>
      </w:r>
      <w:r>
        <w:rPr>
          <w:rStyle w:val="Emphasis"/>
        </w:rPr>
        <w:t>unclear</w:t>
      </w:r>
      <w:r>
        <w:rPr>
          <w:rStyle w:val="StyleUnderline"/>
        </w:rPr>
        <w:t xml:space="preserve"> how the</w:t>
      </w:r>
      <w:r>
        <w:t xml:space="preserve"> raw </w:t>
      </w:r>
      <w:r>
        <w:rPr>
          <w:rStyle w:val="StyleUnderline"/>
        </w:rPr>
        <w:t xml:space="preserve">data </w:t>
      </w:r>
      <w:proofErr w:type="gramStart"/>
      <w:r>
        <w:rPr>
          <w:rStyle w:val="StyleUnderline"/>
        </w:rPr>
        <w:t>were</w:t>
      </w:r>
      <w:proofErr w:type="gramEnd"/>
      <w:r>
        <w:rPr>
          <w:rStyle w:val="StyleUnderline"/>
        </w:rPr>
        <w:t xml:space="preserve"> reduced to specific ratings.</w:t>
      </w:r>
      <w:r>
        <w:t xml:space="preserve"> The study for the IIPI is conducted by Pugatch </w:t>
      </w:r>
      <w:proofErr w:type="spellStart"/>
      <w:r>
        <w:t>Consilium</w:t>
      </w:r>
      <w:proofErr w:type="spellEnd"/>
      <w:r>
        <w:t xml:space="preserve"> consultancy, which provides in-depth explanations of the scoring methodology for each indicator used in the study. Although most of the indicators can be easily duplicated based on the described methodology, </w:t>
      </w:r>
      <w:r>
        <w:rPr>
          <w:rStyle w:val="StyleUnderline"/>
        </w:rPr>
        <w:t>some of the indicators are measured based on the author’s expertise</w:t>
      </w:r>
      <w:r>
        <w:t xml:space="preserve">; hence </w:t>
      </w:r>
      <w:r>
        <w:rPr>
          <w:rStyle w:val="StyleUnderline"/>
        </w:rPr>
        <w:t>the ability to replicate those results without that vast experience is limited</w:t>
      </w:r>
      <w:r>
        <w:t>. The replications of the IPR and the PEI are relatively straightforward due to the limited number of indicators included in the measurements and the simplicity of the scoring methods.</w:t>
      </w:r>
    </w:p>
    <w:p w14:paraId="694D814C" w14:textId="77777777" w:rsidR="007852BF" w:rsidRPr="00D92B95" w:rsidRDefault="007852BF" w:rsidP="007852BF"/>
    <w:p w14:paraId="5D663C8A" w14:textId="77777777" w:rsidR="007852BF" w:rsidRPr="006532C2" w:rsidRDefault="007852BF" w:rsidP="007852BF"/>
    <w:p w14:paraId="362D649B" w14:textId="77777777" w:rsidR="007852BF" w:rsidRPr="00B068AA" w:rsidRDefault="007852BF" w:rsidP="007852BF">
      <w:pPr>
        <w:pStyle w:val="Heading4"/>
      </w:pPr>
      <w:r>
        <w:t xml:space="preserve">The </w:t>
      </w:r>
      <w:r>
        <w:rPr>
          <w:u w:val="single"/>
        </w:rPr>
        <w:t>strengthening</w:t>
      </w:r>
      <w:r>
        <w:t xml:space="preserve"> of IPR protection refers to increasing the right-holder’s ability to prevent third-party infringement.  </w:t>
      </w:r>
    </w:p>
    <w:p w14:paraId="06796C6C" w14:textId="77777777" w:rsidR="007852BF" w:rsidRDefault="007852BF" w:rsidP="007852BF">
      <w:r w:rsidRPr="00F57074">
        <w:rPr>
          <w:rStyle w:val="Style13ptBold"/>
        </w:rPr>
        <w:t>Singh ’23</w:t>
      </w:r>
      <w:r>
        <w:t xml:space="preserve"> [</w:t>
      </w:r>
      <w:proofErr w:type="spellStart"/>
      <w:r>
        <w:t>Evenpreet</w:t>
      </w:r>
      <w:proofErr w:type="spellEnd"/>
      <w:r>
        <w:t xml:space="preserve">; April 14; Bachelors of Engineering, </w:t>
      </w:r>
      <w:r w:rsidRPr="001221CC">
        <w:t>Product Marketing Manager &amp; Consultant at XLSCOUT</w:t>
      </w:r>
      <w:r>
        <w:t>; XLSCOUT Blog, “Why and How do Businesses Strengthen their Intellectual Property (IP</w:t>
      </w:r>
      <w:proofErr w:type="gramStart"/>
      <w:r>
        <w:t>)?,</w:t>
      </w:r>
      <w:proofErr w:type="gramEnd"/>
      <w:r>
        <w:t xml:space="preserve">” </w:t>
      </w:r>
      <w:r w:rsidRPr="001221CC">
        <w:t>https://xlscout.ai/why-and-how-do-businesses-strengthen-their-intellectual-property-ip</w:t>
      </w:r>
      <w:r>
        <w:t>]</w:t>
      </w:r>
    </w:p>
    <w:p w14:paraId="7B41241A" w14:textId="77777777" w:rsidR="007852BF" w:rsidRPr="00B068AA" w:rsidRDefault="007852BF" w:rsidP="007852BF">
      <w:pPr>
        <w:rPr>
          <w:sz w:val="16"/>
        </w:rPr>
      </w:pPr>
      <w:r w:rsidRPr="00B068AA">
        <w:rPr>
          <w:sz w:val="16"/>
        </w:rPr>
        <w:t>intellectual property (IP)</w:t>
      </w:r>
    </w:p>
    <w:p w14:paraId="0D12F47B" w14:textId="77777777" w:rsidR="007852BF" w:rsidRPr="00B068AA" w:rsidRDefault="007852BF" w:rsidP="007852BF">
      <w:pPr>
        <w:rPr>
          <w:sz w:val="16"/>
        </w:rPr>
      </w:pPr>
      <w:r w:rsidRPr="00B068AA">
        <w:rPr>
          <w:sz w:val="16"/>
        </w:rPr>
        <w:t xml:space="preserve">Intellectual property (IP) is a company’s or individual’s asset that is used to create new products. It is a type of asset created by the capability of the human mind that is legally protected to ensure that only the owner can benefit from using it. </w:t>
      </w:r>
    </w:p>
    <w:p w14:paraId="2B39D00D" w14:textId="77777777" w:rsidR="007852BF" w:rsidRPr="00B068AA" w:rsidRDefault="007852BF" w:rsidP="007852BF">
      <w:pPr>
        <w:rPr>
          <w:sz w:val="16"/>
        </w:rPr>
      </w:pPr>
      <w:r w:rsidRPr="00B068AA">
        <w:rPr>
          <w:sz w:val="16"/>
        </w:rPr>
        <w:t xml:space="preserve">Intellectual property is based on the idea that some ideas are just as valuable as physical assets and can be utilized to generate revenue. Today, most countries provide </w:t>
      </w:r>
      <w:r w:rsidRPr="00AB3C6A">
        <w:rPr>
          <w:rStyle w:val="Emphasis"/>
        </w:rPr>
        <w:t>intellectual property protection</w:t>
      </w:r>
      <w:r w:rsidRPr="00B068AA">
        <w:rPr>
          <w:sz w:val="16"/>
        </w:rPr>
        <w:t xml:space="preserve">. </w:t>
      </w:r>
    </w:p>
    <w:p w14:paraId="63EF537E" w14:textId="77777777" w:rsidR="007852BF" w:rsidRPr="00B068AA" w:rsidRDefault="007852BF" w:rsidP="007852BF">
      <w:pPr>
        <w:rPr>
          <w:sz w:val="16"/>
        </w:rPr>
      </w:pPr>
      <w:r w:rsidRPr="00B068AA">
        <w:rPr>
          <w:sz w:val="16"/>
        </w:rPr>
        <w:t xml:space="preserve">Intellectual Property (IP) Examples </w:t>
      </w:r>
    </w:p>
    <w:p w14:paraId="6F6301A1" w14:textId="77777777" w:rsidR="007852BF" w:rsidRPr="00B068AA" w:rsidRDefault="007852BF" w:rsidP="007852BF">
      <w:pPr>
        <w:rPr>
          <w:sz w:val="16"/>
        </w:rPr>
      </w:pPr>
      <w:r w:rsidRPr="00B068AA">
        <w:rPr>
          <w:sz w:val="16"/>
        </w:rPr>
        <w:t xml:space="preserve">Patents: A patent is a legal right that is granted for </w:t>
      </w:r>
      <w:proofErr w:type="gramStart"/>
      <w:r w:rsidRPr="00B068AA">
        <w:rPr>
          <w:sz w:val="16"/>
        </w:rPr>
        <w:t>a new invention</w:t>
      </w:r>
      <w:proofErr w:type="gramEnd"/>
      <w:r w:rsidRPr="00B068AA">
        <w:rPr>
          <w:sz w:val="16"/>
        </w:rPr>
        <w:t xml:space="preserve">. The invention could be a product, a process, a manufacturing process, a design, or an improvement on an existing idea. Patents grant the owner exclusive rights to use them. It must be approved by the appropriate authorities before it can go into effect and has a life span of about 20 years. </w:t>
      </w:r>
    </w:p>
    <w:p w14:paraId="44427D2B" w14:textId="77777777" w:rsidR="007852BF" w:rsidRPr="00B068AA" w:rsidRDefault="007852BF" w:rsidP="007852BF">
      <w:pPr>
        <w:rPr>
          <w:sz w:val="16"/>
        </w:rPr>
      </w:pPr>
      <w:r w:rsidRPr="00B068AA">
        <w:rPr>
          <w:sz w:val="16"/>
        </w:rPr>
        <w:t xml:space="preserve">Copyrights: These are the rights granted to any literary work that is created. It takes effect the day the work is completed and does not require approval from anyone. </w:t>
      </w:r>
    </w:p>
    <w:p w14:paraId="45C8A1E1" w14:textId="77777777" w:rsidR="007852BF" w:rsidRPr="00B068AA" w:rsidRDefault="007852BF" w:rsidP="007852BF">
      <w:pPr>
        <w:rPr>
          <w:sz w:val="16"/>
        </w:rPr>
      </w:pPr>
      <w:r w:rsidRPr="00B068AA">
        <w:rPr>
          <w:sz w:val="16"/>
        </w:rPr>
        <w:t xml:space="preserve">Trademarks: They are any pattern, design, symbol, or other insignia that symbolizes a brand and can easily be used to distinguish it from other brands. It is assigned to a single brand, and a trademark cannot be assigned if something </w:t>
      </w:r>
      <w:proofErr w:type="gramStart"/>
      <w:r w:rsidRPr="00B068AA">
        <w:rPr>
          <w:sz w:val="16"/>
        </w:rPr>
        <w:t>similar to</w:t>
      </w:r>
      <w:proofErr w:type="gramEnd"/>
      <w:r w:rsidRPr="00B068AA">
        <w:rPr>
          <w:sz w:val="16"/>
        </w:rPr>
        <w:t xml:space="preserve"> it has already been registered by another brand. </w:t>
      </w:r>
    </w:p>
    <w:p w14:paraId="3CF7049D" w14:textId="77777777" w:rsidR="007852BF" w:rsidRPr="00B068AA" w:rsidRDefault="007852BF" w:rsidP="007852BF">
      <w:pPr>
        <w:rPr>
          <w:sz w:val="16"/>
        </w:rPr>
      </w:pPr>
      <w:r w:rsidRPr="00B068AA">
        <w:rPr>
          <w:sz w:val="16"/>
        </w:rPr>
        <w:t xml:space="preserve">Trade secrets: As the name implies, trade secrets are a company’s unique method of performing a task or producing a product that gives the company an advantage over its competitors. NDAs protect it, and no special rights are granted to it. Its anonymity provides the best defense. </w:t>
      </w:r>
    </w:p>
    <w:p w14:paraId="6B78C6A3" w14:textId="77777777" w:rsidR="007852BF" w:rsidRPr="00B068AA" w:rsidRDefault="007852BF" w:rsidP="007852BF">
      <w:pPr>
        <w:rPr>
          <w:sz w:val="16"/>
        </w:rPr>
      </w:pPr>
      <w:r w:rsidRPr="00B068AA">
        <w:rPr>
          <w:sz w:val="16"/>
        </w:rPr>
        <w:t xml:space="preserve">Need for </w:t>
      </w:r>
      <w:r w:rsidRPr="00CF254E">
        <w:rPr>
          <w:rStyle w:val="StyleUnderline"/>
          <w:highlight w:val="cyan"/>
        </w:rPr>
        <w:t xml:space="preserve">Intellectual Property </w:t>
      </w:r>
      <w:r w:rsidRPr="00CF254E">
        <w:rPr>
          <w:rStyle w:val="Emphasis"/>
          <w:highlight w:val="cyan"/>
        </w:rPr>
        <w:t>Strengthening</w:t>
      </w:r>
      <w:r w:rsidRPr="00B068AA">
        <w:rPr>
          <w:sz w:val="16"/>
        </w:rPr>
        <w:t xml:space="preserve"> </w:t>
      </w:r>
    </w:p>
    <w:p w14:paraId="13693F9F" w14:textId="77777777" w:rsidR="007852BF" w:rsidRPr="00B068AA" w:rsidRDefault="007852BF" w:rsidP="007852BF">
      <w:pPr>
        <w:rPr>
          <w:sz w:val="16"/>
        </w:rPr>
      </w:pPr>
      <w:r w:rsidRPr="00B068AA">
        <w:rPr>
          <w:sz w:val="16"/>
        </w:rPr>
        <w:t xml:space="preserve">This article will focus on patents specifically. IPs are assets that, when used properly, can provide the owners with a significant advantage over their competitors, whether in terms of revenue, efficiency, limiting their opponents, or any other way. As a result, most businesses attempt to file for IP rights as soon as the IPs are created. </w:t>
      </w:r>
    </w:p>
    <w:p w14:paraId="47BA7986" w14:textId="77777777" w:rsidR="007852BF" w:rsidRPr="00B068AA" w:rsidRDefault="007852BF" w:rsidP="007852BF">
      <w:pPr>
        <w:rPr>
          <w:sz w:val="16"/>
        </w:rPr>
      </w:pPr>
      <w:r w:rsidRPr="00AB3C6A">
        <w:rPr>
          <w:rStyle w:val="StyleUnderline"/>
        </w:rPr>
        <w:t>Developing new intellectual properties is a difficult task for anyone</w:t>
      </w:r>
      <w:r w:rsidRPr="00B068AA">
        <w:rPr>
          <w:sz w:val="16"/>
        </w:rPr>
        <w:t xml:space="preserve">. Companies waste a lot of skilled labor, money, and time developing new intellectual property. Companies try to strengthen their IPs </w:t>
      </w:r>
      <w:proofErr w:type="gramStart"/>
      <w:r w:rsidRPr="00B068AA">
        <w:rPr>
          <w:sz w:val="16"/>
        </w:rPr>
        <w:t>in order to</w:t>
      </w:r>
      <w:proofErr w:type="gramEnd"/>
      <w:r w:rsidRPr="00B068AA">
        <w:rPr>
          <w:sz w:val="16"/>
        </w:rPr>
        <w:t xml:space="preserve"> better protect them from being used without payment by others. </w:t>
      </w:r>
    </w:p>
    <w:p w14:paraId="57D4DD73" w14:textId="77777777" w:rsidR="007852BF" w:rsidRDefault="007852BF" w:rsidP="007852BF">
      <w:pPr>
        <w:rPr>
          <w:rStyle w:val="StyleUnderline"/>
        </w:rPr>
      </w:pPr>
      <w:r w:rsidRPr="00CF254E">
        <w:rPr>
          <w:rStyle w:val="StyleUnderline"/>
          <w:highlight w:val="cyan"/>
        </w:rPr>
        <w:t xml:space="preserve">The </w:t>
      </w:r>
      <w:r w:rsidRPr="00CF254E">
        <w:rPr>
          <w:rStyle w:val="Emphasis"/>
          <w:highlight w:val="cyan"/>
        </w:rPr>
        <w:t>greater</w:t>
      </w:r>
      <w:r w:rsidRPr="00CF254E">
        <w:rPr>
          <w:rStyle w:val="StyleUnderline"/>
          <w:highlight w:val="cyan"/>
        </w:rPr>
        <w:t xml:space="preserve"> the </w:t>
      </w:r>
      <w:r w:rsidRPr="00CF254E">
        <w:rPr>
          <w:rStyle w:val="Emphasis"/>
          <w:highlight w:val="cyan"/>
        </w:rPr>
        <w:t>strength</w:t>
      </w:r>
      <w:r w:rsidRPr="00CF254E">
        <w:rPr>
          <w:rStyle w:val="StyleUnderline"/>
          <w:highlight w:val="cyan"/>
        </w:rPr>
        <w:t xml:space="preserve"> of the IPs, the </w:t>
      </w:r>
      <w:r w:rsidRPr="00CF254E">
        <w:rPr>
          <w:rStyle w:val="Emphasis"/>
          <w:highlight w:val="cyan"/>
        </w:rPr>
        <w:t>better protected</w:t>
      </w:r>
      <w:r w:rsidRPr="00CF254E">
        <w:rPr>
          <w:rStyle w:val="StyleUnderline"/>
          <w:highlight w:val="cyan"/>
        </w:rPr>
        <w:t xml:space="preserve"> they are against third-party </w:t>
      </w:r>
      <w:r w:rsidRPr="00CF254E">
        <w:rPr>
          <w:rStyle w:val="Emphasis"/>
          <w:highlight w:val="cyan"/>
        </w:rPr>
        <w:t>infringement</w:t>
      </w:r>
      <w:r w:rsidRPr="00B068AA">
        <w:rPr>
          <w:sz w:val="16"/>
        </w:rPr>
        <w:t xml:space="preserve"> </w:t>
      </w:r>
      <w:r w:rsidRPr="00AB3C6A">
        <w:rPr>
          <w:rStyle w:val="StyleUnderline"/>
        </w:rPr>
        <w:t xml:space="preserve">and the more </w:t>
      </w:r>
      <w:r w:rsidRPr="00AB3C6A">
        <w:rPr>
          <w:rStyle w:val="Emphasis"/>
        </w:rPr>
        <w:t>benefits</w:t>
      </w:r>
      <w:r w:rsidRPr="00AB3C6A">
        <w:rPr>
          <w:rStyle w:val="StyleUnderline"/>
        </w:rPr>
        <w:t xml:space="preserve"> they </w:t>
      </w:r>
      <w:r w:rsidRPr="00AB3C6A">
        <w:rPr>
          <w:rStyle w:val="Emphasis"/>
        </w:rPr>
        <w:t>provide</w:t>
      </w:r>
      <w:r w:rsidRPr="00AB3C6A">
        <w:rPr>
          <w:rStyle w:val="StyleUnderline"/>
        </w:rPr>
        <w:t xml:space="preserve"> to their </w:t>
      </w:r>
      <w:r w:rsidRPr="00AB3C6A">
        <w:rPr>
          <w:rStyle w:val="Emphasis"/>
        </w:rPr>
        <w:t>owners</w:t>
      </w:r>
      <w:r w:rsidRPr="00AB3C6A">
        <w:rPr>
          <w:rStyle w:val="StyleUnderline"/>
        </w:rPr>
        <w:t xml:space="preserve">. </w:t>
      </w:r>
    </w:p>
    <w:p w14:paraId="1C406177" w14:textId="77777777" w:rsidR="007852BF" w:rsidRPr="00B068AA" w:rsidRDefault="007852BF" w:rsidP="007852BF">
      <w:pPr>
        <w:rPr>
          <w:sz w:val="16"/>
        </w:rPr>
      </w:pPr>
      <w:r w:rsidRPr="00CF254E">
        <w:rPr>
          <w:rStyle w:val="StyleUnderline"/>
          <w:highlight w:val="cyan"/>
        </w:rPr>
        <w:t xml:space="preserve">The </w:t>
      </w:r>
      <w:r w:rsidRPr="00CF254E">
        <w:rPr>
          <w:rStyle w:val="Emphasis"/>
          <w:highlight w:val="cyan"/>
        </w:rPr>
        <w:t>scope</w:t>
      </w:r>
      <w:r w:rsidRPr="00CF254E">
        <w:rPr>
          <w:rStyle w:val="StyleUnderline"/>
          <w:highlight w:val="cyan"/>
        </w:rPr>
        <w:t xml:space="preserve"> of </w:t>
      </w:r>
      <w:r w:rsidRPr="00CF254E">
        <w:rPr>
          <w:rStyle w:val="Emphasis"/>
          <w:highlight w:val="cyan"/>
        </w:rPr>
        <w:t>protection</w:t>
      </w:r>
      <w:r w:rsidRPr="00CF254E">
        <w:rPr>
          <w:rStyle w:val="StyleUnderline"/>
          <w:highlight w:val="cyan"/>
        </w:rPr>
        <w:t xml:space="preserve"> provided by </w:t>
      </w:r>
      <w:r w:rsidRPr="00CF254E">
        <w:rPr>
          <w:rStyle w:val="Emphasis"/>
          <w:highlight w:val="cyan"/>
        </w:rPr>
        <w:t>i</w:t>
      </w:r>
      <w:r w:rsidRPr="00AB3C6A">
        <w:rPr>
          <w:rStyle w:val="StyleUnderline"/>
        </w:rPr>
        <w:t xml:space="preserve">ntellectual </w:t>
      </w:r>
      <w:r w:rsidRPr="00CF254E">
        <w:rPr>
          <w:rStyle w:val="Emphasis"/>
          <w:highlight w:val="cyan"/>
        </w:rPr>
        <w:t>p</w:t>
      </w:r>
      <w:r w:rsidRPr="00AB3C6A">
        <w:rPr>
          <w:rStyle w:val="StyleUnderline"/>
        </w:rPr>
        <w:t>roperty</w:t>
      </w:r>
      <w:r w:rsidRPr="00B068AA">
        <w:rPr>
          <w:sz w:val="16"/>
        </w:rPr>
        <w:t xml:space="preserve"> (patents) </w:t>
      </w:r>
      <w:r w:rsidRPr="00CF254E">
        <w:rPr>
          <w:rStyle w:val="StyleUnderline"/>
          <w:highlight w:val="cyan"/>
        </w:rPr>
        <w:t xml:space="preserve">determines its </w:t>
      </w:r>
      <w:r w:rsidRPr="00CF254E">
        <w:rPr>
          <w:rStyle w:val="Emphasis"/>
          <w:highlight w:val="cyan"/>
        </w:rPr>
        <w:t>strength</w:t>
      </w:r>
      <w:r w:rsidRPr="00B068AA">
        <w:rPr>
          <w:sz w:val="16"/>
        </w:rPr>
        <w:t xml:space="preserve">. </w:t>
      </w:r>
      <w:r w:rsidRPr="00CF254E">
        <w:rPr>
          <w:rStyle w:val="StyleUnderline"/>
          <w:highlight w:val="cyan"/>
        </w:rPr>
        <w:t>If the scope is limited, others can use the innovation or</w:t>
      </w:r>
      <w:r w:rsidRPr="00B068AA">
        <w:rPr>
          <w:sz w:val="16"/>
        </w:rPr>
        <w:t xml:space="preserve"> </w:t>
      </w:r>
      <w:r w:rsidRPr="00CF254E">
        <w:rPr>
          <w:rStyle w:val="StyleUnderline"/>
          <w:highlight w:val="cyan"/>
        </w:rPr>
        <w:t>invention instead.</w:t>
      </w:r>
      <w:r w:rsidRPr="00B068AA">
        <w:rPr>
          <w:sz w:val="16"/>
        </w:rPr>
        <w:t xml:space="preserve"> </w:t>
      </w:r>
    </w:p>
    <w:p w14:paraId="6CE7E027" w14:textId="77777777" w:rsidR="007852BF" w:rsidRDefault="007852BF" w:rsidP="007852BF"/>
    <w:p w14:paraId="168F34C7" w14:textId="77777777" w:rsidR="007852BF" w:rsidRPr="001221CC" w:rsidRDefault="007852BF" w:rsidP="007852BF"/>
    <w:p w14:paraId="0EE86C78" w14:textId="77777777" w:rsidR="007852BF" w:rsidRPr="001221CC" w:rsidRDefault="007852BF" w:rsidP="007852BF"/>
    <w:p w14:paraId="0595F796" w14:textId="77777777" w:rsidR="007852BF" w:rsidRPr="00510FE7" w:rsidRDefault="007852BF" w:rsidP="007852BF"/>
    <w:p w14:paraId="6547ED9D" w14:textId="77777777" w:rsidR="007852BF" w:rsidRDefault="007852BF" w:rsidP="007852BF">
      <w:pPr>
        <w:pStyle w:val="Heading4"/>
      </w:pPr>
      <w:r>
        <w:t xml:space="preserve">Reducing uncertainty about future exceptions strengthens IPR protection. Prefer definitions from </w:t>
      </w:r>
      <w:r w:rsidRPr="00C37F59">
        <w:rPr>
          <w:u w:val="single"/>
        </w:rPr>
        <w:t>comprehensive</w:t>
      </w:r>
      <w:r>
        <w:t xml:space="preserve"> IP indexes. </w:t>
      </w:r>
    </w:p>
    <w:p w14:paraId="13737BC0" w14:textId="77777777" w:rsidR="007852BF" w:rsidRDefault="007852BF" w:rsidP="007852BF">
      <w:proofErr w:type="spellStart"/>
      <w:r w:rsidRPr="00AB4570">
        <w:rPr>
          <w:rStyle w:val="Style13ptBold"/>
        </w:rPr>
        <w:t>Palmedo</w:t>
      </w:r>
      <w:proofErr w:type="spellEnd"/>
      <w:r w:rsidRPr="00AB4570">
        <w:rPr>
          <w:rStyle w:val="Style13ptBold"/>
        </w:rPr>
        <w:t xml:space="preserve"> ’14</w:t>
      </w:r>
      <w:r>
        <w:t xml:space="preserve"> [Mike; January 31; Lecturer at American University College of Law; </w:t>
      </w:r>
      <w:proofErr w:type="spellStart"/>
      <w:r>
        <w:t>InfoJustice</w:t>
      </w:r>
      <w:proofErr w:type="spellEnd"/>
      <w:r>
        <w:t xml:space="preserve">, “U.S. Chamber of Commerce Global IP Index measures law and practice in 25 countries – what determines the </w:t>
      </w:r>
      <w:proofErr w:type="gramStart"/>
      <w:r>
        <w:t>scores?,</w:t>
      </w:r>
      <w:proofErr w:type="gramEnd"/>
      <w:r>
        <w:t xml:space="preserve">” </w:t>
      </w:r>
      <w:r w:rsidRPr="00AB4570">
        <w:t>https://infojustice.org/archives/32073</w:t>
      </w:r>
      <w:r>
        <w:t>]</w:t>
      </w:r>
    </w:p>
    <w:p w14:paraId="505F34D0" w14:textId="77777777" w:rsidR="007852BF" w:rsidRPr="00C37F59" w:rsidRDefault="007852BF" w:rsidP="007852BF">
      <w:pPr>
        <w:rPr>
          <w:sz w:val="16"/>
        </w:rPr>
      </w:pPr>
      <w:r w:rsidRPr="00B068AA">
        <w:rPr>
          <w:rStyle w:val="StyleUnderline"/>
        </w:rPr>
        <w:t xml:space="preserve">Earlier this week, the </w:t>
      </w:r>
      <w:r w:rsidRPr="00C37F59">
        <w:rPr>
          <w:rStyle w:val="Emphasis"/>
        </w:rPr>
        <w:t>U.S. Chamber of Commerce</w:t>
      </w:r>
      <w:r w:rsidRPr="00B068AA">
        <w:rPr>
          <w:rStyle w:val="StyleUnderline"/>
        </w:rPr>
        <w:t xml:space="preserve"> released the second edition of its Global Intellectual </w:t>
      </w:r>
      <w:r w:rsidRPr="00C37F59">
        <w:rPr>
          <w:rStyle w:val="StyleUnderline"/>
        </w:rPr>
        <w:t>Property Index</w:t>
      </w:r>
      <w:r w:rsidRPr="00C37F59">
        <w:rPr>
          <w:sz w:val="16"/>
        </w:rPr>
        <w:t xml:space="preserve">, a report </w:t>
      </w:r>
      <w:r w:rsidRPr="00C37F59">
        <w:rPr>
          <w:rStyle w:val="StyleUnderline"/>
        </w:rPr>
        <w:t xml:space="preserve">which grades countries on the </w:t>
      </w:r>
      <w:r w:rsidRPr="00C37F59">
        <w:rPr>
          <w:rStyle w:val="Emphasis"/>
        </w:rPr>
        <w:t>strength</w:t>
      </w:r>
      <w:r w:rsidRPr="00C37F59">
        <w:rPr>
          <w:rStyle w:val="StyleUnderline"/>
        </w:rPr>
        <w:t xml:space="preserve"> of their </w:t>
      </w:r>
      <w:r w:rsidRPr="00C37F59">
        <w:rPr>
          <w:rStyle w:val="Emphasis"/>
        </w:rPr>
        <w:t>IP protection</w:t>
      </w:r>
      <w:r w:rsidRPr="00C37F59">
        <w:rPr>
          <w:sz w:val="16"/>
        </w:rPr>
        <w:t xml:space="preserve">. This year’s index covers 25 countries, including </w:t>
      </w:r>
      <w:proofErr w:type="gramStart"/>
      <w:r w:rsidRPr="00C37F59">
        <w:rPr>
          <w:sz w:val="16"/>
        </w:rPr>
        <w:t>all of</w:t>
      </w:r>
      <w:proofErr w:type="gramEnd"/>
      <w:r w:rsidRPr="00C37F59">
        <w:rPr>
          <w:sz w:val="16"/>
        </w:rPr>
        <w:t xml:space="preserve"> the BRICS and most of the countries in the TPP negotiations. </w:t>
      </w:r>
      <w:r w:rsidRPr="00C37F59">
        <w:rPr>
          <w:rStyle w:val="StyleUnderline"/>
        </w:rPr>
        <w:t>Countries are evaluated among 30 individual factors</w:t>
      </w:r>
      <w:r w:rsidRPr="00C37F59">
        <w:rPr>
          <w:sz w:val="16"/>
        </w:rPr>
        <w:t>, which fall into one of six categories – Patents, Related Rights, and Limitations; Copyrights, Related Rights, and Limitations; Trademarks, Related Rights, and Limitations; Trade Secrets and Market Access; Enforcement; and Membership and Ratification of International Treaties.  The full index is here, and the summary is here.</w:t>
      </w:r>
    </w:p>
    <w:p w14:paraId="6F79F503" w14:textId="77777777" w:rsidR="007852BF" w:rsidRPr="00C37F59" w:rsidRDefault="007852BF" w:rsidP="007852BF">
      <w:pPr>
        <w:rPr>
          <w:sz w:val="16"/>
        </w:rPr>
      </w:pPr>
      <w:r w:rsidRPr="00C37F59">
        <w:rPr>
          <w:sz w:val="16"/>
        </w:rPr>
        <w:t xml:space="preserve">Introducing the Index at the launch event, David Torstensson said that the Index includes information on both the “legal situation” and “practical realities” in different countries. </w:t>
      </w:r>
      <w:r w:rsidRPr="00C37F59">
        <w:rPr>
          <w:rStyle w:val="StyleUnderline"/>
        </w:rPr>
        <w:t>The authors</w:t>
      </w:r>
      <w:r w:rsidRPr="00B068AA">
        <w:rPr>
          <w:rStyle w:val="StyleUnderline"/>
        </w:rPr>
        <w:t xml:space="preserve"> based their scores on information from sources that are openly available, such as laws and regulations</w:t>
      </w:r>
      <w:r w:rsidRPr="00C37F59">
        <w:rPr>
          <w:sz w:val="16"/>
        </w:rPr>
        <w:t>, industry documents, academic papers, and news stories. Nonetheless, there is still a fair amount of subjectivity that went into the scoring. One could argue about many of the decisions. For example:</w:t>
      </w:r>
    </w:p>
    <w:p w14:paraId="34B9720C" w14:textId="77777777" w:rsidR="007852BF" w:rsidRPr="00C37F59" w:rsidRDefault="007852BF" w:rsidP="007852BF">
      <w:pPr>
        <w:rPr>
          <w:sz w:val="16"/>
        </w:rPr>
      </w:pPr>
      <w:r w:rsidRPr="00C37F59">
        <w:rPr>
          <w:sz w:val="16"/>
        </w:rPr>
        <w:t>The index reports that Chile’s notice and takedown system, which require a court order for a takedown “does not meet the requirements of its FTA with the United States.” Unsurprisingly, officials from the Chilean Ministry of Foreign Relations disagree with this interpretation.</w:t>
      </w:r>
    </w:p>
    <w:p w14:paraId="4958F6DF" w14:textId="77777777" w:rsidR="007852BF" w:rsidRPr="00C37F59" w:rsidRDefault="007852BF" w:rsidP="007852BF">
      <w:pPr>
        <w:rPr>
          <w:sz w:val="16"/>
        </w:rPr>
      </w:pPr>
      <w:r w:rsidRPr="00C37F59">
        <w:rPr>
          <w:sz w:val="16"/>
        </w:rPr>
        <w:t xml:space="preserve">India is marked down for many items, including the strict patentability standards found in Section 3(d) of </w:t>
      </w:r>
      <w:proofErr w:type="gramStart"/>
      <w:r w:rsidRPr="00C37F59">
        <w:rPr>
          <w:sz w:val="16"/>
        </w:rPr>
        <w:t>it</w:t>
      </w:r>
      <w:proofErr w:type="gramEnd"/>
      <w:r w:rsidRPr="00C37F59">
        <w:rPr>
          <w:sz w:val="16"/>
        </w:rPr>
        <w:t xml:space="preserve"> patent law, which the report says it out of compliance with its WTO obligations. Other legal experts do not agree.</w:t>
      </w:r>
    </w:p>
    <w:p w14:paraId="7503B1E9" w14:textId="77777777" w:rsidR="007852BF" w:rsidRPr="00C37F59" w:rsidRDefault="007852BF" w:rsidP="007852BF">
      <w:pPr>
        <w:rPr>
          <w:sz w:val="16"/>
        </w:rPr>
      </w:pPr>
      <w:r w:rsidRPr="00B068AA">
        <w:rPr>
          <w:rStyle w:val="Emphasis"/>
        </w:rPr>
        <w:t>The U.S.</w:t>
      </w:r>
      <w:r w:rsidRPr="00C37F59">
        <w:rPr>
          <w:sz w:val="16"/>
        </w:rPr>
        <w:t xml:space="preserve"> </w:t>
      </w:r>
      <w:r w:rsidRPr="00B068AA">
        <w:rPr>
          <w:rStyle w:val="StyleUnderline"/>
        </w:rPr>
        <w:t xml:space="preserve">is marked down in the </w:t>
      </w:r>
      <w:r w:rsidRPr="00B068AA">
        <w:rPr>
          <w:rStyle w:val="Emphasis"/>
        </w:rPr>
        <w:t>copyright limitations</w:t>
      </w:r>
      <w:r w:rsidRPr="00C37F59">
        <w:rPr>
          <w:sz w:val="16"/>
        </w:rPr>
        <w:t xml:space="preserve"> </w:t>
      </w:r>
      <w:r w:rsidRPr="00B068AA">
        <w:rPr>
          <w:rStyle w:val="StyleUnderline"/>
        </w:rPr>
        <w:t xml:space="preserve">and </w:t>
      </w:r>
      <w:r w:rsidRPr="00B068AA">
        <w:rPr>
          <w:rStyle w:val="Emphasis"/>
        </w:rPr>
        <w:t>exceptions</w:t>
      </w:r>
      <w:r w:rsidRPr="00C37F59">
        <w:rPr>
          <w:sz w:val="16"/>
        </w:rPr>
        <w:t xml:space="preserve"> </w:t>
      </w:r>
      <w:r w:rsidRPr="00B068AA">
        <w:rPr>
          <w:u w:val="single"/>
        </w:rPr>
        <w:t xml:space="preserve">section of the index, not due to anything that </w:t>
      </w:r>
      <w:r w:rsidRPr="00B068AA">
        <w:rPr>
          <w:rStyle w:val="Emphasis"/>
        </w:rPr>
        <w:t>currently exists</w:t>
      </w:r>
      <w:r w:rsidRPr="00B068AA">
        <w:rPr>
          <w:u w:val="single"/>
        </w:rPr>
        <w:t xml:space="preserve"> in law or practice, but due to </w:t>
      </w:r>
      <w:r w:rsidRPr="00B068AA">
        <w:rPr>
          <w:rStyle w:val="Emphasis"/>
        </w:rPr>
        <w:t>uncertainty</w:t>
      </w:r>
      <w:r w:rsidRPr="00B068AA">
        <w:rPr>
          <w:u w:val="single"/>
        </w:rPr>
        <w:t xml:space="preserve"> about the </w:t>
      </w:r>
      <w:r w:rsidRPr="00B068AA">
        <w:rPr>
          <w:rStyle w:val="Emphasis"/>
        </w:rPr>
        <w:t>future</w:t>
      </w:r>
      <w:r w:rsidRPr="00C37F59">
        <w:rPr>
          <w:sz w:val="16"/>
        </w:rPr>
        <w:t xml:space="preserve">. For instance, the report notes that “in Authors Guild v. Google, Inc., the </w:t>
      </w:r>
      <w:r w:rsidRPr="00B068AA">
        <w:rPr>
          <w:rStyle w:val="StyleUnderline"/>
        </w:rPr>
        <w:t>fair use</w:t>
      </w:r>
      <w:r w:rsidRPr="00C37F59">
        <w:rPr>
          <w:sz w:val="16"/>
        </w:rPr>
        <w:t xml:space="preserve"> principle in the distribution of e-books </w:t>
      </w:r>
      <w:r w:rsidRPr="00B068AA">
        <w:rPr>
          <w:rStyle w:val="StyleUnderline"/>
        </w:rPr>
        <w:t>is still being considered by a district court.”</w:t>
      </w:r>
      <w:r>
        <w:rPr>
          <w:rStyle w:val="StyleUnderline"/>
        </w:rPr>
        <w:t xml:space="preserve"> </w:t>
      </w:r>
      <w:r w:rsidRPr="00B068AA">
        <w:rPr>
          <w:rStyle w:val="StyleUnderline"/>
        </w:rPr>
        <w:t>The U.S. is also marked down in this section because “changes that could adversely affect rights holders</w:t>
      </w:r>
      <w:r w:rsidRPr="00C37F59">
        <w:rPr>
          <w:sz w:val="16"/>
        </w:rPr>
        <w:t xml:space="preserve">, such as a ‘digital first sale’ doctrine, </w:t>
      </w:r>
      <w:r w:rsidRPr="00B068AA">
        <w:rPr>
          <w:rStyle w:val="StyleUnderline"/>
        </w:rPr>
        <w:t>have been sought” as part of copyright reform</w:t>
      </w:r>
      <w:r w:rsidRPr="00C37F59">
        <w:rPr>
          <w:sz w:val="16"/>
        </w:rPr>
        <w:t>.</w:t>
      </w:r>
    </w:p>
    <w:p w14:paraId="29CD1CE0" w14:textId="77777777" w:rsidR="007852BF" w:rsidRPr="00AB4570" w:rsidRDefault="007852BF" w:rsidP="007852BF"/>
    <w:p w14:paraId="3CD98023" w14:textId="77777777" w:rsidR="007852BF" w:rsidRDefault="007852BF" w:rsidP="007852BF">
      <w:pPr>
        <w:pStyle w:val="Heading3"/>
      </w:pPr>
      <w:r>
        <w:t>Protection of IPR---AT: Taylor Wessing (GIPI)/Chamber of Commerce (GIPC) IPR Indexes---2NC</w:t>
      </w:r>
    </w:p>
    <w:p w14:paraId="7F15927B" w14:textId="77777777" w:rsidR="007852BF" w:rsidRDefault="007852BF" w:rsidP="007852BF">
      <w:pPr>
        <w:pStyle w:val="Heading4"/>
      </w:pPr>
      <w:r>
        <w:t xml:space="preserve">Their index is bad---Taylor Wessing is anonymous surveys of Euro’s trashing the US, and the Chamber of Commerce is shameless American propaganda that rigs the variables accordingly. </w:t>
      </w:r>
    </w:p>
    <w:p w14:paraId="79A17BBB" w14:textId="77777777" w:rsidR="007852BF" w:rsidRDefault="007852BF" w:rsidP="007852BF">
      <w:r w:rsidRPr="00B83EC9">
        <w:rPr>
          <w:rStyle w:val="Style13ptBold"/>
        </w:rPr>
        <w:t>Managing IP ’16</w:t>
      </w:r>
      <w:r>
        <w:t xml:space="preserve"> [Managing IP; June 22; “</w:t>
      </w:r>
      <w:r w:rsidRPr="00AB4570">
        <w:t>Ranking the IP rankings</w:t>
      </w:r>
      <w:r>
        <w:t xml:space="preserve">,” </w:t>
      </w:r>
      <w:r w:rsidRPr="00B83EC9">
        <w:t>https://www.managingip.com/article/2a5bzbrl5l1qhvqnxl9fk/ranking-the-ip-rankings</w:t>
      </w:r>
      <w:r>
        <w:t>]</w:t>
      </w:r>
    </w:p>
    <w:p w14:paraId="4314A94C" w14:textId="77777777" w:rsidR="007852BF" w:rsidRPr="00C37F59" w:rsidRDefault="007852BF" w:rsidP="007852BF">
      <w:pPr>
        <w:rPr>
          <w:sz w:val="16"/>
        </w:rPr>
      </w:pPr>
      <w:r w:rsidRPr="00C37F59">
        <w:rPr>
          <w:sz w:val="16"/>
        </w:rPr>
        <w:t>European countries scored well in the latest Global IP Index, published by law firm Taylor Wessing, but the United States plunged to 24th place. That is in stark contrast to another index of IP regimes, published by the Global IP Center in February this year.</w:t>
      </w:r>
    </w:p>
    <w:p w14:paraId="0AAFA5E6" w14:textId="77777777" w:rsidR="007852BF" w:rsidRPr="00C37F59" w:rsidRDefault="007852BF" w:rsidP="007852BF">
      <w:pPr>
        <w:rPr>
          <w:sz w:val="16"/>
        </w:rPr>
      </w:pPr>
      <w:r w:rsidRPr="00C37F59">
        <w:rPr>
          <w:sz w:val="16"/>
        </w:rPr>
        <w:t xml:space="preserve">Congratulations or </w:t>
      </w:r>
      <w:proofErr w:type="spellStart"/>
      <w:r w:rsidRPr="00C37F59">
        <w:rPr>
          <w:sz w:val="16"/>
        </w:rPr>
        <w:t>gefeliciteerd</w:t>
      </w:r>
      <w:proofErr w:type="spellEnd"/>
      <w:r w:rsidRPr="00C37F59">
        <w:rPr>
          <w:sz w:val="16"/>
        </w:rPr>
        <w:t xml:space="preserve"> to all our friends in the Netherlands, ranked number 1 out of 43 jurisdictions in Taylor Wessing’s GIPI 5 report, the first time the country has achieved this </w:t>
      </w:r>
      <w:proofErr w:type="spellStart"/>
      <w:r w:rsidRPr="00C37F59">
        <w:rPr>
          <w:sz w:val="16"/>
        </w:rPr>
        <w:t>honour</w:t>
      </w:r>
      <w:proofErr w:type="spellEnd"/>
      <w:r w:rsidRPr="00C37F59">
        <w:rPr>
          <w:sz w:val="16"/>
        </w:rPr>
        <w:t>. With a rating of 648 points, the Netherlands headed a European top three (Germany scored 646 points and the UK 643). Commiserations, though, to those in the US, which dropped a whopping 14 places to 24th, with just 597 points. That puts it level with Chile and behind Canada, two countries that are listed on the USTR’s latest Special 301 Report Priority Watch List and Watch List respectively.</w:t>
      </w:r>
    </w:p>
    <w:p w14:paraId="0F7C2181" w14:textId="77777777" w:rsidR="007852BF" w:rsidRPr="00C37F59" w:rsidRDefault="007852BF" w:rsidP="007852BF">
      <w:pPr>
        <w:rPr>
          <w:sz w:val="16"/>
        </w:rPr>
      </w:pPr>
      <w:r w:rsidRPr="00C37F59">
        <w:rPr>
          <w:sz w:val="16"/>
        </w:rPr>
        <w:t>The US is also ranked behind jurisdictions such as South Africa, Poland, Hungary, Israel and Malaysia.</w:t>
      </w:r>
    </w:p>
    <w:p w14:paraId="281E0724" w14:textId="77777777" w:rsidR="007852BF" w:rsidRPr="00C37F59" w:rsidRDefault="007852BF" w:rsidP="007852BF">
      <w:pPr>
        <w:rPr>
          <w:sz w:val="16"/>
        </w:rPr>
      </w:pPr>
      <w:r w:rsidRPr="00AB3C6A">
        <w:rPr>
          <w:rStyle w:val="StyleUnderline"/>
        </w:rPr>
        <w:t>The low ranking for the US is surprising</w:t>
      </w:r>
      <w:r w:rsidRPr="00C37F59">
        <w:rPr>
          <w:sz w:val="16"/>
        </w:rPr>
        <w:t>. At first, I assumed it reflected concerns about patent protection and decisions such as Alice. But closer analysis suggests otherwise: the US actually ranked higher for patents (10th=) than in the other categories (</w:t>
      </w:r>
      <w:proofErr w:type="gramStart"/>
      <w:r w:rsidRPr="00C37F59">
        <w:rPr>
          <w:sz w:val="16"/>
        </w:rPr>
        <w:t>trade mark</w:t>
      </w:r>
      <w:proofErr w:type="gramEnd"/>
      <w:r w:rsidRPr="00C37F59">
        <w:rPr>
          <w:sz w:val="16"/>
        </w:rPr>
        <w:t>, copyright, design and data protection).</w:t>
      </w:r>
    </w:p>
    <w:p w14:paraId="2304A92D" w14:textId="77777777" w:rsidR="007852BF" w:rsidRPr="00C37F59" w:rsidRDefault="007852BF" w:rsidP="007852BF">
      <w:pPr>
        <w:rPr>
          <w:sz w:val="16"/>
        </w:rPr>
      </w:pPr>
      <w:r w:rsidRPr="00C37F59">
        <w:rPr>
          <w:sz w:val="16"/>
        </w:rPr>
        <w:t xml:space="preserve">It’s </w:t>
      </w:r>
      <w:proofErr w:type="gramStart"/>
      <w:r w:rsidRPr="00C37F59">
        <w:rPr>
          <w:sz w:val="16"/>
        </w:rPr>
        <w:t>all the more</w:t>
      </w:r>
      <w:proofErr w:type="gramEnd"/>
      <w:r w:rsidRPr="00C37F59">
        <w:rPr>
          <w:sz w:val="16"/>
        </w:rPr>
        <w:t xml:space="preserve"> surprising as </w:t>
      </w:r>
      <w:r w:rsidRPr="00C37F59">
        <w:rPr>
          <w:rStyle w:val="StyleUnderline"/>
        </w:rPr>
        <w:t>another recently published study had a very different result.</w:t>
      </w:r>
      <w:r w:rsidRPr="00C37F59">
        <w:rPr>
          <w:sz w:val="16"/>
        </w:rPr>
        <w:t xml:space="preserve"> </w:t>
      </w:r>
      <w:r w:rsidRPr="00C37F59">
        <w:rPr>
          <w:rStyle w:val="StyleUnderline"/>
        </w:rPr>
        <w:t>In its fourth edition of the International IP Index, the US Chamber</w:t>
      </w:r>
      <w:r w:rsidRPr="00AB3C6A">
        <w:rPr>
          <w:rStyle w:val="StyleUnderline"/>
        </w:rPr>
        <w:t xml:space="preserve"> of Commerce Global IP Center (GIPC) scored the US as the number one environment for IP</w:t>
      </w:r>
      <w:r w:rsidRPr="00C37F59">
        <w:rPr>
          <w:sz w:val="16"/>
        </w:rPr>
        <w:t xml:space="preserve"> out of 38 economies studied, with a score of 28.61 out of 30. The UK was second and Germany third. Regrettably, we don’t know how the Netherlands would have fared: it was not included in the GIPC report this year.</w:t>
      </w:r>
    </w:p>
    <w:p w14:paraId="04DAE690" w14:textId="77777777" w:rsidR="007852BF" w:rsidRPr="00C37F59" w:rsidRDefault="007852BF" w:rsidP="007852BF">
      <w:pPr>
        <w:rPr>
          <w:sz w:val="16"/>
        </w:rPr>
      </w:pPr>
      <w:r w:rsidRPr="00C37F59">
        <w:rPr>
          <w:sz w:val="16"/>
        </w:rPr>
        <w:t>Top-down and bottom-up</w:t>
      </w:r>
    </w:p>
    <w:p w14:paraId="5CCBD32A" w14:textId="77777777" w:rsidR="007852BF" w:rsidRDefault="007852BF" w:rsidP="007852BF">
      <w:pPr>
        <w:rPr>
          <w:rStyle w:val="StyleUnderline"/>
        </w:rPr>
      </w:pPr>
      <w:r w:rsidRPr="00C37F59">
        <w:rPr>
          <w:sz w:val="16"/>
        </w:rPr>
        <w:t xml:space="preserve">There’s lots worth reading in both studies, but </w:t>
      </w:r>
      <w:r w:rsidRPr="00AB3C6A">
        <w:rPr>
          <w:rStyle w:val="StyleUnderline"/>
        </w:rPr>
        <w:t>it’s the divergence in the US ranking that is of most interest.</w:t>
      </w:r>
    </w:p>
    <w:p w14:paraId="1270DC96" w14:textId="77777777" w:rsidR="007852BF" w:rsidRPr="00C37F59" w:rsidRDefault="007852BF" w:rsidP="007852BF">
      <w:pPr>
        <w:rPr>
          <w:sz w:val="16"/>
        </w:rPr>
      </w:pPr>
      <w:r w:rsidRPr="00C37F59">
        <w:rPr>
          <w:sz w:val="16"/>
        </w:rPr>
        <w:t xml:space="preserve">You might put it down to home advantage: the </w:t>
      </w:r>
      <w:r w:rsidRPr="00AB3C6A">
        <w:rPr>
          <w:rStyle w:val="StyleUnderline"/>
        </w:rPr>
        <w:t xml:space="preserve">European-based Taylor Wessing index </w:t>
      </w:r>
      <w:proofErr w:type="spellStart"/>
      <w:r w:rsidRPr="00AB3C6A">
        <w:rPr>
          <w:rStyle w:val="StyleUnderline"/>
        </w:rPr>
        <w:t>favours</w:t>
      </w:r>
      <w:proofErr w:type="spellEnd"/>
      <w:r w:rsidRPr="00AB3C6A">
        <w:rPr>
          <w:rStyle w:val="StyleUnderline"/>
        </w:rPr>
        <w:t xml:space="preserve"> European jurisdictions, while the US Chamber of Commerce unsurprisingly prefers the US </w:t>
      </w:r>
      <w:r w:rsidRPr="00C37F59">
        <w:rPr>
          <w:sz w:val="16"/>
        </w:rPr>
        <w:t>(the clue is in the name). But this would be a simplification.</w:t>
      </w:r>
    </w:p>
    <w:p w14:paraId="0ECB104E" w14:textId="77777777" w:rsidR="007852BF" w:rsidRPr="00C37F59" w:rsidRDefault="007852BF" w:rsidP="007852BF">
      <w:pPr>
        <w:rPr>
          <w:sz w:val="16"/>
        </w:rPr>
      </w:pPr>
      <w:r w:rsidRPr="00C37F59">
        <w:rPr>
          <w:sz w:val="16"/>
        </w:rPr>
        <w:t>Instead,</w:t>
      </w:r>
      <w:r w:rsidRPr="00AB3C6A">
        <w:rPr>
          <w:rStyle w:val="StyleUnderline"/>
        </w:rPr>
        <w:t xml:space="preserve"> it’s worth considering the methodologies of the two indexes</w:t>
      </w:r>
      <w:r w:rsidRPr="00C37F59">
        <w:rPr>
          <w:sz w:val="16"/>
        </w:rPr>
        <w:t>. Put starkly, I would describe the GIPC study as top-down, and Taylor Wessing’s as bottom-up.</w:t>
      </w:r>
    </w:p>
    <w:p w14:paraId="1F3D4173" w14:textId="77777777" w:rsidR="007852BF" w:rsidRPr="00C37F59" w:rsidRDefault="007852BF" w:rsidP="007852BF">
      <w:pPr>
        <w:rPr>
          <w:sz w:val="16"/>
        </w:rPr>
      </w:pPr>
      <w:r w:rsidRPr="00C37F59">
        <w:rPr>
          <w:sz w:val="16"/>
        </w:rPr>
        <w:t xml:space="preserve">The </w:t>
      </w:r>
      <w:r w:rsidRPr="00AB3C6A">
        <w:rPr>
          <w:rStyle w:val="StyleUnderline"/>
        </w:rPr>
        <w:t>GIPC</w:t>
      </w:r>
      <w:r w:rsidRPr="00C37F59">
        <w:rPr>
          <w:sz w:val="16"/>
        </w:rPr>
        <w:t xml:space="preserve"> study </w:t>
      </w:r>
      <w:r w:rsidRPr="00AB3C6A">
        <w:rPr>
          <w:rStyle w:val="StyleUnderline"/>
        </w:rPr>
        <w:t xml:space="preserve">scores each economy based on a </w:t>
      </w:r>
      <w:r w:rsidRPr="00AB3C6A">
        <w:rPr>
          <w:rStyle w:val="Emphasis"/>
        </w:rPr>
        <w:t>number</w:t>
      </w:r>
      <w:r w:rsidRPr="00AB3C6A">
        <w:rPr>
          <w:rStyle w:val="StyleUnderline"/>
        </w:rPr>
        <w:t xml:space="preserve"> of </w:t>
      </w:r>
      <w:r w:rsidRPr="00AB3C6A">
        <w:rPr>
          <w:rStyle w:val="Emphasis"/>
        </w:rPr>
        <w:t>legal</w:t>
      </w:r>
      <w:r w:rsidRPr="00AB3C6A">
        <w:rPr>
          <w:rStyle w:val="StyleUnderline"/>
        </w:rPr>
        <w:t xml:space="preserve"> and </w:t>
      </w:r>
      <w:r w:rsidRPr="00AB3C6A">
        <w:rPr>
          <w:rStyle w:val="Emphasis"/>
        </w:rPr>
        <w:t>economic factors</w:t>
      </w:r>
      <w:r w:rsidRPr="00C37F59">
        <w:rPr>
          <w:sz w:val="16"/>
        </w:rPr>
        <w:t xml:space="preserve"> </w:t>
      </w:r>
      <w:r w:rsidRPr="00AB3C6A">
        <w:rPr>
          <w:rStyle w:val="StyleUnderline"/>
        </w:rPr>
        <w:t>in six categories</w:t>
      </w:r>
      <w:r w:rsidRPr="00C37F59">
        <w:rPr>
          <w:sz w:val="16"/>
        </w:rPr>
        <w:t xml:space="preserve"> (patents, copyrights, </w:t>
      </w:r>
      <w:proofErr w:type="spellStart"/>
      <w:proofErr w:type="gramStart"/>
      <w:r w:rsidRPr="00C37F59">
        <w:rPr>
          <w:sz w:val="16"/>
        </w:rPr>
        <w:t>trade marks</w:t>
      </w:r>
      <w:proofErr w:type="spellEnd"/>
      <w:proofErr w:type="gramEnd"/>
      <w:r w:rsidRPr="00C37F59">
        <w:rPr>
          <w:sz w:val="16"/>
        </w:rPr>
        <w:t xml:space="preserve">, trade secrets, enforcement and international treaties). </w:t>
      </w:r>
      <w:r w:rsidRPr="00AB3C6A">
        <w:rPr>
          <w:rStyle w:val="StyleUnderline"/>
        </w:rPr>
        <w:t>These include elements such as what</w:t>
      </w:r>
      <w:r w:rsidRPr="00C37F59">
        <w:rPr>
          <w:sz w:val="16"/>
        </w:rPr>
        <w:t xml:space="preserve"> </w:t>
      </w:r>
      <w:r w:rsidRPr="00AB3C6A">
        <w:rPr>
          <w:rStyle w:val="Emphasis"/>
        </w:rPr>
        <w:t>protection</w:t>
      </w:r>
      <w:r w:rsidRPr="00AB3C6A">
        <w:rPr>
          <w:rStyle w:val="StyleUnderline"/>
        </w:rPr>
        <w:t xml:space="preserve"> is </w:t>
      </w:r>
      <w:r w:rsidRPr="00AB3C6A">
        <w:rPr>
          <w:rStyle w:val="Emphasis"/>
        </w:rPr>
        <w:t>provided</w:t>
      </w:r>
      <w:r w:rsidRPr="00C37F59">
        <w:rPr>
          <w:sz w:val="16"/>
        </w:rPr>
        <w:t xml:space="preserve">, </w:t>
      </w:r>
      <w:r w:rsidRPr="00AB3C6A">
        <w:rPr>
          <w:rStyle w:val="StyleUnderline"/>
        </w:rPr>
        <w:t xml:space="preserve">rates of </w:t>
      </w:r>
      <w:r w:rsidRPr="00AB3C6A">
        <w:rPr>
          <w:rStyle w:val="Emphasis"/>
        </w:rPr>
        <w:t>counterfeiting</w:t>
      </w:r>
      <w:r w:rsidRPr="00C37F59">
        <w:rPr>
          <w:sz w:val="16"/>
        </w:rPr>
        <w:t xml:space="preserve"> </w:t>
      </w:r>
      <w:r w:rsidRPr="00AB3C6A">
        <w:rPr>
          <w:rStyle w:val="StyleUnderline"/>
        </w:rPr>
        <w:t xml:space="preserve">and the </w:t>
      </w:r>
      <w:r w:rsidRPr="00AB3C6A">
        <w:rPr>
          <w:rStyle w:val="Emphasis"/>
        </w:rPr>
        <w:t>availability</w:t>
      </w:r>
      <w:r w:rsidRPr="00AB3C6A">
        <w:rPr>
          <w:rStyle w:val="StyleUnderline"/>
        </w:rPr>
        <w:t xml:space="preserve"> of </w:t>
      </w:r>
      <w:r w:rsidRPr="00AB3C6A">
        <w:rPr>
          <w:rStyle w:val="Emphasis"/>
        </w:rPr>
        <w:t>remedies</w:t>
      </w:r>
      <w:r w:rsidRPr="00C37F59">
        <w:rPr>
          <w:sz w:val="16"/>
        </w:rPr>
        <w:t>.</w:t>
      </w:r>
    </w:p>
    <w:p w14:paraId="0C04ACB3" w14:textId="77777777" w:rsidR="007852BF" w:rsidRPr="00C37F59" w:rsidRDefault="007852BF" w:rsidP="007852BF">
      <w:pPr>
        <w:rPr>
          <w:sz w:val="16"/>
        </w:rPr>
      </w:pPr>
      <w:r w:rsidRPr="00AB3C6A">
        <w:rPr>
          <w:rStyle w:val="StyleUnderline"/>
        </w:rPr>
        <w:t>Taylor Wessing’s index</w:t>
      </w:r>
      <w:r w:rsidRPr="00C37F59">
        <w:rPr>
          <w:sz w:val="16"/>
        </w:rPr>
        <w:t xml:space="preserve"> however is based on some 8,500 online assessments completed by IP owners and users. These are weighted based on data from 50 “instrumental factors”, which include everything from published studies on regulation, corruption and judicial independence to IP filing figures and royalty values.</w:t>
      </w:r>
    </w:p>
    <w:p w14:paraId="2A62134A" w14:textId="77777777" w:rsidR="007852BF" w:rsidRPr="00C37F59" w:rsidRDefault="007852BF" w:rsidP="007852BF">
      <w:pPr>
        <w:rPr>
          <w:sz w:val="16"/>
        </w:rPr>
      </w:pPr>
      <w:r w:rsidRPr="00C37F59">
        <w:rPr>
          <w:sz w:val="16"/>
        </w:rPr>
        <w:t xml:space="preserve">Both approaches can of course be </w:t>
      </w:r>
      <w:proofErr w:type="spellStart"/>
      <w:r w:rsidRPr="00C37F59">
        <w:rPr>
          <w:sz w:val="16"/>
        </w:rPr>
        <w:t>criticised</w:t>
      </w:r>
      <w:proofErr w:type="spellEnd"/>
      <w:r w:rsidRPr="00C37F59">
        <w:rPr>
          <w:sz w:val="16"/>
        </w:rPr>
        <w:t xml:space="preserve">. You might say that </w:t>
      </w:r>
      <w:r w:rsidRPr="00C37F59">
        <w:rPr>
          <w:rStyle w:val="StyleUnderline"/>
        </w:rPr>
        <w:t xml:space="preserve">GIPC’s conclusions are skewed because it includes factors, such as regulatory data protection </w:t>
      </w:r>
      <w:r w:rsidRPr="00C37F59">
        <w:rPr>
          <w:sz w:val="16"/>
        </w:rPr>
        <w:t>and DRM legislation</w:t>
      </w:r>
      <w:r w:rsidRPr="00C37F59">
        <w:rPr>
          <w:rStyle w:val="StyleUnderline"/>
        </w:rPr>
        <w:t xml:space="preserve">, which </w:t>
      </w:r>
      <w:proofErr w:type="spellStart"/>
      <w:r w:rsidRPr="00C37F59">
        <w:rPr>
          <w:rStyle w:val="Emphasis"/>
        </w:rPr>
        <w:t>favour</w:t>
      </w:r>
      <w:proofErr w:type="spellEnd"/>
      <w:r w:rsidRPr="00C37F59">
        <w:rPr>
          <w:rStyle w:val="Emphasis"/>
        </w:rPr>
        <w:t xml:space="preserve"> the US, </w:t>
      </w:r>
      <w:r w:rsidRPr="00C37F59">
        <w:rPr>
          <w:rStyle w:val="StyleUnderline"/>
        </w:rPr>
        <w:t>rather than others</w:t>
      </w:r>
      <w:r w:rsidRPr="00C37F59">
        <w:rPr>
          <w:sz w:val="16"/>
        </w:rPr>
        <w:t xml:space="preserve"> (</w:t>
      </w:r>
      <w:r w:rsidRPr="00C37F59">
        <w:rPr>
          <w:rStyle w:val="StyleUnderline"/>
        </w:rPr>
        <w:t xml:space="preserve">say, protection for designs or geographical indications) that other countries might consider important. </w:t>
      </w:r>
      <w:r w:rsidRPr="00C37F59">
        <w:rPr>
          <w:sz w:val="16"/>
        </w:rPr>
        <w:t xml:space="preserve">On the other hand, </w:t>
      </w:r>
      <w:r w:rsidRPr="00C37F59">
        <w:rPr>
          <w:rStyle w:val="Emphasis"/>
        </w:rPr>
        <w:t>Taylor Wessing’s</w:t>
      </w:r>
      <w:r w:rsidRPr="00C37F59">
        <w:rPr>
          <w:rStyle w:val="StyleUnderline"/>
        </w:rPr>
        <w:t xml:space="preserve"> </w:t>
      </w:r>
      <w:r w:rsidRPr="00C37F59">
        <w:rPr>
          <w:rStyle w:val="Emphasis"/>
        </w:rPr>
        <w:t>depends greatly</w:t>
      </w:r>
      <w:r w:rsidRPr="00C37F59">
        <w:rPr>
          <w:rStyle w:val="StyleUnderline"/>
        </w:rPr>
        <w:t xml:space="preserve"> on who fills in its </w:t>
      </w:r>
      <w:r w:rsidRPr="00C37F59">
        <w:rPr>
          <w:rStyle w:val="Emphasis"/>
        </w:rPr>
        <w:t>assessments</w:t>
      </w:r>
      <w:r w:rsidRPr="00C37F59">
        <w:rPr>
          <w:rStyle w:val="StyleUnderline"/>
        </w:rPr>
        <w:t xml:space="preserve"> and what their experiences have be</w:t>
      </w:r>
      <w:r w:rsidRPr="00C37F59">
        <w:rPr>
          <w:sz w:val="16"/>
        </w:rPr>
        <w:t>en (though I understand there are measures to even the playing field).</w:t>
      </w:r>
    </w:p>
    <w:p w14:paraId="0F8AC392" w14:textId="77777777" w:rsidR="007852BF" w:rsidRPr="00C37F59" w:rsidRDefault="007852BF" w:rsidP="007852BF">
      <w:pPr>
        <w:rPr>
          <w:sz w:val="16"/>
        </w:rPr>
      </w:pPr>
      <w:r w:rsidRPr="00C37F59">
        <w:rPr>
          <w:sz w:val="16"/>
        </w:rPr>
        <w:t>USCC-IPIndex-16-cover</w:t>
      </w:r>
    </w:p>
    <w:p w14:paraId="597D68AB" w14:textId="77777777" w:rsidR="007852BF" w:rsidRPr="00C37F59" w:rsidRDefault="007852BF" w:rsidP="007852BF">
      <w:pPr>
        <w:rPr>
          <w:sz w:val="16"/>
        </w:rPr>
      </w:pPr>
      <w:r w:rsidRPr="00C37F59">
        <w:rPr>
          <w:sz w:val="16"/>
        </w:rPr>
        <w:t>But there is a lot of value in both reports, and even more when they are contrasted. Consider these similarities and differences:</w:t>
      </w:r>
    </w:p>
    <w:p w14:paraId="3B253D8A" w14:textId="77777777" w:rsidR="007852BF" w:rsidRPr="00C37F59" w:rsidRDefault="007852BF" w:rsidP="007852BF">
      <w:pPr>
        <w:rPr>
          <w:sz w:val="16"/>
        </w:rPr>
      </w:pPr>
      <w:r w:rsidRPr="00C37F59">
        <w:rPr>
          <w:sz w:val="16"/>
        </w:rPr>
        <w:t>Germany, the UK, Sweden, Singapore and Australia feature in the top 10 in both rankings.</w:t>
      </w:r>
    </w:p>
    <w:p w14:paraId="1EB6B3AC" w14:textId="77777777" w:rsidR="007852BF" w:rsidRPr="00C37F59" w:rsidRDefault="007852BF" w:rsidP="007852BF">
      <w:pPr>
        <w:rPr>
          <w:sz w:val="16"/>
        </w:rPr>
      </w:pPr>
      <w:r w:rsidRPr="00C37F59">
        <w:rPr>
          <w:sz w:val="16"/>
        </w:rPr>
        <w:t>France and Japan both rank higher in GIPC (4th and 9th respectively) than in TW (12th and 14th).</w:t>
      </w:r>
    </w:p>
    <w:p w14:paraId="62178D79" w14:textId="77777777" w:rsidR="007852BF" w:rsidRPr="00C37F59" w:rsidRDefault="007852BF" w:rsidP="007852BF">
      <w:pPr>
        <w:rPr>
          <w:sz w:val="16"/>
        </w:rPr>
      </w:pPr>
      <w:proofErr w:type="gramStart"/>
      <w:r w:rsidRPr="00C37F59">
        <w:rPr>
          <w:sz w:val="16"/>
        </w:rPr>
        <w:t>A number of</w:t>
      </w:r>
      <w:proofErr w:type="gramEnd"/>
      <w:r w:rsidRPr="00C37F59">
        <w:rPr>
          <w:sz w:val="16"/>
        </w:rPr>
        <w:t xml:space="preserve"> emerging economies rank higher in GIPC than in TW. These include Taiwan (16th v 41st), Colombia (19th v 30th =), Russia (20th v 30th =), China (22nd v 39th), and UAE (22nd v 33rd).</w:t>
      </w:r>
    </w:p>
    <w:p w14:paraId="3C9B3971" w14:textId="77777777" w:rsidR="007852BF" w:rsidRPr="00C37F59" w:rsidRDefault="007852BF" w:rsidP="007852BF">
      <w:pPr>
        <w:rPr>
          <w:sz w:val="16"/>
        </w:rPr>
      </w:pPr>
      <w:r w:rsidRPr="00C37F59">
        <w:rPr>
          <w:sz w:val="16"/>
        </w:rPr>
        <w:t>Some score poorly in both reports: India is 40th out of 43 in TW, and 37th out of 38 in GIPC, and Vietnam is 35th in both.</w:t>
      </w:r>
    </w:p>
    <w:p w14:paraId="29F77FC4" w14:textId="77777777" w:rsidR="007852BF" w:rsidRPr="00C37F59" w:rsidRDefault="007852BF" w:rsidP="007852BF">
      <w:pPr>
        <w:rPr>
          <w:sz w:val="16"/>
        </w:rPr>
      </w:pPr>
      <w:r w:rsidRPr="00C37F59">
        <w:rPr>
          <w:sz w:val="16"/>
        </w:rPr>
        <w:t xml:space="preserve">The US rates particularly poorly for “cost-effectiveness” in TW (26th in patents, 42nd in </w:t>
      </w:r>
      <w:proofErr w:type="spellStart"/>
      <w:proofErr w:type="gramStart"/>
      <w:r w:rsidRPr="00C37F59">
        <w:rPr>
          <w:sz w:val="16"/>
        </w:rPr>
        <w:t>trade marks</w:t>
      </w:r>
      <w:proofErr w:type="spellEnd"/>
      <w:proofErr w:type="gramEnd"/>
      <w:r w:rsidRPr="00C37F59">
        <w:rPr>
          <w:sz w:val="16"/>
        </w:rPr>
        <w:t xml:space="preserve"> and copyright and 43rd in designs).</w:t>
      </w:r>
    </w:p>
    <w:p w14:paraId="16ED4245" w14:textId="77777777" w:rsidR="007852BF" w:rsidRPr="00C37F59" w:rsidRDefault="007852BF" w:rsidP="007852BF">
      <w:pPr>
        <w:rPr>
          <w:sz w:val="16"/>
        </w:rPr>
      </w:pPr>
      <w:r w:rsidRPr="00C37F59">
        <w:rPr>
          <w:sz w:val="16"/>
        </w:rPr>
        <w:t xml:space="preserve">If I’m right to </w:t>
      </w:r>
      <w:proofErr w:type="spellStart"/>
      <w:r w:rsidRPr="00C37F59">
        <w:rPr>
          <w:sz w:val="16"/>
        </w:rPr>
        <w:t>characterise</w:t>
      </w:r>
      <w:proofErr w:type="spellEnd"/>
      <w:r w:rsidRPr="00C37F59">
        <w:rPr>
          <w:sz w:val="16"/>
        </w:rPr>
        <w:t xml:space="preserve"> GIPC as top-down (admittedly with a US </w:t>
      </w:r>
      <w:proofErr w:type="spellStart"/>
      <w:r w:rsidRPr="00C37F59">
        <w:rPr>
          <w:sz w:val="16"/>
        </w:rPr>
        <w:t>flavour</w:t>
      </w:r>
      <w:proofErr w:type="spellEnd"/>
      <w:r w:rsidRPr="00C37F59">
        <w:rPr>
          <w:sz w:val="16"/>
        </w:rPr>
        <w:t xml:space="preserve">) and TW as bottom-up, then read together they provide an interesting illustration of the difference between how IP regimes measure up on paper and how they are perceived in practice. </w:t>
      </w:r>
      <w:proofErr w:type="gramStart"/>
      <w:r w:rsidRPr="00C37F59">
        <w:rPr>
          <w:sz w:val="16"/>
        </w:rPr>
        <w:t>In particular, they</w:t>
      </w:r>
      <w:proofErr w:type="gramEnd"/>
      <w:r w:rsidRPr="00C37F59">
        <w:rPr>
          <w:sz w:val="16"/>
        </w:rPr>
        <w:t xml:space="preserve"> show that having laws on the statute is not the same as having predictable, accessible and efficient means of securing protection and access to justice.</w:t>
      </w:r>
    </w:p>
    <w:p w14:paraId="27141028" w14:textId="77777777" w:rsidR="007852BF" w:rsidRPr="00C37F59" w:rsidRDefault="007852BF" w:rsidP="007852BF">
      <w:pPr>
        <w:rPr>
          <w:sz w:val="16"/>
        </w:rPr>
      </w:pPr>
      <w:r w:rsidRPr="00C37F59">
        <w:rPr>
          <w:sz w:val="16"/>
        </w:rPr>
        <w:t>That may be a lesson for emerging markets. It may also be something that rings true in the US.</w:t>
      </w:r>
    </w:p>
    <w:p w14:paraId="47BCA61F" w14:textId="77777777" w:rsidR="007852BF" w:rsidRPr="00C37F59" w:rsidRDefault="007852BF" w:rsidP="007852BF">
      <w:pPr>
        <w:rPr>
          <w:sz w:val="16"/>
        </w:rPr>
      </w:pPr>
      <w:r w:rsidRPr="00C37F59">
        <w:rPr>
          <w:sz w:val="16"/>
        </w:rPr>
        <w:t>Impact of indexes</w:t>
      </w:r>
    </w:p>
    <w:p w14:paraId="2B3DDA11" w14:textId="77777777" w:rsidR="007852BF" w:rsidRPr="00C37F59" w:rsidRDefault="007852BF" w:rsidP="007852BF">
      <w:pPr>
        <w:rPr>
          <w:sz w:val="16"/>
        </w:rPr>
      </w:pPr>
      <w:r w:rsidRPr="00C37F59">
        <w:rPr>
          <w:sz w:val="16"/>
        </w:rPr>
        <w:t xml:space="preserve">Of </w:t>
      </w:r>
      <w:r w:rsidRPr="00C37F59">
        <w:rPr>
          <w:rStyle w:val="StyleUnderline"/>
        </w:rPr>
        <w:t xml:space="preserve">course, you might say that </w:t>
      </w:r>
      <w:r w:rsidRPr="00C37F59">
        <w:rPr>
          <w:rStyle w:val="Emphasis"/>
        </w:rPr>
        <w:t>both</w:t>
      </w:r>
      <w:r w:rsidRPr="00C37F59">
        <w:rPr>
          <w:rStyle w:val="StyleUnderline"/>
        </w:rPr>
        <w:t xml:space="preserve"> these reports are </w:t>
      </w:r>
      <w:r w:rsidRPr="00C37F59">
        <w:rPr>
          <w:rStyle w:val="Emphasis"/>
        </w:rPr>
        <w:t>cynical attempts</w:t>
      </w:r>
      <w:r w:rsidRPr="00C37F59">
        <w:rPr>
          <w:rStyle w:val="StyleUnderline"/>
        </w:rPr>
        <w:t xml:space="preserve"> to </w:t>
      </w:r>
      <w:r w:rsidRPr="00C37F59">
        <w:rPr>
          <w:rStyle w:val="Emphasis"/>
        </w:rPr>
        <w:t xml:space="preserve">gain </w:t>
      </w:r>
      <w:proofErr w:type="gramStart"/>
      <w:r w:rsidRPr="00C37F59">
        <w:rPr>
          <w:rStyle w:val="Emphasis"/>
        </w:rPr>
        <w:t>publicity</w:t>
      </w:r>
      <w:r w:rsidRPr="00C37F59">
        <w:rPr>
          <w:rStyle w:val="StyleUnderline"/>
        </w:rPr>
        <w:t>, and</w:t>
      </w:r>
      <w:proofErr w:type="gramEnd"/>
      <w:r w:rsidRPr="00C37F59">
        <w:rPr>
          <w:rStyle w:val="StyleUnderline"/>
        </w:rPr>
        <w:t xml:space="preserve"> should not be taken seriously.</w:t>
      </w:r>
      <w:r w:rsidRPr="00C37F59">
        <w:rPr>
          <w:sz w:val="16"/>
        </w:rPr>
        <w:t xml:space="preserve"> Fair enough, but bear in mind that such studies are used and cited by lobbyists and politicians as they debate future IP policies and how to attract innovation.</w:t>
      </w:r>
    </w:p>
    <w:p w14:paraId="7EE379BE" w14:textId="77777777" w:rsidR="007852BF" w:rsidRDefault="007852BF" w:rsidP="007852BF"/>
    <w:p w14:paraId="1CBF7FDE" w14:textId="6033629F" w:rsidR="00DC3338" w:rsidRPr="002B55F4" w:rsidRDefault="002D677D" w:rsidP="00DC3338">
      <w:pPr>
        <w:pStyle w:val="Heading3"/>
      </w:pPr>
      <w:r>
        <w:t>"</w:t>
      </w:r>
      <w:r w:rsidR="00DC3338">
        <w:t>Protection of IPR---</w:t>
      </w:r>
      <w:r w:rsidR="00DC3338" w:rsidRPr="002B55F4">
        <w:t>Excludes Enforcement</w:t>
      </w:r>
      <w:r w:rsidR="00DC3338">
        <w:t>---XT---2NC</w:t>
      </w:r>
    </w:p>
    <w:p w14:paraId="79993007" w14:textId="77777777" w:rsidR="00DC3338" w:rsidRPr="002B55F4" w:rsidRDefault="00DC3338" w:rsidP="00DC3338">
      <w:pPr>
        <w:pStyle w:val="Heading4"/>
      </w:pPr>
      <w:r w:rsidRPr="002B55F4">
        <w:t xml:space="preserve">IP protection is the </w:t>
      </w:r>
      <w:r w:rsidRPr="002B55F4">
        <w:rPr>
          <w:u w:val="single"/>
        </w:rPr>
        <w:t>right itself</w:t>
      </w:r>
      <w:r w:rsidRPr="002B55F4">
        <w:t xml:space="preserve"> to exclusivity. It’s distinct from </w:t>
      </w:r>
      <w:r w:rsidRPr="002B55F4">
        <w:rPr>
          <w:u w:val="single"/>
        </w:rPr>
        <w:t>enforcement</w:t>
      </w:r>
      <w:r w:rsidRPr="002B55F4">
        <w:t xml:space="preserve"> of that protection, which includes civil/administrative procedures and criminal penalties. </w:t>
      </w:r>
    </w:p>
    <w:p w14:paraId="04D47F39" w14:textId="77777777" w:rsidR="00DC3338" w:rsidRPr="002B55F4" w:rsidRDefault="00DC3338" w:rsidP="00DC3338">
      <w:r w:rsidRPr="002B55F4">
        <w:rPr>
          <w:rStyle w:val="Style13ptBold"/>
        </w:rPr>
        <w:t xml:space="preserve">Hicks and Holbein </w:t>
      </w:r>
      <w:r>
        <w:rPr>
          <w:rStyle w:val="Style13ptBold"/>
        </w:rPr>
        <w:t xml:space="preserve">’97 </w:t>
      </w:r>
      <w:r w:rsidRPr="00324B71">
        <w:t>[</w:t>
      </w:r>
      <w:r w:rsidRPr="002B55F4">
        <w:t xml:space="preserve">Laurinda L. </w:t>
      </w:r>
      <w:r>
        <w:t>and James R. Holbein; a</w:t>
      </w:r>
      <w:r w:rsidRPr="002B55F4">
        <w:t>ttorney with the Washington, D.C. law firm Townsend &amp; Banta, specializing in intellectual property law</w:t>
      </w:r>
      <w:r>
        <w:t xml:space="preserve">; </w:t>
      </w:r>
      <w:r w:rsidRPr="002B55F4">
        <w:t>United States Secretary of the NAFTA Secretariat and an Adjunct Professor of Law at the Washington College of Law, American University</w:t>
      </w:r>
      <w:r>
        <w:t xml:space="preserve">; </w:t>
      </w:r>
      <w:r w:rsidRPr="002B55F4">
        <w:rPr>
          <w:i/>
          <w:iCs/>
        </w:rPr>
        <w:t>American University Journal of International Law and Policy</w:t>
      </w:r>
      <w:r w:rsidRPr="002B55F4">
        <w:t>, “Convergence of National Intellectual Property Norms in International Trading Agreements,” vol. 12</w:t>
      </w:r>
      <w:r>
        <w:t>]</w:t>
      </w:r>
    </w:p>
    <w:p w14:paraId="672158CA" w14:textId="77777777" w:rsidR="00DC3338" w:rsidRPr="00580F31" w:rsidRDefault="00DC3338" w:rsidP="00DC3338">
      <w:pPr>
        <w:rPr>
          <w:sz w:val="16"/>
        </w:rPr>
      </w:pPr>
      <w:r w:rsidRPr="00580F31">
        <w:rPr>
          <w:sz w:val="16"/>
        </w:rPr>
        <w:t xml:space="preserve">Different national intellectual property legislation coexists within a common market, conferring privileges that restrict competition within the single market. The protection of intellectual property rights in a free trade market is essential to allow the free circulation of goods among member nations. </w:t>
      </w:r>
      <w:proofErr w:type="gramStart"/>
      <w:r w:rsidRPr="00580F31">
        <w:rPr>
          <w:sz w:val="16"/>
        </w:rPr>
        <w:t>In order to</w:t>
      </w:r>
      <w:proofErr w:type="gramEnd"/>
      <w:r w:rsidRPr="00580F31">
        <w:rPr>
          <w:sz w:val="16"/>
        </w:rPr>
        <w:t xml:space="preserve"> create a free trade market, </w:t>
      </w:r>
      <w:r w:rsidRPr="00580F31">
        <w:rPr>
          <w:rStyle w:val="StyleUnderline"/>
        </w:rPr>
        <w:t>member states</w:t>
      </w:r>
      <w:r w:rsidRPr="00580F31">
        <w:rPr>
          <w:sz w:val="16"/>
        </w:rPr>
        <w:t xml:space="preserve"> must </w:t>
      </w:r>
      <w:r w:rsidRPr="00580F31">
        <w:rPr>
          <w:rStyle w:val="StyleUnderline"/>
        </w:rPr>
        <w:t>harmonize</w:t>
      </w:r>
      <w:r w:rsidRPr="00580F31">
        <w:rPr>
          <w:sz w:val="16"/>
        </w:rPr>
        <w:t xml:space="preserve"> different </w:t>
      </w:r>
      <w:r w:rsidRPr="00580F31">
        <w:rPr>
          <w:rStyle w:val="StyleUnderline"/>
        </w:rPr>
        <w:t>intellectual property regimes</w:t>
      </w:r>
      <w:r w:rsidRPr="00580F31">
        <w:rPr>
          <w:sz w:val="16"/>
        </w:rPr>
        <w:t xml:space="preserve"> and base the integrated system </w:t>
      </w:r>
      <w:r w:rsidRPr="00580F31">
        <w:rPr>
          <w:rStyle w:val="StyleUnderline"/>
        </w:rPr>
        <w:t xml:space="preserve">upon common rules of </w:t>
      </w:r>
      <w:r w:rsidRPr="00580F31">
        <w:rPr>
          <w:rStyle w:val="Emphasis"/>
        </w:rPr>
        <w:t>protection</w:t>
      </w:r>
      <w:r w:rsidRPr="00580F31">
        <w:rPr>
          <w:rStyle w:val="StyleUnderline"/>
        </w:rPr>
        <w:t xml:space="preserve"> </w:t>
      </w:r>
      <w:r w:rsidRPr="00580F31">
        <w:rPr>
          <w:rStyle w:val="Emphasis"/>
        </w:rPr>
        <w:t>and</w:t>
      </w:r>
      <w:r w:rsidRPr="00580F31">
        <w:rPr>
          <w:rStyle w:val="StyleUnderline"/>
        </w:rPr>
        <w:t xml:space="preserve"> </w:t>
      </w:r>
      <w:r w:rsidRPr="00580F31">
        <w:rPr>
          <w:rStyle w:val="Emphasis"/>
        </w:rPr>
        <w:t>enforcement</w:t>
      </w:r>
      <w:r w:rsidRPr="00580F31">
        <w:rPr>
          <w:sz w:val="16"/>
        </w:rPr>
        <w:t xml:space="preserve">. This is a difficult process due to divergences between national intellectual property regimes within a free trade agreement's member </w:t>
      </w:r>
      <w:proofErr w:type="gramStart"/>
      <w:r w:rsidRPr="00580F31">
        <w:rPr>
          <w:sz w:val="16"/>
        </w:rPr>
        <w:t>countries</w:t>
      </w:r>
      <w:proofErr w:type="gramEnd"/>
      <w:r w:rsidRPr="00580F31">
        <w:rPr>
          <w:sz w:val="16"/>
        </w:rPr>
        <w:t>.</w:t>
      </w:r>
    </w:p>
    <w:p w14:paraId="0558283C" w14:textId="77777777" w:rsidR="00DC3338" w:rsidRPr="00580F31" w:rsidRDefault="00DC3338" w:rsidP="00DC3338">
      <w:pPr>
        <w:rPr>
          <w:sz w:val="16"/>
        </w:rPr>
      </w:pPr>
      <w:r w:rsidRPr="00580F31">
        <w:rPr>
          <w:sz w:val="16"/>
        </w:rPr>
        <w:t xml:space="preserve">The focus of this article is on the convergence of national intellectual property norms into an international framework for the protection of intellectual property rights. Part I of this article examines the old system of international protection of intellectual property and its paradigms: the Paris Convention, the Berne Convention, and the World Intellectual Property </w:t>
      </w:r>
      <w:proofErr w:type="gramStart"/>
      <w:r w:rsidRPr="00580F31">
        <w:rPr>
          <w:sz w:val="16"/>
        </w:rPr>
        <w:t>Organization(</w:t>
      </w:r>
      <w:proofErr w:type="gramEnd"/>
      <w:r w:rsidRPr="00580F31">
        <w:rPr>
          <w:sz w:val="16"/>
        </w:rPr>
        <w:t>WIPO). Part II studies the modern system of international protection of intellectual property rights consolidated in the World Trade Organization's Trade Related Aspects of Intellectual Property Rights (TRIPS), the North American Free Trade Agreement regional trading block (NAFTA), and the emerging regional trading block of MERCOSUR, as well as the ongoing process of harmonization of intellectual property norms within its member countries: Argentina, Brazil, Paraguay, and Uruguay.</w:t>
      </w:r>
    </w:p>
    <w:p w14:paraId="220C3A06" w14:textId="77777777" w:rsidR="00DC3338" w:rsidRPr="00580F31" w:rsidRDefault="00DC3338" w:rsidP="00DC3338">
      <w:pPr>
        <w:rPr>
          <w:sz w:val="16"/>
        </w:rPr>
      </w:pPr>
      <w:r w:rsidRPr="00580F31">
        <w:rPr>
          <w:sz w:val="16"/>
        </w:rPr>
        <w:t>PART I:</w:t>
      </w:r>
    </w:p>
    <w:p w14:paraId="4A1AC2CF" w14:textId="77777777" w:rsidR="00DC3338" w:rsidRPr="00580F31" w:rsidRDefault="00DC3338" w:rsidP="00DC3338">
      <w:pPr>
        <w:rPr>
          <w:sz w:val="16"/>
        </w:rPr>
      </w:pPr>
      <w:r w:rsidRPr="00580F31">
        <w:rPr>
          <w:sz w:val="16"/>
        </w:rPr>
        <w:t>ORIGINAL SYSTEM OF INTERNATIONAL PROTECTION OF INTELLECTUAL PROPERTY RIGHTS</w:t>
      </w:r>
    </w:p>
    <w:p w14:paraId="7FB055BD" w14:textId="77777777" w:rsidR="00DC3338" w:rsidRPr="00580F31" w:rsidRDefault="00DC3338" w:rsidP="00DC3338">
      <w:pPr>
        <w:rPr>
          <w:sz w:val="16"/>
        </w:rPr>
      </w:pPr>
      <w:r w:rsidRPr="00580F31">
        <w:rPr>
          <w:sz w:val="16"/>
        </w:rPr>
        <w:t>A.</w:t>
      </w:r>
    </w:p>
    <w:p w14:paraId="2AD62BFF" w14:textId="77777777" w:rsidR="00DC3338" w:rsidRPr="00580F31" w:rsidRDefault="00DC3338" w:rsidP="00DC3338">
      <w:pPr>
        <w:rPr>
          <w:sz w:val="16"/>
        </w:rPr>
      </w:pPr>
      <w:r w:rsidRPr="00580F31">
        <w:rPr>
          <w:sz w:val="16"/>
        </w:rPr>
        <w:t>Key Features of Major Forms of Intellectual Property</w:t>
      </w:r>
    </w:p>
    <w:p w14:paraId="7562A4AF" w14:textId="77777777" w:rsidR="00DC3338" w:rsidRPr="00580F31" w:rsidRDefault="00DC3338" w:rsidP="00DC3338">
      <w:pPr>
        <w:rPr>
          <w:sz w:val="16"/>
        </w:rPr>
      </w:pPr>
      <w:r w:rsidRPr="00580F31">
        <w:rPr>
          <w:sz w:val="16"/>
        </w:rPr>
        <w:t>The major fields of intellectual property generally are classified as patents, copyrights, layout designs of integrated circuits, trademarks, service marks, geographical indications, trade secrets, and industrial designs. They share common themes and general principles found throughout intellectual property law.</w:t>
      </w:r>
    </w:p>
    <w:p w14:paraId="6454BF9D" w14:textId="77777777" w:rsidR="00DC3338" w:rsidRPr="00580F31" w:rsidRDefault="00DC3338" w:rsidP="00DC3338">
      <w:pPr>
        <w:rPr>
          <w:sz w:val="16"/>
        </w:rPr>
      </w:pPr>
      <w:r w:rsidRPr="00580F31">
        <w:rPr>
          <w:rStyle w:val="StyleUnderline"/>
        </w:rPr>
        <w:t xml:space="preserve">Each form of intellectual property has a </w:t>
      </w:r>
      <w:r w:rsidRPr="00580F31">
        <w:rPr>
          <w:rStyle w:val="Emphasis"/>
        </w:rPr>
        <w:t>set of norms</w:t>
      </w:r>
      <w:r w:rsidRPr="00580F31">
        <w:rPr>
          <w:rStyle w:val="StyleUnderline"/>
        </w:rPr>
        <w:t xml:space="preserve"> to determine what </w:t>
      </w:r>
      <w:r w:rsidRPr="00580F31">
        <w:rPr>
          <w:rStyle w:val="Emphasis"/>
        </w:rPr>
        <w:t>subject matter</w:t>
      </w:r>
      <w:r w:rsidRPr="00580F31">
        <w:rPr>
          <w:rStyle w:val="StyleUnderline"/>
        </w:rPr>
        <w:t xml:space="preserve"> is </w:t>
      </w:r>
      <w:r w:rsidRPr="00580F31">
        <w:rPr>
          <w:rStyle w:val="Emphasis"/>
        </w:rPr>
        <w:t>protected</w:t>
      </w:r>
      <w:r w:rsidRPr="00580F31">
        <w:rPr>
          <w:rStyle w:val="StyleUnderline"/>
        </w:rPr>
        <w:t xml:space="preserve">, the </w:t>
      </w:r>
      <w:r w:rsidRPr="00580F31">
        <w:rPr>
          <w:rStyle w:val="Emphasis"/>
        </w:rPr>
        <w:t>procedures</w:t>
      </w:r>
      <w:r w:rsidRPr="00580F31">
        <w:rPr>
          <w:rStyle w:val="StyleUnderline"/>
        </w:rPr>
        <w:t xml:space="preserve"> for </w:t>
      </w:r>
      <w:r w:rsidRPr="00580F31">
        <w:rPr>
          <w:rStyle w:val="Emphasis"/>
        </w:rPr>
        <w:t>achieving protection</w:t>
      </w:r>
      <w:r w:rsidRPr="00580F31">
        <w:rPr>
          <w:rStyle w:val="StyleUnderline"/>
        </w:rPr>
        <w:t xml:space="preserve">, the </w:t>
      </w:r>
      <w:r w:rsidRPr="00580F31">
        <w:rPr>
          <w:rStyle w:val="Emphasis"/>
        </w:rPr>
        <w:t>duration</w:t>
      </w:r>
      <w:r w:rsidRPr="00580F31">
        <w:rPr>
          <w:rStyle w:val="StyleUnderline"/>
        </w:rPr>
        <w:t xml:space="preserve"> of </w:t>
      </w:r>
      <w:r w:rsidRPr="00580F31">
        <w:rPr>
          <w:rStyle w:val="Emphasis"/>
        </w:rPr>
        <w:t>protection</w:t>
      </w:r>
      <w:r w:rsidRPr="00580F31">
        <w:rPr>
          <w:rStyle w:val="StyleUnderline"/>
        </w:rPr>
        <w:t>, and</w:t>
      </w:r>
      <w:r w:rsidRPr="00580F31">
        <w:rPr>
          <w:sz w:val="16"/>
        </w:rPr>
        <w:t xml:space="preserve"> </w:t>
      </w:r>
      <w:r w:rsidRPr="00580F31">
        <w:rPr>
          <w:rStyle w:val="Emphasis"/>
        </w:rPr>
        <w:t>legal remedies</w:t>
      </w:r>
      <w:r w:rsidRPr="00580F31">
        <w:rPr>
          <w:rStyle w:val="StyleUnderline"/>
        </w:rPr>
        <w:t xml:space="preserve"> for </w:t>
      </w:r>
      <w:r w:rsidRPr="00580F31">
        <w:rPr>
          <w:rStyle w:val="Emphasis"/>
        </w:rPr>
        <w:t xml:space="preserve">infringement </w:t>
      </w:r>
      <w:r w:rsidRPr="00580F31">
        <w:rPr>
          <w:sz w:val="16"/>
        </w:rPr>
        <w:t xml:space="preserve">of the intellectual property right. </w:t>
      </w:r>
      <w:r w:rsidRPr="00580F31">
        <w:rPr>
          <w:rStyle w:val="StyleUnderline"/>
        </w:rPr>
        <w:t xml:space="preserve">The </w:t>
      </w:r>
      <w:r w:rsidRPr="00580F31">
        <w:rPr>
          <w:rStyle w:val="Emphasis"/>
        </w:rPr>
        <w:t>fundamental feature</w:t>
      </w:r>
      <w:r w:rsidRPr="00580F31">
        <w:rPr>
          <w:rStyle w:val="StyleUnderline"/>
        </w:rPr>
        <w:t xml:space="preserve"> of these various forms of intellectual property is the </w:t>
      </w:r>
      <w:r w:rsidRPr="00580F31">
        <w:rPr>
          <w:rStyle w:val="Emphasis"/>
        </w:rPr>
        <w:t>exclusive right</w:t>
      </w:r>
      <w:r w:rsidRPr="00580F31">
        <w:rPr>
          <w:rStyle w:val="StyleUnderline"/>
        </w:rPr>
        <w:t xml:space="preserve"> to </w:t>
      </w:r>
      <w:r w:rsidRPr="00580F31">
        <w:rPr>
          <w:rStyle w:val="Emphasis"/>
        </w:rPr>
        <w:t>exclude others</w:t>
      </w:r>
      <w:r w:rsidRPr="00580F31">
        <w:rPr>
          <w:rStyle w:val="StyleUnderline"/>
        </w:rPr>
        <w:t xml:space="preserve"> from certain activities</w:t>
      </w:r>
      <w:r w:rsidRPr="00580F31">
        <w:rPr>
          <w:sz w:val="16"/>
        </w:rPr>
        <w:t>. This results from the property rights conferred to the intellectual property owners in symbols, abstract concepts, information, or creative expressions created by them. They are thus granted property rights to the products of their minds - intellectual capital.</w:t>
      </w:r>
    </w:p>
    <w:p w14:paraId="2247D58F" w14:textId="77777777" w:rsidR="00DC3338" w:rsidRPr="00580F31" w:rsidRDefault="00DC3338" w:rsidP="00DC3338">
      <w:pPr>
        <w:rPr>
          <w:sz w:val="4"/>
          <w:szCs w:val="4"/>
        </w:rPr>
      </w:pPr>
      <w:r w:rsidRPr="00580F31">
        <w:rPr>
          <w:sz w:val="4"/>
          <w:szCs w:val="4"/>
        </w:rPr>
        <w:t xml:space="preserve">Although the definitions of intellectual property rights in various countries differ regarding several important aspects, generally accepted definitions of the various forms of intellectual property rights based on common characteristics exist. Modern international intellectual property treaties such as the North American Free Trade Agreement 3 and the Trade Related Aspects of Intellectual Property Rights (TRIPS) 4 of GATT/WTO succeeded in defining the different concepts of intellectual property rights. Patents A "Letter Patent" is a grant by the government of a right to exclude others from making, using, offering for sale, selling the invention throughout the United States, or importing the invention into the United States for </w:t>
      </w:r>
      <w:proofErr w:type="gramStart"/>
      <w:r w:rsidRPr="00580F31">
        <w:rPr>
          <w:sz w:val="4"/>
          <w:szCs w:val="4"/>
        </w:rPr>
        <w:t>a period of time</w:t>
      </w:r>
      <w:proofErr w:type="gramEnd"/>
      <w:r w:rsidRPr="00580F31">
        <w:rPr>
          <w:sz w:val="4"/>
          <w:szCs w:val="4"/>
        </w:rPr>
        <w:t xml:space="preserve">. 5 The fundamental criteria for patent protection are novelty, non-obviousness, and utility. 6 Under United States law, a patent provides protection for "whoever invents or discovers any new and useful process, machine, manufacture, or composition of matter, or any new and useful improvement." 7 One may patent nearly "anything under the sun that is made by man," provided it is useful. 8 There are three basic types of patents: utility patents, protecting utilitarian inventions; 9 design patents, protecting a new, original, and ornamental design for an article of manufacture; 10 and plant patents, protecting new plant varieties asexually reproduced. 11 Processes consisting merely of mental steps, however, such as a mathematical calculation, or processes amounting to only a method of doing business are not protected by patents. Patents provide the strongest protection of any form of intellectual property. The patent term is a </w:t>
      </w:r>
      <w:proofErr w:type="gramStart"/>
      <w:r w:rsidRPr="00580F31">
        <w:rPr>
          <w:sz w:val="4"/>
          <w:szCs w:val="4"/>
        </w:rPr>
        <w:t>short fixed</w:t>
      </w:r>
      <w:proofErr w:type="gramEnd"/>
      <w:r w:rsidRPr="00580F31">
        <w:rPr>
          <w:sz w:val="4"/>
          <w:szCs w:val="4"/>
        </w:rPr>
        <w:t xml:space="preserve"> term, 12 excluding all others from practicing his or her invention, 13 except when the patent holder grants a license to make, use, or sell the object of a patent for a limited period of time or in a limited territory. Under United States law, patent owners have the right to pursue a civil action against infringers. 14 Patent infringement consists of making, using, offering to sell, or selling a patent product within the United States, 15 or actively inducing another to do so. 16 In some cases where a patented process is performed abroad, and the product is imported into the United States or the imported product itself is covered by a United States patent, the patent owner can seek an exclusion order from the International Trade Commission. 17 Copyrights Copyright is a form of protection provided by the laws of numerous countries to authors of original works. The object of copyright protection is the form in which such works are expressed, which may be words, symbols, music, pictures, three-dimensional objects, or combinations thereof, such as copyrights, expressions with literary, artistic, or pictorial value. Copyright-related rights protect the work of performers, phonogram producers, and broadcasters. 18 Copyrights, however, do not protect any ideas, principles, themes, procedures, methods, systems, processes, or concepts. Only the form of the expression is protected. 19 The subject matter of copyright protection under United States law is "original works of authorship fixed in any tangible medium of expression." 20 Categories of protected works are broad, including books, magazine articles, speeches, music, motion pictures, other audiovisual works, computer programs, computer databases, architectural and technical drawings, sculptures, paintings, and poetry. Under United States law, the copyright automatically is secured at the work's creation, defined as the first time the work is fixed in a tangible medium of expression. 21 The only requirements for copyright protection in the United States are originality and fixation in a tangible medium of expression. 22 The copyright owner, under United States law, has the exclusive right to do and to authorize others to do the following</w:t>
      </w:r>
      <w:proofErr w:type="gramStart"/>
      <w:r w:rsidRPr="00580F31">
        <w:rPr>
          <w:sz w:val="4"/>
          <w:szCs w:val="4"/>
        </w:rPr>
        <w:t>: .</w:t>
      </w:r>
      <w:proofErr w:type="gramEnd"/>
      <w:r w:rsidRPr="00580F31">
        <w:rPr>
          <w:sz w:val="4"/>
          <w:szCs w:val="4"/>
        </w:rPr>
        <w:t xml:space="preserve"> to reproduce the copyrighted work in copies or phono records</w:t>
      </w:r>
      <w:proofErr w:type="gramStart"/>
      <w:r w:rsidRPr="00580F31">
        <w:rPr>
          <w:sz w:val="4"/>
          <w:szCs w:val="4"/>
        </w:rPr>
        <w:t>; .</w:t>
      </w:r>
      <w:proofErr w:type="gramEnd"/>
      <w:r w:rsidRPr="00580F31">
        <w:rPr>
          <w:sz w:val="4"/>
          <w:szCs w:val="4"/>
        </w:rPr>
        <w:t xml:space="preserve"> to prepare derivative works based upon the copyrighted work</w:t>
      </w:r>
      <w:proofErr w:type="gramStart"/>
      <w:r w:rsidRPr="00580F31">
        <w:rPr>
          <w:sz w:val="4"/>
          <w:szCs w:val="4"/>
        </w:rPr>
        <w:t>; .</w:t>
      </w:r>
      <w:proofErr w:type="gramEnd"/>
      <w:r w:rsidRPr="00580F31">
        <w:rPr>
          <w:sz w:val="4"/>
          <w:szCs w:val="4"/>
        </w:rPr>
        <w:t xml:space="preserve"> to distribute copies or phono records of the copyrighted work to the public by sale or other transfer of ownership, or by rental, lease, or lending; </w:t>
      </w:r>
      <w:proofErr w:type="gramStart"/>
      <w:r w:rsidRPr="00580F31">
        <w:rPr>
          <w:sz w:val="4"/>
          <w:szCs w:val="4"/>
        </w:rPr>
        <w:t>and .</w:t>
      </w:r>
      <w:proofErr w:type="gramEnd"/>
      <w:r w:rsidRPr="00580F31">
        <w:rPr>
          <w:sz w:val="4"/>
          <w:szCs w:val="4"/>
        </w:rPr>
        <w:t xml:space="preserve"> to perform </w:t>
      </w:r>
      <w:proofErr w:type="gramStart"/>
      <w:r w:rsidRPr="00580F31">
        <w:rPr>
          <w:sz w:val="4"/>
          <w:szCs w:val="4"/>
        </w:rPr>
        <w:t>the copyrighted</w:t>
      </w:r>
      <w:proofErr w:type="gramEnd"/>
      <w:r w:rsidRPr="00580F31">
        <w:rPr>
          <w:sz w:val="4"/>
          <w:szCs w:val="4"/>
        </w:rPr>
        <w:t xml:space="preserve"> work publicly, in the case of literary, musical, dramatic, and choreographic works, pantomimes, and pictorial, graphic, or sculptural works, including the individual images of a motion picture or audiovisual work. 23 A major limitation to the copyright owner under United States law is the "doctrine of fair use," 24 under which a copyrighted work is not considered an infringement if it is done for purposes of criticism, comment, news reporting, teaching, scholarship, or research. Copyrights, generally, have longer terms of protection. Copyrights of corporate or anonymous works last 100 years after their creation or seventy-five years after their first publication, whichever expires first. 25 Works by named authors are protected until fifty years after the death of the last surviving author. 26 United States copyright law provides civil and criminal remedies for copyright infringement. </w:t>
      </w:r>
      <w:proofErr w:type="gramStart"/>
      <w:r w:rsidRPr="00580F31">
        <w:rPr>
          <w:sz w:val="4"/>
          <w:szCs w:val="4"/>
        </w:rPr>
        <w:t>In order to</w:t>
      </w:r>
      <w:proofErr w:type="gramEnd"/>
      <w:r w:rsidRPr="00580F31">
        <w:rPr>
          <w:sz w:val="4"/>
          <w:szCs w:val="4"/>
        </w:rPr>
        <w:t xml:space="preserve"> obtain the legal remedies afforded under United States copyright law, however, the copyright owner must register his or her work with the United States Copyright Office. 27 Copyrighted works may be protected without litigation by license agreements or used by the copyright owner not only as a method to turn copyright to profit, but also to exercise control over uses made by licensees. 28 The copyright owner may license any rights to different licensees, on an exclusive or nonexclusive basis, or transfer exclusive copyright rights by assignment, mortgage, exclusive license, other type of conveyance, or operation of law. 29 Layout Designs of Integrated Circuits Semiconductor chips are integrated circuits containing transistors, resistors, capacitors, and their interconnections, fabricated in a tiny, single piece of semiconductor material. 30 The protection for layout designs (or topography) of integrated circuits is a sui generis form of protection, limited to the design as such, that allows the owner of the design to prevent the unauthorized reproduction and distribution of such designs. 31 Under United States law, the Chip Act provides protection to semiconductor chip designs. 32 "Mask works" are the subject matters of such intellectual property protection. Such terminology refers to the masks bearing the design of the circuitry used in the production of the chip. The information is protected regardless of how it is recorded, whether </w:t>
      </w:r>
      <w:proofErr w:type="gramStart"/>
      <w:r w:rsidRPr="00580F31">
        <w:rPr>
          <w:sz w:val="4"/>
          <w:szCs w:val="4"/>
        </w:rPr>
        <w:t>in</w:t>
      </w:r>
      <w:proofErr w:type="gramEnd"/>
      <w:r w:rsidRPr="00580F31">
        <w:rPr>
          <w:sz w:val="4"/>
          <w:szCs w:val="4"/>
        </w:rPr>
        <w:t xml:space="preserve"> the chip, on paper, or in a database. The Chip Act, however, does not protect ideas, principles, or processes embodied in the chip design. These can be protected, however, by patents or trade secrets. Under United States law, the owner of a mask work has the exclusive right to reproduce it in chips or other forms and to import and distribute semiconductor chips embodying the mask work, in products or otherwise. 33 The Chip Act does not protect commonplace designs, which are familiar in the semiconductor industry, or unoriginal variations of such designs. 34 The originality requirement for semiconductor chip protection is more stringent than for copyrights. The Chip Act provides a ten-year term of protection commencing when the mark is registered with the United States Copyright Office or is first commercially exploited anywhere in the world. 35 A prerequisite to litigation for infringement of a semiconductor chip design, as well as for enjoyment of the full ten-year protection, is registration with the United States Copyright Office. 36 Trademarks A trademark is a sign which serves to indicate the source of goods or services, as well as their producers. The sign may consist of one or more distinctive words, letters, numbers, drawings or pictures, emblems, monograms or signatures, colors or combination of colors, or a combination of any of these. 37 The main functions of trademarks under United States law are to protect consumers from confusion as to the source of goods or services purchased and to protect the trademark owner's goodwill and reputation attached to the mark. The subject matter of trademarks includes commercial symbols used to identify products, services, or their producers in the </w:t>
      </w:r>
      <w:proofErr w:type="gramStart"/>
      <w:r w:rsidRPr="00580F31">
        <w:rPr>
          <w:sz w:val="4"/>
          <w:szCs w:val="4"/>
        </w:rPr>
        <w:t>market place</w:t>
      </w:r>
      <w:proofErr w:type="gramEnd"/>
      <w:r w:rsidRPr="00580F31">
        <w:rPr>
          <w:sz w:val="4"/>
          <w:szCs w:val="4"/>
        </w:rPr>
        <w:t xml:space="preserve">, but protection is not limited to verbal symbols. The trademark laws may protect other designs and distinctive features of clothing, sounds, and even fragrances, as well as the design and packaging of products and services. 38 A trademark is defined under United States law as: Any word, name, symbol or device, or any combination thereof used by a person, or which a person has a bona fide intention to use in commerce and applies to register on the Principal Register established by the Act, to identify and distinguish his or her goods including a unique product, from those manufactured or sold by others and to indicate the source of the goods, even if that source is unknown. 39 The United States trademark law protects trademarks, service marks, certification marks, collective marks, and trade names. </w:t>
      </w:r>
      <w:proofErr w:type="gramStart"/>
      <w:r w:rsidRPr="00580F31">
        <w:rPr>
          <w:sz w:val="4"/>
          <w:szCs w:val="4"/>
        </w:rPr>
        <w:t>In order to</w:t>
      </w:r>
      <w:proofErr w:type="gramEnd"/>
      <w:r w:rsidRPr="00580F31">
        <w:rPr>
          <w:sz w:val="4"/>
          <w:szCs w:val="4"/>
        </w:rPr>
        <w:t xml:space="preserve"> qualify for legal protection, trademarks must be distinctive and nonfunctional. There is a broad spectrum of distinctiveness, which may be characterized as generic, descriptive, suggestive, arbitrary, or fanciful. The non-inherently distinctive marks may be incapable of acquiring distinctiveness and functioning as a trademark. 40 Other non-inherently distinctive marks may acquire distinctiveness through use and advertisement whereby the public recognizes the mark as an indication of its source. 41 It is generally necessary to register a trademark in a government office for effective protection. In some countries and in some situations, however, one may protect trademarks without registration. Under United States trademark law, rights arise from use, not registration, and the Trademark Act protects unregistered, as well as registered marks. Although federal registration grants substantive and procedural rights to the trademark owner, the absence of such federal registration does not place the mark in the public domain. Under the common law of unfair competition, the first person to use a mark in commerce in a particular geographic area has the right to exclude others from using a confusingly similar mark. 42 Trademarks are renewable indefinitely under United States law, </w:t>
      </w:r>
      <w:proofErr w:type="gramStart"/>
      <w:r w:rsidRPr="00580F31">
        <w:rPr>
          <w:sz w:val="4"/>
          <w:szCs w:val="4"/>
        </w:rPr>
        <w:t>as long as</w:t>
      </w:r>
      <w:proofErr w:type="gramEnd"/>
      <w:r w:rsidRPr="00580F31">
        <w:rPr>
          <w:sz w:val="4"/>
          <w:szCs w:val="4"/>
        </w:rPr>
        <w:t xml:space="preserve"> the mark remains in use. Federal trademark registration must be renewed every ten years. 43 The trademark owner is </w:t>
      </w:r>
      <w:proofErr w:type="gramStart"/>
      <w:r w:rsidRPr="00580F31">
        <w:rPr>
          <w:sz w:val="4"/>
          <w:szCs w:val="4"/>
        </w:rPr>
        <w:t>afforded civil 44 and criminal</w:t>
      </w:r>
      <w:proofErr w:type="gramEnd"/>
      <w:r w:rsidRPr="00580F31">
        <w:rPr>
          <w:sz w:val="4"/>
          <w:szCs w:val="4"/>
        </w:rPr>
        <w:t xml:space="preserve"> remedies 45 against trademark infringers. Geographical Indications "Geographical indication" designates a good as originating in a region or locality of a country, where a given quality, reputation or other characteristic of the good essentially is attributable to its geographical origin. 46 United States law only protects geographically descriptive terms that are not inherently distinctive upon a showing of acquired distinctiveness. 47 The law protects geographical indications against uses which mislead the public and acts of unfair competition. 48 Trade Secrets A "trade secret" is undisclosed information with commercial value because it is secret and is reasonably guarded. 49 The subject matter of trade secret protection is broad and includes things such as recipes, formulae for materials, compilations of information, computer programs, and production processes. Trade secrets are not limited, however, to scientific or technological information, but may include business and financial information such as customer lists, costs, and prices. 50 Countries protect trade secrets in different ways, such as by according to them the status of legal property under contract law, or by providing for prohibitions on espionage in the context of ethical business practices. Most developing countries do not have specific laws protecting trade secrets. The newest international trade agreements, such as </w:t>
      </w:r>
      <w:proofErr w:type="gramStart"/>
      <w:r w:rsidRPr="00580F31">
        <w:rPr>
          <w:sz w:val="4"/>
          <w:szCs w:val="4"/>
        </w:rPr>
        <w:t>the NAFTA</w:t>
      </w:r>
      <w:proofErr w:type="gramEnd"/>
      <w:r w:rsidRPr="00580F31">
        <w:rPr>
          <w:sz w:val="4"/>
          <w:szCs w:val="4"/>
        </w:rPr>
        <w:t xml:space="preserve"> 51 and TRIPS, 52 contain specific provisions for the protection of trade secrets. These protections apply to information that is secret, has commercial value because it is secret, and has been subject to reasonable steps to keep it secret. The rights of a trade secret owner are limited. Although the owner has the right to prohibit acquisition of the protected secret by wrongful means, such as breach of confidence, breach of contract, and industrial espionage, he does not have absolute power to exclude others from any </w:t>
      </w:r>
      <w:proofErr w:type="gramStart"/>
      <w:r w:rsidRPr="00580F31">
        <w:rPr>
          <w:sz w:val="4"/>
          <w:szCs w:val="4"/>
        </w:rPr>
        <w:t>particular activity</w:t>
      </w:r>
      <w:proofErr w:type="gramEnd"/>
      <w:r w:rsidRPr="00580F31">
        <w:rPr>
          <w:sz w:val="4"/>
          <w:szCs w:val="4"/>
        </w:rPr>
        <w:t xml:space="preserve">. If misappropriation of the trade secret occurs in the United States, the trade secret owner has a cause of action under the Uniform Trade Secrets Act. 53 Although </w:t>
      </w:r>
      <w:proofErr w:type="gramStart"/>
      <w:r w:rsidRPr="00580F31">
        <w:rPr>
          <w:sz w:val="4"/>
          <w:szCs w:val="4"/>
        </w:rPr>
        <w:t>a number of</w:t>
      </w:r>
      <w:proofErr w:type="gramEnd"/>
      <w:r w:rsidRPr="00580F31">
        <w:rPr>
          <w:sz w:val="4"/>
          <w:szCs w:val="4"/>
        </w:rPr>
        <w:t xml:space="preserve"> states have adopted this piece of legislation, each state has its own body of law covering trade secrets. Both the Uniform Trade Secrets Act and the common law, however, require that a trade secret owner take reasonable efforts to protect the secret. Trade secrets may last for an indefinite </w:t>
      </w:r>
      <w:proofErr w:type="gramStart"/>
      <w:r w:rsidRPr="00580F31">
        <w:rPr>
          <w:sz w:val="4"/>
          <w:szCs w:val="4"/>
        </w:rPr>
        <w:t>period of time</w:t>
      </w:r>
      <w:proofErr w:type="gramEnd"/>
      <w:r w:rsidRPr="00580F31">
        <w:rPr>
          <w:sz w:val="4"/>
          <w:szCs w:val="4"/>
        </w:rPr>
        <w:t xml:space="preserve">. As long as the information remains secret, has competitive value due to its limited availability, and is guarded with reasonable efforts, the trade secret protection subsists. Industrial Designs An industrial design is the ornamental feature of a useful article. The protection of industrial design covers the original ornamental features of a useful product, such as the design of the article, its shape, lines, and colors. 54 To be eligible for protection in a country, industrial designs must be original or novel, and the creator must register the design with the appropriate government office. Owners of a protected industrial design may prevent others from copying or imitating the protected design without the owner's authorization. The protection further provides that copies or imitations made without such authorization may neither be sold nor imported. Protection is granted for a limited </w:t>
      </w:r>
      <w:proofErr w:type="gramStart"/>
      <w:r w:rsidRPr="00580F31">
        <w:rPr>
          <w:sz w:val="4"/>
          <w:szCs w:val="4"/>
        </w:rPr>
        <w:t>period of time</w:t>
      </w:r>
      <w:proofErr w:type="gramEnd"/>
      <w:r w:rsidRPr="00580F31">
        <w:rPr>
          <w:sz w:val="4"/>
          <w:szCs w:val="4"/>
        </w:rPr>
        <w:t xml:space="preserve">, usually between five and ten years. 55 B. Overview of Main Intellectual Property Treaties and Conventions 1. The Paris Convention for the Protection of Industrial Property </w:t>
      </w:r>
      <w:proofErr w:type="gramStart"/>
      <w:r w:rsidRPr="00580F31">
        <w:rPr>
          <w:sz w:val="4"/>
          <w:szCs w:val="4"/>
        </w:rPr>
        <w:t>The</w:t>
      </w:r>
      <w:proofErr w:type="gramEnd"/>
      <w:r w:rsidRPr="00580F31">
        <w:rPr>
          <w:sz w:val="4"/>
          <w:szCs w:val="4"/>
        </w:rPr>
        <w:t xml:space="preserve"> Paris Convention for the Protection of Industrial Property is one of the first international agreements for the protection of intellectual property rights. The original version, signed on March 20, 1883, has been successively revised. 56 The international order thus enjoys a modernized mechanism for the protection of intellectual property rights. The Paris Convention protects industrial property, namely patents, utility models, industrial designs or models, trademarks, service marks, trade names, indications of source or appellations of origin, and provides for the repression of unfair competition. 57 The Paris Convention uniformly established the principles and minimum guarantees for the international protection of intellectual property rights without prejudice to the domestic legislation of member nations. The main objective of the Paris Convention was to eliminate discrimination on the national level, thereby assuring foreigners that they could acquire and enforce their intellectual property rights in the same way as nationals of any member country of the Convention. Among its main provisions, the Paris Convention directs each member nation to accord national treatment to other member nations. 58 National treatment requires that member nations extend equal treatment to foreign intellectual property owners, affording them the same rights and protections as the nation extends to its own nationals. The Convention also requires all nations to honor prior applications of patents, trademarks, and industrial designs from a foreign nation. 59 The priority accorded to a national of a member nation filing an application to register a patent, utility model, trademark, service mark, or industrial design, within the proper term is granted the same force and effect as the same application if filed in the applicant's nation, provided the home country is a member nation of the Paris Convention. The national treatment provision of the Paris Convention, however, is often criticized because if a country chooses not to provide intellectual property protection for its citizens, the Paris Convention does not require it to provide intellectual property protection for foreigners. 60 Other important provisions concern the international protection of well-known marks 61 and the establishment of minimum norms regarding unfair competition. 62 Despite the fact that the Convention confers a substantial amount of control to </w:t>
      </w:r>
      <w:proofErr w:type="gramStart"/>
      <w:r w:rsidRPr="00580F31">
        <w:rPr>
          <w:sz w:val="4"/>
          <w:szCs w:val="4"/>
        </w:rPr>
        <w:t>the intellectual</w:t>
      </w:r>
      <w:proofErr w:type="gramEnd"/>
      <w:r w:rsidRPr="00580F31">
        <w:rPr>
          <w:sz w:val="4"/>
          <w:szCs w:val="4"/>
        </w:rPr>
        <w:t xml:space="preserve"> property right owners, there are limitations to the exercise of their exclusive rights. Each member nation, for example, has the right to grant compulsory licenses of works protected by patents without the express permission of the patent holders. 63 The Paris Convention requires member nations to provide effective legal remedies against trademark and trade name infringement and false designation of origin, including the seizure of infringing articles, 64 yet the Convention does not provide specific measures for the enforcement of intellectual property rights. Further, there are no provisions for settling disputes between the member nations. Although the Convention establishes an Assembly 65 and an International Bureau, </w:t>
      </w:r>
      <w:proofErr w:type="gramStart"/>
      <w:r w:rsidRPr="00580F31">
        <w:rPr>
          <w:sz w:val="4"/>
          <w:szCs w:val="4"/>
        </w:rPr>
        <w:t>66</w:t>
      </w:r>
      <w:proofErr w:type="gramEnd"/>
      <w:r w:rsidRPr="00580F31">
        <w:rPr>
          <w:sz w:val="4"/>
          <w:szCs w:val="4"/>
        </w:rPr>
        <w:t xml:space="preserve"> the scope of their powers is not outlined. Both the Paris and Berne Conventions provide for the establishment of an International Bureau or Secretariat, united in 1893 into what is now known as the "World Intellectual Property Organization" (WIPO). The United International </w:t>
      </w:r>
      <w:proofErr w:type="spellStart"/>
      <w:r w:rsidRPr="00580F31">
        <w:rPr>
          <w:sz w:val="4"/>
          <w:szCs w:val="4"/>
        </w:rPr>
        <w:t>Bureaux</w:t>
      </w:r>
      <w:proofErr w:type="spellEnd"/>
      <w:r w:rsidRPr="00580F31">
        <w:rPr>
          <w:sz w:val="4"/>
          <w:szCs w:val="4"/>
        </w:rPr>
        <w:t xml:space="preserve"> for the Protection of Intellectual Property also is known by its French acronym, "BIRPI." 67 2. The Berne Convention for the Protection of Literary and Artistic Works </w:t>
      </w:r>
      <w:proofErr w:type="gramStart"/>
      <w:r w:rsidRPr="00580F31">
        <w:rPr>
          <w:sz w:val="4"/>
          <w:szCs w:val="4"/>
        </w:rPr>
        <w:t>The</w:t>
      </w:r>
      <w:proofErr w:type="gramEnd"/>
      <w:r w:rsidRPr="00580F31">
        <w:rPr>
          <w:sz w:val="4"/>
          <w:szCs w:val="4"/>
        </w:rPr>
        <w:t xml:space="preserve"> Berne Convention was signed on September 9, 1886, and entered into force on December 5, 1887. 68 It is the first multilateral copyright treaty and enjoys the highest recognized standard of copyright protection among copyright treaties. The Berne Convention covers literary and artistic works and confers broad exclusive rights. Its minimum standards set forth an ambitious definition of works of authorship, by including "every production in the literary, scientific and artistic domain, whatever may be the mode or form of expression." 69 The original Berne Convention document established two main principles: the concept of a union, composed of the </w:t>
      </w:r>
      <w:proofErr w:type="spellStart"/>
      <w:r w:rsidRPr="00580F31">
        <w:rPr>
          <w:sz w:val="4"/>
          <w:szCs w:val="4"/>
        </w:rPr>
        <w:t>nations</w:t>
      </w:r>
      <w:proofErr w:type="spellEnd"/>
      <w:r w:rsidRPr="00580F31">
        <w:rPr>
          <w:sz w:val="4"/>
          <w:szCs w:val="4"/>
        </w:rPr>
        <w:t xml:space="preserve"> adhering to the Convention; and the national treatment rule. The Berne Union consists of a permanent entity constituting a separate cooperative unit that continues in existence regardless of future adherence or withdrawal from the Convention by individual nations. 70 Members of the Union agree to maintain a certain minimum level of copyright protection and to treat nationals of other member countries like their own nationals for purposes of copyrights. The rule of national treatment required by the Berne Convention provides that authors enjoy the same protection for their works in other nations as the protection those nations confer to their own authors. 71 In addition to national treatment, the Berne Convention requires minimum standards of protection of works that must be protected, which include "every production in the literary, scientific and artistic domain, whatever may be the mode or form of its expression." 72 Subject to some limitations, the exclusive rights of copyright owners include the right to translate; the right to perform in public dramatic, dramatic-musical and musical works; the right to recite in public literary works, the right to communicate to the public </w:t>
      </w:r>
      <w:proofErr w:type="spellStart"/>
      <w:r w:rsidRPr="00580F31">
        <w:rPr>
          <w:sz w:val="4"/>
          <w:szCs w:val="4"/>
        </w:rPr>
        <w:t>theperformance</w:t>
      </w:r>
      <w:proofErr w:type="spellEnd"/>
      <w:r w:rsidRPr="00580F31">
        <w:rPr>
          <w:sz w:val="4"/>
          <w:szCs w:val="4"/>
        </w:rPr>
        <w:t xml:space="preserve"> of such works; the right to broadcast; the right to make reproductions; and the right to make adaptations and arrangements of the work. The general rule as to the duration of protection is that it must be granted until the expiration of the fiftieth year after the author's death. 73 The Berne Convention lacks provisions for the enforcement of copyrights and for the settlement of copyright disputes. Article 22 provides for an Assembly with the obligation to "take any … appropriate action designed to further the objectives of the Union," yet the Convention does not explicitly provide enforcement measures. The Berne Convention has undergone major revisions to meet the requirements of technological developments affecting authors' rights and neighboring rights. Revisions of the original text generally improved and extended the rights of copyright owners. C. The World Intellectual Property Organization </w:t>
      </w:r>
      <w:proofErr w:type="gramStart"/>
      <w:r w:rsidRPr="00580F31">
        <w:rPr>
          <w:sz w:val="4"/>
          <w:szCs w:val="4"/>
        </w:rPr>
        <w:t>The</w:t>
      </w:r>
      <w:proofErr w:type="gramEnd"/>
      <w:r w:rsidRPr="00580F31">
        <w:rPr>
          <w:sz w:val="4"/>
          <w:szCs w:val="4"/>
        </w:rPr>
        <w:t xml:space="preserve"> World Intellectual Property Organization is an intergovernmental organization established by a Convention signed at Stockholm on July 14, 1967 and entered into force in 1970. 74 Since 1974, WIPO has been one of the sixteen specialized agencies of the United Nations and maintains its headquarters in Geneva. 75 WIPO administers several unions or treaties, each established by a multilateral agreement, dealing with the legal and administrative aspects of intellectual property. The main unions and treaties administered by WIPO include, inter alia, the Paris Union (for the protection of industrial property), 76 the Madrid Agreement (for the repression of false or deceptive indications of source on goods), the Madrid Union (for the international registration of marks), 77 the Patent Cooperation Treaty (PCT) Union (for cooperation in the filing, searching and examining of international applications for the protection of inventions where such protection is sought in several countries), 78 the Berne Union (for the protection of literary and artistic works), 79 the Rome Convention (for the protection of performers, producers of phonograms and broadcasting organizations), 80 the Washington Treaty (on intellectual property in respect of integrated circuits), 81 the Madrid Protocol (for the further development of the international registration of marks), 82 and the International Union for the Protection of New Varieties of Plants (UPOV). 83 WIPO's main objectives are to promote the protection of intellectual property throughout the world through cooperation among nations, where appropriate, in collaboration with any other international organizations and to ensure administrative cooperation among the intellectual property unions. 84 As a specialized United Nations agency, WIPO is responsible for promoting creative intellectual activity and for facilitating the transfer of technology related to intellectual property to developing countries. WIPO's goal is to accelerate their economic, social, and cultural development, subject to the competence of the United Nations and its organs. 85 WIPO also prepared model provisions for national intellectual property laws to provide for more efficient international intellectual property protection. Despite WIPO's efforts to promote international comity with respect to intellectual property rights protection, by the </w:t>
      </w:r>
      <w:proofErr w:type="spellStart"/>
      <w:r w:rsidRPr="00580F31">
        <w:rPr>
          <w:sz w:val="4"/>
          <w:szCs w:val="4"/>
        </w:rPr>
        <w:t>mid 1980s</w:t>
      </w:r>
      <w:proofErr w:type="spellEnd"/>
      <w:r w:rsidRPr="00580F31">
        <w:rPr>
          <w:sz w:val="4"/>
          <w:szCs w:val="4"/>
        </w:rPr>
        <w:t xml:space="preserve"> the level of harmonization among the different nations remained limited. WIPO's conventions received criticism as too ambiguous and too general to require adequate intellectual property protection. 86 Many also perceived the WIPO as lacking effective powers to discipline non-complying signatory nations. This encouraged developed countries to push for the inclusion of protection of intellectual property rights in several multilateral trade negotiations throughout the 1980s. 87 PART II: PRESENT SYSTEM OF INTERNATIONAL PROTECTION OF INTELLECTUAL PROPERTY RIGHTS A. The World Trade Organization (WTO) The conclusion of the Uruguay Round Agreements inaugurated a new stage in worldwide protection of intellectual property rights. 88 The Agreements established the World Trade Organization (WTO), 89 replacing the General Agreement on Tariffs and Trade (GATT). 90 The Agreement on Trade Related Aspects of Intellectual Property Rights (TRIPS) 91 is one of several Uruguay Round Agreements. TRIPS, the General Agreement on Trade in Services (GATS), and GATT-1994 form the three main pillars of the WTO. The TRIPS Agreement constitutes a landmark in the evolution of an </w:t>
      </w:r>
      <w:proofErr w:type="spellStart"/>
      <w:r w:rsidRPr="00580F31">
        <w:rPr>
          <w:sz w:val="4"/>
          <w:szCs w:val="4"/>
        </w:rPr>
        <w:t>internationalconsensus</w:t>
      </w:r>
      <w:proofErr w:type="spellEnd"/>
      <w:r w:rsidRPr="00580F31">
        <w:rPr>
          <w:sz w:val="4"/>
          <w:szCs w:val="4"/>
        </w:rPr>
        <w:t xml:space="preserve"> on intellectual property protection and is the most significant advance in the international protection of intellectual property since the adoption of the Berne and Paris Conventions in the late 19th century. One of the main functions of the WTO is to oversee the implementation of the Uruguay Round Agreements. The TRIPS Council, 92 operating under the General Council of the WTO, serves as the administrative body monitoring the implementation and compliance of the TRIPS Agreement by WTO member nations. The TRIPS Council 93 also constitutes a forum for consultations on any TRIPS-related dispute arising between countries. The General Council, acting in its capacity as the Dispute Settlement Body, has the responsibility of settling disputes arising within the sphere of TRIPS. An effective system of protection and enforcement, as well as a greater degree of harmonization, is more likely to happen in the context of the broader country membership of WTO than in the previous mechanisms governing intellectual property rights. WTO and WIPO During the negotiation of the Uruguay Round Agreements, representatives of the developing countries argued that the WIPO was the proper forum for international intellectual property issues due to the GATT's lack of jurisdiction over international intellectual property matters. 94 WIPO, indeed, was the main forum for multilateral intellectual property issues until the conclusion of the TRIPS accords. Developed countries criticized WIPO administered Conventions 95 as offering inadequate intellectual </w:t>
      </w:r>
      <w:proofErr w:type="spellStart"/>
      <w:proofErr w:type="gramStart"/>
      <w:r w:rsidRPr="00580F31">
        <w:rPr>
          <w:sz w:val="4"/>
          <w:szCs w:val="4"/>
        </w:rPr>
        <w:t>propertyprotection</w:t>
      </w:r>
      <w:proofErr w:type="spellEnd"/>
      <w:proofErr w:type="gramEnd"/>
      <w:r w:rsidRPr="00580F31">
        <w:rPr>
          <w:sz w:val="4"/>
          <w:szCs w:val="4"/>
        </w:rPr>
        <w:t xml:space="preserve"> in provisions considered too broad and ambiguous. The Paris and Berne Conventions, further, require nations to settle disputes at the International Court of Justice (ICJ), whose process usually is long and cumbersome. 96 Many perceived WIPO as lacking adequate power to discipline its member nations. The TRIPS Agreement provides more effective international protection of intellectual property rights than the WIPO. It accomplishes this through detailed minimum standards of intellectual property protection, which are provided within the framework of the TRIPS Agreement. Especially noteworthy are the mechanisms for the effective enforcement of the agreement and the provisions for dispute settlement among the member nations. Trade Related Aspects of Intellectual Property - TRIPS TRIPS's provisions cover a broad spectrum of intellectual property rights, namely: copyright and related rights, trademarks, geographical indications, industrial designs, patents, layout designs of integrated circuits, protection of undisclosed information, and control of anti-competitive practices in contractual licenses. The TRIPS Agreement is grounded in the principles of national and most favored nation (MFN) treatments. The national treatment principle requires countries to </w:t>
      </w:r>
      <w:proofErr w:type="gramStart"/>
      <w:r w:rsidRPr="00580F31">
        <w:rPr>
          <w:sz w:val="4"/>
          <w:szCs w:val="4"/>
        </w:rPr>
        <w:t>provide to</w:t>
      </w:r>
      <w:proofErr w:type="gramEnd"/>
      <w:r w:rsidRPr="00580F31">
        <w:rPr>
          <w:sz w:val="4"/>
          <w:szCs w:val="4"/>
        </w:rPr>
        <w:t xml:space="preserve"> nationals of other countries treatment no less favorable than that granted to its own nationals regarding the protection of intellectual property rights, with some exceptions. 97 The MFN obligation requires that, with some exceptions, member nations immediately and unconditionally confer to nationals of other countries any advantage, favor, privilege, or immunity relating to the protection of intellectual property that is granted to the nationals of all other member nations. 98 The principle of transparency may also be characterized as a general obligation. Member nations are required to publish, or to make publicly available, laws and regulations as well as final judicial decisions and administrative rulings related to the subject matter of the Agreement. 99 Transparency is essential </w:t>
      </w:r>
      <w:proofErr w:type="gramStart"/>
      <w:r w:rsidRPr="00580F31">
        <w:rPr>
          <w:sz w:val="4"/>
          <w:szCs w:val="4"/>
        </w:rPr>
        <w:t>in order to</w:t>
      </w:r>
      <w:proofErr w:type="gramEnd"/>
      <w:r w:rsidRPr="00580F31">
        <w:rPr>
          <w:sz w:val="4"/>
          <w:szCs w:val="4"/>
        </w:rPr>
        <w:t xml:space="preserve"> enable governments and intellectual property right holders to be informed about measures affecting their interests. Copyrights and Related Rights </w:t>
      </w:r>
      <w:proofErr w:type="gramStart"/>
      <w:r w:rsidRPr="00580F31">
        <w:rPr>
          <w:sz w:val="4"/>
          <w:szCs w:val="4"/>
        </w:rPr>
        <w:t>The</w:t>
      </w:r>
      <w:proofErr w:type="gramEnd"/>
      <w:r w:rsidRPr="00580F31">
        <w:rPr>
          <w:sz w:val="4"/>
          <w:szCs w:val="4"/>
        </w:rPr>
        <w:t xml:space="preserve"> TRIPS Agreement improves the copyright protection provided by the basic standards of the Berne and Rome Conventions. 100 Article 9 requires member nations to comply with Articles 1-21 to the Appendix of the Berne Convention, except concerning the moral rights of authors. The TRIPS agreement further requires member nations to protect computer programs as literary works under the Berne Convention and to protect compilations of data and other material constituting intellectual creations because of the arrangement of their contents. 101 The agreement additionally provides copyright holders of computer programs the right to prevent unauthorized commercial rental of originals or copies of their works. 102 The TRIPS Agreement is innovative regarding the treatment of performers, providing them with the benefit of protection. Under TRIPS, performers must receive the right to prevent unauthorized recording and reproduction of their performances. In addition, performers must enjoy the right to prevent unauthorized broadcasts and other means of communication of a live performance to the public. 103 TRIPS provides sound recording producers with the right to authorize or prohibit the direct or indirect reproduction of their sound recordings as well as the authority to prevent commercial rentals of the sound recordings. Performers and sound recording producers are protected for fifty years from the date on which a performance or fixation occurred. 104 Broadcasters enjoy the right to prevent fixation of broadcasts, reproduction of such fixations, or rebroadcasts to the public. The term of protection for broadcasters is at least twenty years from the date on which the broadcast took place. The TRIPS Agreement further provides exclusive rental rights to the authors of cinematographic works and producers of phonograms and other sound recordings. If the rental has not caused widespread copying and material impairment of the reproduction rights of the copyright owners, however, the member nation may receive exemption from this obligation. 105 The Agreement provides that if a "system of equitable remuneration" were in place by April 14, </w:t>
      </w:r>
      <w:proofErr w:type="gramStart"/>
      <w:r w:rsidRPr="00580F31">
        <w:rPr>
          <w:sz w:val="4"/>
          <w:szCs w:val="4"/>
        </w:rPr>
        <w:t>1994</w:t>
      </w:r>
      <w:proofErr w:type="gramEnd"/>
      <w:r w:rsidRPr="00580F31">
        <w:rPr>
          <w:sz w:val="4"/>
          <w:szCs w:val="4"/>
        </w:rPr>
        <w:t xml:space="preserve"> the member nation could maintain its present system, instead of adopting exclusive rental rights. 106 Trademarks and Service Marks </w:t>
      </w:r>
      <w:proofErr w:type="gramStart"/>
      <w:r w:rsidRPr="00580F31">
        <w:rPr>
          <w:sz w:val="4"/>
          <w:szCs w:val="4"/>
        </w:rPr>
        <w:t>The</w:t>
      </w:r>
      <w:proofErr w:type="gramEnd"/>
      <w:r w:rsidRPr="00580F31">
        <w:rPr>
          <w:sz w:val="4"/>
          <w:szCs w:val="4"/>
        </w:rPr>
        <w:t xml:space="preserve"> TRIPS Agreement significantly enhanced the protection of trademarks provided by the Paris Convention for the Protection of Industrial Property. 107 TRIPS provides a definition of trademarks and expressly requires the protection of service marks. 108 It also requires a system of publication whereby each trademark is published for opposition, either before it is registered, or promptly thereafter. This affords opponents a reasonable opportunity to lodge petitions to support or cancel the registration of trademarks and service marks. 109 Article 16 extends to service marks the protection of well-known marks required by Article 6 of the Paris Convention. 110 Article 16 also extends protection to goods and services that have no connection with a registered mark, but whose use would suggest such a relationship. This protection applies where the use is likely to harm the interests of the registered mark holder. 111 The term of protection for a trademark must exist for no less than seven years, and the holder must renew the trademark's registration indefinitely. 112 Cancellation of a mark on grounds of non-use takes place only after three non-interrupted years, unless valid reasons for non-use exist, such as import or other government restrictions. 113 Article 21 of the TRIPS Agreement bars compulsory licensing for trademarks. This refers to the use of the trademark without the authorization of the trademark owner and allows assignment of trademarks with or without the owner's goodwill. The agreement also requires that "use of trademarks in the course of trade shall not be unjustifiably encumbered by special requirements, such as use with another trademark, use in a special form, or use in a manner detrimental to its capability to distinguish the goods or services." 114 Geographical Indications Geographical indications identifying a good originating in a member's territory, region, or locality must receive protection against use misleading the public or constituting an act of unfair competition under the TRIPS Agreement. 115 Article 23 provides additional protection for geographical indications identifying wines and spirits. They must be protected, whenever used on other wines or spirits not originating in the place indicated, and the use of indications in combination with "kind," "type," or "style" is prohibited. There are exceptions, however, particularly where a geographical indication evolved into a generic term in the local language, and for marks used on the same goods or services in good faith for ten years prior to the conclusion of the Uruguay Round. 116 Industrial Designs TRIPS Article 25(1) of the Agreement requires that member nations provide for the "protection of independently created industrial designs that are new or original." Designs that are dictated essentially by technical or functional considerations may not receive protection. The TRIPS Agreement specifies the minimum standards of protection for industrial designs. Article 25(2) provides protection for textile designs, particularly </w:t>
      </w:r>
      <w:proofErr w:type="gramStart"/>
      <w:r w:rsidRPr="00580F31">
        <w:rPr>
          <w:sz w:val="4"/>
          <w:szCs w:val="4"/>
        </w:rPr>
        <w:t>in regard to</w:t>
      </w:r>
      <w:proofErr w:type="gramEnd"/>
      <w:r w:rsidRPr="00580F31">
        <w:rPr>
          <w:sz w:val="4"/>
          <w:szCs w:val="4"/>
        </w:rPr>
        <w:t xml:space="preserve"> any cost, examination, or publication, which must not unreasonably impair the opportunity to seek and obtain such protection. Copyright or industrial design law may provide the requisite protection. Article 26(3) of the TRIPS Agreement provides that the term of protection should last at least ten years. Owners of protected designs can prevent the "making, selling, or importing" of articles constituting an infringement of their rights. 117 Patents </w:t>
      </w:r>
      <w:proofErr w:type="gramStart"/>
      <w:r w:rsidRPr="00580F31">
        <w:rPr>
          <w:sz w:val="4"/>
          <w:szCs w:val="4"/>
        </w:rPr>
        <w:t>The</w:t>
      </w:r>
      <w:proofErr w:type="gramEnd"/>
      <w:r w:rsidRPr="00580F31">
        <w:rPr>
          <w:sz w:val="4"/>
          <w:szCs w:val="4"/>
        </w:rPr>
        <w:t xml:space="preserve"> TRIPS Agreement requires the availability of product and process patents for all new and useful products in all fields of technology, without discrimination of subject matter. 118 This necessitates that many developing countries reform their patent laws to cover, for example, pharmaceutical and chemical products or processes. Article 27(1) requires non-discrimination by member nations as to the place of invention, thus permitting proof of a date of invention in any WTO member nation for the purpose of establishing priority of invention. Member nations may provide exclusions from patentability to protect public order or morality, serious prejudice to the environment, and human, animal, or plant life. The following exceptions to the broad coverage of Article 27(1) are permissible: plants and animals other than micro-organisms, biological processes </w:t>
      </w:r>
      <w:proofErr w:type="gramStart"/>
      <w:r w:rsidRPr="00580F31">
        <w:rPr>
          <w:sz w:val="4"/>
          <w:szCs w:val="4"/>
        </w:rPr>
        <w:t>for the production of</w:t>
      </w:r>
      <w:proofErr w:type="gramEnd"/>
      <w:r w:rsidRPr="00580F31">
        <w:rPr>
          <w:sz w:val="4"/>
          <w:szCs w:val="4"/>
        </w:rPr>
        <w:t xml:space="preserve"> plants and animals other than micro-biological processes; 119 and diagnostic, therapeutic, and surgical methods for treating humans or animals. 120 The basic patent rights provided in Article 28 of the TRIPS Agreement include the right of patent owners to prevent others, without consent, from making, using, offering for sale, selling, or importing products covered by a product patent; and the right to prevent others, without consent, from using a process claimed in a patent or using, offering for sale, selling, or importing at least the product obtained directly from use of the process. 121 Article 29(2) of TRIPS provides patent owners with the </w:t>
      </w:r>
      <w:proofErr w:type="gramStart"/>
      <w:r w:rsidRPr="00580F31">
        <w:rPr>
          <w:sz w:val="4"/>
          <w:szCs w:val="4"/>
        </w:rPr>
        <w:t>rights</w:t>
      </w:r>
      <w:proofErr w:type="gramEnd"/>
      <w:r w:rsidRPr="00580F31">
        <w:rPr>
          <w:sz w:val="4"/>
          <w:szCs w:val="4"/>
        </w:rPr>
        <w:t xml:space="preserve"> to assign, transfer by succession, and license rights under the patent. Member nations are permitted to keep limited exceptions to patent rights provided that those exceptions do not unreasonably conflict with the normal exploitation of the patent by the patent holder. The exceptions also may not prejudice legitimate interests. Although the TRIPS Agreement does not mention the term "compulsory license," it places restrictions on allowing the use of the subject matter of a patent by the government or third parties, without the authorization of the patent holder. Article 31 specifies the conditions constituting grounds for member nations to grant such compulsory licenses, such as public health, nutrition, other reasons of public interest, national emergency, and public non-commercial use. Member nations, however, are not allowed to grant compulsory licenses if a patent holder does not manufacture the patented invention in the country. The sale of imported products is treated as a local "working" requirement. Compulsory licenses for "non-working" are granted only in cases where a patent holder makes no provision for marketing his product in a member nation. 122 The minimum term of protection is twenty years from the filing date. 123 Layout Designs (Topographies) of Integrated Circuits </w:t>
      </w:r>
      <w:proofErr w:type="gramStart"/>
      <w:r w:rsidRPr="00580F31">
        <w:rPr>
          <w:sz w:val="4"/>
          <w:szCs w:val="4"/>
        </w:rPr>
        <w:t>The</w:t>
      </w:r>
      <w:proofErr w:type="gramEnd"/>
      <w:r w:rsidRPr="00580F31">
        <w:rPr>
          <w:sz w:val="4"/>
          <w:szCs w:val="4"/>
        </w:rPr>
        <w:t xml:space="preserve"> TRIPS Agreement requires member nations to protect the layout design of integrated circuits, known as semi-conductor chips. Its text incorporates and improves the provisions of the Washington Treaty 124 negotiated in 1989 under the auspices of WIPO. Namely, TRIPS</w:t>
      </w:r>
      <w:proofErr w:type="gramStart"/>
      <w:r w:rsidRPr="00580F31">
        <w:rPr>
          <w:sz w:val="4"/>
          <w:szCs w:val="4"/>
        </w:rPr>
        <w:t>: .</w:t>
      </w:r>
      <w:proofErr w:type="gramEnd"/>
      <w:r w:rsidRPr="00580F31">
        <w:rPr>
          <w:sz w:val="4"/>
          <w:szCs w:val="4"/>
        </w:rPr>
        <w:t xml:space="preserve"> expressly covers articles containing protected chips</w:t>
      </w:r>
      <w:proofErr w:type="gramStart"/>
      <w:r w:rsidRPr="00580F31">
        <w:rPr>
          <w:sz w:val="4"/>
          <w:szCs w:val="4"/>
        </w:rPr>
        <w:t>; .</w:t>
      </w:r>
      <w:proofErr w:type="gramEnd"/>
      <w:r w:rsidRPr="00580F31">
        <w:rPr>
          <w:sz w:val="4"/>
          <w:szCs w:val="4"/>
        </w:rPr>
        <w:t xml:space="preserve"> provides that innocent infringers are liable to pay a sum equivalent to a reasonable royalty to the right-holder after notice of infringement; </w:t>
      </w:r>
      <w:proofErr w:type="gramStart"/>
      <w:r w:rsidRPr="00580F31">
        <w:rPr>
          <w:sz w:val="4"/>
          <w:szCs w:val="4"/>
        </w:rPr>
        <w:t>125 .</w:t>
      </w:r>
      <w:proofErr w:type="gramEnd"/>
      <w:r w:rsidRPr="00580F31">
        <w:rPr>
          <w:sz w:val="4"/>
          <w:szCs w:val="4"/>
        </w:rPr>
        <w:t xml:space="preserve"> extends the term of protection to ten years from filing (in countries that require registration) or first commercial exploitation; 126 </w:t>
      </w:r>
      <w:proofErr w:type="gramStart"/>
      <w:r w:rsidRPr="00580F31">
        <w:rPr>
          <w:sz w:val="4"/>
          <w:szCs w:val="4"/>
        </w:rPr>
        <w:t>and .</w:t>
      </w:r>
      <w:proofErr w:type="gramEnd"/>
      <w:r w:rsidRPr="00580F31">
        <w:rPr>
          <w:sz w:val="4"/>
          <w:szCs w:val="4"/>
        </w:rPr>
        <w:t xml:space="preserve"> prohibits compulsory licensing in connection with semiconductor chip layout designs, except as an antitrust remedy for non-commercial government use. 127 Protection of Undisclosed Information The protection of trade secrets, previously not covered in existing international law, is another innovation of the TRIPS Agreement. The TRIPS Agreement explicitly requires that "undisclosed information" benefit from protection. TRIPS characterizes undisclosed information as a category of intellectual property </w:t>
      </w:r>
      <w:proofErr w:type="gramStart"/>
      <w:r w:rsidRPr="00580F31">
        <w:rPr>
          <w:sz w:val="4"/>
          <w:szCs w:val="4"/>
        </w:rPr>
        <w:t>rights, but</w:t>
      </w:r>
      <w:proofErr w:type="gramEnd"/>
      <w:r w:rsidRPr="00580F31">
        <w:rPr>
          <w:sz w:val="4"/>
          <w:szCs w:val="4"/>
        </w:rPr>
        <w:t xml:space="preserve"> links its protection to practices against unfair competition as identified in Article 10 of the Paris Convention (1967). 128 Article 39 requires member nations to provide protection to information that is secret, that is, information that is not generally known or readily ascertainable, has commercial value because it is secret, and has been subject to efforts to keep it secret by the person lawfully in control of the information. The TRIPS Agreement does not treat undisclosed information as a form of </w:t>
      </w:r>
      <w:proofErr w:type="gramStart"/>
      <w:r w:rsidRPr="00580F31">
        <w:rPr>
          <w:sz w:val="4"/>
          <w:szCs w:val="4"/>
        </w:rPr>
        <w:t>property, but</w:t>
      </w:r>
      <w:proofErr w:type="gramEnd"/>
      <w:r w:rsidRPr="00580F31">
        <w:rPr>
          <w:sz w:val="4"/>
          <w:szCs w:val="4"/>
        </w:rPr>
        <w:t xml:space="preserve"> requires that a person lawfully in control of such information be able to prevent others from disclosing, acquiring, or using the information without his consent in a manner contrary to honest commercial practices, i.e. in acts of unfair competition. 129 In addition, the TRIPS Agreement contains provisions on undisclosed test data and other data required by governments for marketing approval of pharmaceuticals or agricultural chemical products using new chemical entities. The governments of member nations must protect the data against unfair commercial use.</w:t>
      </w:r>
    </w:p>
    <w:p w14:paraId="38D89B87" w14:textId="77777777" w:rsidR="00DC3338" w:rsidRPr="00580F31" w:rsidRDefault="00DC3338" w:rsidP="00DC3338">
      <w:pPr>
        <w:rPr>
          <w:sz w:val="16"/>
        </w:rPr>
      </w:pPr>
      <w:r w:rsidRPr="00580F31">
        <w:rPr>
          <w:sz w:val="16"/>
        </w:rPr>
        <w:t>Enforcement of Intellectual Property Rights</w:t>
      </w:r>
    </w:p>
    <w:p w14:paraId="68D355F1" w14:textId="77777777" w:rsidR="00DC3338" w:rsidRPr="00580F31" w:rsidRDefault="00DC3338" w:rsidP="00DC3338">
      <w:pPr>
        <w:rPr>
          <w:sz w:val="16"/>
        </w:rPr>
      </w:pPr>
      <w:r w:rsidRPr="00580F31">
        <w:rPr>
          <w:rStyle w:val="StyleUnderline"/>
        </w:rPr>
        <w:t xml:space="preserve">The </w:t>
      </w:r>
      <w:r w:rsidRPr="00580F31">
        <w:rPr>
          <w:rStyle w:val="Emphasis"/>
        </w:rPr>
        <w:t>enforcement</w:t>
      </w:r>
      <w:r w:rsidRPr="00580F31">
        <w:rPr>
          <w:rStyle w:val="StyleUnderline"/>
        </w:rPr>
        <w:t xml:space="preserve"> of intellectual property rights</w:t>
      </w:r>
      <w:r w:rsidRPr="00580F31">
        <w:rPr>
          <w:sz w:val="16"/>
        </w:rPr>
        <w:t xml:space="preserve"> in the existing international treaties </w:t>
      </w:r>
      <w:r w:rsidRPr="00580F31">
        <w:rPr>
          <w:rStyle w:val="StyleUnderline"/>
        </w:rPr>
        <w:t>is</w:t>
      </w:r>
      <w:r w:rsidRPr="00580F31">
        <w:rPr>
          <w:sz w:val="16"/>
        </w:rPr>
        <w:t xml:space="preserve"> inadequate. The TRIPS Agreement breaks new ground in providing a detailed system with procedural norms and remedies that must be available under national laws to effectively enforce intellectual property rights. Part III of the TRIPS agreement contains provisions regarding the enforcement of intellectual property rights, such as </w:t>
      </w:r>
      <w:r w:rsidRPr="00580F31">
        <w:rPr>
          <w:rStyle w:val="Emphasis"/>
        </w:rPr>
        <w:t>civil</w:t>
      </w:r>
      <w:r w:rsidRPr="00580F31">
        <w:rPr>
          <w:rStyle w:val="StyleUnderline"/>
        </w:rPr>
        <w:t xml:space="preserve"> and </w:t>
      </w:r>
      <w:r w:rsidRPr="00580F31">
        <w:rPr>
          <w:rStyle w:val="Emphasis"/>
        </w:rPr>
        <w:t>administrative procedures</w:t>
      </w:r>
      <w:r w:rsidRPr="00580F31">
        <w:rPr>
          <w:rStyle w:val="StyleUnderline"/>
        </w:rPr>
        <w:t xml:space="preserve">, </w:t>
      </w:r>
      <w:r w:rsidRPr="00580F31">
        <w:rPr>
          <w:rStyle w:val="Emphasis"/>
        </w:rPr>
        <w:t>provisional</w:t>
      </w:r>
      <w:r w:rsidRPr="00580F31">
        <w:rPr>
          <w:rStyle w:val="StyleUnderline"/>
        </w:rPr>
        <w:t xml:space="preserve"> and </w:t>
      </w:r>
      <w:r w:rsidRPr="00580F31">
        <w:rPr>
          <w:rStyle w:val="Emphasis"/>
        </w:rPr>
        <w:t>final remedies</w:t>
      </w:r>
      <w:r w:rsidRPr="00580F31">
        <w:rPr>
          <w:rStyle w:val="StyleUnderline"/>
        </w:rPr>
        <w:t xml:space="preserve">, </w:t>
      </w:r>
      <w:r w:rsidRPr="00580F31">
        <w:rPr>
          <w:rStyle w:val="Emphasis"/>
        </w:rPr>
        <w:t>criminal penalties</w:t>
      </w:r>
      <w:r w:rsidRPr="00580F31">
        <w:rPr>
          <w:rStyle w:val="StyleUnderline"/>
        </w:rPr>
        <w:t>, and border enforcement</w:t>
      </w:r>
      <w:r w:rsidRPr="00580F31">
        <w:rPr>
          <w:sz w:val="16"/>
        </w:rPr>
        <w:t>, which is obligatory for counterfeit and pirated goods, but discretionary for other types of intellectual property. The objectives of the provisions regarding enforcement of intellectual property rights require that the effective, fair and equitable means of enforcement are not used to hinder trade.</w:t>
      </w:r>
    </w:p>
    <w:p w14:paraId="0E94FED5" w14:textId="77777777" w:rsidR="00DC3338" w:rsidRPr="00001F6E" w:rsidRDefault="00DC3338" w:rsidP="00DC3338">
      <w:pPr>
        <w:rPr>
          <w:sz w:val="16"/>
        </w:rPr>
      </w:pPr>
    </w:p>
    <w:p w14:paraId="0B6E0C9D" w14:textId="77777777" w:rsidR="007852BF" w:rsidRPr="00B068AA" w:rsidRDefault="007852BF" w:rsidP="007852BF">
      <w:pPr>
        <w:pStyle w:val="Heading4"/>
      </w:pPr>
      <w:r>
        <w:t xml:space="preserve">Protection’s attributes are duration, exclusion, disposition, and takings. </w:t>
      </w:r>
    </w:p>
    <w:p w14:paraId="17E69AC9" w14:textId="77777777" w:rsidR="007852BF" w:rsidRDefault="007852BF" w:rsidP="007852BF">
      <w:r w:rsidRPr="00800796">
        <w:rPr>
          <w:rStyle w:val="Style13ptBold"/>
        </w:rPr>
        <w:t>Epstein ’17</w:t>
      </w:r>
      <w:r>
        <w:t xml:space="preserve"> [Richard; October 5; </w:t>
      </w:r>
      <w:r w:rsidRPr="00800796">
        <w:t>Laurence A. Tisch Professor of Law at NYU School of La</w:t>
      </w:r>
      <w:r>
        <w:t xml:space="preserve">w; </w:t>
      </w:r>
      <w:r w:rsidRPr="00800796">
        <w:t>The Oxford Handbook of Intellectual Property Law, ed. Rochelle Dreyfuss, and Justine Pila</w:t>
      </w:r>
      <w:r>
        <w:t>, “The Basic Structure of Intellectual Property Law,”</w:t>
      </w:r>
      <w:r w:rsidRPr="00800796">
        <w:t xml:space="preserve"> Oxford Academic</w:t>
      </w:r>
      <w:r>
        <w:t>]</w:t>
      </w:r>
    </w:p>
    <w:p w14:paraId="04CCC9E5" w14:textId="77777777" w:rsidR="007852BF" w:rsidRPr="00516693" w:rsidRDefault="007852BF" w:rsidP="007852BF">
      <w:pPr>
        <w:rPr>
          <w:sz w:val="16"/>
        </w:rPr>
      </w:pPr>
      <w:r w:rsidRPr="002706CC">
        <w:rPr>
          <w:rStyle w:val="StyleUnderline"/>
          <w:highlight w:val="cyan"/>
        </w:rPr>
        <w:t>The</w:t>
      </w:r>
      <w:r w:rsidRPr="00B85325">
        <w:rPr>
          <w:rStyle w:val="StyleUnderline"/>
        </w:rPr>
        <w:t xml:space="preserve"> </w:t>
      </w:r>
      <w:r w:rsidRPr="002706CC">
        <w:rPr>
          <w:rStyle w:val="StyleUnderline"/>
          <w:highlight w:val="cyan"/>
        </w:rPr>
        <w:t xml:space="preserve">initial decision to </w:t>
      </w:r>
      <w:r w:rsidRPr="002706CC">
        <w:rPr>
          <w:rStyle w:val="Emphasis"/>
          <w:highlight w:val="cyan"/>
        </w:rPr>
        <w:t>protect</w:t>
      </w:r>
      <w:r w:rsidRPr="002706CC">
        <w:rPr>
          <w:rStyle w:val="StyleUnderline"/>
          <w:highlight w:val="cyan"/>
        </w:rPr>
        <w:t xml:space="preserve"> IP</w:t>
      </w:r>
      <w:r w:rsidRPr="00B85325">
        <w:rPr>
          <w:rStyle w:val="StyleUnderline"/>
        </w:rPr>
        <w:t xml:space="preserve"> rights </w:t>
      </w:r>
      <w:r w:rsidRPr="002706CC">
        <w:rPr>
          <w:rStyle w:val="StyleUnderline"/>
          <w:highlight w:val="cyan"/>
        </w:rPr>
        <w:t>leaves open the</w:t>
      </w:r>
      <w:r w:rsidRPr="00B85325">
        <w:rPr>
          <w:rStyle w:val="StyleUnderline"/>
        </w:rPr>
        <w:t xml:space="preserve"> major </w:t>
      </w:r>
      <w:r w:rsidRPr="002706CC">
        <w:rPr>
          <w:rStyle w:val="StyleUnderline"/>
          <w:highlight w:val="cyan"/>
        </w:rPr>
        <w:t xml:space="preserve">question of how its </w:t>
      </w:r>
      <w:r w:rsidRPr="002706CC">
        <w:rPr>
          <w:rStyle w:val="Emphasis"/>
          <w:highlight w:val="cyan"/>
        </w:rPr>
        <w:t>attributes</w:t>
      </w:r>
      <w:r w:rsidRPr="002706CC">
        <w:rPr>
          <w:rStyle w:val="StyleUnderline"/>
          <w:highlight w:val="cyan"/>
        </w:rPr>
        <w:t xml:space="preserve"> should be configured</w:t>
      </w:r>
      <w:r w:rsidRPr="00516693">
        <w:rPr>
          <w:sz w:val="16"/>
        </w:rPr>
        <w:t xml:space="preserve">. On this topic, </w:t>
      </w:r>
      <w:r w:rsidRPr="00516693">
        <w:rPr>
          <w:rStyle w:val="StyleUnderline"/>
        </w:rPr>
        <w:t>we should expect the same variation in the forms of IP as with physical property, given the profound legal differences for legal regimes in land and water.</w:t>
      </w:r>
      <w:r w:rsidRPr="00516693">
        <w:rPr>
          <w:sz w:val="16"/>
        </w:rPr>
        <w:t xml:space="preserve">102 No one can take physical possession of IP rights, so it is pointless to ask whether IP rights reach to the heavens or descend to the center of the earth. Nor is it important to think about easements over neighboring property. But at least </w:t>
      </w:r>
      <w:r w:rsidRPr="00516693">
        <w:rPr>
          <w:rStyle w:val="Emphasis"/>
          <w:highlight w:val="cyan"/>
        </w:rPr>
        <w:t>four</w:t>
      </w:r>
      <w:r w:rsidRPr="00B85325">
        <w:rPr>
          <w:rStyle w:val="StyleUnderline"/>
        </w:rPr>
        <w:t xml:space="preserve"> other </w:t>
      </w:r>
      <w:r w:rsidRPr="00516693">
        <w:rPr>
          <w:rStyle w:val="Emphasis"/>
          <w:highlight w:val="cyan"/>
        </w:rPr>
        <w:t>dimensions demand</w:t>
      </w:r>
      <w:r w:rsidRPr="00B85325">
        <w:rPr>
          <w:rStyle w:val="StyleUnderline"/>
        </w:rPr>
        <w:t xml:space="preserve"> more </w:t>
      </w:r>
      <w:r w:rsidRPr="00516693">
        <w:rPr>
          <w:rStyle w:val="Emphasis"/>
          <w:highlight w:val="cyan"/>
        </w:rPr>
        <w:t>detailed analysis</w:t>
      </w:r>
      <w:r w:rsidRPr="00B85325">
        <w:rPr>
          <w:rStyle w:val="StyleUnderline"/>
        </w:rPr>
        <w:t xml:space="preserve">: </w:t>
      </w:r>
      <w:r w:rsidRPr="002706CC">
        <w:rPr>
          <w:rStyle w:val="Emphasis"/>
          <w:highlight w:val="cyan"/>
        </w:rPr>
        <w:t>duration</w:t>
      </w:r>
      <w:r w:rsidRPr="00B85325">
        <w:rPr>
          <w:rStyle w:val="StyleUnderline"/>
        </w:rPr>
        <w:t xml:space="preserve">, </w:t>
      </w:r>
      <w:r w:rsidRPr="002706CC">
        <w:rPr>
          <w:rStyle w:val="Emphasis"/>
          <w:highlight w:val="cyan"/>
        </w:rPr>
        <w:t>exclusion</w:t>
      </w:r>
      <w:r w:rsidRPr="00516693">
        <w:rPr>
          <w:sz w:val="16"/>
        </w:rPr>
        <w:t xml:space="preserve">, </w:t>
      </w:r>
      <w:r w:rsidRPr="002706CC">
        <w:rPr>
          <w:rStyle w:val="Emphasis"/>
          <w:highlight w:val="cyan"/>
        </w:rPr>
        <w:t>disposition</w:t>
      </w:r>
      <w:r w:rsidRPr="00516693">
        <w:rPr>
          <w:sz w:val="16"/>
        </w:rPr>
        <w:t xml:space="preserve">, </w:t>
      </w:r>
      <w:r w:rsidRPr="002706CC">
        <w:rPr>
          <w:rStyle w:val="StyleUnderline"/>
          <w:highlight w:val="cyan"/>
        </w:rPr>
        <w:t>and</w:t>
      </w:r>
      <w:r w:rsidRPr="00516693">
        <w:rPr>
          <w:sz w:val="16"/>
          <w:highlight w:val="cyan"/>
        </w:rPr>
        <w:t xml:space="preserve"> </w:t>
      </w:r>
      <w:r w:rsidRPr="002706CC">
        <w:rPr>
          <w:rStyle w:val="Emphasis"/>
          <w:highlight w:val="cyan"/>
        </w:rPr>
        <w:t>takings</w:t>
      </w:r>
      <w:r w:rsidRPr="00516693">
        <w:rPr>
          <w:sz w:val="16"/>
        </w:rPr>
        <w:t xml:space="preserve">. The proper approach to these matters rests on the “carryover thesis,” which seeks to make as few adjustments to the various systems of physical property </w:t>
      </w:r>
      <w:proofErr w:type="gramStart"/>
      <w:r w:rsidRPr="00516693">
        <w:rPr>
          <w:sz w:val="16"/>
        </w:rPr>
        <w:t>in order to</w:t>
      </w:r>
      <w:proofErr w:type="gramEnd"/>
      <w:r w:rsidRPr="00516693">
        <w:rPr>
          <w:sz w:val="16"/>
        </w:rPr>
        <w:t xml:space="preserve"> develop the optimal system of IP.</w:t>
      </w:r>
    </w:p>
    <w:p w14:paraId="3F6A047F" w14:textId="77777777" w:rsidR="007852BF" w:rsidRPr="00B068AA" w:rsidRDefault="007852BF" w:rsidP="007852BF"/>
    <w:p w14:paraId="17D63508" w14:textId="6001033E" w:rsidR="007852BF" w:rsidRDefault="007852BF" w:rsidP="00501307">
      <w:pPr>
        <w:pStyle w:val="Heading2"/>
      </w:pPr>
      <w:r>
        <w:t xml:space="preserve">Protection of </w:t>
      </w:r>
      <w:r w:rsidR="008E6793">
        <w:t>Intellectual Property Rights</w:t>
      </w:r>
      <w:r>
        <w:t>---Other Neg</w:t>
      </w:r>
    </w:p>
    <w:p w14:paraId="15E0A4B7" w14:textId="77777777" w:rsidR="007852BF" w:rsidRPr="002B55F4" w:rsidRDefault="007852BF" w:rsidP="007852BF">
      <w:pPr>
        <w:pStyle w:val="Heading3"/>
        <w:rPr>
          <w:sz w:val="16"/>
          <w:szCs w:val="16"/>
        </w:rPr>
      </w:pPr>
      <w:r>
        <w:t>Protection of IPR---</w:t>
      </w:r>
      <w:r w:rsidRPr="002B55F4">
        <w:t>Excludes New Rights</w:t>
      </w:r>
      <w:r>
        <w:t>---1NC</w:t>
      </w:r>
    </w:p>
    <w:p w14:paraId="661BCFD4" w14:textId="77777777" w:rsidR="007852BF" w:rsidRPr="002B55F4" w:rsidRDefault="007852BF" w:rsidP="007852BF">
      <w:pPr>
        <w:pStyle w:val="Heading4"/>
      </w:pPr>
      <w:r w:rsidRPr="002B55F4">
        <w:t xml:space="preserve">“Strengthening protection” is explicitly </w:t>
      </w:r>
      <w:r w:rsidRPr="002B55F4">
        <w:rPr>
          <w:u w:val="single"/>
        </w:rPr>
        <w:t>distinguished</w:t>
      </w:r>
      <w:r w:rsidRPr="002B55F4">
        <w:t xml:space="preserve"> from expanding the subject of IP law and extending the period of protection.</w:t>
      </w:r>
    </w:p>
    <w:p w14:paraId="5400DF91" w14:textId="77777777" w:rsidR="007852BF" w:rsidRPr="002B55F4" w:rsidRDefault="007852BF" w:rsidP="007852BF">
      <w:r w:rsidRPr="002B55F4">
        <w:rPr>
          <w:rStyle w:val="Style13ptBold"/>
        </w:rPr>
        <w:t xml:space="preserve">Huang </w:t>
      </w:r>
      <w:r>
        <w:rPr>
          <w:rStyle w:val="Style13ptBold"/>
        </w:rPr>
        <w:t xml:space="preserve">’17 </w:t>
      </w:r>
      <w:r w:rsidRPr="00E24D14">
        <w:t>[</w:t>
      </w:r>
      <w:r>
        <w:t xml:space="preserve">Can; March; </w:t>
      </w:r>
      <w:r w:rsidRPr="002B55F4">
        <w:t>Institute for Intellectual Property Management, School of Management, Zhejiang University</w:t>
      </w:r>
      <w:r>
        <w:t xml:space="preserve">; </w:t>
      </w:r>
      <w:r w:rsidRPr="00E24D14">
        <w:t xml:space="preserve">Management and Organization Review, </w:t>
      </w:r>
      <w:r w:rsidRPr="002B55F4">
        <w:t>“Recent Development of the Intellectual Property Rights System in China and Challenges Ahead,” vol. 13, no. 1</w:t>
      </w:r>
      <w:r>
        <w:t>]</w:t>
      </w:r>
    </w:p>
    <w:tbl>
      <w:tblPr>
        <w:tblStyle w:val="TableGrid"/>
        <w:tblW w:w="0" w:type="auto"/>
        <w:tblLook w:val="04A0" w:firstRow="1" w:lastRow="0" w:firstColumn="1" w:lastColumn="0" w:noHBand="0" w:noVBand="1"/>
      </w:tblPr>
      <w:tblGrid>
        <w:gridCol w:w="2064"/>
        <w:gridCol w:w="2064"/>
        <w:gridCol w:w="2064"/>
      </w:tblGrid>
      <w:tr w:rsidR="007852BF" w:rsidRPr="002B55F4" w14:paraId="1322B2D1" w14:textId="77777777" w:rsidTr="00437A8F">
        <w:tc>
          <w:tcPr>
            <w:tcW w:w="6192" w:type="dxa"/>
            <w:gridSpan w:val="3"/>
          </w:tcPr>
          <w:p w14:paraId="408D9890" w14:textId="77777777" w:rsidR="007852BF" w:rsidRPr="002B55F4" w:rsidRDefault="007852BF" w:rsidP="00437A8F">
            <w:pPr>
              <w:rPr>
                <w:sz w:val="16"/>
                <w:szCs w:val="16"/>
              </w:rPr>
            </w:pPr>
            <w:r w:rsidRPr="002B55F4">
              <w:rPr>
                <w:sz w:val="16"/>
                <w:szCs w:val="16"/>
              </w:rPr>
              <w:t xml:space="preserve">Table 2. </w:t>
            </w:r>
            <w:r w:rsidRPr="002B55F4">
              <w:rPr>
                <w:rStyle w:val="StyleUnderline"/>
              </w:rPr>
              <w:t>Amendments to</w:t>
            </w:r>
            <w:r w:rsidRPr="002B55F4">
              <w:rPr>
                <w:sz w:val="16"/>
                <w:szCs w:val="16"/>
              </w:rPr>
              <w:t xml:space="preserve"> the Chinese </w:t>
            </w:r>
            <w:r w:rsidRPr="002B55F4">
              <w:rPr>
                <w:rStyle w:val="StyleUnderline"/>
              </w:rPr>
              <w:t>Patent Law</w:t>
            </w:r>
          </w:p>
        </w:tc>
      </w:tr>
      <w:tr w:rsidR="007852BF" w:rsidRPr="002B55F4" w14:paraId="1105D2FA" w14:textId="77777777" w:rsidTr="00437A8F">
        <w:tc>
          <w:tcPr>
            <w:tcW w:w="2064" w:type="dxa"/>
          </w:tcPr>
          <w:p w14:paraId="3532C1FC" w14:textId="77777777" w:rsidR="007852BF" w:rsidRPr="002B55F4" w:rsidRDefault="007852BF" w:rsidP="00437A8F">
            <w:pPr>
              <w:rPr>
                <w:sz w:val="16"/>
                <w:szCs w:val="16"/>
              </w:rPr>
            </w:pPr>
            <w:r w:rsidRPr="002B55F4">
              <w:rPr>
                <w:sz w:val="16"/>
                <w:szCs w:val="16"/>
              </w:rPr>
              <w:t>Amendment</w:t>
            </w:r>
          </w:p>
        </w:tc>
        <w:tc>
          <w:tcPr>
            <w:tcW w:w="2064" w:type="dxa"/>
          </w:tcPr>
          <w:p w14:paraId="7748B404" w14:textId="77777777" w:rsidR="007852BF" w:rsidRPr="002B55F4" w:rsidRDefault="007852BF" w:rsidP="00437A8F">
            <w:pPr>
              <w:rPr>
                <w:sz w:val="16"/>
                <w:szCs w:val="16"/>
              </w:rPr>
            </w:pPr>
            <w:r w:rsidRPr="002B55F4">
              <w:rPr>
                <w:sz w:val="16"/>
                <w:szCs w:val="16"/>
              </w:rPr>
              <w:t>Date of Coming into Force</w:t>
            </w:r>
          </w:p>
        </w:tc>
        <w:tc>
          <w:tcPr>
            <w:tcW w:w="2064" w:type="dxa"/>
          </w:tcPr>
          <w:p w14:paraId="3B2EE4A1" w14:textId="77777777" w:rsidR="007852BF" w:rsidRPr="002B55F4" w:rsidRDefault="007852BF" w:rsidP="00437A8F">
            <w:pPr>
              <w:rPr>
                <w:sz w:val="16"/>
                <w:szCs w:val="16"/>
              </w:rPr>
            </w:pPr>
            <w:r w:rsidRPr="002B55F4">
              <w:rPr>
                <w:rStyle w:val="StyleUnderline"/>
              </w:rPr>
              <w:t>(Proposed) Major Changes</w:t>
            </w:r>
          </w:p>
        </w:tc>
      </w:tr>
      <w:tr w:rsidR="007852BF" w:rsidRPr="002B55F4" w14:paraId="4B89B627" w14:textId="77777777" w:rsidTr="00437A8F">
        <w:tc>
          <w:tcPr>
            <w:tcW w:w="2064" w:type="dxa"/>
          </w:tcPr>
          <w:p w14:paraId="277B762C" w14:textId="77777777" w:rsidR="007852BF" w:rsidRPr="002B55F4" w:rsidRDefault="007852BF" w:rsidP="00437A8F">
            <w:pPr>
              <w:rPr>
                <w:sz w:val="16"/>
                <w:szCs w:val="16"/>
              </w:rPr>
            </w:pPr>
            <w:r w:rsidRPr="002B55F4">
              <w:rPr>
                <w:sz w:val="16"/>
                <w:szCs w:val="16"/>
              </w:rPr>
              <w:t>1</w:t>
            </w:r>
            <w:r w:rsidRPr="002B55F4">
              <w:rPr>
                <w:sz w:val="16"/>
                <w:szCs w:val="16"/>
                <w:vertAlign w:val="superscript"/>
              </w:rPr>
              <w:t>st</w:t>
            </w:r>
            <w:r w:rsidRPr="002B55F4">
              <w:rPr>
                <w:sz w:val="16"/>
                <w:szCs w:val="16"/>
              </w:rPr>
              <w:t xml:space="preserve"> amendment</w:t>
            </w:r>
          </w:p>
        </w:tc>
        <w:tc>
          <w:tcPr>
            <w:tcW w:w="2064" w:type="dxa"/>
          </w:tcPr>
          <w:p w14:paraId="4671360C" w14:textId="77777777" w:rsidR="007852BF" w:rsidRPr="002B55F4" w:rsidRDefault="007852BF" w:rsidP="00437A8F">
            <w:pPr>
              <w:rPr>
                <w:sz w:val="16"/>
                <w:szCs w:val="16"/>
              </w:rPr>
            </w:pPr>
            <w:r w:rsidRPr="002B55F4">
              <w:rPr>
                <w:sz w:val="16"/>
                <w:szCs w:val="16"/>
              </w:rPr>
              <w:t>January 1, 1993</w:t>
            </w:r>
          </w:p>
        </w:tc>
        <w:tc>
          <w:tcPr>
            <w:tcW w:w="2064" w:type="dxa"/>
          </w:tcPr>
          <w:p w14:paraId="00334FD1" w14:textId="77777777" w:rsidR="007852BF" w:rsidRPr="002B55F4" w:rsidRDefault="007852BF" w:rsidP="00437A8F">
            <w:pPr>
              <w:rPr>
                <w:sz w:val="16"/>
                <w:szCs w:val="16"/>
              </w:rPr>
            </w:pPr>
            <w:r w:rsidRPr="00D353AB">
              <w:rPr>
                <w:rStyle w:val="Emphasis"/>
                <w:highlight w:val="cyan"/>
              </w:rPr>
              <w:t>Expand patentable subjects</w:t>
            </w:r>
            <w:r w:rsidRPr="002B55F4">
              <w:rPr>
                <w:sz w:val="16"/>
                <w:szCs w:val="16"/>
              </w:rPr>
              <w:t xml:space="preserve">; </w:t>
            </w:r>
            <w:r w:rsidRPr="00D353AB">
              <w:rPr>
                <w:rStyle w:val="Emphasis"/>
              </w:rPr>
              <w:t>extend</w:t>
            </w:r>
            <w:r w:rsidRPr="00D353AB">
              <w:rPr>
                <w:rStyle w:val="StyleUnderline"/>
              </w:rPr>
              <w:t xml:space="preserve"> the </w:t>
            </w:r>
            <w:r w:rsidRPr="00D353AB">
              <w:rPr>
                <w:rStyle w:val="Emphasis"/>
              </w:rPr>
              <w:t>protection period</w:t>
            </w:r>
            <w:r w:rsidRPr="00D353AB">
              <w:rPr>
                <w:sz w:val="16"/>
                <w:szCs w:val="16"/>
              </w:rPr>
              <w:t xml:space="preserve"> of invention patents to</w:t>
            </w:r>
            <w:r w:rsidRPr="002B55F4">
              <w:rPr>
                <w:sz w:val="16"/>
                <w:szCs w:val="16"/>
              </w:rPr>
              <w:t xml:space="preserve"> 20 years, that of utility models to 8 years and that of designs to 10 years; </w:t>
            </w:r>
            <w:r w:rsidRPr="00D353AB">
              <w:rPr>
                <w:rStyle w:val="Emphasis"/>
                <w:highlight w:val="cyan"/>
              </w:rPr>
              <w:t>strengthen patent protection</w:t>
            </w:r>
            <w:r w:rsidRPr="002B55F4">
              <w:rPr>
                <w:sz w:val="16"/>
                <w:szCs w:val="16"/>
              </w:rPr>
              <w:t>.</w:t>
            </w:r>
          </w:p>
        </w:tc>
      </w:tr>
    </w:tbl>
    <w:p w14:paraId="7D1DDCF8" w14:textId="77777777" w:rsidR="007852BF" w:rsidRDefault="007852BF" w:rsidP="007852BF">
      <w:pPr>
        <w:pStyle w:val="Heading4"/>
      </w:pPr>
      <w:r>
        <w:t>Voting issue for limits and ground. Infinite new areas of law can be shoehorned into the topic by arbitrarily renaming them ‘IP.’ That overstretches the negative research burden and undermines preparedness for all debates.</w:t>
      </w:r>
    </w:p>
    <w:p w14:paraId="7DB30668" w14:textId="77777777" w:rsidR="007852BF" w:rsidRPr="00B10CCB" w:rsidRDefault="007852BF" w:rsidP="007852BF"/>
    <w:p w14:paraId="407EE97C" w14:textId="77777777" w:rsidR="007852BF" w:rsidRDefault="007852BF" w:rsidP="007852BF">
      <w:pPr>
        <w:pStyle w:val="Heading3"/>
      </w:pPr>
      <w:r>
        <w:t>Protection of IPR---Excludes Licensing/Ownership---1NC</w:t>
      </w:r>
    </w:p>
    <w:p w14:paraId="5FD02318" w14:textId="77777777" w:rsidR="007852BF" w:rsidRDefault="007852BF" w:rsidP="007852BF">
      <w:pPr>
        <w:pStyle w:val="Heading4"/>
      </w:pPr>
      <w:r>
        <w:t xml:space="preserve">IPR protections refer </w:t>
      </w:r>
      <w:r>
        <w:rPr>
          <w:u w:val="single"/>
        </w:rPr>
        <w:t>solely</w:t>
      </w:r>
      <w:r w:rsidRPr="00DA6F58">
        <w:t xml:space="preserve"> to </w:t>
      </w:r>
      <w:r>
        <w:t xml:space="preserve">the scope of a patent, trademark, or copyright’s entitlement to exclusive rights. This </w:t>
      </w:r>
      <w:r w:rsidRPr="00DA6F58">
        <w:rPr>
          <w:u w:val="single"/>
        </w:rPr>
        <w:t>excludes</w:t>
      </w:r>
      <w:r>
        <w:t xml:space="preserve"> considerations of ownership, eligibility, transferability, or licensing. </w:t>
      </w:r>
    </w:p>
    <w:p w14:paraId="4EDF42E2" w14:textId="77777777" w:rsidR="007852BF" w:rsidRDefault="007852BF" w:rsidP="007852BF">
      <w:r w:rsidRPr="00624E68">
        <w:rPr>
          <w:rStyle w:val="Style13ptBold"/>
        </w:rPr>
        <w:t>Faster Capital ’24</w:t>
      </w:r>
      <w:r>
        <w:t xml:space="preserve"> [Faster Capital; last updated June 24; international startup </w:t>
      </w:r>
      <w:proofErr w:type="gramStart"/>
      <w:r>
        <w:t>incubator;“</w:t>
      </w:r>
      <w:proofErr w:type="gramEnd"/>
      <w:r>
        <w:t xml:space="preserve"> </w:t>
      </w:r>
      <w:r w:rsidRPr="00C55685">
        <w:t>Assignment: How to Transfer Your Intellectual Property Rights to Another Party</w:t>
      </w:r>
      <w:r>
        <w:t>,”</w:t>
      </w:r>
      <w:r w:rsidRPr="00C55685">
        <w:t xml:space="preserve"> https://fastercapital.com/content/Assignment--How-to-Transfer-Your-Intellectual-Property-Rights-to-Another-Party.html#Assessing-the-Scope-of-Intellectual-Property-Rights.html</w:t>
      </w:r>
      <w:r>
        <w:t>]</w:t>
      </w:r>
    </w:p>
    <w:p w14:paraId="6615B8E8" w14:textId="77777777" w:rsidR="007852BF" w:rsidRPr="00C55685" w:rsidRDefault="007852BF" w:rsidP="007852BF">
      <w:pPr>
        <w:rPr>
          <w:rStyle w:val="StyleUnderline"/>
        </w:rPr>
      </w:pPr>
      <w:r w:rsidRPr="00DA6F58">
        <w:rPr>
          <w:sz w:val="16"/>
        </w:rPr>
        <w:t xml:space="preserve">3. </w:t>
      </w:r>
      <w:r w:rsidRPr="00DA6F58">
        <w:rPr>
          <w:rStyle w:val="StyleUnderline"/>
          <w:highlight w:val="cyan"/>
        </w:rPr>
        <w:t>Assessing the Scope</w:t>
      </w:r>
      <w:r w:rsidRPr="00C55685">
        <w:rPr>
          <w:rStyle w:val="StyleUnderline"/>
        </w:rPr>
        <w:t xml:space="preserve"> of Intellectual Property Rights</w:t>
      </w:r>
    </w:p>
    <w:p w14:paraId="6A639031" w14:textId="77777777" w:rsidR="007852BF" w:rsidRPr="00C55685" w:rsidRDefault="007852BF" w:rsidP="007852BF">
      <w:pPr>
        <w:rPr>
          <w:rStyle w:val="Emphasis"/>
        </w:rPr>
      </w:pPr>
      <w:r w:rsidRPr="00DA6F58">
        <w:rPr>
          <w:rStyle w:val="Emphasis"/>
          <w:highlight w:val="cyan"/>
        </w:rPr>
        <w:t>Intellectual property rights</w:t>
      </w:r>
    </w:p>
    <w:p w14:paraId="089FA7EF" w14:textId="77777777" w:rsidR="007852BF" w:rsidRPr="00DA6F58" w:rsidRDefault="007852BF" w:rsidP="007852BF">
      <w:pPr>
        <w:rPr>
          <w:sz w:val="16"/>
        </w:rPr>
      </w:pPr>
      <w:r w:rsidRPr="00C55685">
        <w:rPr>
          <w:rStyle w:val="StyleUnderline"/>
        </w:rPr>
        <w:t xml:space="preserve">One of the most important steps in transferring your intellectual property rights to another party is to </w:t>
      </w:r>
      <w:r w:rsidRPr="00810303">
        <w:rPr>
          <w:rStyle w:val="StyleUnderline"/>
        </w:rPr>
        <w:t>assess the scope</w:t>
      </w:r>
      <w:r w:rsidRPr="00C55685">
        <w:rPr>
          <w:rStyle w:val="StyleUnderline"/>
        </w:rPr>
        <w:t xml:space="preserve"> of those rights</w:t>
      </w:r>
      <w:r w:rsidRPr="00DA6F58">
        <w:rPr>
          <w:sz w:val="16"/>
        </w:rPr>
        <w:t xml:space="preserve">. </w:t>
      </w:r>
      <w:r w:rsidRPr="00C55685">
        <w:rPr>
          <w:rStyle w:val="StyleUnderline"/>
        </w:rPr>
        <w:t xml:space="preserve">This means identifying what type of intellectual property you own, </w:t>
      </w:r>
      <w:r w:rsidRPr="00810303">
        <w:rPr>
          <w:rStyle w:val="StyleUnderline"/>
          <w:highlight w:val="cyan"/>
        </w:rPr>
        <w:t xml:space="preserve">how it is </w:t>
      </w:r>
      <w:r w:rsidRPr="00810303">
        <w:rPr>
          <w:rStyle w:val="Emphasis"/>
          <w:highlight w:val="cyan"/>
        </w:rPr>
        <w:t>protected</w:t>
      </w:r>
      <w:r w:rsidRPr="00810303">
        <w:rPr>
          <w:rStyle w:val="StyleUnderline"/>
          <w:highlight w:val="cyan"/>
        </w:rPr>
        <w:t>, and what are the</w:t>
      </w:r>
      <w:r w:rsidRPr="00DA6F58">
        <w:rPr>
          <w:sz w:val="16"/>
          <w:highlight w:val="cyan"/>
        </w:rPr>
        <w:t xml:space="preserve"> </w:t>
      </w:r>
      <w:r w:rsidRPr="00810303">
        <w:rPr>
          <w:rStyle w:val="Emphasis"/>
          <w:highlight w:val="cyan"/>
        </w:rPr>
        <w:t>limitations</w:t>
      </w:r>
      <w:r w:rsidRPr="00DA6F58">
        <w:rPr>
          <w:sz w:val="16"/>
          <w:highlight w:val="cyan"/>
        </w:rPr>
        <w:t xml:space="preserve"> </w:t>
      </w:r>
      <w:r w:rsidRPr="00810303">
        <w:rPr>
          <w:rStyle w:val="StyleUnderline"/>
          <w:highlight w:val="cyan"/>
        </w:rPr>
        <w:t>and exceptions</w:t>
      </w:r>
      <w:r w:rsidRPr="00C55685">
        <w:rPr>
          <w:rStyle w:val="StyleUnderline"/>
        </w:rPr>
        <w:t xml:space="preserve"> to your exclusive rights</w:t>
      </w:r>
      <w:r w:rsidRPr="00DA6F58">
        <w:rPr>
          <w:sz w:val="16"/>
        </w:rPr>
        <w:t xml:space="preserve">. </w:t>
      </w:r>
      <w:r w:rsidRPr="00C55685">
        <w:rPr>
          <w:rStyle w:val="StyleUnderline"/>
        </w:rPr>
        <w:t xml:space="preserve">Assessing the </w:t>
      </w:r>
      <w:r w:rsidRPr="00C55685">
        <w:rPr>
          <w:rStyle w:val="Emphasis"/>
        </w:rPr>
        <w:t>scope</w:t>
      </w:r>
      <w:r w:rsidRPr="00C55685">
        <w:rPr>
          <w:rStyle w:val="StyleUnderline"/>
        </w:rPr>
        <w:t xml:space="preserve"> of your </w:t>
      </w:r>
      <w:r w:rsidRPr="00C55685">
        <w:rPr>
          <w:rStyle w:val="Emphasis"/>
        </w:rPr>
        <w:t>intellectual property rights</w:t>
      </w:r>
      <w:r w:rsidRPr="00DA6F58">
        <w:rPr>
          <w:sz w:val="16"/>
        </w:rPr>
        <w:t xml:space="preserve"> can help you determine the value of your assets, negotiate the terms of the transfer, and avoid potential disputes or infringements. In this section, we will discuss some of the factors that you should consider when assessing the scope of your intellectual property rights, such as:</w:t>
      </w:r>
    </w:p>
    <w:p w14:paraId="6FFA2029" w14:textId="77777777" w:rsidR="007852BF" w:rsidRPr="00DA6F58" w:rsidRDefault="007852BF" w:rsidP="007852BF">
      <w:pPr>
        <w:rPr>
          <w:sz w:val="16"/>
        </w:rPr>
      </w:pPr>
      <w:r w:rsidRPr="00DA6F58">
        <w:rPr>
          <w:sz w:val="16"/>
        </w:rPr>
        <w:t xml:space="preserve">1. </w:t>
      </w:r>
      <w:r w:rsidRPr="00C55685">
        <w:rPr>
          <w:rStyle w:val="StyleUnderline"/>
        </w:rPr>
        <w:t>The type of intellectual property</w:t>
      </w:r>
      <w:r w:rsidRPr="00DA6F58">
        <w:rPr>
          <w:sz w:val="16"/>
        </w:rPr>
        <w:t xml:space="preserve">. There are different types of intellectual property, such as patents, trademarks, copyrights, trade secrets, and designs. Each type of intellectual property has its own criteria for protection, duration, and enforcement. For example, patents protect inventions that are novel, useful, and non-obvious, and last for 20 years from the filing date. trademarks protect distinctive signs that identify the source of goods or </w:t>
      </w:r>
      <w:proofErr w:type="gramStart"/>
      <w:r w:rsidRPr="00DA6F58">
        <w:rPr>
          <w:sz w:val="16"/>
        </w:rPr>
        <w:t>services, and</w:t>
      </w:r>
      <w:proofErr w:type="gramEnd"/>
      <w:r w:rsidRPr="00DA6F58">
        <w:rPr>
          <w:sz w:val="16"/>
        </w:rPr>
        <w:t xml:space="preserve"> can last indefinitely as long as they are used and renewed. Copyrights protect original works of authorship, such as books, music, and software, and last for the life of the author plus 70 years. Trade secrets protect confidential information that has economic value and is not generally </w:t>
      </w:r>
      <w:proofErr w:type="gramStart"/>
      <w:r w:rsidRPr="00DA6F58">
        <w:rPr>
          <w:sz w:val="16"/>
        </w:rPr>
        <w:t>known, and</w:t>
      </w:r>
      <w:proofErr w:type="gramEnd"/>
      <w:r w:rsidRPr="00DA6F58">
        <w:rPr>
          <w:sz w:val="16"/>
        </w:rPr>
        <w:t xml:space="preserve"> can last indefinitely as long as they are kept secret. Designs protect the appearance of products or parts of </w:t>
      </w:r>
      <w:proofErr w:type="gramStart"/>
      <w:r w:rsidRPr="00DA6F58">
        <w:rPr>
          <w:sz w:val="16"/>
        </w:rPr>
        <w:t>products, and</w:t>
      </w:r>
      <w:proofErr w:type="gramEnd"/>
      <w:r w:rsidRPr="00DA6F58">
        <w:rPr>
          <w:sz w:val="16"/>
        </w:rPr>
        <w:t xml:space="preserve"> can last for up to 25 years depending on the jurisdiction.</w:t>
      </w:r>
    </w:p>
    <w:p w14:paraId="69B0C8C4" w14:textId="77777777" w:rsidR="007852BF" w:rsidRPr="00DA6F58" w:rsidRDefault="007852BF" w:rsidP="007852BF">
      <w:pPr>
        <w:rPr>
          <w:sz w:val="16"/>
        </w:rPr>
      </w:pPr>
      <w:r w:rsidRPr="00DA6F58">
        <w:rPr>
          <w:sz w:val="16"/>
        </w:rPr>
        <w:t xml:space="preserve">2. </w:t>
      </w:r>
      <w:r w:rsidRPr="00DA6F58">
        <w:rPr>
          <w:rStyle w:val="Emphasis"/>
          <w:highlight w:val="cyan"/>
        </w:rPr>
        <w:t xml:space="preserve">The </w:t>
      </w:r>
      <w:r w:rsidRPr="00810303">
        <w:rPr>
          <w:rStyle w:val="Emphasis"/>
          <w:highlight w:val="cyan"/>
        </w:rPr>
        <w:t>scope of protection</w:t>
      </w:r>
      <w:r w:rsidRPr="00DA6F58">
        <w:rPr>
          <w:sz w:val="16"/>
        </w:rPr>
        <w:t xml:space="preserve">. </w:t>
      </w:r>
      <w:r w:rsidRPr="00810303">
        <w:rPr>
          <w:rStyle w:val="StyleUnderline"/>
          <w:highlight w:val="cyan"/>
        </w:rPr>
        <w:t xml:space="preserve">The scope of protection refers to the </w:t>
      </w:r>
      <w:r w:rsidRPr="00810303">
        <w:rPr>
          <w:rStyle w:val="Emphasis"/>
          <w:highlight w:val="cyan"/>
        </w:rPr>
        <w:t>extent</w:t>
      </w:r>
      <w:r w:rsidRPr="00DA6F58">
        <w:rPr>
          <w:sz w:val="16"/>
          <w:highlight w:val="cyan"/>
        </w:rPr>
        <w:t xml:space="preserve"> </w:t>
      </w:r>
      <w:r w:rsidRPr="00810303">
        <w:rPr>
          <w:rStyle w:val="StyleUnderline"/>
          <w:highlight w:val="cyan"/>
        </w:rPr>
        <w:t>of your</w:t>
      </w:r>
      <w:r w:rsidRPr="00C55685">
        <w:rPr>
          <w:rStyle w:val="StyleUnderline"/>
        </w:rPr>
        <w:t xml:space="preserve"> </w:t>
      </w:r>
      <w:r w:rsidRPr="00C55685">
        <w:rPr>
          <w:rStyle w:val="Emphasis"/>
        </w:rPr>
        <w:t xml:space="preserve">exclusive </w:t>
      </w:r>
      <w:r w:rsidRPr="00810303">
        <w:rPr>
          <w:rStyle w:val="Emphasis"/>
          <w:highlight w:val="cyan"/>
        </w:rPr>
        <w:t>rights</w:t>
      </w:r>
      <w:r w:rsidRPr="00DA6F58">
        <w:rPr>
          <w:sz w:val="16"/>
        </w:rPr>
        <w:t xml:space="preserve"> over your intellectual property</w:t>
      </w:r>
      <w:r w:rsidRPr="00C55685">
        <w:rPr>
          <w:rStyle w:val="StyleUnderline"/>
        </w:rPr>
        <w:t xml:space="preserve">. </w:t>
      </w:r>
      <w:r w:rsidRPr="00810303">
        <w:rPr>
          <w:rStyle w:val="StyleUnderline"/>
          <w:highlight w:val="cyan"/>
        </w:rPr>
        <w:t>This depends on the type of intellectual property</w:t>
      </w:r>
      <w:r w:rsidRPr="00DA6F58">
        <w:rPr>
          <w:sz w:val="16"/>
        </w:rPr>
        <w:t xml:space="preserve">, the jurisdiction, and the specific claims or registrations that you have. </w:t>
      </w:r>
      <w:r w:rsidRPr="00810303">
        <w:rPr>
          <w:rStyle w:val="StyleUnderline"/>
        </w:rPr>
        <w:t>For example, the</w:t>
      </w:r>
      <w:r w:rsidRPr="00C55685">
        <w:rPr>
          <w:rStyle w:val="StyleUnderline"/>
        </w:rPr>
        <w:t xml:space="preserve"> </w:t>
      </w:r>
      <w:r w:rsidRPr="00810303">
        <w:rPr>
          <w:rStyle w:val="StyleUnderline"/>
        </w:rPr>
        <w:t xml:space="preserve">scope of </w:t>
      </w:r>
      <w:r w:rsidRPr="00DA6F58">
        <w:rPr>
          <w:rStyle w:val="StyleUnderline"/>
          <w:highlight w:val="cyan"/>
        </w:rPr>
        <w:t>protection of a patent is determined by the claims that</w:t>
      </w:r>
      <w:r w:rsidRPr="00810303">
        <w:rPr>
          <w:rStyle w:val="StyleUnderline"/>
        </w:rPr>
        <w:t xml:space="preserve"> </w:t>
      </w:r>
      <w:r w:rsidRPr="00DA6F58">
        <w:rPr>
          <w:rStyle w:val="StyleUnderline"/>
          <w:highlight w:val="cyan"/>
        </w:rPr>
        <w:t>define the</w:t>
      </w:r>
      <w:r w:rsidRPr="00DA6F58">
        <w:rPr>
          <w:sz w:val="16"/>
          <w:highlight w:val="cyan"/>
        </w:rPr>
        <w:t xml:space="preserve"> </w:t>
      </w:r>
      <w:proofErr w:type="gramStart"/>
      <w:r w:rsidRPr="00DA6F58">
        <w:rPr>
          <w:rStyle w:val="Emphasis"/>
          <w:highlight w:val="cyan"/>
        </w:rPr>
        <w:t>invention</w:t>
      </w:r>
      <w:r w:rsidRPr="00DA6F58">
        <w:rPr>
          <w:sz w:val="16"/>
          <w:highlight w:val="cyan"/>
        </w:rPr>
        <w:t>,</w:t>
      </w:r>
      <w:r w:rsidRPr="00DA6F58">
        <w:rPr>
          <w:sz w:val="16"/>
        </w:rPr>
        <w:t xml:space="preserve"> </w:t>
      </w:r>
      <w:r w:rsidRPr="00810303">
        <w:rPr>
          <w:rStyle w:val="StyleUnderline"/>
        </w:rPr>
        <w:t>and</w:t>
      </w:r>
      <w:proofErr w:type="gramEnd"/>
      <w:r w:rsidRPr="00810303">
        <w:rPr>
          <w:rStyle w:val="StyleUnderline"/>
        </w:rPr>
        <w:t xml:space="preserve"> may vary depending on the interpretation of the patent office or the court. The scope of </w:t>
      </w:r>
      <w:r w:rsidRPr="00DA6F58">
        <w:rPr>
          <w:rStyle w:val="StyleUnderline"/>
          <w:highlight w:val="cyan"/>
        </w:rPr>
        <w:t>protection of a trademark is determined</w:t>
      </w:r>
      <w:r w:rsidRPr="00810303">
        <w:rPr>
          <w:rStyle w:val="StyleUnderline"/>
        </w:rPr>
        <w:t xml:space="preserve"> </w:t>
      </w:r>
      <w:r w:rsidRPr="00DA6F58">
        <w:rPr>
          <w:rStyle w:val="StyleUnderline"/>
          <w:highlight w:val="cyan"/>
        </w:rPr>
        <w:t>by the classes of goods or services</w:t>
      </w:r>
      <w:r w:rsidRPr="00810303">
        <w:rPr>
          <w:rStyle w:val="StyleUnderline"/>
        </w:rPr>
        <w:t xml:space="preserve"> that it </w:t>
      </w:r>
      <w:proofErr w:type="gramStart"/>
      <w:r w:rsidRPr="00810303">
        <w:rPr>
          <w:rStyle w:val="StyleUnderline"/>
        </w:rPr>
        <w:t>covers, and</w:t>
      </w:r>
      <w:proofErr w:type="gramEnd"/>
      <w:r w:rsidRPr="00810303">
        <w:rPr>
          <w:rStyle w:val="StyleUnderline"/>
        </w:rPr>
        <w:t xml:space="preserve"> may vary depending on the similarity</w:t>
      </w:r>
      <w:r w:rsidRPr="00C55685">
        <w:rPr>
          <w:rStyle w:val="StyleUnderline"/>
        </w:rPr>
        <w:t xml:space="preserve"> or</w:t>
      </w:r>
      <w:r w:rsidRPr="00DA6F58">
        <w:rPr>
          <w:sz w:val="16"/>
        </w:rPr>
        <w:t xml:space="preserve"> </w:t>
      </w:r>
      <w:r w:rsidRPr="00C55685">
        <w:rPr>
          <w:rStyle w:val="StyleUnderline"/>
        </w:rPr>
        <w:t xml:space="preserve">confusion with other marks. The </w:t>
      </w:r>
      <w:r w:rsidRPr="00C55685">
        <w:rPr>
          <w:rStyle w:val="Emphasis"/>
        </w:rPr>
        <w:t xml:space="preserve">scope of </w:t>
      </w:r>
      <w:r w:rsidRPr="00DA6F58">
        <w:rPr>
          <w:rStyle w:val="Emphasis"/>
          <w:highlight w:val="cyan"/>
        </w:rPr>
        <w:t>protection</w:t>
      </w:r>
      <w:r w:rsidRPr="00DA6F58">
        <w:rPr>
          <w:rStyle w:val="StyleUnderline"/>
          <w:highlight w:val="cyan"/>
        </w:rPr>
        <w:t xml:space="preserve"> of a </w:t>
      </w:r>
      <w:r w:rsidRPr="00DA6F58">
        <w:rPr>
          <w:rStyle w:val="Emphasis"/>
          <w:highlight w:val="cyan"/>
        </w:rPr>
        <w:t>copyright</w:t>
      </w:r>
      <w:r w:rsidRPr="00DA6F58">
        <w:rPr>
          <w:rStyle w:val="StyleUnderline"/>
          <w:highlight w:val="cyan"/>
        </w:rPr>
        <w:t xml:space="preserve"> is determined by the originality and expression of the </w:t>
      </w:r>
      <w:proofErr w:type="gramStart"/>
      <w:r w:rsidRPr="00DA6F58">
        <w:rPr>
          <w:rStyle w:val="StyleUnderline"/>
          <w:highlight w:val="cyan"/>
        </w:rPr>
        <w:t>work, and</w:t>
      </w:r>
      <w:proofErr w:type="gramEnd"/>
      <w:r w:rsidRPr="00DA6F58">
        <w:rPr>
          <w:rStyle w:val="StyleUnderline"/>
          <w:highlight w:val="cyan"/>
        </w:rPr>
        <w:t xml:space="preserve"> may vary depending on the fair use</w:t>
      </w:r>
      <w:r w:rsidRPr="00C55685">
        <w:rPr>
          <w:rStyle w:val="StyleUnderline"/>
        </w:rPr>
        <w:t xml:space="preserve"> or fair dealing </w:t>
      </w:r>
      <w:r w:rsidRPr="00DA6F58">
        <w:rPr>
          <w:rStyle w:val="Emphasis"/>
          <w:highlight w:val="cyan"/>
        </w:rPr>
        <w:t>exceptions</w:t>
      </w:r>
      <w:r w:rsidRPr="00DA6F58">
        <w:rPr>
          <w:sz w:val="16"/>
        </w:rPr>
        <w:t xml:space="preserve">. The scope of protection of a trade secret is determined by the secrecy and value of the </w:t>
      </w:r>
      <w:proofErr w:type="gramStart"/>
      <w:r w:rsidRPr="00DA6F58">
        <w:rPr>
          <w:sz w:val="16"/>
        </w:rPr>
        <w:t>information, and</w:t>
      </w:r>
      <w:proofErr w:type="gramEnd"/>
      <w:r w:rsidRPr="00DA6F58">
        <w:rPr>
          <w:sz w:val="16"/>
        </w:rPr>
        <w:t xml:space="preserve"> may vary depending on the contractual or legal obligations of the parties. The scope of protection of a design is determined by the novelty and individual character of the </w:t>
      </w:r>
      <w:proofErr w:type="gramStart"/>
      <w:r w:rsidRPr="00DA6F58">
        <w:rPr>
          <w:sz w:val="16"/>
        </w:rPr>
        <w:t>design, and</w:t>
      </w:r>
      <w:proofErr w:type="gramEnd"/>
      <w:r w:rsidRPr="00DA6F58">
        <w:rPr>
          <w:sz w:val="16"/>
        </w:rPr>
        <w:t xml:space="preserve"> may vary depending on the functionality or ornamentality of the product.</w:t>
      </w:r>
    </w:p>
    <w:p w14:paraId="3E12FB6B" w14:textId="77777777" w:rsidR="007852BF" w:rsidRPr="00DA6F58" w:rsidRDefault="007852BF" w:rsidP="007852BF">
      <w:pPr>
        <w:rPr>
          <w:sz w:val="16"/>
        </w:rPr>
      </w:pPr>
      <w:r w:rsidRPr="00DA6F58">
        <w:rPr>
          <w:sz w:val="16"/>
        </w:rPr>
        <w:t>3</w:t>
      </w:r>
      <w:proofErr w:type="gramStart"/>
      <w:r w:rsidRPr="00DA6F58">
        <w:rPr>
          <w:sz w:val="16"/>
        </w:rPr>
        <w:t xml:space="preserve">. The </w:t>
      </w:r>
      <w:r w:rsidRPr="00810303">
        <w:rPr>
          <w:rStyle w:val="Emphasis"/>
          <w:highlight w:val="cyan"/>
        </w:rPr>
        <w:t>ownership</w:t>
      </w:r>
      <w:proofErr w:type="gramEnd"/>
      <w:r w:rsidRPr="00DA6F58">
        <w:rPr>
          <w:sz w:val="16"/>
          <w:highlight w:val="cyan"/>
        </w:rPr>
        <w:t xml:space="preserve"> </w:t>
      </w:r>
      <w:r w:rsidRPr="00810303">
        <w:rPr>
          <w:rStyle w:val="StyleUnderline"/>
          <w:highlight w:val="cyan"/>
        </w:rPr>
        <w:t>and</w:t>
      </w:r>
      <w:r w:rsidRPr="00DA6F58">
        <w:rPr>
          <w:sz w:val="16"/>
          <w:highlight w:val="cyan"/>
        </w:rPr>
        <w:t xml:space="preserve"> </w:t>
      </w:r>
      <w:r w:rsidRPr="00810303">
        <w:rPr>
          <w:rStyle w:val="Emphasis"/>
          <w:highlight w:val="cyan"/>
        </w:rPr>
        <w:t>transferability</w:t>
      </w:r>
      <w:r w:rsidRPr="00DA6F58">
        <w:rPr>
          <w:sz w:val="16"/>
        </w:rPr>
        <w:t xml:space="preserve">. The ownership and transferability of your intellectual property rights depend on the type of intellectual property, the jurisdiction, and the contractual or legal arrangements that you have. For example, the </w:t>
      </w:r>
      <w:r w:rsidRPr="00C55685">
        <w:rPr>
          <w:rStyle w:val="StyleUnderline"/>
        </w:rPr>
        <w:t xml:space="preserve">ownership of </w:t>
      </w:r>
      <w:r w:rsidRPr="00810303">
        <w:rPr>
          <w:rStyle w:val="StyleUnderline"/>
          <w:highlight w:val="cyan"/>
        </w:rPr>
        <w:t xml:space="preserve">a patent may belong to the </w:t>
      </w:r>
      <w:r w:rsidRPr="00810303">
        <w:rPr>
          <w:rStyle w:val="Emphasis"/>
          <w:highlight w:val="cyan"/>
        </w:rPr>
        <w:t>inventor</w:t>
      </w:r>
      <w:r w:rsidRPr="00DA6F58">
        <w:rPr>
          <w:sz w:val="16"/>
          <w:highlight w:val="cyan"/>
        </w:rPr>
        <w:t>,</w:t>
      </w:r>
      <w:r w:rsidRPr="00DA6F58">
        <w:rPr>
          <w:sz w:val="16"/>
        </w:rPr>
        <w:t xml:space="preserve"> the </w:t>
      </w:r>
      <w:r w:rsidRPr="00810303">
        <w:rPr>
          <w:rStyle w:val="Emphasis"/>
          <w:highlight w:val="cyan"/>
        </w:rPr>
        <w:t>employer</w:t>
      </w:r>
      <w:r w:rsidRPr="00DA6F58">
        <w:rPr>
          <w:sz w:val="16"/>
          <w:highlight w:val="cyan"/>
        </w:rPr>
        <w:t xml:space="preserve">, </w:t>
      </w:r>
      <w:r w:rsidRPr="00810303">
        <w:rPr>
          <w:rStyle w:val="StyleUnderline"/>
          <w:highlight w:val="cyan"/>
        </w:rPr>
        <w:t>or a third party</w:t>
      </w:r>
      <w:r w:rsidRPr="00DA6F58">
        <w:rPr>
          <w:sz w:val="16"/>
        </w:rPr>
        <w:t xml:space="preserve">, </w:t>
      </w:r>
      <w:r w:rsidRPr="00C55685">
        <w:rPr>
          <w:rStyle w:val="StyleUnderline"/>
        </w:rPr>
        <w:t>depending on the employment contract</w:t>
      </w:r>
      <w:r w:rsidRPr="00DA6F58">
        <w:rPr>
          <w:sz w:val="16"/>
        </w:rPr>
        <w:t xml:space="preserve">, the assignment agreement, or the law. The ownership of a </w:t>
      </w:r>
      <w:r w:rsidRPr="00DA6F58">
        <w:rPr>
          <w:rStyle w:val="StyleUnderline"/>
          <w:highlight w:val="cyan"/>
        </w:rPr>
        <w:t>trademark may belong to the person who uses or registers it, or to a licensor</w:t>
      </w:r>
      <w:r w:rsidRPr="00DA6F58">
        <w:rPr>
          <w:sz w:val="16"/>
        </w:rPr>
        <w:t xml:space="preserve"> or a licensee, depending on the license agreement or the law. </w:t>
      </w:r>
      <w:r w:rsidRPr="00810303">
        <w:rPr>
          <w:rStyle w:val="StyleUnderline"/>
          <w:highlight w:val="cyan"/>
        </w:rPr>
        <w:t>The ownership of a copyright may belong to the author, the employer, or a third party</w:t>
      </w:r>
      <w:r w:rsidRPr="00C55685">
        <w:rPr>
          <w:rStyle w:val="StyleUnderline"/>
        </w:rPr>
        <w:t>, depending on the work-for-hire doctrine, the assignment agreement, or the law.</w:t>
      </w:r>
      <w:r w:rsidRPr="00DA6F58">
        <w:rPr>
          <w:sz w:val="16"/>
        </w:rPr>
        <w:t xml:space="preserve"> The ownership of a trade secret may belong to the person who creates or acquires it, or to a licensor or a licensee, depending on the confidentiality agreement or the law. </w:t>
      </w:r>
      <w:r w:rsidRPr="00C55685">
        <w:rPr>
          <w:rStyle w:val="StyleUnderline"/>
        </w:rPr>
        <w:t>The ownership of a design may belong to the designer, the</w:t>
      </w:r>
      <w:r w:rsidRPr="00DA6F58">
        <w:rPr>
          <w:sz w:val="16"/>
        </w:rPr>
        <w:t xml:space="preserve"> </w:t>
      </w:r>
      <w:r w:rsidRPr="00C55685">
        <w:rPr>
          <w:rStyle w:val="StyleUnderline"/>
        </w:rPr>
        <w:t>employer, or a third party, depending on the employment contract, the assignment agreement, or the law</w:t>
      </w:r>
      <w:r w:rsidRPr="00DA6F58">
        <w:rPr>
          <w:sz w:val="16"/>
        </w:rPr>
        <w:t xml:space="preserve">. The </w:t>
      </w:r>
      <w:r w:rsidRPr="008701E4">
        <w:rPr>
          <w:rStyle w:val="StyleUnderline"/>
        </w:rPr>
        <w:t>transferability of your intellectual property rights may be subject to certain conditions, such as registration, notification</w:t>
      </w:r>
      <w:r w:rsidRPr="00DA6F58">
        <w:rPr>
          <w:sz w:val="16"/>
        </w:rPr>
        <w:t xml:space="preserve">, </w:t>
      </w:r>
      <w:r w:rsidRPr="008701E4">
        <w:rPr>
          <w:rStyle w:val="StyleUnderline"/>
        </w:rPr>
        <w:t>consent, or payment,</w:t>
      </w:r>
      <w:r w:rsidRPr="00DA6F58">
        <w:rPr>
          <w:sz w:val="16"/>
        </w:rPr>
        <w:t xml:space="preserve"> depending on the type of intellectual property, the jurisdiction, and the agreement that you have.</w:t>
      </w:r>
    </w:p>
    <w:p w14:paraId="79440724" w14:textId="77777777" w:rsidR="007852BF" w:rsidRPr="00624E68" w:rsidRDefault="007852BF" w:rsidP="007852BF"/>
    <w:p w14:paraId="41D2F706" w14:textId="77777777" w:rsidR="007852BF" w:rsidRDefault="007852BF" w:rsidP="007852BF">
      <w:pPr>
        <w:pStyle w:val="Heading3"/>
      </w:pPr>
      <w:r>
        <w:t>Protection of Patents---Excludes Licensing/Ownership---2NC</w:t>
      </w:r>
    </w:p>
    <w:p w14:paraId="555B8043" w14:textId="77777777" w:rsidR="007852BF" w:rsidRDefault="007852BF" w:rsidP="007852BF">
      <w:pPr>
        <w:pStyle w:val="Heading4"/>
      </w:pPr>
      <w:r>
        <w:t xml:space="preserve">‘Protection’ of ‘patents’ is strictly defined by the breadth of its </w:t>
      </w:r>
      <w:r w:rsidRPr="00A97618">
        <w:rPr>
          <w:u w:val="single"/>
        </w:rPr>
        <w:t>scope</w:t>
      </w:r>
      <w:r>
        <w:t xml:space="preserve">, the </w:t>
      </w:r>
      <w:r>
        <w:rPr>
          <w:u w:val="single"/>
        </w:rPr>
        <w:t>legal coverage</w:t>
      </w:r>
      <w:r w:rsidRPr="00A97618">
        <w:t xml:space="preserve"> a patent provides</w:t>
      </w:r>
      <w:r>
        <w:t xml:space="preserve">. </w:t>
      </w:r>
    </w:p>
    <w:p w14:paraId="32547770" w14:textId="77777777" w:rsidR="007852BF" w:rsidRDefault="007852BF" w:rsidP="007852BF">
      <w:r w:rsidRPr="00692F4C">
        <w:rPr>
          <w:rStyle w:val="Style13ptBold"/>
        </w:rPr>
        <w:t>Kuhn ’17</w:t>
      </w:r>
      <w:r>
        <w:t xml:space="preserve"> [Jeffrey and Neil C. Thompson; May 30; </w:t>
      </w:r>
      <w:r w:rsidRPr="00692F4C">
        <w:t>Assistant Professor at Kenan-Flagler Business School at the University of North Carolina at Chapel Hill</w:t>
      </w:r>
      <w:r>
        <w:t xml:space="preserve">; </w:t>
      </w:r>
      <w:r w:rsidRPr="00692F4C">
        <w:t xml:space="preserve">Director of the </w:t>
      </w:r>
      <w:proofErr w:type="spellStart"/>
      <w:r w:rsidRPr="00692F4C">
        <w:t>FutureTech</w:t>
      </w:r>
      <w:proofErr w:type="spellEnd"/>
      <w:r w:rsidRPr="00692F4C">
        <w:t xml:space="preserve"> research project, where his group studies the economic and technical foundations of progress in computing, and is cross-appointed at MIT’s Computer Science and AI Lab and MIT’s Initiative on the Digital Economy</w:t>
      </w:r>
      <w:r>
        <w:t xml:space="preserve">; </w:t>
      </w:r>
      <w:r w:rsidRPr="00692F4C">
        <w:t>International Journal of the Economics of Business</w:t>
      </w:r>
      <w:r>
        <w:t>, “The Ways We’ve been Measuring Patent Scope are Wrong: How to Measure and Draw Causal Inferences with Patent Scope,” 26(1)]</w:t>
      </w:r>
    </w:p>
    <w:p w14:paraId="6D76C925" w14:textId="77777777" w:rsidR="007852BF" w:rsidRPr="00A97618" w:rsidRDefault="007852BF" w:rsidP="007852BF">
      <w:pPr>
        <w:rPr>
          <w:sz w:val="16"/>
        </w:rPr>
      </w:pPr>
      <w:r w:rsidRPr="00A97618">
        <w:rPr>
          <w:rStyle w:val="StyleUnderline"/>
        </w:rPr>
        <w:t>This paper provides</w:t>
      </w:r>
      <w:r w:rsidRPr="00A97618">
        <w:rPr>
          <w:sz w:val="16"/>
        </w:rPr>
        <w:t xml:space="preserve"> two tools for patent scholars to help them study patents and their value. The first is</w:t>
      </w:r>
      <w:r w:rsidRPr="00A97618">
        <w:rPr>
          <w:rStyle w:val="StyleUnderline"/>
        </w:rPr>
        <w:t xml:space="preserve"> a measure of patent scope, the extent of the </w:t>
      </w:r>
      <w:r w:rsidRPr="00A97618">
        <w:rPr>
          <w:rStyle w:val="Emphasis"/>
        </w:rPr>
        <w:t>legal</w:t>
      </w:r>
      <w:r w:rsidRPr="00A97618">
        <w:rPr>
          <w:sz w:val="16"/>
        </w:rPr>
        <w:t xml:space="preserve"> </w:t>
      </w:r>
      <w:r w:rsidRPr="00A97618">
        <w:rPr>
          <w:rStyle w:val="Emphasis"/>
        </w:rPr>
        <w:t>coverage</w:t>
      </w:r>
      <w:r w:rsidRPr="00A97618">
        <w:rPr>
          <w:sz w:val="16"/>
        </w:rPr>
        <w:t xml:space="preserve"> </w:t>
      </w:r>
      <w:r w:rsidRPr="00A97618">
        <w:rPr>
          <w:rStyle w:val="StyleUnderline"/>
        </w:rPr>
        <w:t>that a patent provides</w:t>
      </w:r>
      <w:r w:rsidRPr="00A97618">
        <w:rPr>
          <w:sz w:val="16"/>
        </w:rPr>
        <w:t xml:space="preserve">. The second is an econometric instrument, a measure of a patent examiner’s scope toughness on the extent of scope given to a patent, which allows for causal inference on the effect of getting </w:t>
      </w:r>
      <w:proofErr w:type="gramStart"/>
      <w:r w:rsidRPr="00A97618">
        <w:rPr>
          <w:sz w:val="16"/>
        </w:rPr>
        <w:t>more or less patent</w:t>
      </w:r>
      <w:proofErr w:type="gramEnd"/>
      <w:r w:rsidRPr="00A97618">
        <w:rPr>
          <w:sz w:val="16"/>
        </w:rPr>
        <w:t xml:space="preserve"> scope.</w:t>
      </w:r>
    </w:p>
    <w:p w14:paraId="010F78E5" w14:textId="77777777" w:rsidR="007852BF" w:rsidRPr="00A97618" w:rsidRDefault="007852BF" w:rsidP="007852BF">
      <w:pPr>
        <w:rPr>
          <w:sz w:val="16"/>
        </w:rPr>
      </w:pPr>
      <w:r w:rsidRPr="00A97618">
        <w:rPr>
          <w:rStyle w:val="StyleUnderline"/>
        </w:rPr>
        <w:t xml:space="preserve">To </w:t>
      </w:r>
      <w:r w:rsidRPr="00A97618">
        <w:rPr>
          <w:rStyle w:val="Emphasis"/>
        </w:rPr>
        <w:t>ensure</w:t>
      </w:r>
      <w:r w:rsidRPr="00A97618">
        <w:rPr>
          <w:rStyle w:val="StyleUnderline"/>
        </w:rPr>
        <w:t xml:space="preserve"> that our measures are </w:t>
      </w:r>
      <w:r w:rsidRPr="00A97618">
        <w:rPr>
          <w:rStyle w:val="Emphasis"/>
        </w:rPr>
        <w:t>capturing</w:t>
      </w:r>
      <w:r w:rsidRPr="00A97618">
        <w:rPr>
          <w:rStyle w:val="StyleUnderline"/>
        </w:rPr>
        <w:t xml:space="preserve"> the </w:t>
      </w:r>
      <w:r w:rsidRPr="00A97618">
        <w:rPr>
          <w:rStyle w:val="Emphasis"/>
        </w:rPr>
        <w:t>phenomena</w:t>
      </w:r>
      <w:r w:rsidRPr="00A97618">
        <w:rPr>
          <w:rStyle w:val="StyleUnderline"/>
        </w:rPr>
        <w:t xml:space="preserve"> that we intend</w:t>
      </w:r>
      <w:r w:rsidRPr="00A97618">
        <w:rPr>
          <w:sz w:val="16"/>
        </w:rPr>
        <w:t xml:space="preserve">, </w:t>
      </w:r>
      <w:r w:rsidRPr="00A97618">
        <w:rPr>
          <w:rStyle w:val="StyleUnderline"/>
        </w:rPr>
        <w:t>we ground them in (</w:t>
      </w:r>
      <w:proofErr w:type="spellStart"/>
      <w:r w:rsidRPr="00A97618">
        <w:rPr>
          <w:sz w:val="16"/>
        </w:rPr>
        <w:t>i</w:t>
      </w:r>
      <w:proofErr w:type="spellEnd"/>
      <w:r w:rsidRPr="00A97618">
        <w:rPr>
          <w:sz w:val="16"/>
        </w:rPr>
        <w:t xml:space="preserve">) </w:t>
      </w:r>
      <w:r w:rsidRPr="00A97618">
        <w:rPr>
          <w:rStyle w:val="StyleUnderline"/>
        </w:rPr>
        <w:t>the details of patent law,</w:t>
      </w:r>
      <w:r w:rsidRPr="00A97618">
        <w:rPr>
          <w:sz w:val="16"/>
        </w:rPr>
        <w:t xml:space="preserve"> (ii) </w:t>
      </w:r>
      <w:r w:rsidRPr="00A97618">
        <w:rPr>
          <w:rStyle w:val="StyleUnderline"/>
        </w:rPr>
        <w:t xml:space="preserve">the rules of the U.S. Patent </w:t>
      </w:r>
      <w:r w:rsidRPr="00A97618">
        <w:rPr>
          <w:sz w:val="16"/>
        </w:rPr>
        <w:t>and Trademark Office (</w:t>
      </w:r>
      <w:r w:rsidRPr="00A97618">
        <w:rPr>
          <w:rStyle w:val="Emphasis"/>
        </w:rPr>
        <w:t>USPTO</w:t>
      </w:r>
      <w:r w:rsidRPr="00A97618">
        <w:rPr>
          <w:sz w:val="16"/>
        </w:rPr>
        <w:t xml:space="preserve">), </w:t>
      </w:r>
      <w:r w:rsidRPr="00A97618">
        <w:rPr>
          <w:rStyle w:val="StyleUnderline"/>
        </w:rPr>
        <w:t>and</w:t>
      </w:r>
      <w:r w:rsidRPr="00A97618">
        <w:rPr>
          <w:sz w:val="16"/>
        </w:rPr>
        <w:t xml:space="preserve"> (iii) </w:t>
      </w:r>
      <w:r w:rsidRPr="00A97618">
        <w:rPr>
          <w:rStyle w:val="StyleUnderline"/>
        </w:rPr>
        <w:t>the practice of attorneys prosecuting patents.</w:t>
      </w:r>
      <w:r w:rsidRPr="00A97618">
        <w:rPr>
          <w:sz w:val="16"/>
        </w:rPr>
        <w:t xml:space="preserve"> We also do extensive validation work to show that our measures accord with the views of practitioner experts and with the observed behavior of patent filers. Next, we compare our measure with other approaches for measuring patent scope suggested in the literature. Finally, we provide an example of how our instrument can be used, showing that patents with (exogenously) narrower scope are less likely to be declared </w:t>
      </w:r>
      <w:proofErr w:type="gramStart"/>
      <w:r w:rsidRPr="00A97618">
        <w:rPr>
          <w:sz w:val="16"/>
        </w:rPr>
        <w:t>standards-essential</w:t>
      </w:r>
      <w:proofErr w:type="gramEnd"/>
      <w:r w:rsidRPr="00A97618">
        <w:rPr>
          <w:sz w:val="16"/>
        </w:rPr>
        <w:t>.</w:t>
      </w:r>
    </w:p>
    <w:p w14:paraId="499DA4C2" w14:textId="77777777" w:rsidR="007852BF" w:rsidRPr="00A97618" w:rsidRDefault="007852BF" w:rsidP="007852BF">
      <w:pPr>
        <w:rPr>
          <w:sz w:val="16"/>
        </w:rPr>
      </w:pPr>
      <w:r w:rsidRPr="00A97618">
        <w:rPr>
          <w:sz w:val="16"/>
        </w:rPr>
        <w:t xml:space="preserve">Patents are valuable because of what they protect. If they can exclude competitors from a valuable market or from important technologies, they can generate greater profit margins or faster growth for the patent holder, becoming extremely valuable. In contrast, if they cannot restrict competitors, their value can be negligible. The enormous range of patent values can be seen in Figure 1, based on a survey of patent holders by Gambardella, Harhoff, and </w:t>
      </w:r>
      <w:proofErr w:type="spellStart"/>
      <w:r w:rsidRPr="00A97618">
        <w:rPr>
          <w:sz w:val="16"/>
        </w:rPr>
        <w:t>Verspagen</w:t>
      </w:r>
      <w:proofErr w:type="spellEnd"/>
      <w:r w:rsidRPr="00A97618">
        <w:rPr>
          <w:sz w:val="16"/>
        </w:rPr>
        <w:t xml:space="preserve"> (2008).</w:t>
      </w:r>
    </w:p>
    <w:p w14:paraId="3FC68FD4" w14:textId="77777777" w:rsidR="007852BF" w:rsidRPr="00A97618" w:rsidRDefault="007852BF" w:rsidP="007852BF">
      <w:pPr>
        <w:rPr>
          <w:sz w:val="16"/>
        </w:rPr>
      </w:pPr>
      <w:r w:rsidRPr="00A97618">
        <w:rPr>
          <w:sz w:val="16"/>
        </w:rPr>
        <w:t>--------Insert Figure 1 about here--------</w:t>
      </w:r>
    </w:p>
    <w:p w14:paraId="3F8885CB" w14:textId="77777777" w:rsidR="007852BF" w:rsidRPr="00A97618" w:rsidRDefault="007852BF" w:rsidP="007852BF">
      <w:pPr>
        <w:rPr>
          <w:sz w:val="16"/>
        </w:rPr>
      </w:pPr>
      <w:r w:rsidRPr="00A97618">
        <w:rPr>
          <w:sz w:val="16"/>
        </w:rPr>
        <w:t>The ability of a patent to exclude others arises from a particular part of a patent: the claims. “</w:t>
      </w:r>
      <w:r w:rsidRPr="00A97618">
        <w:rPr>
          <w:rStyle w:val="StyleUnderline"/>
        </w:rPr>
        <w:t xml:space="preserve">Patent claims define the scope of </w:t>
      </w:r>
      <w:r w:rsidRPr="00A97618">
        <w:rPr>
          <w:rStyle w:val="Emphasis"/>
        </w:rPr>
        <w:t>patent protection</w:t>
      </w:r>
      <w:r w:rsidRPr="00A97618">
        <w:rPr>
          <w:rStyle w:val="StyleUnderline"/>
        </w:rPr>
        <w:t>.</w:t>
      </w:r>
      <w:r w:rsidRPr="00A97618">
        <w:rPr>
          <w:sz w:val="16"/>
        </w:rPr>
        <w:t xml:space="preserve"> Whether a claim covers a product accused of infringement frequently determines whether a patent holder will be rewarded or left with nothing." (DiPietrantonio, 2011). If those claims are to be valuable then they must be sufficiently broad – that is, they must not only stop a competitor from directly copying the invention but also prevent that competitor from producing a readily substitutable variation of the invention. For example, a patent on an engine would be worth little if a competitor could escape that protection by making the same engine in a different color. Patent attorney Thomas Kulaga explains: “Broad patents typically offer more protection against infringers than a narrow patent” because they are “oftentimes very hard to design around”. (Kulaga).</w:t>
      </w:r>
    </w:p>
    <w:p w14:paraId="7381850D" w14:textId="77777777" w:rsidR="007852BF" w:rsidRPr="00A97618" w:rsidRDefault="007852BF" w:rsidP="007852BF">
      <w:pPr>
        <w:rPr>
          <w:sz w:val="16"/>
        </w:rPr>
      </w:pPr>
      <w:r w:rsidRPr="00A97618">
        <w:rPr>
          <w:rStyle w:val="StyleUnderline"/>
        </w:rPr>
        <w:t>We show that the breadth of a patent’s scope can be measured by counting the number of words in its first claim</w:t>
      </w:r>
      <w:r w:rsidRPr="00A97618">
        <w:rPr>
          <w:sz w:val="16"/>
        </w:rPr>
        <w:t xml:space="preserve">2, </w:t>
      </w:r>
      <w:r w:rsidRPr="00A97618">
        <w:rPr>
          <w:rStyle w:val="StyleUnderline"/>
        </w:rPr>
        <w:t xml:space="preserve">with </w:t>
      </w:r>
      <w:r w:rsidRPr="00A97618">
        <w:rPr>
          <w:rStyle w:val="Emphasis"/>
        </w:rPr>
        <w:t>more words</w:t>
      </w:r>
      <w:r w:rsidRPr="00A97618">
        <w:rPr>
          <w:rStyle w:val="StyleUnderline"/>
        </w:rPr>
        <w:t xml:space="preserve"> corresponding to </w:t>
      </w:r>
      <w:r w:rsidRPr="00A97618">
        <w:rPr>
          <w:rStyle w:val="Emphasis"/>
        </w:rPr>
        <w:t>less scope</w:t>
      </w:r>
      <w:r w:rsidRPr="00A97618">
        <w:rPr>
          <w:sz w:val="16"/>
        </w:rPr>
        <w:t xml:space="preserve">.3 This relationship holds </w:t>
      </w:r>
      <w:r w:rsidRPr="00A97618">
        <w:rPr>
          <w:rStyle w:val="StyleUnderline"/>
        </w:rPr>
        <w:t xml:space="preserve">because a competitor’s offering must meet </w:t>
      </w:r>
      <w:r w:rsidRPr="00A97618">
        <w:rPr>
          <w:rStyle w:val="Emphasis"/>
        </w:rPr>
        <w:t>every condition</w:t>
      </w:r>
      <w:r w:rsidRPr="00A97618">
        <w:rPr>
          <w:rStyle w:val="StyleUnderline"/>
        </w:rPr>
        <w:t xml:space="preserve"> of a claim </w:t>
      </w:r>
      <w:proofErr w:type="gramStart"/>
      <w:r w:rsidRPr="00A97618">
        <w:rPr>
          <w:rStyle w:val="StyleUnderline"/>
        </w:rPr>
        <w:t>in order to</w:t>
      </w:r>
      <w:proofErr w:type="gramEnd"/>
      <w:r w:rsidRPr="00A97618">
        <w:rPr>
          <w:rStyle w:val="StyleUnderline"/>
        </w:rPr>
        <w:t xml:space="preserve"> </w:t>
      </w:r>
      <w:r w:rsidRPr="00A97618">
        <w:rPr>
          <w:rStyle w:val="Emphasis"/>
        </w:rPr>
        <w:t>infringe</w:t>
      </w:r>
      <w:r w:rsidRPr="00A97618">
        <w:rPr>
          <w:rStyle w:val="StyleUnderline"/>
        </w:rPr>
        <w:t xml:space="preserve"> it</w:t>
      </w:r>
      <w:r w:rsidRPr="00A97618">
        <w:rPr>
          <w:sz w:val="16"/>
        </w:rPr>
        <w:t xml:space="preserve">, so </w:t>
      </w:r>
      <w:r w:rsidRPr="00A97618">
        <w:rPr>
          <w:rStyle w:val="StyleUnderline"/>
        </w:rPr>
        <w:t xml:space="preserve">a longer claim implies </w:t>
      </w:r>
      <w:r w:rsidRPr="00A97618">
        <w:rPr>
          <w:rStyle w:val="Emphasis"/>
        </w:rPr>
        <w:t>more conditions</w:t>
      </w:r>
      <w:r w:rsidRPr="00A97618">
        <w:rPr>
          <w:rStyle w:val="StyleUnderline"/>
        </w:rPr>
        <w:t xml:space="preserve"> that must be met for a patent to be </w:t>
      </w:r>
      <w:r w:rsidRPr="00A97618">
        <w:rPr>
          <w:rStyle w:val="Emphasis"/>
        </w:rPr>
        <w:t>violated</w:t>
      </w:r>
      <w:r w:rsidRPr="00A97618">
        <w:rPr>
          <w:sz w:val="16"/>
        </w:rPr>
        <w:t xml:space="preserve">. For example, a patent on an “engine” would be broader than a patent on a “car engine” and both would be broader than a patent on a “200 horsepower car engine.” </w:t>
      </w:r>
      <w:r w:rsidRPr="00A97618">
        <w:rPr>
          <w:rStyle w:val="StyleUnderline"/>
        </w:rPr>
        <w:t>This correspondence between claim length and patent scope is widely</w:t>
      </w:r>
      <w:r w:rsidRPr="00A97618">
        <w:rPr>
          <w:sz w:val="16"/>
        </w:rPr>
        <w:t xml:space="preserve"> </w:t>
      </w:r>
      <w:r w:rsidRPr="00A97618">
        <w:rPr>
          <w:rStyle w:val="StyleUnderline"/>
        </w:rPr>
        <w:t>acknowledged by practitioners, who report that “</w:t>
      </w:r>
      <w:r w:rsidRPr="00A97618">
        <w:rPr>
          <w:rStyle w:val="Emphasis"/>
        </w:rPr>
        <w:t>longer claims are</w:t>
      </w:r>
      <w:r w:rsidRPr="00A97618">
        <w:rPr>
          <w:rStyle w:val="StyleUnderline"/>
        </w:rPr>
        <w:t xml:space="preserve"> necessarily </w:t>
      </w:r>
      <w:proofErr w:type="gramStart"/>
      <w:r w:rsidRPr="00A97618">
        <w:rPr>
          <w:rStyle w:val="Emphasis"/>
        </w:rPr>
        <w:t>more narrow</w:t>
      </w:r>
      <w:proofErr w:type="gramEnd"/>
      <w:r w:rsidRPr="00A97618">
        <w:rPr>
          <w:rStyle w:val="StyleUnderline"/>
        </w:rPr>
        <w:t>.”</w:t>
      </w:r>
      <w:r w:rsidRPr="00A97618">
        <w:rPr>
          <w:sz w:val="16"/>
        </w:rPr>
        <w:t xml:space="preserve"> (Quinn, 2015)</w:t>
      </w:r>
    </w:p>
    <w:p w14:paraId="4ADA286D" w14:textId="77777777" w:rsidR="007852BF" w:rsidRDefault="007852BF" w:rsidP="007852BF">
      <w:pPr>
        <w:rPr>
          <w:sz w:val="16"/>
        </w:rPr>
      </w:pPr>
      <w:proofErr w:type="gramStart"/>
      <w:r w:rsidRPr="00A97618">
        <w:rPr>
          <w:sz w:val="16"/>
        </w:rPr>
        <w:t>Ours</w:t>
      </w:r>
      <w:proofErr w:type="gramEnd"/>
      <w:r w:rsidRPr="00A97618">
        <w:rPr>
          <w:sz w:val="16"/>
        </w:rPr>
        <w:t xml:space="preserve"> is not the first attempt to measure patent scope. </w:t>
      </w:r>
      <w:r w:rsidRPr="00A97618">
        <w:rPr>
          <w:rStyle w:val="StyleUnderline"/>
        </w:rPr>
        <w:t>Common alternatives have included</w:t>
      </w:r>
      <w:r w:rsidRPr="00A97618">
        <w:rPr>
          <w:sz w:val="16"/>
        </w:rPr>
        <w:t xml:space="preserve"> (1) the </w:t>
      </w:r>
      <w:r w:rsidRPr="00A97618">
        <w:rPr>
          <w:rStyle w:val="StyleUnderline"/>
        </w:rPr>
        <w:t>number of patent classes to which a patent is assigned</w:t>
      </w:r>
      <w:r w:rsidRPr="00A97618">
        <w:rPr>
          <w:sz w:val="16"/>
        </w:rPr>
        <w:t xml:space="preserve">, (2) the number of citations from future patents to that one, and (3) the number of claims listed on the patent. We test our measure, and these alternatives, against the judgment of patent attorneys as to the scope of patent coverage. We find that </w:t>
      </w:r>
      <w:r w:rsidRPr="00A97618">
        <w:rPr>
          <w:rStyle w:val="StyleUnderline"/>
        </w:rPr>
        <w:t xml:space="preserve">our measure is </w:t>
      </w:r>
      <w:r w:rsidRPr="00A97618">
        <w:rPr>
          <w:rStyle w:val="Emphasis"/>
        </w:rPr>
        <w:t>highly predictive</w:t>
      </w:r>
      <w:r w:rsidRPr="00A97618">
        <w:rPr>
          <w:sz w:val="16"/>
        </w:rPr>
        <w:t xml:space="preserve"> (p &lt; 0.001) </w:t>
      </w:r>
      <w:r w:rsidRPr="00A97618">
        <w:rPr>
          <w:rStyle w:val="StyleUnderline"/>
        </w:rPr>
        <w:t>and explains nearly half of all the variation in patent scope, as judged by experts</w:t>
      </w:r>
      <w:r w:rsidRPr="00A97618">
        <w:rPr>
          <w:sz w:val="16"/>
        </w:rPr>
        <w:t xml:space="preserve">. In contrast, </w:t>
      </w:r>
      <w:r w:rsidRPr="00A97618">
        <w:rPr>
          <w:rStyle w:val="StyleUnderline"/>
        </w:rPr>
        <w:t>we find that the number of patent classes assigned to a patent is negatively</w:t>
      </w:r>
      <w:r w:rsidRPr="00A97618">
        <w:rPr>
          <w:sz w:val="16"/>
        </w:rPr>
        <w:t xml:space="preserve"> </w:t>
      </w:r>
      <w:r w:rsidRPr="00A97618">
        <w:rPr>
          <w:rStyle w:val="StyleUnderline"/>
        </w:rPr>
        <w:t>correlated with patent scope,</w:t>
      </w:r>
      <w:r w:rsidRPr="00A97618">
        <w:rPr>
          <w:sz w:val="16"/>
        </w:rPr>
        <w:t xml:space="preserve"> the reverse of what is typically assumed. We find that the number of citations to a patent is only incredibly weakly (and statistically insignificantly) related to patent scope, and that in practice it only explains 0.04% of the variance in patent scope, as judged by experts. We do find that the number of claims in a patent is predictive of patent scope, but that this relationship is much weaker than that of our measure and only explains 7% of the variation in patent scope. From these findings we conclude that our measure is highly predictive of patent scope, and that traditional measures are either misleading or lack explanatory power.</w:t>
      </w:r>
    </w:p>
    <w:p w14:paraId="426C06D4" w14:textId="77777777" w:rsidR="007852BF" w:rsidRDefault="007852BF" w:rsidP="007852BF">
      <w:pPr>
        <w:pStyle w:val="Heading3"/>
      </w:pPr>
      <w:r>
        <w:t>Protection of IPR---Exclusive Economic Rights/Excludes TK---1NC</w:t>
      </w:r>
    </w:p>
    <w:p w14:paraId="454EC80F" w14:textId="77777777" w:rsidR="007852BF" w:rsidRDefault="007852BF" w:rsidP="007852BF">
      <w:pPr>
        <w:pStyle w:val="Heading4"/>
      </w:pPr>
      <w:r>
        <w:t>Context is key – protection means exclusive economic rights – distinct from protecting traditional knowledge</w:t>
      </w:r>
    </w:p>
    <w:p w14:paraId="7A5DC781" w14:textId="77777777" w:rsidR="007852BF" w:rsidRDefault="007852BF" w:rsidP="007852BF">
      <w:r w:rsidRPr="00001F6E">
        <w:rPr>
          <w:rStyle w:val="Style13ptBold"/>
        </w:rPr>
        <w:t>Wabwire ’21</w:t>
      </w:r>
      <w:r>
        <w:t xml:space="preserve"> [Jonai; </w:t>
      </w:r>
      <w:proofErr w:type="gramStart"/>
      <w:r>
        <w:t>Fall;  School</w:t>
      </w:r>
      <w:proofErr w:type="gramEnd"/>
      <w:r>
        <w:t xml:space="preserve"> of Information Sciences, Department of Communication, Media and Information Sciences, Kisii University; J. Heal Ethics Admin, “A Review of intellectual property rights: The weak link with the African Traditional knowledge,” J. Heal Ethics Admin, Volume 7, Number 4]</w:t>
      </w:r>
    </w:p>
    <w:p w14:paraId="7ABB9AD1" w14:textId="77777777" w:rsidR="007852BF" w:rsidRPr="002967C5" w:rsidRDefault="007852BF" w:rsidP="007852BF">
      <w:pPr>
        <w:rPr>
          <w:b/>
          <w:bCs/>
        </w:rPr>
      </w:pPr>
      <w:r>
        <w:rPr>
          <w:b/>
          <w:bCs/>
        </w:rPr>
        <w:t>TK = Traditional Knowledge</w:t>
      </w:r>
    </w:p>
    <w:p w14:paraId="0A2F46FB" w14:textId="77777777" w:rsidR="007852BF" w:rsidRDefault="007852BF" w:rsidP="007852BF">
      <w:r>
        <w:t xml:space="preserve">III. THE RATIONALE OF PROTECTING TRADITIONAL KNOWLEDGE (TK) </w:t>
      </w:r>
    </w:p>
    <w:p w14:paraId="52C2B2D2" w14:textId="77777777" w:rsidR="007852BF" w:rsidRPr="00001F6E" w:rsidRDefault="007852BF" w:rsidP="007852BF">
      <w:pPr>
        <w:rPr>
          <w:sz w:val="16"/>
        </w:rPr>
      </w:pPr>
      <w:r w:rsidRPr="00001F6E">
        <w:rPr>
          <w:sz w:val="16"/>
        </w:rPr>
        <w:t xml:space="preserve">The term </w:t>
      </w:r>
      <w:r w:rsidRPr="00F64506">
        <w:rPr>
          <w:rStyle w:val="StyleUnderline"/>
        </w:rPr>
        <w:t>“Protection” creates confusion as it means very different things in strict intellectual property law and in ordinary usage</w:t>
      </w:r>
      <w:r w:rsidRPr="00001F6E">
        <w:rPr>
          <w:sz w:val="16"/>
        </w:rPr>
        <w:t>. “</w:t>
      </w:r>
      <w:r w:rsidRPr="00DD1D9E">
        <w:rPr>
          <w:rStyle w:val="Emphasis"/>
          <w:highlight w:val="cyan"/>
        </w:rPr>
        <w:t>Protection</w:t>
      </w:r>
      <w:r w:rsidRPr="00DD1D9E">
        <w:rPr>
          <w:rStyle w:val="StyleUnderline"/>
          <w:highlight w:val="cyan"/>
        </w:rPr>
        <w:t>” in intellectual property is</w:t>
      </w:r>
      <w:r w:rsidRPr="00001F6E">
        <w:rPr>
          <w:sz w:val="16"/>
        </w:rPr>
        <w:t xml:space="preserve"> usually perceived as </w:t>
      </w:r>
      <w:r w:rsidRPr="00F64506">
        <w:rPr>
          <w:rStyle w:val="StyleUnderline"/>
        </w:rPr>
        <w:t xml:space="preserve">a means </w:t>
      </w:r>
      <w:r w:rsidRPr="00DD1D9E">
        <w:rPr>
          <w:rStyle w:val="StyleUnderline"/>
          <w:highlight w:val="cyan"/>
        </w:rPr>
        <w:t xml:space="preserve">enforcing private, </w:t>
      </w:r>
      <w:r w:rsidRPr="00DD1D9E">
        <w:rPr>
          <w:rStyle w:val="Emphasis"/>
          <w:highlight w:val="cyan"/>
        </w:rPr>
        <w:t>exclusive</w:t>
      </w:r>
      <w:r w:rsidRPr="00DD1D9E">
        <w:rPr>
          <w:rStyle w:val="StyleUnderline"/>
          <w:highlight w:val="cyan"/>
        </w:rPr>
        <w:t xml:space="preserve"> economic rights to a specific creation</w:t>
      </w:r>
      <w:r w:rsidRPr="00F64506">
        <w:rPr>
          <w:rStyle w:val="StyleUnderline"/>
        </w:rPr>
        <w:t xml:space="preserve"> </w:t>
      </w:r>
      <w:proofErr w:type="gramStart"/>
      <w:r w:rsidRPr="00F64506">
        <w:rPr>
          <w:rStyle w:val="StyleUnderline"/>
        </w:rPr>
        <w:t xml:space="preserve">in order </w:t>
      </w:r>
      <w:r w:rsidRPr="00DD1D9E">
        <w:rPr>
          <w:rStyle w:val="StyleUnderline"/>
          <w:highlight w:val="cyan"/>
        </w:rPr>
        <w:t>to</w:t>
      </w:r>
      <w:proofErr w:type="gramEnd"/>
      <w:r w:rsidRPr="00DD1D9E">
        <w:rPr>
          <w:rStyle w:val="StyleUnderline"/>
          <w:highlight w:val="cyan"/>
        </w:rPr>
        <w:t xml:space="preserve"> prevent others from using or reproducing</w:t>
      </w:r>
      <w:r w:rsidRPr="00F64506">
        <w:rPr>
          <w:rStyle w:val="StyleUnderline"/>
        </w:rPr>
        <w:t xml:space="preserve"> </w:t>
      </w:r>
      <w:r w:rsidRPr="00DD1D9E">
        <w:rPr>
          <w:rStyle w:val="StyleUnderline"/>
          <w:highlight w:val="cyan"/>
        </w:rPr>
        <w:t>it</w:t>
      </w:r>
      <w:r w:rsidRPr="00001F6E">
        <w:rPr>
          <w:sz w:val="16"/>
        </w:rPr>
        <w:t xml:space="preserve">. </w:t>
      </w:r>
      <w:r w:rsidRPr="009D3D97">
        <w:rPr>
          <w:rStyle w:val="StyleUnderline"/>
        </w:rPr>
        <w:t>“Protection” of TK, on the other hand, implies protecting the whole social, ecological, cultural and spiritual context of that knowledge so that it continues to be produced and reproduced</w:t>
      </w:r>
      <w:r w:rsidRPr="00001F6E">
        <w:rPr>
          <w:sz w:val="16"/>
        </w:rPr>
        <w:t xml:space="preserve">.  The protection of TK is justified on two grounds. First, because of the value and importance that TK offers to ILCs and to the world population at large. Second, TK protection is required in response to the threats and challenges posed to TK systems from the global IPRs system itself.  </w:t>
      </w:r>
    </w:p>
    <w:p w14:paraId="1252FF81" w14:textId="77777777" w:rsidR="007852BF" w:rsidRDefault="007852BF" w:rsidP="007852BF"/>
    <w:p w14:paraId="68F6E33B" w14:textId="77777777" w:rsidR="007852BF" w:rsidRDefault="007852BF" w:rsidP="007852BF">
      <w:pPr>
        <w:pStyle w:val="Heading3"/>
      </w:pPr>
      <w:r>
        <w:t>Protection of IPR---Only Courts---1NC</w:t>
      </w:r>
    </w:p>
    <w:p w14:paraId="6278433F" w14:textId="77777777" w:rsidR="007852BF" w:rsidRDefault="007852BF" w:rsidP="007852BF">
      <w:pPr>
        <w:pStyle w:val="Heading4"/>
      </w:pPr>
      <w:r>
        <w:t xml:space="preserve">Topical plans </w:t>
      </w:r>
      <w:r>
        <w:rPr>
          <w:u w:val="single"/>
        </w:rPr>
        <w:t>must be courts</w:t>
      </w:r>
      <w:r w:rsidRPr="00001F6E">
        <w:t>.</w:t>
      </w:r>
      <w:r>
        <w:t xml:space="preserve"> “Protection” of IPR entails </w:t>
      </w:r>
      <w:r w:rsidRPr="00001F6E">
        <w:rPr>
          <w:u w:val="single"/>
        </w:rPr>
        <w:t>judicial</w:t>
      </w:r>
      <w:r>
        <w:t xml:space="preserve"> enforcement of exclusive rights.</w:t>
      </w:r>
    </w:p>
    <w:p w14:paraId="3AB8A88B" w14:textId="77777777" w:rsidR="007852BF" w:rsidRPr="00F64506" w:rsidRDefault="007852BF" w:rsidP="007852BF">
      <w:proofErr w:type="spellStart"/>
      <w:r w:rsidRPr="00F64506">
        <w:rPr>
          <w:rStyle w:val="Style13ptBold"/>
        </w:rPr>
        <w:t>Ubertazzi</w:t>
      </w:r>
      <w:proofErr w:type="spellEnd"/>
      <w:r>
        <w:rPr>
          <w:rStyle w:val="Style13ptBold"/>
        </w:rPr>
        <w:t xml:space="preserve"> ’12 </w:t>
      </w:r>
      <w:r w:rsidRPr="00001F6E">
        <w:t>[Bendetta; 2012; Max Planck Institute for Innovation and Competition; Exclusive Jurisdiction in International Property</w:t>
      </w:r>
      <w:r>
        <w:t>, google books]</w:t>
      </w:r>
    </w:p>
    <w:p w14:paraId="5926C279" w14:textId="77777777" w:rsidR="007852BF" w:rsidRDefault="007852BF" w:rsidP="007852BF">
      <w:pPr>
        <w:rPr>
          <w:sz w:val="16"/>
        </w:rPr>
      </w:pPr>
      <w:r w:rsidRPr="00001F6E">
        <w:rPr>
          <w:sz w:val="16"/>
        </w:rPr>
        <w:t xml:space="preserve">As for the </w:t>
      </w:r>
      <w:r w:rsidRPr="00DD1D9E">
        <w:rPr>
          <w:rStyle w:val="Emphasis"/>
          <w:highlight w:val="cyan"/>
        </w:rPr>
        <w:t>infringement</w:t>
      </w:r>
      <w:r w:rsidRPr="00F64506">
        <w:rPr>
          <w:rStyle w:val="StyleUnderline"/>
        </w:rPr>
        <w:t xml:space="preserve"> </w:t>
      </w:r>
      <w:r w:rsidRPr="00001F6E">
        <w:rPr>
          <w:sz w:val="16"/>
        </w:rPr>
        <w:t xml:space="preserve">notion, it </w:t>
      </w:r>
      <w:r w:rsidRPr="00123CA8">
        <w:rPr>
          <w:rStyle w:val="Emphasis"/>
          <w:highlight w:val="cyan"/>
        </w:rPr>
        <w:t>encompasses cases where</w:t>
      </w:r>
      <w:r w:rsidRPr="00DD1D9E">
        <w:rPr>
          <w:rStyle w:val="StyleUnderline"/>
          <w:highlight w:val="cyan"/>
        </w:rPr>
        <w:t xml:space="preserve"> </w:t>
      </w:r>
      <w:r w:rsidRPr="00123CA8">
        <w:rPr>
          <w:rStyle w:val="StyleUnderline"/>
          <w:highlight w:val="cyan"/>
        </w:rPr>
        <w:t>a person</w:t>
      </w:r>
      <w:r w:rsidRPr="00123CA8">
        <w:rPr>
          <w:rStyle w:val="StyleUnderline"/>
        </w:rPr>
        <w:t xml:space="preserve"> who is </w:t>
      </w:r>
      <w:r w:rsidRPr="00123CA8">
        <w:rPr>
          <w:rStyle w:val="StyleUnderline"/>
          <w:highlight w:val="cyan"/>
        </w:rPr>
        <w:t>not the owner or licensee</w:t>
      </w:r>
      <w:r w:rsidRPr="00123CA8">
        <w:rPr>
          <w:rStyle w:val="StyleUnderline"/>
        </w:rPr>
        <w:t xml:space="preserve"> and assignee of the owner of the IPR copies</w:t>
      </w:r>
      <w:r w:rsidRPr="00F64506">
        <w:rPr>
          <w:rStyle w:val="StyleUnderline"/>
        </w:rPr>
        <w:t>,</w:t>
      </w:r>
      <w:r>
        <w:rPr>
          <w:rStyle w:val="StyleUnderline"/>
        </w:rPr>
        <w:t xml:space="preserve"> </w:t>
      </w:r>
      <w:r w:rsidRPr="00F64506">
        <w:rPr>
          <w:rStyle w:val="StyleUnderline"/>
        </w:rPr>
        <w:t xml:space="preserve">reproduces, or </w:t>
      </w:r>
      <w:r w:rsidRPr="00123CA8">
        <w:rPr>
          <w:rStyle w:val="StyleUnderline"/>
          <w:highlight w:val="cyan"/>
        </w:rPr>
        <w:t>exercises</w:t>
      </w:r>
      <w:r w:rsidRPr="00F64506">
        <w:rPr>
          <w:rStyle w:val="StyleUnderline"/>
        </w:rPr>
        <w:t xml:space="preserve"> any of the </w:t>
      </w:r>
      <w:r w:rsidRPr="00123CA8">
        <w:rPr>
          <w:rStyle w:val="Emphasis"/>
          <w:highlight w:val="cyan"/>
        </w:rPr>
        <w:t xml:space="preserve">exclusive </w:t>
      </w:r>
      <w:r w:rsidRPr="00123CA8">
        <w:rPr>
          <w:rStyle w:val="StyleUnderline"/>
          <w:highlight w:val="cyan"/>
        </w:rPr>
        <w:t>rights</w:t>
      </w:r>
      <w:r w:rsidRPr="00123CA8">
        <w:rPr>
          <w:rStyle w:val="StyleUnderline"/>
        </w:rPr>
        <w:t xml:space="preserve"> granted in respect to the IPR in question without the license or consent of the IPR owner</w:t>
      </w:r>
      <w:r w:rsidRPr="00001F6E">
        <w:rPr>
          <w:sz w:val="16"/>
        </w:rPr>
        <w:t xml:space="preserve">. Furthermore, infringement proceedings comprise both claims where the plaintiff brings an IPR infringement action or where the claimant starts a declaratory action to establish that the IPR is not infringed. The term pure infringement claims will be adopted to denote infringement disputes where the validity of the IPR involved is not raised. Additionally, the term transnational misappropriation of IPRs will be used synonymously with transnational infringement of IPRs. </w:t>
      </w:r>
      <w:r w:rsidRPr="00F64506">
        <w:rPr>
          <w:rStyle w:val="StyleUnderline"/>
        </w:rPr>
        <w:t xml:space="preserve">The term </w:t>
      </w:r>
      <w:r w:rsidRPr="00123CA8">
        <w:rPr>
          <w:rStyle w:val="Emphasis"/>
          <w:highlight w:val="cyan"/>
        </w:rPr>
        <w:t>protection</w:t>
      </w:r>
      <w:r w:rsidRPr="00123CA8">
        <w:rPr>
          <w:rStyle w:val="StyleUnderline"/>
          <w:highlight w:val="cyan"/>
        </w:rPr>
        <w:t xml:space="preserve"> will be treated as </w:t>
      </w:r>
      <w:r w:rsidRPr="00123CA8">
        <w:rPr>
          <w:rStyle w:val="Emphasis"/>
          <w:highlight w:val="cyan"/>
        </w:rPr>
        <w:t>synonymous</w:t>
      </w:r>
      <w:r w:rsidRPr="00123CA8">
        <w:rPr>
          <w:rStyle w:val="StyleUnderline"/>
          <w:highlight w:val="cyan"/>
        </w:rPr>
        <w:t xml:space="preserve"> </w:t>
      </w:r>
      <w:proofErr w:type="gramStart"/>
      <w:r w:rsidRPr="00123CA8">
        <w:rPr>
          <w:rStyle w:val="StyleUnderline"/>
          <w:highlight w:val="cyan"/>
        </w:rPr>
        <w:t>to</w:t>
      </w:r>
      <w:proofErr w:type="gramEnd"/>
      <w:r w:rsidRPr="00123CA8">
        <w:rPr>
          <w:rStyle w:val="StyleUnderline"/>
          <w:highlight w:val="cyan"/>
        </w:rPr>
        <w:t xml:space="preserve"> </w:t>
      </w:r>
      <w:r w:rsidRPr="00123CA8">
        <w:rPr>
          <w:rStyle w:val="Emphasis"/>
          <w:highlight w:val="cyan"/>
        </w:rPr>
        <w:t>judicial enforcement</w:t>
      </w:r>
      <w:r w:rsidRPr="00001F6E">
        <w:rPr>
          <w:sz w:val="16"/>
        </w:rPr>
        <w:t>.</w:t>
      </w:r>
    </w:p>
    <w:p w14:paraId="3EFF7DF7" w14:textId="77777777" w:rsidR="007852BF" w:rsidRPr="007852BF" w:rsidRDefault="007852BF" w:rsidP="007852BF"/>
    <w:p w14:paraId="0F4DC71D" w14:textId="77777777" w:rsidR="007852BF" w:rsidRPr="002B55F4" w:rsidRDefault="007852BF" w:rsidP="007852BF">
      <w:pPr>
        <w:pStyle w:val="Heading3"/>
      </w:pPr>
      <w:r>
        <w:t>Protection of IPR---Only Enforcement---1NC</w:t>
      </w:r>
    </w:p>
    <w:p w14:paraId="35DC6B51" w14:textId="77777777" w:rsidR="007852BF" w:rsidRPr="002B55F4" w:rsidRDefault="007852BF" w:rsidP="007852BF">
      <w:pPr>
        <w:pStyle w:val="Heading4"/>
      </w:pPr>
      <w:r w:rsidRPr="002B55F4">
        <w:t xml:space="preserve">“Strengthening protection” is </w:t>
      </w:r>
      <w:r w:rsidRPr="002B55F4">
        <w:rPr>
          <w:u w:val="single"/>
        </w:rPr>
        <w:t>only</w:t>
      </w:r>
      <w:r w:rsidRPr="002B55F4">
        <w:t xml:space="preserve"> expanding enforcement.</w:t>
      </w:r>
    </w:p>
    <w:p w14:paraId="640DDCB6" w14:textId="77777777" w:rsidR="007852BF" w:rsidRDefault="007852BF" w:rsidP="007852BF">
      <w:r w:rsidRPr="00E24D14">
        <w:rPr>
          <w:rStyle w:val="Style13ptBold"/>
        </w:rPr>
        <w:t>Li ’23</w:t>
      </w:r>
      <w:r>
        <w:t xml:space="preserve"> [Yon; 2023; lawyer at Henan Shilin law firm;</w:t>
      </w:r>
      <w:r w:rsidRPr="00E24D14">
        <w:t xml:space="preserve"> Science of Law Journal, “Analysis of the Status Quo of Intellectual Property Protection in China in the Era of Big Data,” </w:t>
      </w:r>
      <w:r>
        <w:t>Vol 2, No. 5]</w:t>
      </w:r>
    </w:p>
    <w:p w14:paraId="02D92D9A" w14:textId="77777777" w:rsidR="007852BF" w:rsidRPr="002B55F4" w:rsidRDefault="007852BF" w:rsidP="007852BF">
      <w:pPr>
        <w:rPr>
          <w:sz w:val="16"/>
          <w:szCs w:val="16"/>
        </w:rPr>
      </w:pPr>
      <w:proofErr w:type="gramStart"/>
      <w:r w:rsidRPr="002B55F4">
        <w:rPr>
          <w:sz w:val="16"/>
          <w:szCs w:val="16"/>
        </w:rPr>
        <w:t xml:space="preserve">In order </w:t>
      </w:r>
      <w:r w:rsidRPr="00D353AB">
        <w:rPr>
          <w:rStyle w:val="StyleUnderline"/>
          <w:highlight w:val="cyan"/>
        </w:rPr>
        <w:t>to</w:t>
      </w:r>
      <w:proofErr w:type="gramEnd"/>
      <w:r w:rsidRPr="00D353AB">
        <w:rPr>
          <w:rStyle w:val="StyleUnderline"/>
          <w:highlight w:val="cyan"/>
        </w:rPr>
        <w:t xml:space="preserve"> </w:t>
      </w:r>
      <w:r w:rsidRPr="00D353AB">
        <w:rPr>
          <w:rStyle w:val="Emphasis"/>
          <w:highlight w:val="cyan"/>
        </w:rPr>
        <w:t>implement</w:t>
      </w:r>
      <w:r w:rsidRPr="002B55F4">
        <w:rPr>
          <w:sz w:val="16"/>
          <w:szCs w:val="16"/>
        </w:rPr>
        <w:t xml:space="preserve"> the specific work of </w:t>
      </w:r>
      <w:r w:rsidRPr="00D353AB">
        <w:rPr>
          <w:rStyle w:val="Emphasis"/>
          <w:highlight w:val="cyan"/>
        </w:rPr>
        <w:t>i</w:t>
      </w:r>
      <w:r w:rsidRPr="002B55F4">
        <w:rPr>
          <w:rStyle w:val="StyleUnderline"/>
        </w:rPr>
        <w:t xml:space="preserve">ntellectual </w:t>
      </w:r>
      <w:r w:rsidRPr="00D353AB">
        <w:rPr>
          <w:rStyle w:val="Emphasis"/>
          <w:highlight w:val="cyan"/>
        </w:rPr>
        <w:t>p</w:t>
      </w:r>
      <w:r w:rsidRPr="002B55F4">
        <w:rPr>
          <w:rStyle w:val="StyleUnderline"/>
        </w:rPr>
        <w:t xml:space="preserve">roperty </w:t>
      </w:r>
      <w:r w:rsidRPr="00D353AB">
        <w:rPr>
          <w:rStyle w:val="Emphasis"/>
          <w:highlight w:val="cyan"/>
        </w:rPr>
        <w:t>protection</w:t>
      </w:r>
      <w:r w:rsidRPr="00D353AB">
        <w:rPr>
          <w:rStyle w:val="StyleUnderline"/>
          <w:highlight w:val="cyan"/>
        </w:rPr>
        <w:t>, the state</w:t>
      </w:r>
      <w:r w:rsidRPr="002B55F4">
        <w:rPr>
          <w:sz w:val="16"/>
          <w:szCs w:val="16"/>
        </w:rPr>
        <w:t xml:space="preserve"> and government </w:t>
      </w:r>
      <w:r w:rsidRPr="00D353AB">
        <w:rPr>
          <w:rStyle w:val="StyleUnderline"/>
          <w:highlight w:val="cyan"/>
        </w:rPr>
        <w:t xml:space="preserve">must </w:t>
      </w:r>
      <w:r w:rsidRPr="00D353AB">
        <w:rPr>
          <w:rStyle w:val="Emphasis"/>
          <w:highlight w:val="cyan"/>
        </w:rPr>
        <w:t>put forward</w:t>
      </w:r>
      <w:r w:rsidRPr="00D353AB">
        <w:rPr>
          <w:rStyle w:val="StyleUnderline"/>
          <w:highlight w:val="cyan"/>
        </w:rPr>
        <w:t xml:space="preserve"> the</w:t>
      </w:r>
      <w:r w:rsidRPr="002B55F4">
        <w:rPr>
          <w:rStyle w:val="StyleUnderline"/>
        </w:rPr>
        <w:t xml:space="preserve"> corresponding </w:t>
      </w:r>
      <w:r w:rsidRPr="002B55F4">
        <w:rPr>
          <w:rStyle w:val="Emphasis"/>
        </w:rPr>
        <w:t xml:space="preserve">protection </w:t>
      </w:r>
      <w:r w:rsidRPr="00D353AB">
        <w:rPr>
          <w:rStyle w:val="Emphasis"/>
          <w:highlight w:val="cyan"/>
        </w:rPr>
        <w:t>mechanism</w:t>
      </w:r>
      <w:r w:rsidRPr="002B55F4">
        <w:rPr>
          <w:sz w:val="16"/>
          <w:szCs w:val="16"/>
        </w:rPr>
        <w:t xml:space="preserve">, which fully reflects the importance attached to intellectual property protection. Therefore, the government and judicial departments should update and improve the relevant laws </w:t>
      </w:r>
      <w:proofErr w:type="gramStart"/>
      <w:r w:rsidRPr="002B55F4">
        <w:rPr>
          <w:sz w:val="16"/>
          <w:szCs w:val="16"/>
        </w:rPr>
        <w:t>in light of</w:t>
      </w:r>
      <w:proofErr w:type="gramEnd"/>
      <w:r w:rsidRPr="002B55F4">
        <w:rPr>
          <w:sz w:val="16"/>
          <w:szCs w:val="16"/>
        </w:rPr>
        <w:t xml:space="preserve"> the actual situation. For example, </w:t>
      </w:r>
      <w:r w:rsidRPr="00D353AB">
        <w:rPr>
          <w:rStyle w:val="Emphasis"/>
        </w:rPr>
        <w:t>from the perspective of patent</w:t>
      </w:r>
      <w:r w:rsidRPr="002B55F4">
        <w:rPr>
          <w:rStyle w:val="Emphasis"/>
        </w:rPr>
        <w:t xml:space="preserve"> law</w:t>
      </w:r>
      <w:r w:rsidRPr="002B55F4">
        <w:rPr>
          <w:sz w:val="16"/>
          <w:szCs w:val="16"/>
        </w:rPr>
        <w:t xml:space="preserve">, works law, </w:t>
      </w:r>
      <w:r w:rsidRPr="00D353AB">
        <w:rPr>
          <w:rStyle w:val="Emphasis"/>
          <w:highlight w:val="cyan"/>
        </w:rPr>
        <w:t>etc</w:t>
      </w:r>
      <w:r w:rsidRPr="002B55F4">
        <w:rPr>
          <w:sz w:val="16"/>
          <w:szCs w:val="16"/>
        </w:rPr>
        <w:t xml:space="preserve">., </w:t>
      </w:r>
      <w:r w:rsidRPr="00D353AB">
        <w:rPr>
          <w:rStyle w:val="StyleUnderline"/>
          <w:highlight w:val="cyan"/>
        </w:rPr>
        <w:t xml:space="preserve">the </w:t>
      </w:r>
      <w:r w:rsidRPr="00D353AB">
        <w:rPr>
          <w:rStyle w:val="Emphasis"/>
          <w:highlight w:val="cyan"/>
        </w:rPr>
        <w:t>protection</w:t>
      </w:r>
      <w:r w:rsidRPr="00D353AB">
        <w:rPr>
          <w:rStyle w:val="StyleUnderline"/>
          <w:highlight w:val="cyan"/>
        </w:rPr>
        <w:t xml:space="preserve"> of intellectual property rights is </w:t>
      </w:r>
      <w:r w:rsidRPr="00D353AB">
        <w:rPr>
          <w:rStyle w:val="Emphasis"/>
          <w:highlight w:val="cyan"/>
        </w:rPr>
        <w:t>clearly defined</w:t>
      </w:r>
      <w:r w:rsidRPr="002B55F4">
        <w:rPr>
          <w:rStyle w:val="StyleUnderline"/>
        </w:rPr>
        <w:t xml:space="preserve">. </w:t>
      </w:r>
      <w:r w:rsidRPr="00D353AB">
        <w:rPr>
          <w:rStyle w:val="Emphasis"/>
          <w:highlight w:val="cyan"/>
        </w:rPr>
        <w:t>Count</w:t>
      </w:r>
      <w:r w:rsidRPr="00D353AB">
        <w:rPr>
          <w:rStyle w:val="StyleUnderline"/>
          <w:highlight w:val="cyan"/>
        </w:rPr>
        <w:t xml:space="preserve"> the </w:t>
      </w:r>
      <w:r w:rsidRPr="00D353AB">
        <w:rPr>
          <w:rStyle w:val="Emphasis"/>
          <w:highlight w:val="cyan"/>
        </w:rPr>
        <w:t>related</w:t>
      </w:r>
      <w:r w:rsidRPr="002B55F4">
        <w:rPr>
          <w:rStyle w:val="Emphasis"/>
        </w:rPr>
        <w:t xml:space="preserve"> </w:t>
      </w:r>
      <w:r w:rsidRPr="00D353AB">
        <w:rPr>
          <w:rStyle w:val="Emphasis"/>
          <w:highlight w:val="cyan"/>
        </w:rPr>
        <w:t>infringements</w:t>
      </w:r>
      <w:r w:rsidRPr="00D353AB">
        <w:rPr>
          <w:rStyle w:val="StyleUnderline"/>
          <w:highlight w:val="cyan"/>
        </w:rPr>
        <w:t xml:space="preserve">, and </w:t>
      </w:r>
      <w:r w:rsidRPr="00D353AB">
        <w:rPr>
          <w:rStyle w:val="Emphasis"/>
          <w:highlight w:val="cyan"/>
        </w:rPr>
        <w:t>formulate</w:t>
      </w:r>
      <w:r w:rsidRPr="002B55F4">
        <w:rPr>
          <w:rStyle w:val="StyleUnderline"/>
        </w:rPr>
        <w:t xml:space="preserve"> corresponding </w:t>
      </w:r>
      <w:r w:rsidRPr="00D353AB">
        <w:rPr>
          <w:rStyle w:val="Emphasis"/>
          <w:highlight w:val="cyan"/>
        </w:rPr>
        <w:t>punishment</w:t>
      </w:r>
      <w:r w:rsidRPr="002B55F4">
        <w:rPr>
          <w:rStyle w:val="Emphasis"/>
        </w:rPr>
        <w:t xml:space="preserve"> measures</w:t>
      </w:r>
      <w:r w:rsidRPr="002B55F4">
        <w:rPr>
          <w:rStyle w:val="StyleUnderline"/>
        </w:rPr>
        <w:t xml:space="preserve"> for these infringements, </w:t>
      </w:r>
      <w:r w:rsidRPr="00D353AB">
        <w:rPr>
          <w:rStyle w:val="StyleUnderline"/>
          <w:highlight w:val="cyan"/>
        </w:rPr>
        <w:t>and</w:t>
      </w:r>
      <w:r w:rsidRPr="002B55F4">
        <w:rPr>
          <w:rStyle w:val="StyleUnderline"/>
        </w:rPr>
        <w:t xml:space="preserve"> further </w:t>
      </w:r>
      <w:r w:rsidRPr="00D353AB">
        <w:rPr>
          <w:rStyle w:val="Emphasis"/>
          <w:highlight w:val="cyan"/>
        </w:rPr>
        <w:t>improve</w:t>
      </w:r>
      <w:r w:rsidRPr="002B55F4">
        <w:rPr>
          <w:rStyle w:val="StyleUnderline"/>
        </w:rPr>
        <w:t xml:space="preserve"> the </w:t>
      </w:r>
      <w:r w:rsidRPr="00D353AB">
        <w:rPr>
          <w:rStyle w:val="Emphasis"/>
          <w:highlight w:val="cyan"/>
        </w:rPr>
        <w:t>judicial supervision</w:t>
      </w:r>
      <w:r w:rsidRPr="002B55F4">
        <w:rPr>
          <w:rStyle w:val="Emphasis"/>
        </w:rPr>
        <w:t xml:space="preserve"> system</w:t>
      </w:r>
      <w:r w:rsidRPr="002B55F4">
        <w:rPr>
          <w:rStyle w:val="StyleUnderline"/>
        </w:rPr>
        <w:t xml:space="preserve">, </w:t>
      </w:r>
      <w:r w:rsidRPr="00D353AB">
        <w:rPr>
          <w:rStyle w:val="StyleUnderline"/>
          <w:highlight w:val="cyan"/>
        </w:rPr>
        <w:t>so</w:t>
      </w:r>
      <w:r w:rsidRPr="002B55F4">
        <w:rPr>
          <w:rStyle w:val="StyleUnderline"/>
        </w:rPr>
        <w:t xml:space="preserve"> that the </w:t>
      </w:r>
      <w:r w:rsidRPr="00D353AB">
        <w:rPr>
          <w:rStyle w:val="StyleUnderline"/>
          <w:highlight w:val="cyan"/>
        </w:rPr>
        <w:t>owners</w:t>
      </w:r>
      <w:r w:rsidRPr="002B55F4">
        <w:rPr>
          <w:rStyle w:val="StyleUnderline"/>
        </w:rPr>
        <w:t xml:space="preserve"> and beneficiaries </w:t>
      </w:r>
      <w:r w:rsidRPr="00D353AB">
        <w:rPr>
          <w:rStyle w:val="StyleUnderline"/>
          <w:highlight w:val="cyan"/>
        </w:rPr>
        <w:t>of intellectual property rights can be</w:t>
      </w:r>
      <w:r w:rsidRPr="002B55F4">
        <w:rPr>
          <w:rStyle w:val="StyleUnderline"/>
        </w:rPr>
        <w:t xml:space="preserve"> </w:t>
      </w:r>
      <w:r w:rsidRPr="00D353AB">
        <w:rPr>
          <w:rStyle w:val="Emphasis"/>
        </w:rPr>
        <w:t>protected</w:t>
      </w:r>
      <w:r w:rsidRPr="002B55F4">
        <w:rPr>
          <w:rStyle w:val="StyleUnderline"/>
        </w:rPr>
        <w:t xml:space="preserve"> by law</w:t>
      </w:r>
      <w:r w:rsidRPr="002B55F4">
        <w:rPr>
          <w:sz w:val="16"/>
          <w:szCs w:val="16"/>
        </w:rPr>
        <w:t xml:space="preserve"> [4]. In addition, to improve the relevant professional protection system, we need to mobilize various forces. These forces mainly reflect the state's emphasis on intellectual property protection. </w:t>
      </w:r>
      <w:proofErr w:type="gramStart"/>
      <w:r w:rsidRPr="002B55F4">
        <w:rPr>
          <w:sz w:val="16"/>
          <w:szCs w:val="16"/>
        </w:rPr>
        <w:t>As long as</w:t>
      </w:r>
      <w:proofErr w:type="gramEnd"/>
      <w:r w:rsidRPr="002B55F4">
        <w:rPr>
          <w:sz w:val="16"/>
          <w:szCs w:val="16"/>
        </w:rPr>
        <w:t xml:space="preserve"> the government and the state take corresponding measures, people's awareness of safeguarding rights can be raised. This fundamentally ensures that the owners of intellectual property rights can constantly innovate in the process of practice and actively research and develop technology projects that are beneficial to national development. Thus, the support and protection of the law is the basis for promoting the progress of science and technology, and it is also an authoritative means. As a researcher in the new era, we should not only pay attention to the research and development of technology, but also learn to protect our legitimate rights and interests by legal means. Only in this way can we build a good technology research and development system and play an important role in intellectual property protection. In addition, the state and the government should combine with individuals to fully raise the awareness of individual rights protection, so that people can have no worries in innovation and ensure the smooth progress of all work in China.</w:t>
      </w:r>
    </w:p>
    <w:p w14:paraId="60B72D9B" w14:textId="77777777" w:rsidR="007852BF" w:rsidRPr="00A7713D" w:rsidRDefault="007852BF" w:rsidP="007852BF"/>
    <w:p w14:paraId="1659A56E" w14:textId="77777777" w:rsidR="007852BF" w:rsidRDefault="007852BF" w:rsidP="007852BF">
      <w:pPr>
        <w:pStyle w:val="Heading3"/>
      </w:pPr>
      <w:r>
        <w:t>Protection of IPR---Right of Exclusion---1NC</w:t>
      </w:r>
    </w:p>
    <w:p w14:paraId="082C3113" w14:textId="77777777" w:rsidR="007852BF" w:rsidRDefault="007852BF" w:rsidP="007852BF">
      <w:pPr>
        <w:pStyle w:val="Heading4"/>
      </w:pPr>
      <w:r>
        <w:t xml:space="preserve">Protection means state action for recognition, restoration, or realization of IPR. Excludes enforcement. </w:t>
      </w:r>
    </w:p>
    <w:p w14:paraId="22635DA7" w14:textId="77777777" w:rsidR="007852BF" w:rsidRDefault="007852BF" w:rsidP="007852BF">
      <w:proofErr w:type="spellStart"/>
      <w:r w:rsidRPr="00F64506">
        <w:rPr>
          <w:rStyle w:val="Style13ptBold"/>
        </w:rPr>
        <w:t>Pasechnyk</w:t>
      </w:r>
      <w:proofErr w:type="spellEnd"/>
      <w:r>
        <w:rPr>
          <w:rStyle w:val="Style13ptBold"/>
        </w:rPr>
        <w:t xml:space="preserve"> ’22 </w:t>
      </w:r>
      <w:r w:rsidRPr="00001F6E">
        <w:t>[Olena; 2022; National University ‘Odessa Law Academy’, Ukraine; Baltic Journal of Economic Studies</w:t>
      </w:r>
      <w:r>
        <w:t xml:space="preserve">, </w:t>
      </w:r>
      <w:r w:rsidRPr="00001F6E">
        <w:t xml:space="preserve">“International Aspects </w:t>
      </w:r>
      <w:proofErr w:type="gramStart"/>
      <w:r w:rsidRPr="00001F6E">
        <w:t>Of</w:t>
      </w:r>
      <w:proofErr w:type="gramEnd"/>
      <w:r w:rsidRPr="00001F6E">
        <w:t xml:space="preserve"> Intellectual Property Rights Protection</w:t>
      </w:r>
      <w:r>
        <w:t xml:space="preserve">,” Volume 8, Number 5, </w:t>
      </w:r>
      <w:r w:rsidRPr="00000E85">
        <w:t>https://cyberleninka.ru/article/n/international-aspects-of-intellectual-property-rights-protection/viewer</w:t>
      </w:r>
      <w:r>
        <w:t>]</w:t>
      </w:r>
    </w:p>
    <w:p w14:paraId="590C888A" w14:textId="77777777" w:rsidR="007852BF" w:rsidRPr="00001F6E" w:rsidRDefault="007852BF" w:rsidP="007852BF">
      <w:pPr>
        <w:rPr>
          <w:sz w:val="16"/>
        </w:rPr>
      </w:pPr>
      <w:r w:rsidRPr="00F64506">
        <w:rPr>
          <w:rStyle w:val="StyleUnderline"/>
        </w:rPr>
        <w:t>In accordance with international standards</w:t>
      </w:r>
      <w:r w:rsidRPr="00001F6E">
        <w:rPr>
          <w:sz w:val="16"/>
        </w:rPr>
        <w:t>, the term "</w:t>
      </w:r>
      <w:r w:rsidRPr="00F64506">
        <w:rPr>
          <w:rStyle w:val="StyleUnderline"/>
        </w:rPr>
        <w:t>protection of intellectual property rights"</w:t>
      </w:r>
      <w:r>
        <w:rPr>
          <w:rStyle w:val="StyleUnderline"/>
        </w:rPr>
        <w:t xml:space="preserve"> </w:t>
      </w:r>
      <w:r w:rsidRPr="00F64506">
        <w:rPr>
          <w:rStyle w:val="StyleUnderline"/>
        </w:rPr>
        <w:t>means the activities of authorized state authorities to</w:t>
      </w:r>
      <w:r>
        <w:rPr>
          <w:rStyle w:val="StyleUnderline"/>
        </w:rPr>
        <w:t xml:space="preserve"> </w:t>
      </w:r>
      <w:r w:rsidRPr="00F64506">
        <w:rPr>
          <w:rStyle w:val="StyleUnderline"/>
        </w:rPr>
        <w:t>recognize rights, restore rights and remove obstacles</w:t>
      </w:r>
      <w:r>
        <w:rPr>
          <w:rStyle w:val="StyleUnderline"/>
        </w:rPr>
        <w:t xml:space="preserve"> </w:t>
      </w:r>
      <w:r w:rsidRPr="00F64506">
        <w:rPr>
          <w:rStyle w:val="StyleUnderline"/>
        </w:rPr>
        <w:t>that impede the realization of the rights</w:t>
      </w:r>
      <w:r w:rsidRPr="00001F6E">
        <w:rPr>
          <w:sz w:val="16"/>
        </w:rPr>
        <w:t xml:space="preserve"> and interests of subjects of intellectual property rights. In this regard, depending on the context, </w:t>
      </w:r>
      <w:r w:rsidRPr="00F64506">
        <w:rPr>
          <w:rStyle w:val="StyleUnderline"/>
        </w:rPr>
        <w:t>this term means legal protection</w:t>
      </w:r>
      <w:r w:rsidRPr="00001F6E">
        <w:rPr>
          <w:sz w:val="16"/>
        </w:rPr>
        <w:t xml:space="preserve"> of intellectual property rights, </w:t>
      </w:r>
      <w:r w:rsidRPr="00F64506">
        <w:rPr>
          <w:rStyle w:val="StyleUnderline"/>
        </w:rPr>
        <w:t xml:space="preserve">restoration of rights </w:t>
      </w:r>
      <w:r w:rsidRPr="00001F6E">
        <w:rPr>
          <w:sz w:val="16"/>
        </w:rPr>
        <w:t xml:space="preserve">(protection of rights) </w:t>
      </w:r>
      <w:r w:rsidRPr="00F64506">
        <w:rPr>
          <w:rStyle w:val="StyleUnderline"/>
        </w:rPr>
        <w:t>of the right holder, enforcement of rights</w:t>
      </w:r>
      <w:r w:rsidRPr="00001F6E">
        <w:rPr>
          <w:sz w:val="16"/>
        </w:rPr>
        <w:t xml:space="preserve"> (</w:t>
      </w:r>
      <w:proofErr w:type="spellStart"/>
      <w:r w:rsidRPr="00001F6E">
        <w:rPr>
          <w:sz w:val="16"/>
        </w:rPr>
        <w:t>Izbash</w:t>
      </w:r>
      <w:proofErr w:type="spellEnd"/>
      <w:r w:rsidRPr="00001F6E">
        <w:rPr>
          <w:sz w:val="16"/>
        </w:rPr>
        <w:t>, 2018).</w:t>
      </w:r>
    </w:p>
    <w:p w14:paraId="50DEEACD" w14:textId="77777777" w:rsidR="007852BF" w:rsidRPr="00F64506" w:rsidRDefault="007852BF" w:rsidP="007852BF">
      <w:pPr>
        <w:pStyle w:val="Heading4"/>
        <w:rPr>
          <w:u w:val="single"/>
        </w:rPr>
      </w:pPr>
      <w:r>
        <w:t xml:space="preserve">IPR protection means providing a </w:t>
      </w:r>
      <w:r>
        <w:rPr>
          <w:u w:val="single"/>
        </w:rPr>
        <w:t>right of exclusion</w:t>
      </w:r>
    </w:p>
    <w:p w14:paraId="12E29E0E" w14:textId="77777777" w:rsidR="007852BF" w:rsidRPr="00001F6E" w:rsidRDefault="007852BF" w:rsidP="007852BF">
      <w:r w:rsidRPr="00001F6E">
        <w:rPr>
          <w:rStyle w:val="Style13ptBold"/>
        </w:rPr>
        <w:t>Upreti ’21</w:t>
      </w:r>
      <w:r>
        <w:t xml:space="preserve"> [</w:t>
      </w:r>
      <w:r w:rsidRPr="00001F6E">
        <w:t xml:space="preserve">Pratyush Nath; 2021; Ph.D., LL.M., </w:t>
      </w:r>
      <w:proofErr w:type="spellStart"/>
      <w:r w:rsidRPr="00001F6E">
        <w:t>BSc.LLB</w:t>
      </w:r>
      <w:proofErr w:type="spellEnd"/>
      <w:r w:rsidRPr="00001F6E">
        <w:t xml:space="preserve"> (Hons); Max Planck Institute for Innovation and Competition, Munich, Germany</w:t>
      </w:r>
      <w:r>
        <w:t xml:space="preserve">; IIC, </w:t>
      </w:r>
      <w:r w:rsidRPr="00001F6E">
        <w:t xml:space="preserve">“The Role of National and International Intellectual Property Law and Policy in </w:t>
      </w:r>
      <w:proofErr w:type="spellStart"/>
      <w:r w:rsidRPr="00001F6E">
        <w:t>Reconceptualising</w:t>
      </w:r>
      <w:proofErr w:type="spellEnd"/>
      <w:r w:rsidRPr="00001F6E">
        <w:t xml:space="preserve"> the Definition of Investment</w:t>
      </w:r>
      <w:r>
        <w:t xml:space="preserve">,” </w:t>
      </w:r>
      <w:r w:rsidRPr="00001F6E">
        <w:t xml:space="preserve">52:103–136, </w:t>
      </w:r>
    </w:p>
    <w:p w14:paraId="1AD641ED" w14:textId="77777777" w:rsidR="007852BF" w:rsidRPr="00000E85" w:rsidRDefault="007852BF" w:rsidP="007852BF">
      <w:r w:rsidRPr="00001F6E">
        <w:t>https://doi</w:t>
      </w:r>
      <w:r w:rsidRPr="00000E85">
        <w:t>.org/10.1007/s40319-020-01009-7</w:t>
      </w:r>
      <w:r>
        <w:t>]</w:t>
      </w:r>
    </w:p>
    <w:p w14:paraId="28ABD579" w14:textId="77777777" w:rsidR="007852BF" w:rsidRPr="00B10CCB" w:rsidRDefault="007852BF" w:rsidP="007852BF">
      <w:pPr>
        <w:rPr>
          <w:sz w:val="16"/>
        </w:rPr>
      </w:pPr>
      <w:r w:rsidRPr="00001F6E">
        <w:rPr>
          <w:sz w:val="16"/>
        </w:rPr>
        <w:t xml:space="preserve">The meaning of </w:t>
      </w:r>
      <w:r w:rsidRPr="00F64506">
        <w:rPr>
          <w:rStyle w:val="StyleUnderline"/>
        </w:rPr>
        <w:t>the term ‘‘</w:t>
      </w:r>
      <w:proofErr w:type="gramStart"/>
      <w:r w:rsidRPr="00123CA8">
        <w:rPr>
          <w:rStyle w:val="Emphasis"/>
          <w:highlight w:val="cyan"/>
        </w:rPr>
        <w:t>protection’</w:t>
      </w:r>
      <w:r w:rsidRPr="00123CA8">
        <w:rPr>
          <w:highlight w:val="cyan"/>
        </w:rPr>
        <w:t>’</w:t>
      </w:r>
      <w:proofErr w:type="gramEnd"/>
      <w:r w:rsidRPr="00123CA8">
        <w:rPr>
          <w:highlight w:val="cyan"/>
        </w:rPr>
        <w:t xml:space="preserve"> </w:t>
      </w:r>
      <w:r w:rsidRPr="00123CA8">
        <w:rPr>
          <w:rStyle w:val="StyleUnderline"/>
          <w:highlight w:val="cyan"/>
        </w:rPr>
        <w:t xml:space="preserve">in IP law </w:t>
      </w:r>
      <w:r w:rsidRPr="00DD1D9E">
        <w:rPr>
          <w:rStyle w:val="StyleUnderline"/>
          <w:highlight w:val="cyan"/>
        </w:rPr>
        <w:t>is not the same as</w:t>
      </w:r>
      <w:r w:rsidRPr="00001F6E">
        <w:rPr>
          <w:sz w:val="16"/>
        </w:rPr>
        <w:t xml:space="preserve"> the one that is understood in </w:t>
      </w:r>
      <w:r w:rsidRPr="00DD1D9E">
        <w:rPr>
          <w:rStyle w:val="Emphasis"/>
          <w:highlight w:val="cyan"/>
        </w:rPr>
        <w:t>investment law</w:t>
      </w:r>
      <w:r w:rsidRPr="00F64506">
        <w:rPr>
          <w:rStyle w:val="StyleUnderline"/>
        </w:rPr>
        <w:t>. Intellectual property protects</w:t>
      </w:r>
      <w:r w:rsidRPr="00001F6E">
        <w:rPr>
          <w:sz w:val="16"/>
        </w:rPr>
        <w:t xml:space="preserve"> certain classified items such as </w:t>
      </w:r>
      <w:r w:rsidRPr="00F64506">
        <w:rPr>
          <w:rStyle w:val="StyleUnderline"/>
        </w:rPr>
        <w:t>copyrights</w:t>
      </w:r>
      <w:r w:rsidRPr="00001F6E">
        <w:rPr>
          <w:sz w:val="16"/>
        </w:rPr>
        <w:t xml:space="preserve">, designs, </w:t>
      </w:r>
      <w:r w:rsidRPr="00F64506">
        <w:rPr>
          <w:rStyle w:val="StyleUnderline"/>
        </w:rPr>
        <w:t>trademarks and patents after satisfying certain qualifications under national laws</w:t>
      </w:r>
      <w:r w:rsidRPr="00001F6E">
        <w:rPr>
          <w:sz w:val="16"/>
        </w:rPr>
        <w:t xml:space="preserve">. </w:t>
      </w:r>
      <w:r w:rsidRPr="00DD1D9E">
        <w:rPr>
          <w:rStyle w:val="StyleUnderline"/>
          <w:highlight w:val="cyan"/>
        </w:rPr>
        <w:t>Intellectual property protects</w:t>
      </w:r>
      <w:r w:rsidRPr="00DD1D9E">
        <w:rPr>
          <w:rStyle w:val="StyleUnderline"/>
        </w:rPr>
        <w:t xml:space="preserve"> </w:t>
      </w:r>
      <w:r w:rsidRPr="00001F6E">
        <w:rPr>
          <w:sz w:val="16"/>
        </w:rPr>
        <w:t xml:space="preserve">individuals and legal entities </w:t>
      </w:r>
      <w:r w:rsidRPr="00DD1D9E">
        <w:rPr>
          <w:rStyle w:val="StyleUnderline"/>
          <w:highlight w:val="cyan"/>
        </w:rPr>
        <w:t>by</w:t>
      </w:r>
      <w:r w:rsidRPr="00F64506">
        <w:rPr>
          <w:rStyle w:val="StyleUnderline"/>
        </w:rPr>
        <w:t xml:space="preserve"> </w:t>
      </w:r>
      <w:r w:rsidRPr="00DD1D9E">
        <w:rPr>
          <w:rStyle w:val="Emphasis"/>
          <w:highlight w:val="cyan"/>
        </w:rPr>
        <w:t>providing a right of exclusion</w:t>
      </w:r>
      <w:r w:rsidRPr="00F64506">
        <w:rPr>
          <w:rStyle w:val="StyleUnderline"/>
        </w:rPr>
        <w:t>, which excludes others from use</w:t>
      </w:r>
      <w:r w:rsidRPr="00001F6E">
        <w:rPr>
          <w:sz w:val="16"/>
        </w:rPr>
        <w:t>. In contrast, the protection provided by IIAs is a legal mechanism that is used to compensate investors through substantial investment standards for the breach of treaty obligations committed by a sovereign state. Fundamentally, the meaning of the term is different, but those (IP) investments are only protected if they qualify as investments in the host state.</w:t>
      </w:r>
    </w:p>
    <w:p w14:paraId="63295B85" w14:textId="77777777" w:rsidR="007852BF" w:rsidRDefault="007852BF" w:rsidP="007852BF"/>
    <w:p w14:paraId="44DE6B3D" w14:textId="284057A2" w:rsidR="004D3752" w:rsidRDefault="00501307" w:rsidP="00501307">
      <w:pPr>
        <w:pStyle w:val="Heading2"/>
      </w:pPr>
      <w:r>
        <w:t>Protection</w:t>
      </w:r>
      <w:r w:rsidR="004E1E09">
        <w:t xml:space="preserve"> of Intellectual Property Rights</w:t>
      </w:r>
      <w:r>
        <w:t>---</w:t>
      </w:r>
      <w:proofErr w:type="spellStart"/>
      <w:r>
        <w:t>Aff</w:t>
      </w:r>
      <w:proofErr w:type="spellEnd"/>
    </w:p>
    <w:p w14:paraId="23C4CBFE" w14:textId="0508C415" w:rsidR="004D3752" w:rsidRDefault="007852BF" w:rsidP="004D3752">
      <w:pPr>
        <w:pStyle w:val="Heading3"/>
      </w:pPr>
      <w:r>
        <w:t>Protection of IPR---Includes Enforcement</w:t>
      </w:r>
      <w:r w:rsidR="00E42610">
        <w:t>/Courts</w:t>
      </w:r>
      <w:r>
        <w:t>---2AC</w:t>
      </w:r>
    </w:p>
    <w:p w14:paraId="4FD29807" w14:textId="77777777" w:rsidR="004D3752" w:rsidRPr="008E5A4E" w:rsidRDefault="004D3752" w:rsidP="004D3752"/>
    <w:p w14:paraId="5D5DEB92" w14:textId="55456800" w:rsidR="00B10CCB" w:rsidRDefault="00B10CCB" w:rsidP="004D3752">
      <w:pPr>
        <w:pStyle w:val="Heading4"/>
      </w:pPr>
      <w:r>
        <w:t xml:space="preserve">Nations ‘strengthen’ ‘IPR’ ‘protection’ through expanding their scope of coverage, duration, remedies, </w:t>
      </w:r>
      <w:r w:rsidR="007852BF">
        <w:t xml:space="preserve">or enforcement. Prefer the most cited index defining precise topic terms. </w:t>
      </w:r>
    </w:p>
    <w:p w14:paraId="10026E93" w14:textId="683FCA98" w:rsidR="004D3752" w:rsidRDefault="004D3752" w:rsidP="004D3752">
      <w:r w:rsidRPr="00624E68">
        <w:rPr>
          <w:rStyle w:val="Style13ptBold"/>
        </w:rPr>
        <w:t>ITPI</w:t>
      </w:r>
      <w:r w:rsidR="002706CC">
        <w:rPr>
          <w:rStyle w:val="Style13ptBold"/>
        </w:rPr>
        <w:t xml:space="preserve"> and Park</w:t>
      </w:r>
      <w:r w:rsidRPr="00624E68">
        <w:rPr>
          <w:rStyle w:val="Style13ptBold"/>
        </w:rPr>
        <w:t xml:space="preserve"> ’21</w:t>
      </w:r>
      <w:r>
        <w:t xml:space="preserve"> [The International Trademark and Patent Index; 2021; </w:t>
      </w:r>
      <w:r w:rsidRPr="00624E68">
        <w:t xml:space="preserve">publication of the Property Rights Alliance (PRA) in partnership with Prof. Walter </w:t>
      </w:r>
      <w:r>
        <w:t xml:space="preserve">G. Park; </w:t>
      </w:r>
      <w:r w:rsidRPr="00624E68">
        <w:t>https://www.propertyrightsalliance.org/wp-content/uploads/Trademarks-and-Patent-Index.pdf]</w:t>
      </w:r>
    </w:p>
    <w:p w14:paraId="11C3185E" w14:textId="77777777" w:rsidR="002706CC" w:rsidRPr="002706CC" w:rsidRDefault="004D3752" w:rsidP="004D3752">
      <w:pPr>
        <w:rPr>
          <w:sz w:val="16"/>
        </w:rPr>
      </w:pPr>
      <w:r w:rsidRPr="002706CC">
        <w:rPr>
          <w:sz w:val="16"/>
        </w:rPr>
        <w:t xml:space="preserve">Intellectual Property Rights (IPR), including trademarks and patents, encourage creative activity for the benefit of a free society. Innovations are protected through </w:t>
      </w:r>
      <w:proofErr w:type="gramStart"/>
      <w:r w:rsidRPr="002706CC">
        <w:rPr>
          <w:sz w:val="16"/>
        </w:rPr>
        <w:t>IPR</w:t>
      </w:r>
      <w:proofErr w:type="gramEnd"/>
      <w:r w:rsidRPr="002706CC">
        <w:rPr>
          <w:sz w:val="16"/>
        </w:rPr>
        <w:t xml:space="preserve"> and inventors afford an opportunity to derive fair returns from their investments. The acquisition of Intellectual Property Rights is one of the primary tools for incentivizing creators in a modern economy. Property rights are human rights that spark innovation and nurture economic growth. It has been the most effective mechanism to guarantee civil rights and civil liberties. Protecting individual liberty is the fundamental reason for a system of strong private property rights.</w:t>
      </w:r>
    </w:p>
    <w:p w14:paraId="51FD38E4" w14:textId="77777777" w:rsidR="002706CC" w:rsidRPr="002706CC" w:rsidRDefault="004D3752" w:rsidP="004D3752">
      <w:pPr>
        <w:rPr>
          <w:sz w:val="16"/>
        </w:rPr>
      </w:pPr>
      <w:r w:rsidRPr="002706CC">
        <w:rPr>
          <w:sz w:val="16"/>
        </w:rPr>
        <w:t xml:space="preserve">Throughout the unprecedented pandemic crisis, there has been a continuing debate about </w:t>
      </w:r>
      <w:proofErr w:type="gramStart"/>
      <w:r w:rsidRPr="002706CC">
        <w:rPr>
          <w:sz w:val="16"/>
        </w:rPr>
        <w:t>pat- ents</w:t>
      </w:r>
      <w:proofErr w:type="gramEnd"/>
      <w:r w:rsidRPr="002706CC">
        <w:rPr>
          <w:sz w:val="16"/>
        </w:rPr>
        <w:t xml:space="preserve"> for medicines. The right balance provides early access to affordable medicines with sufficient flexibility to protect intellectual property (IP). Patents are a part of the solution for the COVID-19 vaccine. </w:t>
      </w:r>
      <w:r w:rsidRPr="002706CC">
        <w:rPr>
          <w:rStyle w:val="StyleUnderline"/>
        </w:rPr>
        <w:t>Dismantling patent protection is not correlated with IP</w:t>
      </w:r>
      <w:r w:rsidRPr="002706CC">
        <w:rPr>
          <w:sz w:val="16"/>
        </w:rPr>
        <w:t>. In fact, scientists developed vac- cines in record time because of the security and resources provided by IP systems.</w:t>
      </w:r>
    </w:p>
    <w:p w14:paraId="0EB14CAB" w14:textId="77777777" w:rsidR="002706CC" w:rsidRPr="002706CC" w:rsidRDefault="004D3752" w:rsidP="004D3752">
      <w:pPr>
        <w:rPr>
          <w:sz w:val="16"/>
        </w:rPr>
      </w:pPr>
      <w:r w:rsidRPr="002706CC">
        <w:rPr>
          <w:sz w:val="16"/>
        </w:rPr>
        <w:t>A trademark recognizes the company's ownership of the brand and legally differentiates it from all other products of its kind. It is an efficient commercial communication tool to capture custom- er attention and make businesses, products, and services stand out. Trademarks safeguard the reputation of businesses and consumers, making them an important part of running a successful company. With a trademark, a business retains exclusive rights to mark its products, with no one</w:t>
      </w:r>
    </w:p>
    <w:p w14:paraId="4CAC7B7E" w14:textId="77777777" w:rsidR="002706CC" w:rsidRPr="002706CC" w:rsidRDefault="004D3752" w:rsidP="004D3752">
      <w:pPr>
        <w:rPr>
          <w:sz w:val="16"/>
        </w:rPr>
      </w:pPr>
      <w:r w:rsidRPr="002706CC">
        <w:rPr>
          <w:sz w:val="16"/>
        </w:rPr>
        <w:t xml:space="preserve">else being allowed to use its symbol, name, or slogan in that region. Trademarks are used as a way of protecting consumers because </w:t>
      </w:r>
      <w:proofErr w:type="gramStart"/>
      <w:r w:rsidRPr="002706CC">
        <w:rPr>
          <w:sz w:val="16"/>
        </w:rPr>
        <w:t>trademarked</w:t>
      </w:r>
      <w:proofErr w:type="gramEnd"/>
      <w:r w:rsidRPr="002706CC">
        <w:rPr>
          <w:sz w:val="16"/>
        </w:rPr>
        <w:t xml:space="preserve"> companies often work harder to provide quality services and products </w:t>
      </w:r>
      <w:proofErr w:type="gramStart"/>
      <w:r w:rsidRPr="002706CC">
        <w:rPr>
          <w:sz w:val="16"/>
        </w:rPr>
        <w:t>in order to</w:t>
      </w:r>
      <w:proofErr w:type="gramEnd"/>
      <w:r w:rsidRPr="002706CC">
        <w:rPr>
          <w:sz w:val="16"/>
        </w:rPr>
        <w:t xml:space="preserve"> protect their brand.</w:t>
      </w:r>
    </w:p>
    <w:p w14:paraId="7B219546" w14:textId="77777777" w:rsidR="002706CC" w:rsidRPr="002706CC" w:rsidRDefault="004D3752" w:rsidP="004D3752">
      <w:pPr>
        <w:rPr>
          <w:sz w:val="16"/>
        </w:rPr>
      </w:pPr>
      <w:r w:rsidRPr="002706CC">
        <w:rPr>
          <w:sz w:val="16"/>
        </w:rPr>
        <w:t xml:space="preserve">Patents provide protection against competitive assets in the business field, giving the right to ex- </w:t>
      </w:r>
      <w:proofErr w:type="spellStart"/>
      <w:r w:rsidRPr="002706CC">
        <w:rPr>
          <w:sz w:val="16"/>
        </w:rPr>
        <w:t>clude</w:t>
      </w:r>
      <w:proofErr w:type="spellEnd"/>
      <w:r w:rsidRPr="002706CC">
        <w:rPr>
          <w:sz w:val="16"/>
        </w:rPr>
        <w:t xml:space="preserve"> others from exploiting the patented technology. The inventor must disclose the invention in return for obtaining a time-limited exclusivity so that others may know how to replicate it. </w:t>
      </w:r>
      <w:proofErr w:type="spellStart"/>
      <w:proofErr w:type="gramStart"/>
      <w:r w:rsidRPr="002706CC">
        <w:rPr>
          <w:sz w:val="16"/>
        </w:rPr>
        <w:t>Effec</w:t>
      </w:r>
      <w:proofErr w:type="spellEnd"/>
      <w:r w:rsidRPr="002706CC">
        <w:rPr>
          <w:sz w:val="16"/>
        </w:rPr>
        <w:t xml:space="preserve">- </w:t>
      </w:r>
      <w:proofErr w:type="spellStart"/>
      <w:r w:rsidRPr="002706CC">
        <w:rPr>
          <w:sz w:val="16"/>
        </w:rPr>
        <w:t>tive</w:t>
      </w:r>
      <w:proofErr w:type="spellEnd"/>
      <w:proofErr w:type="gramEnd"/>
      <w:r w:rsidRPr="002706CC">
        <w:rPr>
          <w:sz w:val="16"/>
        </w:rPr>
        <w:t xml:space="preserve"> patent protection stimulates research and is a key requirement to overall economic growth. Patents have long been considered essential incentives to foster innovation. For both industry and small businesses, patents can convey their innovative spirit as concrete assets of value. The data of the International Trademark and Patent Index 2021 </w:t>
      </w:r>
      <w:proofErr w:type="gramStart"/>
      <w:r w:rsidRPr="002706CC">
        <w:rPr>
          <w:sz w:val="16"/>
        </w:rPr>
        <w:t>give</w:t>
      </w:r>
      <w:proofErr w:type="gramEnd"/>
      <w:r w:rsidRPr="002706CC">
        <w:rPr>
          <w:sz w:val="16"/>
        </w:rPr>
        <w:t xml:space="preserve"> insight to the protection of intellectual property in each country.</w:t>
      </w:r>
    </w:p>
    <w:p w14:paraId="0370D516" w14:textId="100A6DC3" w:rsidR="004D3752" w:rsidRPr="002706CC" w:rsidRDefault="004D3752" w:rsidP="004D3752">
      <w:pPr>
        <w:rPr>
          <w:sz w:val="16"/>
        </w:rPr>
      </w:pPr>
      <w:r w:rsidRPr="002706CC">
        <w:rPr>
          <w:sz w:val="16"/>
        </w:rPr>
        <w:t>2.</w:t>
      </w:r>
      <w:r w:rsidR="002706CC" w:rsidRPr="002706CC">
        <w:rPr>
          <w:sz w:val="16"/>
        </w:rPr>
        <w:t xml:space="preserve"> </w:t>
      </w:r>
      <w:r w:rsidRPr="002706CC">
        <w:rPr>
          <w:sz w:val="16"/>
        </w:rPr>
        <w:t>STRUCTURE-METHODOLOGY</w:t>
      </w:r>
    </w:p>
    <w:p w14:paraId="1AAB62F1" w14:textId="77777777" w:rsidR="004D3752" w:rsidRPr="002706CC" w:rsidRDefault="004D3752" w:rsidP="004D3752">
      <w:pPr>
        <w:rPr>
          <w:sz w:val="16"/>
        </w:rPr>
      </w:pPr>
      <w:r w:rsidRPr="002706CC">
        <w:rPr>
          <w:sz w:val="16"/>
        </w:rPr>
        <w:t xml:space="preserve">An index of intellectual property rights (IPR) is based on whether various features of IPR systems exist in the laws or regulations. The level of IPR protection in country n at time t could equal: </w:t>
      </w:r>
    </w:p>
    <w:p w14:paraId="3BFF8900" w14:textId="77777777" w:rsidR="004D3752" w:rsidRPr="002706CC" w:rsidRDefault="004D3752" w:rsidP="004D3752">
      <w:pPr>
        <w:rPr>
          <w:sz w:val="16"/>
        </w:rPr>
      </w:pPr>
      <w:r w:rsidRPr="002706CC">
        <w:rPr>
          <w:noProof/>
          <w:sz w:val="16"/>
        </w:rPr>
        <w:drawing>
          <wp:inline distT="0" distB="0" distL="0" distR="0" wp14:anchorId="61CB33DF" wp14:editId="4B91E2B4">
            <wp:extent cx="2046129" cy="476655"/>
            <wp:effectExtent l="0" t="0" r="0" b="6350"/>
            <wp:docPr id="1911036097" name="Picture 1" descr="A black text with black dots and a plu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36097" name="Picture 1" descr="A black text with black dots and a plus and a white background&#10;&#10;Description automatically generated with medium confidence"/>
                    <pic:cNvPicPr/>
                  </pic:nvPicPr>
                  <pic:blipFill>
                    <a:blip r:embed="rId18"/>
                    <a:stretch>
                      <a:fillRect/>
                    </a:stretch>
                  </pic:blipFill>
                  <pic:spPr>
                    <a:xfrm>
                      <a:off x="0" y="0"/>
                      <a:ext cx="2046129" cy="476655"/>
                    </a:xfrm>
                    <a:prstGeom prst="rect">
                      <a:avLst/>
                    </a:prstGeom>
                  </pic:spPr>
                </pic:pic>
              </a:graphicData>
            </a:graphic>
          </wp:inline>
        </w:drawing>
      </w:r>
    </w:p>
    <w:p w14:paraId="5537897C" w14:textId="77777777" w:rsidR="004D3752" w:rsidRPr="002706CC" w:rsidRDefault="004D3752" w:rsidP="004D3752">
      <w:pPr>
        <w:rPr>
          <w:sz w:val="16"/>
        </w:rPr>
      </w:pPr>
      <w:r w:rsidRPr="002706CC">
        <w:rPr>
          <w:sz w:val="16"/>
        </w:rPr>
        <w:t xml:space="preserve">Where </w:t>
      </w:r>
      <w:r w:rsidRPr="002706CC">
        <w:rPr>
          <w:rFonts w:ascii="Segoe UI Symbol" w:hAnsi="Segoe UI Symbol" w:cs="Segoe UI Symbol"/>
          <w:sz w:val="16"/>
        </w:rPr>
        <w:t>☐</w:t>
      </w:r>
      <w:r w:rsidRPr="002706CC">
        <w:rPr>
          <w:sz w:val="16"/>
        </w:rPr>
        <w:t xml:space="preserve">^1, . . ., </w:t>
      </w:r>
      <w:r w:rsidRPr="002706CC">
        <w:rPr>
          <w:rFonts w:ascii="Segoe UI Symbol" w:hAnsi="Segoe UI Symbol" w:cs="Segoe UI Symbol"/>
          <w:sz w:val="16"/>
        </w:rPr>
        <w:t>☐</w:t>
      </w:r>
      <w:r w:rsidRPr="002706CC">
        <w:rPr>
          <w:sz w:val="16"/>
        </w:rPr>
        <w:t xml:space="preserve">^J are the different categories of an IP system, and </w:t>
      </w:r>
      <w:proofErr w:type="spellStart"/>
      <w:r w:rsidRPr="002706CC">
        <w:rPr>
          <w:sz w:val="16"/>
        </w:rPr>
        <w:t>ωi’s</w:t>
      </w:r>
      <w:proofErr w:type="spellEnd"/>
      <w:r w:rsidRPr="002706CC">
        <w:rPr>
          <w:sz w:val="16"/>
        </w:rPr>
        <w:t xml:space="preserve"> the weights of each category.</w:t>
      </w:r>
    </w:p>
    <w:p w14:paraId="0F982143" w14:textId="77777777" w:rsidR="002706CC" w:rsidRPr="002706CC" w:rsidRDefault="004D3752" w:rsidP="004D3752">
      <w:pPr>
        <w:rPr>
          <w:sz w:val="16"/>
        </w:rPr>
      </w:pPr>
      <w:r w:rsidRPr="002706CC">
        <w:rPr>
          <w:sz w:val="16"/>
        </w:rPr>
        <w:t>Such an approach is developed in Ginarte and Park (1997) and Park (2008) which examine six major categories ((1) duration of protection, (2) coverage (e.g., what is patentable), (3) membership in international treaties, (4) enforcement mechanisms, (5) restrictions on patent scope, such as compulsory licensing and (6) patent applications). They assign equal weights to each of these categories (</w:t>
      </w:r>
      <w:proofErr w:type="spellStart"/>
      <w:r w:rsidRPr="002706CC">
        <w:rPr>
          <w:sz w:val="16"/>
        </w:rPr>
        <w:t>ωi</w:t>
      </w:r>
      <w:proofErr w:type="spellEnd"/>
      <w:r w:rsidRPr="002706CC">
        <w:rPr>
          <w:sz w:val="16"/>
        </w:rPr>
        <w:t xml:space="preserve"> = 1), but other researchers or practitioners may want to assign different weights. Reynolds (2003) and Park (2005) further develop indices of trademark protection using similar methodologies.</w:t>
      </w:r>
    </w:p>
    <w:p w14:paraId="479B0403" w14:textId="52688A8D" w:rsidR="004D3752" w:rsidRPr="002706CC" w:rsidRDefault="004D3752" w:rsidP="004D3752">
      <w:pPr>
        <w:rPr>
          <w:sz w:val="16"/>
        </w:rPr>
      </w:pPr>
      <w:r w:rsidRPr="002706CC">
        <w:rPr>
          <w:sz w:val="16"/>
        </w:rPr>
        <w:t>2.1</w:t>
      </w:r>
      <w:r w:rsidR="002706CC" w:rsidRPr="002706CC">
        <w:rPr>
          <w:sz w:val="16"/>
        </w:rPr>
        <w:t xml:space="preserve"> </w:t>
      </w:r>
      <w:r w:rsidRPr="002706CC">
        <w:rPr>
          <w:sz w:val="16"/>
        </w:rPr>
        <w:t>General Principles</w:t>
      </w:r>
    </w:p>
    <w:p w14:paraId="000F5851" w14:textId="77777777" w:rsidR="002706CC" w:rsidRPr="002706CC" w:rsidRDefault="004D3752" w:rsidP="004D3752">
      <w:pPr>
        <w:rPr>
          <w:sz w:val="16"/>
        </w:rPr>
      </w:pPr>
      <w:r w:rsidRPr="002706CC">
        <w:rPr>
          <w:sz w:val="16"/>
        </w:rPr>
        <w:t xml:space="preserve">First, </w:t>
      </w:r>
      <w:r w:rsidRPr="002706CC">
        <w:rPr>
          <w:rStyle w:val="StyleUnderline"/>
          <w:highlight w:val="cyan"/>
        </w:rPr>
        <w:t xml:space="preserve">the </w:t>
      </w:r>
      <w:r w:rsidRPr="002706CC">
        <w:rPr>
          <w:rStyle w:val="StyleUnderline"/>
        </w:rPr>
        <w:t xml:space="preserve">ITI and IPI </w:t>
      </w:r>
      <w:r w:rsidRPr="002706CC">
        <w:rPr>
          <w:rStyle w:val="StyleUnderline"/>
          <w:highlight w:val="cyan"/>
        </w:rPr>
        <w:t>indices</w:t>
      </w:r>
      <w:r w:rsidRPr="002706CC">
        <w:rPr>
          <w:sz w:val="16"/>
        </w:rPr>
        <w:t xml:space="preserve"> </w:t>
      </w:r>
      <w:r w:rsidRPr="002706CC">
        <w:rPr>
          <w:rStyle w:val="StyleUnderline"/>
        </w:rPr>
        <w:t xml:space="preserve">are designed to capture </w:t>
      </w:r>
      <w:r w:rsidRPr="002706CC">
        <w:rPr>
          <w:rStyle w:val="StyleUnderline"/>
          <w:highlight w:val="cyan"/>
        </w:rPr>
        <w:t xml:space="preserve">the </w:t>
      </w:r>
      <w:r w:rsidRPr="002706CC">
        <w:rPr>
          <w:rStyle w:val="Emphasis"/>
          <w:highlight w:val="cyan"/>
        </w:rPr>
        <w:t>strength</w:t>
      </w:r>
      <w:r w:rsidRPr="002706CC">
        <w:rPr>
          <w:rStyle w:val="StyleUnderline"/>
          <w:highlight w:val="cyan"/>
        </w:rPr>
        <w:t xml:space="preserve"> of national </w:t>
      </w:r>
      <w:r w:rsidRPr="002706CC">
        <w:rPr>
          <w:rStyle w:val="Emphasis"/>
          <w:highlight w:val="cyan"/>
        </w:rPr>
        <w:t>IPR</w:t>
      </w:r>
      <w:r w:rsidRPr="002706CC">
        <w:rPr>
          <w:rStyle w:val="StyleUnderline"/>
          <w:highlight w:val="cyan"/>
        </w:rPr>
        <w:t xml:space="preserve"> laws</w:t>
      </w:r>
      <w:r w:rsidRPr="002706CC">
        <w:rPr>
          <w:sz w:val="16"/>
        </w:rPr>
        <w:t xml:space="preserve">, not the </w:t>
      </w:r>
      <w:proofErr w:type="gramStart"/>
      <w:r w:rsidRPr="002706CC">
        <w:rPr>
          <w:sz w:val="16"/>
        </w:rPr>
        <w:t xml:space="preserve">qual- </w:t>
      </w:r>
      <w:proofErr w:type="spellStart"/>
      <w:r w:rsidRPr="002706CC">
        <w:rPr>
          <w:sz w:val="16"/>
        </w:rPr>
        <w:t>ity</w:t>
      </w:r>
      <w:proofErr w:type="spellEnd"/>
      <w:proofErr w:type="gramEnd"/>
      <w:r w:rsidRPr="002706CC">
        <w:rPr>
          <w:sz w:val="16"/>
        </w:rPr>
        <w:t xml:space="preserve"> or efficiency of IPR protection. From a social welfare point of view, stronger IPRs create both costs and benefits. Thus, the Index is composed of features measuring the strength of intellectual property rights rather than factors that contribute to the quality or efficiency of IPR systems.</w:t>
      </w:r>
    </w:p>
    <w:p w14:paraId="2C64956D" w14:textId="77777777" w:rsidR="002706CC" w:rsidRPr="002706CC" w:rsidRDefault="004D3752" w:rsidP="004D3752">
      <w:pPr>
        <w:rPr>
          <w:sz w:val="16"/>
        </w:rPr>
      </w:pPr>
      <w:r w:rsidRPr="002706CC">
        <w:rPr>
          <w:sz w:val="16"/>
        </w:rPr>
        <w:t>Second, a guiding principle in choosing legal features is not to be exhaustive but selective: that is, to choose those legal features that yield maximum variability across countries. Adding information to the Index that marginally adds variability also dilutes the contribution of the rest of the features in the Index. The marginal value of adding such a factor needs to be weighed against the marginal reduction in value of the previous factors. Furthermore, the information must be widely available across countries. A legal factor may be an important element in the strength of IPR laws (e.g. doc- trine of equivalents), but information about it may only be available for a few countries. Including it will make it difficult to make the Index comparable across countries.</w:t>
      </w:r>
    </w:p>
    <w:p w14:paraId="165E3D43" w14:textId="67BBD844" w:rsidR="004D3752" w:rsidRPr="002706CC" w:rsidRDefault="004D3752" w:rsidP="004D3752">
      <w:pPr>
        <w:rPr>
          <w:sz w:val="16"/>
        </w:rPr>
      </w:pPr>
      <w:r w:rsidRPr="002706CC">
        <w:rPr>
          <w:sz w:val="16"/>
        </w:rPr>
        <w:t xml:space="preserve">Lastly, it is important to avoid making biased judgements about whether a country’s measured protection level is too low or too high according to the country’s level of economic development; the a priori assumption being that richer countries should have stronger levels of IP protection. In general, this is the case, but there are instances where it is not (i.e. some rich countries have IP weak systems, and some poor economies have strong systems). In such cases, other factors are not held constant (for example, richer economies with weak IP systems may have good educational systems to compensate, or poorer economies with strong IP systems may follow poor fiscal and monetary policies which offset the effects of IPRs). In all these cases, </w:t>
      </w:r>
      <w:proofErr w:type="gramStart"/>
      <w:r w:rsidRPr="002706CC">
        <w:rPr>
          <w:sz w:val="16"/>
        </w:rPr>
        <w:t>it should be understood that the</w:t>
      </w:r>
      <w:proofErr w:type="gramEnd"/>
      <w:r w:rsidRPr="002706CC">
        <w:rPr>
          <w:sz w:val="16"/>
        </w:rPr>
        <w:t xml:space="preserve"> IPR indices are not measures of economic development. They may be important determinants of development but are not themselves indicators of it.</w:t>
      </w:r>
    </w:p>
    <w:p w14:paraId="3860FF2B" w14:textId="1BF58DE9" w:rsidR="004D3752" w:rsidRPr="002706CC" w:rsidRDefault="004D3752" w:rsidP="004D3752">
      <w:pPr>
        <w:rPr>
          <w:sz w:val="16"/>
        </w:rPr>
      </w:pPr>
      <w:r w:rsidRPr="002706CC">
        <w:rPr>
          <w:sz w:val="16"/>
        </w:rPr>
        <w:t>2.2</w:t>
      </w:r>
      <w:r w:rsidR="002706CC" w:rsidRPr="002706CC">
        <w:rPr>
          <w:sz w:val="16"/>
        </w:rPr>
        <w:t xml:space="preserve"> </w:t>
      </w:r>
      <w:r w:rsidRPr="002706CC">
        <w:rPr>
          <w:sz w:val="16"/>
        </w:rPr>
        <w:t>The International Trademark and Patent Index 2021</w:t>
      </w:r>
    </w:p>
    <w:p w14:paraId="11300FEC" w14:textId="77777777" w:rsidR="002706CC" w:rsidRPr="002706CC" w:rsidRDefault="004D3752" w:rsidP="004D3752">
      <w:pPr>
        <w:rPr>
          <w:sz w:val="16"/>
        </w:rPr>
      </w:pPr>
      <w:r w:rsidRPr="002706CC">
        <w:rPr>
          <w:sz w:val="16"/>
        </w:rPr>
        <w:t xml:space="preserve">As an overview, </w:t>
      </w:r>
      <w:r w:rsidRPr="0023368B">
        <w:rPr>
          <w:rStyle w:val="StyleUnderline"/>
        </w:rPr>
        <w:t>the</w:t>
      </w:r>
      <w:r w:rsidRPr="002706CC">
        <w:rPr>
          <w:sz w:val="16"/>
        </w:rPr>
        <w:t xml:space="preserve"> Trademark </w:t>
      </w:r>
      <w:r w:rsidRPr="0023368B">
        <w:rPr>
          <w:rStyle w:val="StyleUnderline"/>
        </w:rPr>
        <w:t>Index consists of four clusters</w:t>
      </w:r>
      <w:r w:rsidRPr="002706CC">
        <w:rPr>
          <w:sz w:val="16"/>
        </w:rPr>
        <w:t xml:space="preserve">: (1) </w:t>
      </w:r>
      <w:r w:rsidRPr="002706CC">
        <w:rPr>
          <w:rStyle w:val="Emphasis"/>
          <w:highlight w:val="cyan"/>
        </w:rPr>
        <w:t>coverage</w:t>
      </w:r>
      <w:r w:rsidRPr="002706CC">
        <w:rPr>
          <w:sz w:val="16"/>
        </w:rPr>
        <w:t xml:space="preserve">; (2) </w:t>
      </w:r>
      <w:r w:rsidRPr="002706CC">
        <w:rPr>
          <w:rStyle w:val="Emphasis"/>
          <w:highlight w:val="cyan"/>
        </w:rPr>
        <w:t xml:space="preserve">membership in </w:t>
      </w:r>
      <w:proofErr w:type="spellStart"/>
      <w:r w:rsidRPr="002706CC">
        <w:rPr>
          <w:rStyle w:val="Emphasis"/>
          <w:highlight w:val="cyan"/>
        </w:rPr>
        <w:t>trea</w:t>
      </w:r>
      <w:proofErr w:type="spellEnd"/>
      <w:r w:rsidRPr="002706CC">
        <w:rPr>
          <w:rStyle w:val="Emphasis"/>
          <w:highlight w:val="cyan"/>
        </w:rPr>
        <w:t>- ties</w:t>
      </w:r>
      <w:r w:rsidRPr="002706CC">
        <w:rPr>
          <w:rStyle w:val="Emphasis"/>
        </w:rPr>
        <w:t>,</w:t>
      </w:r>
      <w:r w:rsidRPr="002706CC">
        <w:rPr>
          <w:sz w:val="16"/>
        </w:rPr>
        <w:t xml:space="preserve"> </w:t>
      </w:r>
      <w:r w:rsidRPr="002706CC">
        <w:rPr>
          <w:rStyle w:val="StyleUnderline"/>
          <w:highlight w:val="cyan"/>
        </w:rPr>
        <w:t>a</w:t>
      </w:r>
      <w:r w:rsidRPr="00DD1D9E">
        <w:rPr>
          <w:rStyle w:val="StyleUnderline"/>
        </w:rPr>
        <w:t>nd</w:t>
      </w:r>
      <w:r w:rsidRPr="002706CC">
        <w:rPr>
          <w:sz w:val="16"/>
        </w:rPr>
        <w:t xml:space="preserve"> (3) </w:t>
      </w:r>
      <w:r w:rsidRPr="002706CC">
        <w:rPr>
          <w:rStyle w:val="Emphasis"/>
          <w:highlight w:val="cyan"/>
        </w:rPr>
        <w:t>procedures</w:t>
      </w:r>
      <w:r w:rsidRPr="002706CC">
        <w:rPr>
          <w:rStyle w:val="StyleUnderline"/>
          <w:highlight w:val="cyan"/>
        </w:rPr>
        <w:t xml:space="preserve"> (which aggregate</w:t>
      </w:r>
      <w:r w:rsidRPr="00B85325">
        <w:rPr>
          <w:rStyle w:val="StyleUnderline"/>
        </w:rPr>
        <w:t xml:space="preserve"> </w:t>
      </w:r>
      <w:r w:rsidRPr="002706CC">
        <w:rPr>
          <w:rStyle w:val="Emphasis"/>
          <w:highlight w:val="cyan"/>
        </w:rPr>
        <w:t>duration</w:t>
      </w:r>
      <w:r w:rsidRPr="002706CC">
        <w:rPr>
          <w:sz w:val="16"/>
        </w:rPr>
        <w:t xml:space="preserve">, </w:t>
      </w:r>
      <w:r w:rsidRPr="002706CC">
        <w:rPr>
          <w:rStyle w:val="Emphasis"/>
          <w:highlight w:val="cyan"/>
        </w:rPr>
        <w:t>restrictions</w:t>
      </w:r>
      <w:r w:rsidRPr="002706CC">
        <w:rPr>
          <w:sz w:val="16"/>
        </w:rPr>
        <w:t xml:space="preserve">, </w:t>
      </w:r>
      <w:r w:rsidRPr="002706CC">
        <w:rPr>
          <w:rStyle w:val="StyleUnderline"/>
          <w:highlight w:val="cyan"/>
        </w:rPr>
        <w:t xml:space="preserve">and </w:t>
      </w:r>
      <w:r w:rsidRPr="002706CC">
        <w:rPr>
          <w:rStyle w:val="Emphasis"/>
          <w:highlight w:val="cyan"/>
        </w:rPr>
        <w:t>enforcement</w:t>
      </w:r>
      <w:r w:rsidRPr="00B85325">
        <w:rPr>
          <w:rStyle w:val="StyleUnderline"/>
        </w:rPr>
        <w:t xml:space="preserve"> mechanisms</w:t>
      </w:r>
      <w:r w:rsidRPr="002706CC">
        <w:rPr>
          <w:sz w:val="16"/>
        </w:rPr>
        <w:t xml:space="preserve">) </w:t>
      </w:r>
      <w:r w:rsidRPr="00B85325">
        <w:rPr>
          <w:rStyle w:val="StyleUnderline"/>
        </w:rPr>
        <w:t>and</w:t>
      </w:r>
      <w:r w:rsidRPr="002706CC">
        <w:rPr>
          <w:sz w:val="16"/>
        </w:rPr>
        <w:t xml:space="preserve"> (4) Trademark </w:t>
      </w:r>
      <w:r w:rsidRPr="00B85325">
        <w:rPr>
          <w:rStyle w:val="StyleUnderline"/>
        </w:rPr>
        <w:t>applications</w:t>
      </w:r>
      <w:r w:rsidRPr="002706CC">
        <w:rPr>
          <w:sz w:val="16"/>
        </w:rPr>
        <w:t xml:space="preserve">. Each of the clusters contains a combination of variables that will then be averaged to come up with a cluster score. </w:t>
      </w:r>
      <w:r w:rsidRPr="00B85325">
        <w:rPr>
          <w:rStyle w:val="StyleUnderline"/>
        </w:rPr>
        <w:t>These clusters can then be combined to create the overall Index. The procedures cluster represents how procedural elements affect the strength of trademark laws</w:t>
      </w:r>
      <w:r w:rsidRPr="002706CC">
        <w:rPr>
          <w:sz w:val="16"/>
        </w:rPr>
        <w:t xml:space="preserve"> from country to country. The cluster contains nine variables that each </w:t>
      </w:r>
      <w:proofErr w:type="gramStart"/>
      <w:r w:rsidRPr="002706CC">
        <w:rPr>
          <w:sz w:val="16"/>
        </w:rPr>
        <w:t>represents</w:t>
      </w:r>
      <w:proofErr w:type="gramEnd"/>
      <w:r w:rsidRPr="002706CC">
        <w:rPr>
          <w:sz w:val="16"/>
        </w:rPr>
        <w:t xml:space="preserve"> a different aspect of trademark law. In general, procedures in the cluster should strengthen a trademark holder’s position.</w:t>
      </w:r>
    </w:p>
    <w:p w14:paraId="4C5DD511" w14:textId="77777777" w:rsidR="002706CC" w:rsidRPr="002706CC" w:rsidRDefault="004D3752" w:rsidP="004D3752">
      <w:pPr>
        <w:rPr>
          <w:sz w:val="16"/>
        </w:rPr>
      </w:pPr>
      <w:r w:rsidRPr="00B85325">
        <w:rPr>
          <w:rStyle w:val="StyleUnderline"/>
        </w:rPr>
        <w:t>The International Patent Index 2021 follows the same methodology</w:t>
      </w:r>
      <w:r w:rsidRPr="002706CC">
        <w:rPr>
          <w:sz w:val="16"/>
        </w:rPr>
        <w:t xml:space="preserve"> – the unweighted sum of six separate scores for: </w:t>
      </w:r>
      <w:r w:rsidRPr="00B85325">
        <w:rPr>
          <w:rStyle w:val="Emphasis"/>
        </w:rPr>
        <w:t>coverage</w:t>
      </w:r>
      <w:r w:rsidRPr="002706CC">
        <w:rPr>
          <w:sz w:val="16"/>
        </w:rPr>
        <w:t xml:space="preserve"> (inventions that are patentable), </w:t>
      </w:r>
      <w:r w:rsidRPr="00B85325">
        <w:rPr>
          <w:rStyle w:val="StyleUnderline"/>
        </w:rPr>
        <w:t xml:space="preserve">membership in international </w:t>
      </w:r>
      <w:proofErr w:type="spellStart"/>
      <w:r w:rsidRPr="00B85325">
        <w:rPr>
          <w:rStyle w:val="StyleUnderline"/>
        </w:rPr>
        <w:t>trea</w:t>
      </w:r>
      <w:proofErr w:type="spellEnd"/>
      <w:r w:rsidRPr="00B85325">
        <w:rPr>
          <w:rStyle w:val="StyleUnderline"/>
        </w:rPr>
        <w:t>- ties,</w:t>
      </w:r>
      <w:r w:rsidRPr="002706CC">
        <w:rPr>
          <w:sz w:val="16"/>
        </w:rPr>
        <w:t xml:space="preserve"> </w:t>
      </w:r>
      <w:r w:rsidRPr="00B85325">
        <w:rPr>
          <w:rStyle w:val="StyleUnderline"/>
        </w:rPr>
        <w:t>duration</w:t>
      </w:r>
      <w:r w:rsidRPr="002706CC">
        <w:rPr>
          <w:sz w:val="16"/>
        </w:rPr>
        <w:t xml:space="preserve"> of protection (0 to 20 years), </w:t>
      </w:r>
      <w:r w:rsidRPr="00B85325">
        <w:rPr>
          <w:rStyle w:val="StyleUnderline"/>
        </w:rPr>
        <w:t>enforcement mechanisms</w:t>
      </w:r>
      <w:r w:rsidRPr="002706CC">
        <w:rPr>
          <w:sz w:val="16"/>
        </w:rPr>
        <w:t xml:space="preserve">, </w:t>
      </w:r>
      <w:r w:rsidRPr="00B85325">
        <w:rPr>
          <w:rStyle w:val="StyleUnderline"/>
        </w:rPr>
        <w:t>restrictions</w:t>
      </w:r>
      <w:r w:rsidRPr="002706CC">
        <w:rPr>
          <w:sz w:val="16"/>
        </w:rPr>
        <w:t xml:space="preserve"> (</w:t>
      </w:r>
      <w:r w:rsidRPr="00B85325">
        <w:rPr>
          <w:rStyle w:val="StyleUnderline"/>
        </w:rPr>
        <w:t xml:space="preserve">for example, </w:t>
      </w:r>
      <w:r w:rsidRPr="00B85325">
        <w:rPr>
          <w:rStyle w:val="Emphasis"/>
        </w:rPr>
        <w:t>compulsory licensing</w:t>
      </w:r>
      <w:r w:rsidRPr="002706CC">
        <w:rPr>
          <w:sz w:val="16"/>
        </w:rPr>
        <w:t xml:space="preserve"> if a patented invention is not sufficiently exploited) and patent applications. This Index measures the strength of patent protection around the countries involved and not the quality of patent systems. The overall grading scale of the International Trademark Index and Patent Index is [0-1], where 1 is the highest value for each cluster and 0 is the lowest value. The variables for the Indices are extracted from all relevant laws published in WIPO’s journal, Intellectual Property, between 1960 and 2021.</w:t>
      </w:r>
    </w:p>
    <w:p w14:paraId="7203C4BC" w14:textId="7BDF9B82" w:rsidR="004D3752" w:rsidRPr="002706CC" w:rsidRDefault="004D3752" w:rsidP="004D3752">
      <w:pPr>
        <w:rPr>
          <w:rStyle w:val="Emphasis"/>
        </w:rPr>
      </w:pPr>
      <w:r w:rsidRPr="002706CC">
        <w:rPr>
          <w:rStyle w:val="Emphasis"/>
          <w:highlight w:val="cyan"/>
        </w:rPr>
        <w:t>Duration</w:t>
      </w:r>
    </w:p>
    <w:p w14:paraId="630F4F96" w14:textId="77777777" w:rsidR="002706CC" w:rsidRPr="002706CC" w:rsidRDefault="004D3752" w:rsidP="004D3752">
      <w:pPr>
        <w:rPr>
          <w:sz w:val="16"/>
        </w:rPr>
      </w:pPr>
      <w:r w:rsidRPr="002706CC">
        <w:rPr>
          <w:sz w:val="16"/>
        </w:rPr>
        <w:t xml:space="preserve">For this category, </w:t>
      </w:r>
      <w:r w:rsidRPr="0023368B">
        <w:rPr>
          <w:rStyle w:val="StyleUnderline"/>
        </w:rPr>
        <w:t xml:space="preserve">the statutory duration of </w:t>
      </w:r>
      <w:r w:rsidRPr="0023368B">
        <w:rPr>
          <w:rStyle w:val="Emphasis"/>
        </w:rPr>
        <w:t>protection</w:t>
      </w:r>
      <w:r w:rsidRPr="002706CC">
        <w:rPr>
          <w:sz w:val="16"/>
        </w:rPr>
        <w:t xml:space="preserve"> (in years) is compared to an international standard, namely that of TRIPS. </w:t>
      </w:r>
      <w:r w:rsidRPr="0023368B">
        <w:rPr>
          <w:rStyle w:val="StyleUnderline"/>
        </w:rPr>
        <w:t>Under TRIPS, the minimum standard duration is 20 years for pat- ents</w:t>
      </w:r>
      <w:r w:rsidRPr="002706CC">
        <w:rPr>
          <w:sz w:val="16"/>
        </w:rPr>
        <w:t xml:space="preserve"> (from the date of patent application) </w:t>
      </w:r>
      <w:r w:rsidRPr="0023368B">
        <w:rPr>
          <w:rStyle w:val="StyleUnderline"/>
        </w:rPr>
        <w:t>and 7 years for trademarks. Thus, for each of these IPR, a score is obtained</w:t>
      </w:r>
      <w:r w:rsidRPr="002706CC">
        <w:rPr>
          <w:sz w:val="16"/>
        </w:rPr>
        <w:t xml:space="preserve"> (ranging from zero to one) which equals the statutory duration of protection as a fraction of the international standard.</w:t>
      </w:r>
    </w:p>
    <w:p w14:paraId="38C53F37" w14:textId="46C3DD58" w:rsidR="004D3752" w:rsidRPr="002706CC" w:rsidRDefault="004D3752" w:rsidP="004D3752">
      <w:pPr>
        <w:rPr>
          <w:rStyle w:val="Emphasis"/>
        </w:rPr>
      </w:pPr>
      <w:r w:rsidRPr="002706CC">
        <w:rPr>
          <w:rStyle w:val="Emphasis"/>
          <w:highlight w:val="cyan"/>
        </w:rPr>
        <w:t>Coverage</w:t>
      </w:r>
    </w:p>
    <w:p w14:paraId="3A9C9B1A" w14:textId="77777777" w:rsidR="002706CC" w:rsidRPr="002706CC" w:rsidRDefault="004D3752" w:rsidP="004D3752">
      <w:pPr>
        <w:rPr>
          <w:sz w:val="16"/>
        </w:rPr>
      </w:pPr>
      <w:r w:rsidRPr="00DD1D9E">
        <w:rPr>
          <w:rStyle w:val="Emphasis"/>
          <w:highlight w:val="cyan"/>
        </w:rPr>
        <w:t>IP regimes</w:t>
      </w:r>
      <w:r w:rsidRPr="00DD1D9E">
        <w:rPr>
          <w:rStyle w:val="StyleUnderline"/>
          <w:highlight w:val="cyan"/>
        </w:rPr>
        <w:t xml:space="preserve"> are </w:t>
      </w:r>
      <w:r w:rsidRPr="00DD1D9E">
        <w:rPr>
          <w:rStyle w:val="Emphasis"/>
          <w:highlight w:val="cyan"/>
        </w:rPr>
        <w:t>stronger</w:t>
      </w:r>
      <w:r w:rsidRPr="00DD1D9E">
        <w:rPr>
          <w:rStyle w:val="StyleUnderline"/>
          <w:highlight w:val="cyan"/>
        </w:rPr>
        <w:t xml:space="preserve"> if they provide </w:t>
      </w:r>
      <w:r w:rsidRPr="00DD1D9E">
        <w:rPr>
          <w:rStyle w:val="Emphasis"/>
          <w:highlight w:val="cyan"/>
        </w:rPr>
        <w:t>protection</w:t>
      </w:r>
      <w:r w:rsidRPr="00DD1D9E">
        <w:rPr>
          <w:rStyle w:val="StyleUnderline"/>
          <w:highlight w:val="cyan"/>
        </w:rPr>
        <w:t xml:space="preserve"> for a </w:t>
      </w:r>
      <w:r w:rsidRPr="00DD1D9E">
        <w:rPr>
          <w:rStyle w:val="Emphasis"/>
          <w:highlight w:val="cyan"/>
        </w:rPr>
        <w:t>wider range of subject matter</w:t>
      </w:r>
      <w:r w:rsidRPr="00DD1D9E">
        <w:rPr>
          <w:rStyle w:val="StyleUnderline"/>
          <w:highlight w:val="cyan"/>
        </w:rPr>
        <w:t xml:space="preserve">, such as </w:t>
      </w:r>
      <w:r w:rsidRPr="00DD1D9E">
        <w:rPr>
          <w:rStyle w:val="Emphasis"/>
          <w:highlight w:val="cyan"/>
        </w:rPr>
        <w:t>computer programs</w:t>
      </w:r>
      <w:r w:rsidRPr="0023368B">
        <w:rPr>
          <w:rStyle w:val="StyleUnderline"/>
        </w:rPr>
        <w:t>,</w:t>
      </w:r>
      <w:r w:rsidRPr="002706CC">
        <w:rPr>
          <w:sz w:val="16"/>
        </w:rPr>
        <w:t xml:space="preserve"> </w:t>
      </w:r>
      <w:r w:rsidRPr="00DD1D9E">
        <w:rPr>
          <w:rStyle w:val="Emphasis"/>
          <w:highlight w:val="cyan"/>
        </w:rPr>
        <w:t>genetic innovations</w:t>
      </w:r>
      <w:r w:rsidRPr="002706CC">
        <w:rPr>
          <w:sz w:val="16"/>
          <w:highlight w:val="cyan"/>
        </w:rPr>
        <w:t>,</w:t>
      </w:r>
      <w:r w:rsidRPr="002706CC">
        <w:rPr>
          <w:sz w:val="16"/>
        </w:rPr>
        <w:t xml:space="preserve"> </w:t>
      </w:r>
      <w:r w:rsidRPr="00DD1D9E">
        <w:rPr>
          <w:rStyle w:val="StyleUnderline"/>
          <w:highlight w:val="cyan"/>
        </w:rPr>
        <w:t xml:space="preserve">and </w:t>
      </w:r>
      <w:r w:rsidRPr="00DD1D9E">
        <w:rPr>
          <w:rStyle w:val="Emphasis"/>
          <w:highlight w:val="cyan"/>
        </w:rPr>
        <w:t>shapes of symbols. For</w:t>
      </w:r>
      <w:r w:rsidRPr="00DD1D9E">
        <w:rPr>
          <w:rStyle w:val="StyleUnderline"/>
          <w:highlight w:val="cyan"/>
        </w:rPr>
        <w:t xml:space="preserve"> each </w:t>
      </w:r>
      <w:r w:rsidRPr="00DD1D9E">
        <w:rPr>
          <w:rStyle w:val="Emphasis"/>
          <w:highlight w:val="cyan"/>
        </w:rPr>
        <w:t>IPR</w:t>
      </w:r>
      <w:r w:rsidRPr="002706CC">
        <w:rPr>
          <w:sz w:val="16"/>
        </w:rPr>
        <w:t xml:space="preserve"> – patents and trademarks – a score will be derived which indicates the fraction of a list of subject matter that can be protected. The coverage cluster </w:t>
      </w:r>
      <w:r w:rsidRPr="0023368B">
        <w:rPr>
          <w:rStyle w:val="StyleUnderline"/>
        </w:rPr>
        <w:t xml:space="preserve">measures the range of trademarks and patents that can be registered and pro- </w:t>
      </w:r>
      <w:proofErr w:type="spellStart"/>
      <w:r w:rsidRPr="0023368B">
        <w:rPr>
          <w:rStyle w:val="StyleUnderline"/>
        </w:rPr>
        <w:t>tected</w:t>
      </w:r>
      <w:proofErr w:type="spellEnd"/>
      <w:r w:rsidRPr="0023368B">
        <w:rPr>
          <w:rStyle w:val="StyleUnderline"/>
        </w:rPr>
        <w:t>.</w:t>
      </w:r>
      <w:r w:rsidRPr="002706CC">
        <w:rPr>
          <w:sz w:val="16"/>
        </w:rPr>
        <w:t xml:space="preserve"> In general, </w:t>
      </w:r>
      <w:r w:rsidRPr="002706CC">
        <w:rPr>
          <w:rStyle w:val="StyleUnderline"/>
          <w:highlight w:val="cyan"/>
        </w:rPr>
        <w:t>the more items protected</w:t>
      </w:r>
      <w:r w:rsidRPr="002706CC">
        <w:rPr>
          <w:sz w:val="16"/>
        </w:rPr>
        <w:t xml:space="preserve"> in a law, </w:t>
      </w:r>
      <w:r w:rsidRPr="002706CC">
        <w:rPr>
          <w:rStyle w:val="StyleUnderline"/>
          <w:highlight w:val="cyan"/>
        </w:rPr>
        <w:t>the stronger the law</w:t>
      </w:r>
      <w:r w:rsidRPr="002706CC">
        <w:rPr>
          <w:sz w:val="16"/>
        </w:rPr>
        <w:t xml:space="preserve"> is for trademark holders.</w:t>
      </w:r>
    </w:p>
    <w:p w14:paraId="368405D4" w14:textId="77777777" w:rsidR="002706CC" w:rsidRPr="002706CC" w:rsidRDefault="004D3752" w:rsidP="004D3752">
      <w:pPr>
        <w:rPr>
          <w:sz w:val="16"/>
        </w:rPr>
      </w:pPr>
      <w:r w:rsidRPr="002706CC">
        <w:rPr>
          <w:sz w:val="16"/>
        </w:rPr>
        <w:t xml:space="preserve">For example, the list of subject matter for patent protection contains software, </w:t>
      </w:r>
      <w:proofErr w:type="gramStart"/>
      <w:r w:rsidRPr="002706CC">
        <w:rPr>
          <w:sz w:val="16"/>
        </w:rPr>
        <w:t>plant</w:t>
      </w:r>
      <w:proofErr w:type="gramEnd"/>
      <w:r w:rsidRPr="002706CC">
        <w:rPr>
          <w:sz w:val="16"/>
        </w:rPr>
        <w:t xml:space="preserve"> and animals, food, chemicals, pharmaceuticals, business methods, biotechnology, and surgical products. The score for patent coverage will be the fraction of these 8 fields that are patentable under domestic law. Of course, these eight fields represent just a small part of the universe of patentable subject matter; others include industrial machinery, fixed construction, and so forth. Again, the principle here is not to cover every field but to select those areas that provide sufficient variability in coverage across countries and over time. Generally, the 8 fields that have been selected for consideration are those that have been the subject of much international policy debate, such as patent protection for drugs in developing countries, software, and business methods, and that vary in patentability across jurisdictions.</w:t>
      </w:r>
    </w:p>
    <w:p w14:paraId="18A907D2" w14:textId="77777777" w:rsidR="002706CC" w:rsidRPr="002706CC" w:rsidRDefault="004D3752" w:rsidP="004D3752">
      <w:pPr>
        <w:rPr>
          <w:sz w:val="16"/>
        </w:rPr>
      </w:pPr>
      <w:r w:rsidRPr="002706CC">
        <w:rPr>
          <w:sz w:val="16"/>
        </w:rPr>
        <w:t xml:space="preserve">For trademark protection, the list of subject matter contains service marks, collective marks, </w:t>
      </w:r>
      <w:proofErr w:type="spellStart"/>
      <w:r w:rsidRPr="002706CC">
        <w:rPr>
          <w:sz w:val="16"/>
        </w:rPr>
        <w:t>certi</w:t>
      </w:r>
      <w:proofErr w:type="spellEnd"/>
      <w:r w:rsidRPr="002706CC">
        <w:rPr>
          <w:sz w:val="16"/>
        </w:rPr>
        <w:t xml:space="preserve">- </w:t>
      </w:r>
      <w:proofErr w:type="spellStart"/>
      <w:r w:rsidRPr="002706CC">
        <w:rPr>
          <w:sz w:val="16"/>
        </w:rPr>
        <w:t>fication</w:t>
      </w:r>
      <w:proofErr w:type="spellEnd"/>
      <w:r w:rsidRPr="002706CC">
        <w:rPr>
          <w:sz w:val="16"/>
        </w:rPr>
        <w:t xml:space="preserve"> marks, colors, shapes, and protection for well-known marks.1 Countries vary over whether these types of marks can be granted trademark protection. Service marks are words, names, </w:t>
      </w:r>
      <w:proofErr w:type="spellStart"/>
      <w:r w:rsidRPr="002706CC">
        <w:rPr>
          <w:sz w:val="16"/>
        </w:rPr>
        <w:t>sym</w:t>
      </w:r>
      <w:proofErr w:type="spellEnd"/>
      <w:r w:rsidRPr="002706CC">
        <w:rPr>
          <w:sz w:val="16"/>
        </w:rPr>
        <w:t xml:space="preserve">- </w:t>
      </w:r>
      <w:proofErr w:type="spellStart"/>
      <w:r w:rsidRPr="002706CC">
        <w:rPr>
          <w:sz w:val="16"/>
        </w:rPr>
        <w:t>bols</w:t>
      </w:r>
      <w:proofErr w:type="spellEnd"/>
      <w:r w:rsidRPr="002706CC">
        <w:rPr>
          <w:sz w:val="16"/>
        </w:rPr>
        <w:t>, or devices that identify services. Certification marks are words, names, symbols, or devices that certify the origin (e.g. region) of types of goods, such as Champagne. These marks help identify the type of product. Collective marks identify trade associations or membership in some cooperative or other organization. The association (or its independent members) may be responsible for some product(s). The collective mark should tie the product(s) to the reputation of the collective. Well- known marks are those with an international reputation. Laws that protect such marks prohibit other agents from registering a mark that would benefit from (or free ride on) the reputation of an existing brand, name, or symbol.</w:t>
      </w:r>
    </w:p>
    <w:p w14:paraId="6BE8FE4D" w14:textId="77777777" w:rsidR="002706CC" w:rsidRPr="002706CC" w:rsidRDefault="004D3752" w:rsidP="004D3752">
      <w:pPr>
        <w:rPr>
          <w:sz w:val="16"/>
        </w:rPr>
      </w:pPr>
      <w:r w:rsidRPr="002706CC">
        <w:rPr>
          <w:sz w:val="16"/>
        </w:rPr>
        <w:t xml:space="preserve">The nature of a good should also not be an obstacle towards obtaining a trademark (as required by TRIPS Article 15.4, Part II), meaning that trademarks should not be denied </w:t>
      </w:r>
      <w:proofErr w:type="gramStart"/>
      <w:r w:rsidRPr="002706CC">
        <w:rPr>
          <w:sz w:val="16"/>
        </w:rPr>
        <w:t>on the basis of</w:t>
      </w:r>
      <w:proofErr w:type="gramEnd"/>
      <w:r w:rsidRPr="002706CC">
        <w:rPr>
          <w:sz w:val="16"/>
        </w:rPr>
        <w:t xml:space="preserve"> prejudicial views about the product (e.g., protection for tobacco). While this requirement is not a subject matter nor does it describe a type of mark, it does enhance the level of protection that any </w:t>
      </w:r>
      <w:proofErr w:type="gramStart"/>
      <w:r w:rsidRPr="002706CC">
        <w:rPr>
          <w:sz w:val="16"/>
        </w:rPr>
        <w:t>particular mark</w:t>
      </w:r>
      <w:proofErr w:type="gramEnd"/>
      <w:r w:rsidRPr="002706CC">
        <w:rPr>
          <w:sz w:val="16"/>
        </w:rPr>
        <w:t xml:space="preserve"> can receive if the underlying good or service identified by the mark is not subject to conditions. The trademark coverage score will be </w:t>
      </w:r>
      <w:proofErr w:type="gramStart"/>
      <w:r w:rsidRPr="002706CC">
        <w:rPr>
          <w:sz w:val="16"/>
        </w:rPr>
        <w:t>the</w:t>
      </w:r>
      <w:proofErr w:type="gramEnd"/>
      <w:r w:rsidRPr="002706CC">
        <w:rPr>
          <w:sz w:val="16"/>
        </w:rPr>
        <w:t xml:space="preserve"> fraction of these seven features that are available for trademark protection under the law. These ‘fractions’ rate the extent to which domestic IPR laws cover a wide range of different types of innovations and business symbols.</w:t>
      </w:r>
    </w:p>
    <w:p w14:paraId="0F877ACC" w14:textId="279DCDB2" w:rsidR="004D3752" w:rsidRPr="002706CC" w:rsidRDefault="004D3752" w:rsidP="004D3752">
      <w:pPr>
        <w:rPr>
          <w:sz w:val="16"/>
        </w:rPr>
      </w:pPr>
      <w:r w:rsidRPr="002706CC">
        <w:rPr>
          <w:sz w:val="16"/>
        </w:rPr>
        <w:t>Restrictions</w:t>
      </w:r>
    </w:p>
    <w:p w14:paraId="563FC80F" w14:textId="77777777" w:rsidR="002706CC" w:rsidRPr="002706CC" w:rsidRDefault="004D3752" w:rsidP="004D3752">
      <w:pPr>
        <w:rPr>
          <w:sz w:val="16"/>
        </w:rPr>
      </w:pPr>
      <w:r w:rsidRPr="002706CC">
        <w:rPr>
          <w:rStyle w:val="StyleUnderline"/>
          <w:highlight w:val="cyan"/>
        </w:rPr>
        <w:t>In many IP systems</w:t>
      </w:r>
      <w:r w:rsidRPr="002706CC">
        <w:rPr>
          <w:sz w:val="16"/>
        </w:rPr>
        <w:t xml:space="preserve">, </w:t>
      </w:r>
      <w:r w:rsidRPr="002706CC">
        <w:rPr>
          <w:rStyle w:val="Emphasis"/>
          <w:highlight w:val="cyan"/>
        </w:rPr>
        <w:t>i</w:t>
      </w:r>
      <w:r w:rsidRPr="002706CC">
        <w:rPr>
          <w:sz w:val="16"/>
        </w:rPr>
        <w:t xml:space="preserve">ntellectual </w:t>
      </w:r>
      <w:r w:rsidRPr="002706CC">
        <w:rPr>
          <w:rStyle w:val="Emphasis"/>
          <w:highlight w:val="cyan"/>
        </w:rPr>
        <w:t>p</w:t>
      </w:r>
      <w:r w:rsidRPr="002706CC">
        <w:rPr>
          <w:sz w:val="16"/>
        </w:rPr>
        <w:t xml:space="preserve">roperty </w:t>
      </w:r>
      <w:r w:rsidRPr="002706CC">
        <w:rPr>
          <w:rStyle w:val="StyleUnderline"/>
          <w:highlight w:val="cyan"/>
        </w:rPr>
        <w:t>laws create rights and obligations. In certain cases,</w:t>
      </w:r>
      <w:r w:rsidRPr="002706CC">
        <w:rPr>
          <w:sz w:val="16"/>
          <w:highlight w:val="cyan"/>
        </w:rPr>
        <w:t xml:space="preserve"> </w:t>
      </w:r>
      <w:r w:rsidRPr="002706CC">
        <w:rPr>
          <w:rStyle w:val="StyleUnderline"/>
          <w:highlight w:val="cyan"/>
        </w:rPr>
        <w:t xml:space="preserve">IP laws impose </w:t>
      </w:r>
      <w:r w:rsidRPr="002706CC">
        <w:rPr>
          <w:rStyle w:val="Emphasis"/>
          <w:highlight w:val="cyan"/>
        </w:rPr>
        <w:t>conditions</w:t>
      </w:r>
      <w:r w:rsidRPr="002706CC">
        <w:rPr>
          <w:rStyle w:val="StyleUnderline"/>
          <w:highlight w:val="cyan"/>
        </w:rPr>
        <w:t xml:space="preserve"> or </w:t>
      </w:r>
      <w:r w:rsidRPr="002706CC">
        <w:rPr>
          <w:rStyle w:val="Emphasis"/>
          <w:highlight w:val="cyan"/>
        </w:rPr>
        <w:t>limitations</w:t>
      </w:r>
      <w:r w:rsidRPr="002706CC">
        <w:rPr>
          <w:rStyle w:val="StyleUnderline"/>
          <w:highlight w:val="cyan"/>
        </w:rPr>
        <w:t xml:space="preserve"> which restrict the exercise of IPRs</w:t>
      </w:r>
      <w:r w:rsidRPr="0023368B">
        <w:rPr>
          <w:rStyle w:val="StyleUnderline"/>
        </w:rPr>
        <w:t>.</w:t>
      </w:r>
      <w:r w:rsidRPr="002706CC">
        <w:rPr>
          <w:sz w:val="16"/>
        </w:rPr>
        <w:t xml:space="preserve"> This category measures the extent to which IP laws do not impose certain restrictions. That is, </w:t>
      </w:r>
      <w:r w:rsidRPr="002706CC">
        <w:rPr>
          <w:rStyle w:val="StyleUnderline"/>
          <w:highlight w:val="cyan"/>
        </w:rPr>
        <w:t>IP laws are stronger if they do not impose such</w:t>
      </w:r>
      <w:r w:rsidRPr="002706CC">
        <w:rPr>
          <w:rStyle w:val="StyleUnderline"/>
        </w:rPr>
        <w:t xml:space="preserve"> </w:t>
      </w:r>
      <w:r w:rsidRPr="002706CC">
        <w:rPr>
          <w:sz w:val="16"/>
        </w:rPr>
        <w:t>restrictions (or weaker if they do). These conditions or limitations may well improve social welfare or economic efficiency, or they may not; but from the point of view of the rights holders, these conditions, limitations, or restrictions reduce the strength or level of protection.</w:t>
      </w:r>
    </w:p>
    <w:p w14:paraId="33792BE5" w14:textId="77777777" w:rsidR="002706CC" w:rsidRPr="002706CC" w:rsidRDefault="004D3752" w:rsidP="004D3752">
      <w:pPr>
        <w:rPr>
          <w:sz w:val="16"/>
        </w:rPr>
      </w:pPr>
      <w:r w:rsidRPr="002706CC">
        <w:rPr>
          <w:sz w:val="16"/>
        </w:rPr>
        <w:t xml:space="preserve">For example, </w:t>
      </w:r>
      <w:r w:rsidRPr="0023368B">
        <w:rPr>
          <w:rStyle w:val="StyleUnderline"/>
        </w:rPr>
        <w:t xml:space="preserve">in the case of patent rights, </w:t>
      </w:r>
      <w:r w:rsidRPr="002706CC">
        <w:rPr>
          <w:rStyle w:val="Emphasis"/>
          <w:highlight w:val="cyan"/>
        </w:rPr>
        <w:t>working requirements</w:t>
      </w:r>
      <w:r w:rsidRPr="002706CC">
        <w:rPr>
          <w:sz w:val="16"/>
        </w:rPr>
        <w:t xml:space="preserve"> (i.e., </w:t>
      </w:r>
      <w:r w:rsidRPr="0023368B">
        <w:rPr>
          <w:rStyle w:val="StyleUnderline"/>
        </w:rPr>
        <w:t xml:space="preserve">requirements to practice the invention within a certain </w:t>
      </w:r>
      <w:proofErr w:type="gramStart"/>
      <w:r w:rsidRPr="0023368B">
        <w:rPr>
          <w:rStyle w:val="StyleUnderline"/>
        </w:rPr>
        <w:t>time period</w:t>
      </w:r>
      <w:proofErr w:type="gramEnd"/>
      <w:r w:rsidRPr="002706CC">
        <w:rPr>
          <w:sz w:val="16"/>
        </w:rPr>
        <w:t xml:space="preserve">) </w:t>
      </w:r>
      <w:r w:rsidRPr="0023368B">
        <w:rPr>
          <w:rStyle w:val="StyleUnderline"/>
        </w:rPr>
        <w:t xml:space="preserve">impose a restriction on patent holders, and </w:t>
      </w:r>
      <w:r w:rsidRPr="002706CC">
        <w:rPr>
          <w:rStyle w:val="StyleUnderline"/>
          <w:highlight w:val="cyan"/>
        </w:rPr>
        <w:t>weaken the strength of patent rights</w:t>
      </w:r>
      <w:r w:rsidRPr="0023368B">
        <w:rPr>
          <w:rStyle w:val="StyleUnderline"/>
        </w:rPr>
        <w:t xml:space="preserve"> compared to a situation where patent holders are free to exploit the invention or not.</w:t>
      </w:r>
      <w:r w:rsidRPr="002706CC">
        <w:rPr>
          <w:sz w:val="16"/>
        </w:rPr>
        <w:t xml:space="preserve"> Working requirements, from the point of view of the inventor, are restrictive because the patentee might either be financially unable to work the invention or find the market to be such that working is not profitable at the time. In the case of holding a foreign patent, the patentee might prefer to manufacture in her home country and then export her products. On the other hand, some patent regimes operate on the premise that the purpose of a patent is not to profit inventors but to bring economic value to the community. For this reason, </w:t>
      </w:r>
      <w:r w:rsidRPr="0023368B">
        <w:rPr>
          <w:rStyle w:val="StyleUnderline"/>
        </w:rPr>
        <w:t>in some countries, if a patent is not worked within a certain time, the patentee is required to give a license to a third party willing and able to work the patent</w:t>
      </w:r>
      <w:r w:rsidRPr="002706CC">
        <w:rPr>
          <w:sz w:val="16"/>
        </w:rPr>
        <w:t xml:space="preserve"> (</w:t>
      </w:r>
      <w:r w:rsidRPr="0023368B">
        <w:rPr>
          <w:rStyle w:val="StyleUnderline"/>
        </w:rPr>
        <w:t>in exchange for a "</w:t>
      </w:r>
      <w:r w:rsidRPr="0023368B">
        <w:rPr>
          <w:rStyle w:val="Emphasis"/>
        </w:rPr>
        <w:t>reasonable" royalty</w:t>
      </w:r>
      <w:r w:rsidRPr="002706CC">
        <w:rPr>
          <w:sz w:val="16"/>
        </w:rPr>
        <w:t>).</w:t>
      </w:r>
    </w:p>
    <w:p w14:paraId="6B27781C" w14:textId="77777777" w:rsidR="002706CC" w:rsidRPr="002706CC" w:rsidRDefault="004D3752" w:rsidP="004D3752">
      <w:pPr>
        <w:rPr>
          <w:sz w:val="16"/>
        </w:rPr>
      </w:pPr>
      <w:r w:rsidRPr="002706CC">
        <w:rPr>
          <w:rStyle w:val="Emphasis"/>
          <w:highlight w:val="cyan"/>
        </w:rPr>
        <w:t>Compulsory licensing weakens</w:t>
      </w:r>
      <w:r w:rsidRPr="002706CC">
        <w:rPr>
          <w:rStyle w:val="StyleUnderline"/>
          <w:highlight w:val="cyan"/>
        </w:rPr>
        <w:t xml:space="preserve"> the rights of the patent holders</w:t>
      </w:r>
      <w:r w:rsidRPr="0023368B">
        <w:rPr>
          <w:rStyle w:val="StyleUnderline"/>
        </w:rPr>
        <w:t xml:space="preserve">. </w:t>
      </w:r>
      <w:r w:rsidRPr="002706CC">
        <w:rPr>
          <w:rStyle w:val="StyleUnderline"/>
          <w:highlight w:val="cyan"/>
        </w:rPr>
        <w:t>Licensing to third parties may be mandated if</w:t>
      </w:r>
      <w:r w:rsidRPr="0023368B">
        <w:rPr>
          <w:rStyle w:val="StyleUnderline"/>
        </w:rPr>
        <w:t xml:space="preserve"> the</w:t>
      </w:r>
      <w:r w:rsidRPr="002706CC">
        <w:rPr>
          <w:sz w:val="16"/>
        </w:rPr>
        <w:t xml:space="preserve"> </w:t>
      </w:r>
      <w:r w:rsidRPr="0023368B">
        <w:rPr>
          <w:rStyle w:val="StyleUnderline"/>
        </w:rPr>
        <w:t>patented technology is insufficiently exploited or worked in the local economy by a local firm or by importation</w:t>
      </w:r>
      <w:r w:rsidRPr="002706CC">
        <w:rPr>
          <w:sz w:val="16"/>
        </w:rPr>
        <w:t xml:space="preserve">, or if a third party is unable to obtain a license on affordable terms. </w:t>
      </w:r>
      <w:r w:rsidRPr="0023368B">
        <w:rPr>
          <w:rStyle w:val="StyleUnderline"/>
        </w:rPr>
        <w:t xml:space="preserve">In some countries, </w:t>
      </w:r>
      <w:r w:rsidRPr="002706CC">
        <w:rPr>
          <w:rStyle w:val="StyleUnderline"/>
          <w:highlight w:val="cyan"/>
        </w:rPr>
        <w:t>a patent right may be revoked</w:t>
      </w:r>
      <w:r w:rsidRPr="0023368B">
        <w:rPr>
          <w:rStyle w:val="StyleUnderline"/>
        </w:rPr>
        <w:t xml:space="preserve"> for inadequate working or </w:t>
      </w:r>
      <w:r w:rsidRPr="002706CC">
        <w:rPr>
          <w:rStyle w:val="Emphasis"/>
          <w:highlight w:val="cyan"/>
        </w:rPr>
        <w:t>if the tech</w:t>
      </w:r>
      <w:r w:rsidRPr="0023368B">
        <w:rPr>
          <w:rStyle w:val="StyleUnderline"/>
        </w:rPr>
        <w:t xml:space="preserve">nology </w:t>
      </w:r>
      <w:r w:rsidRPr="002706CC">
        <w:rPr>
          <w:rStyle w:val="StyleUnderline"/>
          <w:highlight w:val="cyan"/>
        </w:rPr>
        <w:t>is deemed to be in the ‘national’ interest</w:t>
      </w:r>
      <w:r w:rsidRPr="002706CC">
        <w:rPr>
          <w:sz w:val="16"/>
          <w:highlight w:val="cyan"/>
        </w:rPr>
        <w:t>.</w:t>
      </w:r>
      <w:r w:rsidRPr="002706CC">
        <w:rPr>
          <w:sz w:val="16"/>
        </w:rPr>
        <w:t xml:space="preserve"> The patent restriction score (ranging from zero to one) will be the fraction of these three elements (working requirements, compulsory licensing, and </w:t>
      </w:r>
      <w:proofErr w:type="spellStart"/>
      <w:r w:rsidRPr="002706CC">
        <w:rPr>
          <w:sz w:val="16"/>
        </w:rPr>
        <w:t>revoca</w:t>
      </w:r>
      <w:proofErr w:type="spellEnd"/>
      <w:r w:rsidRPr="002706CC">
        <w:rPr>
          <w:sz w:val="16"/>
        </w:rPr>
        <w:t xml:space="preserve">- </w:t>
      </w:r>
      <w:proofErr w:type="spellStart"/>
      <w:r w:rsidRPr="002706CC">
        <w:rPr>
          <w:sz w:val="16"/>
        </w:rPr>
        <w:t>tion</w:t>
      </w:r>
      <w:proofErr w:type="spellEnd"/>
      <w:r w:rsidRPr="002706CC">
        <w:rPr>
          <w:sz w:val="16"/>
        </w:rPr>
        <w:t>) that are not provided for under the law. It will be important, however, not to penalize countries that revoke a patent if the patent holder’s patent is found to be invalid or that issue a compulsory license for abuses by the patent holder. The score should reflect the extent to which rights can be abridged, not the extent to which they are protected unconditionally.</w:t>
      </w:r>
    </w:p>
    <w:p w14:paraId="465C703F" w14:textId="77777777" w:rsidR="002706CC" w:rsidRPr="002706CC" w:rsidRDefault="004D3752" w:rsidP="004D3752">
      <w:pPr>
        <w:rPr>
          <w:sz w:val="16"/>
        </w:rPr>
      </w:pPr>
      <w:r w:rsidRPr="002706CC">
        <w:rPr>
          <w:sz w:val="16"/>
        </w:rPr>
        <w:t>Trademark rights are subject to restrictions as well</w:t>
      </w:r>
      <w:r w:rsidRPr="0023368B">
        <w:rPr>
          <w:rStyle w:val="StyleUnderline"/>
        </w:rPr>
        <w:t xml:space="preserve">. </w:t>
      </w:r>
      <w:r w:rsidRPr="002706CC">
        <w:rPr>
          <w:rStyle w:val="Emphasis"/>
          <w:highlight w:val="cyan"/>
        </w:rPr>
        <w:t xml:space="preserve">IP laws </w:t>
      </w:r>
      <w:r w:rsidRPr="002706CC">
        <w:rPr>
          <w:rStyle w:val="StyleUnderline"/>
          <w:highlight w:val="cyan"/>
        </w:rPr>
        <w:t>may impose restrictions on the licensing of trademarks</w:t>
      </w:r>
      <w:r w:rsidRPr="0023368B">
        <w:rPr>
          <w:rStyle w:val="StyleUnderline"/>
        </w:rPr>
        <w:t>; for</w:t>
      </w:r>
      <w:r w:rsidRPr="002706CC">
        <w:rPr>
          <w:sz w:val="16"/>
        </w:rPr>
        <w:t xml:space="preserve"> </w:t>
      </w:r>
      <w:r w:rsidRPr="0023368B">
        <w:rPr>
          <w:rStyle w:val="StyleUnderline"/>
        </w:rPr>
        <w:t xml:space="preserve">example, </w:t>
      </w:r>
      <w:r w:rsidRPr="002706CC">
        <w:rPr>
          <w:rStyle w:val="StyleUnderline"/>
          <w:highlight w:val="cyan"/>
        </w:rPr>
        <w:t>imposing quality standards on goods</w:t>
      </w:r>
      <w:r w:rsidRPr="0023368B">
        <w:rPr>
          <w:rStyle w:val="StyleUnderline"/>
        </w:rPr>
        <w:t xml:space="preserve"> produced by the licensee</w:t>
      </w:r>
      <w:r w:rsidRPr="002706CC">
        <w:rPr>
          <w:sz w:val="16"/>
        </w:rPr>
        <w:t xml:space="preserve"> (i.e., produced under a license from the trademark owner). Again, </w:t>
      </w:r>
      <w:r w:rsidRPr="0023368B">
        <w:rPr>
          <w:rStyle w:val="StyleUnderline"/>
        </w:rPr>
        <w:t>such standards may be in the public interest, but the standards may reduce demand for a license and</w:t>
      </w:r>
      <w:r w:rsidRPr="002706CC">
        <w:rPr>
          <w:sz w:val="16"/>
        </w:rPr>
        <w:t xml:space="preserve"> </w:t>
      </w:r>
      <w:r w:rsidRPr="0023368B">
        <w:rPr>
          <w:rStyle w:val="StyleUnderline"/>
        </w:rPr>
        <w:t>thereby the potential earnings of a licensor.</w:t>
      </w:r>
      <w:r w:rsidRPr="002706CC">
        <w:rPr>
          <w:sz w:val="16"/>
        </w:rPr>
        <w:t xml:space="preserve"> The assignment of trademarks may also be subject to restrictions; for example, a </w:t>
      </w:r>
      <w:proofErr w:type="gramStart"/>
      <w:r w:rsidRPr="002706CC">
        <w:rPr>
          <w:sz w:val="16"/>
        </w:rPr>
        <w:t>trade- mark</w:t>
      </w:r>
      <w:proofErr w:type="gramEnd"/>
      <w:r w:rsidRPr="002706CC">
        <w:rPr>
          <w:sz w:val="16"/>
        </w:rPr>
        <w:t xml:space="preserve"> may not be transferred without, or independently of, the underlying business. IP laws may also impose linking requirements, whereby a foreign trademark be linked to a domestic (locally owned) producer. Lastly, </w:t>
      </w:r>
      <w:r w:rsidRPr="0023368B">
        <w:rPr>
          <w:rStyle w:val="StyleUnderline"/>
        </w:rPr>
        <w:t>trademark laws may have “</w:t>
      </w:r>
      <w:r w:rsidRPr="0023368B">
        <w:rPr>
          <w:rStyle w:val="Emphasis"/>
        </w:rPr>
        <w:t>use or lose</w:t>
      </w:r>
      <w:r w:rsidRPr="0023368B">
        <w:rPr>
          <w:rStyle w:val="StyleUnderline"/>
        </w:rPr>
        <w:t xml:space="preserve">” </w:t>
      </w:r>
      <w:r w:rsidRPr="0023368B">
        <w:rPr>
          <w:rStyle w:val="Emphasis"/>
        </w:rPr>
        <w:t>provisions</w:t>
      </w:r>
      <w:r w:rsidRPr="002706CC">
        <w:rPr>
          <w:sz w:val="16"/>
        </w:rPr>
        <w:t>; that is, a loss of rights due to failure to exploit the trademark right adequately. This loss of protection due to non-use may extend to those marks that depended on their ‘well-known marks’ status. Trademark rights may not be renewed unless proof of use is established. The trademark restriction score (ranging from zero to one) will be the fraction of these four elements (licensing requirements, assignment conditions, linking requirements, and conditions of use) that are not provided for under the law.</w:t>
      </w:r>
    </w:p>
    <w:p w14:paraId="2D68C5D4" w14:textId="6437A907" w:rsidR="004D3752" w:rsidRPr="002706CC" w:rsidRDefault="004D3752" w:rsidP="004D3752">
      <w:pPr>
        <w:rPr>
          <w:sz w:val="16"/>
        </w:rPr>
      </w:pPr>
      <w:r w:rsidRPr="002706CC">
        <w:rPr>
          <w:sz w:val="16"/>
        </w:rPr>
        <w:t>Enforcement</w:t>
      </w:r>
    </w:p>
    <w:p w14:paraId="4F649906" w14:textId="77777777" w:rsidR="002706CC" w:rsidRDefault="004D3752" w:rsidP="004D3752">
      <w:pPr>
        <w:rPr>
          <w:rStyle w:val="StyleUnderline"/>
        </w:rPr>
      </w:pPr>
      <w:r w:rsidRPr="002706CC">
        <w:rPr>
          <w:sz w:val="16"/>
        </w:rPr>
        <w:t xml:space="preserve">In this category, </w:t>
      </w:r>
      <w:r w:rsidRPr="0023368B">
        <w:rPr>
          <w:rStyle w:val="StyleUnderline"/>
        </w:rPr>
        <w:t xml:space="preserve">the selected conditions are the availability of </w:t>
      </w:r>
      <w:r w:rsidRPr="002706CC">
        <w:rPr>
          <w:rStyle w:val="Emphasis"/>
          <w:highlight w:val="cyan"/>
        </w:rPr>
        <w:t>preliminary injunctions</w:t>
      </w:r>
      <w:r w:rsidRPr="002706CC">
        <w:rPr>
          <w:sz w:val="16"/>
        </w:rPr>
        <w:t xml:space="preserve">, </w:t>
      </w:r>
      <w:r w:rsidRPr="002706CC">
        <w:rPr>
          <w:rStyle w:val="StyleUnderline"/>
          <w:highlight w:val="cyan"/>
        </w:rPr>
        <w:t>contributory</w:t>
      </w:r>
      <w:r w:rsidRPr="0023368B">
        <w:rPr>
          <w:rStyle w:val="StyleUnderline"/>
        </w:rPr>
        <w:t xml:space="preserve"> infringement pleadings</w:t>
      </w:r>
      <w:r w:rsidRPr="002706CC">
        <w:rPr>
          <w:sz w:val="16"/>
        </w:rPr>
        <w:t xml:space="preserve">, </w:t>
      </w:r>
      <w:r w:rsidRPr="002706CC">
        <w:rPr>
          <w:rStyle w:val="StyleUnderline"/>
          <w:highlight w:val="cyan"/>
        </w:rPr>
        <w:t>burden-of-proof reversals</w:t>
      </w:r>
      <w:r w:rsidRPr="002706CC">
        <w:rPr>
          <w:sz w:val="16"/>
          <w:highlight w:val="cyan"/>
        </w:rPr>
        <w:t xml:space="preserve">, </w:t>
      </w:r>
      <w:r w:rsidRPr="002706CC">
        <w:rPr>
          <w:rStyle w:val="Emphasis"/>
          <w:highlight w:val="cyan"/>
        </w:rPr>
        <w:t>border measures</w:t>
      </w:r>
      <w:r w:rsidRPr="002706CC">
        <w:rPr>
          <w:sz w:val="16"/>
          <w:highlight w:val="cyan"/>
        </w:rPr>
        <w:t xml:space="preserve">, </w:t>
      </w:r>
      <w:r w:rsidRPr="002706CC">
        <w:rPr>
          <w:rStyle w:val="StyleUnderline"/>
          <w:highlight w:val="cyan"/>
        </w:rPr>
        <w:t>and criminal sanctions.</w:t>
      </w:r>
    </w:p>
    <w:p w14:paraId="3E603140" w14:textId="77777777" w:rsidR="002706CC" w:rsidRPr="002706CC" w:rsidRDefault="004D3752" w:rsidP="004D3752">
      <w:pPr>
        <w:rPr>
          <w:sz w:val="16"/>
        </w:rPr>
      </w:pPr>
      <w:r w:rsidRPr="0023368B">
        <w:rPr>
          <w:rStyle w:val="StyleUnderline"/>
        </w:rPr>
        <w:t>While litigation, arbitration, and settlement comprise different enforcement ‘routes’ should in</w:t>
      </w:r>
      <w:r w:rsidRPr="002706CC">
        <w:rPr>
          <w:sz w:val="16"/>
        </w:rPr>
        <w:t xml:space="preserve">- </w:t>
      </w:r>
      <w:proofErr w:type="spellStart"/>
      <w:r w:rsidRPr="002706CC">
        <w:rPr>
          <w:sz w:val="16"/>
        </w:rPr>
        <w:t>fringement</w:t>
      </w:r>
      <w:proofErr w:type="spellEnd"/>
      <w:r w:rsidRPr="002706CC">
        <w:rPr>
          <w:sz w:val="16"/>
        </w:rPr>
        <w:t xml:space="preserve"> occur, </w:t>
      </w:r>
      <w:r w:rsidRPr="0023368B">
        <w:rPr>
          <w:rStyle w:val="StyleUnderline"/>
        </w:rPr>
        <w:t xml:space="preserve">patent holders may have recourse to </w:t>
      </w:r>
      <w:proofErr w:type="gramStart"/>
      <w:r w:rsidRPr="0023368B">
        <w:rPr>
          <w:rStyle w:val="StyleUnderline"/>
        </w:rPr>
        <w:t>a number of</w:t>
      </w:r>
      <w:proofErr w:type="gramEnd"/>
      <w:r w:rsidRPr="0023368B">
        <w:rPr>
          <w:rStyle w:val="StyleUnderline"/>
        </w:rPr>
        <w:t xml:space="preserve"> statutory provisions which can aid in enforcemen</w:t>
      </w:r>
      <w:r w:rsidRPr="002706CC">
        <w:rPr>
          <w:sz w:val="16"/>
        </w:rPr>
        <w:t>t. Preliminary injunctions, for example, are pre-trial actions that require the accused infringer to cease the production or use of the patented product or process during the trial.</w:t>
      </w:r>
    </w:p>
    <w:p w14:paraId="55E150CF" w14:textId="77777777" w:rsidR="002706CC" w:rsidRPr="002706CC" w:rsidRDefault="004D3752" w:rsidP="004D3752">
      <w:pPr>
        <w:rPr>
          <w:sz w:val="16"/>
        </w:rPr>
      </w:pPr>
      <w:r w:rsidRPr="002706CC">
        <w:rPr>
          <w:rStyle w:val="Emphasis"/>
          <w:highlight w:val="cyan"/>
        </w:rPr>
        <w:t>Preliminary injunctions</w:t>
      </w:r>
      <w:r w:rsidRPr="002706CC">
        <w:rPr>
          <w:rStyle w:val="StyleUnderline"/>
          <w:highlight w:val="cyan"/>
        </w:rPr>
        <w:t xml:space="preserve"> protect the patentee from </w:t>
      </w:r>
      <w:r w:rsidRPr="002706CC">
        <w:rPr>
          <w:rStyle w:val="StyleUnderline"/>
        </w:rPr>
        <w:t>infringement until a final decision is made in a trial.</w:t>
      </w:r>
      <w:r w:rsidRPr="002706CC">
        <w:rPr>
          <w:sz w:val="16"/>
        </w:rPr>
        <w:t xml:space="preserve"> Contributory infringement refers to actions that do not in themselves infringe a patent right but cause or otherwise result in infringement by others. Thus, </w:t>
      </w:r>
      <w:r w:rsidRPr="002706CC">
        <w:rPr>
          <w:rStyle w:val="StyleUnderline"/>
        </w:rPr>
        <w:t>contributory infringement permits third parties also to be liable if they contribute</w:t>
      </w:r>
      <w:r w:rsidRPr="002706CC">
        <w:rPr>
          <w:sz w:val="16"/>
        </w:rPr>
        <w:t xml:space="preserve"> </w:t>
      </w:r>
      <w:r w:rsidRPr="002706CC">
        <w:rPr>
          <w:rStyle w:val="StyleUnderline"/>
        </w:rPr>
        <w:t>negligently to the infringement</w:t>
      </w:r>
      <w:r w:rsidRPr="002706CC">
        <w:rPr>
          <w:sz w:val="16"/>
        </w:rPr>
        <w:t xml:space="preserve">. </w:t>
      </w:r>
      <w:r w:rsidRPr="0023368B">
        <w:rPr>
          <w:rStyle w:val="StyleUnderline"/>
        </w:rPr>
        <w:t>Burden of proof reversals put the onus on the accused to prove innocence.</w:t>
      </w:r>
      <w:r w:rsidRPr="002706CC">
        <w:rPr>
          <w:sz w:val="16"/>
        </w:rPr>
        <w:t xml:space="preserve"> Given the difficulty IP owners may have of proving that others are infringing on their ideas, expressions, or symbols, </w:t>
      </w:r>
      <w:r w:rsidRPr="002706CC">
        <w:rPr>
          <w:rStyle w:val="StyleUnderline"/>
          <w:highlight w:val="cyan"/>
        </w:rPr>
        <w:t>the shift in burden can be a powerful enforcement mechanism. Enforcement can also be more effective if</w:t>
      </w:r>
      <w:r w:rsidRPr="002706CC">
        <w:rPr>
          <w:sz w:val="16"/>
        </w:rPr>
        <w:t xml:space="preserve"> the </w:t>
      </w:r>
      <w:r w:rsidRPr="002706CC">
        <w:rPr>
          <w:rStyle w:val="StyleUnderline"/>
          <w:highlight w:val="cyan"/>
        </w:rPr>
        <w:t>laws put in place border security measures</w:t>
      </w:r>
      <w:r w:rsidRPr="002706CC">
        <w:rPr>
          <w:sz w:val="16"/>
        </w:rPr>
        <w:t xml:space="preserve"> (where customs authorities can prevent the importation of infringing goods) </w:t>
      </w:r>
      <w:r w:rsidRPr="002706CC">
        <w:rPr>
          <w:rStyle w:val="StyleUnderline"/>
          <w:highlight w:val="cyan"/>
        </w:rPr>
        <w:t xml:space="preserve">and </w:t>
      </w:r>
      <w:r w:rsidRPr="002706CC">
        <w:rPr>
          <w:rStyle w:val="Emphasis"/>
          <w:highlight w:val="cyan"/>
        </w:rPr>
        <w:t>levy sanctions</w:t>
      </w:r>
      <w:r w:rsidRPr="002706CC">
        <w:rPr>
          <w:sz w:val="16"/>
        </w:rPr>
        <w:t xml:space="preserve"> </w:t>
      </w:r>
      <w:r w:rsidRPr="002706CC">
        <w:rPr>
          <w:rStyle w:val="StyleUnderline"/>
          <w:highlight w:val="cyan"/>
        </w:rPr>
        <w:t xml:space="preserve">and </w:t>
      </w:r>
      <w:r w:rsidRPr="002706CC">
        <w:rPr>
          <w:rStyle w:val="Emphasis"/>
          <w:highlight w:val="cyan"/>
        </w:rPr>
        <w:t>other deterrents</w:t>
      </w:r>
      <w:r w:rsidRPr="002706CC">
        <w:rPr>
          <w:rStyle w:val="StyleUnderline"/>
          <w:highlight w:val="cyan"/>
        </w:rPr>
        <w:t xml:space="preserve"> on IP infringement</w:t>
      </w:r>
      <w:r w:rsidRPr="002706CC">
        <w:rPr>
          <w:sz w:val="16"/>
        </w:rPr>
        <w:t>.</w:t>
      </w:r>
    </w:p>
    <w:p w14:paraId="0240EA0B" w14:textId="0B4E4CB4" w:rsidR="004D3752" w:rsidRPr="002706CC" w:rsidRDefault="004D3752" w:rsidP="004D3752">
      <w:pPr>
        <w:rPr>
          <w:sz w:val="16"/>
        </w:rPr>
      </w:pPr>
      <w:r w:rsidRPr="002706CC">
        <w:rPr>
          <w:sz w:val="16"/>
        </w:rPr>
        <w:t>IP Treaties and Agreements</w:t>
      </w:r>
    </w:p>
    <w:p w14:paraId="0F5F53AF" w14:textId="77777777" w:rsidR="004D3752" w:rsidRPr="002706CC" w:rsidRDefault="004D3752" w:rsidP="004D3752">
      <w:pPr>
        <w:rPr>
          <w:sz w:val="16"/>
        </w:rPr>
      </w:pPr>
      <w:r w:rsidRPr="002706CC">
        <w:rPr>
          <w:rStyle w:val="StyleUnderline"/>
          <w:highlight w:val="cyan"/>
        </w:rPr>
        <w:t>Various treaties are covered, each of which is a binary variable</w:t>
      </w:r>
      <w:r w:rsidRPr="0023368B">
        <w:rPr>
          <w:rStyle w:val="StyleUnderline"/>
        </w:rPr>
        <w:t>:</w:t>
      </w:r>
      <w:r w:rsidRPr="002706CC">
        <w:rPr>
          <w:sz w:val="16"/>
        </w:rPr>
        <w:t xml:space="preserve"> yes/no to whether a country is a member at any point in time. </w:t>
      </w:r>
      <w:r w:rsidRPr="0023368B">
        <w:rPr>
          <w:rStyle w:val="StyleUnderline"/>
        </w:rPr>
        <w:t xml:space="preserve">The </w:t>
      </w:r>
      <w:r w:rsidRPr="002706CC">
        <w:rPr>
          <w:rStyle w:val="Emphasis"/>
          <w:highlight w:val="cyan"/>
        </w:rPr>
        <w:t>TRIPS</w:t>
      </w:r>
      <w:r w:rsidRPr="0023368B">
        <w:rPr>
          <w:rStyle w:val="StyleUnderline"/>
        </w:rPr>
        <w:t xml:space="preserve"> agreement </w:t>
      </w:r>
      <w:r w:rsidRPr="002706CC">
        <w:rPr>
          <w:rStyle w:val="StyleUnderline"/>
          <w:highlight w:val="cyan"/>
        </w:rPr>
        <w:t>is the</w:t>
      </w:r>
      <w:r w:rsidRPr="0023368B">
        <w:rPr>
          <w:rStyle w:val="StyleUnderline"/>
        </w:rPr>
        <w:t xml:space="preserve"> </w:t>
      </w:r>
      <w:r w:rsidRPr="002706CC">
        <w:rPr>
          <w:rStyle w:val="Emphasis"/>
          <w:highlight w:val="cyan"/>
        </w:rPr>
        <w:t>most comprehensive</w:t>
      </w:r>
      <w:r w:rsidRPr="0023368B">
        <w:rPr>
          <w:rStyle w:val="StyleUnderline"/>
        </w:rPr>
        <w:t xml:space="preserve"> IPR agreement to date.</w:t>
      </w:r>
      <w:r w:rsidRPr="002706CC">
        <w:rPr>
          <w:sz w:val="16"/>
        </w:rPr>
        <w:t xml:space="preserve"> </w:t>
      </w:r>
      <w:r w:rsidRPr="0023368B">
        <w:rPr>
          <w:rStyle w:val="StyleUnderline"/>
        </w:rPr>
        <w:t>The Patent Cooperation Treaty (</w:t>
      </w:r>
      <w:r w:rsidRPr="002706CC">
        <w:rPr>
          <w:rStyle w:val="Emphasis"/>
          <w:highlight w:val="cyan"/>
        </w:rPr>
        <w:t>PCT</w:t>
      </w:r>
      <w:r w:rsidRPr="0023368B">
        <w:rPr>
          <w:rStyle w:val="StyleUnderline"/>
        </w:rPr>
        <w:t>)</w:t>
      </w:r>
      <w:r w:rsidRPr="002706CC">
        <w:rPr>
          <w:sz w:val="16"/>
        </w:rPr>
        <w:t xml:space="preserve"> </w:t>
      </w:r>
      <w:r w:rsidRPr="002706CC">
        <w:rPr>
          <w:rStyle w:val="StyleUnderline"/>
          <w:highlight w:val="cyan"/>
        </w:rPr>
        <w:t>offers a system for international priority filing</w:t>
      </w:r>
      <w:r w:rsidRPr="0023368B">
        <w:rPr>
          <w:rStyle w:val="StyleUnderline"/>
        </w:rPr>
        <w:t xml:space="preserve"> and claiming of a right to an innovation</w:t>
      </w:r>
      <w:r w:rsidRPr="002706CC">
        <w:rPr>
          <w:sz w:val="16"/>
        </w:rPr>
        <w:t xml:space="preserve">. The </w:t>
      </w:r>
      <w:r w:rsidRPr="002706CC">
        <w:rPr>
          <w:rStyle w:val="Emphasis"/>
        </w:rPr>
        <w:t>Paris</w:t>
      </w:r>
      <w:r w:rsidRPr="002706CC">
        <w:rPr>
          <w:sz w:val="16"/>
        </w:rPr>
        <w:t xml:space="preserve"> Convention </w:t>
      </w:r>
      <w:r w:rsidRPr="0023368B">
        <w:rPr>
          <w:rStyle w:val="StyleUnderline"/>
        </w:rPr>
        <w:t>establishes global and national proto- cols establishing a Union for the protection of industrial propert</w:t>
      </w:r>
      <w:r w:rsidRPr="002706CC">
        <w:rPr>
          <w:sz w:val="16"/>
        </w:rPr>
        <w:t xml:space="preserve">y. The Union for the Protection of Plant Varieties and Budapest Treaty protect agricultural, biotechnological innovations, and micro- organisms, along with a system for registration and deposits. </w:t>
      </w:r>
      <w:r w:rsidRPr="0023368B">
        <w:rPr>
          <w:rStyle w:val="StyleUnderline"/>
        </w:rPr>
        <w:t>The Trademark Treaty streamlines the process for applying for protection for</w:t>
      </w:r>
      <w:r w:rsidRPr="002706CC">
        <w:rPr>
          <w:sz w:val="16"/>
        </w:rPr>
        <w:t xml:space="preserve"> </w:t>
      </w:r>
      <w:r w:rsidRPr="0023368B">
        <w:rPr>
          <w:rStyle w:val="StyleUnderline"/>
        </w:rPr>
        <w:t>marks</w:t>
      </w:r>
      <w:r w:rsidRPr="002706CC">
        <w:rPr>
          <w:sz w:val="16"/>
        </w:rPr>
        <w:t>. It also permits one application to apply to several different classifications as defined by the Nice (1957) agreement (articles 3 and 6). Other important trademark related treaties include the Madrid (1891), Lisbon (1958), and Vienna (1973) agreements.</w:t>
      </w:r>
    </w:p>
    <w:p w14:paraId="571A1014" w14:textId="77777777" w:rsidR="004D3752" w:rsidRDefault="004D3752" w:rsidP="004D3752"/>
    <w:p w14:paraId="6E68C313" w14:textId="77777777" w:rsidR="00E42610" w:rsidRPr="00FB7E19" w:rsidRDefault="00E42610" w:rsidP="00E42610">
      <w:pPr>
        <w:pStyle w:val="Heading4"/>
      </w:pPr>
      <w:r>
        <w:t xml:space="preserve">Enforcement is a </w:t>
      </w:r>
      <w:r>
        <w:rPr>
          <w:u w:val="single"/>
        </w:rPr>
        <w:t>variant</w:t>
      </w:r>
      <w:r>
        <w:t xml:space="preserve"> of protection, even if it’s not represented in the </w:t>
      </w:r>
      <w:proofErr w:type="gramStart"/>
      <w:r>
        <w:t>Park</w:t>
      </w:r>
      <w:proofErr w:type="gramEnd"/>
      <w:r>
        <w:t xml:space="preserve"> index. </w:t>
      </w:r>
    </w:p>
    <w:p w14:paraId="44108FA9" w14:textId="77777777" w:rsidR="00E42610" w:rsidRDefault="00E42610" w:rsidP="00E42610">
      <w:r w:rsidRPr="007C3C8D">
        <w:rPr>
          <w:rStyle w:val="Style13ptBold"/>
        </w:rPr>
        <w:t>Lesser ’11</w:t>
      </w:r>
      <w:r>
        <w:t xml:space="preserve"> [Wiliam; 2011; </w:t>
      </w:r>
      <w:r w:rsidRPr="007C3C8D">
        <w:t>Susan E. Lynch Professor in Science and Business, Dyson School of Applied Economics and Management, Cornell University</w:t>
      </w:r>
      <w:r>
        <w:t>; Journal of Business, Entrepreneurship and the Law, “</w:t>
      </w:r>
      <w:r w:rsidRPr="007C3C8D">
        <w:t>Measuring Intellectual Property 'Strength' and Effects: An Assessment of Patent Scoring Systems and Causality,</w:t>
      </w:r>
      <w:r>
        <w:t>”</w:t>
      </w:r>
      <w:r w:rsidRPr="007C3C8D">
        <w:t xml:space="preserve"> 4 J. Bus. Entrepreneurship &amp; L. </w:t>
      </w:r>
      <w:proofErr w:type="spellStart"/>
      <w:r w:rsidRPr="007C3C8D">
        <w:t>Iss</w:t>
      </w:r>
      <w:proofErr w:type="spellEnd"/>
      <w:r w:rsidRPr="007C3C8D">
        <w:t>. 2</w:t>
      </w:r>
      <w:r>
        <w:t>]</w:t>
      </w:r>
    </w:p>
    <w:p w14:paraId="4A6425A1" w14:textId="77777777" w:rsidR="00E42610" w:rsidRPr="00D06169" w:rsidRDefault="00E42610" w:rsidP="00E42610">
      <w:pPr>
        <w:rPr>
          <w:sz w:val="16"/>
        </w:rPr>
      </w:pPr>
      <w:r w:rsidRPr="00D06169">
        <w:rPr>
          <w:sz w:val="16"/>
        </w:rPr>
        <w:t xml:space="preserve">Lesser39 </w:t>
      </w:r>
      <w:r w:rsidRPr="00D06169">
        <w:rPr>
          <w:rStyle w:val="StyleUnderline"/>
        </w:rPr>
        <w:t>in constructing a new scoring system to reflect</w:t>
      </w:r>
      <w:r w:rsidRPr="00D06169">
        <w:rPr>
          <w:sz w:val="16"/>
        </w:rPr>
        <w:t xml:space="preserve"> </w:t>
      </w:r>
      <w:r w:rsidRPr="008701E4">
        <w:rPr>
          <w:rStyle w:val="Emphasis"/>
        </w:rPr>
        <w:t>patent protection</w:t>
      </w:r>
      <w:r w:rsidRPr="00D06169">
        <w:rPr>
          <w:sz w:val="16"/>
        </w:rPr>
        <w:t xml:space="preserve"> in the post-TRIPS era noted prior scores typically have in common the following components:</w:t>
      </w:r>
    </w:p>
    <w:p w14:paraId="7F046627" w14:textId="77777777" w:rsidR="00E42610" w:rsidRPr="00D06169" w:rsidRDefault="00E42610" w:rsidP="00E42610">
      <w:pPr>
        <w:rPr>
          <w:sz w:val="16"/>
        </w:rPr>
      </w:pPr>
      <w:r w:rsidRPr="00D06169">
        <w:rPr>
          <w:sz w:val="16"/>
        </w:rPr>
        <w:t xml:space="preserve">• </w:t>
      </w:r>
      <w:r w:rsidRPr="008701E4">
        <w:rPr>
          <w:rStyle w:val="Emphasis"/>
        </w:rPr>
        <w:t>protectable subject matter</w:t>
      </w:r>
    </w:p>
    <w:p w14:paraId="66CFF01C" w14:textId="77777777" w:rsidR="00E42610" w:rsidRPr="00D06169" w:rsidRDefault="00E42610" w:rsidP="00E42610">
      <w:pPr>
        <w:rPr>
          <w:sz w:val="16"/>
        </w:rPr>
      </w:pPr>
      <w:r w:rsidRPr="00D06169">
        <w:rPr>
          <w:sz w:val="16"/>
        </w:rPr>
        <w:t xml:space="preserve">• </w:t>
      </w:r>
      <w:r w:rsidRPr="008701E4">
        <w:rPr>
          <w:rStyle w:val="Emphasis"/>
        </w:rPr>
        <w:t>convention membership</w:t>
      </w:r>
    </w:p>
    <w:p w14:paraId="523B4B72" w14:textId="77777777" w:rsidR="00E42610" w:rsidRPr="00D06169" w:rsidRDefault="00E42610" w:rsidP="00E42610">
      <w:pPr>
        <w:rPr>
          <w:sz w:val="16"/>
        </w:rPr>
      </w:pPr>
      <w:r w:rsidRPr="00D06169">
        <w:rPr>
          <w:sz w:val="16"/>
        </w:rPr>
        <w:t xml:space="preserve">• </w:t>
      </w:r>
      <w:r w:rsidRPr="008701E4">
        <w:rPr>
          <w:rStyle w:val="Emphasis"/>
        </w:rPr>
        <w:t>enforcement</w:t>
      </w:r>
    </w:p>
    <w:p w14:paraId="47CA361F" w14:textId="77777777" w:rsidR="00E42610" w:rsidRPr="00D06169" w:rsidRDefault="00E42610" w:rsidP="00E42610">
      <w:pPr>
        <w:rPr>
          <w:sz w:val="16"/>
        </w:rPr>
      </w:pPr>
      <w:r w:rsidRPr="00D06169">
        <w:rPr>
          <w:sz w:val="16"/>
        </w:rPr>
        <w:t xml:space="preserve">• </w:t>
      </w:r>
      <w:r w:rsidRPr="008701E4">
        <w:rPr>
          <w:rStyle w:val="Emphasis"/>
        </w:rPr>
        <w:t>administration</w:t>
      </w:r>
    </w:p>
    <w:p w14:paraId="338B17B5" w14:textId="77777777" w:rsidR="00E42610" w:rsidRPr="00D06169" w:rsidRDefault="00E42610" w:rsidP="00E42610">
      <w:pPr>
        <w:rPr>
          <w:sz w:val="16"/>
        </w:rPr>
      </w:pPr>
      <w:r w:rsidRPr="00D06169">
        <w:rPr>
          <w:sz w:val="16"/>
        </w:rPr>
        <w:t xml:space="preserve">• </w:t>
      </w:r>
      <w:r w:rsidRPr="008701E4">
        <w:rPr>
          <w:rStyle w:val="Emphasis"/>
        </w:rPr>
        <w:t>duration of protection</w:t>
      </w:r>
    </w:p>
    <w:p w14:paraId="7A19496D" w14:textId="77777777" w:rsidR="00E42610" w:rsidRPr="00FB7E19" w:rsidRDefault="00E42610" w:rsidP="00E42610">
      <w:pPr>
        <w:rPr>
          <w:rStyle w:val="StyleUnderline"/>
        </w:rPr>
      </w:pPr>
      <w:r w:rsidRPr="008701E4">
        <w:rPr>
          <w:rStyle w:val="StyleUnderline"/>
        </w:rPr>
        <w:t>Harmonization under TRIPS simplifies some inputs into the index</w:t>
      </w:r>
      <w:r w:rsidRPr="00D06169">
        <w:rPr>
          <w:sz w:val="16"/>
        </w:rPr>
        <w:t xml:space="preserve">. For example, TRIPS40 sets the duration of patent protection at twenty years from first application so that an indication of TRIPS compliance by a country captures the duration factor as well as serving as a proxy for protectable subject matter. However, </w:t>
      </w:r>
      <w:r w:rsidRPr="00FB7E19">
        <w:rPr>
          <w:rStyle w:val="StyleUnderline"/>
        </w:rPr>
        <w:t>as countries have the option of protecting plants with patents or an ‘effective sui generis system,’ or both,</w:t>
      </w:r>
      <w:r w:rsidRPr="00FB7E19">
        <w:t>41</w:t>
      </w:r>
      <w:r w:rsidRPr="00FB7E19">
        <w:rPr>
          <w:rStyle w:val="StyleUnderline"/>
        </w:rPr>
        <w:t xml:space="preserve"> it is important to identify the choice made. </w:t>
      </w:r>
    </w:p>
    <w:p w14:paraId="3722D029" w14:textId="77777777" w:rsidR="00E42610" w:rsidRPr="00D06169" w:rsidRDefault="00E42610" w:rsidP="00E42610">
      <w:pPr>
        <w:rPr>
          <w:sz w:val="16"/>
        </w:rPr>
      </w:pPr>
      <w:r w:rsidRPr="00D06169">
        <w:rPr>
          <w:sz w:val="16"/>
        </w:rPr>
        <w:t>Most countries are opting for Plant Breeders’ Rights rather than patents for plants for which membership in UPOV, the international convention, is a strong indicator if not actually required. India for example has a Protection of Plant Varieties and Farmers’ Rights Act of 200142 but is not a member of UPOV.</w:t>
      </w:r>
    </w:p>
    <w:p w14:paraId="4D988E95" w14:textId="77777777" w:rsidR="00E42610" w:rsidRPr="00D06169" w:rsidRDefault="00E42610" w:rsidP="00E42610">
      <w:pPr>
        <w:rPr>
          <w:sz w:val="16"/>
        </w:rPr>
      </w:pPr>
      <w:r w:rsidRPr="00FB7E19">
        <w:rPr>
          <w:rStyle w:val="StyleUnderline"/>
        </w:rPr>
        <w:t xml:space="preserve">Additional and more current information on enforcement issues was needed so a </w:t>
      </w:r>
      <w:proofErr w:type="gramStart"/>
      <w:r w:rsidRPr="00FB7E19">
        <w:rPr>
          <w:rStyle w:val="StyleUnderline"/>
        </w:rPr>
        <w:t>practitioners</w:t>
      </w:r>
      <w:proofErr w:type="gramEnd"/>
      <w:r w:rsidRPr="00FB7E19">
        <w:rPr>
          <w:rStyle w:val="StyleUnderline"/>
        </w:rPr>
        <w:t xml:space="preserve"> survey was developed</w:t>
      </w:r>
      <w:r w:rsidRPr="00D06169">
        <w:rPr>
          <w:sz w:val="16"/>
        </w:rPr>
        <w:t xml:space="preserve">. The survey was sent to patent attorneys and licensing executives of biotechnology firms in the U.S. and Europe following an extensive period of instrument development and in-person interviews. Public sector licensing officers were contacted as well. In total, seventeen surveys and interviews were distributed with a response rate of fifty-nine percent. Biotechnology firms (pharmaceutical and agricultural) are an appropriate response group because the </w:t>
      </w:r>
      <w:r w:rsidRPr="00FB7E19">
        <w:rPr>
          <w:rStyle w:val="Emphasis"/>
        </w:rPr>
        <w:t>importance</w:t>
      </w:r>
      <w:r w:rsidRPr="00FB7E19">
        <w:rPr>
          <w:rStyle w:val="StyleUnderline"/>
        </w:rPr>
        <w:t xml:space="preserve"> of IPR </w:t>
      </w:r>
      <w:r w:rsidRPr="00FB7E19">
        <w:rPr>
          <w:rStyle w:val="Emphasis"/>
        </w:rPr>
        <w:t>protection</w:t>
      </w:r>
      <w:r w:rsidRPr="00FB7E19">
        <w:rPr>
          <w:rStyle w:val="StyleUnderline"/>
        </w:rPr>
        <w:t xml:space="preserve"> to that sector means a high level of awareness of technology transfer issues</w:t>
      </w:r>
      <w:r w:rsidRPr="00D06169">
        <w:rPr>
          <w:sz w:val="16"/>
        </w:rPr>
        <w:t xml:space="preserve">. The survey results emphasized how important a factor the enforceability of IP statutes is in a country. </w:t>
      </w:r>
      <w:r w:rsidRPr="008701E4">
        <w:rPr>
          <w:rStyle w:val="Emphasis"/>
        </w:rPr>
        <w:t>Slowness of a national court system</w:t>
      </w:r>
      <w:r w:rsidRPr="00D06169">
        <w:rPr>
          <w:sz w:val="16"/>
        </w:rPr>
        <w:t xml:space="preserve">, </w:t>
      </w:r>
      <w:r w:rsidRPr="008701E4">
        <w:rPr>
          <w:rStyle w:val="StyleUnderline"/>
        </w:rPr>
        <w:t>poor standing of a foreign plaintiff</w:t>
      </w:r>
      <w:r w:rsidRPr="00D06169">
        <w:rPr>
          <w:sz w:val="16"/>
        </w:rPr>
        <w:t xml:space="preserve">, </w:t>
      </w:r>
      <w:r w:rsidRPr="008701E4">
        <w:rPr>
          <w:rStyle w:val="StyleUnderline"/>
        </w:rPr>
        <w:t xml:space="preserve">lack of </w:t>
      </w:r>
      <w:r w:rsidRPr="00FB7E19">
        <w:rPr>
          <w:rStyle w:val="Emphasis"/>
        </w:rPr>
        <w:t>technical competence</w:t>
      </w:r>
      <w:r w:rsidRPr="008701E4">
        <w:rPr>
          <w:rStyle w:val="StyleUnderline"/>
        </w:rPr>
        <w:t>,</w:t>
      </w:r>
      <w:r w:rsidRPr="00D06169">
        <w:rPr>
          <w:sz w:val="16"/>
        </w:rPr>
        <w:t xml:space="preserve"> </w:t>
      </w:r>
      <w:r w:rsidRPr="00FB7E19">
        <w:rPr>
          <w:rStyle w:val="StyleUnderline"/>
        </w:rPr>
        <w:t>or</w:t>
      </w:r>
      <w:r w:rsidRPr="00D06169">
        <w:rPr>
          <w:sz w:val="16"/>
        </w:rPr>
        <w:t xml:space="preserve"> </w:t>
      </w:r>
      <w:r w:rsidRPr="00FB7E19">
        <w:rPr>
          <w:rStyle w:val="Emphasis"/>
        </w:rPr>
        <w:t>inability</w:t>
      </w:r>
      <w:r w:rsidRPr="008701E4">
        <w:rPr>
          <w:rStyle w:val="StyleUnderline"/>
        </w:rPr>
        <w:t xml:space="preserve"> to </w:t>
      </w:r>
      <w:r w:rsidRPr="00FB7E19">
        <w:rPr>
          <w:rStyle w:val="Emphasis"/>
        </w:rPr>
        <w:t>enforce</w:t>
      </w:r>
      <w:r w:rsidRPr="008701E4">
        <w:rPr>
          <w:rStyle w:val="StyleUnderline"/>
        </w:rPr>
        <w:t xml:space="preserve"> a judgment once made were all reasons to </w:t>
      </w:r>
      <w:r w:rsidRPr="008701E4">
        <w:rPr>
          <w:rStyle w:val="Emphasis"/>
        </w:rPr>
        <w:t>downgrade</w:t>
      </w:r>
      <w:r w:rsidRPr="008701E4">
        <w:rPr>
          <w:rStyle w:val="StyleUnderline"/>
        </w:rPr>
        <w:t xml:space="preserve"> the</w:t>
      </w:r>
      <w:r w:rsidRPr="00D06169">
        <w:rPr>
          <w:sz w:val="16"/>
        </w:rPr>
        <w:t xml:space="preserve"> </w:t>
      </w:r>
      <w:r w:rsidRPr="008701E4">
        <w:rPr>
          <w:rStyle w:val="StyleUnderline"/>
        </w:rPr>
        <w:t>effectiveness of a national system</w:t>
      </w:r>
      <w:r w:rsidRPr="00D06169">
        <w:rPr>
          <w:sz w:val="16"/>
        </w:rPr>
        <w:t>.</w:t>
      </w:r>
    </w:p>
    <w:p w14:paraId="70A2D43A" w14:textId="77777777" w:rsidR="00E42610" w:rsidRPr="00D06169" w:rsidRDefault="00E42610" w:rsidP="00E42610">
      <w:pPr>
        <w:rPr>
          <w:sz w:val="16"/>
        </w:rPr>
      </w:pPr>
      <w:r w:rsidRPr="00D06169">
        <w:rPr>
          <w:sz w:val="16"/>
        </w:rPr>
        <w:t xml:space="preserve">Applying factor analysis to generate weights for a </w:t>
      </w:r>
      <w:proofErr w:type="gramStart"/>
      <w:r w:rsidRPr="00D06169">
        <w:rPr>
          <w:sz w:val="16"/>
        </w:rPr>
        <w:t>four component</w:t>
      </w:r>
      <w:proofErr w:type="gramEnd"/>
      <w:r w:rsidRPr="00D06169">
        <w:rPr>
          <w:sz w:val="16"/>
        </w:rPr>
        <w:t xml:space="preserve"> model indicated that the PCT component was redundant in the sense that it added little to the explained variance (up twenty percentage points and giving a weighting of</w:t>
      </w:r>
      <w:r>
        <w:rPr>
          <w:sz w:val="16"/>
        </w:rPr>
        <w:t xml:space="preserve"> </w:t>
      </w:r>
      <w:r w:rsidRPr="00D06169">
        <w:rPr>
          <w:sz w:val="16"/>
        </w:rPr>
        <w:t>nearly one (.997)).70 This means that for the 142 PCT members – accounting for</w:t>
      </w:r>
      <w:r>
        <w:rPr>
          <w:sz w:val="16"/>
        </w:rPr>
        <w:t xml:space="preserve"> </w:t>
      </w:r>
      <w:r w:rsidRPr="00D06169">
        <w:rPr>
          <w:sz w:val="16"/>
        </w:rPr>
        <w:t>nearly all countries in the current data set – the index is increased by one point (.997). Dropping it leaves three components with, in this case, a three-factor</w:t>
      </w:r>
      <w:r>
        <w:rPr>
          <w:sz w:val="16"/>
        </w:rPr>
        <w:t xml:space="preserve"> </w:t>
      </w:r>
      <w:r w:rsidRPr="00D06169">
        <w:rPr>
          <w:sz w:val="16"/>
        </w:rPr>
        <w:t xml:space="preserve">model with an </w:t>
      </w:r>
      <w:proofErr w:type="spellStart"/>
      <w:r w:rsidRPr="00D06169">
        <w:rPr>
          <w:sz w:val="16"/>
        </w:rPr>
        <w:t>equamax</w:t>
      </w:r>
      <w:proofErr w:type="spellEnd"/>
      <w:r w:rsidRPr="00D06169">
        <w:rPr>
          <w:sz w:val="16"/>
        </w:rPr>
        <w:t xml:space="preserve"> rotation.71 This provides results which could be described</w:t>
      </w:r>
      <w:r>
        <w:rPr>
          <w:sz w:val="16"/>
        </w:rPr>
        <w:t xml:space="preserve"> </w:t>
      </w:r>
      <w:r w:rsidRPr="00D06169">
        <w:rPr>
          <w:sz w:val="16"/>
        </w:rPr>
        <w:t>in terms of the expected underlying relationships as follows:</w:t>
      </w:r>
    </w:p>
    <w:p w14:paraId="31B496B4" w14:textId="77777777" w:rsidR="00E42610" w:rsidRPr="00D06169" w:rsidRDefault="00E42610" w:rsidP="00E42610">
      <w:pPr>
        <w:rPr>
          <w:sz w:val="16"/>
        </w:rPr>
      </w:pPr>
      <w:r w:rsidRPr="00D06169">
        <w:rPr>
          <w:sz w:val="16"/>
        </w:rPr>
        <w:t xml:space="preserve">Factor 1 (35%): </w:t>
      </w:r>
      <w:r w:rsidRPr="00FB7E19">
        <w:rPr>
          <w:rStyle w:val="Emphasis"/>
        </w:rPr>
        <w:t>Scope</w:t>
      </w:r>
      <w:r w:rsidRPr="00D06169">
        <w:rPr>
          <w:sz w:val="16"/>
        </w:rPr>
        <w:t>, weighing most heavily on UPOV and TRIPS compliance</w:t>
      </w:r>
    </w:p>
    <w:p w14:paraId="780644F0" w14:textId="77777777" w:rsidR="00E42610" w:rsidRPr="00D06169" w:rsidRDefault="00E42610" w:rsidP="00E42610">
      <w:pPr>
        <w:rPr>
          <w:sz w:val="16"/>
        </w:rPr>
      </w:pPr>
      <w:r w:rsidRPr="00D06169">
        <w:rPr>
          <w:sz w:val="16"/>
        </w:rPr>
        <w:t xml:space="preserve">Factor 2 (28%): </w:t>
      </w:r>
      <w:r w:rsidRPr="00FB7E19">
        <w:rPr>
          <w:rStyle w:val="Emphasis"/>
        </w:rPr>
        <w:t>Enforcement</w:t>
      </w:r>
      <w:r w:rsidRPr="00D06169">
        <w:rPr>
          <w:sz w:val="16"/>
        </w:rPr>
        <w:t>, weighing most heavily on the CPI Factor 3 (27%): Institution, patent office efficiency/ sophistication</w:t>
      </w:r>
    </w:p>
    <w:p w14:paraId="238FAB51" w14:textId="77777777" w:rsidR="00E42610" w:rsidRPr="00D06169" w:rsidRDefault="00E42610" w:rsidP="00E42610">
      <w:pPr>
        <w:rPr>
          <w:sz w:val="16"/>
        </w:rPr>
      </w:pPr>
      <w:r w:rsidRPr="00D06169">
        <w:rPr>
          <w:sz w:val="16"/>
        </w:rPr>
        <w:t>The factor weights, which explain a total of ninety percent of the variance of the variables, are shown in Table 1.</w:t>
      </w:r>
    </w:p>
    <w:p w14:paraId="59AC0D47" w14:textId="77777777" w:rsidR="00E42610" w:rsidRPr="00D06169" w:rsidRDefault="00E42610" w:rsidP="00E42610">
      <w:pPr>
        <w:rPr>
          <w:sz w:val="16"/>
        </w:rPr>
      </w:pPr>
      <w:r w:rsidRPr="00D06169">
        <w:rPr>
          <w:sz w:val="16"/>
        </w:rPr>
        <w:t xml:space="preserve">The aggregate factor values (communality) are used to weigh the individual index components in generating the IP score; that is, the computed communality value from Table 1 is for each country analyzed multiplied by the data value for that country. The weights have the intuitive appeal that the near-greatest </w:t>
      </w:r>
      <w:proofErr w:type="gramStart"/>
      <w:r w:rsidRPr="00D06169">
        <w:rPr>
          <w:sz w:val="16"/>
        </w:rPr>
        <w:t>weight  placed</w:t>
      </w:r>
      <w:proofErr w:type="gramEnd"/>
      <w:r w:rsidRPr="00D06169">
        <w:rPr>
          <w:sz w:val="16"/>
        </w:rPr>
        <w:t xml:space="preserve"> on the CPI, a proxy for the enforceability of IPR, which the survey respondents indicated as the most significant aspect of the effectiveness of patents</w:t>
      </w:r>
      <w:r>
        <w:rPr>
          <w:sz w:val="16"/>
        </w:rPr>
        <w:t xml:space="preserve"> </w:t>
      </w:r>
      <w:r w:rsidRPr="00D06169">
        <w:rPr>
          <w:sz w:val="16"/>
        </w:rPr>
        <w:t>at the national level.72 As significant is patent office efficiency/sophistication. Compared to the 2002 index, this component has become more significant, but since the variable used to measure it has changed no direct comparison can be made.73</w:t>
      </w:r>
    </w:p>
    <w:p w14:paraId="3886483E" w14:textId="77777777" w:rsidR="00E42610" w:rsidRPr="00D06169" w:rsidRDefault="00E42610" w:rsidP="00E42610">
      <w:pPr>
        <w:rPr>
          <w:b/>
          <w:iCs/>
          <w:u w:val="single"/>
          <w:bdr w:val="single" w:sz="8" w:space="0" w:color="auto"/>
        </w:rPr>
      </w:pPr>
      <w:r w:rsidRPr="00D06169">
        <w:rPr>
          <w:rStyle w:val="StyleUnderline"/>
        </w:rPr>
        <w:t xml:space="preserve">The three factors can, alternatively, be viewed as </w:t>
      </w:r>
      <w:r w:rsidRPr="00D06169">
        <w:rPr>
          <w:rStyle w:val="Emphasis"/>
        </w:rPr>
        <w:t>differing approaches</w:t>
      </w:r>
      <w:r w:rsidRPr="00D06169">
        <w:rPr>
          <w:rStyle w:val="StyleUnderline"/>
        </w:rPr>
        <w:t xml:space="preserve"> to </w:t>
      </w:r>
      <w:r w:rsidRPr="00D06169">
        <w:rPr>
          <w:rStyle w:val="Emphasis"/>
        </w:rPr>
        <w:t>strengthening patent systems</w:t>
      </w:r>
      <w:r w:rsidRPr="00D06169">
        <w:rPr>
          <w:sz w:val="16"/>
        </w:rPr>
        <w:t xml:space="preserve">. </w:t>
      </w:r>
      <w:r w:rsidRPr="00D06169">
        <w:rPr>
          <w:rStyle w:val="StyleUnderline"/>
        </w:rPr>
        <w:t>Countries may</w:t>
      </w:r>
      <w:r w:rsidRPr="00D06169">
        <w:rPr>
          <w:sz w:val="16"/>
        </w:rPr>
        <w:t xml:space="preserve"> (1) </w:t>
      </w:r>
      <w:r w:rsidRPr="00D06169">
        <w:rPr>
          <w:rStyle w:val="StyleUnderline"/>
        </w:rPr>
        <w:t>join</w:t>
      </w:r>
      <w:r w:rsidRPr="00D06169">
        <w:rPr>
          <w:sz w:val="16"/>
        </w:rPr>
        <w:t xml:space="preserve">/implement </w:t>
      </w:r>
      <w:r w:rsidRPr="00D06169">
        <w:rPr>
          <w:rStyle w:val="Emphasis"/>
        </w:rPr>
        <w:t>international</w:t>
      </w:r>
      <w:r>
        <w:rPr>
          <w:rStyle w:val="Emphasis"/>
        </w:rPr>
        <w:t xml:space="preserve"> </w:t>
      </w:r>
      <w:r w:rsidRPr="00D06169">
        <w:rPr>
          <w:rStyle w:val="Emphasis"/>
        </w:rPr>
        <w:t>agreement</w:t>
      </w:r>
      <w:r w:rsidRPr="00D06169">
        <w:rPr>
          <w:sz w:val="16"/>
        </w:rPr>
        <w:t xml:space="preserve">s (TRIPS, UPOV), (2) </w:t>
      </w:r>
      <w:r w:rsidRPr="00D06169">
        <w:rPr>
          <w:rStyle w:val="StyleUnderline"/>
        </w:rPr>
        <w:t xml:space="preserve">enhance the operation of their patent </w:t>
      </w:r>
      <w:r w:rsidRPr="00FB7E19">
        <w:rPr>
          <w:rStyle w:val="StyleUnderline"/>
        </w:rPr>
        <w:t>offices, or</w:t>
      </w:r>
      <w:r w:rsidRPr="00FB7E19">
        <w:t xml:space="preserve"> </w:t>
      </w:r>
      <w:r w:rsidRPr="00D06169">
        <w:rPr>
          <w:sz w:val="16"/>
        </w:rPr>
        <w:t xml:space="preserve">(3) </w:t>
      </w:r>
      <w:r w:rsidRPr="00D06169">
        <w:rPr>
          <w:rStyle w:val="StyleUnderline"/>
        </w:rPr>
        <w:t>improve enforcement by reducing corruption</w:t>
      </w:r>
      <w:r w:rsidRPr="00D06169">
        <w:rPr>
          <w:sz w:val="16"/>
        </w:rPr>
        <w:t xml:space="preserve">.74 </w:t>
      </w:r>
      <w:r w:rsidRPr="00D06169">
        <w:rPr>
          <w:rStyle w:val="StyleUnderline"/>
        </w:rPr>
        <w:t xml:space="preserve">The strongest rights of course are achievable only by being well established in </w:t>
      </w:r>
      <w:r w:rsidRPr="00D06169">
        <w:rPr>
          <w:rStyle w:val="Emphasis"/>
        </w:rPr>
        <w:t>all three dimension</w:t>
      </w:r>
      <w:r w:rsidRPr="00D06169">
        <w:rPr>
          <w:rStyle w:val="StyleUnderline"/>
        </w:rPr>
        <w:t>s</w:t>
      </w:r>
      <w:r w:rsidRPr="00D06169">
        <w:rPr>
          <w:sz w:val="16"/>
        </w:rPr>
        <w:t xml:space="preserve">. But not </w:t>
      </w:r>
      <w:r w:rsidRPr="00D06169">
        <w:rPr>
          <w:rStyle w:val="StyleUnderline"/>
        </w:rPr>
        <w:t>all countries</w:t>
      </w:r>
      <w:r w:rsidRPr="00D06169">
        <w:rPr>
          <w:sz w:val="16"/>
        </w:rPr>
        <w:t xml:space="preserve"> presently </w:t>
      </w:r>
      <w:r w:rsidRPr="00D06169">
        <w:rPr>
          <w:rStyle w:val="StyleUnderline"/>
        </w:rPr>
        <w:t>have</w:t>
      </w:r>
      <w:r w:rsidRPr="00D06169">
        <w:rPr>
          <w:sz w:val="16"/>
        </w:rPr>
        <w:t xml:space="preserve"> strong systems and hence have alternative </w:t>
      </w:r>
      <w:r w:rsidRPr="00D06169">
        <w:rPr>
          <w:rStyle w:val="StyleUnderline"/>
        </w:rPr>
        <w:t>paths available for strengthening them</w:t>
      </w:r>
      <w:r w:rsidRPr="00D06169">
        <w:rPr>
          <w:sz w:val="16"/>
        </w:rPr>
        <w:t>. For example</w:t>
      </w:r>
      <w:r w:rsidRPr="00D06169">
        <w:rPr>
          <w:rStyle w:val="StyleUnderline"/>
        </w:rPr>
        <w:t>, they may</w:t>
      </w:r>
      <w:r w:rsidRPr="00D06169">
        <w:rPr>
          <w:sz w:val="16"/>
        </w:rPr>
        <w:t xml:space="preserve"> in a matter of degrees focus first directly on patent systems by say fully implementing TRIPS, or </w:t>
      </w:r>
      <w:r w:rsidRPr="00D06169">
        <w:rPr>
          <w:rStyle w:val="StyleUnderline"/>
        </w:rPr>
        <w:t>they may first tackle enforcement</w:t>
      </w:r>
      <w:r w:rsidRPr="00D06169">
        <w:rPr>
          <w:sz w:val="16"/>
        </w:rPr>
        <w:t xml:space="preserve">/corruption </w:t>
      </w:r>
      <w:r w:rsidRPr="00D06169">
        <w:rPr>
          <w:rStyle w:val="StyleUnderline"/>
        </w:rPr>
        <w:t xml:space="preserve">and then shift attention to the patent </w:t>
      </w:r>
      <w:proofErr w:type="gramStart"/>
      <w:r w:rsidRPr="00D06169">
        <w:rPr>
          <w:rStyle w:val="StyleUnderline"/>
        </w:rPr>
        <w:t>system in particular</w:t>
      </w:r>
      <w:proofErr w:type="gramEnd"/>
      <w:r w:rsidRPr="00D06169">
        <w:rPr>
          <w:sz w:val="16"/>
        </w:rPr>
        <w:t xml:space="preserve">. Which approaches are </w:t>
      </w:r>
      <w:proofErr w:type="gramStart"/>
      <w:r w:rsidRPr="00D06169">
        <w:rPr>
          <w:sz w:val="16"/>
        </w:rPr>
        <w:t>pursued</w:t>
      </w:r>
      <w:proofErr w:type="gramEnd"/>
      <w:r w:rsidRPr="00D06169">
        <w:rPr>
          <w:sz w:val="16"/>
        </w:rPr>
        <w:t xml:space="preserve"> and the consequences are explored further in Section III.75</w:t>
      </w:r>
    </w:p>
    <w:p w14:paraId="128E3823" w14:textId="77777777" w:rsidR="00E42610" w:rsidRPr="00D06169" w:rsidRDefault="00E42610" w:rsidP="00E42610">
      <w:pPr>
        <w:rPr>
          <w:sz w:val="16"/>
        </w:rPr>
      </w:pPr>
      <w:r w:rsidRPr="00D06169">
        <w:rPr>
          <w:sz w:val="16"/>
        </w:rPr>
        <w:t>The resulting index values, referred to here as the ‘Cortez Patent Index,’ are presented in Table 2 for 148 countries in 2009. The country selection was determined largely by data availability, but some countries in non-equilibrium states (like Afghanistan) were dropped, as were very small and fledgling states like Vanuatu.</w:t>
      </w:r>
    </w:p>
    <w:p w14:paraId="750C405F" w14:textId="77777777" w:rsidR="00E42610" w:rsidRPr="00D06169" w:rsidRDefault="00E42610" w:rsidP="00E42610">
      <w:pPr>
        <w:rPr>
          <w:sz w:val="16"/>
        </w:rPr>
      </w:pPr>
    </w:p>
    <w:p w14:paraId="720E7C69" w14:textId="77777777" w:rsidR="00E42610" w:rsidRPr="00924156" w:rsidRDefault="00E42610" w:rsidP="00E42610"/>
    <w:p w14:paraId="30C7CABF" w14:textId="77777777" w:rsidR="00E42610" w:rsidRPr="00FB7E19" w:rsidRDefault="00E42610" w:rsidP="00E42610">
      <w:pPr>
        <w:pStyle w:val="Heading4"/>
      </w:pPr>
      <w:r>
        <w:t xml:space="preserve">IPR </w:t>
      </w:r>
      <w:r w:rsidRPr="00FB7E19">
        <w:rPr>
          <w:u w:val="single"/>
        </w:rPr>
        <w:t>enforcement</w:t>
      </w:r>
      <w:r>
        <w:t xml:space="preserve"> is a subset of IPR </w:t>
      </w:r>
      <w:r w:rsidRPr="00FB7E19">
        <w:rPr>
          <w:u w:val="single"/>
        </w:rPr>
        <w:t>protection</w:t>
      </w:r>
      <w:r>
        <w:t xml:space="preserve">. The topic doesn’t say ‘legal protection,’ just </w:t>
      </w:r>
      <w:r>
        <w:rPr>
          <w:u w:val="single"/>
        </w:rPr>
        <w:t>protection</w:t>
      </w:r>
      <w:r w:rsidRPr="00FB7E19">
        <w:t xml:space="preserve">, so expanding judicial enforcement is topical. </w:t>
      </w:r>
    </w:p>
    <w:p w14:paraId="7BB9CBF0" w14:textId="77777777" w:rsidR="00E42610" w:rsidRDefault="00E42610" w:rsidP="00E42610">
      <w:r w:rsidRPr="006F11BA">
        <w:rPr>
          <w:rStyle w:val="Style13ptBold"/>
        </w:rPr>
        <w:t>Ostergard ’2k</w:t>
      </w:r>
      <w:r>
        <w:t xml:space="preserve"> [</w:t>
      </w:r>
      <w:r w:rsidRPr="00924156">
        <w:t>Robert L.</w:t>
      </w:r>
      <w:r>
        <w:t xml:space="preserve">; Second Quarter, 2000; </w:t>
      </w:r>
      <w:r w:rsidRPr="00924156">
        <w:t>Research Fellow and Visiting Assistant Professor at the Institute of Global Cultural Studies</w:t>
      </w:r>
      <w:r>
        <w:t xml:space="preserve"> at </w:t>
      </w:r>
      <w:r w:rsidRPr="00924156">
        <w:t>Binghamton University, State University of New York</w:t>
      </w:r>
      <w:r>
        <w:t>; Journal of International Business Studies, “</w:t>
      </w:r>
      <w:r w:rsidRPr="00924156">
        <w:t>The measurement of intellectual property rights protection</w:t>
      </w:r>
      <w:r>
        <w:t xml:space="preserve">,” Vol. 31, </w:t>
      </w:r>
      <w:proofErr w:type="spellStart"/>
      <w:r>
        <w:t>Iss</w:t>
      </w:r>
      <w:proofErr w:type="spellEnd"/>
      <w:r>
        <w:t>. 2]</w:t>
      </w:r>
    </w:p>
    <w:p w14:paraId="21D1AC20" w14:textId="77777777" w:rsidR="00E42610" w:rsidRPr="00D06169" w:rsidRDefault="00E42610" w:rsidP="00E42610">
      <w:pPr>
        <w:rPr>
          <w:sz w:val="16"/>
        </w:rPr>
      </w:pPr>
      <w:r w:rsidRPr="00D06169">
        <w:rPr>
          <w:sz w:val="16"/>
        </w:rPr>
        <w:t xml:space="preserve">While each study makes important contributions </w:t>
      </w:r>
      <w:r w:rsidRPr="00D06169">
        <w:rPr>
          <w:rStyle w:val="StyleUnderline"/>
        </w:rPr>
        <w:t xml:space="preserve">in assessing the </w:t>
      </w:r>
      <w:r w:rsidRPr="00D06169">
        <w:rPr>
          <w:rStyle w:val="Emphasis"/>
        </w:rPr>
        <w:t>strength of IPR protection</w:t>
      </w:r>
      <w:r w:rsidRPr="00D06169">
        <w:rPr>
          <w:sz w:val="16"/>
        </w:rPr>
        <w:t xml:space="preserve"> in countries, several </w:t>
      </w:r>
      <w:r w:rsidRPr="00D06169">
        <w:rPr>
          <w:rStyle w:val="StyleUnderline"/>
        </w:rPr>
        <w:t>conceptual and measurement issues are raised. The first conceptual</w:t>
      </w:r>
      <w:r w:rsidRPr="00AB3C6A">
        <w:rPr>
          <w:rStyle w:val="StyleUnderline"/>
        </w:rPr>
        <w:t xml:space="preserve"> issue is </w:t>
      </w:r>
      <w:r w:rsidRPr="00FB7E19">
        <w:rPr>
          <w:rStyle w:val="Emphasis"/>
        </w:rPr>
        <w:t>which IPR laws</w:t>
      </w:r>
      <w:r w:rsidRPr="00AB3C6A">
        <w:rPr>
          <w:rStyle w:val="StyleUnderline"/>
        </w:rPr>
        <w:t xml:space="preserve"> must be examined to gauge protection. Rapp</w:t>
      </w:r>
      <w:r w:rsidRPr="00501534">
        <w:rPr>
          <w:rStyle w:val="StyleUnderline"/>
        </w:rPr>
        <w:t xml:space="preserve"> and Rozek's measure </w:t>
      </w:r>
      <w:proofErr w:type="gramStart"/>
      <w:r w:rsidRPr="00501534">
        <w:rPr>
          <w:rStyle w:val="StyleUnderline"/>
        </w:rPr>
        <w:t>assumes</w:t>
      </w:r>
      <w:proofErr w:type="gramEnd"/>
      <w:r w:rsidRPr="00501534">
        <w:rPr>
          <w:rStyle w:val="StyleUnderline"/>
        </w:rPr>
        <w:t xml:space="preserve"> patent laws are ipso facto IPR laws</w:t>
      </w:r>
      <w:r w:rsidRPr="00D06169">
        <w:rPr>
          <w:sz w:val="16"/>
        </w:rPr>
        <w:t xml:space="preserve">. However, </w:t>
      </w:r>
      <w:r w:rsidRPr="00AB3C6A">
        <w:rPr>
          <w:rStyle w:val="StyleUnderline"/>
        </w:rPr>
        <w:t>services increasingly are</w:t>
      </w:r>
      <w:r w:rsidRPr="00D06169">
        <w:rPr>
          <w:sz w:val="16"/>
        </w:rPr>
        <w:t xml:space="preserve"> </w:t>
      </w:r>
      <w:r w:rsidRPr="00AB3C6A">
        <w:rPr>
          <w:rStyle w:val="StyleUnderline"/>
        </w:rPr>
        <w:t>accounting for larger portions of economic growth</w:t>
      </w:r>
      <w:r w:rsidRPr="00D06169">
        <w:rPr>
          <w:sz w:val="16"/>
        </w:rPr>
        <w:t xml:space="preserve">. The value of a name or identification therefore has significant economic impact. Particularly in western countries, </w:t>
      </w:r>
      <w:r w:rsidRPr="00D06169">
        <w:rPr>
          <w:rStyle w:val="StyleUnderline"/>
        </w:rPr>
        <w:t>the economic contributions of copyrighted software production, entertainment products, and publishing are significant.</w:t>
      </w:r>
      <w:r w:rsidRPr="00D06169">
        <w:rPr>
          <w:sz w:val="16"/>
        </w:rPr>
        <w:t xml:space="preserve"> </w:t>
      </w:r>
      <w:r w:rsidRPr="00AB3C6A">
        <w:rPr>
          <w:rStyle w:val="StyleUnderline"/>
        </w:rPr>
        <w:t xml:space="preserve">To </w:t>
      </w:r>
      <w:r w:rsidRPr="00AB3C6A">
        <w:rPr>
          <w:rStyle w:val="Emphasis"/>
        </w:rPr>
        <w:t>discount</w:t>
      </w:r>
      <w:r w:rsidRPr="00AB3C6A">
        <w:rPr>
          <w:rStyle w:val="StyleUnderline"/>
        </w:rPr>
        <w:t xml:space="preserve"> these two forms of </w:t>
      </w:r>
      <w:r w:rsidRPr="00AB3C6A">
        <w:rPr>
          <w:rStyle w:val="Emphasis"/>
        </w:rPr>
        <w:t>IP protection</w:t>
      </w:r>
      <w:r w:rsidRPr="00AB3C6A">
        <w:rPr>
          <w:rStyle w:val="StyleUnderline"/>
        </w:rPr>
        <w:t xml:space="preserve"> would be to</w:t>
      </w:r>
      <w:r w:rsidRPr="00D06169">
        <w:rPr>
          <w:sz w:val="16"/>
        </w:rPr>
        <w:t xml:space="preserve"> </w:t>
      </w:r>
      <w:r w:rsidRPr="00AB3C6A">
        <w:rPr>
          <w:rStyle w:val="Emphasis"/>
        </w:rPr>
        <w:t>underestimate</w:t>
      </w:r>
      <w:r w:rsidRPr="00AB3C6A">
        <w:rPr>
          <w:rStyle w:val="StyleUnderline"/>
        </w:rPr>
        <w:t xml:space="preserve"> their economic impact</w:t>
      </w:r>
      <w:r w:rsidRPr="00D06169">
        <w:rPr>
          <w:sz w:val="16"/>
        </w:rPr>
        <w:t>. Similarly, it has been argued elsewhere (Ostergard 1999; Hettinger 1989) that nations do not treat all IP equally. Some forms of IP are more important to nations' economies than others. Using patents as a proxy for all IPR may overlook this issue. While Seyoum measures the strength of these laws individually, Sherwood's measure blends five different forms of IPR laws into the measure. As I noted earlier, the combining of various laws into one conceptual measure of IPR protection may present some theoretical and methodological difficulty.</w:t>
      </w:r>
    </w:p>
    <w:p w14:paraId="03C51DDF" w14:textId="77777777" w:rsidR="00E42610" w:rsidRPr="00D06169" w:rsidRDefault="00E42610" w:rsidP="00E42610">
      <w:pPr>
        <w:rPr>
          <w:sz w:val="16"/>
        </w:rPr>
      </w:pPr>
      <w:r w:rsidRPr="00501534">
        <w:rPr>
          <w:rStyle w:val="StyleUnderline"/>
        </w:rPr>
        <w:t xml:space="preserve">A second conceptual issue relates to the </w:t>
      </w:r>
      <w:r w:rsidRPr="00AB3C6A">
        <w:rPr>
          <w:rStyle w:val="Emphasis"/>
        </w:rPr>
        <w:t>enforcement</w:t>
      </w:r>
      <w:r w:rsidRPr="00501534">
        <w:rPr>
          <w:rStyle w:val="StyleUnderline"/>
        </w:rPr>
        <w:t xml:space="preserve"> of the laws</w:t>
      </w:r>
      <w:r w:rsidRPr="00D06169">
        <w:rPr>
          <w:sz w:val="16"/>
        </w:rPr>
        <w:t xml:space="preserve">. </w:t>
      </w:r>
      <w:r w:rsidRPr="00AB3C6A">
        <w:rPr>
          <w:rStyle w:val="StyleUnderline"/>
        </w:rPr>
        <w:t>Rapp and Rozek and Seyoum do not include a</w:t>
      </w:r>
      <w:r w:rsidRPr="00D06169">
        <w:rPr>
          <w:sz w:val="16"/>
        </w:rPr>
        <w:t xml:space="preserve"> </w:t>
      </w:r>
      <w:r w:rsidRPr="00AB3C6A">
        <w:rPr>
          <w:rStyle w:val="StyleUnderline"/>
        </w:rPr>
        <w:t xml:space="preserve">component for </w:t>
      </w:r>
      <w:r w:rsidRPr="00D06169">
        <w:rPr>
          <w:rStyle w:val="Emphasis"/>
        </w:rPr>
        <w:t>enforcement</w:t>
      </w:r>
      <w:r w:rsidRPr="00AB3C6A">
        <w:rPr>
          <w:rStyle w:val="StyleUnderline"/>
        </w:rPr>
        <w:t xml:space="preserve"> in their study</w:t>
      </w:r>
      <w:r w:rsidRPr="00D06169">
        <w:rPr>
          <w:sz w:val="16"/>
        </w:rPr>
        <w:t xml:space="preserve">, though Rapp and Rozek recognize the issue (1990a, 7). The logic behind this proposition is intuitively simple. </w:t>
      </w:r>
      <w:r w:rsidRPr="00AB3C6A">
        <w:rPr>
          <w:rStyle w:val="StyleUnderline"/>
        </w:rPr>
        <w:t>Nations may have in place the institutional structures and financial resources to enforce</w:t>
      </w:r>
      <w:r w:rsidRPr="00D06169">
        <w:rPr>
          <w:sz w:val="16"/>
        </w:rPr>
        <w:t xml:space="preserve"> </w:t>
      </w:r>
      <w:r w:rsidRPr="00AB3C6A">
        <w:rPr>
          <w:rStyle w:val="StyleUnderline"/>
        </w:rPr>
        <w:t>these laws, but others that do not have these structures and resources may not be able to enforce the laws adequately</w:t>
      </w:r>
      <w:r w:rsidRPr="00D06169">
        <w:rPr>
          <w:sz w:val="16"/>
        </w:rPr>
        <w:t>. Sherwood too recognizes this issue by including an enforceability component in his measure, but it does not significantly address the behavior of the governing regime in enforcing the intellectual property laws. The enforcement component Sherwood uses reflects an assessment of the potential to enforce IPR laws and not an assessment of the regime's actual performance.</w:t>
      </w:r>
    </w:p>
    <w:p w14:paraId="3C17AA1C" w14:textId="77777777" w:rsidR="00E42610" w:rsidRPr="00D06169" w:rsidRDefault="00E42610" w:rsidP="00E42610">
      <w:pPr>
        <w:rPr>
          <w:sz w:val="16"/>
        </w:rPr>
      </w:pPr>
      <w:r w:rsidRPr="00D06169">
        <w:rPr>
          <w:sz w:val="16"/>
        </w:rPr>
        <w:t xml:space="preserve">From a measurement perspective, all three researchers assign scores based on the laws in force at the time they coded their data. Changes and amendments to the laws that may have occurred during any specific </w:t>
      </w:r>
      <w:proofErr w:type="gramStart"/>
      <w:r w:rsidRPr="00D06169">
        <w:rPr>
          <w:sz w:val="16"/>
        </w:rPr>
        <w:t>time period</w:t>
      </w:r>
      <w:proofErr w:type="gramEnd"/>
      <w:r w:rsidRPr="00D06169">
        <w:rPr>
          <w:sz w:val="16"/>
        </w:rPr>
        <w:t xml:space="preserve"> are not taken into account. The temporal element becomes critical particularly when using such measures to gauge the effect of IPR on foreign direct investment, technology levels and industry and economic growth. The missing temporal element means that their measure will not capture the impact of changes to these laws.</w:t>
      </w:r>
    </w:p>
    <w:p w14:paraId="72E5D38E" w14:textId="77777777" w:rsidR="00E42610" w:rsidRPr="00D06169" w:rsidRDefault="00E42610" w:rsidP="00E42610">
      <w:pPr>
        <w:rPr>
          <w:sz w:val="16"/>
        </w:rPr>
      </w:pPr>
      <w:r w:rsidRPr="00D06169">
        <w:rPr>
          <w:sz w:val="16"/>
        </w:rPr>
        <w:t xml:space="preserve">Another measurement concern is the replicability of these measures. For instance, Rapp and Rozek do not explain what constitutes the difference between a score of two and a score of three. </w:t>
      </w:r>
      <w:r w:rsidRPr="00501534">
        <w:rPr>
          <w:rStyle w:val="StyleUnderline"/>
        </w:rPr>
        <w:t>What is the difference between "</w:t>
      </w:r>
      <w:r w:rsidRPr="00D06169">
        <w:rPr>
          <w:rStyle w:val="Emphasis"/>
        </w:rPr>
        <w:t>inadequate</w:t>
      </w:r>
      <w:r w:rsidRPr="00501534">
        <w:rPr>
          <w:rStyle w:val="StyleUnderline"/>
        </w:rPr>
        <w:t>" laws and "seriously flawed" laws or the difference between "generally good laws" and laws that are "fully consistent" with the minimum standards?</w:t>
      </w:r>
      <w:r w:rsidRPr="00D06169">
        <w:rPr>
          <w:sz w:val="16"/>
        </w:rPr>
        <w:t xml:space="preserve"> </w:t>
      </w:r>
      <w:r w:rsidRPr="00501534">
        <w:rPr>
          <w:rStyle w:val="StyleUnderline"/>
        </w:rPr>
        <w:t xml:space="preserve">Without clearer criteria, an element of </w:t>
      </w:r>
      <w:r w:rsidRPr="00501534">
        <w:rPr>
          <w:rStyle w:val="Emphasis"/>
        </w:rPr>
        <w:t>subjectivity</w:t>
      </w:r>
      <w:r w:rsidRPr="00501534">
        <w:rPr>
          <w:rStyle w:val="StyleUnderline"/>
        </w:rPr>
        <w:t xml:space="preserve"> is </w:t>
      </w:r>
      <w:r w:rsidRPr="00501534">
        <w:rPr>
          <w:rStyle w:val="Emphasis"/>
        </w:rPr>
        <w:t>introduced</w:t>
      </w:r>
      <w:r w:rsidRPr="00501534">
        <w:rPr>
          <w:rStyle w:val="StyleUnderline"/>
        </w:rPr>
        <w:t xml:space="preserve">, which casts doubt on the measurement's </w:t>
      </w:r>
      <w:r w:rsidRPr="00501534">
        <w:rPr>
          <w:rStyle w:val="Emphasis"/>
        </w:rPr>
        <w:t>validity</w:t>
      </w:r>
      <w:r w:rsidRPr="00501534">
        <w:rPr>
          <w:rStyle w:val="StyleUnderline"/>
        </w:rPr>
        <w:t xml:space="preserve"> and </w:t>
      </w:r>
      <w:r w:rsidRPr="00501534">
        <w:rPr>
          <w:rStyle w:val="Emphasis"/>
        </w:rPr>
        <w:t>reproducibility</w:t>
      </w:r>
      <w:r w:rsidRPr="00D06169">
        <w:rPr>
          <w:sz w:val="16"/>
        </w:rPr>
        <w:t>. In Seyoum's study, it is unclear as to how the raw data were reduced to a 0-3 scale. Similarly, because Sherwood's study is based preponderantly on the author's expertise, the ability to replicate the results without that vast experience is limited. Moreover, because the procedures use on-site interviews in the country, the practicality of duplicating these measures across time and across countries is limited as well.</w:t>
      </w:r>
    </w:p>
    <w:p w14:paraId="75F1D130" w14:textId="77777777" w:rsidR="00E42610" w:rsidRPr="00D06169" w:rsidRDefault="00E42610" w:rsidP="00E42610">
      <w:pPr>
        <w:rPr>
          <w:sz w:val="16"/>
        </w:rPr>
      </w:pPr>
      <w:r w:rsidRPr="00D06169">
        <w:rPr>
          <w:sz w:val="16"/>
        </w:rPr>
        <w:t>A second concern with Sherwood's procedures is that because they are largely based on his experience, they may be more subjective than is desirable. For instance, when judging how many points to subtract for judicial independence, no set rules exist for what does constitute judicial independence. What criteria are used to subtract 5 points versus 6 points? We cannot be certain about distinctions given that the assessment is grounded in personal perception. Moreover, there seems to be some incongruity between the total points assigned to the major components and the total points that can be subtracted in the sub-categories. For instance, the enforceability component itself is worth 25 points, but the sub-category points that can be subtracted total 55 points. Is it possible that countries could have a negative score for enforceability? In theory, it is a possible scenario.</w:t>
      </w:r>
    </w:p>
    <w:p w14:paraId="58F32023" w14:textId="77777777" w:rsidR="00E42610" w:rsidRPr="00D06169" w:rsidRDefault="00E42610" w:rsidP="00E42610">
      <w:pPr>
        <w:rPr>
          <w:sz w:val="16"/>
        </w:rPr>
      </w:pPr>
      <w:r w:rsidRPr="00D06169">
        <w:rPr>
          <w:sz w:val="16"/>
        </w:rPr>
        <w:t>THE CONCEPT OF INTELLECTUAL PROPERTY RIGHTS PROTECTION</w:t>
      </w:r>
    </w:p>
    <w:p w14:paraId="0224C8BE" w14:textId="77777777" w:rsidR="00E42610" w:rsidRPr="00D06169" w:rsidRDefault="00E42610" w:rsidP="00E42610">
      <w:pPr>
        <w:rPr>
          <w:sz w:val="16"/>
        </w:rPr>
      </w:pPr>
      <w:r w:rsidRPr="00501534">
        <w:rPr>
          <w:rStyle w:val="StyleUnderline"/>
        </w:rPr>
        <w:t xml:space="preserve">The </w:t>
      </w:r>
      <w:r w:rsidRPr="00AB3C6A">
        <w:rPr>
          <w:rStyle w:val="Emphasis"/>
        </w:rPr>
        <w:t>measurement</w:t>
      </w:r>
      <w:r w:rsidRPr="00501534">
        <w:rPr>
          <w:rStyle w:val="StyleUnderline"/>
        </w:rPr>
        <w:t xml:space="preserve"> of </w:t>
      </w:r>
      <w:r w:rsidRPr="00501534">
        <w:rPr>
          <w:rStyle w:val="Emphasis"/>
        </w:rPr>
        <w:t>IPR must incorporate both</w:t>
      </w:r>
      <w:r w:rsidRPr="00501534">
        <w:rPr>
          <w:rStyle w:val="StyleUnderline"/>
        </w:rPr>
        <w:t xml:space="preserve"> a </w:t>
      </w:r>
      <w:r w:rsidRPr="00AB3C6A">
        <w:rPr>
          <w:rStyle w:val="Emphasis"/>
        </w:rPr>
        <w:t>statute component</w:t>
      </w:r>
      <w:r w:rsidRPr="00501534">
        <w:rPr>
          <w:rStyle w:val="StyleUnderline"/>
        </w:rPr>
        <w:t xml:space="preserve"> and an </w:t>
      </w:r>
      <w:r w:rsidRPr="00501534">
        <w:rPr>
          <w:rStyle w:val="Emphasis"/>
        </w:rPr>
        <w:t>enforcement</w:t>
      </w:r>
      <w:r w:rsidRPr="00501534">
        <w:rPr>
          <w:rStyle w:val="StyleUnderline"/>
        </w:rPr>
        <w:t xml:space="preserve"> component</w:t>
      </w:r>
      <w:r w:rsidRPr="00D06169">
        <w:rPr>
          <w:sz w:val="16"/>
        </w:rPr>
        <w:t xml:space="preserve">. Roughly categorized, </w:t>
      </w:r>
      <w:r w:rsidRPr="00501534">
        <w:rPr>
          <w:rStyle w:val="StyleUnderline"/>
        </w:rPr>
        <w:t xml:space="preserve">nations' laws can range from having no laws to having the strongest laws, and enforcement practices can range from having </w:t>
      </w:r>
      <w:r w:rsidRPr="00D06169">
        <w:rPr>
          <w:rStyle w:val="Emphasis"/>
        </w:rPr>
        <w:t>no enforcement</w:t>
      </w:r>
      <w:r w:rsidRPr="00501534">
        <w:rPr>
          <w:rStyle w:val="StyleUnderline"/>
        </w:rPr>
        <w:t xml:space="preserve"> of the laws to having </w:t>
      </w:r>
      <w:r w:rsidRPr="00D06169">
        <w:rPr>
          <w:rStyle w:val="Emphasis"/>
        </w:rPr>
        <w:t>strong enforcement</w:t>
      </w:r>
      <w:r w:rsidRPr="00AB3C6A">
        <w:rPr>
          <w:rStyle w:val="StyleUnderline"/>
        </w:rPr>
        <w:t xml:space="preserve"> of the laws</w:t>
      </w:r>
      <w:r w:rsidRPr="00D06169">
        <w:rPr>
          <w:sz w:val="16"/>
        </w:rPr>
        <w:t xml:space="preserve">. As Sherwood (1997) also notes, </w:t>
      </w:r>
      <w:r w:rsidRPr="00D06169">
        <w:rPr>
          <w:rStyle w:val="StyleUnderline"/>
        </w:rPr>
        <w:t xml:space="preserve">a nation can have strong laws or weak laws, but unless those laws are enforced, they are virtually </w:t>
      </w:r>
      <w:r w:rsidRPr="00FB7E19">
        <w:rPr>
          <w:rStyle w:val="Emphasis"/>
        </w:rPr>
        <w:t xml:space="preserve">non-existent </w:t>
      </w:r>
      <w:r w:rsidRPr="00D06169">
        <w:rPr>
          <w:rStyle w:val="StyleUnderline"/>
        </w:rPr>
        <w:t xml:space="preserve">in terms of the </w:t>
      </w:r>
      <w:r w:rsidRPr="00FB7E19">
        <w:rPr>
          <w:rStyle w:val="Emphasis"/>
        </w:rPr>
        <w:t>protection</w:t>
      </w:r>
      <w:r w:rsidRPr="00D06169">
        <w:rPr>
          <w:rStyle w:val="StyleUnderline"/>
        </w:rPr>
        <w:t xml:space="preserve"> afforded IP owners</w:t>
      </w:r>
      <w:r w:rsidRPr="00D06169">
        <w:rPr>
          <w:sz w:val="16"/>
        </w:rPr>
        <w:t xml:space="preserve"> and investors.</w:t>
      </w:r>
    </w:p>
    <w:p w14:paraId="5835D552" w14:textId="77777777" w:rsidR="00E42610" w:rsidRPr="00D06169" w:rsidRDefault="00E42610" w:rsidP="00E42610">
      <w:pPr>
        <w:rPr>
          <w:sz w:val="16"/>
        </w:rPr>
      </w:pPr>
      <w:r w:rsidRPr="00D06169">
        <w:rPr>
          <w:sz w:val="16"/>
        </w:rPr>
        <w:t>Law Measurement</w:t>
      </w:r>
    </w:p>
    <w:p w14:paraId="2445A2C1" w14:textId="77777777" w:rsidR="00E42610" w:rsidRPr="00D06169" w:rsidRDefault="00E42610" w:rsidP="00E42610">
      <w:pPr>
        <w:rPr>
          <w:sz w:val="16"/>
        </w:rPr>
      </w:pPr>
      <w:proofErr w:type="gramStart"/>
      <w:r w:rsidRPr="00501534">
        <w:rPr>
          <w:rStyle w:val="StyleUnderline"/>
        </w:rPr>
        <w:t>In order to</w:t>
      </w:r>
      <w:proofErr w:type="gramEnd"/>
      <w:r w:rsidRPr="00501534">
        <w:rPr>
          <w:rStyle w:val="StyleUnderline"/>
        </w:rPr>
        <w:t xml:space="preserve"> measure the </w:t>
      </w:r>
      <w:r w:rsidRPr="00AB3C6A">
        <w:rPr>
          <w:rStyle w:val="Emphasis"/>
        </w:rPr>
        <w:t>strength</w:t>
      </w:r>
      <w:r w:rsidRPr="00501534">
        <w:rPr>
          <w:rStyle w:val="StyleUnderline"/>
        </w:rPr>
        <w:t xml:space="preserve"> of </w:t>
      </w:r>
      <w:r w:rsidRPr="00AB3C6A">
        <w:rPr>
          <w:rStyle w:val="Emphasis"/>
        </w:rPr>
        <w:t>IPR laws</w:t>
      </w:r>
      <w:r w:rsidRPr="00501534">
        <w:rPr>
          <w:rStyle w:val="StyleUnderline"/>
        </w:rPr>
        <w:t>,</w:t>
      </w:r>
      <w:r w:rsidRPr="00D06169">
        <w:rPr>
          <w:sz w:val="16"/>
        </w:rPr>
        <w:t xml:space="preserve"> two issues must be addressed: </w:t>
      </w:r>
      <w:r w:rsidRPr="00501534">
        <w:rPr>
          <w:rStyle w:val="Emphasis"/>
        </w:rPr>
        <w:t xml:space="preserve">what </w:t>
      </w:r>
      <w:proofErr w:type="gramStart"/>
      <w:r w:rsidRPr="00501534">
        <w:rPr>
          <w:rStyle w:val="Emphasis"/>
        </w:rPr>
        <w:t>IPR</w:t>
      </w:r>
      <w:proofErr w:type="gramEnd"/>
      <w:r w:rsidRPr="00501534">
        <w:rPr>
          <w:rStyle w:val="Emphasis"/>
        </w:rPr>
        <w:t xml:space="preserve"> laws</w:t>
      </w:r>
      <w:r w:rsidRPr="00D06169">
        <w:rPr>
          <w:sz w:val="16"/>
        </w:rPr>
        <w:t xml:space="preserve"> </w:t>
      </w:r>
      <w:r w:rsidRPr="00501534">
        <w:rPr>
          <w:rStyle w:val="StyleUnderline"/>
        </w:rPr>
        <w:t xml:space="preserve">and </w:t>
      </w:r>
      <w:r w:rsidRPr="00501534">
        <w:rPr>
          <w:rStyle w:val="Emphasis"/>
        </w:rPr>
        <w:t>by what standards</w:t>
      </w:r>
      <w:r w:rsidRPr="00D06169">
        <w:rPr>
          <w:sz w:val="16"/>
        </w:rPr>
        <w:t xml:space="preserve">? I have settled for using just </w:t>
      </w:r>
      <w:r w:rsidRPr="00D06169">
        <w:rPr>
          <w:rStyle w:val="Emphasis"/>
        </w:rPr>
        <w:t>patents</w:t>
      </w:r>
      <w:r w:rsidRPr="00D06169">
        <w:rPr>
          <w:sz w:val="16"/>
        </w:rPr>
        <w:t xml:space="preserve">, </w:t>
      </w:r>
      <w:r w:rsidRPr="00D06169">
        <w:rPr>
          <w:rStyle w:val="Emphasis"/>
        </w:rPr>
        <w:t>copyrights</w:t>
      </w:r>
      <w:r w:rsidRPr="00D06169">
        <w:rPr>
          <w:sz w:val="16"/>
        </w:rPr>
        <w:t xml:space="preserve"> </w:t>
      </w:r>
      <w:r w:rsidRPr="00D06169">
        <w:rPr>
          <w:rStyle w:val="Emphasis"/>
        </w:rPr>
        <w:t>and trademarks</w:t>
      </w:r>
      <w:r w:rsidRPr="00D06169">
        <w:rPr>
          <w:sz w:val="16"/>
        </w:rPr>
        <w:t xml:space="preserve"> because </w:t>
      </w:r>
      <w:r w:rsidRPr="00D06169">
        <w:rPr>
          <w:rStyle w:val="StyleUnderline"/>
        </w:rPr>
        <w:t xml:space="preserve">the bulk of IP is </w:t>
      </w:r>
      <w:r w:rsidRPr="00FB7E19">
        <w:rPr>
          <w:rStyle w:val="Emphasis"/>
        </w:rPr>
        <w:t>protected</w:t>
      </w:r>
      <w:r w:rsidRPr="00D06169">
        <w:rPr>
          <w:rStyle w:val="StyleUnderline"/>
        </w:rPr>
        <w:t xml:space="preserve"> under these laws</w:t>
      </w:r>
      <w:r w:rsidRPr="00D06169">
        <w:rPr>
          <w:sz w:val="16"/>
        </w:rPr>
        <w:t xml:space="preserve"> (Benko 1987) and the information on cross-national patent, copyright, and trademark laws are more readily available than other types of IP laws. Following the practice of the other three studies, this study is based on the minimum criteria for IPR laws established by the US Chamber of Commerce. Using these criteria, separate code sheets for patent, copyright and trademark laws were created to conduct a content analysis of countries' IP laws.3 </w:t>
      </w:r>
      <w:proofErr w:type="gramStart"/>
      <w:r w:rsidRPr="00D06169">
        <w:rPr>
          <w:sz w:val="16"/>
        </w:rPr>
        <w:t>A number of</w:t>
      </w:r>
      <w:proofErr w:type="gramEnd"/>
      <w:r w:rsidRPr="00D06169">
        <w:rPr>
          <w:sz w:val="16"/>
        </w:rPr>
        <w:t xml:space="preserve"> legal sources were used to complete </w:t>
      </w:r>
      <w:proofErr w:type="spellStart"/>
      <w:r w:rsidRPr="00D06169">
        <w:rPr>
          <w:sz w:val="16"/>
        </w:rPr>
        <w:t>codesheets</w:t>
      </w:r>
      <w:proofErr w:type="spellEnd"/>
      <w:r w:rsidRPr="00D06169">
        <w:rPr>
          <w:sz w:val="16"/>
        </w:rPr>
        <w:t xml:space="preserve"> for each country in this study. All sources used pertained to IP statutes only, without reference to prior judicial review, trial histories or customs. The laws for seventy-six nations were coded twice with different coders utilizing the same code sheets.4 A comparison of the two </w:t>
      </w:r>
      <w:proofErr w:type="spellStart"/>
      <w:r w:rsidRPr="00D06169">
        <w:rPr>
          <w:sz w:val="16"/>
        </w:rPr>
        <w:t>codings</w:t>
      </w:r>
      <w:proofErr w:type="spellEnd"/>
      <w:r w:rsidRPr="00D06169">
        <w:rPr>
          <w:sz w:val="16"/>
        </w:rPr>
        <w:t xml:space="preserve"> showed intercoder agreement to be high; all inter-coder agreement scores were .90 or higher. This score reflects a 90% or higher agreement between coders on all items coded, which also indicates that these code sheets were constructed such that coding replication could be reasonably achieved. The laws for each nation were coded for </w:t>
      </w:r>
      <w:proofErr w:type="gramStart"/>
      <w:r w:rsidRPr="00D06169">
        <w:rPr>
          <w:sz w:val="16"/>
        </w:rPr>
        <w:t>three time</w:t>
      </w:r>
      <w:proofErr w:type="gramEnd"/>
      <w:r w:rsidRPr="00D06169">
        <w:rPr>
          <w:sz w:val="16"/>
        </w:rPr>
        <w:t xml:space="preserve"> intervals, 1988, 1991 and 1994. </w:t>
      </w:r>
      <w:proofErr w:type="gramStart"/>
      <w:r w:rsidRPr="00D06169">
        <w:rPr>
          <w:sz w:val="16"/>
        </w:rPr>
        <w:t>Three year</w:t>
      </w:r>
      <w:proofErr w:type="gramEnd"/>
      <w:r w:rsidRPr="00D06169">
        <w:rPr>
          <w:sz w:val="16"/>
        </w:rPr>
        <w:t xml:space="preserve"> intervals were used because the laws were not expected to change much on an annual basis. The </w:t>
      </w:r>
      <w:proofErr w:type="gramStart"/>
      <w:r w:rsidRPr="00D06169">
        <w:rPr>
          <w:sz w:val="16"/>
        </w:rPr>
        <w:t>time period</w:t>
      </w:r>
      <w:proofErr w:type="gramEnd"/>
      <w:r w:rsidRPr="00D06169">
        <w:rPr>
          <w:sz w:val="16"/>
        </w:rPr>
        <w:t xml:space="preserve"> was chosen because of the temporal limits of the enforcement component.</w:t>
      </w:r>
    </w:p>
    <w:p w14:paraId="1E81892D" w14:textId="77777777" w:rsidR="00E42610" w:rsidRDefault="00E42610" w:rsidP="00E42610"/>
    <w:p w14:paraId="6A784CA0" w14:textId="77777777" w:rsidR="00E42610" w:rsidRPr="006532C2" w:rsidRDefault="00E42610" w:rsidP="00E42610"/>
    <w:p w14:paraId="242088B1" w14:textId="77777777" w:rsidR="00E42610" w:rsidRDefault="00E42610" w:rsidP="00E42610">
      <w:pPr>
        <w:pStyle w:val="Heading4"/>
      </w:pPr>
      <w:proofErr w:type="gramStart"/>
      <w:r>
        <w:t>Best</w:t>
      </w:r>
      <w:proofErr w:type="gramEnd"/>
      <w:r>
        <w:t xml:space="preserve"> measures of intellectual property include laws, court decisions, and regulations, and refer to a wide range of factors that ‘strengthen’ IPR ‘protection. </w:t>
      </w:r>
    </w:p>
    <w:p w14:paraId="0F28BDBA" w14:textId="77777777" w:rsidR="00E42610" w:rsidRDefault="00E42610" w:rsidP="00E42610">
      <w:proofErr w:type="spellStart"/>
      <w:r w:rsidRPr="00B83EC9">
        <w:rPr>
          <w:rStyle w:val="Style13ptBold"/>
        </w:rPr>
        <w:t>Palmedo</w:t>
      </w:r>
      <w:proofErr w:type="spellEnd"/>
      <w:r w:rsidRPr="00B83EC9">
        <w:rPr>
          <w:rStyle w:val="Style13ptBold"/>
        </w:rPr>
        <w:t xml:space="preserve"> ’16</w:t>
      </w:r>
      <w:r>
        <w:t xml:space="preserve"> [Mike; June 22; Lecturer at American University College of Law; </w:t>
      </w:r>
      <w:proofErr w:type="spellStart"/>
      <w:r>
        <w:t>InfoJustice</w:t>
      </w:r>
      <w:proofErr w:type="spellEnd"/>
      <w:r>
        <w:t>, “</w:t>
      </w:r>
      <w:r w:rsidRPr="00B83EC9">
        <w:t xml:space="preserve">Taylor </w:t>
      </w:r>
      <w:r>
        <w:t>W</w:t>
      </w:r>
      <w:r w:rsidRPr="00B83EC9">
        <w:t xml:space="preserve">essing </w:t>
      </w:r>
      <w:r>
        <w:t>I</w:t>
      </w:r>
      <w:r w:rsidRPr="00B83EC9">
        <w:t xml:space="preserve">nternational </w:t>
      </w:r>
      <w:r>
        <w:t>IP I</w:t>
      </w:r>
      <w:r w:rsidRPr="00B83EC9">
        <w:t>ndex, based on surveys of</w:t>
      </w:r>
      <w:r>
        <w:t xml:space="preserve"> IP </w:t>
      </w:r>
      <w:r w:rsidRPr="00B83EC9">
        <w:t xml:space="preserve">owners, ranks </w:t>
      </w:r>
      <w:r>
        <w:t>U</w:t>
      </w:r>
      <w:r w:rsidRPr="00B83EC9">
        <w:t>.</w:t>
      </w:r>
      <w:r>
        <w:t>S.</w:t>
      </w:r>
      <w:r w:rsidRPr="00B83EC9">
        <w:t xml:space="preserve"> #24 out of 43 countries</w:t>
      </w:r>
      <w:r>
        <w:t xml:space="preserve">,” </w:t>
      </w:r>
      <w:r w:rsidRPr="00B83EC9">
        <w:t>https://infojustice.org/archives/36184</w:t>
      </w:r>
      <w:r>
        <w:t>]</w:t>
      </w:r>
    </w:p>
    <w:p w14:paraId="290350BA" w14:textId="77777777" w:rsidR="00E42610" w:rsidRPr="00C37F59" w:rsidRDefault="00E42610" w:rsidP="00E42610">
      <w:pPr>
        <w:rPr>
          <w:sz w:val="16"/>
        </w:rPr>
      </w:pPr>
      <w:r w:rsidRPr="00C37F59">
        <w:rPr>
          <w:sz w:val="16"/>
        </w:rPr>
        <w:t xml:space="preserve">I’ve written before on </w:t>
      </w:r>
      <w:r w:rsidRPr="00AB3C6A">
        <w:rPr>
          <w:rStyle w:val="StyleUnderline"/>
        </w:rPr>
        <w:t>the U.S. Chamber of Commerce’s International Intellectual Property Index</w:t>
      </w:r>
      <w:r w:rsidRPr="00C37F59">
        <w:rPr>
          <w:sz w:val="16"/>
        </w:rPr>
        <w:t xml:space="preserve">, </w:t>
      </w:r>
      <w:r w:rsidRPr="00AB3C6A">
        <w:rPr>
          <w:rStyle w:val="StyleUnderline"/>
        </w:rPr>
        <w:t xml:space="preserve">which ranks the </w:t>
      </w:r>
      <w:r w:rsidRPr="00B068AA">
        <w:rPr>
          <w:rStyle w:val="Emphasis"/>
        </w:rPr>
        <w:t>strength</w:t>
      </w:r>
      <w:r w:rsidRPr="00AB3C6A">
        <w:rPr>
          <w:rStyle w:val="StyleUnderline"/>
        </w:rPr>
        <w:t xml:space="preserve"> of countries’ </w:t>
      </w:r>
      <w:r w:rsidRPr="00AB3C6A">
        <w:rPr>
          <w:rStyle w:val="Emphasis"/>
        </w:rPr>
        <w:t>intellectual property protection</w:t>
      </w:r>
      <w:r w:rsidRPr="00AB3C6A">
        <w:rPr>
          <w:rStyle w:val="StyleUnderline"/>
        </w:rPr>
        <w:t xml:space="preserve"> based</w:t>
      </w:r>
      <w:r>
        <w:rPr>
          <w:rStyle w:val="StyleUnderline"/>
        </w:rPr>
        <w:t xml:space="preserve"> </w:t>
      </w:r>
      <w:r w:rsidRPr="00AB3C6A">
        <w:rPr>
          <w:rStyle w:val="StyleUnderline"/>
        </w:rPr>
        <w:t>on publicly available information about the IP landscape</w:t>
      </w:r>
      <w:r w:rsidRPr="00C37F59">
        <w:rPr>
          <w:sz w:val="16"/>
        </w:rPr>
        <w:t xml:space="preserve"> in each country. </w:t>
      </w:r>
      <w:r w:rsidRPr="00AB3C6A">
        <w:rPr>
          <w:rStyle w:val="StyleUnderline"/>
        </w:rPr>
        <w:t xml:space="preserve">This includes </w:t>
      </w:r>
      <w:r w:rsidRPr="00AB3C6A">
        <w:rPr>
          <w:rStyle w:val="Emphasis"/>
        </w:rPr>
        <w:t>laws</w:t>
      </w:r>
      <w:r w:rsidRPr="00AB3C6A">
        <w:rPr>
          <w:rStyle w:val="StyleUnderline"/>
        </w:rPr>
        <w:t xml:space="preserve">, </w:t>
      </w:r>
      <w:r w:rsidRPr="00AB3C6A">
        <w:rPr>
          <w:rStyle w:val="Emphasis"/>
        </w:rPr>
        <w:t>regulations</w:t>
      </w:r>
      <w:r w:rsidRPr="00C37F59">
        <w:rPr>
          <w:sz w:val="16"/>
        </w:rPr>
        <w:t xml:space="preserve">, </w:t>
      </w:r>
      <w:r w:rsidRPr="00AB3C6A">
        <w:rPr>
          <w:rStyle w:val="Emphasis"/>
        </w:rPr>
        <w:t>court decisions</w:t>
      </w:r>
      <w:r w:rsidRPr="00C37F59">
        <w:rPr>
          <w:sz w:val="16"/>
        </w:rPr>
        <w:t xml:space="preserve">, academic studies, analysis from bodies like OECD, and news stories. As I mentioned in my post on the 2014 index, </w:t>
      </w:r>
      <w:r w:rsidRPr="00AB3C6A">
        <w:rPr>
          <w:rStyle w:val="StyleUnderline"/>
        </w:rPr>
        <w:t xml:space="preserve">a fair amount of </w:t>
      </w:r>
      <w:r w:rsidRPr="00AB3C6A">
        <w:rPr>
          <w:rStyle w:val="Emphasis"/>
        </w:rPr>
        <w:t>subjectivity</w:t>
      </w:r>
      <w:r w:rsidRPr="00C37F59">
        <w:rPr>
          <w:sz w:val="16"/>
        </w:rPr>
        <w:t xml:space="preserve"> </w:t>
      </w:r>
      <w:r w:rsidRPr="00AB3C6A">
        <w:rPr>
          <w:rStyle w:val="StyleUnderline"/>
        </w:rPr>
        <w:t>goes into the document, which ranks the U.S. #1 and is used to promote the expansion of U.S.-style intellectual property norms</w:t>
      </w:r>
      <w:r w:rsidRPr="00C37F59">
        <w:rPr>
          <w:sz w:val="16"/>
        </w:rPr>
        <w:t>.</w:t>
      </w:r>
    </w:p>
    <w:p w14:paraId="7F3CC655" w14:textId="77777777" w:rsidR="00E42610" w:rsidRPr="00C37F59" w:rsidRDefault="00E42610" w:rsidP="00E42610">
      <w:pPr>
        <w:rPr>
          <w:sz w:val="16"/>
        </w:rPr>
      </w:pPr>
      <w:r w:rsidRPr="00C37F59">
        <w:rPr>
          <w:sz w:val="16"/>
        </w:rPr>
        <w:t xml:space="preserve">Today I came across James Nurton’s post on the Managing IP Blog about the multinational law firm </w:t>
      </w:r>
      <w:r w:rsidRPr="004B1EB8">
        <w:rPr>
          <w:rStyle w:val="StyleUnderline"/>
        </w:rPr>
        <w:t>Taylor Wessing’s</w:t>
      </w:r>
      <w:r w:rsidRPr="00C37F59">
        <w:rPr>
          <w:sz w:val="16"/>
        </w:rPr>
        <w:t xml:space="preserve"> Global Intellectual Property index (</w:t>
      </w:r>
      <w:r w:rsidRPr="004B1EB8">
        <w:rPr>
          <w:rStyle w:val="Emphasis"/>
        </w:rPr>
        <w:t>GIPI</w:t>
      </w:r>
      <w:r w:rsidRPr="00C37F59">
        <w:rPr>
          <w:sz w:val="16"/>
        </w:rPr>
        <w:t xml:space="preserve">). This </w:t>
      </w:r>
      <w:r w:rsidRPr="00B068AA">
        <w:rPr>
          <w:rStyle w:val="StyleUnderline"/>
        </w:rPr>
        <w:t>comparison of countries’ IP protection ranks the U.</w:t>
      </w:r>
      <w:r w:rsidRPr="004B1EB8">
        <w:rPr>
          <w:rStyle w:val="StyleUnderline"/>
        </w:rPr>
        <w:t>S. at 24 out of 43</w:t>
      </w:r>
      <w:r w:rsidRPr="00C37F59">
        <w:rPr>
          <w:sz w:val="16"/>
        </w:rPr>
        <w:t xml:space="preserve"> – tied with Chile and occupying a neighborhood in the list among other countries the U.S. has accused of inadequate IP protection. </w:t>
      </w:r>
    </w:p>
    <w:p w14:paraId="5991B81E" w14:textId="77777777" w:rsidR="00E42610" w:rsidRPr="00C37F59" w:rsidRDefault="00E42610" w:rsidP="00E42610">
      <w:pPr>
        <w:rPr>
          <w:sz w:val="16"/>
        </w:rPr>
      </w:pPr>
      <w:r w:rsidRPr="004B1EB8">
        <w:rPr>
          <w:rStyle w:val="StyleUnderline"/>
        </w:rPr>
        <w:t xml:space="preserve">The difference between the “International” and “Global” IP Indexes is based on what each </w:t>
      </w:r>
      <w:proofErr w:type="gramStart"/>
      <w:r w:rsidRPr="004B1EB8">
        <w:rPr>
          <w:rStyle w:val="StyleUnderline"/>
        </w:rPr>
        <w:t>measures</w:t>
      </w:r>
      <w:proofErr w:type="gramEnd"/>
      <w:r w:rsidRPr="004B1EB8">
        <w:rPr>
          <w:rStyle w:val="StyleUnderline"/>
        </w:rPr>
        <w:t>.</w:t>
      </w:r>
      <w:r w:rsidRPr="00C37F59">
        <w:rPr>
          <w:sz w:val="16"/>
        </w:rPr>
        <w:t xml:space="preserve"> Not only does it account for the difference in the American ranking, </w:t>
      </w:r>
      <w:proofErr w:type="gramStart"/>
      <w:r w:rsidRPr="00C37F59">
        <w:rPr>
          <w:sz w:val="16"/>
        </w:rPr>
        <w:t>it</w:t>
      </w:r>
      <w:proofErr w:type="gramEnd"/>
      <w:r w:rsidRPr="00C37F59">
        <w:rPr>
          <w:sz w:val="16"/>
        </w:rPr>
        <w:t xml:space="preserve"> also suggests that the focus of some IP advocacy does not always reflect what people who rely on IP deem important.</w:t>
      </w:r>
    </w:p>
    <w:p w14:paraId="46513FDF" w14:textId="77777777" w:rsidR="00E42610" w:rsidRPr="00C37F59" w:rsidRDefault="00E42610" w:rsidP="00E42610">
      <w:pPr>
        <w:rPr>
          <w:sz w:val="16"/>
        </w:rPr>
      </w:pPr>
      <w:r w:rsidRPr="004B1EB8">
        <w:rPr>
          <w:rStyle w:val="StyleUnderline"/>
        </w:rPr>
        <w:t>The GIPI bases its rankings on a worldwide survey of IP</w:t>
      </w:r>
      <w:r w:rsidRPr="00C37F59">
        <w:rPr>
          <w:sz w:val="16"/>
        </w:rPr>
        <w:t xml:space="preserve"> owners and users giving over 14,000 </w:t>
      </w:r>
      <w:proofErr w:type="gramStart"/>
      <w:r w:rsidRPr="00C37F59">
        <w:rPr>
          <w:sz w:val="16"/>
        </w:rPr>
        <w:t>assessments ,</w:t>
      </w:r>
      <w:proofErr w:type="gramEnd"/>
      <w:r w:rsidRPr="00C37F59">
        <w:rPr>
          <w:sz w:val="16"/>
        </w:rPr>
        <w:t xml:space="preserve"> </w:t>
      </w:r>
      <w:r w:rsidRPr="004B1EB8">
        <w:rPr>
          <w:rStyle w:val="StyleUnderline"/>
        </w:rPr>
        <w:t>as weighted bearing in mind data from 50 objective sources</w:t>
      </w:r>
      <w:r w:rsidRPr="00C37F59">
        <w:rPr>
          <w:sz w:val="16"/>
        </w:rPr>
        <w:t xml:space="preserve"> (or ‘instrumental factors’). </w:t>
      </w:r>
      <w:r w:rsidRPr="004B1EB8">
        <w:rPr>
          <w:rStyle w:val="StyleUnderline"/>
        </w:rPr>
        <w:t>The latter includes published empirical data,</w:t>
      </w:r>
      <w:r w:rsidRPr="00C37F59">
        <w:rPr>
          <w:sz w:val="16"/>
        </w:rPr>
        <w:t xml:space="preserve"> </w:t>
      </w:r>
      <w:r w:rsidRPr="004B1EB8">
        <w:rPr>
          <w:rStyle w:val="StyleUnderline"/>
        </w:rPr>
        <w:t xml:space="preserve">such as the number of patent or </w:t>
      </w:r>
      <w:proofErr w:type="gramStart"/>
      <w:r w:rsidRPr="004B1EB8">
        <w:rPr>
          <w:rStyle w:val="StyleUnderline"/>
        </w:rPr>
        <w:t>trade mark</w:t>
      </w:r>
      <w:proofErr w:type="gramEnd"/>
      <w:r w:rsidRPr="004B1EB8">
        <w:rPr>
          <w:rStyle w:val="StyleUnderline"/>
        </w:rPr>
        <w:t xml:space="preserve"> filings and grants, the value of royalty fee payments, R&amp;D expenditure and the</w:t>
      </w:r>
      <w:r w:rsidRPr="00C37F59">
        <w:rPr>
          <w:sz w:val="16"/>
        </w:rPr>
        <w:t xml:space="preserve"> </w:t>
      </w:r>
      <w:r w:rsidRPr="004B1EB8">
        <w:rPr>
          <w:rStyle w:val="StyleUnderline"/>
        </w:rPr>
        <w:t>origin of counterfeits as seized by customs</w:t>
      </w:r>
      <w:r w:rsidRPr="00C37F59">
        <w:rPr>
          <w:sz w:val="16"/>
        </w:rPr>
        <w:t>.</w:t>
      </w:r>
    </w:p>
    <w:p w14:paraId="360C3A36" w14:textId="77777777" w:rsidR="00E42610" w:rsidRPr="00C37F59" w:rsidRDefault="00E42610" w:rsidP="00E42610">
      <w:pPr>
        <w:rPr>
          <w:sz w:val="16"/>
        </w:rPr>
      </w:pPr>
      <w:r w:rsidRPr="00C37F59">
        <w:rPr>
          <w:sz w:val="16"/>
        </w:rPr>
        <w:t xml:space="preserve">It is unclear from the report how the weights were applied, but at its base, </w:t>
      </w:r>
      <w:r w:rsidRPr="004B1EB8">
        <w:rPr>
          <w:rStyle w:val="StyleUnderline"/>
        </w:rPr>
        <w:t xml:space="preserve">the GIPI seems to be a product of the </w:t>
      </w:r>
      <w:r w:rsidRPr="004B1EB8">
        <w:rPr>
          <w:rStyle w:val="Emphasis"/>
        </w:rPr>
        <w:t>survey respondents’ views.</w:t>
      </w:r>
      <w:r w:rsidRPr="00C37F59">
        <w:rPr>
          <w:sz w:val="16"/>
        </w:rPr>
        <w:t xml:space="preserve"> Respondents were asked to score countries based on how well they could obtain, exploit, enforce and challenge each of the four main IP rights: patents, copyrights, trademarks, and designs. They were given the following list of ‘influencing factors’ they could use to justify their score [not to be confused with the ‘instrumental factors’ for weighting].</w:t>
      </w:r>
    </w:p>
    <w:p w14:paraId="0E21E830" w14:textId="77777777" w:rsidR="00E42610" w:rsidRPr="00C37F59" w:rsidRDefault="00E42610" w:rsidP="00E42610">
      <w:pPr>
        <w:rPr>
          <w:sz w:val="16"/>
        </w:rPr>
      </w:pPr>
      <w:r w:rsidRPr="00C37F59">
        <w:rPr>
          <w:sz w:val="16"/>
        </w:rPr>
        <w:t>Overall costs</w:t>
      </w:r>
    </w:p>
    <w:p w14:paraId="45D52040" w14:textId="77777777" w:rsidR="00E42610" w:rsidRPr="00B068AA" w:rsidRDefault="00E42610" w:rsidP="00E42610">
      <w:pPr>
        <w:rPr>
          <w:rStyle w:val="StyleUnderline"/>
        </w:rPr>
      </w:pPr>
      <w:r w:rsidRPr="00C37F59">
        <w:rPr>
          <w:sz w:val="16"/>
        </w:rPr>
        <w:t xml:space="preserve">Competence, </w:t>
      </w:r>
      <w:r w:rsidRPr="00B068AA">
        <w:rPr>
          <w:rStyle w:val="StyleUnderline"/>
        </w:rPr>
        <w:t xml:space="preserve">reputation and </w:t>
      </w:r>
      <w:proofErr w:type="spellStart"/>
      <w:r w:rsidRPr="00B068AA">
        <w:rPr>
          <w:rStyle w:val="StyleUnderline"/>
        </w:rPr>
        <w:t>specialisation</w:t>
      </w:r>
      <w:proofErr w:type="spellEnd"/>
      <w:r w:rsidRPr="00B068AA">
        <w:rPr>
          <w:rStyle w:val="StyleUnderline"/>
        </w:rPr>
        <w:t xml:space="preserve"> of judges</w:t>
      </w:r>
    </w:p>
    <w:p w14:paraId="1C43148A" w14:textId="77777777" w:rsidR="00E42610" w:rsidRPr="00B068AA" w:rsidRDefault="00E42610" w:rsidP="00E42610">
      <w:pPr>
        <w:rPr>
          <w:rStyle w:val="StyleUnderline"/>
        </w:rPr>
      </w:pPr>
      <w:r w:rsidRPr="00B068AA">
        <w:rPr>
          <w:rStyle w:val="StyleUnderline"/>
        </w:rPr>
        <w:t xml:space="preserve">Availability of competent </w:t>
      </w:r>
      <w:proofErr w:type="gramStart"/>
      <w:r w:rsidRPr="00B068AA">
        <w:rPr>
          <w:rStyle w:val="StyleUnderline"/>
        </w:rPr>
        <w:t>professionals</w:t>
      </w:r>
      <w:proofErr w:type="gramEnd"/>
      <w:r w:rsidRPr="00B068AA">
        <w:rPr>
          <w:rStyle w:val="StyleUnderline"/>
        </w:rPr>
        <w:t xml:space="preserve"> advisors</w:t>
      </w:r>
    </w:p>
    <w:p w14:paraId="5477AB14" w14:textId="77777777" w:rsidR="00E42610" w:rsidRPr="00B068AA" w:rsidRDefault="00E42610" w:rsidP="00E42610">
      <w:pPr>
        <w:rPr>
          <w:rStyle w:val="StyleUnderline"/>
        </w:rPr>
      </w:pPr>
      <w:r w:rsidRPr="00B068AA">
        <w:rPr>
          <w:rStyle w:val="Emphasis"/>
        </w:rPr>
        <w:t>Speed of procedures</w:t>
      </w:r>
      <w:r w:rsidRPr="00B068AA">
        <w:rPr>
          <w:rStyle w:val="StyleUnderline"/>
        </w:rPr>
        <w:t>/decisions</w:t>
      </w:r>
    </w:p>
    <w:p w14:paraId="0DEAF9E8" w14:textId="77777777" w:rsidR="00E42610" w:rsidRPr="00B068AA" w:rsidRDefault="00E42610" w:rsidP="00E42610">
      <w:pPr>
        <w:rPr>
          <w:rStyle w:val="StyleUnderline"/>
        </w:rPr>
      </w:pPr>
      <w:r w:rsidRPr="00B068AA">
        <w:rPr>
          <w:rStyle w:val="StyleUnderline"/>
        </w:rPr>
        <w:t>Consistency, reliability and ease of predicting decisions</w:t>
      </w:r>
    </w:p>
    <w:p w14:paraId="0A81F261" w14:textId="77777777" w:rsidR="00E42610" w:rsidRPr="00C37F59" w:rsidRDefault="00E42610" w:rsidP="00E42610">
      <w:pPr>
        <w:rPr>
          <w:sz w:val="16"/>
        </w:rPr>
      </w:pPr>
      <w:r w:rsidRPr="00B068AA">
        <w:rPr>
          <w:rStyle w:val="Emphasis"/>
        </w:rPr>
        <w:t>Strength of court remedies</w:t>
      </w:r>
      <w:r w:rsidRPr="00B068AA">
        <w:rPr>
          <w:rStyle w:val="StyleUnderline"/>
        </w:rPr>
        <w:t>, including amounts of damages awarded and availability of interim/preliminary injunctions</w:t>
      </w:r>
    </w:p>
    <w:p w14:paraId="363C3673" w14:textId="77777777" w:rsidR="00E42610" w:rsidRPr="00C37F59" w:rsidRDefault="00E42610" w:rsidP="00E42610">
      <w:pPr>
        <w:rPr>
          <w:sz w:val="16"/>
        </w:rPr>
      </w:pPr>
      <w:r w:rsidRPr="00B068AA">
        <w:rPr>
          <w:rStyle w:val="StyleUnderline"/>
        </w:rPr>
        <w:t>Adequate or insufficient body of clear IP law</w:t>
      </w:r>
    </w:p>
    <w:p w14:paraId="3F01B0FF" w14:textId="77777777" w:rsidR="00E42610" w:rsidRPr="00B068AA" w:rsidRDefault="00E42610" w:rsidP="00E42610">
      <w:pPr>
        <w:rPr>
          <w:rStyle w:val="StyleUnderline"/>
        </w:rPr>
      </w:pPr>
      <w:r w:rsidRPr="00B068AA">
        <w:rPr>
          <w:rStyle w:val="StyleUnderline"/>
        </w:rPr>
        <w:t xml:space="preserve">Ability or </w:t>
      </w:r>
      <w:r w:rsidRPr="00B068AA">
        <w:rPr>
          <w:rStyle w:val="Emphasis"/>
        </w:rPr>
        <w:t>inability to recover costs</w:t>
      </w:r>
      <w:r w:rsidRPr="00B068AA">
        <w:rPr>
          <w:rStyle w:val="StyleUnderline"/>
        </w:rPr>
        <w:t xml:space="preserve"> from losing opponent</w:t>
      </w:r>
    </w:p>
    <w:p w14:paraId="3EEFEA99" w14:textId="77777777" w:rsidR="00E42610" w:rsidRPr="00C37F59" w:rsidRDefault="00E42610" w:rsidP="00E42610">
      <w:pPr>
        <w:rPr>
          <w:sz w:val="16"/>
        </w:rPr>
      </w:pPr>
      <w:r w:rsidRPr="00C37F59">
        <w:rPr>
          <w:sz w:val="16"/>
        </w:rPr>
        <w:t>Extent to which you can control timetables</w:t>
      </w:r>
    </w:p>
    <w:p w14:paraId="1507BFC2" w14:textId="77777777" w:rsidR="00E42610" w:rsidRPr="00B068AA" w:rsidRDefault="00E42610" w:rsidP="00E42610">
      <w:pPr>
        <w:rPr>
          <w:rStyle w:val="StyleUnderline"/>
        </w:rPr>
      </w:pPr>
      <w:r w:rsidRPr="00B068AA">
        <w:rPr>
          <w:rStyle w:val="StyleUnderline"/>
        </w:rPr>
        <w:t>Signatory to relevant international treaties</w:t>
      </w:r>
    </w:p>
    <w:p w14:paraId="65543696" w14:textId="77777777" w:rsidR="00E42610" w:rsidRPr="00B068AA" w:rsidRDefault="00E42610" w:rsidP="00E42610">
      <w:pPr>
        <w:rPr>
          <w:rStyle w:val="StyleUnderline"/>
        </w:rPr>
      </w:pPr>
      <w:r w:rsidRPr="00B068AA">
        <w:rPr>
          <w:rStyle w:val="StyleUnderline"/>
        </w:rPr>
        <w:t xml:space="preserve">Presence or absence of </w:t>
      </w:r>
      <w:r w:rsidRPr="00B068AA">
        <w:rPr>
          <w:rStyle w:val="Emphasis"/>
        </w:rPr>
        <w:t>burdensome procedure</w:t>
      </w:r>
      <w:r w:rsidRPr="00B068AA">
        <w:rPr>
          <w:rStyle w:val="StyleUnderline"/>
        </w:rPr>
        <w:t>/bureaucracy</w:t>
      </w:r>
    </w:p>
    <w:p w14:paraId="6ABF12C6" w14:textId="77777777" w:rsidR="00E42610" w:rsidRPr="00C37F59" w:rsidRDefault="00E42610" w:rsidP="00E42610">
      <w:pPr>
        <w:rPr>
          <w:sz w:val="16"/>
        </w:rPr>
      </w:pPr>
      <w:r w:rsidRPr="00C37F59">
        <w:rPr>
          <w:sz w:val="16"/>
        </w:rPr>
        <w:t xml:space="preserve">Ability or </w:t>
      </w:r>
      <w:r w:rsidRPr="00B068AA">
        <w:rPr>
          <w:rStyle w:val="StyleUnderline"/>
        </w:rPr>
        <w:t>inability to attack rights through cheaper</w:t>
      </w:r>
      <w:r w:rsidRPr="00C37F59">
        <w:rPr>
          <w:sz w:val="16"/>
        </w:rPr>
        <w:t xml:space="preserve">/quicker </w:t>
      </w:r>
      <w:r w:rsidRPr="00B068AA">
        <w:rPr>
          <w:rStyle w:val="StyleUnderline"/>
        </w:rPr>
        <w:t>registries</w:t>
      </w:r>
      <w:r w:rsidRPr="00C37F59">
        <w:rPr>
          <w:sz w:val="16"/>
        </w:rPr>
        <w:t xml:space="preserve"> rather than courts</w:t>
      </w:r>
    </w:p>
    <w:p w14:paraId="3F40208E" w14:textId="77777777" w:rsidR="00E42610" w:rsidRPr="00B068AA" w:rsidRDefault="00E42610" w:rsidP="00E42610">
      <w:pPr>
        <w:rPr>
          <w:rStyle w:val="Emphasis"/>
        </w:rPr>
      </w:pPr>
      <w:r w:rsidRPr="00C37F59">
        <w:rPr>
          <w:sz w:val="16"/>
        </w:rPr>
        <w:t>Judgments/</w:t>
      </w:r>
      <w:r w:rsidRPr="00B068AA">
        <w:rPr>
          <w:rStyle w:val="Emphasis"/>
        </w:rPr>
        <w:t>decisions</w:t>
      </w:r>
      <w:r w:rsidRPr="00B068AA">
        <w:rPr>
          <w:rStyle w:val="StyleUnderline"/>
        </w:rPr>
        <w:t xml:space="preserve"> </w:t>
      </w:r>
      <w:r w:rsidRPr="00B068AA">
        <w:rPr>
          <w:rStyle w:val="Emphasis"/>
        </w:rPr>
        <w:t>influential</w:t>
      </w:r>
      <w:r w:rsidRPr="00B068AA">
        <w:rPr>
          <w:rStyle w:val="StyleUnderline"/>
        </w:rPr>
        <w:t xml:space="preserve"> in </w:t>
      </w:r>
      <w:r w:rsidRPr="00B068AA">
        <w:rPr>
          <w:rStyle w:val="Emphasis"/>
        </w:rPr>
        <w:t>other countries</w:t>
      </w:r>
    </w:p>
    <w:p w14:paraId="1A2DAD46" w14:textId="77777777" w:rsidR="00E42610" w:rsidRPr="00B068AA" w:rsidRDefault="00E42610" w:rsidP="00E42610">
      <w:pPr>
        <w:rPr>
          <w:rStyle w:val="StyleUnderline"/>
        </w:rPr>
      </w:pPr>
      <w:r w:rsidRPr="00B068AA">
        <w:rPr>
          <w:rStyle w:val="StyleUnderline"/>
        </w:rPr>
        <w:t xml:space="preserve">Renewal costs and </w:t>
      </w:r>
      <w:r w:rsidRPr="00B068AA">
        <w:rPr>
          <w:rStyle w:val="Emphasis"/>
        </w:rPr>
        <w:t>ease of renewal</w:t>
      </w:r>
    </w:p>
    <w:p w14:paraId="655D070E" w14:textId="77777777" w:rsidR="00E42610" w:rsidRPr="00C37F59" w:rsidRDefault="00E42610" w:rsidP="00E42610">
      <w:pPr>
        <w:rPr>
          <w:sz w:val="16"/>
        </w:rPr>
      </w:pPr>
      <w:r w:rsidRPr="00B068AA">
        <w:rPr>
          <w:rStyle w:val="StyleUnderline"/>
        </w:rPr>
        <w:t xml:space="preserve">Openness to </w:t>
      </w:r>
      <w:r w:rsidRPr="00B068AA">
        <w:rPr>
          <w:rStyle w:val="Emphasis"/>
        </w:rPr>
        <w:t>alternative dispute resolution</w:t>
      </w:r>
      <w:r w:rsidRPr="00C37F59">
        <w:rPr>
          <w:sz w:val="16"/>
        </w:rPr>
        <w:t>/mediation</w:t>
      </w:r>
    </w:p>
    <w:p w14:paraId="3CE49FDE" w14:textId="77777777" w:rsidR="00E42610" w:rsidRPr="00C37F59" w:rsidRDefault="00E42610" w:rsidP="00E42610">
      <w:pPr>
        <w:rPr>
          <w:sz w:val="16"/>
        </w:rPr>
      </w:pPr>
      <w:r w:rsidRPr="00C37F59">
        <w:rPr>
          <w:sz w:val="16"/>
        </w:rPr>
        <w:t>Availability of finance/venture capital</w:t>
      </w:r>
    </w:p>
    <w:p w14:paraId="29D5E430" w14:textId="77777777" w:rsidR="00E42610" w:rsidRPr="00C37F59" w:rsidRDefault="00E42610" w:rsidP="00E42610">
      <w:pPr>
        <w:rPr>
          <w:sz w:val="16"/>
        </w:rPr>
      </w:pPr>
      <w:r w:rsidRPr="00B068AA">
        <w:rPr>
          <w:rStyle w:val="StyleUnderline"/>
        </w:rPr>
        <w:t xml:space="preserve">Attractiveness of </w:t>
      </w:r>
      <w:r w:rsidRPr="00B068AA">
        <w:rPr>
          <w:rStyle w:val="Emphasis"/>
        </w:rPr>
        <w:t>Tax Regime for IP rights</w:t>
      </w:r>
    </w:p>
    <w:p w14:paraId="0D9FC56E" w14:textId="77777777" w:rsidR="00E42610" w:rsidRPr="00C37F59" w:rsidRDefault="00E42610" w:rsidP="00E42610">
      <w:pPr>
        <w:rPr>
          <w:sz w:val="16"/>
        </w:rPr>
      </w:pPr>
      <w:r w:rsidRPr="004B1EB8">
        <w:rPr>
          <w:rStyle w:val="StyleUnderline"/>
        </w:rPr>
        <w:t>These influencing factors were based on responses to previous GIPI</w:t>
      </w:r>
      <w:r w:rsidRPr="00C37F59">
        <w:rPr>
          <w:sz w:val="16"/>
        </w:rPr>
        <w:t xml:space="preserve"> surveys in which respondents had been “invited… to volunteer in free text.” In other words, these are the things that previous survey takers had identified as what was important to them. </w:t>
      </w:r>
      <w:r w:rsidRPr="00B068AA">
        <w:rPr>
          <w:rStyle w:val="StyleUnderline"/>
        </w:rPr>
        <w:t xml:space="preserve">They amount to a </w:t>
      </w:r>
      <w:proofErr w:type="gramStart"/>
      <w:r w:rsidRPr="00B068AA">
        <w:rPr>
          <w:rStyle w:val="StyleUnderline"/>
        </w:rPr>
        <w:t>different criteria</w:t>
      </w:r>
      <w:proofErr w:type="gramEnd"/>
      <w:r w:rsidRPr="00B068AA">
        <w:rPr>
          <w:rStyle w:val="StyleUnderline"/>
        </w:rPr>
        <w:t xml:space="preserve"> than the U.S. Chamber of Commerce’s International IP Index – one that seems less concerned with the structure of IP law</w:t>
      </w:r>
      <w:r w:rsidRPr="00C37F59">
        <w:rPr>
          <w:sz w:val="16"/>
        </w:rPr>
        <w:t xml:space="preserve"> and more concerned with the practical aspects of using the IP system.</w:t>
      </w:r>
    </w:p>
    <w:p w14:paraId="4565C515" w14:textId="77777777" w:rsidR="00E42610" w:rsidRPr="00B83EC9" w:rsidRDefault="00E42610" w:rsidP="00E42610">
      <w:r>
        <w:t>.</w:t>
      </w:r>
    </w:p>
    <w:p w14:paraId="6C469257" w14:textId="77777777" w:rsidR="00E42610" w:rsidRPr="00B83EC9" w:rsidRDefault="00E42610" w:rsidP="00E42610"/>
    <w:p w14:paraId="105CBDBC" w14:textId="77777777" w:rsidR="00E42610" w:rsidRDefault="00E42610" w:rsidP="00E42610">
      <w:pPr>
        <w:pStyle w:val="Heading3"/>
      </w:pPr>
      <w:r>
        <w:t>Protection of IPR---Includes Judicial Uncertainty---2AC</w:t>
      </w:r>
    </w:p>
    <w:p w14:paraId="2A542CCF" w14:textId="77777777" w:rsidR="00E42610" w:rsidRDefault="00E42610" w:rsidP="00E42610">
      <w:pPr>
        <w:pStyle w:val="Heading4"/>
      </w:pPr>
      <w:r>
        <w:t>Legislation that overturns Court decisions that weaken protection is strengthening protection</w:t>
      </w:r>
    </w:p>
    <w:p w14:paraId="7A47B7F8" w14:textId="77777777" w:rsidR="00E42610" w:rsidRDefault="00E42610" w:rsidP="00E42610">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2C699CD5" w14:textId="77777777" w:rsidR="00E42610" w:rsidRPr="00DC0C04" w:rsidRDefault="00E42610" w:rsidP="00E42610">
      <w:pPr>
        <w:rPr>
          <w:b/>
          <w:bCs/>
        </w:rPr>
      </w:pPr>
      <w:r>
        <w:rPr>
          <w:b/>
          <w:bCs/>
        </w:rPr>
        <w:t>(footnote 95)</w:t>
      </w:r>
    </w:p>
    <w:p w14:paraId="6AB2550B" w14:textId="77777777" w:rsidR="00E42610" w:rsidRPr="00001F6E" w:rsidRDefault="00E42610" w:rsidP="00E42610">
      <w:pPr>
        <w:rPr>
          <w:sz w:val="16"/>
        </w:rPr>
      </w:pPr>
      <w:r w:rsidRPr="00001F6E">
        <w:rPr>
          <w:sz w:val="16"/>
        </w:rPr>
        <w:t xml:space="preserve">95. The coders disagreed about how to categorize two of the substantive legislative acts. The first was the Webcaster Settlement Act of 2008, which permits Internet radio stations and streaming services to negotiate rates directly with record companies. Pub. L. No. 110-435, 122 Stat. 4974. One coder initially concluded that this law weakened the rights of sound recording copyright owners because they were no longer bound by the rates established by Copyright Royalty Judges and could instead negotiate with </w:t>
      </w:r>
      <w:proofErr w:type="spellStart"/>
      <w:r w:rsidRPr="00001F6E">
        <w:rPr>
          <w:sz w:val="16"/>
        </w:rPr>
        <w:t>SoundExchange</w:t>
      </w:r>
      <w:proofErr w:type="spellEnd"/>
      <w:r w:rsidRPr="00001F6E">
        <w:rPr>
          <w:sz w:val="16"/>
        </w:rPr>
        <w:t xml:space="preserve"> (statutorily authorized to represent all sound recording copyright owners). Two coders identified the law as neutral because it simply placed Internet radio stations and streaming services in the same position as small webcasters had been under the Small Webcaster Settlement Act of 2002. Pub. L. No. 107-321, 116 Stat. 2780. After further research, this law was classified as neutral based on the reasoning above and because the National Association of Broadcasters, the body representing the sound-recording copyright owners, had negotiated the Small Webcaster Settlement Act and did not object to the Webcaster Settlement Act of 2008. Peter DiCola &amp; Matthew Sag, An Information-Gathering Approach to Copyright Policy, 34 CARDOZO L. REV. 173, 235–36 (2012); see also NAB Statement on Senate Passage of Webcaster Settlement Act, NAT’L ASS’N. OF BROADCASTERS (Oct. 1, 2008), </w:t>
      </w:r>
      <w:hyperlink r:id="rId23" w:history="1">
        <w:r w:rsidRPr="003D3225">
          <w:rPr>
            <w:rStyle w:val="Hyperlink"/>
          </w:rPr>
          <w:t>http://www.nab.org/documents/newsroom/pressRelease</w:t>
        </w:r>
      </w:hyperlink>
      <w:r w:rsidRPr="00001F6E">
        <w:rPr>
          <w:sz w:val="16"/>
        </w:rPr>
        <w:t xml:space="preserve">.asp?id=1672. </w:t>
      </w:r>
      <w:r w:rsidRPr="003F52B1">
        <w:rPr>
          <w:rStyle w:val="StyleUnderline"/>
        </w:rPr>
        <w:t>The</w:t>
      </w:r>
      <w:r w:rsidRPr="00001F6E">
        <w:rPr>
          <w:sz w:val="16"/>
        </w:rPr>
        <w:t xml:space="preserve"> second </w:t>
      </w:r>
      <w:r w:rsidRPr="003F52B1">
        <w:rPr>
          <w:rStyle w:val="StyleUnderline"/>
        </w:rPr>
        <w:t>law that coders initially differed on was the Trademark Dilution Revision Act</w:t>
      </w:r>
      <w:r w:rsidRPr="00001F6E">
        <w:rPr>
          <w:sz w:val="16"/>
        </w:rPr>
        <w:t xml:space="preserve"> of 2006. Pub. L. No. 109-312, 120 Stat. 1730 (codified in scattered sections of 15 U.S.C.). </w:t>
      </w:r>
      <w:r w:rsidRPr="003F52B1">
        <w:rPr>
          <w:rStyle w:val="StyleUnderline"/>
        </w:rPr>
        <w:t xml:space="preserve">Two </w:t>
      </w:r>
      <w:r w:rsidRPr="002F129C">
        <w:rPr>
          <w:rStyle w:val="Emphasis"/>
        </w:rPr>
        <w:t>coders</w:t>
      </w:r>
      <w:r w:rsidRPr="003F52B1">
        <w:rPr>
          <w:rStyle w:val="StyleUnderline"/>
        </w:rPr>
        <w:t xml:space="preserve"> classified this as strengthening trademark protection because the legislation was passed specifically to </w:t>
      </w:r>
      <w:r w:rsidRPr="002F129C">
        <w:rPr>
          <w:rStyle w:val="Emphasis"/>
        </w:rPr>
        <w:t>overturn</w:t>
      </w:r>
      <w:r w:rsidRPr="003F52B1">
        <w:rPr>
          <w:rStyle w:val="StyleUnderline"/>
        </w:rPr>
        <w:t xml:space="preserve"> the </w:t>
      </w:r>
      <w:r w:rsidRPr="00001F6E">
        <w:rPr>
          <w:sz w:val="16"/>
        </w:rPr>
        <w:t xml:space="preserve">U.S. Supreme </w:t>
      </w:r>
      <w:r w:rsidRPr="002F129C">
        <w:rPr>
          <w:rStyle w:val="Emphasis"/>
        </w:rPr>
        <w:t>Court decision</w:t>
      </w:r>
      <w:r w:rsidRPr="003F52B1">
        <w:rPr>
          <w:rStyle w:val="StyleUnderline"/>
        </w:rPr>
        <w:t xml:space="preserve"> in Moseley</w:t>
      </w:r>
      <w:r w:rsidRPr="00001F6E">
        <w:rPr>
          <w:sz w:val="16"/>
        </w:rPr>
        <w:t xml:space="preserve"> v. V Secret Catalogue, Inc., 537 U.S. 418 (2003), to clarify that a trademark owner need only establish a likelihood of dilution to support a dilution claim. </w:t>
      </w:r>
      <w:r w:rsidRPr="003F52B1">
        <w:rPr>
          <w:rStyle w:val="StyleUnderline"/>
        </w:rPr>
        <w:t>The third coder believed the statute was indeterminate because</w:t>
      </w:r>
      <w:r w:rsidRPr="00001F6E">
        <w:rPr>
          <w:sz w:val="16"/>
        </w:rPr>
        <w:t xml:space="preserve">, in addition to the strengthening effects already noted, </w:t>
      </w:r>
      <w:r w:rsidRPr="003F52B1">
        <w:rPr>
          <w:rStyle w:val="StyleUnderline"/>
        </w:rPr>
        <w:t>the law also clarifies that trademark dilution only applies to nationally recognized famous marks</w:t>
      </w:r>
      <w:r w:rsidRPr="00001F6E">
        <w:rPr>
          <w:sz w:val="16"/>
        </w:rPr>
        <w:t xml:space="preserve">, not famous marks recognized in a niche market. </w:t>
      </w:r>
      <w:r w:rsidRPr="003F52B1">
        <w:rPr>
          <w:rStyle w:val="StyleUnderline"/>
        </w:rPr>
        <w:t xml:space="preserve">After further research, the law was classified as strengthening protection based on Congress’s clear intent in passing the act to strengthen dilution protection </w:t>
      </w:r>
      <w:proofErr w:type="gramStart"/>
      <w:r w:rsidRPr="003F52B1">
        <w:rPr>
          <w:rStyle w:val="StyleUnderline"/>
        </w:rPr>
        <w:t>in light of</w:t>
      </w:r>
      <w:proofErr w:type="gramEnd"/>
      <w:r w:rsidRPr="003F52B1">
        <w:rPr>
          <w:rStyle w:val="StyleUnderline"/>
        </w:rPr>
        <w:t xml:space="preserve"> Moseley</w:t>
      </w:r>
      <w:r w:rsidRPr="00001F6E">
        <w:rPr>
          <w:sz w:val="16"/>
        </w:rPr>
        <w:t xml:space="preserve">. Deborah R. Gerhardt, Consumer Investment in Trademarks, 88 N.C. L. REV. 427, 486–87 (2010); Jessica </w:t>
      </w:r>
      <w:proofErr w:type="spellStart"/>
      <w:r w:rsidRPr="00001F6E">
        <w:rPr>
          <w:sz w:val="16"/>
        </w:rPr>
        <w:t>Silbey</w:t>
      </w:r>
      <w:proofErr w:type="spellEnd"/>
      <w:r w:rsidRPr="00001F6E">
        <w:rPr>
          <w:sz w:val="16"/>
        </w:rPr>
        <w:t xml:space="preserve">, The Mythical Beginnings of Intellectual Property, 15 GEO. MASON L. REV. 319, 377–78 (2008). </w:t>
      </w:r>
    </w:p>
    <w:p w14:paraId="567573A4" w14:textId="77777777" w:rsidR="00E42610" w:rsidRDefault="00E42610" w:rsidP="00E42610"/>
    <w:p w14:paraId="72E242F3" w14:textId="77777777" w:rsidR="00E42610" w:rsidRDefault="00E42610" w:rsidP="00E42610"/>
    <w:p w14:paraId="4C9DDA19" w14:textId="77777777" w:rsidR="00E42610" w:rsidRDefault="00E42610" w:rsidP="00E42610">
      <w:pPr>
        <w:pStyle w:val="Heading4"/>
      </w:pPr>
      <w:r>
        <w:t xml:space="preserve">Court decisions weaken IPR protection, particularly eBay, Mayo/Alice, and Myriad. </w:t>
      </w:r>
    </w:p>
    <w:p w14:paraId="5EC4C4ED" w14:textId="77777777" w:rsidR="00E42610" w:rsidRDefault="00E42610" w:rsidP="00E42610">
      <w:r w:rsidRPr="00DD1D9E">
        <w:rPr>
          <w:rStyle w:val="Style13ptBold"/>
        </w:rPr>
        <w:t>Michel ’23</w:t>
      </w:r>
      <w:r>
        <w:t xml:space="preserve"> [Paul; June 6; served on the United States Court of Appeals for the Federal Circuit from 1988 to his retirement in 2010, and as its chief judge from 2004 to 2010; Detroit News, “While America weakens IP rights, global rivals strengthen them,” https://www.wilsoncountynews.com/articles/while-america-weakens-ip-rights-global-rivals-strengthen-them]</w:t>
      </w:r>
    </w:p>
    <w:p w14:paraId="3DC39BC1" w14:textId="77777777" w:rsidR="00E42610" w:rsidRDefault="00E42610" w:rsidP="00E42610">
      <w:pPr>
        <w:rPr>
          <w:rStyle w:val="StyleUnderline"/>
        </w:rPr>
      </w:pPr>
      <w:r w:rsidRPr="00DD1D9E">
        <w:rPr>
          <w:sz w:val="16"/>
        </w:rPr>
        <w:t xml:space="preserve">What went wrong? In a nutshell, </w:t>
      </w:r>
      <w:r w:rsidRPr="00CF254E">
        <w:rPr>
          <w:rStyle w:val="StyleUnderline"/>
        </w:rPr>
        <w:t xml:space="preserve">U.S. patent </w:t>
      </w:r>
      <w:r w:rsidRPr="00CF254E">
        <w:rPr>
          <w:rStyle w:val="Emphasis"/>
        </w:rPr>
        <w:t>protections</w:t>
      </w:r>
      <w:r w:rsidRPr="00DD1D9E">
        <w:rPr>
          <w:sz w:val="16"/>
        </w:rPr>
        <w:t xml:space="preserve"> </w:t>
      </w:r>
      <w:r w:rsidRPr="00CF254E">
        <w:rPr>
          <w:rStyle w:val="StyleUnderline"/>
        </w:rPr>
        <w:t xml:space="preserve">have greatly </w:t>
      </w:r>
      <w:r w:rsidRPr="00CF254E">
        <w:rPr>
          <w:rStyle w:val="Emphasis"/>
        </w:rPr>
        <w:t>weakened</w:t>
      </w:r>
      <w:r w:rsidRPr="00DD1D9E">
        <w:rPr>
          <w:sz w:val="16"/>
        </w:rPr>
        <w:t xml:space="preserve"> in the new millennium. </w:t>
      </w:r>
      <w:r w:rsidRPr="00CF254E">
        <w:rPr>
          <w:rStyle w:val="StyleUnderline"/>
        </w:rPr>
        <w:t>The primary culprits are federal judges, particularly the U.S. Supreme Court.</w:t>
      </w:r>
    </w:p>
    <w:p w14:paraId="143B04EC" w14:textId="77777777" w:rsidR="00E42610" w:rsidRPr="00DD1D9E" w:rsidRDefault="00E42610" w:rsidP="00E42610">
      <w:pPr>
        <w:rPr>
          <w:sz w:val="16"/>
        </w:rPr>
      </w:pPr>
      <w:r w:rsidRPr="00DD1D9E">
        <w:rPr>
          <w:sz w:val="16"/>
        </w:rPr>
        <w:t xml:space="preserve">For example, in </w:t>
      </w:r>
      <w:r w:rsidRPr="00CF254E">
        <w:rPr>
          <w:rStyle w:val="StyleUnderline"/>
        </w:rPr>
        <w:t>several high-profile cases</w:t>
      </w:r>
      <w:r w:rsidRPr="00DD1D9E">
        <w:rPr>
          <w:sz w:val="16"/>
        </w:rPr>
        <w:t xml:space="preserve"> involving human health, the high court </w:t>
      </w:r>
      <w:r w:rsidRPr="00CF254E">
        <w:rPr>
          <w:rStyle w:val="StyleUnderline"/>
        </w:rPr>
        <w:t>shrank the pool of inventions eligible for pa</w:t>
      </w:r>
      <w:r w:rsidRPr="00DD1D9E">
        <w:rPr>
          <w:sz w:val="16"/>
        </w:rPr>
        <w:t>tenting.</w:t>
      </w:r>
    </w:p>
    <w:p w14:paraId="373881FD" w14:textId="77777777" w:rsidR="00E42610" w:rsidRPr="00DD1D9E" w:rsidRDefault="00E42610" w:rsidP="00E42610">
      <w:pPr>
        <w:rPr>
          <w:sz w:val="16"/>
        </w:rPr>
      </w:pPr>
      <w:r w:rsidRPr="00DD1D9E">
        <w:rPr>
          <w:sz w:val="16"/>
        </w:rPr>
        <w:t xml:space="preserve">In one case known as </w:t>
      </w:r>
      <w:r w:rsidRPr="00CF254E">
        <w:rPr>
          <w:rStyle w:val="Emphasis"/>
        </w:rPr>
        <w:t>Mayo</w:t>
      </w:r>
      <w:r w:rsidRPr="00DD1D9E">
        <w:rPr>
          <w:sz w:val="16"/>
        </w:rPr>
        <w:t xml:space="preserve"> Collective Services v. Prometheus Laboratories, the court </w:t>
      </w:r>
      <w:r w:rsidRPr="00CF254E">
        <w:rPr>
          <w:rStyle w:val="StyleUnderline"/>
        </w:rPr>
        <w:t>held</w:t>
      </w:r>
      <w:r w:rsidRPr="00DD1D9E">
        <w:rPr>
          <w:sz w:val="16"/>
        </w:rPr>
        <w:t xml:space="preserve"> that </w:t>
      </w:r>
      <w:r w:rsidRPr="00CF254E">
        <w:rPr>
          <w:rStyle w:val="StyleUnderline"/>
        </w:rPr>
        <w:t>many diagnostic tests and methods for optimizing drug dosage can’t be patented</w:t>
      </w:r>
      <w:r w:rsidRPr="00DD1D9E">
        <w:rPr>
          <w:sz w:val="16"/>
        </w:rPr>
        <w:t xml:space="preserve">. Similarly, the Court’s decision in Association for Molecular Pathology v. </w:t>
      </w:r>
      <w:r w:rsidRPr="00CF254E">
        <w:rPr>
          <w:rStyle w:val="Emphasis"/>
        </w:rPr>
        <w:t>Myriad</w:t>
      </w:r>
      <w:r w:rsidRPr="00DD1D9E">
        <w:rPr>
          <w:sz w:val="16"/>
        </w:rPr>
        <w:t xml:space="preserve"> Genetics, Inc. </w:t>
      </w:r>
      <w:r w:rsidRPr="00CF254E">
        <w:rPr>
          <w:rStyle w:val="StyleUnderline"/>
        </w:rPr>
        <w:t xml:space="preserve">held that </w:t>
      </w:r>
      <w:proofErr w:type="gramStart"/>
      <w:r w:rsidRPr="00CF254E">
        <w:rPr>
          <w:rStyle w:val="StyleUnderline"/>
        </w:rPr>
        <w:t>naturally-occurring</w:t>
      </w:r>
      <w:proofErr w:type="gramEnd"/>
      <w:r w:rsidRPr="00CF254E">
        <w:rPr>
          <w:rStyle w:val="StyleUnderline"/>
        </w:rPr>
        <w:t xml:space="preserve"> gene sequences generally can’t be patented</w:t>
      </w:r>
      <w:r w:rsidRPr="00DD1D9E">
        <w:rPr>
          <w:sz w:val="16"/>
        </w:rPr>
        <w:t xml:space="preserve">, even if they are characterized, isolated and replicated for use in cutting-edge gene therapies or diagnostics. Two other decisions, known as </w:t>
      </w:r>
      <w:r w:rsidRPr="00CF254E">
        <w:rPr>
          <w:rStyle w:val="Emphasis"/>
        </w:rPr>
        <w:t>Bilski</w:t>
      </w:r>
      <w:r w:rsidRPr="00DD1D9E">
        <w:rPr>
          <w:sz w:val="16"/>
        </w:rPr>
        <w:t xml:space="preserve"> v. Kappos </w:t>
      </w:r>
      <w:r w:rsidRPr="00CF254E">
        <w:rPr>
          <w:rStyle w:val="StyleUnderline"/>
        </w:rPr>
        <w:t xml:space="preserve">and </w:t>
      </w:r>
      <w:r w:rsidRPr="00CF254E">
        <w:rPr>
          <w:rStyle w:val="Emphasis"/>
        </w:rPr>
        <w:t>Alice</w:t>
      </w:r>
      <w:r w:rsidRPr="00DD1D9E">
        <w:rPr>
          <w:sz w:val="16"/>
        </w:rPr>
        <w:t xml:space="preserve"> v. CLS Bank, shrank </w:t>
      </w:r>
      <w:r w:rsidRPr="00CF254E">
        <w:rPr>
          <w:rStyle w:val="StyleUnderline"/>
        </w:rPr>
        <w:t>eligibility for ubiquitous computer</w:t>
      </w:r>
      <w:r w:rsidRPr="00DD1D9E">
        <w:rPr>
          <w:sz w:val="16"/>
        </w:rPr>
        <w:t xml:space="preserve">-implemented </w:t>
      </w:r>
      <w:r w:rsidRPr="00CF254E">
        <w:rPr>
          <w:rStyle w:val="StyleUnderline"/>
        </w:rPr>
        <w:t>tec</w:t>
      </w:r>
      <w:r w:rsidRPr="00DD1D9E">
        <w:rPr>
          <w:sz w:val="16"/>
        </w:rPr>
        <w:t>hnologies.</w:t>
      </w:r>
    </w:p>
    <w:p w14:paraId="0DDF9FDA" w14:textId="77777777" w:rsidR="00E42610" w:rsidRDefault="00E42610" w:rsidP="00E42610">
      <w:pPr>
        <w:rPr>
          <w:rStyle w:val="StyleUnderline"/>
        </w:rPr>
      </w:pPr>
      <w:r w:rsidRPr="00DD1D9E">
        <w:rPr>
          <w:sz w:val="16"/>
        </w:rPr>
        <w:t xml:space="preserve">Another high court decision known as </w:t>
      </w:r>
      <w:r w:rsidRPr="00CF254E">
        <w:rPr>
          <w:rStyle w:val="Emphasis"/>
        </w:rPr>
        <w:t>eBay</w:t>
      </w:r>
      <w:r w:rsidRPr="00DD1D9E">
        <w:rPr>
          <w:sz w:val="16"/>
        </w:rPr>
        <w:t xml:space="preserve"> Inc. v. </w:t>
      </w:r>
      <w:proofErr w:type="spellStart"/>
      <w:r w:rsidRPr="00DD1D9E">
        <w:rPr>
          <w:sz w:val="16"/>
        </w:rPr>
        <w:t>MercExchange</w:t>
      </w:r>
      <w:proofErr w:type="spellEnd"/>
      <w:r w:rsidRPr="00DD1D9E">
        <w:rPr>
          <w:sz w:val="16"/>
        </w:rPr>
        <w:t>, L.L.C. m</w:t>
      </w:r>
      <w:r w:rsidRPr="00CF254E">
        <w:rPr>
          <w:rStyle w:val="StyleUnderline"/>
        </w:rPr>
        <w:t xml:space="preserve">ade it harder for patent owners to stop patent thieves from manufacturing products </w:t>
      </w:r>
      <w:r w:rsidRPr="00DD1D9E">
        <w:rPr>
          <w:sz w:val="16"/>
        </w:rPr>
        <w:t xml:space="preserve">that incorporate stolen IP. </w:t>
      </w:r>
      <w:r w:rsidRPr="00CF254E">
        <w:rPr>
          <w:rStyle w:val="StyleUnderline"/>
        </w:rPr>
        <w:t xml:space="preserve">In many cases of proven patent infringement today, a monetary award, rather than </w:t>
      </w:r>
      <w:r w:rsidRPr="00CF254E">
        <w:rPr>
          <w:rStyle w:val="Emphasis"/>
        </w:rPr>
        <w:t>injunctive relief</w:t>
      </w:r>
      <w:r w:rsidRPr="00CF254E">
        <w:rPr>
          <w:rStyle w:val="StyleUnderline"/>
        </w:rPr>
        <w:t>,</w:t>
      </w:r>
      <w:r w:rsidRPr="00DD1D9E">
        <w:rPr>
          <w:sz w:val="16"/>
        </w:rPr>
        <w:t xml:space="preserve"> </w:t>
      </w:r>
      <w:r w:rsidRPr="00CF254E">
        <w:rPr>
          <w:rStyle w:val="StyleUnderline"/>
        </w:rPr>
        <w:t>is the best patent owners can hope for.</w:t>
      </w:r>
    </w:p>
    <w:p w14:paraId="570438F9" w14:textId="77777777" w:rsidR="00E42610" w:rsidRPr="00DD1D9E" w:rsidRDefault="00E42610" w:rsidP="00E42610">
      <w:pPr>
        <w:rPr>
          <w:sz w:val="16"/>
        </w:rPr>
      </w:pPr>
      <w:r w:rsidRPr="00CF254E">
        <w:rPr>
          <w:rStyle w:val="StyleUnderline"/>
        </w:rPr>
        <w:t xml:space="preserve">These court rulings came </w:t>
      </w:r>
      <w:r w:rsidRPr="00CF254E">
        <w:rPr>
          <w:rStyle w:val="Emphasis"/>
        </w:rPr>
        <w:t>out of the blue</w:t>
      </w:r>
      <w:r w:rsidRPr="00CF254E">
        <w:rPr>
          <w:rStyle w:val="StyleUnderline"/>
        </w:rPr>
        <w:t xml:space="preserve"> from justices who don’t fully </w:t>
      </w:r>
      <w:r w:rsidRPr="00CF254E">
        <w:rPr>
          <w:rStyle w:val="Emphasis"/>
        </w:rPr>
        <w:t>understand</w:t>
      </w:r>
      <w:r w:rsidRPr="00CF254E">
        <w:rPr>
          <w:rStyle w:val="StyleUnderline"/>
        </w:rPr>
        <w:t xml:space="preserve"> how the patent system works in practice</w:t>
      </w:r>
      <w:r w:rsidRPr="00DD1D9E">
        <w:rPr>
          <w:sz w:val="16"/>
        </w:rPr>
        <w:t>. The cumulative impact of these cases has driven incentives below the level venture capitalists and other investors can accept. That’s why innovation is lagging.</w:t>
      </w:r>
    </w:p>
    <w:p w14:paraId="580A8CEF" w14:textId="77777777" w:rsidR="00E42610" w:rsidRPr="00DD1D9E" w:rsidRDefault="00E42610" w:rsidP="00E42610">
      <w:pPr>
        <w:rPr>
          <w:sz w:val="16"/>
        </w:rPr>
      </w:pPr>
      <w:r w:rsidRPr="00DD1D9E">
        <w:rPr>
          <w:sz w:val="16"/>
        </w:rPr>
        <w:t xml:space="preserve">Meanwhile, </w:t>
      </w:r>
      <w:r w:rsidRPr="00CF254E">
        <w:rPr>
          <w:rStyle w:val="StyleUnderline"/>
        </w:rPr>
        <w:t xml:space="preserve">as we have been taking actions that </w:t>
      </w:r>
      <w:r w:rsidRPr="00CF254E">
        <w:rPr>
          <w:rStyle w:val="Emphasis"/>
        </w:rPr>
        <w:t>weaken patents</w:t>
      </w:r>
      <w:r w:rsidRPr="00DD1D9E">
        <w:rPr>
          <w:sz w:val="16"/>
        </w:rPr>
        <w:t xml:space="preserve">, global rivals have been moving in the opposite direction. China, the European </w:t>
      </w:r>
      <w:proofErr w:type="gramStart"/>
      <w:r w:rsidRPr="00DD1D9E">
        <w:rPr>
          <w:sz w:val="16"/>
        </w:rPr>
        <w:t>Union,,</w:t>
      </w:r>
      <w:proofErr w:type="gramEnd"/>
      <w:r w:rsidRPr="00DD1D9E">
        <w:rPr>
          <w:sz w:val="16"/>
        </w:rPr>
        <w:t xml:space="preserve"> the UK, Japan, Korea and </w:t>
      </w:r>
      <w:r w:rsidRPr="00DD1D9E">
        <w:rPr>
          <w:rStyle w:val="StyleUnderline"/>
        </w:rPr>
        <w:t>others have</w:t>
      </w:r>
      <w:r w:rsidRPr="00DD1D9E">
        <w:rPr>
          <w:sz w:val="16"/>
        </w:rPr>
        <w:t xml:space="preserve"> all </w:t>
      </w:r>
      <w:r w:rsidRPr="00DD1D9E">
        <w:rPr>
          <w:rStyle w:val="StyleUnderline"/>
        </w:rPr>
        <w:t>revised their patent law</w:t>
      </w:r>
      <w:r w:rsidRPr="00DD1D9E">
        <w:rPr>
          <w:sz w:val="16"/>
        </w:rPr>
        <w:t xml:space="preserve">, creating patent systems that are in many ways better than ours. There, eligibility is </w:t>
      </w:r>
      <w:r w:rsidRPr="00DD1D9E">
        <w:rPr>
          <w:rStyle w:val="Emphasis"/>
        </w:rPr>
        <w:t>broader</w:t>
      </w:r>
      <w:r w:rsidRPr="00DD1D9E">
        <w:rPr>
          <w:sz w:val="16"/>
        </w:rPr>
        <w:t xml:space="preserve"> and clearer, </w:t>
      </w:r>
      <w:r w:rsidRPr="00DD1D9E">
        <w:rPr>
          <w:rStyle w:val="StyleUnderline"/>
        </w:rPr>
        <w:t xml:space="preserve">and </w:t>
      </w:r>
      <w:r w:rsidRPr="00DD1D9E">
        <w:rPr>
          <w:rStyle w:val="Emphasis"/>
        </w:rPr>
        <w:t>injunctions</w:t>
      </w:r>
      <w:r w:rsidRPr="00DD1D9E">
        <w:rPr>
          <w:rStyle w:val="StyleUnderline"/>
        </w:rPr>
        <w:t xml:space="preserve"> are</w:t>
      </w:r>
      <w:r w:rsidRPr="00DD1D9E">
        <w:rPr>
          <w:sz w:val="16"/>
        </w:rPr>
        <w:t xml:space="preserve"> </w:t>
      </w:r>
      <w:r w:rsidRPr="00DD1D9E">
        <w:rPr>
          <w:rStyle w:val="Emphasis"/>
        </w:rPr>
        <w:t>routine</w:t>
      </w:r>
      <w:r w:rsidRPr="00DD1D9E">
        <w:rPr>
          <w:sz w:val="16"/>
        </w:rPr>
        <w:t>, giving them competitive advantages over U.S. companies.</w:t>
      </w:r>
    </w:p>
    <w:p w14:paraId="27CD9CEB" w14:textId="77777777" w:rsidR="00E42610" w:rsidRPr="00D92B95" w:rsidRDefault="00E42610" w:rsidP="00E42610"/>
    <w:p w14:paraId="1609B306" w14:textId="77777777" w:rsidR="00E42610" w:rsidRPr="002B55F4" w:rsidRDefault="00E42610" w:rsidP="00E42610"/>
    <w:p w14:paraId="50E796DC" w14:textId="77777777" w:rsidR="00E42610" w:rsidRPr="00B10CCB" w:rsidRDefault="00E42610" w:rsidP="00E42610">
      <w:pPr>
        <w:pStyle w:val="Heading4"/>
        <w:rPr>
          <w:u w:val="single"/>
        </w:rPr>
      </w:pPr>
      <w:r>
        <w:t xml:space="preserve">Judicial decisions wreaking </w:t>
      </w:r>
      <w:r w:rsidRPr="00B10CCB">
        <w:t>uncertaint</w:t>
      </w:r>
      <w:r>
        <w:rPr>
          <w:u w:val="single"/>
        </w:rPr>
        <w:t>y</w:t>
      </w:r>
      <w:r w:rsidRPr="00B10CCB">
        <w:t xml:space="preserve"> </w:t>
      </w:r>
      <w:r>
        <w:rPr>
          <w:u w:val="single"/>
        </w:rPr>
        <w:t>weaken IPR protection</w:t>
      </w:r>
      <w:r w:rsidRPr="00B10CCB">
        <w:t>.</w:t>
      </w:r>
    </w:p>
    <w:p w14:paraId="5F934D49" w14:textId="77777777" w:rsidR="00E42610" w:rsidRPr="00B10CCB" w:rsidRDefault="00E42610" w:rsidP="00E42610">
      <w:r w:rsidRPr="00A23C5B">
        <w:rPr>
          <w:rStyle w:val="Style13ptBold"/>
        </w:rPr>
        <w:t>Hamersky ’20</w:t>
      </w:r>
      <w:r>
        <w:t xml:space="preserve"> [Christopher; Spring; </w:t>
      </w:r>
      <w:r w:rsidRPr="00A23C5B">
        <w:t>Fordham Intellectual Property, Media &amp; Entertainment Law Journal</w:t>
      </w:r>
      <w:r>
        <w:t>, “NOTE: Fiddling with Federal Circuit Precedent: The Commercial and Qualitative Impact of Recent Supreme Court Reversals on the U.S. Patent System,”</w:t>
      </w:r>
      <w:r w:rsidRPr="00A23C5B">
        <w:t xml:space="preserve"> Volume XXIX</w:t>
      </w:r>
      <w:r>
        <w:t xml:space="preserve">, 30 Fordham </w:t>
      </w:r>
      <w:proofErr w:type="spellStart"/>
      <w:r>
        <w:t>Intell</w:t>
      </w:r>
      <w:proofErr w:type="spellEnd"/>
      <w:r>
        <w:t>. Prop. Media &amp; Ent. L.J. 935]</w:t>
      </w:r>
    </w:p>
    <w:p w14:paraId="3108E1C8" w14:textId="77777777" w:rsidR="00E42610" w:rsidRPr="00CF71A7" w:rsidRDefault="00E42610" w:rsidP="00E42610">
      <w:pPr>
        <w:rPr>
          <w:sz w:val="16"/>
        </w:rPr>
      </w:pPr>
      <w:r w:rsidRPr="00CF71A7">
        <w:rPr>
          <w:sz w:val="16"/>
        </w:rPr>
        <w:t>III. AN (UN)PATENTED FIX</w:t>
      </w:r>
    </w:p>
    <w:p w14:paraId="3CCA7D97" w14:textId="77777777" w:rsidR="00E42610" w:rsidRPr="00CF71A7" w:rsidRDefault="00E42610" w:rsidP="00E42610">
      <w:pPr>
        <w:rPr>
          <w:sz w:val="16"/>
        </w:rPr>
      </w:pPr>
      <w:r w:rsidRPr="00CF71A7">
        <w:rPr>
          <w:sz w:val="16"/>
        </w:rPr>
        <w:t xml:space="preserve">With a brief patent background now in mind, as well as a summation of the recent string of Supreme Court reversals, the question presented is what exactly can be done to reverse the apparent degradation of the U.S. patent system. </w:t>
      </w:r>
      <w:proofErr w:type="gramStart"/>
      <w:r w:rsidRPr="00CF71A7">
        <w:rPr>
          <w:sz w:val="16"/>
        </w:rPr>
        <w:t>Similar to</w:t>
      </w:r>
      <w:proofErr w:type="gramEnd"/>
      <w:r w:rsidRPr="00CF71A7">
        <w:rPr>
          <w:sz w:val="16"/>
        </w:rPr>
        <w:t xml:space="preserve"> the problem itself, the most straightforward solution is hardly new: get Congress to amend the patent system. 231</w:t>
      </w:r>
    </w:p>
    <w:p w14:paraId="3F40CBB8" w14:textId="77777777" w:rsidR="00E42610" w:rsidRPr="00CF71A7" w:rsidRDefault="00E42610" w:rsidP="00E42610">
      <w:pPr>
        <w:rPr>
          <w:sz w:val="16"/>
        </w:rPr>
      </w:pPr>
      <w:r w:rsidRPr="00CF71A7">
        <w:rPr>
          <w:sz w:val="16"/>
        </w:rPr>
        <w:t xml:space="preserve">The last significant amendment to the U.S. patent system came in 2011 when President Barrack Obama signed into law the Leahy-Smith America Invents Act ("AIA"). 232The AIA enacted </w:t>
      </w:r>
      <w:proofErr w:type="gramStart"/>
      <w:r w:rsidRPr="00CF71A7">
        <w:rPr>
          <w:sz w:val="16"/>
        </w:rPr>
        <w:t>a number of</w:t>
      </w:r>
      <w:proofErr w:type="gramEnd"/>
      <w:r w:rsidRPr="00CF71A7">
        <w:rPr>
          <w:sz w:val="16"/>
        </w:rPr>
        <w:t xml:space="preserve"> important changes to the existing system, such as shifting from a first-to-invent system to first-to-file, 233creating the Patent Trial and Appeal Board as a separate venue to dispute patent validity, 234and fine-tuning a number of smaller application requirements. 235Notably absent from the AIA, however, was any guidance or change to the assorted areas of patent law the Supreme Court had ruled on in the five years since eBay. Despite the significant [*976] changes to the patent system that came in 2006 with eBay and in 2008 with KSR, there was no legislative change to injunctive relief or obviousness standards within the AIA. The larger, more impactful ramifications of the Supreme Court's patent decisions since 2006 had apparently been ignored by Congress upon enactment of the AIA.</w:t>
      </w:r>
    </w:p>
    <w:p w14:paraId="33D41EB9" w14:textId="77777777" w:rsidR="00E42610" w:rsidRPr="00CF71A7" w:rsidRDefault="00E42610" w:rsidP="00E42610">
      <w:pPr>
        <w:rPr>
          <w:sz w:val="16"/>
        </w:rPr>
      </w:pPr>
      <w:r w:rsidRPr="00CF71A7">
        <w:rPr>
          <w:sz w:val="16"/>
        </w:rPr>
        <w:t xml:space="preserve">Since then, bipartisan members of Congress, both in the House and in the Senate, introduced the Support Technology and Research for Our Nation's Growth and Economic Resilience Patents Act of 2018, or STRONGER Patents Act of 2018. 236However, this pending bill is not sufficient, at least as currently written, to adequately repair the U.S. patent system </w:t>
      </w:r>
      <w:proofErr w:type="gramStart"/>
      <w:r w:rsidRPr="00CF71A7">
        <w:rPr>
          <w:sz w:val="16"/>
        </w:rPr>
        <w:t>in light of</w:t>
      </w:r>
      <w:proofErr w:type="gramEnd"/>
      <w:r w:rsidRPr="00CF71A7">
        <w:rPr>
          <w:sz w:val="16"/>
        </w:rPr>
        <w:t xml:space="preserve"> the numerous judicial changes that it has endured over the last two decades.</w:t>
      </w:r>
    </w:p>
    <w:p w14:paraId="6BAB609E" w14:textId="77777777" w:rsidR="00E42610" w:rsidRPr="00CF71A7" w:rsidRDefault="00E42610" w:rsidP="00E42610">
      <w:pPr>
        <w:rPr>
          <w:sz w:val="16"/>
        </w:rPr>
      </w:pPr>
      <w:r w:rsidRPr="00CF71A7">
        <w:rPr>
          <w:sz w:val="16"/>
        </w:rPr>
        <w:t>To the proposed bill's credit, it does expressly direct judges to grant injunctive relief upon finding patent validity and infringement. 237However, it fails to address the numerous other issues arising from the recent Supreme Court cases, all of which sparked sufficient feedback that Congress would be shirking its responsibilities were it to leave those issues unmentioned. Despite the slew of eligibility cases like Alice, Myriad, and Mayo, the bill offers little to no clarification for patent applicants and owners. 238The bill similarly fails to offer any response to TC Heartland and the migration of patent cases from the East Texas to Delaware federal court districts despite the clear difference in judicial resources to efficiently process and resolve those disputes. 239</w:t>
      </w:r>
    </w:p>
    <w:p w14:paraId="28A67D31" w14:textId="77777777" w:rsidR="00E42610" w:rsidRPr="00CF71A7" w:rsidRDefault="00E42610" w:rsidP="00E42610">
      <w:pPr>
        <w:rPr>
          <w:sz w:val="16"/>
        </w:rPr>
      </w:pPr>
      <w:r w:rsidRPr="00CF71A7">
        <w:rPr>
          <w:sz w:val="16"/>
        </w:rPr>
        <w:t xml:space="preserve">By failing to comprehensively and systematically address </w:t>
      </w:r>
      <w:proofErr w:type="gramStart"/>
      <w:r w:rsidRPr="00CF71A7">
        <w:rPr>
          <w:sz w:val="16"/>
        </w:rPr>
        <w:t>all of</w:t>
      </w:r>
      <w:proofErr w:type="gramEnd"/>
      <w:r w:rsidRPr="00CF71A7">
        <w:rPr>
          <w:sz w:val="16"/>
        </w:rPr>
        <w:t xml:space="preserve"> the issues raised in the Supreme Court patent cases since 2006, Congress is again slapping a small bandage on a wound that requires a more surgical approach. This dilemma was </w:t>
      </w:r>
      <w:proofErr w:type="gramStart"/>
      <w:r w:rsidRPr="00CF71A7">
        <w:rPr>
          <w:sz w:val="16"/>
        </w:rPr>
        <w:t>all the more</w:t>
      </w:r>
      <w:proofErr w:type="gramEnd"/>
      <w:r w:rsidRPr="00CF71A7">
        <w:rPr>
          <w:sz w:val="16"/>
        </w:rPr>
        <w:t xml:space="preserve"> frustrated by the changes of the 2011 AIA which resulted in additional patent issues to add atop those raised by the Supreme Court [*977] decisions. 240Just as Congress in 2011 failed to include an adequate solution to at least partly remedy the abrupt about-face that eBay represented five years prior, so too does the STRONGER Patents Act fail to address some of the more pressing issues to arise from Supreme Court decisions this past decade. 241</w:t>
      </w:r>
    </w:p>
    <w:p w14:paraId="161D9AF1" w14:textId="77777777" w:rsidR="00E42610" w:rsidRPr="00CF71A7" w:rsidRDefault="00E42610" w:rsidP="00E42610">
      <w:pPr>
        <w:rPr>
          <w:sz w:val="16"/>
        </w:rPr>
      </w:pPr>
      <w:r w:rsidRPr="00CF71A7">
        <w:rPr>
          <w:sz w:val="16"/>
        </w:rPr>
        <w:t xml:space="preserve">This is not to say that the STRONGER Patents Act is a bad idea. The fact that the bill is on the minds of at least some members of Congress is a sign of progress as the bill can be amended to serve as a vehicle for the changes needed to firmly set the U.S. patent system on a better track. While in the meantime Director Iancu has been commendably attempting to single-handedly stop the patent system's bleeding with USPTO directives and guidance letters, comprehensive legislative reform is what would best correct the overall system's </w:t>
      </w:r>
      <w:proofErr w:type="gramStart"/>
      <w:r w:rsidRPr="00CF71A7">
        <w:rPr>
          <w:sz w:val="16"/>
        </w:rPr>
        <w:t>state of affairs</w:t>
      </w:r>
      <w:proofErr w:type="gramEnd"/>
      <w:r w:rsidRPr="00CF71A7">
        <w:rPr>
          <w:sz w:val="16"/>
        </w:rPr>
        <w:t>. 242</w:t>
      </w:r>
    </w:p>
    <w:p w14:paraId="08CDD6BD" w14:textId="77777777" w:rsidR="00E42610" w:rsidRPr="00CF71A7" w:rsidRDefault="00E42610" w:rsidP="00E42610">
      <w:pPr>
        <w:rPr>
          <w:sz w:val="16"/>
        </w:rPr>
      </w:pPr>
      <w:r w:rsidRPr="00CF71A7">
        <w:rPr>
          <w:sz w:val="16"/>
        </w:rPr>
        <w:t>A. Specific, Targeted Legislation Written Via Consensus</w:t>
      </w:r>
    </w:p>
    <w:p w14:paraId="5BB3B333" w14:textId="77777777" w:rsidR="00E42610" w:rsidRPr="00CF71A7" w:rsidRDefault="00E42610" w:rsidP="00E42610">
      <w:pPr>
        <w:rPr>
          <w:sz w:val="16"/>
        </w:rPr>
      </w:pPr>
      <w:r w:rsidRPr="00CF71A7">
        <w:rPr>
          <w:sz w:val="16"/>
        </w:rPr>
        <w:t>To properly remedy the patent system via legislation, congressional members should supplement any information contained in lobbying group proposals with actual input from constituents already familiar with the system. By beginning the fact-finding at this level, lawmakers would ensure that the interests of all concerned districts are represented in some manner to better reflect the different views that said districts hold depending on their respective industry representation.</w:t>
      </w:r>
    </w:p>
    <w:p w14:paraId="17EEA19E" w14:textId="77777777" w:rsidR="00E42610" w:rsidRPr="00CF71A7" w:rsidRDefault="00E42610" w:rsidP="00E42610">
      <w:pPr>
        <w:rPr>
          <w:sz w:val="16"/>
        </w:rPr>
      </w:pPr>
      <w:r w:rsidRPr="00CF71A7">
        <w:rPr>
          <w:sz w:val="16"/>
        </w:rPr>
        <w:t xml:space="preserve">[*978] As an example, by balancing the interests of tech-heavy districts wary of nebulous eligibility standards following Alice with the interests of districts with many pro-patent pharmaceutical companies, a more widely appealing consensus could be derived. Failure to do so would likely serve as a repeat of the AIA: a collection of good ideas with the best of intentions, but utterly infuriating in other aspects for failing to address perceived shortcomings. This is not to say Congress should give their patent-practicing constituents carte blanche to write the bill as they </w:t>
      </w:r>
      <w:proofErr w:type="gramStart"/>
      <w:r w:rsidRPr="00CF71A7">
        <w:rPr>
          <w:sz w:val="16"/>
        </w:rPr>
        <w:t>please, but</w:t>
      </w:r>
      <w:proofErr w:type="gramEnd"/>
      <w:r w:rsidRPr="00CF71A7">
        <w:rPr>
          <w:sz w:val="16"/>
        </w:rPr>
        <w:t xml:space="preserve"> should instead take into account the input of those already intimately familiar with the system.</w:t>
      </w:r>
    </w:p>
    <w:p w14:paraId="38BAE811" w14:textId="77777777" w:rsidR="00E42610" w:rsidRPr="00CF71A7" w:rsidRDefault="00E42610" w:rsidP="00E42610">
      <w:pPr>
        <w:rPr>
          <w:sz w:val="16"/>
        </w:rPr>
      </w:pPr>
      <w:r w:rsidRPr="00CF71A7">
        <w:rPr>
          <w:sz w:val="16"/>
        </w:rPr>
        <w:t xml:space="preserve">Still, it would be naïve to assume that everyone interested in how patents are reformed could agree on a singular version of a bill, particularly given how vocal members of the prominent tech industry have been in deriding the Federal Circuit </w:t>
      </w:r>
      <w:proofErr w:type="gramStart"/>
      <w:r w:rsidRPr="00CF71A7">
        <w:rPr>
          <w:sz w:val="16"/>
        </w:rPr>
        <w:t>as a whole for</w:t>
      </w:r>
      <w:proofErr w:type="gramEnd"/>
      <w:r w:rsidRPr="00CF71A7">
        <w:rPr>
          <w:sz w:val="16"/>
        </w:rPr>
        <w:t xml:space="preserve"> what they believe are overly protective rulings. 243Regardless, while Congress should generally go about its bill crafting process as usual by allowing individuals and interest groups to send in their submissions, thoughts, and drafts, it is paramount that the resultant bill at least addresses each of the concerns raised by practitioners in the wake of so many Supreme Court patent decisions that have routinely upset patent norms. 244</w:t>
      </w:r>
    </w:p>
    <w:p w14:paraId="75659A75" w14:textId="77777777" w:rsidR="00E42610" w:rsidRPr="00CF71A7" w:rsidRDefault="00E42610" w:rsidP="00E42610">
      <w:pPr>
        <w:rPr>
          <w:sz w:val="16"/>
        </w:rPr>
      </w:pPr>
      <w:r w:rsidRPr="00A23C5B">
        <w:rPr>
          <w:rStyle w:val="StyleUnderline"/>
        </w:rPr>
        <w:t>A cursory glance of the two dozen or so patent cases from the Supreme Court since eBay in 2006 makes it eminently clear</w:t>
      </w:r>
      <w:r w:rsidRPr="00CF71A7">
        <w:rPr>
          <w:sz w:val="16"/>
        </w:rPr>
        <w:t xml:space="preserve"> </w:t>
      </w:r>
      <w:r w:rsidRPr="00A23C5B">
        <w:rPr>
          <w:rStyle w:val="StyleUnderline"/>
        </w:rPr>
        <w:t xml:space="preserve">that there are </w:t>
      </w:r>
      <w:r w:rsidRPr="00A23C5B">
        <w:rPr>
          <w:rStyle w:val="Emphasis"/>
        </w:rPr>
        <w:t>disputes</w:t>
      </w:r>
      <w:r w:rsidRPr="00CF71A7">
        <w:rPr>
          <w:sz w:val="16"/>
        </w:rPr>
        <w:t xml:space="preserve"> </w:t>
      </w:r>
      <w:r w:rsidRPr="00A23C5B">
        <w:rPr>
          <w:rStyle w:val="StyleUnderline"/>
        </w:rPr>
        <w:t xml:space="preserve">in the </w:t>
      </w:r>
      <w:r w:rsidRPr="00A23C5B">
        <w:rPr>
          <w:rStyle w:val="Emphasis"/>
        </w:rPr>
        <w:t>patent system</w:t>
      </w:r>
      <w:r w:rsidRPr="00CF71A7">
        <w:rPr>
          <w:sz w:val="16"/>
        </w:rPr>
        <w:t xml:space="preserve"> </w:t>
      </w:r>
      <w:r w:rsidRPr="00A23C5B">
        <w:rPr>
          <w:rStyle w:val="StyleUnderline"/>
        </w:rPr>
        <w:t xml:space="preserve">that everyone involved would agree require </w:t>
      </w:r>
      <w:r w:rsidRPr="00A23C5B">
        <w:rPr>
          <w:rStyle w:val="Emphasis"/>
        </w:rPr>
        <w:t>clarification</w:t>
      </w:r>
      <w:r w:rsidRPr="00CF71A7">
        <w:rPr>
          <w:sz w:val="16"/>
        </w:rPr>
        <w:t>, whether it be the constant buzz of practitioners publishing general grievances online 245or the far more noteworthy instances where the judicial figures handling [*979] such disputes blatantly call for congressional action in their opinions. 246</w:t>
      </w:r>
    </w:p>
    <w:p w14:paraId="55E362E1" w14:textId="77777777" w:rsidR="00E42610" w:rsidRPr="00CF71A7" w:rsidRDefault="00E42610" w:rsidP="00E42610">
      <w:pPr>
        <w:rPr>
          <w:sz w:val="16"/>
        </w:rPr>
      </w:pPr>
      <w:r w:rsidRPr="00A23C5B">
        <w:rPr>
          <w:rStyle w:val="StyleUnderline"/>
        </w:rPr>
        <w:t xml:space="preserve">It therefore becomes imperative to reform the patent system such that it complies with the collaborative nature of Congress while at the same time addressing </w:t>
      </w:r>
      <w:proofErr w:type="gramStart"/>
      <w:r w:rsidRPr="00A23C5B">
        <w:rPr>
          <w:rStyle w:val="StyleUnderline"/>
        </w:rPr>
        <w:t>all of</w:t>
      </w:r>
      <w:proofErr w:type="gramEnd"/>
      <w:r w:rsidRPr="00A23C5B">
        <w:rPr>
          <w:rStyle w:val="StyleUnderline"/>
        </w:rPr>
        <w:t xml:space="preserve"> the legitimate concerns that have arisen in the last decade or so.</w:t>
      </w:r>
      <w:r w:rsidRPr="00CF71A7">
        <w:rPr>
          <w:sz w:val="16"/>
        </w:rPr>
        <w:t xml:space="preserve"> 247This means that actual consideration must be given to the issues raised in the above-described cases, </w:t>
      </w:r>
      <w:r w:rsidRPr="00A23C5B">
        <w:rPr>
          <w:rStyle w:val="StyleUnderline"/>
        </w:rPr>
        <w:t xml:space="preserve">including what </w:t>
      </w:r>
      <w:r w:rsidRPr="00A23C5B">
        <w:rPr>
          <w:rStyle w:val="Emphasis"/>
        </w:rPr>
        <w:t>exactly constitutes an abstract idea</w:t>
      </w:r>
      <w:r w:rsidRPr="00CF71A7">
        <w:rPr>
          <w:sz w:val="16"/>
        </w:rPr>
        <w:t>, 248</w:t>
      </w:r>
      <w:r w:rsidRPr="00A23C5B">
        <w:rPr>
          <w:rStyle w:val="StyleUnderline"/>
        </w:rPr>
        <w:t xml:space="preserve">whether </w:t>
      </w:r>
      <w:r w:rsidRPr="00A23C5B">
        <w:rPr>
          <w:rStyle w:val="Emphasis"/>
        </w:rPr>
        <w:t>permanent injunctive relief</w:t>
      </w:r>
      <w:r w:rsidRPr="00CF71A7">
        <w:rPr>
          <w:sz w:val="16"/>
        </w:rPr>
        <w:t xml:space="preserve"> </w:t>
      </w:r>
      <w:r w:rsidRPr="00A23C5B">
        <w:rPr>
          <w:rStyle w:val="StyleUnderline"/>
        </w:rPr>
        <w:t>in patent infringement actions really must be beholden to the traditional four-factor test</w:t>
      </w:r>
      <w:r w:rsidRPr="00CF71A7">
        <w:rPr>
          <w:sz w:val="16"/>
        </w:rPr>
        <w:t>, 249</w:t>
      </w:r>
      <w:r w:rsidRPr="00A23C5B">
        <w:rPr>
          <w:rStyle w:val="StyleUnderline"/>
        </w:rPr>
        <w:t>how</w:t>
      </w:r>
      <w:r w:rsidRPr="00CF71A7">
        <w:rPr>
          <w:sz w:val="16"/>
        </w:rPr>
        <w:t xml:space="preserve"> exactly </w:t>
      </w:r>
      <w:r w:rsidRPr="00A23C5B">
        <w:rPr>
          <w:rStyle w:val="Emphasis"/>
        </w:rPr>
        <w:t xml:space="preserve">lost foreign profits </w:t>
      </w:r>
      <w:r w:rsidRPr="00A23C5B">
        <w:rPr>
          <w:rStyle w:val="StyleUnderline"/>
        </w:rPr>
        <w:t>should be approached</w:t>
      </w:r>
      <w:r w:rsidRPr="00CF71A7">
        <w:rPr>
          <w:sz w:val="16"/>
        </w:rPr>
        <w:t>, 250</w:t>
      </w:r>
      <w:r w:rsidRPr="00A23C5B">
        <w:rPr>
          <w:rStyle w:val="StyleUnderline"/>
        </w:rPr>
        <w:t xml:space="preserve">and whether venue selection should be </w:t>
      </w:r>
      <w:r w:rsidRPr="00A23C5B">
        <w:rPr>
          <w:rStyle w:val="Emphasis"/>
        </w:rPr>
        <w:t>limited</w:t>
      </w:r>
      <w:r w:rsidRPr="00CF71A7">
        <w:rPr>
          <w:sz w:val="16"/>
        </w:rPr>
        <w:t xml:space="preserve"> </w:t>
      </w:r>
      <w:r w:rsidRPr="00A23C5B">
        <w:rPr>
          <w:rStyle w:val="StyleUnderline"/>
        </w:rPr>
        <w:t xml:space="preserve">if the dockets of certain district courts become </w:t>
      </w:r>
      <w:r w:rsidRPr="00A23C5B">
        <w:rPr>
          <w:rStyle w:val="Emphasis"/>
        </w:rPr>
        <w:t>saturated</w:t>
      </w:r>
      <w:r w:rsidRPr="00A23C5B">
        <w:rPr>
          <w:rStyle w:val="StyleUnderline"/>
        </w:rPr>
        <w:t xml:space="preserve"> and </w:t>
      </w:r>
      <w:r w:rsidRPr="00A23C5B">
        <w:rPr>
          <w:rStyle w:val="Emphasis"/>
        </w:rPr>
        <w:t>backed-up.</w:t>
      </w:r>
      <w:r w:rsidRPr="00CF71A7">
        <w:rPr>
          <w:sz w:val="16"/>
        </w:rPr>
        <w:t xml:space="preserve"> 251As a relatively objective matter, the question of abstract ideas really must be addressed before these other issues. Put most succinctly [*980] by retired Chief Judge of the Federal Circuit Randall Rader, "</w:t>
      </w:r>
      <w:r w:rsidRPr="00A23C5B">
        <w:rPr>
          <w:rStyle w:val="StyleUnderline"/>
        </w:rPr>
        <w:t xml:space="preserve">you have cases like </w:t>
      </w:r>
      <w:r w:rsidRPr="00A23C5B">
        <w:rPr>
          <w:rStyle w:val="Emphasis"/>
        </w:rPr>
        <w:t>eBay</w:t>
      </w:r>
      <w:r w:rsidRPr="00A23C5B">
        <w:rPr>
          <w:rStyle w:val="StyleUnderline"/>
        </w:rPr>
        <w:t xml:space="preserve"> . . . </w:t>
      </w:r>
      <w:r w:rsidRPr="00A23C5B">
        <w:rPr>
          <w:rStyle w:val="Emphasis"/>
        </w:rPr>
        <w:t>Alice</w:t>
      </w:r>
      <w:r w:rsidRPr="00A23C5B">
        <w:rPr>
          <w:rStyle w:val="StyleUnderline"/>
        </w:rPr>
        <w:t>, Mayo, and Myriad</w:t>
      </w:r>
      <w:r w:rsidRPr="00CF71A7">
        <w:rPr>
          <w:sz w:val="16"/>
        </w:rPr>
        <w:t xml:space="preserve">, </w:t>
      </w:r>
      <w:r w:rsidRPr="00A23C5B">
        <w:rPr>
          <w:rStyle w:val="StyleUnderline"/>
        </w:rPr>
        <w:t xml:space="preserve">all of which have severely handicapped the innovative capacity of the </w:t>
      </w:r>
      <w:r w:rsidRPr="00A23C5B">
        <w:rPr>
          <w:rStyle w:val="Emphasis"/>
        </w:rPr>
        <w:t>U</w:t>
      </w:r>
      <w:r w:rsidRPr="00CF71A7">
        <w:rPr>
          <w:sz w:val="16"/>
        </w:rPr>
        <w:t xml:space="preserve">nited </w:t>
      </w:r>
      <w:r w:rsidRPr="00A23C5B">
        <w:rPr>
          <w:rStyle w:val="Emphasis"/>
        </w:rPr>
        <w:t>S</w:t>
      </w:r>
      <w:r w:rsidRPr="00CF71A7">
        <w:rPr>
          <w:sz w:val="16"/>
        </w:rPr>
        <w:t xml:space="preserve">tates." 252Whereas nations like China are now benefiting from America's seeming aversion to software patents and other ideas that tangentially touch the abstract, 253the U.S. patent system can recapture some of the lost innovation and restore some certainty by simply clarifying what exactly is patentable through a revision of § 101. Innovation is thought to be lessened and the value of patents diminished when certainty in the promised rights falls, 254so the inverse can and should be expected. So long as patents are not threatened with invalidation because the subject matter exists in a grey area </w:t>
      </w:r>
      <w:proofErr w:type="gramStart"/>
      <w:r w:rsidRPr="00CF71A7">
        <w:rPr>
          <w:sz w:val="16"/>
        </w:rPr>
        <w:t>as a result of</w:t>
      </w:r>
      <w:proofErr w:type="gramEnd"/>
      <w:r w:rsidRPr="00CF71A7">
        <w:rPr>
          <w:sz w:val="16"/>
        </w:rPr>
        <w:t xml:space="preserve"> case law, innovation can be expected to increase, contrary to the current decline. It simply starts with amending § 101 to clarify the questions left by Mayo, Myriad, and Alice, and, by extension, answering the pleas of countless practitioners and even a few judges.</w:t>
      </w:r>
    </w:p>
    <w:p w14:paraId="0F552CA1" w14:textId="77777777" w:rsidR="00E42610" w:rsidRPr="00CF71A7" w:rsidRDefault="00E42610" w:rsidP="00E42610">
      <w:pPr>
        <w:rPr>
          <w:sz w:val="16"/>
        </w:rPr>
      </w:pPr>
      <w:proofErr w:type="gramStart"/>
      <w:r w:rsidRPr="00CF71A7">
        <w:rPr>
          <w:sz w:val="16"/>
        </w:rPr>
        <w:t>With regard to</w:t>
      </w:r>
      <w:proofErr w:type="gramEnd"/>
      <w:r w:rsidRPr="00CF71A7">
        <w:rPr>
          <w:sz w:val="16"/>
        </w:rPr>
        <w:t xml:space="preserve"> the matter of eBay, it is difficult to get behind the old method of permanent injunctive relief absent exceptional circumstances given the proliferation of patent trolls who attempt to extort license agreements like in the titular case. 255However, to keep the four-factor test that so grossly weighs against the most fundamental right inherent to patents is doubly impermissible. One possible way around the dilemma would be to include a provision to update 35 U.S.C. § 273--Defense to infringement based on prior commercial use. The eBay decision came out in 2006 based on a patent application that was filed in 1995, the same year that eBay began operating, and was only granted in 1998. The original action in district court was resolved in 2002, a full four years after the patent was granted and five years after eBay had started operating. The current statute, added in 1999, permits a prior use defense if said commercial use occurred at least one year prior to the application's filing date, which could have covered eBay at the time but is not clear given the uncertainty as to exactly when their online [*981] auction website as currently recognized began to operate. To that end, a return to the previous rule of liberally granted permanent injunctions could be effectively balanced against troll abuse by amending § 273 to permit a greater grace period of prior use protection.</w:t>
      </w:r>
    </w:p>
    <w:p w14:paraId="519DDCA0" w14:textId="77777777" w:rsidR="00E42610" w:rsidRPr="00CF71A7" w:rsidRDefault="00E42610" w:rsidP="00E42610">
      <w:pPr>
        <w:rPr>
          <w:sz w:val="16"/>
        </w:rPr>
      </w:pPr>
      <w:r w:rsidRPr="00CF71A7">
        <w:rPr>
          <w:sz w:val="16"/>
        </w:rPr>
        <w:t xml:space="preserve">The other two express problems mentioned are slightly easier to address. Given that the greatest detriment to the patent system from TC Heartland is likely to be a crowding of certain district courts, a simple amendment to authorize additional judges should more than suffice. As it stands, the District of Delaware has only four active judges whereas the old patent forum of choice, the Eastern District of Texas, has eight. A review of the assorted districts, their dockets, and case-per-judge metrics would quickly yield the necessary information to add additional seats for active judges, particularly those in districts experiencing rises in patent filings. As for </w:t>
      </w:r>
      <w:proofErr w:type="spellStart"/>
      <w:r w:rsidRPr="00CF71A7">
        <w:rPr>
          <w:sz w:val="16"/>
        </w:rPr>
        <w:t>WesternGeco</w:t>
      </w:r>
      <w:proofErr w:type="spellEnd"/>
      <w:r w:rsidRPr="00CF71A7">
        <w:rPr>
          <w:sz w:val="16"/>
        </w:rPr>
        <w:t xml:space="preserve"> and its ideas on extraterritorial jurisdiction, </w:t>
      </w:r>
      <w:r w:rsidRPr="00A23C5B">
        <w:rPr>
          <w:rStyle w:val="StyleUnderline"/>
        </w:rPr>
        <w:t>a clear, express statement that U.S. patents control commerce within the United States should be included in the new legislation</w:t>
      </w:r>
      <w:r w:rsidRPr="00CF71A7">
        <w:rPr>
          <w:sz w:val="16"/>
        </w:rPr>
        <w:t xml:space="preserve">, </w:t>
      </w:r>
      <w:r w:rsidRPr="00A23C5B">
        <w:rPr>
          <w:rStyle w:val="StyleUnderline"/>
        </w:rPr>
        <w:t>just enough to adequately state Congress' position</w:t>
      </w:r>
      <w:r w:rsidRPr="00CF71A7">
        <w:rPr>
          <w:sz w:val="16"/>
        </w:rPr>
        <w:t xml:space="preserve"> and dissuade other nations from implementing policies permitting similar lost profit actions against American entities.</w:t>
      </w:r>
    </w:p>
    <w:p w14:paraId="3025D28C" w14:textId="77777777" w:rsidR="00E42610" w:rsidRPr="00CF71A7" w:rsidRDefault="00E42610" w:rsidP="00E42610">
      <w:pPr>
        <w:rPr>
          <w:sz w:val="16"/>
        </w:rPr>
      </w:pPr>
      <w:r w:rsidRPr="00CF71A7">
        <w:rPr>
          <w:sz w:val="16"/>
        </w:rPr>
        <w:t>B. Further Rationalization and Explanation from the Supreme Court in Reversals</w:t>
      </w:r>
    </w:p>
    <w:p w14:paraId="360B1855" w14:textId="77777777" w:rsidR="00E42610" w:rsidRPr="00CF71A7" w:rsidRDefault="00E42610" w:rsidP="00E42610">
      <w:pPr>
        <w:rPr>
          <w:sz w:val="16"/>
        </w:rPr>
      </w:pPr>
      <w:r w:rsidRPr="00CF71A7">
        <w:rPr>
          <w:sz w:val="16"/>
        </w:rPr>
        <w:t xml:space="preserve">Congressional action is undoubtedly the most effective and plausible solution which the patent community can pursue, particularly because its participants, the elected politicians, are </w:t>
      </w:r>
      <w:proofErr w:type="gramStart"/>
      <w:r w:rsidRPr="00CF71A7">
        <w:rPr>
          <w:sz w:val="16"/>
        </w:rPr>
        <w:t>actually beholden</w:t>
      </w:r>
      <w:proofErr w:type="gramEnd"/>
      <w:r w:rsidRPr="00CF71A7">
        <w:rPr>
          <w:sz w:val="16"/>
        </w:rPr>
        <w:t xml:space="preserve"> to the will of the people through elections. However, should Congress prove unwilling or unable to pass adequate reform, </w:t>
      </w:r>
      <w:r w:rsidRPr="00A23C5B">
        <w:rPr>
          <w:rStyle w:val="StyleUnderline"/>
        </w:rPr>
        <w:t xml:space="preserve">intermediary relief </w:t>
      </w:r>
      <w:proofErr w:type="gramStart"/>
      <w:r w:rsidRPr="00A23C5B">
        <w:rPr>
          <w:rStyle w:val="StyleUnderline"/>
        </w:rPr>
        <w:t>with regard to</w:t>
      </w:r>
      <w:proofErr w:type="gramEnd"/>
      <w:r w:rsidRPr="00A23C5B">
        <w:rPr>
          <w:rStyle w:val="StyleUnderline"/>
        </w:rPr>
        <w:t xml:space="preserve"> the recent uncertainties like Alice </w:t>
      </w:r>
      <w:r w:rsidRPr="00CF71A7">
        <w:rPr>
          <w:sz w:val="16"/>
        </w:rPr>
        <w:t>could at least be sought from the Supreme Court. Should an appropriate case arise, and should the high court be adequately swayed by the pleas for clarity by practitioners, frustrated congressional members, or both, the Supreme Court could use such a case as a vehicle to deliver more concrete grounds for the patent system to operate on, as well as a resolution to the underlying case.</w:t>
      </w:r>
    </w:p>
    <w:p w14:paraId="62B135B1" w14:textId="77777777" w:rsidR="00E42610" w:rsidRPr="00CF71A7" w:rsidRDefault="00E42610" w:rsidP="00E42610">
      <w:pPr>
        <w:rPr>
          <w:sz w:val="16"/>
        </w:rPr>
      </w:pPr>
      <w:r w:rsidRPr="00CF71A7">
        <w:rPr>
          <w:sz w:val="16"/>
        </w:rPr>
        <w:t>There is of course no way in which to actively implement said alternative since the Justices are not beholden to anyone in the [*982] same way that Congress is, but making such a plea is not implausible. Generally, the high court does seem reluctant to take such cases where a congressional solution is possible and arguably the better solution. However, if Congress remains as gridlocked as it is today, it is conceivable that a collective plea from both practitioners and lower court opinions to the Supreme Court to clear up ambiguity in the patent law jurisprudence may yield additional reviews and ultimately prove beneficial since any concrete input from the high court would prove useful. The requested clearer language in a subsequent patent case would either elucidate past ambiguities from previous decisions, such as abstract inventions in Alice, or further muddy the jurisprudence and thus put additional pressure on Congress to cooperate and pass more comprehensive reform.</w:t>
      </w:r>
    </w:p>
    <w:p w14:paraId="4365A5B6" w14:textId="77777777" w:rsidR="00E42610" w:rsidRPr="00CF71A7" w:rsidRDefault="00E42610" w:rsidP="00E42610">
      <w:pPr>
        <w:rPr>
          <w:sz w:val="16"/>
        </w:rPr>
      </w:pPr>
      <w:r w:rsidRPr="00CF71A7">
        <w:rPr>
          <w:sz w:val="16"/>
        </w:rPr>
        <w:t xml:space="preserve">The Supreme Court using a new patent case to resolve an ambiguity stemming from a past case would truly be beneficial, as it would mean one fewer ambiguity for practitioners to contend with. Alternatively, should the Supreme Court use a new patent case to either worsen an existing ambiguity or disturb yet another facet of patent law to further disturb the U.S. patent system, it would undoubtedly be inconvenient to practitioners, but also would at least strengthen the case for drastic, urgent patent reform to Congress. The latter course of action would effectively be the equivalent of throwing gasoline on a fire </w:t>
      </w:r>
      <w:proofErr w:type="gramStart"/>
      <w:r w:rsidRPr="00CF71A7">
        <w:rPr>
          <w:sz w:val="16"/>
        </w:rPr>
        <w:t>in order to</w:t>
      </w:r>
      <w:proofErr w:type="gramEnd"/>
      <w:r w:rsidRPr="00CF71A7">
        <w:rPr>
          <w:sz w:val="16"/>
        </w:rPr>
        <w:t xml:space="preserve"> attract a disinterested person's attention. This escalation of course appears harmful in the short </w:t>
      </w:r>
      <w:proofErr w:type="gramStart"/>
      <w:r w:rsidRPr="00CF71A7">
        <w:rPr>
          <w:sz w:val="16"/>
        </w:rPr>
        <w:t>run, but</w:t>
      </w:r>
      <w:proofErr w:type="gramEnd"/>
      <w:r w:rsidRPr="00CF71A7">
        <w:rPr>
          <w:sz w:val="16"/>
        </w:rPr>
        <w:t xml:space="preserve"> should further delay occur while Congress continually proves uncooperative and as the patent system falls deeper into disarray, then the legal community's options may be so limited that such a course of action might seem advisable.</w:t>
      </w:r>
    </w:p>
    <w:p w14:paraId="2D930BDD" w14:textId="77777777" w:rsidR="00E42610" w:rsidRPr="00CF71A7" w:rsidRDefault="00E42610" w:rsidP="00E42610">
      <w:pPr>
        <w:rPr>
          <w:sz w:val="16"/>
        </w:rPr>
      </w:pPr>
      <w:r w:rsidRPr="00CF71A7">
        <w:rPr>
          <w:sz w:val="16"/>
        </w:rPr>
        <w:t>CONCLUSION</w:t>
      </w:r>
    </w:p>
    <w:p w14:paraId="7D3AE177" w14:textId="77777777" w:rsidR="00E42610" w:rsidRPr="00CF71A7" w:rsidRDefault="00E42610" w:rsidP="00E42610">
      <w:pPr>
        <w:rPr>
          <w:sz w:val="16"/>
        </w:rPr>
      </w:pPr>
      <w:r w:rsidRPr="00CF71A7">
        <w:rPr>
          <w:sz w:val="16"/>
        </w:rPr>
        <w:t xml:space="preserve">Although the Federal Circuit did not quite push back against the Supreme Court's rulings in eBay or KSR, they did offer up some resistance in 2012-2013 during the remands of Myriad and Mayo. Ever since, there has been a subtle friction between the nation's highest court and its patent specialist appellate court. To </w:t>
      </w:r>
      <w:proofErr w:type="gramStart"/>
      <w:r w:rsidRPr="00CF71A7">
        <w:rPr>
          <w:sz w:val="16"/>
        </w:rPr>
        <w:t>summarize said</w:t>
      </w:r>
      <w:proofErr w:type="gramEnd"/>
      <w:r w:rsidRPr="00CF71A7">
        <w:rPr>
          <w:sz w:val="16"/>
        </w:rPr>
        <w:t xml:space="preserve"> friction and subsequent court decisions as simply [*983] resulting in uncertainty in the jurisprudence does not quite do the situation justice.</w:t>
      </w:r>
    </w:p>
    <w:p w14:paraId="56E89DAC" w14:textId="77777777" w:rsidR="00E42610" w:rsidRPr="00CF71A7" w:rsidRDefault="00E42610" w:rsidP="00E42610">
      <w:pPr>
        <w:rPr>
          <w:sz w:val="16"/>
        </w:rPr>
      </w:pPr>
      <w:r w:rsidRPr="00A23C5B">
        <w:rPr>
          <w:rStyle w:val="StyleUnderline"/>
        </w:rPr>
        <w:t xml:space="preserve">Aside from the general </w:t>
      </w:r>
      <w:r w:rsidRPr="00A23C5B">
        <w:rPr>
          <w:rStyle w:val="Emphasis"/>
        </w:rPr>
        <w:t>uncertainty</w:t>
      </w:r>
      <w:r w:rsidRPr="00A23C5B">
        <w:rPr>
          <w:rStyle w:val="StyleUnderline"/>
        </w:rPr>
        <w:t xml:space="preserve"> about when patent practice will again abruptly change</w:t>
      </w:r>
      <w:r w:rsidRPr="00CF71A7">
        <w:rPr>
          <w:sz w:val="16"/>
        </w:rPr>
        <w:t xml:space="preserve">, patents as property rights in the United States have lost a significant amount of the bite that they once had and were inherently meant to possess. In other words, though U.S. patents are still potent against infringers and valuable as property rights, they are arguably less powerful and less valuable, relatively speaking, because of this uncertainty in the system. </w:t>
      </w:r>
      <w:r w:rsidRPr="00A23C5B">
        <w:rPr>
          <w:rStyle w:val="StyleUnderline"/>
        </w:rPr>
        <w:t xml:space="preserve">The validity of at least tens of thousands of patents </w:t>
      </w:r>
      <w:proofErr w:type="gramStart"/>
      <w:r w:rsidRPr="00A23C5B">
        <w:rPr>
          <w:rStyle w:val="StyleUnderline"/>
        </w:rPr>
        <w:t>remain</w:t>
      </w:r>
      <w:proofErr w:type="gramEnd"/>
      <w:r w:rsidRPr="00A23C5B">
        <w:rPr>
          <w:rStyle w:val="StyleUnderline"/>
        </w:rPr>
        <w:t xml:space="preserve"> in question given </w:t>
      </w:r>
      <w:r w:rsidRPr="00A23C5B">
        <w:rPr>
          <w:rStyle w:val="Emphasis"/>
        </w:rPr>
        <w:t>nebulous standards</w:t>
      </w:r>
      <w:r w:rsidRPr="00A23C5B">
        <w:rPr>
          <w:rStyle w:val="StyleUnderline"/>
        </w:rPr>
        <w:t xml:space="preserve"> as to patent eligibility</w:t>
      </w:r>
      <w:r w:rsidRPr="00CF71A7">
        <w:rPr>
          <w:sz w:val="16"/>
        </w:rPr>
        <w:t xml:space="preserve">. </w:t>
      </w:r>
      <w:r w:rsidRPr="00A23C5B">
        <w:rPr>
          <w:rStyle w:val="StyleUnderline"/>
        </w:rPr>
        <w:t>The continued abrupt changes to the patent system have led to some of the judges involved in the friction to openly ask America's elected officials</w:t>
      </w:r>
      <w:r w:rsidRPr="00CF71A7">
        <w:rPr>
          <w:sz w:val="16"/>
        </w:rPr>
        <w:t xml:space="preserve"> </w:t>
      </w:r>
      <w:r w:rsidRPr="00A23C5B">
        <w:rPr>
          <w:rStyle w:val="StyleUnderline"/>
        </w:rPr>
        <w:t>to do their jobs and implement reform legislation</w:t>
      </w:r>
      <w:r w:rsidRPr="00CF71A7">
        <w:rPr>
          <w:sz w:val="16"/>
        </w:rPr>
        <w:t>. This does not even account for whatever incentives are being offered abroad to attract innovation away from America. Thus, America's patent system is long due for an extensive overhaul.</w:t>
      </w:r>
    </w:p>
    <w:p w14:paraId="34F5AAAC" w14:textId="77777777" w:rsidR="00E42610" w:rsidRPr="00CF71A7" w:rsidRDefault="00E42610" w:rsidP="00E42610">
      <w:pPr>
        <w:rPr>
          <w:sz w:val="16"/>
        </w:rPr>
      </w:pPr>
      <w:r w:rsidRPr="00CF71A7">
        <w:rPr>
          <w:sz w:val="16"/>
        </w:rPr>
        <w:t xml:space="preserve">Admittedly, patent law is by no means the most exciting, newsworthy subject. This is certainly true in a world where there are striking news stories meant to capture everyone's attention every few minutes. It also does not help </w:t>
      </w:r>
      <w:proofErr w:type="gramStart"/>
      <w:r w:rsidRPr="00CF71A7">
        <w:rPr>
          <w:sz w:val="16"/>
        </w:rPr>
        <w:t>that</w:t>
      </w:r>
      <w:proofErr w:type="gramEnd"/>
      <w:r w:rsidRPr="00CF71A7">
        <w:rPr>
          <w:sz w:val="16"/>
        </w:rPr>
        <w:t xml:space="preserve"> so few people actively interact with the patent system on a regular or even semi-regular basis. None of that, though, diminishes the importance of the patent </w:t>
      </w:r>
      <w:proofErr w:type="gramStart"/>
      <w:r w:rsidRPr="00CF71A7">
        <w:rPr>
          <w:sz w:val="16"/>
        </w:rPr>
        <w:t>system as a whole, nor</w:t>
      </w:r>
      <w:proofErr w:type="gramEnd"/>
      <w:r w:rsidRPr="00CF71A7">
        <w:rPr>
          <w:sz w:val="16"/>
        </w:rPr>
        <w:t xml:space="preserve"> does it detract from the fact it requires reform soon, before additional ambiguity and uncertainty arise from further disagreements between the Federal Circuit and Supreme Court. </w:t>
      </w:r>
      <w:r w:rsidRPr="00A23C5B">
        <w:rPr>
          <w:rStyle w:val="StyleUnderline"/>
        </w:rPr>
        <w:t xml:space="preserve">Should no </w:t>
      </w:r>
      <w:r w:rsidRPr="00A23C5B">
        <w:rPr>
          <w:rStyle w:val="Emphasis"/>
        </w:rPr>
        <w:t>remedial measures</w:t>
      </w:r>
      <w:r w:rsidRPr="00A23C5B">
        <w:rPr>
          <w:rStyle w:val="StyleUnderline"/>
        </w:rPr>
        <w:t xml:space="preserve"> be taken</w:t>
      </w:r>
      <w:r w:rsidRPr="00CF71A7">
        <w:rPr>
          <w:sz w:val="16"/>
        </w:rPr>
        <w:t xml:space="preserve">, one of the most important foundational pieces of </w:t>
      </w:r>
      <w:r w:rsidRPr="00A23C5B">
        <w:rPr>
          <w:rStyle w:val="StyleUnderline"/>
        </w:rPr>
        <w:t>America's commerce will likely continue to degrade</w:t>
      </w:r>
      <w:r w:rsidRPr="00CF71A7">
        <w:rPr>
          <w:sz w:val="16"/>
        </w:rPr>
        <w:t xml:space="preserve"> in such a way that it will eventually impact the average American </w:t>
      </w:r>
      <w:r w:rsidRPr="00A23C5B">
        <w:rPr>
          <w:rStyle w:val="StyleUnderline"/>
        </w:rPr>
        <w:t xml:space="preserve">once commercial entities adjust their strategic operations to account for </w:t>
      </w:r>
      <w:r w:rsidRPr="00A23C5B">
        <w:rPr>
          <w:rStyle w:val="Emphasis"/>
        </w:rPr>
        <w:t>these</w:t>
      </w:r>
      <w:r w:rsidRPr="00CF71A7">
        <w:rPr>
          <w:sz w:val="16"/>
        </w:rPr>
        <w:t xml:space="preserve"> </w:t>
      </w:r>
      <w:r w:rsidRPr="00A23C5B">
        <w:rPr>
          <w:rStyle w:val="StyleUnderline"/>
        </w:rPr>
        <w:t xml:space="preserve">relatively </w:t>
      </w:r>
      <w:r w:rsidRPr="00A23C5B">
        <w:rPr>
          <w:rStyle w:val="Emphasis"/>
        </w:rPr>
        <w:t>weaker IP protections</w:t>
      </w:r>
      <w:r w:rsidRPr="00CF71A7">
        <w:rPr>
          <w:sz w:val="16"/>
        </w:rPr>
        <w:t>.</w:t>
      </w:r>
    </w:p>
    <w:p w14:paraId="4FA1647F" w14:textId="77777777" w:rsidR="00E42610" w:rsidRDefault="00E42610" w:rsidP="00E42610"/>
    <w:p w14:paraId="7D993812" w14:textId="77777777" w:rsidR="00E42610" w:rsidRPr="00112758" w:rsidRDefault="00E42610" w:rsidP="00E42610"/>
    <w:p w14:paraId="7A0905DE" w14:textId="77777777" w:rsidR="00E42610" w:rsidRDefault="00E42610" w:rsidP="00E42610"/>
    <w:p w14:paraId="47331540" w14:textId="77777777" w:rsidR="00E42610" w:rsidRPr="00911EBC" w:rsidRDefault="00E42610" w:rsidP="00E42610">
      <w:pPr>
        <w:rPr>
          <w:rStyle w:val="Style13ptBold"/>
        </w:rPr>
      </w:pPr>
    </w:p>
    <w:p w14:paraId="0DC31EFB" w14:textId="77777777" w:rsidR="00E42610" w:rsidRPr="00501307" w:rsidRDefault="00E42610" w:rsidP="00E42610"/>
    <w:p w14:paraId="118837C9" w14:textId="77777777" w:rsidR="00E42610" w:rsidRPr="00FB7E19" w:rsidRDefault="00E42610" w:rsidP="00E42610">
      <w:pPr>
        <w:pStyle w:val="Heading4"/>
        <w:rPr>
          <w:u w:val="single"/>
        </w:rPr>
      </w:pPr>
      <w:r>
        <w:t>Judicial exceptions to patent eligibility weaken</w:t>
      </w:r>
      <w:r w:rsidRPr="00FB7E19">
        <w:t xml:space="preserve"> </w:t>
      </w:r>
      <w:r>
        <w:rPr>
          <w:u w:val="single"/>
        </w:rPr>
        <w:t>protection</w:t>
      </w:r>
      <w:r w:rsidRPr="00FB7E19">
        <w:t>.</w:t>
      </w:r>
    </w:p>
    <w:p w14:paraId="31D0E121" w14:textId="77777777" w:rsidR="00E42610" w:rsidRDefault="00E42610" w:rsidP="00E42610">
      <w:r w:rsidRPr="002B39AF">
        <w:rPr>
          <w:rStyle w:val="Style13ptBold"/>
        </w:rPr>
        <w:t xml:space="preserve">Davis ’16 </w:t>
      </w:r>
      <w:r>
        <w:t>[Ryan; April 12; editor-at large at Law360; Law360, “</w:t>
      </w:r>
      <w:r w:rsidRPr="002B39AF">
        <w:t xml:space="preserve">Kappos Calls </w:t>
      </w:r>
      <w:proofErr w:type="gramStart"/>
      <w:r w:rsidRPr="002B39AF">
        <w:t>For</w:t>
      </w:r>
      <w:proofErr w:type="gramEnd"/>
      <w:r w:rsidRPr="002B39AF">
        <w:t xml:space="preserve"> Abolition Of Section 101 Of Patent Act</w:t>
      </w:r>
      <w:r>
        <w:t xml:space="preserve">,” </w:t>
      </w:r>
      <w:r w:rsidRPr="002B39AF">
        <w:t>https://www.law360.com/articles/783604/kappos-calls-for-abolition-of-section-101-of-patent-act</w:t>
      </w:r>
      <w:r>
        <w:t>]</w:t>
      </w:r>
    </w:p>
    <w:p w14:paraId="355970ED" w14:textId="77777777" w:rsidR="00E42610" w:rsidRPr="00D06169" w:rsidRDefault="00E42610" w:rsidP="00E42610">
      <w:pPr>
        <w:rPr>
          <w:sz w:val="16"/>
        </w:rPr>
      </w:pPr>
      <w:r w:rsidRPr="00D06169">
        <w:rPr>
          <w:sz w:val="16"/>
        </w:rPr>
        <w:t>Section 101 states only that "whoever invents or discovers any new and useful process, machine, manufacture, or composition of matter, or any new and useful improvement thereof, may obtain a patent therefor, subject to the conditions and requirements of this title."</w:t>
      </w:r>
    </w:p>
    <w:p w14:paraId="434E07F1" w14:textId="77777777" w:rsidR="00E42610" w:rsidRPr="00D06169" w:rsidRDefault="00E42610" w:rsidP="00E42610">
      <w:pPr>
        <w:rPr>
          <w:sz w:val="16"/>
        </w:rPr>
      </w:pPr>
      <w:r w:rsidRPr="00D06169">
        <w:rPr>
          <w:sz w:val="16"/>
        </w:rPr>
        <w:t xml:space="preserve">The statute does not identify special areas that are not patent-eligible, but the courts have developed case law that abstract ideas and laws of nature can't be patented. Those </w:t>
      </w:r>
      <w:r w:rsidRPr="00810303">
        <w:rPr>
          <w:rStyle w:val="Emphasis"/>
        </w:rPr>
        <w:t>exceptions</w:t>
      </w:r>
      <w:r w:rsidRPr="00D06169">
        <w:rPr>
          <w:sz w:val="16"/>
        </w:rPr>
        <w:t xml:space="preserve"> </w:t>
      </w:r>
      <w:r w:rsidRPr="00810303">
        <w:rPr>
          <w:rStyle w:val="StyleUnderline"/>
        </w:rPr>
        <w:t xml:space="preserve">to </w:t>
      </w:r>
      <w:r w:rsidRPr="00810303">
        <w:rPr>
          <w:rStyle w:val="Emphasis"/>
        </w:rPr>
        <w:t>patent-eligibility</w:t>
      </w:r>
      <w:r w:rsidRPr="00810303">
        <w:rPr>
          <w:rStyle w:val="StyleUnderline"/>
        </w:rPr>
        <w:t xml:space="preserve"> have gained </w:t>
      </w:r>
      <w:r w:rsidRPr="00810303">
        <w:rPr>
          <w:rStyle w:val="Emphasis"/>
        </w:rPr>
        <w:t>new force</w:t>
      </w:r>
      <w:r w:rsidRPr="00D06169">
        <w:rPr>
          <w:sz w:val="16"/>
        </w:rPr>
        <w:t xml:space="preserve"> </w:t>
      </w:r>
      <w:r w:rsidRPr="00810303">
        <w:rPr>
          <w:rStyle w:val="StyleUnderline"/>
        </w:rPr>
        <w:t xml:space="preserve">after the high court invoked them to </w:t>
      </w:r>
      <w:r w:rsidRPr="00810303">
        <w:rPr>
          <w:rStyle w:val="Emphasis"/>
        </w:rPr>
        <w:t>invalidate patents</w:t>
      </w:r>
      <w:r w:rsidRPr="00D06169">
        <w:rPr>
          <w:sz w:val="16"/>
        </w:rPr>
        <w:t xml:space="preserve"> </w:t>
      </w:r>
      <w:r w:rsidRPr="00810303">
        <w:rPr>
          <w:rStyle w:val="StyleUnderline"/>
        </w:rPr>
        <w:t xml:space="preserve">on </w:t>
      </w:r>
      <w:r w:rsidRPr="00810303">
        <w:rPr>
          <w:rStyle w:val="Emphasis"/>
        </w:rPr>
        <w:t xml:space="preserve">human genes </w:t>
      </w:r>
      <w:r w:rsidRPr="00810303">
        <w:rPr>
          <w:rStyle w:val="StyleUnderline"/>
        </w:rPr>
        <w:t xml:space="preserve">in </w:t>
      </w:r>
      <w:r w:rsidRPr="00810303">
        <w:rPr>
          <w:rStyle w:val="Emphasis"/>
        </w:rPr>
        <w:t>Myriad</w:t>
      </w:r>
      <w:r w:rsidRPr="00810303">
        <w:rPr>
          <w:rStyle w:val="StyleUnderline"/>
        </w:rPr>
        <w:t xml:space="preserve"> and a computerized method of </w:t>
      </w:r>
      <w:r w:rsidRPr="00810303">
        <w:rPr>
          <w:rStyle w:val="Emphasis"/>
        </w:rPr>
        <w:t>hedging risk</w:t>
      </w:r>
      <w:r w:rsidRPr="00810303">
        <w:rPr>
          <w:rStyle w:val="StyleUnderline"/>
        </w:rPr>
        <w:t xml:space="preserve"> in Alice</w:t>
      </w:r>
      <w:r w:rsidRPr="00D06169">
        <w:rPr>
          <w:sz w:val="16"/>
        </w:rPr>
        <w:t>.</w:t>
      </w:r>
    </w:p>
    <w:p w14:paraId="23938C35" w14:textId="77777777" w:rsidR="00E42610" w:rsidRPr="00D06169" w:rsidRDefault="00E42610" w:rsidP="00E42610">
      <w:pPr>
        <w:rPr>
          <w:sz w:val="16"/>
        </w:rPr>
      </w:pPr>
      <w:r w:rsidRPr="00D06169">
        <w:rPr>
          <w:sz w:val="16"/>
        </w:rPr>
        <w:t xml:space="preserve">Since those decisions, </w:t>
      </w:r>
      <w:r w:rsidRPr="00810303">
        <w:rPr>
          <w:rStyle w:val="StyleUnderline"/>
        </w:rPr>
        <w:t xml:space="preserve">courts have cited them to invalidate numerous </w:t>
      </w:r>
      <w:r w:rsidRPr="00810303">
        <w:rPr>
          <w:rStyle w:val="Emphasis"/>
        </w:rPr>
        <w:t>software</w:t>
      </w:r>
      <w:r w:rsidRPr="00810303">
        <w:rPr>
          <w:rStyle w:val="StyleUnderline"/>
        </w:rPr>
        <w:t xml:space="preserve"> and </w:t>
      </w:r>
      <w:r w:rsidRPr="00810303">
        <w:rPr>
          <w:rStyle w:val="Emphasis"/>
        </w:rPr>
        <w:t>biotech patents</w:t>
      </w:r>
      <w:r w:rsidRPr="00D06169">
        <w:rPr>
          <w:sz w:val="16"/>
        </w:rPr>
        <w:t xml:space="preserve"> </w:t>
      </w:r>
      <w:r w:rsidRPr="00810303">
        <w:rPr>
          <w:rStyle w:val="StyleUnderline"/>
        </w:rPr>
        <w:t>that they have said claim simply abstract ideas or natural phenomena</w:t>
      </w:r>
      <w:r w:rsidRPr="00D06169">
        <w:rPr>
          <w:sz w:val="16"/>
        </w:rPr>
        <w:t>, although some judges have said they find it difficult to apply the high court's reasoning to other patents.</w:t>
      </w:r>
    </w:p>
    <w:p w14:paraId="6E76970E" w14:textId="77777777" w:rsidR="00E42610" w:rsidRPr="00D06169" w:rsidRDefault="00E42610" w:rsidP="00E42610">
      <w:pPr>
        <w:rPr>
          <w:sz w:val="16"/>
        </w:rPr>
      </w:pPr>
      <w:r w:rsidRPr="00D06169">
        <w:rPr>
          <w:sz w:val="16"/>
        </w:rPr>
        <w:t xml:space="preserve">The recent decisions mean that </w:t>
      </w:r>
      <w:r w:rsidRPr="00810303">
        <w:rPr>
          <w:rStyle w:val="StyleUnderline"/>
        </w:rPr>
        <w:t>the law on patent-eligibility is now "a real mess, and you could actually use much stronger language than that</w:t>
      </w:r>
      <w:r w:rsidRPr="00D06169">
        <w:rPr>
          <w:sz w:val="16"/>
        </w:rPr>
        <w:t>," Kappos said.</w:t>
      </w:r>
    </w:p>
    <w:p w14:paraId="568DF111" w14:textId="77777777" w:rsidR="00E42610" w:rsidRPr="00D06169" w:rsidRDefault="00E42610" w:rsidP="00E42610">
      <w:pPr>
        <w:rPr>
          <w:sz w:val="16"/>
        </w:rPr>
      </w:pPr>
      <w:r w:rsidRPr="00D06169">
        <w:rPr>
          <w:sz w:val="16"/>
        </w:rPr>
        <w:t xml:space="preserve">"We're dealing with a litmus test, an 'I know it when it </w:t>
      </w:r>
      <w:proofErr w:type="gramStart"/>
      <w:r w:rsidRPr="00D06169">
        <w:rPr>
          <w:sz w:val="16"/>
        </w:rPr>
        <w:t>see</w:t>
      </w:r>
      <w:proofErr w:type="gramEnd"/>
      <w:r w:rsidRPr="00D06169">
        <w:rPr>
          <w:sz w:val="16"/>
        </w:rPr>
        <w:t xml:space="preserve"> it' test," he said. Thousands of USPTO examiners and hundreds of judges </w:t>
      </w:r>
      <w:proofErr w:type="gramStart"/>
      <w:r w:rsidRPr="00D06169">
        <w:rPr>
          <w:sz w:val="16"/>
        </w:rPr>
        <w:t>have to</w:t>
      </w:r>
      <w:proofErr w:type="gramEnd"/>
      <w:r w:rsidRPr="00D06169">
        <w:rPr>
          <w:sz w:val="16"/>
        </w:rPr>
        <w:t xml:space="preserve"> make that call, and "we're now seeing real chaos," Kappos said.</w:t>
      </w:r>
    </w:p>
    <w:p w14:paraId="1E65F21E" w14:textId="77777777" w:rsidR="00E42610" w:rsidRPr="00D06169" w:rsidRDefault="00E42610" w:rsidP="00E42610">
      <w:pPr>
        <w:rPr>
          <w:sz w:val="16"/>
        </w:rPr>
      </w:pPr>
      <w:r w:rsidRPr="00D06169">
        <w:rPr>
          <w:sz w:val="16"/>
        </w:rPr>
        <w:t xml:space="preserve">Courts can ensure that patents are not allowed on basic concepts while </w:t>
      </w:r>
      <w:r w:rsidRPr="00810303">
        <w:rPr>
          <w:rStyle w:val="Emphasis"/>
        </w:rPr>
        <w:t>protecting</w:t>
      </w:r>
      <w:r w:rsidRPr="00D06169">
        <w:rPr>
          <w:sz w:val="16"/>
        </w:rPr>
        <w:t xml:space="preserve"> </w:t>
      </w:r>
      <w:r w:rsidRPr="00810303">
        <w:rPr>
          <w:rStyle w:val="StyleUnderline"/>
        </w:rPr>
        <w:t>true innovations by faithfully applying other areas of patent law to</w:t>
      </w:r>
      <w:r w:rsidRPr="00D06169">
        <w:rPr>
          <w:sz w:val="16"/>
        </w:rPr>
        <w:t xml:space="preserve"> </w:t>
      </w:r>
      <w:r w:rsidRPr="00810303">
        <w:rPr>
          <w:rStyle w:val="StyleUnderline"/>
        </w:rPr>
        <w:t>ensure that patents are not obvious or anticipated or lacking in written description</w:t>
      </w:r>
      <w:r w:rsidRPr="00D06169">
        <w:rPr>
          <w:sz w:val="16"/>
        </w:rPr>
        <w:t>, he said.</w:t>
      </w:r>
    </w:p>
    <w:p w14:paraId="480633AD" w14:textId="77777777" w:rsidR="00E42610" w:rsidRDefault="00E42610" w:rsidP="00E42610"/>
    <w:p w14:paraId="30F95854" w14:textId="77777777" w:rsidR="00E42610" w:rsidRPr="002B39AF" w:rsidRDefault="00E42610" w:rsidP="00E42610"/>
    <w:p w14:paraId="68BE583E" w14:textId="77777777" w:rsidR="00E42610" w:rsidRPr="005D388F" w:rsidRDefault="00E42610" w:rsidP="00E42610"/>
    <w:p w14:paraId="035DA12D" w14:textId="77777777" w:rsidR="00E42610" w:rsidRPr="002B55F4" w:rsidRDefault="00E42610" w:rsidP="00E42610">
      <w:pPr>
        <w:pStyle w:val="Heading3"/>
      </w:pPr>
      <w:r>
        <w:t xml:space="preserve">Protection of IPR---Includes </w:t>
      </w:r>
      <w:r w:rsidRPr="002B55F4">
        <w:t>Enforcemen</w:t>
      </w:r>
      <w:r>
        <w:t>t---1AR</w:t>
      </w:r>
    </w:p>
    <w:p w14:paraId="39FCEDED" w14:textId="77777777" w:rsidR="00E42610" w:rsidRPr="002B55F4" w:rsidRDefault="00E42610" w:rsidP="00E42610">
      <w:pPr>
        <w:pStyle w:val="Heading4"/>
      </w:pPr>
      <w:r w:rsidRPr="002B55F4">
        <w:t xml:space="preserve">IP protection is the application, enforcement, and establishment of IP rights. </w:t>
      </w:r>
    </w:p>
    <w:p w14:paraId="374067E0" w14:textId="77777777" w:rsidR="00E42610" w:rsidRPr="002B55F4" w:rsidRDefault="00E42610" w:rsidP="00E42610">
      <w:proofErr w:type="spellStart"/>
      <w:r w:rsidRPr="002B55F4">
        <w:rPr>
          <w:rStyle w:val="Style13ptBold"/>
        </w:rPr>
        <w:t>Snitman</w:t>
      </w:r>
      <w:proofErr w:type="spellEnd"/>
      <w:r w:rsidRPr="002B55F4">
        <w:rPr>
          <w:rStyle w:val="Style13ptBold"/>
        </w:rPr>
        <w:t xml:space="preserve"> </w:t>
      </w:r>
      <w:r>
        <w:rPr>
          <w:rStyle w:val="Style13ptBold"/>
        </w:rPr>
        <w:t>’99</w:t>
      </w:r>
      <w:r w:rsidRPr="002B55F4">
        <w:t xml:space="preserve"> </w:t>
      </w:r>
      <w:r>
        <w:t>[David; April 22;</w:t>
      </w:r>
      <w:r w:rsidRPr="002B55F4">
        <w:t xml:space="preserve"> COO of Array BioPharma</w:t>
      </w:r>
      <w:r>
        <w:t xml:space="preserve">, </w:t>
      </w:r>
      <w:r w:rsidRPr="002B55F4">
        <w:t>PhD from the University of Colorado</w:t>
      </w:r>
      <w:r>
        <w:t xml:space="preserve">, and </w:t>
      </w:r>
      <w:r w:rsidRPr="002B55F4">
        <w:t>NIH Postdoctoral Fellow at MIT</w:t>
      </w:r>
      <w:r>
        <w:t xml:space="preserve">; Law Insider, </w:t>
      </w:r>
      <w:r w:rsidRPr="002B55F4">
        <w:t xml:space="preserve">“Compound Library Agreement,” </w:t>
      </w:r>
      <w:r w:rsidRPr="00324B71">
        <w:t>pp. 2]</w:t>
      </w:r>
      <w:r w:rsidRPr="002B55F4">
        <w:t xml:space="preserve"> </w:t>
      </w:r>
    </w:p>
    <w:p w14:paraId="3CDDE0DB" w14:textId="77777777" w:rsidR="00E42610" w:rsidRPr="002B55F4" w:rsidRDefault="00E42610" w:rsidP="00E42610">
      <w:r w:rsidRPr="002B55F4">
        <w:rPr>
          <w:sz w:val="16"/>
          <w:szCs w:val="16"/>
        </w:rPr>
        <w:t xml:space="preserve">1.15 </w:t>
      </w:r>
      <w:r w:rsidRPr="002B55F4">
        <w:rPr>
          <w:rStyle w:val="StyleUnderline"/>
        </w:rPr>
        <w:t>"</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PROTECTION</w:t>
      </w:r>
      <w:r w:rsidRPr="002B55F4">
        <w:rPr>
          <w:rStyle w:val="StyleUnderline"/>
        </w:rPr>
        <w:t xml:space="preserve">" shall mean the </w:t>
      </w:r>
      <w:r w:rsidRPr="002B55F4">
        <w:rPr>
          <w:rStyle w:val="Emphasis"/>
        </w:rPr>
        <w:t>application</w:t>
      </w:r>
      <w:r w:rsidRPr="002B55F4">
        <w:rPr>
          <w:rStyle w:val="StyleUnderline"/>
        </w:rPr>
        <w:t xml:space="preserve">, </w:t>
      </w:r>
      <w:r w:rsidRPr="002B55F4">
        <w:rPr>
          <w:rStyle w:val="Emphasis"/>
        </w:rPr>
        <w:t>prosecution</w:t>
      </w:r>
      <w:r w:rsidRPr="002B55F4">
        <w:rPr>
          <w:rStyle w:val="StyleUnderline"/>
        </w:rPr>
        <w:t xml:space="preserve"> (</w:t>
      </w:r>
      <w:r w:rsidRPr="002B55F4">
        <w:rPr>
          <w:rStyle w:val="Emphasis"/>
        </w:rPr>
        <w:t>including</w:t>
      </w:r>
      <w:r w:rsidRPr="002B55F4">
        <w:rPr>
          <w:sz w:val="16"/>
          <w:szCs w:val="16"/>
        </w:rPr>
        <w:t xml:space="preserve">, without limitation, </w:t>
      </w:r>
      <w:r w:rsidRPr="002B55F4">
        <w:rPr>
          <w:rStyle w:val="StyleUnderline"/>
        </w:rPr>
        <w:t xml:space="preserve">all </w:t>
      </w:r>
      <w:r w:rsidRPr="002B55F4">
        <w:rPr>
          <w:rStyle w:val="Emphasis"/>
        </w:rPr>
        <w:t>interference actions</w:t>
      </w:r>
      <w:r w:rsidRPr="002B55F4">
        <w:rPr>
          <w:rStyle w:val="StyleUnderline"/>
        </w:rPr>
        <w:t xml:space="preserve">, </w:t>
      </w:r>
      <w:r w:rsidRPr="002B55F4">
        <w:rPr>
          <w:rStyle w:val="Emphasis"/>
        </w:rPr>
        <w:t>term extensions</w:t>
      </w:r>
      <w:r w:rsidRPr="002B55F4">
        <w:rPr>
          <w:sz w:val="16"/>
          <w:szCs w:val="16"/>
        </w:rPr>
        <w:t xml:space="preserve"> and disclaimers, </w:t>
      </w:r>
      <w:r w:rsidRPr="002B55F4">
        <w:rPr>
          <w:rStyle w:val="StyleUnderline"/>
        </w:rPr>
        <w:t xml:space="preserve">reexaminations, reissues, and divisions), maintenance, </w:t>
      </w:r>
      <w:r w:rsidRPr="002B55F4">
        <w:rPr>
          <w:rStyle w:val="Emphasis"/>
        </w:rPr>
        <w:t>defense</w:t>
      </w:r>
      <w:r w:rsidRPr="002B55F4">
        <w:rPr>
          <w:rStyle w:val="StyleUnderline"/>
        </w:rPr>
        <w:t xml:space="preserve"> and </w:t>
      </w:r>
      <w:r w:rsidRPr="002B55F4">
        <w:rPr>
          <w:rStyle w:val="Emphasis"/>
        </w:rPr>
        <w:t>enforcement</w:t>
      </w:r>
      <w:r w:rsidRPr="002B55F4">
        <w:rPr>
          <w:rStyle w:val="StyleUnderline"/>
        </w:rPr>
        <w:t xml:space="preserve"> of U.S</w:t>
      </w:r>
      <w:r w:rsidRPr="002B55F4">
        <w:rPr>
          <w:sz w:val="16"/>
          <w:szCs w:val="16"/>
        </w:rPr>
        <w:t xml:space="preserve">. and foreign </w:t>
      </w:r>
      <w:r w:rsidRPr="002B55F4">
        <w:rPr>
          <w:rStyle w:val="StyleUnderline"/>
        </w:rPr>
        <w:t>patent application</w:t>
      </w:r>
      <w:r w:rsidRPr="002B55F4">
        <w:rPr>
          <w:sz w:val="16"/>
          <w:szCs w:val="16"/>
        </w:rPr>
        <w:t xml:space="preserve">s and patents arising therefrom, </w:t>
      </w:r>
      <w:r w:rsidRPr="002B55F4">
        <w:rPr>
          <w:rStyle w:val="StyleUnderline"/>
        </w:rPr>
        <w:t xml:space="preserve">and </w:t>
      </w:r>
      <w:r w:rsidRPr="002B55F4">
        <w:rPr>
          <w:rStyle w:val="Emphasis"/>
        </w:rPr>
        <w:t>establishment</w:t>
      </w:r>
      <w:r w:rsidRPr="002B55F4">
        <w:rPr>
          <w:rStyle w:val="StyleUnderline"/>
        </w:rPr>
        <w:t xml:space="preserve"> and protection of</w:t>
      </w:r>
      <w:r w:rsidRPr="002B55F4">
        <w:rPr>
          <w:sz w:val="16"/>
          <w:szCs w:val="16"/>
        </w:rPr>
        <w:t xml:space="preserve"> trade secrets and other forms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ights</w:t>
      </w:r>
      <w:r w:rsidRPr="002B55F4">
        <w:rPr>
          <w:sz w:val="16"/>
          <w:szCs w:val="16"/>
        </w:rPr>
        <w:t>.</w:t>
      </w:r>
    </w:p>
    <w:p w14:paraId="2707FB4A" w14:textId="77777777" w:rsidR="00E42610" w:rsidRPr="002B55F4" w:rsidRDefault="00E42610" w:rsidP="00E42610">
      <w:pPr>
        <w:pStyle w:val="Heading4"/>
      </w:pPr>
      <w:r w:rsidRPr="002B55F4">
        <w:t>“Protection” includes the scope, duration, and enforcement of IPR.</w:t>
      </w:r>
    </w:p>
    <w:p w14:paraId="78401587" w14:textId="77777777" w:rsidR="00E42610" w:rsidRPr="002B55F4" w:rsidRDefault="00E42610" w:rsidP="00E42610">
      <w:proofErr w:type="spellStart"/>
      <w:r w:rsidRPr="002B55F4">
        <w:rPr>
          <w:rStyle w:val="Style13ptBold"/>
        </w:rPr>
        <w:t>Tuzin</w:t>
      </w:r>
      <w:proofErr w:type="spellEnd"/>
      <w:r w:rsidRPr="002B55F4">
        <w:rPr>
          <w:rStyle w:val="Style13ptBold"/>
        </w:rPr>
        <w:t xml:space="preserve"> </w:t>
      </w:r>
      <w:r>
        <w:rPr>
          <w:rStyle w:val="Style13ptBold"/>
        </w:rPr>
        <w:t xml:space="preserve">’10 </w:t>
      </w:r>
      <w:r w:rsidRPr="00324B71">
        <w:t xml:space="preserve">[Alexander; </w:t>
      </w:r>
      <w:r>
        <w:t xml:space="preserve">Spring/Summer; </w:t>
      </w:r>
      <w:r w:rsidRPr="00324B71">
        <w:t>Attorney with a JD from the University of San Francisco School of Law</w:t>
      </w:r>
      <w:r>
        <w:t xml:space="preserve">; </w:t>
      </w:r>
      <w:r w:rsidRPr="00324B71">
        <w:t>Loyola University Chicago International Law Review,</w:t>
      </w:r>
      <w:r>
        <w:t xml:space="preserve"> </w:t>
      </w:r>
      <w:r w:rsidRPr="002B55F4">
        <w:t>“Vietnam’s Eligibility to Receive Trade Benefits Under the U.S. Generalized System of Preferences,” vol. 7</w:t>
      </w:r>
      <w:r>
        <w:t>]</w:t>
      </w:r>
    </w:p>
    <w:p w14:paraId="4D86DF77" w14:textId="77777777" w:rsidR="00E42610" w:rsidRPr="002B55F4" w:rsidRDefault="00E42610" w:rsidP="00E42610">
      <w:pPr>
        <w:rPr>
          <w:sz w:val="16"/>
          <w:szCs w:val="16"/>
        </w:rPr>
      </w:pPr>
      <w:r w:rsidRPr="002B55F4">
        <w:rPr>
          <w:sz w:val="16"/>
          <w:szCs w:val="16"/>
        </w:rPr>
        <w:t xml:space="preserve">Next, </w:t>
      </w:r>
      <w:r w:rsidRPr="002B55F4">
        <w:rPr>
          <w:rStyle w:val="StyleUnderline"/>
        </w:rPr>
        <w:t xml:space="preserve">we consider the </w:t>
      </w:r>
      <w:r w:rsidRPr="002B55F4">
        <w:rPr>
          <w:rStyle w:val="Emphasis"/>
        </w:rPr>
        <w:t>extent to which</w:t>
      </w:r>
      <w:r w:rsidRPr="002B55F4">
        <w:rPr>
          <w:rStyle w:val="StyleUnderline"/>
        </w:rPr>
        <w:t xml:space="preserve"> the country provides</w:t>
      </w:r>
      <w:r w:rsidRPr="002B55F4">
        <w:rPr>
          <w:sz w:val="16"/>
          <w:szCs w:val="16"/>
        </w:rPr>
        <w:t xml:space="preserve"> "adequate and effective" </w:t>
      </w:r>
      <w:r w:rsidRPr="002B55F4">
        <w:rPr>
          <w:rStyle w:val="Emphasis"/>
        </w:rPr>
        <w:t>protection</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ights</w:t>
      </w:r>
      <w:r w:rsidRPr="002B55F4">
        <w:rPr>
          <w:sz w:val="16"/>
          <w:szCs w:val="16"/>
        </w:rPr>
        <w:t>. The Senate Finance Committee Report explained that:</w:t>
      </w:r>
    </w:p>
    <w:p w14:paraId="4A37C926" w14:textId="77777777" w:rsidR="00E42610" w:rsidRPr="002B55F4" w:rsidRDefault="00E42610" w:rsidP="00E42610">
      <w:pPr>
        <w:rPr>
          <w:sz w:val="16"/>
          <w:szCs w:val="16"/>
        </w:rPr>
      </w:pPr>
      <w:r w:rsidRPr="002B55F4">
        <w:rPr>
          <w:sz w:val="16"/>
          <w:szCs w:val="16"/>
        </w:rPr>
        <w:t xml:space="preserve">To determine whether a country provides "adequate and effective means," </w:t>
      </w:r>
      <w:r w:rsidRPr="002B55F4">
        <w:rPr>
          <w:rStyle w:val="StyleUnderline"/>
        </w:rPr>
        <w:t xml:space="preserve">the President should consider the </w:t>
      </w:r>
      <w:r w:rsidRPr="002B55F4">
        <w:rPr>
          <w:rStyle w:val="Emphasis"/>
        </w:rPr>
        <w:t>extent</w:t>
      </w:r>
      <w:r w:rsidRPr="002B55F4">
        <w:rPr>
          <w:rStyle w:val="StyleUnderline"/>
        </w:rPr>
        <w:t xml:space="preserve"> of </w:t>
      </w:r>
      <w:r w:rsidRPr="002B55F4">
        <w:rPr>
          <w:rStyle w:val="Emphasis"/>
        </w:rPr>
        <w:t>statutory protection</w:t>
      </w:r>
      <w:r w:rsidRPr="002B55F4">
        <w:rPr>
          <w:rStyle w:val="StyleUnderline"/>
        </w:rPr>
        <w:t xml:space="preserve"> for intellectual property (</w:t>
      </w:r>
      <w:r w:rsidRPr="002B55F4">
        <w:rPr>
          <w:rStyle w:val="Emphasis"/>
        </w:rPr>
        <w:t>including</w:t>
      </w:r>
      <w:r w:rsidRPr="002B55F4">
        <w:rPr>
          <w:rStyle w:val="StyleUnderline"/>
        </w:rPr>
        <w:t xml:space="preserve"> the </w:t>
      </w:r>
      <w:r w:rsidRPr="002B55F4">
        <w:rPr>
          <w:rStyle w:val="Emphasis"/>
        </w:rPr>
        <w:t>scope</w:t>
      </w:r>
      <w:r w:rsidRPr="002B55F4">
        <w:rPr>
          <w:rStyle w:val="StyleUnderline"/>
        </w:rPr>
        <w:t xml:space="preserve"> and </w:t>
      </w:r>
      <w:r w:rsidRPr="002B55F4">
        <w:rPr>
          <w:rStyle w:val="Emphasis"/>
        </w:rPr>
        <w:t>duration</w:t>
      </w:r>
      <w:r w:rsidRPr="002B55F4">
        <w:rPr>
          <w:rStyle w:val="StyleUnderline"/>
        </w:rPr>
        <w:t xml:space="preserve"> of such protection), the </w:t>
      </w:r>
      <w:r w:rsidRPr="002B55F4">
        <w:rPr>
          <w:rStyle w:val="Emphasis"/>
        </w:rPr>
        <w:t>remedies available</w:t>
      </w:r>
      <w:r w:rsidRPr="002B55F4">
        <w:rPr>
          <w:rStyle w:val="StyleUnderline"/>
        </w:rPr>
        <w:t xml:space="preserve"> to aggrieved parties, the </w:t>
      </w:r>
      <w:r w:rsidRPr="002B55F4">
        <w:rPr>
          <w:rStyle w:val="Emphasis"/>
        </w:rPr>
        <w:t>willingness</w:t>
      </w:r>
      <w:r w:rsidRPr="002B55F4">
        <w:rPr>
          <w:sz w:val="16"/>
          <w:szCs w:val="16"/>
        </w:rPr>
        <w:t xml:space="preserve"> </w:t>
      </w:r>
      <w:r w:rsidRPr="002B55F4">
        <w:rPr>
          <w:rStyle w:val="StyleUnderline"/>
        </w:rPr>
        <w:t xml:space="preserve">and </w:t>
      </w:r>
      <w:r w:rsidRPr="002B55F4">
        <w:rPr>
          <w:rStyle w:val="Emphasis"/>
        </w:rPr>
        <w:t>ability</w:t>
      </w:r>
      <w:r w:rsidRPr="002B55F4">
        <w:rPr>
          <w:rStyle w:val="StyleUnderline"/>
        </w:rPr>
        <w:t xml:space="preserve"> of the </w:t>
      </w:r>
      <w:r w:rsidRPr="002B55F4">
        <w:rPr>
          <w:rStyle w:val="Emphasis"/>
        </w:rPr>
        <w:t>government</w:t>
      </w:r>
      <w:r w:rsidRPr="002B55F4">
        <w:rPr>
          <w:rStyle w:val="StyleUnderline"/>
        </w:rPr>
        <w:t xml:space="preserve"> to </w:t>
      </w:r>
      <w:r w:rsidRPr="002B55F4">
        <w:rPr>
          <w:rStyle w:val="Emphasis"/>
        </w:rPr>
        <w:t>enforce</w:t>
      </w:r>
      <w:r w:rsidRPr="002B55F4">
        <w:rPr>
          <w:rStyle w:val="StyleUnderline"/>
        </w:rPr>
        <w:t xml:space="preserve"> intellectual property rights</w:t>
      </w:r>
      <w:r w:rsidRPr="002B55F4">
        <w:rPr>
          <w:sz w:val="16"/>
          <w:szCs w:val="16"/>
        </w:rPr>
        <w:t xml:space="preserve"> on behalf of foreign nationals, the ability of foreign nationals to effectively enforce their intellectual property rights on their own behalf, and whether the country's system of law imposes formalities or similar requirements that, in practice, are an obstacle to meaningful protection.</w:t>
      </w:r>
    </w:p>
    <w:p w14:paraId="592C8661" w14:textId="77777777" w:rsidR="00E42610" w:rsidRPr="002B55F4" w:rsidRDefault="00E42610" w:rsidP="00E42610">
      <w:pPr>
        <w:pStyle w:val="Heading4"/>
      </w:pPr>
      <w:r w:rsidRPr="002B55F4">
        <w:t xml:space="preserve">Enforcement is </w:t>
      </w:r>
      <w:r w:rsidRPr="002B55F4">
        <w:rPr>
          <w:u w:val="single"/>
        </w:rPr>
        <w:t>part of</w:t>
      </w:r>
      <w:r w:rsidRPr="002B55F4">
        <w:t xml:space="preserve"> protection.</w:t>
      </w:r>
    </w:p>
    <w:p w14:paraId="1C2C0D55" w14:textId="77777777" w:rsidR="00E42610" w:rsidRPr="002B55F4" w:rsidRDefault="00E42610" w:rsidP="00E42610">
      <w:proofErr w:type="spellStart"/>
      <w:r w:rsidRPr="002B55F4">
        <w:rPr>
          <w:rStyle w:val="Style13ptBold"/>
        </w:rPr>
        <w:t>Tantuico</w:t>
      </w:r>
      <w:proofErr w:type="spellEnd"/>
      <w:r w:rsidRPr="002B55F4">
        <w:rPr>
          <w:rStyle w:val="Style13ptBold"/>
        </w:rPr>
        <w:t xml:space="preserve"> </w:t>
      </w:r>
      <w:r>
        <w:rPr>
          <w:rStyle w:val="Style13ptBold"/>
        </w:rPr>
        <w:t>‘6 [</w:t>
      </w:r>
      <w:r w:rsidRPr="002B55F4">
        <w:t xml:space="preserve">Lecturer at the Institute of Communication and the Institute of Information Technology Studies at the University of Asia and the Pacific. </w:t>
      </w:r>
    </w:p>
    <w:p w14:paraId="61084467" w14:textId="77777777" w:rsidR="00E42610" w:rsidRPr="002B55F4" w:rsidRDefault="00E42610" w:rsidP="00E42610">
      <w:r w:rsidRPr="002B55F4">
        <w:t xml:space="preserve">Delia S. </w:t>
      </w:r>
      <w:proofErr w:type="spellStart"/>
      <w:r w:rsidRPr="002B55F4">
        <w:t>Tantuico</w:t>
      </w:r>
      <w:proofErr w:type="spellEnd"/>
      <w:r w:rsidRPr="002B55F4">
        <w:t xml:space="preserve"> and Errol Wilfred </w:t>
      </w:r>
      <w:proofErr w:type="spellStart"/>
      <w:r w:rsidRPr="002B55F4">
        <w:t>Zshornack</w:t>
      </w:r>
      <w:proofErr w:type="spellEnd"/>
      <w:r w:rsidRPr="002B55F4">
        <w:t xml:space="preserve">, “Intellectual Property Rights: Talking Points for RP-US FTA Negotiations,” </w:t>
      </w:r>
      <w:r w:rsidRPr="002B55F4">
        <w:rPr>
          <w:i/>
          <w:iCs/>
        </w:rPr>
        <w:t>Philippine Institute for Development Studies</w:t>
      </w:r>
      <w:r w:rsidRPr="002B55F4">
        <w:t>, 2006, pp. 23-24, https://www.econstor.eu/bitstream/10419/127931/1/pids-dps2006-12.pdf.</w:t>
      </w:r>
    </w:p>
    <w:p w14:paraId="15350B0C" w14:textId="77777777" w:rsidR="00E42610" w:rsidRPr="002B55F4" w:rsidRDefault="00E42610" w:rsidP="00E42610">
      <w:pPr>
        <w:rPr>
          <w:sz w:val="16"/>
          <w:szCs w:val="16"/>
        </w:rPr>
      </w:pPr>
      <w:r w:rsidRPr="002B55F4">
        <w:rPr>
          <w:sz w:val="16"/>
          <w:szCs w:val="16"/>
        </w:rPr>
        <w:t xml:space="preserve">Specifically, </w:t>
      </w:r>
      <w:r w:rsidRPr="002B55F4">
        <w:rPr>
          <w:rStyle w:val="StyleUnderline"/>
        </w:rPr>
        <w:t xml:space="preserve">the </w:t>
      </w:r>
      <w:r w:rsidRPr="002B55F4">
        <w:rPr>
          <w:rStyle w:val="Emphasis"/>
        </w:rPr>
        <w:t>three major issues</w:t>
      </w:r>
      <w:r w:rsidRPr="002B55F4">
        <w:rPr>
          <w:rStyle w:val="StyleUnderline"/>
        </w:rPr>
        <w:t xml:space="preserve"> in intellectual property rights </w:t>
      </w:r>
      <w:r w:rsidRPr="002B55F4">
        <w:rPr>
          <w:rStyle w:val="Emphasis"/>
        </w:rPr>
        <w:t>protection</w:t>
      </w:r>
      <w:r w:rsidRPr="002B55F4">
        <w:rPr>
          <w:rStyle w:val="StyleUnderline"/>
        </w:rPr>
        <w:t xml:space="preserve"> between the Philippines and the U.S. are</w:t>
      </w:r>
      <w:r w:rsidRPr="002B55F4">
        <w:rPr>
          <w:sz w:val="16"/>
          <w:szCs w:val="16"/>
        </w:rPr>
        <w:t>:</w:t>
      </w:r>
    </w:p>
    <w:p w14:paraId="2EF586DB" w14:textId="77777777" w:rsidR="00E42610" w:rsidRPr="002B55F4" w:rsidRDefault="00E42610" w:rsidP="00E42610">
      <w:pPr>
        <w:rPr>
          <w:sz w:val="16"/>
          <w:szCs w:val="16"/>
        </w:rPr>
      </w:pPr>
      <w:r w:rsidRPr="002B55F4">
        <w:rPr>
          <w:rStyle w:val="Emphasis"/>
        </w:rPr>
        <w:t>1.</w:t>
      </w:r>
      <w:r w:rsidRPr="002B55F4">
        <w:rPr>
          <w:sz w:val="16"/>
          <w:szCs w:val="16"/>
        </w:rPr>
        <w:t xml:space="preserve"> Adequate and sufficient </w:t>
      </w:r>
      <w:r w:rsidRPr="002B55F4">
        <w:rPr>
          <w:rStyle w:val="Emphasis"/>
        </w:rPr>
        <w:t>legal protection</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proofErr w:type="gramStart"/>
      <w:r w:rsidRPr="002B55F4">
        <w:rPr>
          <w:rStyle w:val="Emphasis"/>
        </w:rPr>
        <w:t>r</w:t>
      </w:r>
      <w:r w:rsidRPr="002B55F4">
        <w:rPr>
          <w:rStyle w:val="StyleUnderline"/>
        </w:rPr>
        <w:t>ights</w:t>
      </w:r>
      <w:r w:rsidRPr="002B55F4">
        <w:rPr>
          <w:sz w:val="16"/>
          <w:szCs w:val="16"/>
        </w:rPr>
        <w:t>;</w:t>
      </w:r>
      <w:proofErr w:type="gramEnd"/>
      <w:r w:rsidRPr="002B55F4">
        <w:rPr>
          <w:sz w:val="16"/>
          <w:szCs w:val="16"/>
        </w:rPr>
        <w:t xml:space="preserve"> </w:t>
      </w:r>
    </w:p>
    <w:p w14:paraId="1C433B94" w14:textId="77777777" w:rsidR="00E42610" w:rsidRPr="002B55F4" w:rsidRDefault="00E42610" w:rsidP="00E42610">
      <w:pPr>
        <w:rPr>
          <w:sz w:val="16"/>
          <w:szCs w:val="16"/>
        </w:rPr>
      </w:pPr>
      <w:r w:rsidRPr="002B55F4">
        <w:rPr>
          <w:rStyle w:val="Emphasis"/>
        </w:rPr>
        <w:t>2.</w:t>
      </w:r>
      <w:r w:rsidRPr="002B55F4">
        <w:rPr>
          <w:sz w:val="16"/>
          <w:szCs w:val="16"/>
        </w:rPr>
        <w:t xml:space="preserve"> Speedy and </w:t>
      </w:r>
      <w:r w:rsidRPr="002B55F4">
        <w:rPr>
          <w:rStyle w:val="StyleUnderline"/>
        </w:rPr>
        <w:t xml:space="preserve">adequate administrative and judicial processes and </w:t>
      </w:r>
      <w:r w:rsidRPr="002B55F4">
        <w:rPr>
          <w:rStyle w:val="Emphasis"/>
        </w:rPr>
        <w:t>strict enforcement</w:t>
      </w:r>
      <w:r w:rsidRPr="002B55F4">
        <w:rPr>
          <w:rStyle w:val="StyleUnderline"/>
        </w:rPr>
        <w:t xml:space="preserve"> of IPR laws</w:t>
      </w:r>
      <w:r w:rsidRPr="002B55F4">
        <w:rPr>
          <w:sz w:val="16"/>
          <w:szCs w:val="16"/>
        </w:rPr>
        <w:t xml:space="preserve">; and </w:t>
      </w:r>
    </w:p>
    <w:p w14:paraId="5A516332" w14:textId="77777777" w:rsidR="00E42610" w:rsidRPr="002B55F4" w:rsidRDefault="00E42610" w:rsidP="00E42610">
      <w:pPr>
        <w:rPr>
          <w:sz w:val="16"/>
          <w:szCs w:val="16"/>
        </w:rPr>
      </w:pPr>
      <w:r w:rsidRPr="002B55F4">
        <w:rPr>
          <w:rStyle w:val="StyleUnderline"/>
        </w:rPr>
        <w:t>3. Improved market access</w:t>
      </w:r>
      <w:r w:rsidRPr="002B55F4">
        <w:rPr>
          <w:sz w:val="16"/>
          <w:szCs w:val="16"/>
        </w:rPr>
        <w:t xml:space="preserve"> for </w:t>
      </w:r>
      <w:proofErr w:type="gramStart"/>
      <w:r w:rsidRPr="002B55F4">
        <w:rPr>
          <w:sz w:val="16"/>
          <w:szCs w:val="16"/>
        </w:rPr>
        <w:t>persons</w:t>
      </w:r>
      <w:proofErr w:type="gramEnd"/>
      <w:r w:rsidRPr="002B55F4">
        <w:rPr>
          <w:sz w:val="16"/>
          <w:szCs w:val="16"/>
        </w:rPr>
        <w:t xml:space="preserve"> relying on intellectual property. Included in this is the issue of piracy.</w:t>
      </w:r>
    </w:p>
    <w:p w14:paraId="7F576B79" w14:textId="77777777" w:rsidR="00E42610" w:rsidRPr="002B55F4" w:rsidRDefault="00E42610" w:rsidP="00E42610"/>
    <w:p w14:paraId="39D297FE" w14:textId="79032BEC" w:rsidR="007852BF" w:rsidRPr="00692F4C" w:rsidRDefault="007852BF" w:rsidP="007852BF">
      <w:pPr>
        <w:pStyle w:val="Heading3"/>
      </w:pPr>
      <w:r>
        <w:t>Protection of IPR---AT: Park Index Bad---1AR</w:t>
      </w:r>
    </w:p>
    <w:p w14:paraId="5F1DD080" w14:textId="77777777" w:rsidR="007852BF" w:rsidRDefault="007852BF" w:rsidP="007852BF">
      <w:pPr>
        <w:pStyle w:val="Heading4"/>
      </w:pPr>
      <w:r>
        <w:t xml:space="preserve">The Park index is a high-quality industry </w:t>
      </w:r>
      <w:r>
        <w:rPr>
          <w:u w:val="single"/>
        </w:rPr>
        <w:t>convention</w:t>
      </w:r>
      <w:r>
        <w:t xml:space="preserve">. </w:t>
      </w:r>
    </w:p>
    <w:p w14:paraId="15D4A78D" w14:textId="77777777" w:rsidR="007852BF" w:rsidRDefault="007852BF" w:rsidP="007852BF">
      <w:r w:rsidRPr="00FC2CA0">
        <w:rPr>
          <w:rStyle w:val="Style13ptBold"/>
        </w:rPr>
        <w:t>Du ’22</w:t>
      </w:r>
      <w:r>
        <w:t xml:space="preserve"> [</w:t>
      </w:r>
      <w:proofErr w:type="spellStart"/>
      <w:r>
        <w:t>Ruozhou</w:t>
      </w:r>
      <w:proofErr w:type="spellEnd"/>
      <w:r>
        <w:t xml:space="preserve">; August; M.A. in Social Science from the University of Chicago; </w:t>
      </w:r>
      <w:r w:rsidRPr="009A227F">
        <w:t>paper submitted in partial fulfillment of the requirements for the Master of Arts degree in the Master of Arts Program in the Social Sciences, University of Chicago</w:t>
      </w:r>
      <w:r>
        <w:t xml:space="preserve">, “Intellectual Property Protection and Growth: Evidence from </w:t>
      </w:r>
    </w:p>
    <w:p w14:paraId="1A2C9907" w14:textId="77777777" w:rsidR="007852BF" w:rsidRPr="00D06169" w:rsidRDefault="007852BF" w:rsidP="007852BF">
      <w:pPr>
        <w:rPr>
          <w:sz w:val="16"/>
        </w:rPr>
      </w:pPr>
      <w:r w:rsidRPr="00D06169">
        <w:rPr>
          <w:sz w:val="16"/>
        </w:rPr>
        <w:t>B. Strength of IP Protection</w:t>
      </w:r>
    </w:p>
    <w:p w14:paraId="3BF75BFD" w14:textId="77777777" w:rsidR="007852BF" w:rsidRPr="00D06169" w:rsidRDefault="007852BF" w:rsidP="007852BF">
      <w:pPr>
        <w:rPr>
          <w:sz w:val="16"/>
        </w:rPr>
      </w:pPr>
      <w:r w:rsidRPr="008701E4">
        <w:rPr>
          <w:rStyle w:val="StyleUnderline"/>
        </w:rPr>
        <w:t xml:space="preserve">A major challenge is to </w:t>
      </w:r>
      <w:r w:rsidRPr="0007154C">
        <w:rPr>
          <w:rStyle w:val="Emphasis"/>
        </w:rPr>
        <w:t>quantify</w:t>
      </w:r>
      <w:r w:rsidRPr="008701E4">
        <w:rPr>
          <w:rStyle w:val="StyleUnderline"/>
        </w:rPr>
        <w:t xml:space="preserve"> the </w:t>
      </w:r>
      <w:r w:rsidRPr="00A97618">
        <w:rPr>
          <w:rStyle w:val="Emphasis"/>
        </w:rPr>
        <w:t>strength</w:t>
      </w:r>
      <w:r w:rsidRPr="008701E4">
        <w:rPr>
          <w:rStyle w:val="StyleUnderline"/>
        </w:rPr>
        <w:t xml:space="preserve"> of </w:t>
      </w:r>
      <w:r w:rsidRPr="00A97618">
        <w:rPr>
          <w:rStyle w:val="Emphasis"/>
        </w:rPr>
        <w:t>IPR</w:t>
      </w:r>
      <w:r w:rsidRPr="008701E4">
        <w:rPr>
          <w:rStyle w:val="StyleUnderline"/>
        </w:rPr>
        <w:t xml:space="preserve"> in each country</w:t>
      </w:r>
      <w:r w:rsidRPr="00D06169">
        <w:rPr>
          <w:sz w:val="16"/>
        </w:rPr>
        <w:t xml:space="preserve"> so that I can compare across countries. According to the Intellectual Property Hand- book published by WIPO, </w:t>
      </w:r>
      <w:r w:rsidRPr="0007154C">
        <w:rPr>
          <w:rStyle w:val="StyleUnderline"/>
        </w:rPr>
        <w:t xml:space="preserve">intellectual property rights are legal rights which </w:t>
      </w:r>
      <w:proofErr w:type="gramStart"/>
      <w:r w:rsidRPr="0007154C">
        <w:rPr>
          <w:rStyle w:val="StyleUnderline"/>
        </w:rPr>
        <w:t xml:space="preserve">re- </w:t>
      </w:r>
      <w:proofErr w:type="spellStart"/>
      <w:r w:rsidRPr="0007154C">
        <w:rPr>
          <w:rStyle w:val="StyleUnderline"/>
        </w:rPr>
        <w:t>sult</w:t>
      </w:r>
      <w:proofErr w:type="spellEnd"/>
      <w:proofErr w:type="gramEnd"/>
      <w:r w:rsidRPr="0007154C">
        <w:rPr>
          <w:rStyle w:val="StyleUnderline"/>
        </w:rPr>
        <w:t xml:space="preserve"> from</w:t>
      </w:r>
      <w:r w:rsidRPr="00D06169">
        <w:rPr>
          <w:sz w:val="16"/>
        </w:rPr>
        <w:t xml:space="preserve"> </w:t>
      </w:r>
      <w:r w:rsidRPr="0007154C">
        <w:rPr>
          <w:rStyle w:val="StyleUnderline"/>
        </w:rPr>
        <w:t>heterogenous intangible activities in the industrial, scientific, literary, and artistic fields</w:t>
      </w:r>
      <w:r w:rsidRPr="00D06169">
        <w:rPr>
          <w:sz w:val="16"/>
        </w:rPr>
        <w:t>. Intellectual property is traditionally divided into two branches, “copyright” and “industrial property”, where industrial properties mainly include patents, trademarks, and trade secrets (World Intellectual Property Organization, 2004). The type of IPR considered in this research is patent rights because patents are protected primarily to promote new inventions in manufacturing industries, which is most related to the innovation channel through which economic growth is affected.</w:t>
      </w:r>
    </w:p>
    <w:p w14:paraId="1B90C677" w14:textId="77777777" w:rsidR="007852BF" w:rsidRPr="00D06169" w:rsidRDefault="007852BF" w:rsidP="007852BF">
      <w:pPr>
        <w:rPr>
          <w:sz w:val="16"/>
        </w:rPr>
      </w:pPr>
      <w:r w:rsidRPr="00D06169">
        <w:rPr>
          <w:rStyle w:val="StyleUnderline"/>
        </w:rPr>
        <w:t xml:space="preserve">Following the </w:t>
      </w:r>
      <w:r w:rsidRPr="00A97618">
        <w:rPr>
          <w:rStyle w:val="Emphasis"/>
        </w:rPr>
        <w:t>conventions from previous studies</w:t>
      </w:r>
      <w:r w:rsidRPr="00D06169">
        <w:rPr>
          <w:rStyle w:val="StyleUnderline"/>
        </w:rPr>
        <w:t>, I use the 2000 update of the Ginarte-Park index</w:t>
      </w:r>
      <w:r w:rsidRPr="00D06169">
        <w:rPr>
          <w:sz w:val="16"/>
        </w:rPr>
        <w:t xml:space="preserve"> (Park and Wagh, 2002) </w:t>
      </w:r>
      <w:r w:rsidRPr="00A97618">
        <w:rPr>
          <w:rStyle w:val="StyleUnderline"/>
        </w:rPr>
        <w:t>as the measurement of IP strength for each country in 2000. The</w:t>
      </w:r>
      <w:r w:rsidRPr="008701E4">
        <w:rPr>
          <w:rStyle w:val="StyleUnderline"/>
        </w:rPr>
        <w:t xml:space="preserve"> GP index</w:t>
      </w:r>
      <w:r w:rsidRPr="00D06169">
        <w:rPr>
          <w:sz w:val="16"/>
        </w:rPr>
        <w:t xml:space="preserve">, first compiled by Park and Ginarte (1997), </w:t>
      </w:r>
      <w:r w:rsidRPr="00D06169">
        <w:rPr>
          <w:rStyle w:val="StyleUnderline"/>
        </w:rPr>
        <w:t>is constructed using a legislation-based approach</w:t>
      </w:r>
      <w:r w:rsidRPr="00D06169">
        <w:rPr>
          <w:sz w:val="16"/>
        </w:rPr>
        <w:t xml:space="preserve"> (Hamdan, 2009). It </w:t>
      </w:r>
      <w:r w:rsidRPr="008701E4">
        <w:rPr>
          <w:rStyle w:val="StyleUnderline"/>
        </w:rPr>
        <w:t>assigns each country a score between zero and one for</w:t>
      </w:r>
      <w:r w:rsidRPr="00D06169">
        <w:rPr>
          <w:sz w:val="16"/>
        </w:rPr>
        <w:t xml:space="preserve"> </w:t>
      </w:r>
      <w:r w:rsidRPr="008701E4">
        <w:rPr>
          <w:rStyle w:val="StyleUnderline"/>
        </w:rPr>
        <w:t>each of the five categories of the patent laws</w:t>
      </w:r>
      <w:r w:rsidRPr="00D06169">
        <w:rPr>
          <w:sz w:val="16"/>
        </w:rPr>
        <w:t xml:space="preserve">: (1) </w:t>
      </w:r>
      <w:r w:rsidRPr="00A97618">
        <w:rPr>
          <w:rStyle w:val="Emphasis"/>
        </w:rPr>
        <w:t>extent of coverage</w:t>
      </w:r>
      <w:r w:rsidRPr="00D06169">
        <w:rPr>
          <w:sz w:val="16"/>
        </w:rPr>
        <w:t xml:space="preserve">, (2) </w:t>
      </w:r>
      <w:r w:rsidRPr="00A97618">
        <w:rPr>
          <w:rStyle w:val="Emphasis"/>
        </w:rPr>
        <w:t>membership</w:t>
      </w:r>
      <w:r w:rsidRPr="008701E4">
        <w:rPr>
          <w:rStyle w:val="StyleUnderline"/>
        </w:rPr>
        <w:t xml:space="preserve"> in </w:t>
      </w:r>
      <w:r w:rsidRPr="00A97618">
        <w:rPr>
          <w:rStyle w:val="Emphasis"/>
        </w:rPr>
        <w:t>international patent agreements</w:t>
      </w:r>
      <w:r w:rsidRPr="008701E4">
        <w:rPr>
          <w:rStyle w:val="StyleUnderline"/>
        </w:rPr>
        <w:t>,</w:t>
      </w:r>
      <w:r w:rsidRPr="00D06169">
        <w:rPr>
          <w:sz w:val="16"/>
        </w:rPr>
        <w:t xml:space="preserve"> (3) </w:t>
      </w:r>
      <w:r w:rsidRPr="00A97618">
        <w:rPr>
          <w:rStyle w:val="Emphasis"/>
        </w:rPr>
        <w:t>provisions</w:t>
      </w:r>
      <w:r w:rsidRPr="008701E4">
        <w:rPr>
          <w:rStyle w:val="StyleUnderline"/>
        </w:rPr>
        <w:t xml:space="preserve"> for loss of protection</w:t>
      </w:r>
      <w:r w:rsidRPr="00D06169">
        <w:rPr>
          <w:sz w:val="16"/>
        </w:rPr>
        <w:t xml:space="preserve">, (4) </w:t>
      </w:r>
      <w:r w:rsidRPr="00A97618">
        <w:rPr>
          <w:rStyle w:val="Emphasis"/>
        </w:rPr>
        <w:t>enforcement mechanisms</w:t>
      </w:r>
      <w:r w:rsidRPr="00D06169">
        <w:rPr>
          <w:sz w:val="16"/>
        </w:rPr>
        <w:t xml:space="preserve">, </w:t>
      </w:r>
      <w:r w:rsidRPr="008701E4">
        <w:rPr>
          <w:rStyle w:val="StyleUnderline"/>
        </w:rPr>
        <w:t>and</w:t>
      </w:r>
      <w:r w:rsidRPr="00D06169">
        <w:rPr>
          <w:sz w:val="16"/>
        </w:rPr>
        <w:t xml:space="preserve"> (5) </w:t>
      </w:r>
      <w:r w:rsidRPr="008701E4">
        <w:rPr>
          <w:rStyle w:val="Emphasis"/>
        </w:rPr>
        <w:t>duration</w:t>
      </w:r>
      <w:r w:rsidRPr="008701E4">
        <w:rPr>
          <w:rStyle w:val="StyleUnderline"/>
        </w:rPr>
        <w:t xml:space="preserve"> of </w:t>
      </w:r>
      <w:r w:rsidRPr="00A97618">
        <w:rPr>
          <w:rStyle w:val="Emphasis"/>
        </w:rPr>
        <w:t>protection</w:t>
      </w:r>
      <w:r w:rsidRPr="00D06169">
        <w:rPr>
          <w:sz w:val="16"/>
        </w:rPr>
        <w:t>. The final index is the unweighted sum of these individual scores and ranges from zero to five. The 2000 update of the index covers 63 countries. In a robustness check, I also compare the 2000 GP index for each country to its 2005 counterpart from Park (2008) to identify and exclude countries with severe fluctuations in IP strength from 2000 to 2005.</w:t>
      </w:r>
    </w:p>
    <w:p w14:paraId="1C1A76A2" w14:textId="77777777" w:rsidR="007852BF" w:rsidRPr="00D06169" w:rsidRDefault="007852BF" w:rsidP="007852BF">
      <w:pPr>
        <w:rPr>
          <w:sz w:val="16"/>
        </w:rPr>
      </w:pPr>
    </w:p>
    <w:p w14:paraId="3E45EF8E" w14:textId="77777777" w:rsidR="007852BF" w:rsidRDefault="007852BF" w:rsidP="007852BF"/>
    <w:p w14:paraId="1C03F819" w14:textId="77777777" w:rsidR="007852BF" w:rsidRPr="009A227F" w:rsidRDefault="007852BF" w:rsidP="007852BF"/>
    <w:p w14:paraId="4D07EC63" w14:textId="00C420A3" w:rsidR="004D3752" w:rsidRPr="00624E68" w:rsidRDefault="00BD1758" w:rsidP="00BD1758">
      <w:pPr>
        <w:pStyle w:val="Heading3"/>
      </w:pPr>
      <w:r>
        <w:t>Protection</w:t>
      </w:r>
      <w:r w:rsidR="007852BF">
        <w:t xml:space="preserve"> of IPR</w:t>
      </w:r>
      <w:r>
        <w:t>---Includes Licensing/Ownership---2AC</w:t>
      </w:r>
    </w:p>
    <w:p w14:paraId="39E945C4" w14:textId="61040773" w:rsidR="004D3752" w:rsidRDefault="00BD1758" w:rsidP="004D3752">
      <w:pPr>
        <w:pStyle w:val="Heading4"/>
      </w:pPr>
      <w:r>
        <w:t xml:space="preserve">The strength of IPR protection entails any licensing or ownership detail that limits enforceability. </w:t>
      </w:r>
    </w:p>
    <w:p w14:paraId="4526385C" w14:textId="77777777" w:rsidR="004D3752" w:rsidRDefault="004D3752" w:rsidP="004D3752">
      <w:r w:rsidRPr="00624E68">
        <w:rPr>
          <w:rStyle w:val="Style13ptBold"/>
        </w:rPr>
        <w:t>Faster Capital ’24</w:t>
      </w:r>
      <w:r>
        <w:t xml:space="preserve"> [Faster Capital; last updated June 25; international startup incubator; “</w:t>
      </w:r>
      <w:r w:rsidRPr="00624E68">
        <w:t>Intellectual property licensing dispute Navigating IP Licensing Disputes: A Startup's</w:t>
      </w:r>
      <w:r>
        <w:t xml:space="preserve"> </w:t>
      </w:r>
      <w:r w:rsidRPr="00624E68">
        <w:t>Survival Guide</w:t>
      </w:r>
      <w:r>
        <w:t xml:space="preserve">,” </w:t>
      </w:r>
      <w:r w:rsidRPr="00624E68">
        <w:t>https://fastercapital.com/content/Intellectual-property-licensing-dispute-Navigating-IP-Licensing-Disputes--A-Startup-s-Survival-Guide.html#Evaluating-the-Strength-of-Your-IP-Rights.html</w:t>
      </w:r>
      <w:r>
        <w:t>]</w:t>
      </w:r>
    </w:p>
    <w:p w14:paraId="664CF830" w14:textId="77777777" w:rsidR="004D3752" w:rsidRPr="00BD1758" w:rsidRDefault="004D3752" w:rsidP="004D3752">
      <w:pPr>
        <w:rPr>
          <w:sz w:val="16"/>
        </w:rPr>
      </w:pPr>
      <w:r w:rsidRPr="00BD1758">
        <w:rPr>
          <w:sz w:val="16"/>
        </w:rPr>
        <w:t>3. Evaluating the Strength of Your IP Rights</w:t>
      </w:r>
    </w:p>
    <w:p w14:paraId="31CE6A09" w14:textId="77777777" w:rsidR="00BD1758" w:rsidRPr="00BD1758" w:rsidRDefault="004D3752" w:rsidP="004D3752">
      <w:pPr>
        <w:rPr>
          <w:sz w:val="16"/>
        </w:rPr>
      </w:pPr>
      <w:r w:rsidRPr="00C55685">
        <w:rPr>
          <w:rStyle w:val="StyleUnderline"/>
        </w:rPr>
        <w:t xml:space="preserve">Evaluating the </w:t>
      </w:r>
      <w:r w:rsidRPr="00C55685">
        <w:rPr>
          <w:rStyle w:val="Emphasis"/>
        </w:rPr>
        <w:t>strength</w:t>
      </w:r>
      <w:r w:rsidRPr="00C55685">
        <w:rPr>
          <w:rStyle w:val="StyleUnderline"/>
        </w:rPr>
        <w:t xml:space="preserve"> of your IP </w:t>
      </w:r>
      <w:r w:rsidRPr="00810303">
        <w:rPr>
          <w:rStyle w:val="StyleUnderline"/>
        </w:rPr>
        <w:t>rights is a crucial aspect</w:t>
      </w:r>
      <w:r w:rsidRPr="00BD1758">
        <w:rPr>
          <w:sz w:val="16"/>
        </w:rPr>
        <w:t xml:space="preserve"> within the realm of intellectual property licensing disputes. It involves a comprehensive analysis of various factors to determine the validity and enforceability of your intellectual property. Here, we will delve into the nuances of this evaluation process without explicitly introducing the article.</w:t>
      </w:r>
    </w:p>
    <w:p w14:paraId="1E139C62" w14:textId="77777777" w:rsidR="00BD1758" w:rsidRPr="00BD1758" w:rsidRDefault="004D3752" w:rsidP="004D3752">
      <w:pPr>
        <w:rPr>
          <w:sz w:val="16"/>
        </w:rPr>
      </w:pPr>
      <w:r w:rsidRPr="00BD1758">
        <w:rPr>
          <w:sz w:val="16"/>
        </w:rPr>
        <w:t xml:space="preserve">1. Understanding the scope of your IP: </w:t>
      </w:r>
      <w:r w:rsidRPr="00810303">
        <w:rPr>
          <w:rStyle w:val="StyleUnderline"/>
          <w:highlight w:val="cyan"/>
        </w:rPr>
        <w:t>To evaluate the strength of your IP rights</w:t>
      </w:r>
      <w:r w:rsidRPr="00BD1758">
        <w:rPr>
          <w:sz w:val="16"/>
        </w:rPr>
        <w:t xml:space="preserve">, </w:t>
      </w:r>
      <w:r w:rsidRPr="00C55685">
        <w:rPr>
          <w:rStyle w:val="StyleUnderline"/>
        </w:rPr>
        <w:t>it is essential to have a clear</w:t>
      </w:r>
      <w:r w:rsidRPr="00BD1758">
        <w:rPr>
          <w:sz w:val="16"/>
        </w:rPr>
        <w:t xml:space="preserve"> </w:t>
      </w:r>
      <w:r w:rsidRPr="00C55685">
        <w:rPr>
          <w:rStyle w:val="StyleUnderline"/>
        </w:rPr>
        <w:t xml:space="preserve">understanding </w:t>
      </w:r>
      <w:r w:rsidRPr="00BD1758">
        <w:rPr>
          <w:sz w:val="16"/>
        </w:rPr>
        <w:t>of the scope of your intellectual property. This includes identifying the specific patents, trademarks, copyrights, or trade secrets that are relevant to your licensing dispute.</w:t>
      </w:r>
    </w:p>
    <w:p w14:paraId="035FA03F" w14:textId="77777777" w:rsidR="00BD1758" w:rsidRPr="00BD1758" w:rsidRDefault="004D3752" w:rsidP="004D3752">
      <w:pPr>
        <w:rPr>
          <w:sz w:val="16"/>
        </w:rPr>
      </w:pPr>
      <w:r w:rsidRPr="00BD1758">
        <w:rPr>
          <w:sz w:val="16"/>
        </w:rPr>
        <w:t>2. Assessing the novelty and uniqueness: One key aspect of evaluating IP strength is determining the novelty and uniqueness of your intellectual property. This involves conducting thorough research to identify prior art or similar existing IP that may impact the strength of your rights.</w:t>
      </w:r>
    </w:p>
    <w:p w14:paraId="5CAC5EB2" w14:textId="77777777" w:rsidR="00BD1758" w:rsidRDefault="004D3752" w:rsidP="004D3752">
      <w:pPr>
        <w:rPr>
          <w:rStyle w:val="StyleUnderline"/>
        </w:rPr>
      </w:pPr>
      <w:r w:rsidRPr="00BD1758">
        <w:rPr>
          <w:sz w:val="16"/>
        </w:rPr>
        <w:t xml:space="preserve">3. </w:t>
      </w:r>
      <w:r w:rsidRPr="00C55685">
        <w:rPr>
          <w:rStyle w:val="StyleUnderline"/>
        </w:rPr>
        <w:t xml:space="preserve">Analyzing the </w:t>
      </w:r>
      <w:r w:rsidRPr="00C55685">
        <w:rPr>
          <w:rStyle w:val="Emphasis"/>
        </w:rPr>
        <w:t>legal protection</w:t>
      </w:r>
      <w:r w:rsidRPr="00BD1758">
        <w:rPr>
          <w:sz w:val="16"/>
        </w:rPr>
        <w:t xml:space="preserve">: </w:t>
      </w:r>
      <w:r w:rsidRPr="00810303">
        <w:rPr>
          <w:rStyle w:val="StyleUnderline"/>
          <w:highlight w:val="cyan"/>
        </w:rPr>
        <w:t xml:space="preserve">Evaluating the </w:t>
      </w:r>
      <w:r w:rsidRPr="00BD1758">
        <w:rPr>
          <w:rStyle w:val="Emphasis"/>
          <w:highlight w:val="cyan"/>
        </w:rPr>
        <w:t>legal protection</w:t>
      </w:r>
      <w:r w:rsidRPr="00BD1758">
        <w:rPr>
          <w:sz w:val="16"/>
        </w:rPr>
        <w:t xml:space="preserve"> </w:t>
      </w:r>
      <w:r w:rsidRPr="00BD1758">
        <w:rPr>
          <w:rStyle w:val="StyleUnderline"/>
          <w:highlight w:val="cyan"/>
        </w:rPr>
        <w:t>of your</w:t>
      </w:r>
      <w:r w:rsidRPr="00BD1758">
        <w:rPr>
          <w:rStyle w:val="StyleUnderline"/>
        </w:rPr>
        <w:t xml:space="preserve"> </w:t>
      </w:r>
      <w:r w:rsidRPr="00BD1758">
        <w:rPr>
          <w:sz w:val="16"/>
        </w:rPr>
        <w:t xml:space="preserve">IP is crucial. </w:t>
      </w:r>
      <w:r w:rsidRPr="00C55685">
        <w:rPr>
          <w:rStyle w:val="StyleUnderline"/>
        </w:rPr>
        <w:t xml:space="preserve">This </w:t>
      </w:r>
      <w:r w:rsidRPr="00810303">
        <w:rPr>
          <w:rStyle w:val="StyleUnderline"/>
          <w:highlight w:val="cyan"/>
        </w:rPr>
        <w:t xml:space="preserve">involves </w:t>
      </w:r>
      <w:r w:rsidRPr="00BD1758">
        <w:rPr>
          <w:rStyle w:val="StyleUnderline"/>
          <w:highlight w:val="cyan"/>
        </w:rPr>
        <w:t xml:space="preserve">assessing </w:t>
      </w:r>
      <w:r w:rsidRPr="00BD1758">
        <w:rPr>
          <w:rStyle w:val="StyleUnderline"/>
        </w:rPr>
        <w:t>the</w:t>
      </w:r>
      <w:r w:rsidRPr="00BD1758">
        <w:rPr>
          <w:sz w:val="16"/>
        </w:rPr>
        <w:t xml:space="preserve"> </w:t>
      </w:r>
      <w:r w:rsidRPr="00BD1758">
        <w:rPr>
          <w:rStyle w:val="Emphasis"/>
          <w:highlight w:val="cyan"/>
        </w:rPr>
        <w:t>strength</w:t>
      </w:r>
      <w:r w:rsidRPr="00810303">
        <w:rPr>
          <w:rStyle w:val="StyleUnderline"/>
          <w:highlight w:val="cyan"/>
        </w:rPr>
        <w:t xml:space="preserve"> </w:t>
      </w:r>
      <w:r w:rsidRPr="00BD1758">
        <w:rPr>
          <w:rStyle w:val="StyleUnderline"/>
        </w:rPr>
        <w:t xml:space="preserve">of your </w:t>
      </w:r>
      <w:r w:rsidRPr="00BD1758">
        <w:rPr>
          <w:rStyle w:val="Emphasis"/>
        </w:rPr>
        <w:t>patents</w:t>
      </w:r>
      <w:r w:rsidRPr="00BD1758">
        <w:rPr>
          <w:sz w:val="16"/>
        </w:rPr>
        <w:t xml:space="preserve">, </w:t>
      </w:r>
      <w:r w:rsidRPr="00BD1758">
        <w:rPr>
          <w:rStyle w:val="Emphasis"/>
        </w:rPr>
        <w:t>trademarks</w:t>
      </w:r>
      <w:r w:rsidRPr="00BD1758">
        <w:rPr>
          <w:rStyle w:val="StyleUnderline"/>
        </w:rPr>
        <w:t xml:space="preserve">, or </w:t>
      </w:r>
      <w:r w:rsidRPr="00BD1758">
        <w:rPr>
          <w:rStyle w:val="Emphasis"/>
        </w:rPr>
        <w:t>copyrights</w:t>
      </w:r>
      <w:r w:rsidRPr="00BD1758">
        <w:rPr>
          <w:rStyle w:val="StyleUnderline"/>
        </w:rPr>
        <w:t xml:space="preserve">, </w:t>
      </w:r>
      <w:r w:rsidRPr="00810303">
        <w:rPr>
          <w:rStyle w:val="StyleUnderline"/>
          <w:highlight w:val="cyan"/>
        </w:rPr>
        <w:t xml:space="preserve">including </w:t>
      </w:r>
      <w:r w:rsidRPr="00810303">
        <w:rPr>
          <w:rStyle w:val="StyleUnderline"/>
        </w:rPr>
        <w:t>their</w:t>
      </w:r>
      <w:r w:rsidRPr="00C55685">
        <w:rPr>
          <w:rStyle w:val="StyleUnderline"/>
        </w:rPr>
        <w:t xml:space="preserve"> registration status, validity, and </w:t>
      </w:r>
      <w:r w:rsidRPr="00810303">
        <w:rPr>
          <w:rStyle w:val="StyleUnderline"/>
          <w:highlight w:val="cyan"/>
        </w:rPr>
        <w:t>any potential limitations or challenges</w:t>
      </w:r>
      <w:r w:rsidRPr="00C55685">
        <w:rPr>
          <w:rStyle w:val="StyleUnderline"/>
        </w:rPr>
        <w:t>.</w:t>
      </w:r>
    </w:p>
    <w:p w14:paraId="41D4ECC5" w14:textId="0693518E" w:rsidR="004D3752" w:rsidRPr="00BD1758" w:rsidRDefault="004D3752" w:rsidP="004D3752">
      <w:pPr>
        <w:rPr>
          <w:sz w:val="16"/>
        </w:rPr>
      </w:pPr>
      <w:r w:rsidRPr="00BD1758">
        <w:rPr>
          <w:sz w:val="16"/>
        </w:rPr>
        <w:t xml:space="preserve">4. </w:t>
      </w:r>
      <w:r w:rsidRPr="00C55685">
        <w:rPr>
          <w:rStyle w:val="StyleUnderline"/>
        </w:rPr>
        <w:t xml:space="preserve">Reviewing licensing agreements: </w:t>
      </w:r>
      <w:r w:rsidRPr="00810303">
        <w:rPr>
          <w:rStyle w:val="StyleUnderline"/>
          <w:highlight w:val="cyan"/>
        </w:rPr>
        <w:t xml:space="preserve">To evaluate the </w:t>
      </w:r>
      <w:r w:rsidRPr="00BD1758">
        <w:rPr>
          <w:rStyle w:val="Emphasis"/>
          <w:highlight w:val="cyan"/>
        </w:rPr>
        <w:t>strength</w:t>
      </w:r>
      <w:r w:rsidRPr="00810303">
        <w:rPr>
          <w:rStyle w:val="StyleUnderline"/>
          <w:highlight w:val="cyan"/>
        </w:rPr>
        <w:t xml:space="preserve"> of your </w:t>
      </w:r>
      <w:r w:rsidRPr="00BD1758">
        <w:rPr>
          <w:rStyle w:val="Emphasis"/>
          <w:highlight w:val="cyan"/>
        </w:rPr>
        <w:t>IP rights</w:t>
      </w:r>
      <w:r w:rsidRPr="00810303">
        <w:rPr>
          <w:rStyle w:val="StyleUnderline"/>
          <w:highlight w:val="cyan"/>
        </w:rPr>
        <w:t>, it is important to review</w:t>
      </w:r>
      <w:r w:rsidRPr="00C55685">
        <w:rPr>
          <w:rStyle w:val="StyleUnderline"/>
        </w:rPr>
        <w:t xml:space="preserve"> any existing </w:t>
      </w:r>
      <w:r w:rsidRPr="00810303">
        <w:rPr>
          <w:rStyle w:val="Emphasis"/>
          <w:highlight w:val="cyan"/>
        </w:rPr>
        <w:t>licensing agreements</w:t>
      </w:r>
      <w:r w:rsidRPr="00C55685">
        <w:rPr>
          <w:rStyle w:val="StyleUnderline"/>
        </w:rPr>
        <w:t xml:space="preserve">. This includes analyzing the </w:t>
      </w:r>
      <w:r w:rsidRPr="00BD1758">
        <w:rPr>
          <w:rStyle w:val="StyleUnderline"/>
          <w:highlight w:val="cyan"/>
        </w:rPr>
        <w:t>terms</w:t>
      </w:r>
      <w:r w:rsidRPr="00C55685">
        <w:rPr>
          <w:rStyle w:val="StyleUnderline"/>
        </w:rPr>
        <w:t xml:space="preserve"> and </w:t>
      </w:r>
      <w:r w:rsidRPr="00BD1758">
        <w:rPr>
          <w:rStyle w:val="StyleUnderline"/>
          <w:highlight w:val="cyan"/>
        </w:rPr>
        <w:t>conditions</w:t>
      </w:r>
      <w:r w:rsidRPr="00C55685">
        <w:rPr>
          <w:rStyle w:val="StyleUnderline"/>
        </w:rPr>
        <w:t xml:space="preserve">, </w:t>
      </w:r>
      <w:r w:rsidRPr="00BD1758">
        <w:rPr>
          <w:rStyle w:val="StyleUnderline"/>
          <w:highlight w:val="cyan"/>
        </w:rPr>
        <w:t>restrictions, and</w:t>
      </w:r>
      <w:r w:rsidRPr="00C55685">
        <w:rPr>
          <w:rStyle w:val="StyleUnderline"/>
        </w:rPr>
        <w:t xml:space="preserve"> any </w:t>
      </w:r>
      <w:r w:rsidRPr="00810303">
        <w:rPr>
          <w:rStyle w:val="StyleUnderline"/>
          <w:highlight w:val="cyan"/>
        </w:rPr>
        <w:t>potential</w:t>
      </w:r>
      <w:r w:rsidRPr="00C55685">
        <w:rPr>
          <w:rStyle w:val="StyleUnderline"/>
        </w:rPr>
        <w:t xml:space="preserve"> conflicts or </w:t>
      </w:r>
      <w:r w:rsidRPr="00810303">
        <w:rPr>
          <w:rStyle w:val="Emphasis"/>
          <w:highlight w:val="cyan"/>
        </w:rPr>
        <w:t>ambiguities</w:t>
      </w:r>
      <w:r w:rsidRPr="00C55685">
        <w:rPr>
          <w:rStyle w:val="StyleUnderline"/>
        </w:rPr>
        <w:t xml:space="preserve"> that </w:t>
      </w:r>
      <w:r w:rsidRPr="00BD1758">
        <w:rPr>
          <w:rStyle w:val="StyleUnderline"/>
          <w:highlight w:val="cyan"/>
        </w:rPr>
        <w:t>may impact</w:t>
      </w:r>
      <w:r w:rsidRPr="00C55685">
        <w:rPr>
          <w:rStyle w:val="StyleUnderline"/>
        </w:rPr>
        <w:t xml:space="preserve"> the </w:t>
      </w:r>
      <w:r w:rsidRPr="00BD1758">
        <w:rPr>
          <w:rStyle w:val="Emphasis"/>
          <w:highlight w:val="cyan"/>
        </w:rPr>
        <w:t>enforceability</w:t>
      </w:r>
      <w:r w:rsidRPr="00C55685">
        <w:rPr>
          <w:rStyle w:val="StyleUnderline"/>
        </w:rPr>
        <w:t xml:space="preserve"> of your rights</w:t>
      </w:r>
      <w:r w:rsidRPr="00BD1758">
        <w:rPr>
          <w:sz w:val="16"/>
        </w:rPr>
        <w:t>.</w:t>
      </w:r>
    </w:p>
    <w:p w14:paraId="208C1AF5" w14:textId="77777777" w:rsidR="004D3752" w:rsidRDefault="004D3752" w:rsidP="004D3752"/>
    <w:p w14:paraId="4018B5AA" w14:textId="77777777" w:rsidR="004D3752" w:rsidRDefault="004D3752" w:rsidP="004D3752"/>
    <w:p w14:paraId="7215CE89" w14:textId="19F85C2B" w:rsidR="00D56A7C" w:rsidRPr="002B55F4" w:rsidRDefault="004D3752" w:rsidP="004D3752">
      <w:pPr>
        <w:pStyle w:val="Heading2"/>
      </w:pPr>
      <w:r>
        <w:t>In</w:t>
      </w:r>
    </w:p>
    <w:p w14:paraId="49A1561B" w14:textId="77777777" w:rsidR="00D56A7C" w:rsidRPr="002B55F4" w:rsidRDefault="00D56A7C" w:rsidP="00D56A7C">
      <w:pPr>
        <w:pStyle w:val="Heading3"/>
      </w:pPr>
      <w:r>
        <w:t>In---Throughout---1NC</w:t>
      </w:r>
    </w:p>
    <w:p w14:paraId="4D7118B5" w14:textId="77777777" w:rsidR="00D56A7C" w:rsidRPr="002B55F4" w:rsidRDefault="00D56A7C" w:rsidP="00D56A7C">
      <w:pPr>
        <w:pStyle w:val="Heading4"/>
      </w:pPr>
      <w:r w:rsidRPr="002B55F4">
        <w:t>“In” means “throughout.”</w:t>
      </w:r>
    </w:p>
    <w:p w14:paraId="06CDBBDD" w14:textId="77777777" w:rsidR="00D56A7C" w:rsidRPr="00E57B40" w:rsidRDefault="00D56A7C" w:rsidP="00D56A7C">
      <w:r w:rsidRPr="002B55F4">
        <w:rPr>
          <w:rStyle w:val="Style13ptBold"/>
        </w:rPr>
        <w:t xml:space="preserve">Words and Phrases </w:t>
      </w:r>
      <w:r>
        <w:rPr>
          <w:rStyle w:val="Style13ptBold"/>
        </w:rPr>
        <w:t xml:space="preserve">‘8 </w:t>
      </w:r>
      <w:r w:rsidRPr="00E57B40">
        <w:t>[Words and Phrases</w:t>
      </w:r>
      <w:r>
        <w:t xml:space="preserve">; 2008; </w:t>
      </w:r>
      <w:r w:rsidRPr="00E57B40">
        <w:t>Permanent Edition, vol. 20a, pp. 20</w:t>
      </w:r>
      <w:r>
        <w:t>7]</w:t>
      </w:r>
    </w:p>
    <w:p w14:paraId="1DACB42D" w14:textId="77777777" w:rsidR="00D56A7C" w:rsidRPr="002B55F4" w:rsidRDefault="00D56A7C" w:rsidP="00D56A7C">
      <w:pPr>
        <w:rPr>
          <w:sz w:val="16"/>
          <w:szCs w:val="16"/>
        </w:rPr>
      </w:pPr>
      <w:r w:rsidRPr="002B55F4">
        <w:rPr>
          <w:sz w:val="16"/>
          <w:szCs w:val="16"/>
        </w:rPr>
        <w:t xml:space="preserve">Colo. 1887.  In the Act of 1861 providing that justices of the peace shall have jurisdiction “in” their respective counties to hear and determine all complaints, </w:t>
      </w:r>
      <w:r w:rsidRPr="002B55F4">
        <w:rPr>
          <w:rStyle w:val="StyleUnderline"/>
        </w:rPr>
        <w:t xml:space="preserve">the word </w:t>
      </w:r>
      <w:r w:rsidRPr="002B55F4">
        <w:rPr>
          <w:rStyle w:val="Emphasis"/>
        </w:rPr>
        <w:t>“in”</w:t>
      </w:r>
      <w:r w:rsidRPr="002B55F4">
        <w:rPr>
          <w:rStyle w:val="StyleUnderline"/>
        </w:rPr>
        <w:t xml:space="preserve"> should be construed to </w:t>
      </w:r>
      <w:r w:rsidRPr="002B55F4">
        <w:rPr>
          <w:rStyle w:val="Emphasis"/>
        </w:rPr>
        <w:t>mean “throughout”</w:t>
      </w:r>
      <w:r w:rsidRPr="002B55F4">
        <w:rPr>
          <w:sz w:val="16"/>
          <w:szCs w:val="16"/>
        </w:rPr>
        <w:t xml:space="preserve"> such counties.  Reynolds v. Larkin, 14, p. 114, 117, 10 Colo. 126.</w:t>
      </w:r>
    </w:p>
    <w:p w14:paraId="0588E03E" w14:textId="77777777" w:rsidR="00D56A7C" w:rsidRPr="002B55F4" w:rsidRDefault="00D56A7C" w:rsidP="00D56A7C">
      <w:pPr>
        <w:pStyle w:val="Heading3"/>
      </w:pPr>
      <w:r>
        <w:t>In---Not Throughout---2AC</w:t>
      </w:r>
    </w:p>
    <w:p w14:paraId="6F0F5F58" w14:textId="77777777" w:rsidR="00D56A7C" w:rsidRPr="002B55F4" w:rsidRDefault="00D56A7C" w:rsidP="00D56A7C">
      <w:pPr>
        <w:pStyle w:val="Heading4"/>
      </w:pPr>
      <w:r w:rsidRPr="002B55F4">
        <w:t>“In” means subsets.</w:t>
      </w:r>
    </w:p>
    <w:p w14:paraId="3BC9B558" w14:textId="77777777" w:rsidR="00D56A7C" w:rsidRPr="002B55F4" w:rsidRDefault="00D56A7C" w:rsidP="00D56A7C">
      <w:r w:rsidRPr="002B55F4">
        <w:rPr>
          <w:rStyle w:val="Style13ptBold"/>
        </w:rPr>
        <w:t xml:space="preserve">Casey </w:t>
      </w:r>
      <w:r>
        <w:rPr>
          <w:rStyle w:val="Style13ptBold"/>
        </w:rPr>
        <w:t xml:space="preserve">‘9 </w:t>
      </w:r>
      <w:r w:rsidRPr="00E57B40">
        <w:t xml:space="preserve">[Kevin R.; November 30; co-chair of the intellectual property group at Stradley Ronon; Abbott Point of Care, Inc. v. </w:t>
      </w:r>
      <w:proofErr w:type="spellStart"/>
      <w:r w:rsidRPr="00E57B40">
        <w:t>Epocal</w:t>
      </w:r>
      <w:proofErr w:type="spellEnd"/>
      <w:r w:rsidRPr="00E57B40">
        <w:t>, Inc.,” U</w:t>
      </w:r>
      <w:r w:rsidRPr="002B55F4">
        <w:rPr>
          <w:i/>
          <w:iCs/>
        </w:rPr>
        <w:t>.S. District Court for the Northern District of Alabama</w:t>
      </w:r>
      <w:r w:rsidRPr="002B55F4">
        <w:t>, 2009 U.S. Dist. LEXIS 140383</w:t>
      </w:r>
      <w:r>
        <w:t>]</w:t>
      </w:r>
    </w:p>
    <w:p w14:paraId="443ECCE8" w14:textId="77777777" w:rsidR="00D56A7C" w:rsidRPr="002B55F4" w:rsidRDefault="00D56A7C" w:rsidP="00D56A7C">
      <w:pPr>
        <w:rPr>
          <w:sz w:val="16"/>
          <w:szCs w:val="16"/>
        </w:rPr>
      </w:pPr>
      <w:r w:rsidRPr="002B55F4">
        <w:rPr>
          <w:sz w:val="16"/>
          <w:szCs w:val="16"/>
        </w:rPr>
        <w:t xml:space="preserve">Although the claims recite only one positional relationship between the gas equilibration reservoir and the conduit, namely that the former is positioned in the latter, the '824 written description (including both text and drawings) teaches three, separate positional embodiments.56 Turning first to the text of the specification, taught is one embodiment in which the gas equilibrium reservoir is "within" the conduit (col. 9, line 42) or "in" the conduit (col. 3, lines 18, 42).57 </w:t>
      </w:r>
    </w:p>
    <w:p w14:paraId="3847B540" w14:textId="77777777" w:rsidR="00D56A7C" w:rsidRPr="002B55F4" w:rsidRDefault="00D56A7C" w:rsidP="00D56A7C">
      <w:pPr>
        <w:rPr>
          <w:sz w:val="16"/>
          <w:szCs w:val="16"/>
        </w:rPr>
      </w:pPr>
      <w:r w:rsidRPr="002B55F4">
        <w:rPr>
          <w:sz w:val="16"/>
          <w:szCs w:val="16"/>
        </w:rPr>
        <w:t xml:space="preserve">[BEGIN FOOTNOTE 57] </w:t>
      </w:r>
      <w:r w:rsidRPr="002B55F4">
        <w:rPr>
          <w:rStyle w:val="Emphasis"/>
        </w:rPr>
        <w:t>Webster's</w:t>
      </w:r>
      <w:r w:rsidRPr="002B55F4">
        <w:rPr>
          <w:rStyle w:val="StyleUnderline"/>
        </w:rPr>
        <w:t xml:space="preserve"> defines </w:t>
      </w:r>
      <w:r w:rsidRPr="002B55F4">
        <w:rPr>
          <w:rStyle w:val="Emphasis"/>
        </w:rPr>
        <w:t>"in,"</w:t>
      </w:r>
      <w:r w:rsidRPr="002B55F4">
        <w:rPr>
          <w:sz w:val="16"/>
          <w:szCs w:val="16"/>
        </w:rPr>
        <w:t xml:space="preserve"> at 557, </w:t>
      </w:r>
      <w:r w:rsidRPr="002B55F4">
        <w:rPr>
          <w:rStyle w:val="StyleUnderline"/>
        </w:rPr>
        <w:t>as "</w:t>
      </w:r>
      <w:r w:rsidRPr="002B55F4">
        <w:rPr>
          <w:rStyle w:val="Emphasis"/>
        </w:rPr>
        <w:t>Within</w:t>
      </w:r>
      <w:r w:rsidRPr="002B55F4">
        <w:rPr>
          <w:rStyle w:val="StyleUnderline"/>
        </w:rPr>
        <w:t xml:space="preserve"> the </w:t>
      </w:r>
      <w:r w:rsidRPr="002B55F4">
        <w:rPr>
          <w:rStyle w:val="Emphasis"/>
        </w:rPr>
        <w:t>bounds</w:t>
      </w:r>
      <w:r w:rsidRPr="002B55F4">
        <w:rPr>
          <w:rStyle w:val="StyleUnderline"/>
        </w:rPr>
        <w:t xml:space="preserve"> or area of"</w:t>
      </w:r>
      <w:r w:rsidRPr="002B55F4">
        <w:rPr>
          <w:sz w:val="16"/>
          <w:szCs w:val="16"/>
        </w:rPr>
        <w:t xml:space="preserve"> and "within," at 1268, as "In </w:t>
      </w:r>
      <w:r w:rsidRPr="002B55F4">
        <w:rPr>
          <w:rStyle w:val="StyleUnderline"/>
        </w:rPr>
        <w:t xml:space="preserve">or into the inner part: </w:t>
      </w:r>
      <w:r w:rsidRPr="002B55F4">
        <w:rPr>
          <w:rStyle w:val="Emphasis"/>
        </w:rPr>
        <w:t>INSIDE</w:t>
      </w:r>
      <w:r w:rsidRPr="002B55F4">
        <w:rPr>
          <w:rStyle w:val="StyleUnderline"/>
        </w:rPr>
        <w:t>." Note that</w:t>
      </w:r>
      <w:r w:rsidRPr="002B55F4">
        <w:rPr>
          <w:sz w:val="16"/>
          <w:szCs w:val="16"/>
        </w:rPr>
        <w:t xml:space="preserve"> the definition of "within" incorporates "in." </w:t>
      </w:r>
      <w:r w:rsidRPr="002B55F4">
        <w:rPr>
          <w:rStyle w:val="StyleUnderline"/>
        </w:rPr>
        <w:t xml:space="preserve">The word "in" does </w:t>
      </w:r>
      <w:r w:rsidRPr="002B55F4">
        <w:rPr>
          <w:rStyle w:val="Emphasis"/>
        </w:rPr>
        <w:t>not require</w:t>
      </w:r>
      <w:r w:rsidRPr="002B55F4">
        <w:rPr>
          <w:rStyle w:val="StyleUnderline"/>
        </w:rPr>
        <w:t xml:space="preserve"> that something be </w:t>
      </w:r>
      <w:r w:rsidRPr="002B55F4">
        <w:rPr>
          <w:rStyle w:val="Emphasis"/>
        </w:rPr>
        <w:t>completely</w:t>
      </w:r>
      <w:r w:rsidRPr="002B55F4">
        <w:rPr>
          <w:rStyle w:val="StyleUnderline"/>
        </w:rPr>
        <w:t xml:space="preserve"> and </w:t>
      </w:r>
      <w:r w:rsidRPr="002B55F4">
        <w:rPr>
          <w:rStyle w:val="Emphasis"/>
        </w:rPr>
        <w:t>continuously inside</w:t>
      </w:r>
      <w:r w:rsidRPr="002B55F4">
        <w:rPr>
          <w:rStyle w:val="StyleUnderline"/>
        </w:rPr>
        <w:t xml:space="preserve"> of something else. A component may be </w:t>
      </w:r>
      <w:r w:rsidRPr="002B55F4">
        <w:rPr>
          <w:rStyle w:val="Emphasis"/>
        </w:rPr>
        <w:t>"in"</w:t>
      </w:r>
      <w:r w:rsidRPr="002B55F4">
        <w:rPr>
          <w:rStyle w:val="StyleUnderline"/>
        </w:rPr>
        <w:t xml:space="preserve"> another component if it is </w:t>
      </w:r>
      <w:r w:rsidRPr="002B55F4">
        <w:rPr>
          <w:rStyle w:val="Emphasis"/>
        </w:rPr>
        <w:t>located</w:t>
      </w:r>
      <w:r w:rsidRPr="002B55F4">
        <w:rPr>
          <w:sz w:val="16"/>
          <w:szCs w:val="16"/>
        </w:rPr>
        <w:t xml:space="preserve">, </w:t>
      </w:r>
      <w:r w:rsidRPr="002B55F4">
        <w:rPr>
          <w:rStyle w:val="Emphasis"/>
        </w:rPr>
        <w:t>at least</w:t>
      </w:r>
      <w:r w:rsidRPr="002B55F4">
        <w:rPr>
          <w:rStyle w:val="StyleUnderline"/>
        </w:rPr>
        <w:t xml:space="preserve"> in </w:t>
      </w:r>
      <w:r w:rsidRPr="002B55F4">
        <w:rPr>
          <w:rStyle w:val="Emphasis"/>
        </w:rPr>
        <w:t>relevant part</w:t>
      </w:r>
      <w:r w:rsidRPr="002B55F4">
        <w:rPr>
          <w:rStyle w:val="StyleUnderline"/>
        </w:rPr>
        <w:t xml:space="preserve">, in the </w:t>
      </w:r>
      <w:r w:rsidRPr="002B55F4">
        <w:rPr>
          <w:rStyle w:val="Emphasis"/>
        </w:rPr>
        <w:t>defined space</w:t>
      </w:r>
      <w:r w:rsidRPr="002B55F4">
        <w:rPr>
          <w:rStyle w:val="StyleUnderline"/>
        </w:rPr>
        <w:t>.</w:t>
      </w:r>
      <w:r w:rsidRPr="002B55F4">
        <w:rPr>
          <w:sz w:val="16"/>
          <w:szCs w:val="16"/>
        </w:rPr>
        <w:t xml:space="preserve"> See Foster v. </w:t>
      </w:r>
      <w:proofErr w:type="spellStart"/>
      <w:r w:rsidRPr="002B55F4">
        <w:rPr>
          <w:sz w:val="16"/>
          <w:szCs w:val="16"/>
        </w:rPr>
        <w:t>Hallco</w:t>
      </w:r>
      <w:proofErr w:type="spellEnd"/>
      <w:r w:rsidRPr="002B55F4">
        <w:rPr>
          <w:sz w:val="16"/>
          <w:szCs w:val="16"/>
        </w:rPr>
        <w:t xml:space="preserve"> Mfg. Co., 119 F.3d 16, 1997 WL 419391 at *8 (Fed. Cir. 1997) (non-precedential). See also Gemstar-TV Guide Int'l, Inc. v. Int'l Trade Comm'n, 383 F.3d 1352, 1372 (Fed. Cir. 2004) ("General use dictionaries define 'in' as 'used as a functional word to indicate location or position in space or in some materially </w:t>
      </w:r>
      <w:proofErr w:type="gramStart"/>
      <w:r w:rsidRPr="002B55F4">
        <w:rPr>
          <w:sz w:val="16"/>
          <w:szCs w:val="16"/>
        </w:rPr>
        <w:t>bounded</w:t>
      </w:r>
      <w:proofErr w:type="gramEnd"/>
      <w:r w:rsidRPr="002B55F4">
        <w:rPr>
          <w:sz w:val="16"/>
          <w:szCs w:val="16"/>
        </w:rPr>
        <w:t xml:space="preserve"> object.' Webster's Third New International Dictionary 1139 (1993). From these definitions, the ordinary meaning of 'storage means in a data processor' is a device capable of retaining data located within a data processing device or system."); TI Group Automotive Sys. (N. Am.), Inc. v. VDO N. Am., L.L.C., 375 F.3d 1126, 1136 (Fed. Cir. 2004) ("we affirm the district court's construction of the term 'within' as meaning 'inside'," stating "what is not outside is on the inside"). [END FOOTNOTE 57]</w:t>
      </w:r>
    </w:p>
    <w:p w14:paraId="32013157" w14:textId="77777777" w:rsidR="00D56A7C" w:rsidRPr="002B55F4" w:rsidRDefault="00D56A7C" w:rsidP="00D56A7C">
      <w:pPr>
        <w:rPr>
          <w:sz w:val="16"/>
          <w:szCs w:val="16"/>
        </w:rPr>
      </w:pPr>
      <w:r w:rsidRPr="002B55F4">
        <w:rPr>
          <w:sz w:val="16"/>
          <w:szCs w:val="16"/>
        </w:rPr>
        <w:t>This embodiment clearly and directly corresponds to the claimed positional relationship.58 In a second embodiment, the gas equilibrium reservoir is "separated" from the conduit by an intervening membrane (col. 3, line 63; col. 4, lines 40 and 51-53; col. 10, line 54; and Figs. 1E and 4).59 Finally, in a third embodiment, the gas equilibrium reservoir is generally "formed in association with the conduit" (col. 7, line 20) or the conduit is described as "having" a reservoir (col. 3, line 67 and col. 4, line 17).</w:t>
      </w:r>
    </w:p>
    <w:p w14:paraId="72CEAF51" w14:textId="77777777" w:rsidR="00D56A7C" w:rsidRPr="002B55F4" w:rsidRDefault="00D56A7C" w:rsidP="00D56A7C">
      <w:pPr>
        <w:pStyle w:val="Heading3"/>
      </w:pPr>
      <w:r>
        <w:t>In---Not Throughout---1AR</w:t>
      </w:r>
    </w:p>
    <w:p w14:paraId="7E28B906" w14:textId="77777777" w:rsidR="00D56A7C" w:rsidRPr="002B55F4" w:rsidRDefault="00D56A7C" w:rsidP="00D56A7C">
      <w:pPr>
        <w:pStyle w:val="Heading4"/>
      </w:pPr>
      <w:r w:rsidRPr="002B55F4">
        <w:t>“In” means “within.”</w:t>
      </w:r>
    </w:p>
    <w:p w14:paraId="7B4F0C18" w14:textId="77777777" w:rsidR="00D56A7C" w:rsidRPr="002B55F4" w:rsidRDefault="00D56A7C" w:rsidP="00D56A7C">
      <w:r w:rsidRPr="002B55F4">
        <w:rPr>
          <w:rStyle w:val="Style13ptBold"/>
        </w:rPr>
        <w:t>Collins N.D.</w:t>
      </w:r>
      <w:r w:rsidRPr="002B55F4">
        <w:t xml:space="preserve"> – Collins Dictionary.</w:t>
      </w:r>
    </w:p>
    <w:p w14:paraId="228FEABC" w14:textId="77777777" w:rsidR="00D56A7C" w:rsidRPr="002B55F4" w:rsidRDefault="00D56A7C" w:rsidP="00D56A7C">
      <w:r w:rsidRPr="002B55F4">
        <w:t>“In,” Collins Dictionary, https://www.collinsdictionary.com/us/dictionary/english/in.</w:t>
      </w:r>
    </w:p>
    <w:p w14:paraId="062CE513" w14:textId="77777777" w:rsidR="00D56A7C" w:rsidRPr="002B55F4" w:rsidRDefault="00D56A7C" w:rsidP="00D56A7C"/>
    <w:p w14:paraId="035CB4EA" w14:textId="77777777" w:rsidR="00D56A7C" w:rsidRPr="002B55F4" w:rsidRDefault="00D56A7C" w:rsidP="00D56A7C">
      <w:pPr>
        <w:rPr>
          <w:rStyle w:val="Emphasis"/>
        </w:rPr>
      </w:pPr>
      <w:r w:rsidRPr="002B55F4">
        <w:rPr>
          <w:rStyle w:val="Emphasis"/>
        </w:rPr>
        <w:t>in</w:t>
      </w:r>
    </w:p>
    <w:p w14:paraId="16953287" w14:textId="77777777" w:rsidR="00D56A7C" w:rsidRPr="002B55F4" w:rsidRDefault="00D56A7C" w:rsidP="00D56A7C">
      <w:pPr>
        <w:rPr>
          <w:sz w:val="16"/>
          <w:szCs w:val="16"/>
        </w:rPr>
      </w:pPr>
      <w:r w:rsidRPr="002B55F4">
        <w:rPr>
          <w:sz w:val="16"/>
          <w:szCs w:val="16"/>
        </w:rPr>
        <w:t>position or movement</w:t>
      </w:r>
    </w:p>
    <w:p w14:paraId="74C01D63" w14:textId="77777777" w:rsidR="00D56A7C" w:rsidRPr="002B55F4" w:rsidRDefault="00D56A7C" w:rsidP="00D56A7C">
      <w:pPr>
        <w:rPr>
          <w:sz w:val="16"/>
          <w:szCs w:val="16"/>
        </w:rPr>
      </w:pPr>
      <w:r w:rsidRPr="002B55F4">
        <w:rPr>
          <w:sz w:val="16"/>
          <w:szCs w:val="16"/>
        </w:rPr>
        <w:t>1. PREPOSITION</w:t>
      </w:r>
    </w:p>
    <w:p w14:paraId="09344F96" w14:textId="77777777" w:rsidR="00D56A7C" w:rsidRPr="002B55F4" w:rsidRDefault="00D56A7C" w:rsidP="00D56A7C">
      <w:pPr>
        <w:rPr>
          <w:sz w:val="16"/>
          <w:szCs w:val="16"/>
        </w:rPr>
      </w:pPr>
      <w:r w:rsidRPr="002B55F4">
        <w:rPr>
          <w:rStyle w:val="StyleUnderline"/>
        </w:rPr>
        <w:t xml:space="preserve">Someone or something that is </w:t>
      </w:r>
      <w:r w:rsidRPr="002B55F4">
        <w:rPr>
          <w:rStyle w:val="Emphasis"/>
        </w:rPr>
        <w:t>in something else</w:t>
      </w:r>
      <w:r w:rsidRPr="002B55F4">
        <w:rPr>
          <w:rStyle w:val="StyleUnderline"/>
        </w:rPr>
        <w:t xml:space="preserve"> is </w:t>
      </w:r>
      <w:r w:rsidRPr="002B55F4">
        <w:rPr>
          <w:rStyle w:val="Emphasis"/>
        </w:rPr>
        <w:t>enclosed by</w:t>
      </w:r>
      <w:r w:rsidRPr="002B55F4">
        <w:rPr>
          <w:rStyle w:val="StyleUnderline"/>
        </w:rPr>
        <w:t xml:space="preserve"> it or </w:t>
      </w:r>
      <w:r w:rsidRPr="002B55F4">
        <w:rPr>
          <w:rStyle w:val="Emphasis"/>
        </w:rPr>
        <w:t>surrounded by</w:t>
      </w:r>
      <w:r w:rsidRPr="002B55F4">
        <w:rPr>
          <w:rStyle w:val="StyleUnderline"/>
        </w:rPr>
        <w:t xml:space="preserve"> it</w:t>
      </w:r>
      <w:r w:rsidRPr="002B55F4">
        <w:rPr>
          <w:sz w:val="16"/>
          <w:szCs w:val="16"/>
        </w:rPr>
        <w:t>. If you put something in a container, you move it so that it is enclosed by the container.</w:t>
      </w:r>
    </w:p>
    <w:p w14:paraId="36DDE145" w14:textId="77777777" w:rsidR="00D56A7C" w:rsidRPr="002B55F4" w:rsidRDefault="00D56A7C" w:rsidP="00D56A7C">
      <w:pPr>
        <w:pStyle w:val="Heading4"/>
      </w:pPr>
      <w:r w:rsidRPr="002B55F4">
        <w:t>“In” means within limits.</w:t>
      </w:r>
    </w:p>
    <w:p w14:paraId="7917DB3F" w14:textId="77777777" w:rsidR="00D56A7C" w:rsidRPr="002B55F4" w:rsidRDefault="00D56A7C" w:rsidP="00D56A7C">
      <w:pPr>
        <w:rPr>
          <w:rStyle w:val="Style13ptBold"/>
        </w:rPr>
      </w:pPr>
      <w:r w:rsidRPr="002B55F4">
        <w:rPr>
          <w:rStyle w:val="Style13ptBold"/>
        </w:rPr>
        <w:t>Merriam Webster N.D.</w:t>
      </w:r>
      <w:r w:rsidRPr="002B55F4">
        <w:t xml:space="preserve"> – Merriam Webster Dictionary. </w:t>
      </w:r>
    </w:p>
    <w:p w14:paraId="2342EF28" w14:textId="77777777" w:rsidR="00D56A7C" w:rsidRPr="002B55F4" w:rsidRDefault="00D56A7C" w:rsidP="00D56A7C">
      <w:r w:rsidRPr="002B55F4">
        <w:t>“In,” Merriam Webster, https://www.merriam-webster.com/dictionary/in.</w:t>
      </w:r>
    </w:p>
    <w:p w14:paraId="59DDA154" w14:textId="77777777" w:rsidR="00D56A7C" w:rsidRPr="002B55F4" w:rsidRDefault="00D56A7C" w:rsidP="00D56A7C"/>
    <w:p w14:paraId="2682FE84" w14:textId="77777777" w:rsidR="00D56A7C" w:rsidRPr="002B55F4" w:rsidRDefault="00D56A7C" w:rsidP="00D56A7C">
      <w:pPr>
        <w:rPr>
          <w:rStyle w:val="Emphasis"/>
        </w:rPr>
      </w:pPr>
      <w:r w:rsidRPr="002B55F4">
        <w:rPr>
          <w:rStyle w:val="Emphasis"/>
        </w:rPr>
        <w:t>in</w:t>
      </w:r>
    </w:p>
    <w:p w14:paraId="0A6AD01E" w14:textId="77777777" w:rsidR="00D56A7C" w:rsidRPr="002B55F4" w:rsidRDefault="00D56A7C" w:rsidP="00D56A7C">
      <w:pPr>
        <w:rPr>
          <w:sz w:val="16"/>
          <w:szCs w:val="16"/>
        </w:rPr>
      </w:pPr>
      <w:r w:rsidRPr="002B55F4">
        <w:rPr>
          <w:sz w:val="16"/>
          <w:szCs w:val="16"/>
        </w:rPr>
        <w:t>1 of 11</w:t>
      </w:r>
    </w:p>
    <w:p w14:paraId="3EBED149" w14:textId="77777777" w:rsidR="00D56A7C" w:rsidRPr="002B55F4" w:rsidRDefault="00D56A7C" w:rsidP="00D56A7C">
      <w:pPr>
        <w:rPr>
          <w:sz w:val="16"/>
          <w:szCs w:val="16"/>
        </w:rPr>
      </w:pPr>
      <w:r w:rsidRPr="002B55F4">
        <w:rPr>
          <w:sz w:val="16"/>
          <w:szCs w:val="16"/>
        </w:rPr>
        <w:t>preposition</w:t>
      </w:r>
    </w:p>
    <w:p w14:paraId="396FB4D0" w14:textId="77777777" w:rsidR="00D56A7C" w:rsidRPr="002B55F4" w:rsidRDefault="00D56A7C" w:rsidP="00D56A7C">
      <w:pPr>
        <w:rPr>
          <w:rStyle w:val="Emphasis"/>
        </w:rPr>
      </w:pPr>
      <w:r w:rsidRPr="002B55F4">
        <w:rPr>
          <w:sz w:val="16"/>
          <w:szCs w:val="16"/>
        </w:rPr>
        <w:t>1a—</w:t>
      </w:r>
      <w:r w:rsidRPr="002B55F4">
        <w:rPr>
          <w:rStyle w:val="StyleUnderline"/>
        </w:rPr>
        <w:t xml:space="preserve">used as a </w:t>
      </w:r>
      <w:r w:rsidRPr="002B55F4">
        <w:rPr>
          <w:rStyle w:val="Emphasis"/>
        </w:rPr>
        <w:t>function word</w:t>
      </w:r>
      <w:r w:rsidRPr="002B55F4">
        <w:rPr>
          <w:rStyle w:val="StyleUnderline"/>
        </w:rPr>
        <w:t xml:space="preserve"> to indicate </w:t>
      </w:r>
      <w:r w:rsidRPr="002B55F4">
        <w:rPr>
          <w:rStyle w:val="Emphasis"/>
        </w:rPr>
        <w:t>inclusion</w:t>
      </w:r>
      <w:r w:rsidRPr="002B55F4">
        <w:rPr>
          <w:rStyle w:val="StyleUnderline"/>
        </w:rPr>
        <w:t xml:space="preserve">, </w:t>
      </w:r>
      <w:r w:rsidRPr="002B55F4">
        <w:rPr>
          <w:rStyle w:val="Emphasis"/>
        </w:rPr>
        <w:t>location</w:t>
      </w:r>
      <w:r w:rsidRPr="002B55F4">
        <w:rPr>
          <w:rStyle w:val="StyleUnderline"/>
        </w:rPr>
        <w:t xml:space="preserve">, or </w:t>
      </w:r>
      <w:r w:rsidRPr="002B55F4">
        <w:rPr>
          <w:rStyle w:val="Emphasis"/>
        </w:rPr>
        <w:t>position</w:t>
      </w:r>
      <w:r w:rsidRPr="002B55F4">
        <w:rPr>
          <w:rStyle w:val="StyleUnderline"/>
        </w:rPr>
        <w:t xml:space="preserve"> </w:t>
      </w:r>
      <w:r w:rsidRPr="002B55F4">
        <w:rPr>
          <w:rStyle w:val="Emphasis"/>
        </w:rPr>
        <w:t>within limits</w:t>
      </w:r>
    </w:p>
    <w:p w14:paraId="0D785A7F" w14:textId="77777777" w:rsidR="00D56A7C" w:rsidRPr="002B55F4" w:rsidRDefault="00D56A7C" w:rsidP="00D56A7C">
      <w:pPr>
        <w:pStyle w:val="Heading4"/>
      </w:pPr>
      <w:r w:rsidRPr="002B55F4">
        <w:t>“In” means inside an area.</w:t>
      </w:r>
    </w:p>
    <w:p w14:paraId="5D345FD3" w14:textId="77777777" w:rsidR="00D56A7C" w:rsidRPr="002B55F4" w:rsidRDefault="00D56A7C" w:rsidP="00D56A7C">
      <w:r w:rsidRPr="002B55F4">
        <w:rPr>
          <w:rStyle w:val="Style13ptBold"/>
        </w:rPr>
        <w:t>Cambridge N.D.</w:t>
      </w:r>
      <w:r w:rsidRPr="002B55F4">
        <w:t xml:space="preserve"> – Cambridge Dictionary.</w:t>
      </w:r>
    </w:p>
    <w:p w14:paraId="3D4D0981" w14:textId="77777777" w:rsidR="00D56A7C" w:rsidRPr="002B55F4" w:rsidRDefault="00D56A7C" w:rsidP="00D56A7C">
      <w:r w:rsidRPr="002B55F4">
        <w:t>“In,” Cambridge Dictionary, https://dictionary.cambridge.org/us/dictionary/english/in.</w:t>
      </w:r>
    </w:p>
    <w:p w14:paraId="4F726A43" w14:textId="77777777" w:rsidR="00D56A7C" w:rsidRPr="002B55F4" w:rsidRDefault="00D56A7C" w:rsidP="00D56A7C"/>
    <w:p w14:paraId="7363625B" w14:textId="77777777" w:rsidR="00D56A7C" w:rsidRPr="002B55F4" w:rsidRDefault="00D56A7C" w:rsidP="00D56A7C">
      <w:pPr>
        <w:rPr>
          <w:rStyle w:val="Emphasis"/>
        </w:rPr>
      </w:pPr>
      <w:r w:rsidRPr="002B55F4">
        <w:rPr>
          <w:rStyle w:val="Emphasis"/>
        </w:rPr>
        <w:t>in</w:t>
      </w:r>
    </w:p>
    <w:p w14:paraId="46C12AFA" w14:textId="77777777" w:rsidR="00D56A7C" w:rsidRPr="002B55F4" w:rsidRDefault="00D56A7C" w:rsidP="00D56A7C">
      <w:pPr>
        <w:rPr>
          <w:sz w:val="16"/>
          <w:szCs w:val="16"/>
        </w:rPr>
      </w:pPr>
      <w:r w:rsidRPr="002B55F4">
        <w:rPr>
          <w:sz w:val="16"/>
          <w:szCs w:val="16"/>
        </w:rPr>
        <w:t>preposition</w:t>
      </w:r>
    </w:p>
    <w:p w14:paraId="7B9AA4A4" w14:textId="77777777" w:rsidR="00D56A7C" w:rsidRPr="002B55F4" w:rsidRDefault="00D56A7C" w:rsidP="00D56A7C">
      <w:pPr>
        <w:rPr>
          <w:sz w:val="16"/>
          <w:szCs w:val="16"/>
        </w:rPr>
      </w:pPr>
      <w:r w:rsidRPr="002B55F4">
        <w:rPr>
          <w:sz w:val="16"/>
          <w:szCs w:val="16"/>
        </w:rPr>
        <w:t>A1</w:t>
      </w:r>
    </w:p>
    <w:p w14:paraId="76AB1006" w14:textId="77777777" w:rsidR="00D56A7C" w:rsidRPr="002B55F4" w:rsidRDefault="00D56A7C" w:rsidP="00D56A7C">
      <w:pPr>
        <w:rPr>
          <w:sz w:val="16"/>
          <w:szCs w:val="16"/>
        </w:rPr>
      </w:pPr>
      <w:r w:rsidRPr="002B55F4">
        <w:rPr>
          <w:rStyle w:val="Emphasis"/>
        </w:rPr>
        <w:t>inside</w:t>
      </w:r>
      <w:r w:rsidRPr="002B55F4">
        <w:rPr>
          <w:rStyle w:val="StyleUnderline"/>
        </w:rPr>
        <w:t xml:space="preserve"> a </w:t>
      </w:r>
      <w:r w:rsidRPr="002B55F4">
        <w:rPr>
          <w:rStyle w:val="Emphasis"/>
        </w:rPr>
        <w:t>container</w:t>
      </w:r>
      <w:r w:rsidRPr="002B55F4">
        <w:rPr>
          <w:rStyle w:val="StyleUnderline"/>
        </w:rPr>
        <w:t xml:space="preserve">, </w:t>
      </w:r>
      <w:r w:rsidRPr="002B55F4">
        <w:rPr>
          <w:rStyle w:val="Emphasis"/>
        </w:rPr>
        <w:t>place</w:t>
      </w:r>
      <w:r w:rsidRPr="002B55F4">
        <w:rPr>
          <w:rStyle w:val="StyleUnderline"/>
        </w:rPr>
        <w:t xml:space="preserve">, or </w:t>
      </w:r>
      <w:r w:rsidRPr="002B55F4">
        <w:rPr>
          <w:rStyle w:val="Emphasis"/>
        </w:rPr>
        <w:t>area</w:t>
      </w:r>
      <w:r w:rsidRPr="002B55F4">
        <w:rPr>
          <w:sz w:val="16"/>
          <w:szCs w:val="16"/>
        </w:rPr>
        <w:t>, or surrounded or closed off by something:</w:t>
      </w:r>
    </w:p>
    <w:p w14:paraId="1B92BE54" w14:textId="77777777" w:rsidR="00D56A7C" w:rsidRPr="002B55F4" w:rsidRDefault="00D56A7C" w:rsidP="00D56A7C">
      <w:pPr>
        <w:pStyle w:val="Heading4"/>
      </w:pPr>
      <w:r w:rsidRPr="002B55F4">
        <w:t>“In” indicates location within something.</w:t>
      </w:r>
    </w:p>
    <w:p w14:paraId="679C51A3" w14:textId="77777777" w:rsidR="00D56A7C" w:rsidRPr="002B55F4" w:rsidRDefault="00D56A7C" w:rsidP="00D56A7C">
      <w:r w:rsidRPr="002B55F4">
        <w:rPr>
          <w:rStyle w:val="Style13ptBold"/>
        </w:rPr>
        <w:t>Britannica N.D.</w:t>
      </w:r>
      <w:r w:rsidRPr="002B55F4">
        <w:t xml:space="preserve"> – The Britannica Dictionary.</w:t>
      </w:r>
    </w:p>
    <w:p w14:paraId="72F4D219" w14:textId="77777777" w:rsidR="00D56A7C" w:rsidRPr="002B55F4" w:rsidRDefault="00D56A7C" w:rsidP="00D56A7C">
      <w:r w:rsidRPr="002B55F4">
        <w:t>“In,” The Britannica Dictionary,” https://www.britannica.com/dictionary/in.</w:t>
      </w:r>
    </w:p>
    <w:p w14:paraId="352CFAE6" w14:textId="77777777" w:rsidR="00D56A7C" w:rsidRPr="002B55F4" w:rsidRDefault="00D56A7C" w:rsidP="00D56A7C"/>
    <w:p w14:paraId="19A22019" w14:textId="77777777" w:rsidR="00D56A7C" w:rsidRPr="002B55F4" w:rsidRDefault="00D56A7C" w:rsidP="00D56A7C">
      <w:pPr>
        <w:rPr>
          <w:sz w:val="16"/>
          <w:szCs w:val="16"/>
        </w:rPr>
      </w:pPr>
      <w:r w:rsidRPr="002B55F4">
        <w:rPr>
          <w:rStyle w:val="Emphasis"/>
        </w:rPr>
        <w:t>in</w:t>
      </w:r>
      <w:r w:rsidRPr="002B55F4">
        <w:rPr>
          <w:sz w:val="16"/>
          <w:szCs w:val="16"/>
        </w:rPr>
        <w:t xml:space="preserve"> /ˈ</w:t>
      </w:r>
      <w:proofErr w:type="spellStart"/>
      <w:r w:rsidRPr="002B55F4">
        <w:rPr>
          <w:sz w:val="16"/>
          <w:szCs w:val="16"/>
        </w:rPr>
        <w:t>ɪn</w:t>
      </w:r>
      <w:proofErr w:type="spellEnd"/>
      <w:r w:rsidRPr="002B55F4">
        <w:rPr>
          <w:sz w:val="16"/>
          <w:szCs w:val="16"/>
        </w:rPr>
        <w:t>/ /</w:t>
      </w:r>
      <w:proofErr w:type="spellStart"/>
      <w:r w:rsidRPr="002B55F4">
        <w:rPr>
          <w:sz w:val="16"/>
          <w:szCs w:val="16"/>
        </w:rPr>
        <w:t>ən</w:t>
      </w:r>
      <w:proofErr w:type="spellEnd"/>
      <w:proofErr w:type="gramStart"/>
      <w:r w:rsidRPr="002B55F4">
        <w:rPr>
          <w:sz w:val="16"/>
          <w:szCs w:val="16"/>
        </w:rPr>
        <w:t>/  preposition</w:t>
      </w:r>
      <w:proofErr w:type="gramEnd"/>
    </w:p>
    <w:p w14:paraId="7BB6310D" w14:textId="77777777" w:rsidR="00D56A7C" w:rsidRPr="002B55F4" w:rsidRDefault="00D56A7C" w:rsidP="00D56A7C">
      <w:pPr>
        <w:rPr>
          <w:sz w:val="16"/>
          <w:szCs w:val="16"/>
        </w:rPr>
      </w:pPr>
      <w:r w:rsidRPr="002B55F4">
        <w:rPr>
          <w:sz w:val="16"/>
          <w:szCs w:val="16"/>
        </w:rPr>
        <w:t xml:space="preserve">1 — </w:t>
      </w:r>
      <w:r w:rsidRPr="002B55F4">
        <w:rPr>
          <w:rStyle w:val="StyleUnderline"/>
        </w:rPr>
        <w:t xml:space="preserve">used to indicate </w:t>
      </w:r>
      <w:r w:rsidRPr="002B55F4">
        <w:rPr>
          <w:rStyle w:val="Emphasis"/>
        </w:rPr>
        <w:t>location</w:t>
      </w:r>
      <w:r w:rsidRPr="002B55F4">
        <w:rPr>
          <w:rStyle w:val="StyleUnderline"/>
        </w:rPr>
        <w:t xml:space="preserve"> or </w:t>
      </w:r>
      <w:r w:rsidRPr="002B55F4">
        <w:rPr>
          <w:rStyle w:val="Emphasis"/>
        </w:rPr>
        <w:t>position within</w:t>
      </w:r>
      <w:r w:rsidRPr="002B55F4">
        <w:rPr>
          <w:rStyle w:val="StyleUnderline"/>
        </w:rPr>
        <w:t xml:space="preserve"> something</w:t>
      </w:r>
    </w:p>
    <w:p w14:paraId="1784B4FD" w14:textId="3FE75A24" w:rsidR="00D56A7C" w:rsidRPr="002B55F4" w:rsidRDefault="004D3752" w:rsidP="004D3752">
      <w:pPr>
        <w:pStyle w:val="Heading2"/>
      </w:pPr>
      <w:r>
        <w:t>Copyright</w:t>
      </w:r>
    </w:p>
    <w:p w14:paraId="59200BBA" w14:textId="77777777" w:rsidR="00D56A7C" w:rsidRPr="002B55F4" w:rsidRDefault="00D56A7C" w:rsidP="00D56A7C">
      <w:pPr>
        <w:pStyle w:val="Heading3"/>
      </w:pPr>
      <w:r>
        <w:t>Copyrights---1NC</w:t>
      </w:r>
    </w:p>
    <w:p w14:paraId="3D6EB2CA" w14:textId="77777777" w:rsidR="00D56A7C" w:rsidRPr="002B55F4" w:rsidRDefault="00D56A7C" w:rsidP="00D56A7C">
      <w:pPr>
        <w:pStyle w:val="Heading4"/>
      </w:pPr>
      <w:r w:rsidRPr="002B55F4">
        <w:t>Copyrights are protections provided by U.S. law to authors of original works of authorship in a fixed medium.</w:t>
      </w:r>
    </w:p>
    <w:p w14:paraId="7C985E71" w14:textId="1CFAA761" w:rsidR="00D56A7C" w:rsidRPr="002B55F4" w:rsidRDefault="00D56A7C" w:rsidP="00D56A7C">
      <w:r w:rsidRPr="002B55F4">
        <w:rPr>
          <w:rStyle w:val="Style13ptBold"/>
        </w:rPr>
        <w:t xml:space="preserve">Copyright Office </w:t>
      </w:r>
      <w:r w:rsidR="007B6F01">
        <w:rPr>
          <w:rStyle w:val="Style13ptBold"/>
        </w:rPr>
        <w:t xml:space="preserve">’21 </w:t>
      </w:r>
      <w:r w:rsidR="007B6F01" w:rsidRPr="007B6F01">
        <w:t>[</w:t>
      </w:r>
      <w:r w:rsidRPr="002B55F4">
        <w:t>U.S. Copyright Office</w:t>
      </w:r>
      <w:r w:rsidR="007B6F01">
        <w:t xml:space="preserve">; September; </w:t>
      </w:r>
      <w:r w:rsidRPr="002B55F4">
        <w:t>“Circular 1: Copyright Basics,” https://copyright.gov/circs/circ01.pdf</w:t>
      </w:r>
      <w:r w:rsidR="007B6F01">
        <w:t>]</w:t>
      </w:r>
    </w:p>
    <w:p w14:paraId="7C6C02BE" w14:textId="77777777" w:rsidR="00D56A7C" w:rsidRPr="002B55F4" w:rsidRDefault="00D56A7C" w:rsidP="00D56A7C">
      <w:pPr>
        <w:rPr>
          <w:sz w:val="16"/>
          <w:szCs w:val="16"/>
        </w:rPr>
      </w:pPr>
      <w:r w:rsidRPr="002B55F4">
        <w:rPr>
          <w:rStyle w:val="Emphasis"/>
        </w:rPr>
        <w:t>Copyright</w:t>
      </w:r>
      <w:r w:rsidRPr="002B55F4">
        <w:rPr>
          <w:rStyle w:val="StyleUnderline"/>
        </w:rPr>
        <w:t xml:space="preserve"> is a </w:t>
      </w:r>
      <w:r w:rsidRPr="002B55F4">
        <w:rPr>
          <w:rStyle w:val="Emphasis"/>
        </w:rPr>
        <w:t>form</w:t>
      </w:r>
      <w:r w:rsidRPr="002B55F4">
        <w:rPr>
          <w:rStyle w:val="StyleUnderline"/>
        </w:rPr>
        <w:t xml:space="preserve"> of </w:t>
      </w:r>
      <w:r w:rsidRPr="002B55F4">
        <w:rPr>
          <w:rStyle w:val="Emphasis"/>
        </w:rPr>
        <w:t>protection provided</w:t>
      </w:r>
      <w:r w:rsidRPr="002B55F4">
        <w:rPr>
          <w:rStyle w:val="StyleUnderline"/>
        </w:rPr>
        <w:t xml:space="preserve"> by the </w:t>
      </w:r>
      <w:r w:rsidRPr="002B55F4">
        <w:rPr>
          <w:rStyle w:val="Emphasis"/>
        </w:rPr>
        <w:t>laws</w:t>
      </w:r>
      <w:r w:rsidRPr="002B55F4">
        <w:rPr>
          <w:rStyle w:val="StyleUnderline"/>
        </w:rPr>
        <w:t xml:space="preserve"> of the </w:t>
      </w:r>
      <w:r w:rsidRPr="002B55F4">
        <w:rPr>
          <w:rStyle w:val="Emphasis"/>
        </w:rPr>
        <w:t>U</w:t>
      </w:r>
      <w:r w:rsidRPr="002B55F4">
        <w:rPr>
          <w:rStyle w:val="StyleUnderline"/>
        </w:rPr>
        <w:t xml:space="preserve">nited </w:t>
      </w:r>
      <w:r w:rsidRPr="002B55F4">
        <w:rPr>
          <w:rStyle w:val="Emphasis"/>
        </w:rPr>
        <w:t>S</w:t>
      </w:r>
      <w:r w:rsidRPr="002B55F4">
        <w:rPr>
          <w:rStyle w:val="StyleUnderline"/>
        </w:rPr>
        <w:t xml:space="preserve">tates to the </w:t>
      </w:r>
      <w:r w:rsidRPr="002B55F4">
        <w:rPr>
          <w:rStyle w:val="Emphasis"/>
        </w:rPr>
        <w:t>authors</w:t>
      </w:r>
      <w:r w:rsidRPr="002B55F4">
        <w:rPr>
          <w:rStyle w:val="StyleUnderline"/>
        </w:rPr>
        <w:t xml:space="preserve"> of “</w:t>
      </w:r>
      <w:r w:rsidRPr="002B55F4">
        <w:rPr>
          <w:rStyle w:val="Emphasis"/>
        </w:rPr>
        <w:t>original works of authorship</w:t>
      </w:r>
      <w:r w:rsidRPr="002B55F4">
        <w:rPr>
          <w:rStyle w:val="StyleUnderline"/>
        </w:rPr>
        <w:t xml:space="preserve">” that are </w:t>
      </w:r>
      <w:r w:rsidRPr="002B55F4">
        <w:rPr>
          <w:rStyle w:val="Emphasis"/>
        </w:rPr>
        <w:t>fixed</w:t>
      </w:r>
      <w:r w:rsidRPr="002B55F4">
        <w:rPr>
          <w:rStyle w:val="StyleUnderline"/>
        </w:rPr>
        <w:t xml:space="preserve"> in a </w:t>
      </w:r>
      <w:r w:rsidRPr="002B55F4">
        <w:rPr>
          <w:rStyle w:val="Emphasis"/>
        </w:rPr>
        <w:t>tangible form</w:t>
      </w:r>
      <w:r w:rsidRPr="002B55F4">
        <w:rPr>
          <w:rStyle w:val="StyleUnderline"/>
        </w:rPr>
        <w:t xml:space="preserve"> of expression. An original work of authorship is a work that is </w:t>
      </w:r>
      <w:r w:rsidRPr="002B55F4">
        <w:rPr>
          <w:rStyle w:val="Emphasis"/>
        </w:rPr>
        <w:t>independently created</w:t>
      </w:r>
      <w:r w:rsidRPr="002B55F4">
        <w:rPr>
          <w:rStyle w:val="StyleUnderline"/>
        </w:rPr>
        <w:t xml:space="preserve"> by a </w:t>
      </w:r>
      <w:r w:rsidRPr="002B55F4">
        <w:rPr>
          <w:rStyle w:val="Emphasis"/>
        </w:rPr>
        <w:t>human author</w:t>
      </w:r>
      <w:r w:rsidRPr="002B55F4">
        <w:rPr>
          <w:rStyle w:val="StyleUnderline"/>
        </w:rPr>
        <w:t xml:space="preserve"> and possesses</w:t>
      </w:r>
      <w:r w:rsidRPr="002B55F4">
        <w:rPr>
          <w:sz w:val="16"/>
          <w:szCs w:val="16"/>
        </w:rPr>
        <w:t xml:space="preserve"> at least </w:t>
      </w:r>
      <w:r w:rsidRPr="002B55F4">
        <w:rPr>
          <w:rStyle w:val="StyleUnderline"/>
        </w:rPr>
        <w:t xml:space="preserve">some </w:t>
      </w:r>
      <w:r w:rsidRPr="002B55F4">
        <w:rPr>
          <w:rStyle w:val="Emphasis"/>
        </w:rPr>
        <w:t>minimal degree</w:t>
      </w:r>
      <w:r w:rsidRPr="002B55F4">
        <w:rPr>
          <w:rStyle w:val="StyleUnderline"/>
        </w:rPr>
        <w:t xml:space="preserve"> of </w:t>
      </w:r>
      <w:r w:rsidRPr="002B55F4">
        <w:rPr>
          <w:rStyle w:val="Emphasis"/>
        </w:rPr>
        <w:t>creativity</w:t>
      </w:r>
      <w:r w:rsidRPr="002B55F4">
        <w:rPr>
          <w:sz w:val="16"/>
          <w:szCs w:val="16"/>
        </w:rPr>
        <w:t xml:space="preserve">. </w:t>
      </w:r>
      <w:r w:rsidRPr="002B55F4">
        <w:rPr>
          <w:rStyle w:val="StyleUnderline"/>
        </w:rPr>
        <w:t>A work is “</w:t>
      </w:r>
      <w:r w:rsidRPr="002B55F4">
        <w:rPr>
          <w:rStyle w:val="Emphasis"/>
        </w:rPr>
        <w:t>fixed</w:t>
      </w:r>
      <w:r w:rsidRPr="002B55F4">
        <w:rPr>
          <w:rStyle w:val="StyleUnderline"/>
        </w:rPr>
        <w:t xml:space="preserve">” when it is </w:t>
      </w:r>
      <w:r w:rsidRPr="002B55F4">
        <w:rPr>
          <w:rStyle w:val="Emphasis"/>
        </w:rPr>
        <w:t>captured</w:t>
      </w:r>
      <w:r w:rsidRPr="002B55F4">
        <w:rPr>
          <w:sz w:val="16"/>
          <w:szCs w:val="16"/>
        </w:rPr>
        <w:t xml:space="preserve"> (either by or under the authority of an author) </w:t>
      </w:r>
      <w:r w:rsidRPr="002B55F4">
        <w:rPr>
          <w:rStyle w:val="StyleUnderline"/>
        </w:rPr>
        <w:t xml:space="preserve">in a </w:t>
      </w:r>
      <w:r w:rsidRPr="002B55F4">
        <w:rPr>
          <w:rStyle w:val="Emphasis"/>
        </w:rPr>
        <w:t>sufficiently permanent medium</w:t>
      </w:r>
      <w:r w:rsidRPr="002B55F4">
        <w:rPr>
          <w:rStyle w:val="StyleUnderline"/>
        </w:rPr>
        <w:t xml:space="preserve"> such that the work can be </w:t>
      </w:r>
      <w:r w:rsidRPr="002B55F4">
        <w:rPr>
          <w:rStyle w:val="Emphasis"/>
        </w:rPr>
        <w:t>perceived</w:t>
      </w:r>
      <w:r w:rsidRPr="002B55F4">
        <w:rPr>
          <w:rStyle w:val="StyleUnderline"/>
        </w:rPr>
        <w:t xml:space="preserve">, </w:t>
      </w:r>
      <w:r w:rsidRPr="002B55F4">
        <w:rPr>
          <w:rStyle w:val="Emphasis"/>
        </w:rPr>
        <w:t>reproduced</w:t>
      </w:r>
      <w:r w:rsidRPr="002B55F4">
        <w:rPr>
          <w:rStyle w:val="StyleUnderline"/>
        </w:rPr>
        <w:t xml:space="preserve">, or </w:t>
      </w:r>
      <w:r w:rsidRPr="002B55F4">
        <w:rPr>
          <w:rStyle w:val="Emphasis"/>
        </w:rPr>
        <w:t>communicated</w:t>
      </w:r>
      <w:r w:rsidRPr="002B55F4">
        <w:rPr>
          <w:rStyle w:val="StyleUnderline"/>
        </w:rPr>
        <w:t xml:space="preserve"> for </w:t>
      </w:r>
      <w:r w:rsidRPr="002B55F4">
        <w:rPr>
          <w:rStyle w:val="Emphasis"/>
        </w:rPr>
        <w:t>more</w:t>
      </w:r>
      <w:r w:rsidRPr="002B55F4">
        <w:rPr>
          <w:rStyle w:val="StyleUnderline"/>
        </w:rPr>
        <w:t xml:space="preserve"> than a </w:t>
      </w:r>
      <w:r w:rsidRPr="002B55F4">
        <w:rPr>
          <w:rStyle w:val="Emphasis"/>
        </w:rPr>
        <w:t>short time</w:t>
      </w:r>
      <w:r w:rsidRPr="002B55F4">
        <w:rPr>
          <w:sz w:val="16"/>
          <w:szCs w:val="16"/>
        </w:rPr>
        <w:t>. Copyright protection in the United States exists automatically from the moment the original work of authorship is fixed.1</w:t>
      </w:r>
    </w:p>
    <w:p w14:paraId="56B2303A" w14:textId="460553E1" w:rsidR="00D56A7C" w:rsidRPr="002B55F4" w:rsidRDefault="005615AF" w:rsidP="00D56A7C">
      <w:pPr>
        <w:pStyle w:val="Heading3"/>
      </w:pPr>
      <w:r>
        <w:t>Copyrights---Distinct from Trademarks/Patents---</w:t>
      </w:r>
      <w:r w:rsidR="00D56A7C">
        <w:t>2NC</w:t>
      </w:r>
    </w:p>
    <w:p w14:paraId="0CF10EFE" w14:textId="77777777" w:rsidR="00D56A7C" w:rsidRPr="002B55F4" w:rsidRDefault="00D56A7C" w:rsidP="00D56A7C">
      <w:pPr>
        <w:pStyle w:val="Heading4"/>
      </w:pPr>
      <w:r w:rsidRPr="002B55F4">
        <w:t xml:space="preserve">Copyrights are </w:t>
      </w:r>
      <w:r w:rsidRPr="002B55F4">
        <w:rPr>
          <w:u w:val="single"/>
        </w:rPr>
        <w:t>different</w:t>
      </w:r>
      <w:r w:rsidRPr="002B55F4">
        <w:t xml:space="preserve"> from patents and trademarks and specifically do </w:t>
      </w:r>
      <w:r w:rsidRPr="002B55F4">
        <w:rPr>
          <w:u w:val="single"/>
        </w:rPr>
        <w:t>not</w:t>
      </w:r>
      <w:r w:rsidRPr="002B55F4">
        <w:t xml:space="preserve"> protect ideas/discoveries </w:t>
      </w:r>
      <w:r w:rsidRPr="002B55F4">
        <w:rPr>
          <w:b w:val="0"/>
        </w:rPr>
        <w:t xml:space="preserve">(reserved for patents) </w:t>
      </w:r>
      <w:r w:rsidRPr="002B55F4">
        <w:t xml:space="preserve">or words, phrases, and symbols </w:t>
      </w:r>
      <w:r w:rsidRPr="002B55F4">
        <w:rPr>
          <w:b w:val="0"/>
        </w:rPr>
        <w:t>(reserved for trademarks)</w:t>
      </w:r>
      <w:r w:rsidRPr="002B55F4">
        <w:t>.</w:t>
      </w:r>
    </w:p>
    <w:p w14:paraId="08D7207F" w14:textId="3DBB561B" w:rsidR="00D56A7C" w:rsidRPr="002B55F4" w:rsidRDefault="00D56A7C" w:rsidP="00D56A7C">
      <w:r w:rsidRPr="002B55F4">
        <w:rPr>
          <w:rStyle w:val="Style13ptBold"/>
        </w:rPr>
        <w:t>Copyright Office N.D.</w:t>
      </w:r>
      <w:r w:rsidRPr="002B55F4">
        <w:t xml:space="preserve"> </w:t>
      </w:r>
      <w:r w:rsidR="007B6F01">
        <w:t>[</w:t>
      </w:r>
      <w:r w:rsidRPr="002B55F4">
        <w:t>U.S. Copyright Office</w:t>
      </w:r>
      <w:r w:rsidR="007B6F01">
        <w:t xml:space="preserve">; </w:t>
      </w:r>
      <w:r w:rsidRPr="002B55F4">
        <w:t>“Copyright in General,” https://www.copyright.gov/help/faq/faq-general.html#:~:text=Copyright%2C%20a%20form%20of%20intellectual,%2C%20computer%20software%2C%20and%20architecture</w:t>
      </w:r>
      <w:r w:rsidR="007B6F01">
        <w:t>]</w:t>
      </w:r>
    </w:p>
    <w:p w14:paraId="40065CD0" w14:textId="77777777" w:rsidR="00D56A7C" w:rsidRPr="002B55F4" w:rsidRDefault="00D56A7C" w:rsidP="00D56A7C">
      <w:pPr>
        <w:rPr>
          <w:rStyle w:val="StyleUnderline"/>
        </w:rPr>
      </w:pPr>
      <w:r w:rsidRPr="002B55F4">
        <w:rPr>
          <w:rStyle w:val="StyleUnderline"/>
        </w:rPr>
        <w:t>How is a copyright different from a patent or a trademark?</w:t>
      </w:r>
    </w:p>
    <w:p w14:paraId="4F2365A3" w14:textId="77777777" w:rsidR="00D56A7C" w:rsidRPr="002B55F4" w:rsidRDefault="00D56A7C" w:rsidP="00D56A7C">
      <w:pPr>
        <w:rPr>
          <w:rStyle w:val="StyleUnderline"/>
        </w:rPr>
      </w:pPr>
      <w:r w:rsidRPr="002B55F4">
        <w:rPr>
          <w:rStyle w:val="Emphasis"/>
        </w:rPr>
        <w:t>Copyright</w:t>
      </w:r>
      <w:r w:rsidRPr="002B55F4">
        <w:rPr>
          <w:rStyle w:val="StyleUnderline"/>
        </w:rPr>
        <w:t xml:space="preserve"> protects </w:t>
      </w:r>
      <w:r w:rsidRPr="002B55F4">
        <w:rPr>
          <w:rStyle w:val="Emphasis"/>
        </w:rPr>
        <w:t>original works</w:t>
      </w:r>
      <w:r w:rsidRPr="002B55F4">
        <w:rPr>
          <w:rStyle w:val="StyleUnderline"/>
        </w:rPr>
        <w:t xml:space="preserve"> of </w:t>
      </w:r>
      <w:r w:rsidRPr="002B55F4">
        <w:rPr>
          <w:rStyle w:val="Emphasis"/>
        </w:rPr>
        <w:t>authorship</w:t>
      </w:r>
      <w:r w:rsidRPr="002B55F4">
        <w:rPr>
          <w:sz w:val="16"/>
          <w:szCs w:val="16"/>
        </w:rPr>
        <w:t xml:space="preserve">, while </w:t>
      </w:r>
      <w:r w:rsidRPr="002B55F4">
        <w:rPr>
          <w:rStyle w:val="StyleUnderline"/>
        </w:rPr>
        <w:t xml:space="preserve">a </w:t>
      </w:r>
      <w:r w:rsidRPr="002B55F4">
        <w:rPr>
          <w:rStyle w:val="Emphasis"/>
        </w:rPr>
        <w:t>patent</w:t>
      </w:r>
      <w:r w:rsidRPr="002B55F4">
        <w:rPr>
          <w:rStyle w:val="StyleUnderline"/>
        </w:rPr>
        <w:t xml:space="preserve"> protects </w:t>
      </w:r>
      <w:r w:rsidRPr="002B55F4">
        <w:rPr>
          <w:rStyle w:val="Emphasis"/>
        </w:rPr>
        <w:t>inventions</w:t>
      </w:r>
      <w:r w:rsidRPr="002B55F4">
        <w:rPr>
          <w:rStyle w:val="StyleUnderline"/>
        </w:rPr>
        <w:t xml:space="preserve"> or </w:t>
      </w:r>
      <w:r w:rsidRPr="002B55F4">
        <w:rPr>
          <w:rStyle w:val="Emphasis"/>
        </w:rPr>
        <w:t>discoveries</w:t>
      </w:r>
      <w:r w:rsidRPr="002B55F4">
        <w:rPr>
          <w:sz w:val="16"/>
          <w:szCs w:val="16"/>
        </w:rPr>
        <w:t xml:space="preserve">. Ideas and discoveries are not protected by </w:t>
      </w:r>
      <w:proofErr w:type="gramStart"/>
      <w:r w:rsidRPr="002B55F4">
        <w:rPr>
          <w:sz w:val="16"/>
          <w:szCs w:val="16"/>
        </w:rPr>
        <w:t>the copyright</w:t>
      </w:r>
      <w:proofErr w:type="gramEnd"/>
      <w:r w:rsidRPr="002B55F4">
        <w:rPr>
          <w:sz w:val="16"/>
          <w:szCs w:val="16"/>
        </w:rPr>
        <w:t xml:space="preserve"> law, although the way in which they are expressed may be. </w:t>
      </w:r>
      <w:r w:rsidRPr="002B55F4">
        <w:rPr>
          <w:rStyle w:val="StyleUnderline"/>
        </w:rPr>
        <w:t xml:space="preserve">A </w:t>
      </w:r>
      <w:r w:rsidRPr="002B55F4">
        <w:rPr>
          <w:rStyle w:val="Emphasis"/>
        </w:rPr>
        <w:t>trademark</w:t>
      </w:r>
      <w:r w:rsidRPr="002B55F4">
        <w:rPr>
          <w:rStyle w:val="StyleUnderline"/>
        </w:rPr>
        <w:t xml:space="preserve"> protects words, phrases, symbols, or designs </w:t>
      </w:r>
      <w:r w:rsidRPr="002B55F4">
        <w:rPr>
          <w:rStyle w:val="Emphasis"/>
        </w:rPr>
        <w:t>identifying</w:t>
      </w:r>
      <w:r w:rsidRPr="002B55F4">
        <w:rPr>
          <w:rStyle w:val="StyleUnderline"/>
        </w:rPr>
        <w:t xml:space="preserve"> the </w:t>
      </w:r>
      <w:r w:rsidRPr="002B55F4">
        <w:rPr>
          <w:rStyle w:val="Emphasis"/>
        </w:rPr>
        <w:t>source</w:t>
      </w:r>
      <w:r w:rsidRPr="002B55F4">
        <w:rPr>
          <w:rStyle w:val="StyleUnderline"/>
        </w:rPr>
        <w:t xml:space="preserve"> of the goods or services of one party and </w:t>
      </w:r>
      <w:r w:rsidRPr="002B55F4">
        <w:rPr>
          <w:rStyle w:val="Emphasis"/>
        </w:rPr>
        <w:t>distinguishing them</w:t>
      </w:r>
      <w:r w:rsidRPr="002B55F4">
        <w:rPr>
          <w:rStyle w:val="StyleUnderline"/>
        </w:rPr>
        <w:t xml:space="preserve"> from those of </w:t>
      </w:r>
      <w:r w:rsidRPr="002B55F4">
        <w:rPr>
          <w:rStyle w:val="Emphasis"/>
        </w:rPr>
        <w:t>others</w:t>
      </w:r>
      <w:r w:rsidRPr="002B55F4">
        <w:rPr>
          <w:rStyle w:val="StyleUnderline"/>
        </w:rPr>
        <w:t>.</w:t>
      </w:r>
    </w:p>
    <w:p w14:paraId="1BFF0266" w14:textId="0996BE15" w:rsidR="00D56A7C" w:rsidRPr="002B55F4" w:rsidRDefault="007B6F01" w:rsidP="00D56A7C">
      <w:pPr>
        <w:pStyle w:val="Heading3"/>
      </w:pPr>
      <w:r>
        <w:t>Copyrights---Current Protections---2NC</w:t>
      </w:r>
    </w:p>
    <w:p w14:paraId="210BB0EA" w14:textId="77777777" w:rsidR="00D56A7C" w:rsidRPr="002B55F4" w:rsidRDefault="00D56A7C" w:rsidP="00D56A7C">
      <w:pPr>
        <w:pStyle w:val="Heading4"/>
      </w:pPr>
      <w:r w:rsidRPr="002B55F4">
        <w:t xml:space="preserve">Copyrights do not protect ideas, processes, concepts, principles, discoveries, or works produced in a non-fixed medium. </w:t>
      </w:r>
    </w:p>
    <w:p w14:paraId="28EB4A21" w14:textId="77777777" w:rsidR="007B6F01" w:rsidRPr="002B55F4" w:rsidRDefault="007B6F01" w:rsidP="007B6F01">
      <w:r w:rsidRPr="002B55F4">
        <w:rPr>
          <w:rStyle w:val="Style13ptBold"/>
        </w:rPr>
        <w:t xml:space="preserve">Copyright Office </w:t>
      </w:r>
      <w:r>
        <w:rPr>
          <w:rStyle w:val="Style13ptBold"/>
        </w:rPr>
        <w:t xml:space="preserve">’21 </w:t>
      </w:r>
      <w:r w:rsidRPr="007B6F01">
        <w:t>[</w:t>
      </w:r>
      <w:r w:rsidRPr="002B55F4">
        <w:t>U.S. Copyright Office</w:t>
      </w:r>
      <w:r>
        <w:t xml:space="preserve">; September; </w:t>
      </w:r>
      <w:r w:rsidRPr="002B55F4">
        <w:t>“Circular 1: Copyright Basics,” https://copyright.gov/circs/circ01.pdf</w:t>
      </w:r>
      <w:r>
        <w:t>]</w:t>
      </w:r>
    </w:p>
    <w:p w14:paraId="3535F321" w14:textId="77777777" w:rsidR="00D56A7C" w:rsidRPr="002B55F4" w:rsidRDefault="00D56A7C" w:rsidP="00D56A7C">
      <w:pPr>
        <w:rPr>
          <w:rStyle w:val="StyleUnderline"/>
        </w:rPr>
      </w:pPr>
      <w:r w:rsidRPr="002B55F4">
        <w:rPr>
          <w:rStyle w:val="StyleUnderline"/>
        </w:rPr>
        <w:t xml:space="preserve">What Works Are </w:t>
      </w:r>
      <w:r w:rsidRPr="002B55F4">
        <w:rPr>
          <w:rStyle w:val="Emphasis"/>
        </w:rPr>
        <w:t>Protected</w:t>
      </w:r>
      <w:r w:rsidRPr="002B55F4">
        <w:rPr>
          <w:rStyle w:val="StyleUnderline"/>
        </w:rPr>
        <w:t xml:space="preserve">? </w:t>
      </w:r>
    </w:p>
    <w:p w14:paraId="71BD16DF" w14:textId="77777777" w:rsidR="00D56A7C" w:rsidRPr="002B55F4" w:rsidRDefault="00D56A7C" w:rsidP="00D56A7C">
      <w:pPr>
        <w:rPr>
          <w:rStyle w:val="StyleUnderline"/>
        </w:rPr>
      </w:pPr>
      <w:r w:rsidRPr="002B55F4">
        <w:rPr>
          <w:rStyle w:val="Emphasis"/>
        </w:rPr>
        <w:t>Examples</w:t>
      </w:r>
      <w:r w:rsidRPr="002B55F4">
        <w:rPr>
          <w:rStyle w:val="StyleUnderline"/>
        </w:rPr>
        <w:t xml:space="preserve"> of copyrightable works </w:t>
      </w:r>
      <w:r w:rsidRPr="002B55F4">
        <w:rPr>
          <w:rStyle w:val="Emphasis"/>
        </w:rPr>
        <w:t>include</w:t>
      </w:r>
      <w:r w:rsidRPr="002B55F4">
        <w:rPr>
          <w:rStyle w:val="StyleUnderline"/>
        </w:rPr>
        <w:t xml:space="preserve"> </w:t>
      </w:r>
    </w:p>
    <w:p w14:paraId="7E2359B3" w14:textId="77777777" w:rsidR="00D56A7C" w:rsidRPr="002B55F4" w:rsidRDefault="00D56A7C" w:rsidP="00D56A7C">
      <w:pPr>
        <w:rPr>
          <w:sz w:val="16"/>
          <w:szCs w:val="16"/>
        </w:rPr>
      </w:pPr>
      <w:r w:rsidRPr="002B55F4">
        <w:rPr>
          <w:sz w:val="16"/>
          <w:szCs w:val="16"/>
        </w:rPr>
        <w:t xml:space="preserve">• </w:t>
      </w:r>
      <w:r w:rsidRPr="002B55F4">
        <w:rPr>
          <w:rStyle w:val="Emphasis"/>
        </w:rPr>
        <w:t>Literary</w:t>
      </w:r>
      <w:r w:rsidRPr="002B55F4">
        <w:rPr>
          <w:rStyle w:val="StyleUnderline"/>
        </w:rPr>
        <w:t xml:space="preserve"> works</w:t>
      </w:r>
      <w:r w:rsidRPr="002B55F4">
        <w:rPr>
          <w:sz w:val="16"/>
          <w:szCs w:val="16"/>
        </w:rPr>
        <w:t xml:space="preserve"> </w:t>
      </w:r>
    </w:p>
    <w:p w14:paraId="2D352F6D" w14:textId="77777777" w:rsidR="00D56A7C" w:rsidRPr="002B55F4" w:rsidRDefault="00D56A7C" w:rsidP="00D56A7C">
      <w:pPr>
        <w:rPr>
          <w:sz w:val="16"/>
          <w:szCs w:val="16"/>
        </w:rPr>
      </w:pPr>
      <w:r w:rsidRPr="002B55F4">
        <w:rPr>
          <w:sz w:val="16"/>
          <w:szCs w:val="16"/>
        </w:rPr>
        <w:t xml:space="preserve">• </w:t>
      </w:r>
      <w:r w:rsidRPr="002B55F4">
        <w:rPr>
          <w:rStyle w:val="Emphasis"/>
        </w:rPr>
        <w:t>Musical</w:t>
      </w:r>
      <w:r w:rsidRPr="002B55F4">
        <w:rPr>
          <w:rStyle w:val="StyleUnderline"/>
        </w:rPr>
        <w:t xml:space="preserve"> works</w:t>
      </w:r>
      <w:r w:rsidRPr="002B55F4">
        <w:rPr>
          <w:sz w:val="16"/>
          <w:szCs w:val="16"/>
        </w:rPr>
        <w:t xml:space="preserve">, including any accompanying words </w:t>
      </w:r>
    </w:p>
    <w:p w14:paraId="6C6924C3" w14:textId="77777777" w:rsidR="00D56A7C" w:rsidRPr="002B55F4" w:rsidRDefault="00D56A7C" w:rsidP="00D56A7C">
      <w:pPr>
        <w:rPr>
          <w:sz w:val="16"/>
          <w:szCs w:val="16"/>
        </w:rPr>
      </w:pPr>
      <w:r w:rsidRPr="002B55F4">
        <w:rPr>
          <w:sz w:val="16"/>
          <w:szCs w:val="16"/>
        </w:rPr>
        <w:t xml:space="preserve">• </w:t>
      </w:r>
      <w:r w:rsidRPr="002B55F4">
        <w:rPr>
          <w:rStyle w:val="Emphasis"/>
        </w:rPr>
        <w:t>Dramatic</w:t>
      </w:r>
      <w:r w:rsidRPr="002B55F4">
        <w:rPr>
          <w:rStyle w:val="StyleUnderline"/>
        </w:rPr>
        <w:t xml:space="preserve"> works</w:t>
      </w:r>
      <w:r w:rsidRPr="002B55F4">
        <w:rPr>
          <w:sz w:val="16"/>
          <w:szCs w:val="16"/>
        </w:rPr>
        <w:t xml:space="preserve">, including any accompanying music </w:t>
      </w:r>
    </w:p>
    <w:p w14:paraId="18B44793" w14:textId="77777777" w:rsidR="00D56A7C" w:rsidRPr="002B55F4" w:rsidRDefault="00D56A7C" w:rsidP="00D56A7C">
      <w:pPr>
        <w:rPr>
          <w:sz w:val="16"/>
          <w:szCs w:val="16"/>
        </w:rPr>
      </w:pPr>
      <w:r w:rsidRPr="002B55F4">
        <w:rPr>
          <w:sz w:val="16"/>
          <w:szCs w:val="16"/>
        </w:rPr>
        <w:t xml:space="preserve">• Pantomimes and </w:t>
      </w:r>
      <w:r w:rsidRPr="002B55F4">
        <w:rPr>
          <w:rStyle w:val="Emphasis"/>
        </w:rPr>
        <w:t>choreographic</w:t>
      </w:r>
      <w:r w:rsidRPr="002B55F4">
        <w:rPr>
          <w:rStyle w:val="StyleUnderline"/>
        </w:rPr>
        <w:t xml:space="preserve"> works</w:t>
      </w:r>
      <w:r w:rsidRPr="002B55F4">
        <w:rPr>
          <w:sz w:val="16"/>
          <w:szCs w:val="16"/>
        </w:rPr>
        <w:t xml:space="preserve"> </w:t>
      </w:r>
    </w:p>
    <w:p w14:paraId="572A9A1C" w14:textId="77777777" w:rsidR="00D56A7C" w:rsidRPr="002B55F4" w:rsidRDefault="00D56A7C" w:rsidP="00D56A7C">
      <w:pPr>
        <w:rPr>
          <w:sz w:val="16"/>
          <w:szCs w:val="16"/>
        </w:rPr>
      </w:pPr>
      <w:r w:rsidRPr="002B55F4">
        <w:rPr>
          <w:sz w:val="16"/>
          <w:szCs w:val="16"/>
        </w:rPr>
        <w:t xml:space="preserve">• </w:t>
      </w:r>
      <w:r w:rsidRPr="002B55F4">
        <w:rPr>
          <w:rStyle w:val="Emphasis"/>
        </w:rPr>
        <w:t>Pictorial</w:t>
      </w:r>
      <w:r w:rsidRPr="002B55F4">
        <w:rPr>
          <w:rStyle w:val="StyleUnderline"/>
        </w:rPr>
        <w:t xml:space="preserve">, </w:t>
      </w:r>
      <w:r w:rsidRPr="002B55F4">
        <w:rPr>
          <w:rStyle w:val="Emphasis"/>
        </w:rPr>
        <w:t>graphic</w:t>
      </w:r>
      <w:r w:rsidRPr="002B55F4">
        <w:rPr>
          <w:rStyle w:val="StyleUnderline"/>
        </w:rPr>
        <w:t xml:space="preserve">, and </w:t>
      </w:r>
      <w:r w:rsidRPr="002B55F4">
        <w:rPr>
          <w:rStyle w:val="Emphasis"/>
        </w:rPr>
        <w:t>sculptural</w:t>
      </w:r>
      <w:r w:rsidRPr="002B55F4">
        <w:rPr>
          <w:rStyle w:val="StyleUnderline"/>
        </w:rPr>
        <w:t xml:space="preserve"> works</w:t>
      </w:r>
      <w:r w:rsidRPr="002B55F4">
        <w:rPr>
          <w:sz w:val="16"/>
          <w:szCs w:val="16"/>
        </w:rPr>
        <w:t xml:space="preserve"> </w:t>
      </w:r>
    </w:p>
    <w:p w14:paraId="1866F77F" w14:textId="77777777" w:rsidR="00D56A7C" w:rsidRPr="002B55F4" w:rsidRDefault="00D56A7C" w:rsidP="00D56A7C">
      <w:pPr>
        <w:rPr>
          <w:sz w:val="16"/>
          <w:szCs w:val="16"/>
        </w:rPr>
      </w:pPr>
      <w:r w:rsidRPr="002B55F4">
        <w:rPr>
          <w:sz w:val="16"/>
          <w:szCs w:val="16"/>
        </w:rPr>
        <w:t xml:space="preserve">• </w:t>
      </w:r>
      <w:r w:rsidRPr="002B55F4">
        <w:rPr>
          <w:rStyle w:val="Emphasis"/>
        </w:rPr>
        <w:t>Motion pictures</w:t>
      </w:r>
      <w:r w:rsidRPr="002B55F4">
        <w:rPr>
          <w:rStyle w:val="StyleUnderline"/>
        </w:rPr>
        <w:t xml:space="preserve"> and </w:t>
      </w:r>
      <w:r w:rsidRPr="002B55F4">
        <w:rPr>
          <w:rStyle w:val="Emphasis"/>
        </w:rPr>
        <w:t>other audiovisual</w:t>
      </w:r>
      <w:r w:rsidRPr="002B55F4">
        <w:rPr>
          <w:rStyle w:val="StyleUnderline"/>
        </w:rPr>
        <w:t xml:space="preserve"> works</w:t>
      </w:r>
      <w:r w:rsidRPr="002B55F4">
        <w:rPr>
          <w:sz w:val="16"/>
          <w:szCs w:val="16"/>
        </w:rPr>
        <w:t xml:space="preserve"> </w:t>
      </w:r>
    </w:p>
    <w:p w14:paraId="41317603" w14:textId="77777777" w:rsidR="00D56A7C" w:rsidRPr="002B55F4" w:rsidRDefault="00D56A7C" w:rsidP="00D56A7C">
      <w:pPr>
        <w:rPr>
          <w:sz w:val="16"/>
          <w:szCs w:val="16"/>
        </w:rPr>
      </w:pPr>
      <w:r w:rsidRPr="002B55F4">
        <w:rPr>
          <w:sz w:val="16"/>
          <w:szCs w:val="16"/>
        </w:rPr>
        <w:t xml:space="preserve">• </w:t>
      </w:r>
      <w:r w:rsidRPr="002B55F4">
        <w:rPr>
          <w:rStyle w:val="Emphasis"/>
        </w:rPr>
        <w:t>Sound recordings</w:t>
      </w:r>
      <w:r w:rsidRPr="002B55F4">
        <w:rPr>
          <w:sz w:val="16"/>
          <w:szCs w:val="16"/>
        </w:rPr>
        <w:t xml:space="preserve">, which are works that result from the fixation of a series of musical, spoken, or other sounds </w:t>
      </w:r>
    </w:p>
    <w:p w14:paraId="218937BE" w14:textId="77777777" w:rsidR="00D56A7C" w:rsidRPr="002B55F4" w:rsidRDefault="00D56A7C" w:rsidP="00D56A7C">
      <w:pPr>
        <w:rPr>
          <w:sz w:val="16"/>
          <w:szCs w:val="16"/>
        </w:rPr>
      </w:pPr>
      <w:r w:rsidRPr="002B55F4">
        <w:rPr>
          <w:sz w:val="16"/>
          <w:szCs w:val="16"/>
        </w:rPr>
        <w:t xml:space="preserve">• </w:t>
      </w:r>
      <w:r w:rsidRPr="002B55F4">
        <w:rPr>
          <w:rStyle w:val="Emphasis"/>
        </w:rPr>
        <w:t>Architectural</w:t>
      </w:r>
      <w:r w:rsidRPr="002B55F4">
        <w:rPr>
          <w:rStyle w:val="StyleUnderline"/>
        </w:rPr>
        <w:t xml:space="preserve"> works</w:t>
      </w:r>
      <w:r w:rsidRPr="002B55F4">
        <w:rPr>
          <w:sz w:val="16"/>
          <w:szCs w:val="16"/>
        </w:rPr>
        <w:t xml:space="preserve"> </w:t>
      </w:r>
    </w:p>
    <w:p w14:paraId="282C4805" w14:textId="77777777" w:rsidR="00D56A7C" w:rsidRPr="002B55F4" w:rsidRDefault="00D56A7C" w:rsidP="00D56A7C">
      <w:pPr>
        <w:rPr>
          <w:sz w:val="8"/>
          <w:szCs w:val="8"/>
        </w:rPr>
      </w:pPr>
      <w:r w:rsidRPr="002B55F4">
        <w:rPr>
          <w:sz w:val="8"/>
          <w:szCs w:val="8"/>
        </w:rPr>
        <w:t>These categories should be viewed broadly for the purpose of registering your work. For example, computer programs and certain “compilations” can be registered as “literary works”; maps and technical drawings can be registered as “pictorial, graphic, and sculptural works.”</w:t>
      </w:r>
    </w:p>
    <w:p w14:paraId="45D3B30B" w14:textId="77777777" w:rsidR="00D56A7C" w:rsidRPr="002B55F4" w:rsidRDefault="00D56A7C" w:rsidP="00D56A7C">
      <w:pPr>
        <w:rPr>
          <w:sz w:val="8"/>
          <w:szCs w:val="8"/>
        </w:rPr>
      </w:pPr>
      <w:r w:rsidRPr="002B55F4">
        <w:rPr>
          <w:sz w:val="8"/>
          <w:szCs w:val="8"/>
        </w:rPr>
        <w:t xml:space="preserve">NOTE: Before 1978, federal copyright was generally secured by publishing a work with an appropriate copyright notice. U.S. works2 that were in the public domain on January 1, 1978, when the 1976 Copyright Act took effect, remain in the public domain under the 1976 Act. </w:t>
      </w:r>
    </w:p>
    <w:p w14:paraId="658894EB" w14:textId="77777777" w:rsidR="00D56A7C" w:rsidRPr="002B55F4" w:rsidRDefault="00D56A7C" w:rsidP="00D56A7C">
      <w:pPr>
        <w:rPr>
          <w:sz w:val="8"/>
          <w:szCs w:val="8"/>
        </w:rPr>
      </w:pPr>
      <w:r w:rsidRPr="002B55F4">
        <w:rPr>
          <w:sz w:val="8"/>
          <w:szCs w:val="8"/>
        </w:rPr>
        <w:t xml:space="preserve">What Are the Rights of a Copyright Owner? </w:t>
      </w:r>
    </w:p>
    <w:p w14:paraId="43C5F91A" w14:textId="77777777" w:rsidR="00D56A7C" w:rsidRPr="002B55F4" w:rsidRDefault="00D56A7C" w:rsidP="00D56A7C">
      <w:pPr>
        <w:rPr>
          <w:sz w:val="8"/>
          <w:szCs w:val="8"/>
        </w:rPr>
      </w:pPr>
      <w:r w:rsidRPr="002B55F4">
        <w:rPr>
          <w:sz w:val="8"/>
          <w:szCs w:val="8"/>
        </w:rPr>
        <w:t xml:space="preserve">Copyright provides the owner of copyright with the exclusive right to </w:t>
      </w:r>
    </w:p>
    <w:p w14:paraId="1CF22C58" w14:textId="77777777" w:rsidR="00D56A7C" w:rsidRPr="002B55F4" w:rsidRDefault="00D56A7C" w:rsidP="00D56A7C">
      <w:pPr>
        <w:rPr>
          <w:sz w:val="8"/>
          <w:szCs w:val="8"/>
        </w:rPr>
      </w:pPr>
      <w:r w:rsidRPr="002B55F4">
        <w:rPr>
          <w:sz w:val="8"/>
          <w:szCs w:val="8"/>
        </w:rPr>
        <w:t xml:space="preserve">• Reproduce the work in copies or phonorecords3 </w:t>
      </w:r>
    </w:p>
    <w:p w14:paraId="119BF3E7" w14:textId="77777777" w:rsidR="00D56A7C" w:rsidRPr="002B55F4" w:rsidRDefault="00D56A7C" w:rsidP="00D56A7C">
      <w:pPr>
        <w:rPr>
          <w:sz w:val="8"/>
          <w:szCs w:val="8"/>
        </w:rPr>
      </w:pPr>
      <w:r w:rsidRPr="002B55F4">
        <w:rPr>
          <w:sz w:val="8"/>
          <w:szCs w:val="8"/>
        </w:rPr>
        <w:t xml:space="preserve">• Prepare derivative works based upon the work </w:t>
      </w:r>
    </w:p>
    <w:p w14:paraId="26E8A6C8" w14:textId="77777777" w:rsidR="00D56A7C" w:rsidRPr="002B55F4" w:rsidRDefault="00D56A7C" w:rsidP="00D56A7C">
      <w:pPr>
        <w:rPr>
          <w:sz w:val="8"/>
          <w:szCs w:val="8"/>
        </w:rPr>
      </w:pPr>
      <w:r w:rsidRPr="002B55F4">
        <w:rPr>
          <w:sz w:val="8"/>
          <w:szCs w:val="8"/>
        </w:rPr>
        <w:t xml:space="preserve">• Distribute copies or phonorecords of the work to the public by sale or other transfer of ownership or by rental, lease, or lending </w:t>
      </w:r>
    </w:p>
    <w:p w14:paraId="46531388" w14:textId="77777777" w:rsidR="00D56A7C" w:rsidRPr="002B55F4" w:rsidRDefault="00D56A7C" w:rsidP="00D56A7C">
      <w:pPr>
        <w:rPr>
          <w:sz w:val="8"/>
          <w:szCs w:val="8"/>
        </w:rPr>
      </w:pPr>
      <w:r w:rsidRPr="002B55F4">
        <w:rPr>
          <w:sz w:val="8"/>
          <w:szCs w:val="8"/>
        </w:rPr>
        <w:t xml:space="preserve">• Perform the work publicly if it is a literary, musical, dramatic, or choreographic work; a pantomime; or a motion picture or other audiovisual work </w:t>
      </w:r>
    </w:p>
    <w:p w14:paraId="7C21302E" w14:textId="77777777" w:rsidR="00D56A7C" w:rsidRPr="002B55F4" w:rsidRDefault="00D56A7C" w:rsidP="00D56A7C">
      <w:pPr>
        <w:rPr>
          <w:sz w:val="8"/>
          <w:szCs w:val="8"/>
        </w:rPr>
      </w:pPr>
      <w:r w:rsidRPr="002B55F4">
        <w:rPr>
          <w:sz w:val="8"/>
          <w:szCs w:val="8"/>
        </w:rPr>
        <w:t xml:space="preserve">• Display the work publicly if it is a literary, musical, dramatic, or choreographic work; a pantomime; or a pictorial, graphic, or sculptural work. This right also applies to the individual images of a motion picture or other audiovisual work. </w:t>
      </w:r>
    </w:p>
    <w:p w14:paraId="20424482" w14:textId="77777777" w:rsidR="00D56A7C" w:rsidRPr="002B55F4" w:rsidRDefault="00D56A7C" w:rsidP="00D56A7C">
      <w:pPr>
        <w:rPr>
          <w:sz w:val="8"/>
          <w:szCs w:val="8"/>
        </w:rPr>
      </w:pPr>
      <w:r w:rsidRPr="002B55F4">
        <w:rPr>
          <w:sz w:val="8"/>
          <w:szCs w:val="8"/>
        </w:rPr>
        <w:t xml:space="preserve">• Perform the work publicly by means of a digital audio transmission if the work is a sound recording </w:t>
      </w:r>
    </w:p>
    <w:p w14:paraId="294AE301" w14:textId="77777777" w:rsidR="00D56A7C" w:rsidRPr="002B55F4" w:rsidRDefault="00D56A7C" w:rsidP="00D56A7C">
      <w:pPr>
        <w:rPr>
          <w:sz w:val="8"/>
          <w:szCs w:val="8"/>
        </w:rPr>
      </w:pPr>
      <w:r w:rsidRPr="002B55F4">
        <w:rPr>
          <w:sz w:val="8"/>
          <w:szCs w:val="8"/>
        </w:rPr>
        <w:t xml:space="preserve">Copyright also provides the owner of copyright the right to authorize others to exercise these exclusive rights, subject to certain statutory limitations. </w:t>
      </w:r>
    </w:p>
    <w:p w14:paraId="38F3648C" w14:textId="77777777" w:rsidR="00D56A7C" w:rsidRPr="002B55F4" w:rsidRDefault="00D56A7C" w:rsidP="00D56A7C">
      <w:pPr>
        <w:rPr>
          <w:rStyle w:val="StyleUnderline"/>
        </w:rPr>
      </w:pPr>
      <w:r w:rsidRPr="002B55F4">
        <w:rPr>
          <w:rStyle w:val="StyleUnderline"/>
        </w:rPr>
        <w:t xml:space="preserve">What Is </w:t>
      </w:r>
      <w:r w:rsidRPr="002B55F4">
        <w:rPr>
          <w:rStyle w:val="Emphasis"/>
        </w:rPr>
        <w:t>Not Protected</w:t>
      </w:r>
      <w:r w:rsidRPr="002B55F4">
        <w:rPr>
          <w:rStyle w:val="StyleUnderline"/>
        </w:rPr>
        <w:t xml:space="preserve"> by Copyright? </w:t>
      </w:r>
    </w:p>
    <w:p w14:paraId="6C6517C3" w14:textId="77777777" w:rsidR="00D56A7C" w:rsidRPr="002B55F4" w:rsidRDefault="00D56A7C" w:rsidP="00D56A7C">
      <w:pPr>
        <w:rPr>
          <w:rStyle w:val="StyleUnderline"/>
        </w:rPr>
      </w:pPr>
      <w:r w:rsidRPr="002B55F4">
        <w:rPr>
          <w:rStyle w:val="StyleUnderline"/>
        </w:rPr>
        <w:t xml:space="preserve">Copyright does </w:t>
      </w:r>
      <w:r w:rsidRPr="002B55F4">
        <w:rPr>
          <w:rStyle w:val="Emphasis"/>
        </w:rPr>
        <w:t xml:space="preserve">not protect </w:t>
      </w:r>
    </w:p>
    <w:p w14:paraId="7D4D89EC" w14:textId="77777777" w:rsidR="00D56A7C" w:rsidRPr="002B55F4" w:rsidRDefault="00D56A7C" w:rsidP="00D56A7C">
      <w:pPr>
        <w:rPr>
          <w:sz w:val="16"/>
          <w:szCs w:val="16"/>
        </w:rPr>
      </w:pPr>
      <w:r w:rsidRPr="002B55F4">
        <w:rPr>
          <w:sz w:val="16"/>
          <w:szCs w:val="16"/>
        </w:rPr>
        <w:t xml:space="preserve">• </w:t>
      </w:r>
      <w:r w:rsidRPr="002B55F4">
        <w:rPr>
          <w:rStyle w:val="Emphasis"/>
        </w:rPr>
        <w:t>Ideas</w:t>
      </w:r>
      <w:r w:rsidRPr="002B55F4">
        <w:rPr>
          <w:rStyle w:val="StyleUnderline"/>
        </w:rPr>
        <w:t xml:space="preserve">, </w:t>
      </w:r>
      <w:r w:rsidRPr="002B55F4">
        <w:rPr>
          <w:rStyle w:val="Emphasis"/>
        </w:rPr>
        <w:t>procedures</w:t>
      </w:r>
      <w:r w:rsidRPr="002B55F4">
        <w:rPr>
          <w:rStyle w:val="StyleUnderline"/>
        </w:rPr>
        <w:t xml:space="preserve">, </w:t>
      </w:r>
      <w:r w:rsidRPr="002B55F4">
        <w:rPr>
          <w:rStyle w:val="Emphasis"/>
        </w:rPr>
        <w:t>methods</w:t>
      </w:r>
      <w:r w:rsidRPr="002B55F4">
        <w:rPr>
          <w:rStyle w:val="StyleUnderline"/>
        </w:rPr>
        <w:t xml:space="preserve">, </w:t>
      </w:r>
      <w:r w:rsidRPr="002B55F4">
        <w:rPr>
          <w:rStyle w:val="Emphasis"/>
        </w:rPr>
        <w:t>systems</w:t>
      </w:r>
      <w:r w:rsidRPr="002B55F4">
        <w:rPr>
          <w:rStyle w:val="StyleUnderline"/>
        </w:rPr>
        <w:t xml:space="preserve">, </w:t>
      </w:r>
      <w:r w:rsidRPr="002B55F4">
        <w:rPr>
          <w:rStyle w:val="Emphasis"/>
        </w:rPr>
        <w:t>processes</w:t>
      </w:r>
      <w:r w:rsidRPr="002B55F4">
        <w:rPr>
          <w:rStyle w:val="StyleUnderline"/>
        </w:rPr>
        <w:t xml:space="preserve">, </w:t>
      </w:r>
      <w:r w:rsidRPr="002B55F4">
        <w:rPr>
          <w:rStyle w:val="Emphasis"/>
        </w:rPr>
        <w:t>concepts</w:t>
      </w:r>
      <w:r w:rsidRPr="002B55F4">
        <w:rPr>
          <w:rStyle w:val="StyleUnderline"/>
        </w:rPr>
        <w:t xml:space="preserve">, </w:t>
      </w:r>
      <w:r w:rsidRPr="002B55F4">
        <w:rPr>
          <w:rStyle w:val="Emphasis"/>
        </w:rPr>
        <w:t>principles</w:t>
      </w:r>
      <w:r w:rsidRPr="002B55F4">
        <w:rPr>
          <w:rStyle w:val="StyleUnderline"/>
        </w:rPr>
        <w:t xml:space="preserve">, or </w:t>
      </w:r>
      <w:r w:rsidRPr="002B55F4">
        <w:rPr>
          <w:rStyle w:val="Emphasis"/>
        </w:rPr>
        <w:t xml:space="preserve">discoveries </w:t>
      </w:r>
    </w:p>
    <w:p w14:paraId="22B12D21" w14:textId="77777777" w:rsidR="00D56A7C" w:rsidRPr="002B55F4" w:rsidRDefault="00D56A7C" w:rsidP="00D56A7C">
      <w:pPr>
        <w:rPr>
          <w:sz w:val="16"/>
          <w:szCs w:val="16"/>
        </w:rPr>
      </w:pPr>
      <w:r w:rsidRPr="002B55F4">
        <w:rPr>
          <w:sz w:val="16"/>
          <w:szCs w:val="16"/>
        </w:rPr>
        <w:t xml:space="preserve">• </w:t>
      </w:r>
      <w:r w:rsidRPr="002B55F4">
        <w:rPr>
          <w:rStyle w:val="StyleUnderline"/>
        </w:rPr>
        <w:t xml:space="preserve">Works that are </w:t>
      </w:r>
      <w:r w:rsidRPr="002B55F4">
        <w:rPr>
          <w:rStyle w:val="Emphasis"/>
        </w:rPr>
        <w:t>not fixed</w:t>
      </w:r>
      <w:r w:rsidRPr="002B55F4">
        <w:rPr>
          <w:rStyle w:val="StyleUnderline"/>
        </w:rPr>
        <w:t xml:space="preserve"> in a </w:t>
      </w:r>
      <w:r w:rsidRPr="002B55F4">
        <w:rPr>
          <w:rStyle w:val="Emphasis"/>
        </w:rPr>
        <w:t>tangible form</w:t>
      </w:r>
      <w:r w:rsidRPr="002B55F4">
        <w:rPr>
          <w:rStyle w:val="StyleUnderline"/>
        </w:rPr>
        <w:t xml:space="preserve"> (such as a </w:t>
      </w:r>
      <w:r w:rsidRPr="002B55F4">
        <w:rPr>
          <w:rStyle w:val="Emphasis"/>
        </w:rPr>
        <w:t>choreographic work</w:t>
      </w:r>
      <w:r w:rsidRPr="002B55F4">
        <w:rPr>
          <w:rStyle w:val="StyleUnderline"/>
        </w:rPr>
        <w:t xml:space="preserve"> that has </w:t>
      </w:r>
      <w:r w:rsidRPr="002B55F4">
        <w:rPr>
          <w:rStyle w:val="Emphasis"/>
        </w:rPr>
        <w:t>not been notated</w:t>
      </w:r>
      <w:r w:rsidRPr="002B55F4">
        <w:rPr>
          <w:rStyle w:val="StyleUnderline"/>
        </w:rPr>
        <w:t xml:space="preserve"> or </w:t>
      </w:r>
      <w:r w:rsidRPr="002B55F4">
        <w:rPr>
          <w:rStyle w:val="Emphasis"/>
        </w:rPr>
        <w:t>recorded</w:t>
      </w:r>
      <w:r w:rsidRPr="002B55F4">
        <w:rPr>
          <w:rStyle w:val="StyleUnderline"/>
        </w:rPr>
        <w:t xml:space="preserve"> or an </w:t>
      </w:r>
      <w:r w:rsidRPr="002B55F4">
        <w:rPr>
          <w:rStyle w:val="Emphasis"/>
        </w:rPr>
        <w:t>improvisational speech</w:t>
      </w:r>
      <w:r w:rsidRPr="002B55F4">
        <w:rPr>
          <w:rStyle w:val="StyleUnderline"/>
        </w:rPr>
        <w:t xml:space="preserve"> that has not been </w:t>
      </w:r>
      <w:r w:rsidRPr="002B55F4">
        <w:rPr>
          <w:rStyle w:val="Emphasis"/>
        </w:rPr>
        <w:t>written down</w:t>
      </w:r>
      <w:r w:rsidRPr="002B55F4">
        <w:rPr>
          <w:sz w:val="16"/>
          <w:szCs w:val="16"/>
        </w:rPr>
        <w:t xml:space="preserve">) </w:t>
      </w:r>
    </w:p>
    <w:p w14:paraId="021D115A" w14:textId="77777777" w:rsidR="00D56A7C" w:rsidRPr="002B55F4" w:rsidRDefault="00D56A7C" w:rsidP="00D56A7C">
      <w:pPr>
        <w:rPr>
          <w:sz w:val="16"/>
          <w:szCs w:val="16"/>
        </w:rPr>
      </w:pPr>
      <w:r w:rsidRPr="002B55F4">
        <w:rPr>
          <w:sz w:val="16"/>
          <w:szCs w:val="16"/>
        </w:rPr>
        <w:t xml:space="preserve">• </w:t>
      </w:r>
      <w:r w:rsidRPr="002B55F4">
        <w:rPr>
          <w:rStyle w:val="Emphasis"/>
        </w:rPr>
        <w:t>Titles</w:t>
      </w:r>
      <w:r w:rsidRPr="002B55F4">
        <w:rPr>
          <w:rStyle w:val="StyleUnderline"/>
        </w:rPr>
        <w:t xml:space="preserve">, </w:t>
      </w:r>
      <w:r w:rsidRPr="002B55F4">
        <w:rPr>
          <w:rStyle w:val="Emphasis"/>
        </w:rPr>
        <w:t>names</w:t>
      </w:r>
      <w:r w:rsidRPr="002B55F4">
        <w:rPr>
          <w:rStyle w:val="StyleUnderline"/>
        </w:rPr>
        <w:t xml:space="preserve">, </w:t>
      </w:r>
      <w:r w:rsidRPr="002B55F4">
        <w:rPr>
          <w:rStyle w:val="Emphasis"/>
        </w:rPr>
        <w:t>short phrases</w:t>
      </w:r>
      <w:r w:rsidRPr="002B55F4">
        <w:rPr>
          <w:rStyle w:val="StyleUnderline"/>
        </w:rPr>
        <w:t xml:space="preserve">, and </w:t>
      </w:r>
      <w:r w:rsidRPr="002B55F4">
        <w:rPr>
          <w:rStyle w:val="Emphasis"/>
        </w:rPr>
        <w:t>slogans</w:t>
      </w:r>
      <w:r w:rsidRPr="002B55F4">
        <w:rPr>
          <w:sz w:val="16"/>
          <w:szCs w:val="16"/>
        </w:rPr>
        <w:t xml:space="preserve"> </w:t>
      </w:r>
    </w:p>
    <w:p w14:paraId="302F4C50" w14:textId="77777777" w:rsidR="00D56A7C" w:rsidRPr="002B55F4" w:rsidRDefault="00D56A7C" w:rsidP="00D56A7C">
      <w:pPr>
        <w:rPr>
          <w:sz w:val="16"/>
          <w:szCs w:val="16"/>
        </w:rPr>
      </w:pPr>
      <w:r w:rsidRPr="002B55F4">
        <w:rPr>
          <w:sz w:val="16"/>
          <w:szCs w:val="16"/>
        </w:rPr>
        <w:t xml:space="preserve">• </w:t>
      </w:r>
      <w:r w:rsidRPr="002B55F4">
        <w:rPr>
          <w:rStyle w:val="Emphasis"/>
        </w:rPr>
        <w:t>Familiar symbols</w:t>
      </w:r>
      <w:r w:rsidRPr="002B55F4">
        <w:rPr>
          <w:rStyle w:val="StyleUnderline"/>
        </w:rPr>
        <w:t xml:space="preserve"> or </w:t>
      </w:r>
      <w:r w:rsidRPr="002B55F4">
        <w:rPr>
          <w:rStyle w:val="Emphasis"/>
        </w:rPr>
        <w:t>designs</w:t>
      </w:r>
      <w:r w:rsidRPr="002B55F4">
        <w:rPr>
          <w:sz w:val="16"/>
          <w:szCs w:val="16"/>
        </w:rPr>
        <w:t xml:space="preserve"> </w:t>
      </w:r>
    </w:p>
    <w:p w14:paraId="218F6FC2" w14:textId="77777777" w:rsidR="00D56A7C" w:rsidRPr="002B55F4" w:rsidRDefault="00D56A7C" w:rsidP="00D56A7C">
      <w:pPr>
        <w:rPr>
          <w:sz w:val="16"/>
          <w:szCs w:val="16"/>
        </w:rPr>
      </w:pPr>
      <w:r w:rsidRPr="002B55F4">
        <w:rPr>
          <w:sz w:val="16"/>
          <w:szCs w:val="16"/>
        </w:rPr>
        <w:t xml:space="preserve">• </w:t>
      </w:r>
      <w:r w:rsidRPr="002B55F4">
        <w:rPr>
          <w:rStyle w:val="Emphasis"/>
        </w:rPr>
        <w:t>Mere variations</w:t>
      </w:r>
      <w:r w:rsidRPr="002B55F4">
        <w:rPr>
          <w:rStyle w:val="StyleUnderline"/>
        </w:rPr>
        <w:t xml:space="preserve"> of </w:t>
      </w:r>
      <w:r w:rsidRPr="002B55F4">
        <w:rPr>
          <w:rStyle w:val="Emphasis"/>
        </w:rPr>
        <w:t>typographic ornamentation</w:t>
      </w:r>
      <w:r w:rsidRPr="002B55F4">
        <w:rPr>
          <w:rStyle w:val="StyleUnderline"/>
        </w:rPr>
        <w:t>, lettering, or coloring</w:t>
      </w:r>
      <w:r w:rsidRPr="002B55F4">
        <w:rPr>
          <w:sz w:val="16"/>
          <w:szCs w:val="16"/>
        </w:rPr>
        <w:t xml:space="preserve"> </w:t>
      </w:r>
    </w:p>
    <w:p w14:paraId="16BF3607" w14:textId="77777777" w:rsidR="00D56A7C" w:rsidRPr="002B55F4" w:rsidRDefault="00D56A7C" w:rsidP="00D56A7C">
      <w:pPr>
        <w:rPr>
          <w:sz w:val="16"/>
          <w:szCs w:val="16"/>
        </w:rPr>
      </w:pPr>
      <w:r w:rsidRPr="002B55F4">
        <w:rPr>
          <w:sz w:val="16"/>
          <w:szCs w:val="16"/>
        </w:rPr>
        <w:t xml:space="preserve">• </w:t>
      </w:r>
      <w:r w:rsidRPr="002B55F4">
        <w:rPr>
          <w:rStyle w:val="Emphasis"/>
        </w:rPr>
        <w:t>Mere listings</w:t>
      </w:r>
      <w:r w:rsidRPr="002B55F4">
        <w:rPr>
          <w:rStyle w:val="StyleUnderline"/>
        </w:rPr>
        <w:t xml:space="preserve"> of ingredients or </w:t>
      </w:r>
      <w:r w:rsidRPr="002B55F4">
        <w:rPr>
          <w:rStyle w:val="Emphasis"/>
        </w:rPr>
        <w:t>contents</w:t>
      </w:r>
    </w:p>
    <w:p w14:paraId="23A4539E" w14:textId="77777777" w:rsidR="005615AF" w:rsidRDefault="005615AF" w:rsidP="005615AF">
      <w:pPr>
        <w:pStyle w:val="Heading3"/>
      </w:pPr>
      <w:r>
        <w:t>Copyright---Includes AI—2AC</w:t>
      </w:r>
    </w:p>
    <w:p w14:paraId="72289343" w14:textId="77777777" w:rsidR="005615AF" w:rsidRDefault="005615AF" w:rsidP="005615AF">
      <w:pPr>
        <w:pStyle w:val="Heading4"/>
      </w:pPr>
      <w:r>
        <w:t>AI ownership is excluded from the scope of copyright protection.</w:t>
      </w:r>
    </w:p>
    <w:p w14:paraId="19A65A64" w14:textId="77777777" w:rsidR="005615AF" w:rsidRDefault="005615AF" w:rsidP="005615AF">
      <w:r>
        <w:rPr>
          <w:rStyle w:val="Style13ptBold"/>
        </w:rPr>
        <w:t>Hickey ’23</w:t>
      </w:r>
      <w:r>
        <w:t xml:space="preserve"> [Kevin J.; March 7; Legislative Attorney; Congressional Research Service, “Copyright Law: An Introduction and Issues for Congress,” Report IF12339]</w:t>
      </w:r>
    </w:p>
    <w:p w14:paraId="1DE67B48" w14:textId="77777777" w:rsidR="005615AF" w:rsidRDefault="005615AF" w:rsidP="005615AF">
      <w:r>
        <w:rPr>
          <w:rStyle w:val="StyleUnderline"/>
        </w:rPr>
        <w:t>The application of copyright to</w:t>
      </w:r>
      <w:r>
        <w:t xml:space="preserve"> artificial intelligence (</w:t>
      </w:r>
      <w:r>
        <w:rPr>
          <w:rStyle w:val="Emphasis"/>
        </w:rPr>
        <w:t>AI</w:t>
      </w:r>
      <w:r>
        <w:t xml:space="preserve">) </w:t>
      </w:r>
      <w:r>
        <w:rPr>
          <w:rStyle w:val="StyleUnderline"/>
        </w:rPr>
        <w:t>is another emerging issue.</w:t>
      </w:r>
      <w:r>
        <w:t xml:space="preserve"> The </w:t>
      </w:r>
      <w:r>
        <w:rPr>
          <w:rStyle w:val="StyleUnderline"/>
        </w:rPr>
        <w:t>Copyright Office has taken the position that only a human being—and not an AI—may be an “author” under the Copyright Act.</w:t>
      </w:r>
      <w:r>
        <w:t xml:space="preserve"> </w:t>
      </w:r>
      <w:r>
        <w:rPr>
          <w:rStyle w:val="StyleUnderline"/>
        </w:rPr>
        <w:t>Others dispute</w:t>
      </w:r>
      <w:r>
        <w:t xml:space="preserve"> </w:t>
      </w:r>
      <w:r>
        <w:rPr>
          <w:rStyle w:val="StyleUnderline"/>
        </w:rPr>
        <w:t xml:space="preserve">that </w:t>
      </w:r>
      <w:proofErr w:type="gramStart"/>
      <w:r>
        <w:rPr>
          <w:rStyle w:val="StyleUnderline"/>
        </w:rPr>
        <w:t>view, or</w:t>
      </w:r>
      <w:proofErr w:type="gramEnd"/>
      <w:r>
        <w:rPr>
          <w:rStyle w:val="StyleUnderline"/>
        </w:rPr>
        <w:t xml:space="preserve"> argue that at least some human-assisted outputs of generative AI should be copyrightable. Related issues</w:t>
      </w:r>
      <w:r>
        <w:t xml:space="preserve"> (and ongoing litigation) </w:t>
      </w:r>
      <w:r>
        <w:rPr>
          <w:rStyle w:val="StyleUnderline"/>
        </w:rPr>
        <w:t>include whether AI outputs or the use of material on the internet to “train” AI infringes the copyrights in existing works</w:t>
      </w:r>
      <w:r>
        <w:t>. (For more on these issues, see CRS Legal Sidebar LSB10922, Generative Artificial Intelligence and Copyright Law, by Christopher T. Zirpoli.)</w:t>
      </w:r>
    </w:p>
    <w:p w14:paraId="2E14418A" w14:textId="77777777" w:rsidR="005615AF" w:rsidRDefault="005615AF" w:rsidP="005615AF">
      <w:r>
        <w:t xml:space="preserve"> </w:t>
      </w:r>
    </w:p>
    <w:p w14:paraId="5BC9C29B" w14:textId="33AE555B" w:rsidR="004D3752" w:rsidRDefault="005615AF" w:rsidP="004D3752">
      <w:pPr>
        <w:pStyle w:val="Heading2"/>
      </w:pPr>
      <w:r>
        <w:t>Patents</w:t>
      </w:r>
    </w:p>
    <w:p w14:paraId="63F423DE" w14:textId="77777777" w:rsidR="005615AF" w:rsidRPr="002B55F4" w:rsidRDefault="005615AF" w:rsidP="005615AF">
      <w:pPr>
        <w:pStyle w:val="Heading3"/>
      </w:pPr>
      <w:r>
        <w:t>Patents---CI---2AC</w:t>
      </w:r>
    </w:p>
    <w:p w14:paraId="2810E3A7" w14:textId="77777777" w:rsidR="005615AF" w:rsidRPr="002B55F4" w:rsidRDefault="005615AF" w:rsidP="005615AF">
      <w:pPr>
        <w:pStyle w:val="Heading4"/>
      </w:pPr>
      <w:r w:rsidRPr="002B55F4">
        <w:t>Patents are legal documents issued by the federal government that confer a legally enforceable right to exclude others from reproducing an invention.</w:t>
      </w:r>
    </w:p>
    <w:p w14:paraId="2AFA35A4" w14:textId="77777777" w:rsidR="005615AF" w:rsidRPr="002B55F4" w:rsidRDefault="005615AF" w:rsidP="005615AF">
      <w:r w:rsidRPr="002B55F4">
        <w:rPr>
          <w:rStyle w:val="Style13ptBold"/>
        </w:rPr>
        <w:t xml:space="preserve">AIPLA </w:t>
      </w:r>
      <w:r>
        <w:rPr>
          <w:rStyle w:val="Style13ptBold"/>
        </w:rPr>
        <w:t xml:space="preserve">’18 </w:t>
      </w:r>
      <w:r>
        <w:t>[</w:t>
      </w:r>
      <w:r w:rsidRPr="002B55F4">
        <w:t>American Intellectual Property Law Association</w:t>
      </w:r>
      <w:r>
        <w:t xml:space="preserve">; 2018; “Patents,” </w:t>
      </w:r>
      <w:r w:rsidRPr="002B55F4">
        <w:t>https://www.aipla.org/about/what-is-ip-law/patents</w:t>
      </w:r>
      <w:r>
        <w:t>]</w:t>
      </w:r>
    </w:p>
    <w:p w14:paraId="5BE8A25A" w14:textId="77777777" w:rsidR="005615AF" w:rsidRPr="002B55F4" w:rsidRDefault="005615AF" w:rsidP="005615AF">
      <w:pPr>
        <w:rPr>
          <w:sz w:val="16"/>
          <w:szCs w:val="16"/>
        </w:rPr>
      </w:pPr>
      <w:r w:rsidRPr="002B55F4">
        <w:rPr>
          <w:rStyle w:val="StyleUnderline"/>
        </w:rPr>
        <w:t xml:space="preserve">A </w:t>
      </w:r>
      <w:r w:rsidRPr="002B55F4">
        <w:rPr>
          <w:rStyle w:val="Emphasis"/>
        </w:rPr>
        <w:t>patent</w:t>
      </w:r>
      <w:r w:rsidRPr="002B55F4">
        <w:rPr>
          <w:rStyle w:val="StyleUnderline"/>
        </w:rPr>
        <w:t xml:space="preserve"> is a </w:t>
      </w:r>
      <w:r w:rsidRPr="002B55F4">
        <w:rPr>
          <w:rStyle w:val="Emphasis"/>
        </w:rPr>
        <w:t>document</w:t>
      </w:r>
      <w:r w:rsidRPr="002B55F4">
        <w:rPr>
          <w:rStyle w:val="StyleUnderline"/>
        </w:rPr>
        <w:t xml:space="preserve">, </w:t>
      </w:r>
      <w:r w:rsidRPr="002B55F4">
        <w:rPr>
          <w:rStyle w:val="Emphasis"/>
        </w:rPr>
        <w:t>issued</w:t>
      </w:r>
      <w:r w:rsidRPr="002B55F4">
        <w:rPr>
          <w:rStyle w:val="StyleUnderline"/>
        </w:rPr>
        <w:t xml:space="preserve"> by the </w:t>
      </w:r>
      <w:r w:rsidRPr="002B55F4">
        <w:rPr>
          <w:rStyle w:val="Emphasis"/>
        </w:rPr>
        <w:t>federal government</w:t>
      </w:r>
      <w:r w:rsidRPr="002B55F4">
        <w:rPr>
          <w:rStyle w:val="StyleUnderline"/>
        </w:rPr>
        <w:t xml:space="preserve">, that </w:t>
      </w:r>
      <w:proofErr w:type="gramStart"/>
      <w:r w:rsidRPr="002B55F4">
        <w:rPr>
          <w:rStyle w:val="StyleUnderline"/>
        </w:rPr>
        <w:t>grants to</w:t>
      </w:r>
      <w:proofErr w:type="gramEnd"/>
      <w:r w:rsidRPr="002B55F4">
        <w:rPr>
          <w:rStyle w:val="StyleUnderline"/>
        </w:rPr>
        <w:t xml:space="preserve"> its owner a </w:t>
      </w:r>
      <w:r w:rsidRPr="002B55F4">
        <w:rPr>
          <w:rStyle w:val="Emphasis"/>
        </w:rPr>
        <w:t>legally enforceable</w:t>
      </w:r>
      <w:r w:rsidRPr="002B55F4">
        <w:rPr>
          <w:rStyle w:val="StyleUnderline"/>
        </w:rPr>
        <w:t xml:space="preserve"> right to </w:t>
      </w:r>
      <w:r w:rsidRPr="002B55F4">
        <w:rPr>
          <w:rStyle w:val="Emphasis"/>
        </w:rPr>
        <w:t>exclude</w:t>
      </w:r>
      <w:r w:rsidRPr="002B55F4">
        <w:rPr>
          <w:rStyle w:val="StyleUnderline"/>
        </w:rPr>
        <w:t xml:space="preserve"> others from </w:t>
      </w:r>
      <w:r w:rsidRPr="002B55F4">
        <w:rPr>
          <w:rStyle w:val="Emphasis"/>
        </w:rPr>
        <w:t>practicing</w:t>
      </w:r>
      <w:r w:rsidRPr="002B55F4">
        <w:rPr>
          <w:rStyle w:val="StyleUnderline"/>
        </w:rPr>
        <w:t xml:space="preserve"> the </w:t>
      </w:r>
      <w:r w:rsidRPr="002B55F4">
        <w:rPr>
          <w:rStyle w:val="Emphasis"/>
        </w:rPr>
        <w:t>invention described</w:t>
      </w:r>
      <w:r w:rsidRPr="002B55F4">
        <w:rPr>
          <w:rStyle w:val="StyleUnderline"/>
        </w:rPr>
        <w:t xml:space="preserve"> and </w:t>
      </w:r>
      <w:r w:rsidRPr="002B55F4">
        <w:rPr>
          <w:rStyle w:val="Emphasis"/>
        </w:rPr>
        <w:t>claimed</w:t>
      </w:r>
      <w:r w:rsidRPr="002B55F4">
        <w:rPr>
          <w:rStyle w:val="StyleUnderline"/>
        </w:rPr>
        <w:t xml:space="preserve"> in the document</w:t>
      </w:r>
      <w:r w:rsidRPr="002B55F4">
        <w:rPr>
          <w:sz w:val="16"/>
          <w:szCs w:val="16"/>
        </w:rPr>
        <w:t>. Congress allows this right, for a term ending twenty years from the date of filing of an application for patent, to encourage the public disclosure of technical advances and as an incentive for investing in their commercialization.</w:t>
      </w:r>
    </w:p>
    <w:p w14:paraId="06A9455E" w14:textId="77777777" w:rsidR="005615AF" w:rsidRPr="002B55F4" w:rsidRDefault="005615AF" w:rsidP="005615AF">
      <w:pPr>
        <w:pStyle w:val="Heading4"/>
      </w:pPr>
      <w:r w:rsidRPr="002B55F4">
        <w:t xml:space="preserve">They specifically concern </w:t>
      </w:r>
      <w:r w:rsidRPr="002B55F4">
        <w:rPr>
          <w:u w:val="single"/>
        </w:rPr>
        <w:t>tangible discoveries</w:t>
      </w:r>
      <w:r w:rsidRPr="002B55F4">
        <w:t xml:space="preserve">. </w:t>
      </w:r>
    </w:p>
    <w:p w14:paraId="26D6E57E" w14:textId="77777777" w:rsidR="005615AF" w:rsidRPr="002B55F4" w:rsidRDefault="005615AF" w:rsidP="005615AF">
      <w:r w:rsidRPr="002B55F4">
        <w:rPr>
          <w:rStyle w:val="Style13ptBold"/>
        </w:rPr>
        <w:t xml:space="preserve">Schechter and Thomas </w:t>
      </w:r>
      <w:r>
        <w:rPr>
          <w:rStyle w:val="Style13ptBold"/>
        </w:rPr>
        <w:t xml:space="preserve">‘3 </w:t>
      </w:r>
      <w:r w:rsidRPr="007B6F01">
        <w:t>[</w:t>
      </w:r>
      <w:r w:rsidRPr="002B55F4">
        <w:t xml:space="preserve">Roger E. </w:t>
      </w:r>
      <w:r>
        <w:t>and John Thomas; 2003;</w:t>
      </w:r>
      <w:r w:rsidRPr="002B55F4">
        <w:t xml:space="preserve"> professor of law at George Washington University</w:t>
      </w:r>
      <w:r>
        <w:t xml:space="preserve">; </w:t>
      </w:r>
      <w:r w:rsidRPr="002B55F4">
        <w:t>professor of law at Georgetown University</w:t>
      </w:r>
      <w:r>
        <w:t xml:space="preserve">; Intellectual Property: The Law of Copyrights, Patents and Trademarks, </w:t>
      </w:r>
      <w:r w:rsidRPr="002B55F4">
        <w:t>“Introduction to Intellectual Property,” West Group</w:t>
      </w:r>
      <w:r>
        <w:t>]</w:t>
      </w:r>
    </w:p>
    <w:p w14:paraId="1D2ECB0C" w14:textId="77777777" w:rsidR="005615AF" w:rsidRPr="002B55F4" w:rsidRDefault="005615AF" w:rsidP="005615AF">
      <w:pPr>
        <w:rPr>
          <w:sz w:val="16"/>
          <w:szCs w:val="16"/>
        </w:rPr>
      </w:pPr>
      <w:r w:rsidRPr="002B55F4">
        <w:rPr>
          <w:rStyle w:val="StyleUnderline"/>
        </w:rPr>
        <w:t xml:space="preserve">Patents provide </w:t>
      </w:r>
      <w:r w:rsidRPr="002B55F4">
        <w:rPr>
          <w:rStyle w:val="Emphasis"/>
        </w:rPr>
        <w:t>exclusive rights</w:t>
      </w:r>
      <w:r w:rsidRPr="002B55F4">
        <w:rPr>
          <w:rStyle w:val="StyleUnderline"/>
        </w:rPr>
        <w:t xml:space="preserve"> to </w:t>
      </w:r>
      <w:r w:rsidRPr="002B55F4">
        <w:rPr>
          <w:rStyle w:val="Emphasis"/>
        </w:rPr>
        <w:t>inventors</w:t>
      </w:r>
      <w:r w:rsidRPr="002B55F4">
        <w:rPr>
          <w:rStyle w:val="StyleUnderline"/>
        </w:rPr>
        <w:t xml:space="preserve"> of </w:t>
      </w:r>
      <w:r w:rsidRPr="002B55F4">
        <w:rPr>
          <w:rStyle w:val="Emphasis"/>
        </w:rPr>
        <w:t>new</w:t>
      </w:r>
      <w:r w:rsidRPr="002B55F4">
        <w:rPr>
          <w:rStyle w:val="StyleUnderline"/>
        </w:rPr>
        <w:t xml:space="preserve">, </w:t>
      </w:r>
      <w:r w:rsidRPr="002B55F4">
        <w:rPr>
          <w:rStyle w:val="Emphasis"/>
        </w:rPr>
        <w:t>useful</w:t>
      </w:r>
      <w:r w:rsidRPr="002B55F4">
        <w:rPr>
          <w:rStyle w:val="StyleUnderline"/>
        </w:rPr>
        <w:t xml:space="preserve"> and </w:t>
      </w:r>
      <w:r w:rsidRPr="002B55F4">
        <w:rPr>
          <w:rStyle w:val="Emphasis"/>
        </w:rPr>
        <w:t>nonobvious inventions</w:t>
      </w:r>
      <w:r w:rsidRPr="002B55F4">
        <w:rPr>
          <w:sz w:val="16"/>
          <w:szCs w:val="16"/>
        </w:rPr>
        <w:t xml:space="preserve">.12 </w:t>
      </w:r>
      <w:r w:rsidRPr="002B55F4">
        <w:rPr>
          <w:rStyle w:val="StyleUnderline"/>
        </w:rPr>
        <w:t xml:space="preserve">The patent law concerns </w:t>
      </w:r>
      <w:r w:rsidRPr="002B55F4">
        <w:rPr>
          <w:rStyle w:val="Emphasis"/>
        </w:rPr>
        <w:t>hard technologies</w:t>
      </w:r>
      <w:r w:rsidRPr="002B55F4">
        <w:rPr>
          <w:rStyle w:val="StyleUnderline"/>
        </w:rPr>
        <w:t xml:space="preserve">, including </w:t>
      </w:r>
      <w:r w:rsidRPr="002B55F4">
        <w:rPr>
          <w:rStyle w:val="Emphasis"/>
        </w:rPr>
        <w:t>chemical</w:t>
      </w:r>
      <w:r w:rsidRPr="002B55F4">
        <w:rPr>
          <w:rStyle w:val="StyleUnderline"/>
        </w:rPr>
        <w:t xml:space="preserve">, </w:t>
      </w:r>
      <w:r w:rsidRPr="002B55F4">
        <w:rPr>
          <w:rStyle w:val="Emphasis"/>
        </w:rPr>
        <w:t>electrical</w:t>
      </w:r>
      <w:r w:rsidRPr="002B55F4">
        <w:rPr>
          <w:rStyle w:val="StyleUnderline"/>
        </w:rPr>
        <w:t xml:space="preserve"> and </w:t>
      </w:r>
      <w:r w:rsidRPr="002B55F4">
        <w:rPr>
          <w:rStyle w:val="Emphasis"/>
        </w:rPr>
        <w:t>mechanical products</w:t>
      </w:r>
      <w:r w:rsidRPr="002B55F4">
        <w:rPr>
          <w:rStyle w:val="StyleUnderline"/>
        </w:rPr>
        <w:t xml:space="preserve"> and </w:t>
      </w:r>
      <w:r w:rsidRPr="002B55F4">
        <w:rPr>
          <w:rStyle w:val="Emphasis"/>
        </w:rPr>
        <w:t>processes</w:t>
      </w:r>
      <w:r w:rsidRPr="002B55F4">
        <w:rPr>
          <w:rStyle w:val="StyleUnderline"/>
        </w:rPr>
        <w:t>, as well as other pragmatic innovations in fields ranging from biotechnology</w:t>
      </w:r>
      <w:r w:rsidRPr="002B55F4">
        <w:rPr>
          <w:sz w:val="16"/>
          <w:szCs w:val="16"/>
        </w:rPr>
        <w:t xml:space="preserve"> </w:t>
      </w:r>
      <w:r w:rsidRPr="002B55F4">
        <w:rPr>
          <w:rStyle w:val="StyleUnderline"/>
        </w:rPr>
        <w:t>to business methods</w:t>
      </w:r>
      <w:r w:rsidRPr="002B55F4">
        <w:rPr>
          <w:sz w:val="16"/>
          <w:szCs w:val="16"/>
        </w:rPr>
        <w:t xml:space="preserve">.13 </w:t>
      </w:r>
      <w:r w:rsidRPr="002B55F4">
        <w:rPr>
          <w:rStyle w:val="StyleUnderline"/>
        </w:rPr>
        <w:t xml:space="preserve">An inventor may </w:t>
      </w:r>
      <w:r w:rsidRPr="002B55F4">
        <w:rPr>
          <w:rStyle w:val="Emphasis"/>
        </w:rPr>
        <w:t>obtain</w:t>
      </w:r>
      <w:r w:rsidRPr="002B55F4">
        <w:rPr>
          <w:rStyle w:val="StyleUnderline"/>
        </w:rPr>
        <w:t xml:space="preserve"> a </w:t>
      </w:r>
      <w:r w:rsidRPr="002B55F4">
        <w:rPr>
          <w:rStyle w:val="Emphasis"/>
        </w:rPr>
        <w:t>patent</w:t>
      </w:r>
      <w:r w:rsidRPr="002B55F4">
        <w:rPr>
          <w:rStyle w:val="StyleUnderline"/>
        </w:rPr>
        <w:t xml:space="preserve"> by </w:t>
      </w:r>
      <w:r w:rsidRPr="002B55F4">
        <w:rPr>
          <w:rStyle w:val="Emphasis"/>
        </w:rPr>
        <w:t>filing</w:t>
      </w:r>
      <w:r w:rsidRPr="002B55F4">
        <w:rPr>
          <w:rStyle w:val="StyleUnderline"/>
        </w:rPr>
        <w:t xml:space="preserve"> a </w:t>
      </w:r>
      <w:r w:rsidRPr="002B55F4">
        <w:rPr>
          <w:rStyle w:val="Emphasis"/>
        </w:rPr>
        <w:t>patent application</w:t>
      </w:r>
      <w:r w:rsidRPr="002B55F4">
        <w:rPr>
          <w:rStyle w:val="StyleUnderline"/>
        </w:rPr>
        <w:t xml:space="preserve"> with the United States Patent and Trademark Office (“</w:t>
      </w:r>
      <w:r w:rsidRPr="002B55F4">
        <w:rPr>
          <w:rStyle w:val="Emphasis"/>
        </w:rPr>
        <w:t>PTO</w:t>
      </w:r>
      <w:r w:rsidRPr="002B55F4">
        <w:rPr>
          <w:rStyle w:val="StyleUnderline"/>
        </w:rPr>
        <w:t>”)</w:t>
      </w:r>
      <w:r w:rsidRPr="002B55F4">
        <w:rPr>
          <w:sz w:val="16"/>
          <w:szCs w:val="16"/>
        </w:rPr>
        <w:t>. Such an application must completely describe and precisely claim the invention.14 Issued patents confer the right to exclude others from making, using, selling, offering to sell or importing into the United States the patented invention.15 The term of a patent is 20 years from the date the application was filed.16</w:t>
      </w:r>
    </w:p>
    <w:p w14:paraId="55F9C438" w14:textId="6286A4D1" w:rsidR="007B6F01" w:rsidRDefault="007B6F01" w:rsidP="007B6F01">
      <w:pPr>
        <w:pStyle w:val="Heading3"/>
      </w:pPr>
      <w:r>
        <w:t>Patents---Includes ITC---2AC</w:t>
      </w:r>
    </w:p>
    <w:p w14:paraId="18F5D32F" w14:textId="4A161F31" w:rsidR="007B6F01" w:rsidRPr="007B6F01" w:rsidRDefault="007B6F01" w:rsidP="007B6F01">
      <w:pPr>
        <w:pStyle w:val="Heading4"/>
      </w:pPr>
      <w:r>
        <w:t>Patent enforcement is mainly through district courts or the ITC, even for domestic patent law.</w:t>
      </w:r>
    </w:p>
    <w:p w14:paraId="69E97B2C" w14:textId="77777777" w:rsidR="007B6F01" w:rsidRDefault="007B6F01" w:rsidP="007B6F01">
      <w:r>
        <w:rPr>
          <w:rStyle w:val="Style13ptBold"/>
        </w:rPr>
        <w:t>Richards ’20</w:t>
      </w:r>
      <w:r>
        <w:t xml:space="preserve"> [Kevin; September 16; Associate Solicitor at U.S. Patent and Trademark Office; Congressional Research Service, “Patent Law: A Handbook for Congress,” Report R46525]</w:t>
      </w:r>
    </w:p>
    <w:p w14:paraId="3D27373A" w14:textId="77777777" w:rsidR="007B6F01" w:rsidRDefault="007B6F01" w:rsidP="007B6F01">
      <w:pPr>
        <w:rPr>
          <w:sz w:val="16"/>
        </w:rPr>
      </w:pPr>
      <w:r>
        <w:rPr>
          <w:sz w:val="16"/>
        </w:rPr>
        <w:t>Enforcing a Patent</w:t>
      </w:r>
    </w:p>
    <w:p w14:paraId="247E89A8" w14:textId="77777777" w:rsidR="007B6F01" w:rsidRDefault="007B6F01" w:rsidP="007B6F01">
      <w:pPr>
        <w:rPr>
          <w:sz w:val="16"/>
        </w:rPr>
      </w:pPr>
      <w:r>
        <w:rPr>
          <w:rStyle w:val="StyleUnderline"/>
        </w:rPr>
        <w:t xml:space="preserve">Patent owners can enforce their patents in </w:t>
      </w:r>
      <w:r>
        <w:rPr>
          <w:rStyle w:val="Emphasis"/>
        </w:rPr>
        <w:t>two main ways</w:t>
      </w:r>
      <w:r>
        <w:rPr>
          <w:sz w:val="16"/>
        </w:rPr>
        <w:t xml:space="preserve">. First, </w:t>
      </w:r>
      <w:r>
        <w:rPr>
          <w:rStyle w:val="StyleUnderline"/>
        </w:rPr>
        <w:t>the patent owner may file a civil action in a federal</w:t>
      </w:r>
      <w:r>
        <w:rPr>
          <w:sz w:val="16"/>
        </w:rPr>
        <w:t xml:space="preserve"> </w:t>
      </w:r>
      <w:r>
        <w:rPr>
          <w:rStyle w:val="StyleUnderline"/>
        </w:rPr>
        <w:t>district court alleging direct or indirect patent infringement</w:t>
      </w:r>
      <w:r>
        <w:rPr>
          <w:sz w:val="16"/>
        </w:rPr>
        <w:t xml:space="preserve">.155 </w:t>
      </w:r>
      <w:r>
        <w:rPr>
          <w:rStyle w:val="StyleUnderline"/>
        </w:rPr>
        <w:t>Second, if the patent owner believes that another</w:t>
      </w:r>
      <w:r>
        <w:rPr>
          <w:sz w:val="16"/>
        </w:rPr>
        <w:t xml:space="preserve"> party </w:t>
      </w:r>
      <w:r>
        <w:rPr>
          <w:rStyle w:val="StyleUnderline"/>
        </w:rPr>
        <w:t xml:space="preserve">is importing articles that infringe its patent, it may file a complaint in the </w:t>
      </w:r>
      <w:r>
        <w:rPr>
          <w:rStyle w:val="Emphasis"/>
        </w:rPr>
        <w:t>International Trade Commission</w:t>
      </w:r>
      <w:r>
        <w:rPr>
          <w:sz w:val="16"/>
        </w:rPr>
        <w:t>.156</w:t>
      </w:r>
    </w:p>
    <w:p w14:paraId="2573C6DA" w14:textId="77777777" w:rsidR="007B6F01" w:rsidRDefault="007B6F01" w:rsidP="007B6F01">
      <w:pPr>
        <w:rPr>
          <w:sz w:val="16"/>
        </w:rPr>
      </w:pPr>
      <w:r>
        <w:rPr>
          <w:sz w:val="16"/>
        </w:rPr>
        <w:t>District Court Enforcement</w:t>
      </w:r>
    </w:p>
    <w:p w14:paraId="65A06459" w14:textId="77777777" w:rsidR="007B6F01" w:rsidRDefault="007B6F01" w:rsidP="007B6F01">
      <w:pPr>
        <w:rPr>
          <w:sz w:val="16"/>
        </w:rPr>
      </w:pPr>
      <w:r>
        <w:rPr>
          <w:sz w:val="16"/>
        </w:rPr>
        <w:t>The primary method of patent enforcement is to file a civil action in federal district court. The process begins when a patent owner files a complaint alleging that another person has infringed its patent.</w:t>
      </w:r>
      <w:proofErr w:type="gramStart"/>
      <w:r>
        <w:rPr>
          <w:sz w:val="16"/>
        </w:rPr>
        <w:t>157 Generally speaking, the</w:t>
      </w:r>
      <w:proofErr w:type="gramEnd"/>
      <w:r>
        <w:rPr>
          <w:sz w:val="16"/>
        </w:rPr>
        <w:t xml:space="preserve"> three primary issues in district court litigation will be claim construction, infringement, and validity. For claim construction, the parties will litigate any disputed patent claim constructions—that is, the manner in which a patent claim is interpreted— and the assigned judge will issue an order ruling how the disputed claim terms will be construed.158 Following claim construction by the judge, whether the accused product(s) infringe the patent claims, as construed by the judge, is generally tried to a jury.159</w:t>
      </w:r>
    </w:p>
    <w:p w14:paraId="55368B4A" w14:textId="77777777" w:rsidR="007B6F01" w:rsidRDefault="007B6F01" w:rsidP="007B6F01">
      <w:pPr>
        <w:rPr>
          <w:sz w:val="16"/>
        </w:rPr>
      </w:pPr>
      <w:r>
        <w:rPr>
          <w:sz w:val="16"/>
        </w:rPr>
        <w:t xml:space="preserve">In defense, the party accused of infringement may argue that the patent did not, in fact, meet the statutory requirements for patenting when it </w:t>
      </w:r>
      <w:proofErr w:type="gramStart"/>
      <w:r>
        <w:rPr>
          <w:sz w:val="16"/>
        </w:rPr>
        <w:t>issued</w:t>
      </w:r>
      <w:proofErr w:type="gramEnd"/>
      <w:r>
        <w:rPr>
          <w:sz w:val="16"/>
        </w:rPr>
        <w:t>. This is referred to as an argument that the patent is “invalid.”160 Because an invalid patent is not legally enforceable, a judgment that the patent is invalid will lead to a finding of no liability.161 The issue of invalidity is also typically tried to a jury.</w:t>
      </w:r>
    </w:p>
    <w:p w14:paraId="288A715F" w14:textId="77777777" w:rsidR="007B6F01" w:rsidRDefault="007B6F01" w:rsidP="007B6F01">
      <w:pPr>
        <w:rPr>
          <w:sz w:val="16"/>
        </w:rPr>
      </w:pPr>
      <w:r>
        <w:rPr>
          <w:sz w:val="16"/>
        </w:rPr>
        <w:t>If the jury finds that the patent is infringed and not invalid, then the patent owner is entitled to a remedy. Available remedies include money damages and a court order that the infringer cease infringement (an “injunction”).162 The minimum amount of money damages is a “reasonable royalty,”163 generally set at the amount that the parties would have agreed to for the infringer to license the patent at the time infringement began.164 In certain circumstances, the patent owner may also be entitled to recover any profits she can prove were lost due to the infringement.165 If the infringing behavior was “egregious,” moreover, then the damages award may be increased up to triple the amount awarded by the jury.166 To receive an injunction, a patentee must prove</w:t>
      </w:r>
    </w:p>
    <w:p w14:paraId="622C1B08" w14:textId="77777777" w:rsidR="007B6F01" w:rsidRDefault="007B6F01" w:rsidP="007B6F01">
      <w:pPr>
        <w:rPr>
          <w:sz w:val="16"/>
        </w:rPr>
      </w:pPr>
      <w:r>
        <w:rPr>
          <w:sz w:val="16"/>
        </w:rPr>
        <w:t>(1) that it has suffered an irreparable injury; (2) that monetary damages are inadequate to compensate for that injury; (3) that the balance of hardships favors an injunction; and (4) that an injunction is in the public interest.167</w:t>
      </w:r>
    </w:p>
    <w:p w14:paraId="5115F3B9" w14:textId="77777777" w:rsidR="007B6F01" w:rsidRDefault="007B6F01" w:rsidP="007B6F01">
      <w:pPr>
        <w:rPr>
          <w:sz w:val="16"/>
        </w:rPr>
      </w:pPr>
      <w:r>
        <w:rPr>
          <w:sz w:val="16"/>
        </w:rPr>
        <w:t>In “exceptional” cases, the trial judge may also, in her discretion, award the prevailing party its attorney’s fees.168 The Supreme Court has held that an exceptional case is one that “stands out from others with respect to the substantive strength of a party’s litigating position (considering both the governing law and the facts of the case) or the unreasonable manner in which the case was litigated.”169</w:t>
      </w:r>
    </w:p>
    <w:p w14:paraId="5233D6AC" w14:textId="77777777" w:rsidR="007B6F01" w:rsidRDefault="007B6F01" w:rsidP="007B6F01">
      <w:pPr>
        <w:rPr>
          <w:sz w:val="16"/>
        </w:rPr>
      </w:pPr>
      <w:r>
        <w:rPr>
          <w:sz w:val="16"/>
        </w:rPr>
        <w:t>International Trade Commission Enforcement</w:t>
      </w:r>
    </w:p>
    <w:p w14:paraId="29BF75DA" w14:textId="77777777" w:rsidR="007B6F01" w:rsidRDefault="007B6F01" w:rsidP="007B6F01">
      <w:pPr>
        <w:rPr>
          <w:sz w:val="16"/>
        </w:rPr>
      </w:pPr>
      <w:r>
        <w:rPr>
          <w:rStyle w:val="Emphasis"/>
        </w:rPr>
        <w:t>The</w:t>
      </w:r>
      <w:r>
        <w:rPr>
          <w:sz w:val="16"/>
        </w:rPr>
        <w:t xml:space="preserve"> U.S. International Trade Commission (</w:t>
      </w:r>
      <w:r>
        <w:rPr>
          <w:rStyle w:val="Emphasis"/>
        </w:rPr>
        <w:t>ITC</w:t>
      </w:r>
      <w:r>
        <w:rPr>
          <w:sz w:val="16"/>
        </w:rPr>
        <w:t>)—an independent federal agency—</w:t>
      </w:r>
      <w:r>
        <w:rPr>
          <w:rStyle w:val="StyleUnderline"/>
        </w:rPr>
        <w:t xml:space="preserve">administers Section 337 of the Tariff Act of 1930 </w:t>
      </w:r>
      <w:r>
        <w:rPr>
          <w:sz w:val="16"/>
        </w:rPr>
        <w:t>(Section 337), among other statutes, which allows it to “investigate and issue decisions on unfair methods of competition and unfair acts in the importation and/or sale of imported articles.”170 S</w:t>
      </w:r>
      <w:r>
        <w:rPr>
          <w:rStyle w:val="StyleUnderline"/>
        </w:rPr>
        <w:t>ection 337 establishes that the importation into, or sale within the United States of articles that infringe a valid U.S. patent,</w:t>
      </w:r>
      <w:r>
        <w:rPr>
          <w:sz w:val="16"/>
        </w:rPr>
        <w:t xml:space="preserve"> </w:t>
      </w:r>
      <w:r>
        <w:rPr>
          <w:rStyle w:val="StyleUnderline"/>
        </w:rPr>
        <w:t>copyright, or trademark are unlawful actions the ITC may address</w:t>
      </w:r>
      <w:r>
        <w:rPr>
          <w:sz w:val="16"/>
        </w:rPr>
        <w:t>.171 Although Section 337 investigations are not limited to behavior arising from IP, in recent years many such investigations “have focused on either patent, unregistered trademark, or trade secret claims.”172</w:t>
      </w:r>
    </w:p>
    <w:p w14:paraId="3118FF38" w14:textId="77777777" w:rsidR="007B6F01" w:rsidRDefault="007B6F01" w:rsidP="007B6F01">
      <w:pPr>
        <w:rPr>
          <w:sz w:val="16"/>
        </w:rPr>
      </w:pPr>
      <w:r>
        <w:rPr>
          <w:sz w:val="16"/>
        </w:rPr>
        <w:t xml:space="preserve">Section </w:t>
      </w:r>
      <w:r>
        <w:rPr>
          <w:rStyle w:val="StyleUnderline"/>
        </w:rPr>
        <w:t xml:space="preserve">337 investigations are somewhat </w:t>
      </w:r>
      <w:proofErr w:type="gramStart"/>
      <w:r>
        <w:rPr>
          <w:rStyle w:val="StyleUnderline"/>
        </w:rPr>
        <w:t>similar to</w:t>
      </w:r>
      <w:proofErr w:type="gramEnd"/>
      <w:r>
        <w:rPr>
          <w:rStyle w:val="StyleUnderline"/>
        </w:rPr>
        <w:t xml:space="preserve"> civil infringement actions in district court</w:t>
      </w:r>
      <w:r>
        <w:rPr>
          <w:sz w:val="16"/>
        </w:rPr>
        <w:t xml:space="preserve">, with some important differences. </w:t>
      </w:r>
      <w:r>
        <w:rPr>
          <w:rStyle w:val="StyleUnderline"/>
        </w:rPr>
        <w:t>Unlike infringement actions in district court</w:t>
      </w:r>
      <w:r>
        <w:rPr>
          <w:sz w:val="16"/>
        </w:rPr>
        <w:t xml:space="preserve">, where </w:t>
      </w:r>
      <w:r>
        <w:rPr>
          <w:rStyle w:val="StyleUnderline"/>
        </w:rPr>
        <w:t>the court primarily adjudicates disputes between the parties</w:t>
      </w:r>
      <w:r>
        <w:rPr>
          <w:sz w:val="16"/>
        </w:rPr>
        <w:t xml:space="preserve">, </w:t>
      </w:r>
      <w:r>
        <w:rPr>
          <w:rStyle w:val="StyleUnderline"/>
        </w:rPr>
        <w:t xml:space="preserve">in Section 337 investigations the </w:t>
      </w:r>
      <w:r>
        <w:rPr>
          <w:rStyle w:val="Emphasis"/>
        </w:rPr>
        <w:t>ITC itself investigates</w:t>
      </w:r>
      <w:r>
        <w:rPr>
          <w:sz w:val="16"/>
        </w:rPr>
        <w:t xml:space="preserve"> </w:t>
      </w:r>
      <w:r>
        <w:rPr>
          <w:rStyle w:val="StyleUnderline"/>
        </w:rPr>
        <w:t xml:space="preserve">whether there were </w:t>
      </w:r>
      <w:r>
        <w:rPr>
          <w:rStyle w:val="Emphasis"/>
        </w:rPr>
        <w:t>unfair methods of competition</w:t>
      </w:r>
      <w:r>
        <w:rPr>
          <w:rStyle w:val="StyleUnderline"/>
        </w:rPr>
        <w:t xml:space="preserve"> or </w:t>
      </w:r>
      <w:r>
        <w:rPr>
          <w:rStyle w:val="Emphasis"/>
        </w:rPr>
        <w:t>unfair acts</w:t>
      </w:r>
      <w:r>
        <w:rPr>
          <w:rStyle w:val="StyleUnderline"/>
        </w:rPr>
        <w:t xml:space="preserve"> in importation</w:t>
      </w:r>
      <w:r>
        <w:rPr>
          <w:sz w:val="16"/>
        </w:rPr>
        <w:t xml:space="preserve">.173 Thus, </w:t>
      </w:r>
      <w:r>
        <w:rPr>
          <w:rStyle w:val="StyleUnderline"/>
        </w:rPr>
        <w:t>an investigative attorney from the ITC’s Office of Unfair Import Investigations participates as a party in the process</w:t>
      </w:r>
      <w:r>
        <w:rPr>
          <w:sz w:val="16"/>
        </w:rPr>
        <w:t>, along with the complainant and respondent.174</w:t>
      </w:r>
    </w:p>
    <w:p w14:paraId="2703C4B6" w14:textId="77777777" w:rsidR="007B6F01" w:rsidRDefault="007B6F01" w:rsidP="007B6F01">
      <w:pPr>
        <w:rPr>
          <w:sz w:val="16"/>
        </w:rPr>
      </w:pPr>
      <w:r>
        <w:rPr>
          <w:sz w:val="16"/>
        </w:rPr>
        <w:t>Moreover, in order to be entitled to relief, the party who files the Section 337 complaint “</w:t>
      </w:r>
      <w:r>
        <w:rPr>
          <w:rStyle w:val="StyleUnderline"/>
        </w:rPr>
        <w:t xml:space="preserve">must show that a U.S. </w:t>
      </w:r>
      <w:r>
        <w:rPr>
          <w:rStyle w:val="Emphasis"/>
        </w:rPr>
        <w:t>industry</w:t>
      </w:r>
      <w:r>
        <w:rPr>
          <w:rStyle w:val="StyleUnderline"/>
        </w:rPr>
        <w:t xml:space="preserve"> that is dedicated to </w:t>
      </w:r>
      <w:r>
        <w:rPr>
          <w:rStyle w:val="Emphasis"/>
        </w:rPr>
        <w:t>exploitation</w:t>
      </w:r>
      <w:r>
        <w:rPr>
          <w:rStyle w:val="StyleUnderline"/>
        </w:rPr>
        <w:t xml:space="preserve"> of the </w:t>
      </w:r>
      <w:r>
        <w:rPr>
          <w:rStyle w:val="Emphasis"/>
        </w:rPr>
        <w:t>asserted IP rights</w:t>
      </w:r>
      <w:r>
        <w:rPr>
          <w:sz w:val="16"/>
        </w:rPr>
        <w:t xml:space="preserve"> </w:t>
      </w:r>
      <w:r>
        <w:rPr>
          <w:rStyle w:val="StyleUnderline"/>
        </w:rPr>
        <w:t>either exists or is in the process of being</w:t>
      </w:r>
      <w:r>
        <w:rPr>
          <w:sz w:val="16"/>
        </w:rPr>
        <w:t xml:space="preserve"> </w:t>
      </w:r>
      <w:r>
        <w:rPr>
          <w:rStyle w:val="StyleUnderline"/>
        </w:rPr>
        <w:t>established</w:t>
      </w:r>
      <w:r>
        <w:rPr>
          <w:sz w:val="16"/>
        </w:rPr>
        <w:t xml:space="preserve">.”175 </w:t>
      </w:r>
      <w:r>
        <w:rPr>
          <w:rStyle w:val="StyleUnderline"/>
        </w:rPr>
        <w:t xml:space="preserve">To meet this </w:t>
      </w:r>
      <w:r>
        <w:rPr>
          <w:rStyle w:val="Emphasis"/>
        </w:rPr>
        <w:t>domestic industry requirement</w:t>
      </w:r>
      <w:r>
        <w:rPr>
          <w:sz w:val="16"/>
        </w:rPr>
        <w:t xml:space="preserve">, a </w:t>
      </w:r>
      <w:r>
        <w:rPr>
          <w:rStyle w:val="StyleUnderline"/>
        </w:rPr>
        <w:t xml:space="preserve">complainant must establish that she is performing activities based in the </w:t>
      </w:r>
      <w:r>
        <w:rPr>
          <w:rStyle w:val="Emphasis"/>
        </w:rPr>
        <w:t>United States</w:t>
      </w:r>
      <w:r>
        <w:rPr>
          <w:sz w:val="16"/>
        </w:rPr>
        <w:t xml:space="preserve"> </w:t>
      </w:r>
      <w:r>
        <w:rPr>
          <w:rStyle w:val="StyleUnderline"/>
        </w:rPr>
        <w:t xml:space="preserve">that exploit the </w:t>
      </w:r>
      <w:r>
        <w:rPr>
          <w:rStyle w:val="Emphasis"/>
        </w:rPr>
        <w:t>particular IP rights</w:t>
      </w:r>
      <w:r>
        <w:rPr>
          <w:sz w:val="16"/>
        </w:rPr>
        <w:t xml:space="preserve"> (the “technical element”) and that she has significant investment in exploitation of the IP rights (the “economic element”).176</w:t>
      </w:r>
    </w:p>
    <w:p w14:paraId="569E4AE4" w14:textId="77777777" w:rsidR="007B6F01" w:rsidRDefault="007B6F01" w:rsidP="007B6F01">
      <w:pPr>
        <w:rPr>
          <w:sz w:val="16"/>
        </w:rPr>
      </w:pPr>
      <w:r>
        <w:rPr>
          <w:sz w:val="16"/>
        </w:rPr>
        <w:t xml:space="preserve">Section 337 investigations are evaluated based on the complaint filed by a private party.177 First, the ITC performs a pre-institution investigation to determine whether the complaint provides an adequate basis for a full investigation.178 </w:t>
      </w:r>
      <w:r>
        <w:rPr>
          <w:rStyle w:val="StyleUnderline"/>
        </w:rPr>
        <w:t>If the ITC determines that the complaint establishes such a basis, then a full investigation begins</w:t>
      </w:r>
      <w:r>
        <w:rPr>
          <w:sz w:val="16"/>
        </w:rPr>
        <w:t xml:space="preserve"> </w:t>
      </w:r>
      <w:r>
        <w:rPr>
          <w:rStyle w:val="StyleUnderline"/>
        </w:rPr>
        <w:t>and is overseen by an administrative law judge</w:t>
      </w:r>
      <w:r>
        <w:rPr>
          <w:sz w:val="16"/>
        </w:rPr>
        <w:t xml:space="preserve"> (ALJ).179 Following this process, the ALJ issues an initial determination whether a violation of Section 337 has been shown; that determination may be reviewed by the ITC Commissioners, and the Commissioners’ determination may then be appealed to the Federal Circuit.180</w:t>
      </w:r>
    </w:p>
    <w:p w14:paraId="11ABDF54" w14:textId="77777777" w:rsidR="007B6F01" w:rsidRDefault="007B6F01" w:rsidP="007B6F01">
      <w:pPr>
        <w:rPr>
          <w:sz w:val="16"/>
        </w:rPr>
      </w:pPr>
      <w:r>
        <w:rPr>
          <w:sz w:val="16"/>
        </w:rPr>
        <w:t xml:space="preserve">If a Section 337 violation is established, possible remedies include (1) </w:t>
      </w:r>
      <w:r>
        <w:rPr>
          <w:rStyle w:val="StyleUnderline"/>
        </w:rPr>
        <w:t xml:space="preserve">a </w:t>
      </w:r>
      <w:r>
        <w:rPr>
          <w:rStyle w:val="Emphasis"/>
        </w:rPr>
        <w:t>general exclusion order</w:t>
      </w:r>
      <w:r>
        <w:rPr>
          <w:sz w:val="16"/>
        </w:rPr>
        <w:t xml:space="preserve">, which forbids importation of products regardless of the source; (2) </w:t>
      </w:r>
      <w:r>
        <w:rPr>
          <w:rStyle w:val="StyleUnderline"/>
        </w:rPr>
        <w:t xml:space="preserve">a </w:t>
      </w:r>
      <w:r>
        <w:rPr>
          <w:rStyle w:val="Emphasis"/>
        </w:rPr>
        <w:t>limited exclusion</w:t>
      </w:r>
      <w:r>
        <w:rPr>
          <w:rStyle w:val="StyleUnderline"/>
        </w:rPr>
        <w:t xml:space="preserve"> order, which forbids importation</w:t>
      </w:r>
      <w:r>
        <w:rPr>
          <w:sz w:val="16"/>
        </w:rPr>
        <w:t xml:space="preserve"> of those products by specific companies designated in the </w:t>
      </w:r>
      <w:proofErr w:type="gramStart"/>
      <w:r>
        <w:rPr>
          <w:sz w:val="16"/>
        </w:rPr>
        <w:t>complaint;</w:t>
      </w:r>
      <w:proofErr w:type="gramEnd"/>
    </w:p>
    <w:p w14:paraId="09A34C78" w14:textId="77777777" w:rsidR="007B6F01" w:rsidRDefault="007B6F01" w:rsidP="007B6F01">
      <w:pPr>
        <w:rPr>
          <w:sz w:val="16"/>
        </w:rPr>
      </w:pPr>
      <w:r>
        <w:rPr>
          <w:sz w:val="16"/>
        </w:rPr>
        <w:t xml:space="preserve">(3) </w:t>
      </w:r>
      <w:r>
        <w:rPr>
          <w:rStyle w:val="Emphasis"/>
        </w:rPr>
        <w:t>cease-and-desist</w:t>
      </w:r>
      <w:r>
        <w:rPr>
          <w:sz w:val="16"/>
        </w:rPr>
        <w:t xml:space="preserve"> </w:t>
      </w:r>
      <w:r>
        <w:rPr>
          <w:rStyle w:val="StyleUnderline"/>
        </w:rPr>
        <w:t>orders that enjoin activities by U.S. entities</w:t>
      </w:r>
      <w:r>
        <w:rPr>
          <w:sz w:val="16"/>
        </w:rPr>
        <w:t xml:space="preserve">; (4) </w:t>
      </w:r>
      <w:r>
        <w:rPr>
          <w:rStyle w:val="StyleUnderline"/>
        </w:rPr>
        <w:t>temporary exclusion or cease-and-desist orders during the pendency of the investigation; and</w:t>
      </w:r>
      <w:r>
        <w:rPr>
          <w:sz w:val="16"/>
        </w:rPr>
        <w:t xml:space="preserve"> (5) </w:t>
      </w:r>
      <w:r>
        <w:rPr>
          <w:rStyle w:val="StyleUnderline"/>
        </w:rPr>
        <w:t>consent orders, where the parties agree to an outcome</w:t>
      </w:r>
      <w:r>
        <w:rPr>
          <w:sz w:val="16"/>
        </w:rPr>
        <w:t>.181 The U.S. President may disapprove any exclusion or cease- and-desist order within sixty days of issuance; if he does not, then the order goes into effect.182</w:t>
      </w:r>
    </w:p>
    <w:p w14:paraId="0E3A9991" w14:textId="28431B39" w:rsidR="005615AF" w:rsidRDefault="005615AF" w:rsidP="005615AF">
      <w:pPr>
        <w:pStyle w:val="Heading3"/>
      </w:pPr>
      <w:r>
        <w:t>Patents---Exclude Specialized Dispute Resolution---2NC</w:t>
      </w:r>
    </w:p>
    <w:p w14:paraId="295F5CFC" w14:textId="5A231071" w:rsidR="007B6F01" w:rsidRDefault="007B6F01" w:rsidP="007B6F01">
      <w:pPr>
        <w:pStyle w:val="Heading4"/>
      </w:pPr>
      <w:r>
        <w:t xml:space="preserve">Specialized dispute resolution doesn’t protect one party more than the other, it simply expedites proceedings and creates more effective outcomes for both. </w:t>
      </w:r>
    </w:p>
    <w:p w14:paraId="5A78A111" w14:textId="77777777" w:rsidR="007B6F01" w:rsidRDefault="007B6F01" w:rsidP="007B6F01">
      <w:r>
        <w:rPr>
          <w:rStyle w:val="Style13ptBold"/>
        </w:rPr>
        <w:t>Richards ’20</w:t>
      </w:r>
      <w:r>
        <w:t xml:space="preserve"> [Kevin; September 16; Associate Solicitor at U.S. Patent and Trademark Office; Congressional Research Service, “Patent Law: A Handbook for Congress,” Report R46525]</w:t>
      </w:r>
    </w:p>
    <w:p w14:paraId="60C7FB24" w14:textId="77777777" w:rsidR="007B6F01" w:rsidRDefault="007B6F01" w:rsidP="007B6F01">
      <w:pPr>
        <w:rPr>
          <w:sz w:val="16"/>
        </w:rPr>
      </w:pPr>
      <w:r>
        <w:rPr>
          <w:sz w:val="16"/>
        </w:rPr>
        <w:t>Specialized Dispute Procedures for Certain Pharmaceuticals</w:t>
      </w:r>
    </w:p>
    <w:p w14:paraId="72FA787B" w14:textId="77777777" w:rsidR="007B6F01" w:rsidRDefault="007B6F01" w:rsidP="007B6F01">
      <w:pPr>
        <w:rPr>
          <w:sz w:val="16"/>
        </w:rPr>
      </w:pPr>
      <w:r>
        <w:rPr>
          <w:rStyle w:val="StyleUnderline"/>
        </w:rPr>
        <w:t>Congress has also implemented several specialized procedures for certain pharmaceutical patent disputes</w:t>
      </w:r>
      <w:r>
        <w:rPr>
          <w:sz w:val="16"/>
        </w:rPr>
        <w:t xml:space="preserve">, with the general goal of encouraging early resolution of disputes relating to market entry of small-molecule drugs and large-molecule biological products (i.e., “biologics”).183 Generally, </w:t>
      </w:r>
      <w:r>
        <w:rPr>
          <w:rStyle w:val="StyleUnderline"/>
        </w:rPr>
        <w:t>these</w:t>
      </w:r>
      <w:r>
        <w:rPr>
          <w:sz w:val="16"/>
        </w:rPr>
        <w:t xml:space="preserve"> disputes are between brand-name drug and biological product manufacturers (the brands), whose products are generally protected by patents, and generic drug or biosimilar manufacturers (the generics), which market competing pharmaceuticals once the brands’ products are no longer protected by patents. The procedures differ depending on whether the pharmaceutical is regulated as a drug or as a biologic.184</w:t>
      </w:r>
    </w:p>
    <w:p w14:paraId="0DECEFD0" w14:textId="77777777" w:rsidR="007B6F01" w:rsidRDefault="007B6F01" w:rsidP="007B6F01">
      <w:pPr>
        <w:rPr>
          <w:sz w:val="16"/>
        </w:rPr>
      </w:pPr>
      <w:r>
        <w:rPr>
          <w:sz w:val="16"/>
        </w:rPr>
        <w:t xml:space="preserve">The </w:t>
      </w:r>
      <w:r>
        <w:rPr>
          <w:rStyle w:val="Emphasis"/>
        </w:rPr>
        <w:t>Hatch-Waxman</w:t>
      </w:r>
      <w:r>
        <w:rPr>
          <w:sz w:val="16"/>
        </w:rPr>
        <w:t xml:space="preserve"> Act </w:t>
      </w:r>
      <w:r>
        <w:rPr>
          <w:rStyle w:val="StyleUnderline"/>
        </w:rPr>
        <w:t>governs the dispute process for small-molecule drugs</w:t>
      </w:r>
      <w:r>
        <w:rPr>
          <w:sz w:val="16"/>
        </w:rPr>
        <w:t xml:space="preserve">.185 In order to market a new drug, the manufacturer must </w:t>
      </w:r>
      <w:proofErr w:type="gramStart"/>
      <w:r>
        <w:rPr>
          <w:sz w:val="16"/>
        </w:rPr>
        <w:t>submit</w:t>
      </w:r>
      <w:proofErr w:type="gramEnd"/>
      <w:r>
        <w:rPr>
          <w:sz w:val="16"/>
        </w:rPr>
        <w:t xml:space="preserve"> and the Food and Drug Administration (FDA) must approve a new drug application (NDA). The NDA must demonstrate, among other things, that the drug is safe and effective for its intended use, and must list any patents claiming the drug or method of using the drug that could reasonably be asserted in infringement litigation.186 A generic drug manufacturer may later file an abbreviated new drug application (ANDA) that relies on the FDA’s approval of a drug with the same active ingredient (the “reference listed drug,” or RLD) to establish safety and efficacy.187 The ANDA may also certify that the RLD is either not protected by patents or that applicable patents are invalid and/or not infringed.188 Under certain circumstances, patent law treats the filing of an ANDA as an “artificial” act of patent infringement,189 allowing for the resolution of patent disputes (for example, whether any patent covering the RLD is invalid) before the generic product is marketed to the public. If the brand manufacturer sues the generic manufacturer within forty-five days following the generic’s ANDA filing, FDA generally cannot approve the ANDA for thirty months while the parties litigate the patent dispute—a period often referred to as the “thirty-month stay.”190</w:t>
      </w:r>
    </w:p>
    <w:p w14:paraId="55B8AC0B" w14:textId="77777777" w:rsidR="007B6F01" w:rsidRDefault="007B6F01" w:rsidP="007B6F01">
      <w:pPr>
        <w:rPr>
          <w:sz w:val="16"/>
        </w:rPr>
      </w:pPr>
      <w:r>
        <w:rPr>
          <w:rStyle w:val="StyleUnderline"/>
        </w:rPr>
        <w:t>The Biologics Price Competition and Innovation Act</w:t>
      </w:r>
      <w:r>
        <w:rPr>
          <w:sz w:val="16"/>
        </w:rPr>
        <w:t xml:space="preserve"> of 2009 (</w:t>
      </w:r>
      <w:r>
        <w:rPr>
          <w:rStyle w:val="Emphasis"/>
        </w:rPr>
        <w:t>BPCIA</w:t>
      </w:r>
      <w:r>
        <w:rPr>
          <w:sz w:val="16"/>
        </w:rPr>
        <w:t xml:space="preserve">) </w:t>
      </w:r>
      <w:r>
        <w:rPr>
          <w:rStyle w:val="StyleUnderline"/>
        </w:rPr>
        <w:t>governs the dispute resolution procedure for biologics and biosimilars.191</w:t>
      </w:r>
      <w:r>
        <w:rPr>
          <w:sz w:val="16"/>
        </w:rPr>
        <w:t xml:space="preserve"> In order to market a biologic, a manufacturer must </w:t>
      </w:r>
      <w:proofErr w:type="gramStart"/>
      <w:r>
        <w:rPr>
          <w:sz w:val="16"/>
        </w:rPr>
        <w:t>submit</w:t>
      </w:r>
      <w:proofErr w:type="gramEnd"/>
      <w:r>
        <w:rPr>
          <w:sz w:val="16"/>
        </w:rPr>
        <w:t xml:space="preserve"> and FDA must approve a biologics license application (BLA). Under the BPCIA, a biosimilar manufacturer may rely on a sufficiently similar, already licensed biologic (the “reference product”) when applying for a manufacturing license. Unlike Hatch-Waxman, however, regulatory approval of biologics is not directly contingent on the parties’ resolution of any patent disputes. Instead, biosimilar patent disputes may be resolved through the BPCIA’s “patent dance,” “a carefully calibrated scheme for preparing to adjudicate, and then adjudicating, claims of infringement.”192 After the biosimilar manufacturer submits its application with FDA, the biosimilar applicant and reference product manufacturer may exchange information regarding the patents that each party believes are relevant along with related positions on infringement and validity.193 Depending on the extent of their participation in this information exchange, each party may have the opportunity to litigate the patents at the conclusion of the patent dance, or later on, when the biosimilar is marketed.194 Injunctive relief to compel the biosimilar applicant to engage in the patent dance is unavailable under federal law.195</w:t>
      </w:r>
    </w:p>
    <w:p w14:paraId="28AD05A7" w14:textId="77777777" w:rsidR="007B6F01" w:rsidRDefault="007B6F01" w:rsidP="007B6F01">
      <w:pPr>
        <w:rPr>
          <w:sz w:val="16"/>
        </w:rPr>
      </w:pPr>
      <w:r>
        <w:rPr>
          <w:sz w:val="16"/>
        </w:rPr>
        <w:t>Patent Invalidation and Cancellation</w:t>
      </w:r>
    </w:p>
    <w:p w14:paraId="10BEA17A" w14:textId="77777777" w:rsidR="007B6F01" w:rsidRDefault="007B6F01" w:rsidP="007B6F01">
      <w:pPr>
        <w:rPr>
          <w:sz w:val="16"/>
        </w:rPr>
      </w:pPr>
      <w:r>
        <w:rPr>
          <w:sz w:val="16"/>
        </w:rPr>
        <w:t xml:space="preserve">As explained above, </w:t>
      </w:r>
      <w:r>
        <w:rPr>
          <w:rStyle w:val="Emphasis"/>
        </w:rPr>
        <w:t>PTO</w:t>
      </w:r>
      <w:r>
        <w:rPr>
          <w:sz w:val="16"/>
        </w:rPr>
        <w:t xml:space="preserve"> examines patent applications for compliance with the various statutory requirements before allowing patents to issue.196 If it is later determined that an issued patent did not meet those requirements, the patent is held invalid and cannot be enforced.197 There are two primary fora in which an issued patent can be invalidated or cancelled: (1) through district court litigation; or (2) through specialized administrative proceedings before the PTO.</w:t>
      </w:r>
    </w:p>
    <w:p w14:paraId="7C457592" w14:textId="77777777" w:rsidR="007B6F01" w:rsidRDefault="007B6F01" w:rsidP="007B6F01">
      <w:pPr>
        <w:rPr>
          <w:sz w:val="16"/>
        </w:rPr>
      </w:pPr>
      <w:r>
        <w:rPr>
          <w:sz w:val="16"/>
        </w:rPr>
        <w:t>PTO Administrative Proceedings</w:t>
      </w:r>
    </w:p>
    <w:p w14:paraId="0FBC6158" w14:textId="77777777" w:rsidR="007B6F01" w:rsidRDefault="007B6F01" w:rsidP="007B6F01">
      <w:pPr>
        <w:rPr>
          <w:sz w:val="16"/>
        </w:rPr>
      </w:pPr>
      <w:r>
        <w:rPr>
          <w:sz w:val="16"/>
        </w:rPr>
        <w:t xml:space="preserve">Congress has also enacted </w:t>
      </w:r>
      <w:proofErr w:type="gramStart"/>
      <w:r>
        <w:rPr>
          <w:sz w:val="16"/>
        </w:rPr>
        <w:t>a number of</w:t>
      </w:r>
      <w:proofErr w:type="gramEnd"/>
      <w:r>
        <w:rPr>
          <w:sz w:val="16"/>
        </w:rPr>
        <w:t xml:space="preserve"> specialized administrative proceedings for reviewing and potentially cancelling issued patents.204</w:t>
      </w:r>
    </w:p>
    <w:p w14:paraId="48EF37D2" w14:textId="77777777" w:rsidR="007B6F01" w:rsidRDefault="007B6F01" w:rsidP="007B6F01">
      <w:pPr>
        <w:rPr>
          <w:sz w:val="16"/>
        </w:rPr>
      </w:pPr>
      <w:r>
        <w:rPr>
          <w:sz w:val="16"/>
        </w:rPr>
        <w:t xml:space="preserve">Ex </w:t>
      </w:r>
      <w:proofErr w:type="spellStart"/>
      <w:r>
        <w:rPr>
          <w:sz w:val="16"/>
        </w:rPr>
        <w:t>Parte</w:t>
      </w:r>
      <w:proofErr w:type="spellEnd"/>
      <w:r>
        <w:rPr>
          <w:sz w:val="16"/>
        </w:rPr>
        <w:t xml:space="preserve"> Reexamination</w:t>
      </w:r>
    </w:p>
    <w:p w14:paraId="1C3D5EBD" w14:textId="77777777" w:rsidR="007B6F01" w:rsidRDefault="007B6F01" w:rsidP="007B6F01">
      <w:pPr>
        <w:rPr>
          <w:sz w:val="16"/>
        </w:rPr>
      </w:pPr>
      <w:r>
        <w:rPr>
          <w:rStyle w:val="StyleUnderline"/>
        </w:rPr>
        <w:t>“Any person at any time” may file a request for the PTO to reexamine an issued patent</w:t>
      </w:r>
      <w:r>
        <w:rPr>
          <w:sz w:val="16"/>
        </w:rPr>
        <w:t xml:space="preserve">.205 The request must be based on “patents or printed publications which that person believes to have a bearing on the patentability of any claim of a particular patent.”206 If the PTO Director determines that the request raises “a substantial new question of patentability affecting any claim of the patent,” then she may institute an ex </w:t>
      </w:r>
      <w:proofErr w:type="spellStart"/>
      <w:r>
        <w:rPr>
          <w:sz w:val="16"/>
        </w:rPr>
        <w:t>parte</w:t>
      </w:r>
      <w:proofErr w:type="spellEnd"/>
      <w:r>
        <w:rPr>
          <w:sz w:val="16"/>
        </w:rPr>
        <w:t xml:space="preserve"> reexamination.207 If a reexamination is initiated, it proceeds in the same manner as the initial examination; in other words, the examiner may reject the claims on the basis of the new prior art, the applicant may amend the claims, etc.208 As in initial examination, claim terms are given their broadest reasonable construction consistent with the specification.209 Unlike other methods of post-issuance review, however, the person who sought reexamination is not involved in the process once the PTO decides to initiate reexamination.</w:t>
      </w:r>
    </w:p>
    <w:p w14:paraId="79683E44" w14:textId="77777777" w:rsidR="007B6F01" w:rsidRDefault="007B6F01" w:rsidP="007B6F01">
      <w:pPr>
        <w:rPr>
          <w:sz w:val="16"/>
        </w:rPr>
      </w:pPr>
      <w:r>
        <w:rPr>
          <w:sz w:val="16"/>
        </w:rPr>
        <w:t>Post-Grant Review</w:t>
      </w:r>
    </w:p>
    <w:p w14:paraId="2F29AD17" w14:textId="77777777" w:rsidR="007B6F01" w:rsidRDefault="007B6F01" w:rsidP="007B6F01">
      <w:pPr>
        <w:rPr>
          <w:sz w:val="16"/>
        </w:rPr>
      </w:pPr>
      <w:r>
        <w:rPr>
          <w:rStyle w:val="StyleUnderline"/>
        </w:rPr>
        <w:t>As part of the AIA’s major changes to the patent regime in 2011, Congress also created post-grant review (PGR), an administrative proceeding that can result in cancellation210</w:t>
      </w:r>
      <w:r>
        <w:rPr>
          <w:sz w:val="16"/>
        </w:rPr>
        <w:t xml:space="preserve"> of an issued patent.211 </w:t>
      </w:r>
      <w:r>
        <w:rPr>
          <w:rStyle w:val="StyleUnderline"/>
        </w:rPr>
        <w:t>Within nine months after a patent issues</w:t>
      </w:r>
      <w:r>
        <w:rPr>
          <w:sz w:val="16"/>
        </w:rPr>
        <w:t xml:space="preserve">,212 </w:t>
      </w:r>
      <w:r>
        <w:rPr>
          <w:rStyle w:val="StyleUnderline"/>
        </w:rPr>
        <w:t>anyone other than the patent holder may file a petition with the PTO requesting the PTO to initiate</w:t>
      </w:r>
      <w:r>
        <w:rPr>
          <w:sz w:val="16"/>
        </w:rPr>
        <w:t xml:space="preserve"> </w:t>
      </w:r>
      <w:r>
        <w:rPr>
          <w:rStyle w:val="Emphasis"/>
        </w:rPr>
        <w:t>PGR</w:t>
      </w:r>
      <w:r>
        <w:rPr>
          <w:sz w:val="16"/>
        </w:rPr>
        <w:t xml:space="preserve"> </w:t>
      </w:r>
      <w:r>
        <w:rPr>
          <w:rStyle w:val="StyleUnderline"/>
        </w:rPr>
        <w:t>to review the validity of the paten</w:t>
      </w:r>
      <w:r>
        <w:rPr>
          <w:sz w:val="16"/>
        </w:rPr>
        <w:t>t.213 The petition may request review of the patent based on any of the requirements for patenting.214 For example, the petition may argue that the patent is not directed to patentable subject matter under Section 101; that the claims are indefinite under Section 112; or that the claims would have been obvious under Section 103.215</w:t>
      </w:r>
    </w:p>
    <w:p w14:paraId="6CE224E4" w14:textId="77777777" w:rsidR="007B6F01" w:rsidRDefault="007B6F01" w:rsidP="007B6F01">
      <w:pPr>
        <w:rPr>
          <w:sz w:val="16"/>
        </w:rPr>
      </w:pPr>
      <w:r>
        <w:rPr>
          <w:rStyle w:val="StyleUnderline"/>
        </w:rPr>
        <w:t>Although the PTO’s Patent Trial and Appeal Board</w:t>
      </w:r>
      <w:r>
        <w:rPr>
          <w:sz w:val="16"/>
        </w:rPr>
        <w:t xml:space="preserve"> (</w:t>
      </w:r>
      <w:r>
        <w:rPr>
          <w:rStyle w:val="Emphasis"/>
        </w:rPr>
        <w:t>PTAB</w:t>
      </w:r>
      <w:r>
        <w:rPr>
          <w:sz w:val="16"/>
        </w:rPr>
        <w:t xml:space="preserve">) </w:t>
      </w:r>
      <w:r>
        <w:rPr>
          <w:rStyle w:val="StyleUnderline"/>
        </w:rPr>
        <w:t>applied the “</w:t>
      </w:r>
      <w:r>
        <w:rPr>
          <w:rStyle w:val="Emphasis"/>
        </w:rPr>
        <w:t>broadest reasonable construction</w:t>
      </w:r>
      <w:r>
        <w:rPr>
          <w:rStyle w:val="StyleUnderline"/>
        </w:rPr>
        <w:t>” standard for some time</w:t>
      </w:r>
      <w:r>
        <w:rPr>
          <w:sz w:val="16"/>
        </w:rPr>
        <w:t xml:space="preserve">,216 </w:t>
      </w:r>
      <w:r>
        <w:rPr>
          <w:rStyle w:val="StyleUnderline"/>
        </w:rPr>
        <w:t xml:space="preserve">the PTAB now applies the </w:t>
      </w:r>
      <w:r>
        <w:rPr>
          <w:rStyle w:val="Emphasis"/>
        </w:rPr>
        <w:t>Phillips standard</w:t>
      </w:r>
      <w:r>
        <w:rPr>
          <w:sz w:val="16"/>
        </w:rPr>
        <w:t xml:space="preserve"> </w:t>
      </w:r>
      <w:r>
        <w:rPr>
          <w:rStyle w:val="StyleUnderline"/>
        </w:rPr>
        <w:t>for claim construction</w:t>
      </w:r>
      <w:r>
        <w:rPr>
          <w:sz w:val="16"/>
        </w:rPr>
        <w:t>.217 After a PGR petition is filed, the patent owner may file a preliminary response arguing that the patent claims meet all patenting requirements.218 Based on the petition and any response, the PTO Director determines whether “it is more likely than not that at least 1 of the claims challenged in the petition is unpatentable.”219 If so, the PTAB may institute review.220 The PTAB may also institute review if the petition “raises a novel or unsettled legal question that is important to other patents or patent applications.”221 The PTAB’s decision whether to institute review may not be appealed.222</w:t>
      </w:r>
    </w:p>
    <w:p w14:paraId="3AAE415B" w14:textId="77777777" w:rsidR="007B6F01" w:rsidRDefault="007B6F01" w:rsidP="007B6F01">
      <w:pPr>
        <w:rPr>
          <w:sz w:val="16"/>
        </w:rPr>
      </w:pPr>
      <w:r>
        <w:rPr>
          <w:rStyle w:val="StyleUnderline"/>
        </w:rPr>
        <w:t>If the PTAB institutes review, the patent owner may file a full response to the petition</w:t>
      </w:r>
      <w:r>
        <w:rPr>
          <w:sz w:val="16"/>
        </w:rPr>
        <w:t xml:space="preserve">; the petitioner may file a reply; and, generally, the patent owner may file a sur-reply.223 </w:t>
      </w:r>
      <w:r>
        <w:rPr>
          <w:rStyle w:val="StyleUnderline"/>
        </w:rPr>
        <w:t>The patent owner may also file a motion to amend the</w:t>
      </w:r>
      <w:r>
        <w:rPr>
          <w:sz w:val="16"/>
        </w:rPr>
        <w:t xml:space="preserve"> </w:t>
      </w:r>
      <w:r>
        <w:rPr>
          <w:rStyle w:val="StyleUnderline"/>
        </w:rPr>
        <w:t>claims</w:t>
      </w:r>
      <w:r>
        <w:rPr>
          <w:sz w:val="16"/>
        </w:rPr>
        <w:t>.224 Following the sur-reply, the PTAB holds a hearing where the petitioner and patent owner present arguments regarding whether the patent meets the relevant requirements for patenting.225 Following the hearing, the PTAB issues a final written decision determining whether the patent is valid.226 The final written decision may be appealed to the Federal Circuit.227 If, after all appeals, the patent claims are held invalid, then the PTO issues a certificate cancelling those claims.228</w:t>
      </w:r>
    </w:p>
    <w:p w14:paraId="4A0E03B8" w14:textId="77777777" w:rsidR="007B6F01" w:rsidRDefault="007B6F01" w:rsidP="007B6F01">
      <w:pPr>
        <w:rPr>
          <w:rStyle w:val="StyleUnderline"/>
        </w:rPr>
      </w:pPr>
      <w:r>
        <w:rPr>
          <w:rStyle w:val="StyleUnderline"/>
        </w:rPr>
        <w:t>Inter Partes Review</w:t>
      </w:r>
    </w:p>
    <w:p w14:paraId="16B18483" w14:textId="77777777" w:rsidR="007B6F01" w:rsidRDefault="007B6F01" w:rsidP="007B6F01">
      <w:pPr>
        <w:rPr>
          <w:sz w:val="16"/>
        </w:rPr>
      </w:pPr>
      <w:r>
        <w:rPr>
          <w:sz w:val="16"/>
        </w:rPr>
        <w:t>Inter partes review (</w:t>
      </w:r>
      <w:r>
        <w:rPr>
          <w:rStyle w:val="Emphasis"/>
        </w:rPr>
        <w:t>IPR</w:t>
      </w:r>
      <w:r>
        <w:rPr>
          <w:rStyle w:val="StyleUnderline"/>
        </w:rPr>
        <w:t xml:space="preserve">) is another administrative proceeding introduced in the </w:t>
      </w:r>
      <w:r>
        <w:rPr>
          <w:rStyle w:val="Emphasis"/>
        </w:rPr>
        <w:t>AIA</w:t>
      </w:r>
      <w:r>
        <w:rPr>
          <w:rStyle w:val="StyleUnderline"/>
        </w:rPr>
        <w:t xml:space="preserve">, and the </w:t>
      </w:r>
      <w:r>
        <w:rPr>
          <w:rStyle w:val="Emphasis"/>
        </w:rPr>
        <w:t>most-used PTO</w:t>
      </w:r>
      <w:r>
        <w:rPr>
          <w:sz w:val="16"/>
        </w:rPr>
        <w:t xml:space="preserve"> </w:t>
      </w:r>
      <w:r>
        <w:rPr>
          <w:rStyle w:val="StyleUnderline"/>
        </w:rPr>
        <w:t>proceeding by an overwhelming margin</w:t>
      </w:r>
      <w:r>
        <w:rPr>
          <w:sz w:val="16"/>
        </w:rPr>
        <w:t xml:space="preserve">.229 </w:t>
      </w:r>
      <w:r>
        <w:rPr>
          <w:rStyle w:val="StyleUnderline"/>
        </w:rPr>
        <w:t xml:space="preserve">The process for </w:t>
      </w:r>
      <w:r>
        <w:rPr>
          <w:rStyle w:val="Emphasis"/>
        </w:rPr>
        <w:t>IPR</w:t>
      </w:r>
      <w:r>
        <w:rPr>
          <w:rStyle w:val="StyleUnderline"/>
        </w:rPr>
        <w:t xml:space="preserve"> is nearly identical to </w:t>
      </w:r>
      <w:r>
        <w:rPr>
          <w:rStyle w:val="Emphasis"/>
        </w:rPr>
        <w:t>PGR</w:t>
      </w:r>
      <w:r>
        <w:rPr>
          <w:sz w:val="16"/>
        </w:rPr>
        <w:t xml:space="preserve">, </w:t>
      </w:r>
      <w:r>
        <w:rPr>
          <w:rStyle w:val="StyleUnderline"/>
        </w:rPr>
        <w:t>with two primary differences</w:t>
      </w:r>
      <w:r>
        <w:rPr>
          <w:sz w:val="16"/>
        </w:rPr>
        <w:t xml:space="preserve">.230 The </w:t>
      </w:r>
      <w:r>
        <w:rPr>
          <w:rStyle w:val="Emphasis"/>
        </w:rPr>
        <w:t>first difference is the time window</w:t>
      </w:r>
      <w:r>
        <w:rPr>
          <w:sz w:val="16"/>
        </w:rPr>
        <w:t xml:space="preserve"> for filing an IPR. Whereas a PGR must be filed within the first nine months after a patent issues,231 </w:t>
      </w:r>
      <w:r>
        <w:rPr>
          <w:rStyle w:val="StyleUnderline"/>
        </w:rPr>
        <w:t>an IPR may be filed only after the later of nine months after the patent</w:t>
      </w:r>
      <w:r>
        <w:rPr>
          <w:sz w:val="16"/>
        </w:rPr>
        <w:t xml:space="preserve"> </w:t>
      </w:r>
      <w:r>
        <w:rPr>
          <w:rStyle w:val="StyleUnderline"/>
        </w:rPr>
        <w:t>issues</w:t>
      </w:r>
      <w:r>
        <w:rPr>
          <w:sz w:val="16"/>
        </w:rPr>
        <w:t xml:space="preserve"> (and when any PGR regarding the patent concludes) through the time the patent expires.232</w:t>
      </w:r>
    </w:p>
    <w:p w14:paraId="333540D3" w14:textId="77777777" w:rsidR="007B6F01" w:rsidRDefault="007B6F01" w:rsidP="007B6F01">
      <w:pPr>
        <w:rPr>
          <w:sz w:val="16"/>
        </w:rPr>
      </w:pPr>
      <w:r>
        <w:rPr>
          <w:sz w:val="16"/>
        </w:rPr>
        <w:t xml:space="preserve">The </w:t>
      </w:r>
      <w:r>
        <w:rPr>
          <w:rStyle w:val="StyleUnderline"/>
        </w:rPr>
        <w:t>second</w:t>
      </w:r>
      <w:r>
        <w:rPr>
          <w:sz w:val="16"/>
        </w:rPr>
        <w:t xml:space="preserve"> difference is the grounds for cancellation that may be presented in an IPR. </w:t>
      </w:r>
      <w:r>
        <w:rPr>
          <w:rStyle w:val="StyleUnderline"/>
        </w:rPr>
        <w:t>Whereas a PGR petition may challenge whether a patent claim meets any of the patenting requirements, an IPR may challenge a patent claim only</w:t>
      </w:r>
      <w:r>
        <w:rPr>
          <w:sz w:val="16"/>
        </w:rPr>
        <w:t xml:space="preserve"> </w:t>
      </w:r>
      <w:r>
        <w:rPr>
          <w:rStyle w:val="StyleUnderline"/>
        </w:rPr>
        <w:t xml:space="preserve">on the basis of </w:t>
      </w:r>
      <w:r>
        <w:rPr>
          <w:rStyle w:val="Emphasis"/>
        </w:rPr>
        <w:t>anticipation</w:t>
      </w:r>
      <w:r>
        <w:rPr>
          <w:sz w:val="16"/>
        </w:rPr>
        <w:t xml:space="preserve"> (Section 102) </w:t>
      </w:r>
      <w:r>
        <w:rPr>
          <w:rStyle w:val="StyleUnderline"/>
        </w:rPr>
        <w:t xml:space="preserve">or </w:t>
      </w:r>
      <w:r>
        <w:rPr>
          <w:rStyle w:val="Emphasis"/>
        </w:rPr>
        <w:t>obviousness</w:t>
      </w:r>
      <w:r>
        <w:rPr>
          <w:sz w:val="16"/>
        </w:rPr>
        <w:t xml:space="preserve"> (Section 103), </w:t>
      </w:r>
      <w:r>
        <w:rPr>
          <w:rStyle w:val="StyleUnderline"/>
        </w:rPr>
        <w:t>and may rely only on prior art patents or</w:t>
      </w:r>
      <w:r>
        <w:rPr>
          <w:sz w:val="16"/>
        </w:rPr>
        <w:t xml:space="preserve"> </w:t>
      </w:r>
      <w:r>
        <w:rPr>
          <w:rStyle w:val="StyleUnderline"/>
        </w:rPr>
        <w:t>printed publications</w:t>
      </w:r>
      <w:r>
        <w:rPr>
          <w:sz w:val="16"/>
        </w:rPr>
        <w:t xml:space="preserve"> (and not other forms of prior art, such as public uses).233 </w:t>
      </w:r>
      <w:r>
        <w:rPr>
          <w:rStyle w:val="StyleUnderline"/>
        </w:rPr>
        <w:t>Procedurally</w:t>
      </w:r>
      <w:r>
        <w:rPr>
          <w:sz w:val="16"/>
        </w:rPr>
        <w:t xml:space="preserve">, however, </w:t>
      </w:r>
      <w:r>
        <w:rPr>
          <w:rStyle w:val="StyleUnderline"/>
        </w:rPr>
        <w:t>IPR is the</w:t>
      </w:r>
      <w:r>
        <w:rPr>
          <w:sz w:val="16"/>
        </w:rPr>
        <w:t xml:space="preserve"> </w:t>
      </w:r>
      <w:r>
        <w:rPr>
          <w:rStyle w:val="StyleUnderline"/>
        </w:rPr>
        <w:t>same as PGR: a person</w:t>
      </w:r>
      <w:r>
        <w:rPr>
          <w:sz w:val="16"/>
        </w:rPr>
        <w:t xml:space="preserve"> (other than a patent’s owner) </w:t>
      </w:r>
      <w:r>
        <w:rPr>
          <w:rStyle w:val="StyleUnderline"/>
        </w:rPr>
        <w:t>files a petition; the patent owner may file a preliminary response; and the PTAB decides whether to initiate IPR.</w:t>
      </w:r>
      <w:r>
        <w:rPr>
          <w:sz w:val="16"/>
        </w:rPr>
        <w:t>234 If IPR is instituted, the patent owner files a response; the petitioner files a reply; the patent owner files a sur-reply; and the PTAB holds a hearing on the issues.235 The PTAB then issues a final written decision, which may be appealed to the Federal Circuit.236</w:t>
      </w:r>
    </w:p>
    <w:p w14:paraId="1D04B113" w14:textId="77777777" w:rsidR="007B6F01" w:rsidRDefault="007B6F01" w:rsidP="007B6F01"/>
    <w:p w14:paraId="5809F83F" w14:textId="77777777" w:rsidR="007B6F01" w:rsidRDefault="007B6F01" w:rsidP="007B6F01">
      <w:pPr>
        <w:pStyle w:val="Heading4"/>
      </w:pPr>
      <w:r>
        <w:t xml:space="preserve">Administrative review standards aren’t patent protection. Topical </w:t>
      </w:r>
      <w:proofErr w:type="spellStart"/>
      <w:r>
        <w:t>affs</w:t>
      </w:r>
      <w:proofErr w:type="spellEnd"/>
      <w:r>
        <w:t xml:space="preserve"> must expand coverage or eligibility. </w:t>
      </w:r>
    </w:p>
    <w:p w14:paraId="11857AA2" w14:textId="77777777" w:rsidR="007B6F01" w:rsidRDefault="007B6F01" w:rsidP="007B6F01">
      <w:r>
        <w:rPr>
          <w:rStyle w:val="Style13ptBold"/>
        </w:rPr>
        <w:t>Richards ’20</w:t>
      </w:r>
      <w:r>
        <w:t xml:space="preserve"> [Kevin; September 16; Associate Solicitor at U.S. Patent and Trademark Office; Congressional Research Service, “Patent Law: A Handbook for Congress,” Report R46525]</w:t>
      </w:r>
    </w:p>
    <w:p w14:paraId="48BE41FD" w14:textId="77777777" w:rsidR="007B6F01" w:rsidRDefault="007B6F01" w:rsidP="007B6F01">
      <w:pPr>
        <w:rPr>
          <w:sz w:val="16"/>
        </w:rPr>
      </w:pPr>
      <w:r>
        <w:rPr>
          <w:sz w:val="16"/>
        </w:rPr>
        <w:t xml:space="preserve">Just as the Supreme Court has seemingly taken an increased interest in patent law in recent years, as indicated by the rise in the number of patent law cases for which it has granted certiorari,261 Congress has also recently enacted several major patent reforms. Congress enacted the AIA in 2011, which introduced a number of new administrative procedures for challenging patents and restructured the substantive patent laws.262 </w:t>
      </w:r>
      <w:r>
        <w:rPr>
          <w:rStyle w:val="StyleUnderline"/>
        </w:rPr>
        <w:t>Congress also enacted specialized procedures governing patent disputes</w:t>
      </w:r>
      <w:r>
        <w:rPr>
          <w:sz w:val="16"/>
        </w:rPr>
        <w:t xml:space="preserve"> involving drugs (the Hatch-Waxman Act)263 and biologics (BPCIA).264 To the extent that Congress wishes to further reform the law governing patents, it could do so under the powers granted to it in the Constitution.265 Indeed, various reforms have been proposed over the past several years.</w:t>
      </w:r>
    </w:p>
    <w:p w14:paraId="45F65609" w14:textId="77777777" w:rsidR="007B6F01" w:rsidRDefault="007B6F01" w:rsidP="007B6F01">
      <w:pPr>
        <w:rPr>
          <w:rStyle w:val="StyleUnderline"/>
        </w:rPr>
      </w:pPr>
      <w:r>
        <w:rPr>
          <w:sz w:val="16"/>
        </w:rPr>
        <w:t xml:space="preserve">For example, </w:t>
      </w:r>
      <w:r>
        <w:rPr>
          <w:rStyle w:val="StyleUnderline"/>
        </w:rPr>
        <w:t xml:space="preserve">Congress could </w:t>
      </w:r>
      <w:r>
        <w:rPr>
          <w:rStyle w:val="Emphasis"/>
        </w:rPr>
        <w:t>modify</w:t>
      </w:r>
      <w:r>
        <w:rPr>
          <w:rStyle w:val="StyleUnderline"/>
        </w:rPr>
        <w:t xml:space="preserve"> the </w:t>
      </w:r>
      <w:r>
        <w:rPr>
          <w:rStyle w:val="Emphasis"/>
        </w:rPr>
        <w:t>patentable subject matter</w:t>
      </w:r>
      <w:r>
        <w:rPr>
          <w:rStyle w:val="StyleUnderline"/>
        </w:rPr>
        <w:t xml:space="preserve"> requirement under Section</w:t>
      </w:r>
    </w:p>
    <w:p w14:paraId="164F69EB" w14:textId="77777777" w:rsidR="007B6F01" w:rsidRDefault="007B6F01" w:rsidP="007B6F01">
      <w:pPr>
        <w:rPr>
          <w:sz w:val="16"/>
        </w:rPr>
      </w:pPr>
      <w:r>
        <w:rPr>
          <w:rStyle w:val="StyleUnderline"/>
        </w:rPr>
        <w:t>101</w:t>
      </w:r>
      <w:r>
        <w:rPr>
          <w:sz w:val="16"/>
        </w:rPr>
        <w:t>. As explained above,266 some stakeholders have criticized the Supreme Court and Federal</w:t>
      </w:r>
    </w:p>
    <w:p w14:paraId="7F9F1D41" w14:textId="77777777" w:rsidR="007B6F01" w:rsidRDefault="007B6F01" w:rsidP="007B6F01">
      <w:pPr>
        <w:rPr>
          <w:sz w:val="16"/>
        </w:rPr>
      </w:pPr>
      <w:r>
        <w:rPr>
          <w:sz w:val="16"/>
        </w:rPr>
        <w:t>Circuit for allegedly not applying the governing two-step test in a predictable manner,267 and some judges on the Federal Circuit have suggested that reform is necessary.268 Although potential draft language was circulated before the three days of hearings on Section 101 last summer,269 ultimately no bill was introduced.</w:t>
      </w:r>
    </w:p>
    <w:p w14:paraId="1632525C" w14:textId="77777777" w:rsidR="007B6F01" w:rsidRDefault="007B6F01" w:rsidP="007B6F01">
      <w:pPr>
        <w:rPr>
          <w:sz w:val="16"/>
        </w:rPr>
      </w:pPr>
      <w:r>
        <w:rPr>
          <w:rStyle w:val="StyleUnderline"/>
        </w:rPr>
        <w:t>PTAB administrative reviews are another area of potential and proposed reform</w:t>
      </w:r>
      <w:r>
        <w:rPr>
          <w:sz w:val="16"/>
        </w:rPr>
        <w:t xml:space="preserve">. For example, the proposed Support Technology and Research for Our Nation’s Growth and Economic Resilience Patents Act of 2019 (STRONGER Patents Act; S. 2082) would make it harder to invalidate patents in PTAB proceedings by applying the presumption of validity and increasing the burden of proof, among other changes.270 Conversely, other </w:t>
      </w:r>
      <w:r>
        <w:rPr>
          <w:rStyle w:val="StyleUnderline"/>
        </w:rPr>
        <w:t>stakeholders argue</w:t>
      </w:r>
      <w:r>
        <w:rPr>
          <w:sz w:val="16"/>
        </w:rPr>
        <w:t xml:space="preserve"> that </w:t>
      </w:r>
      <w:r>
        <w:rPr>
          <w:rStyle w:val="StyleUnderline"/>
        </w:rPr>
        <w:t xml:space="preserve">recent changes in PTAB </w:t>
      </w:r>
      <w:r>
        <w:rPr>
          <w:rStyle w:val="Emphasis"/>
        </w:rPr>
        <w:t>procedures</w:t>
      </w:r>
      <w:r>
        <w:rPr>
          <w:sz w:val="16"/>
        </w:rPr>
        <w:t xml:space="preserve"> </w:t>
      </w:r>
      <w:r>
        <w:rPr>
          <w:rStyle w:val="StyleUnderline"/>
        </w:rPr>
        <w:t xml:space="preserve">have made it </w:t>
      </w:r>
      <w:r>
        <w:rPr>
          <w:rStyle w:val="Emphasis"/>
        </w:rPr>
        <w:t>too difficult</w:t>
      </w:r>
      <w:r>
        <w:rPr>
          <w:rStyle w:val="StyleUnderline"/>
        </w:rPr>
        <w:t xml:space="preserve"> to invalidate patents and thus undermine the</w:t>
      </w:r>
      <w:r>
        <w:rPr>
          <w:sz w:val="16"/>
        </w:rPr>
        <w:t xml:space="preserve"> </w:t>
      </w:r>
      <w:r>
        <w:rPr>
          <w:rStyle w:val="Emphasis"/>
        </w:rPr>
        <w:t>purpose</w:t>
      </w:r>
      <w:r>
        <w:rPr>
          <w:rStyle w:val="StyleUnderline"/>
        </w:rPr>
        <w:t xml:space="preserve"> of those reviews</w:t>
      </w:r>
      <w:r>
        <w:rPr>
          <w:sz w:val="16"/>
        </w:rPr>
        <w:t xml:space="preserve">.271 </w:t>
      </w:r>
      <w:r>
        <w:rPr>
          <w:rStyle w:val="StyleUnderline"/>
        </w:rPr>
        <w:t>Those stakeholders urge Congress to examine the frequency with which the PTAB exercises its discretion to deny administrative review</w:t>
      </w:r>
      <w:r>
        <w:rPr>
          <w:sz w:val="16"/>
        </w:rPr>
        <w:t xml:space="preserve"> without addressing the merits of the challenge.272</w:t>
      </w:r>
    </w:p>
    <w:p w14:paraId="238E3DC2" w14:textId="77777777" w:rsidR="007B6F01" w:rsidRDefault="007B6F01" w:rsidP="007B6F01">
      <w:pPr>
        <w:rPr>
          <w:sz w:val="16"/>
        </w:rPr>
      </w:pPr>
      <w:r>
        <w:rPr>
          <w:sz w:val="16"/>
        </w:rPr>
        <w:t>Other reforms are aimed at addressing perceived misuses of the patent system by various entities. For example, the proposed Advancing America’s Interests Act (H.R. 8037) aims to “modernize the ITC process”273 by, among other things, limiting the scope of activities that meet the domestic industry requirement for invoking ITC jurisdiction.274 According to one sponsor, this will ensure that the ITC “is not misused by patent licensing entities.”275 As another example, there have been several proposals in the 116th Congress to address alleged misuse of the patent system by pharmaceutical manufacturers.276</w:t>
      </w:r>
    </w:p>
    <w:p w14:paraId="22E40702" w14:textId="77777777" w:rsidR="007B6F01" w:rsidRDefault="007B6F01" w:rsidP="007B6F01">
      <w:pPr>
        <w:rPr>
          <w:sz w:val="16"/>
        </w:rPr>
      </w:pPr>
      <w:r>
        <w:rPr>
          <w:sz w:val="16"/>
        </w:rPr>
        <w:t xml:space="preserve">As technologies grow and change, additional areas of patent law may interest Congress and may prove ripe for reform. For example, </w:t>
      </w:r>
      <w:r>
        <w:rPr>
          <w:rStyle w:val="StyleUnderline"/>
        </w:rPr>
        <w:t xml:space="preserve">if use of AI devices continues to rise, Congress could overturn the </w:t>
      </w:r>
      <w:r>
        <w:rPr>
          <w:rStyle w:val="Emphasis"/>
        </w:rPr>
        <w:t>PTO’s decision</w:t>
      </w:r>
      <w:r>
        <w:rPr>
          <w:rStyle w:val="StyleUnderline"/>
        </w:rPr>
        <w:t xml:space="preserve"> that AI</w:t>
      </w:r>
      <w:r>
        <w:rPr>
          <w:sz w:val="16"/>
        </w:rPr>
        <w:t xml:space="preserve"> </w:t>
      </w:r>
      <w:r>
        <w:rPr>
          <w:rStyle w:val="Emphasis"/>
        </w:rPr>
        <w:t>devices</w:t>
      </w:r>
      <w:r>
        <w:rPr>
          <w:sz w:val="16"/>
        </w:rPr>
        <w:t xml:space="preserve"> </w:t>
      </w:r>
      <w:r>
        <w:rPr>
          <w:rStyle w:val="StyleUnderline"/>
        </w:rPr>
        <w:t xml:space="preserve">may not be listed as </w:t>
      </w:r>
      <w:r>
        <w:rPr>
          <w:rStyle w:val="Emphasis"/>
        </w:rPr>
        <w:t>inventors</w:t>
      </w:r>
      <w:r>
        <w:rPr>
          <w:rStyle w:val="StyleUnderline"/>
        </w:rPr>
        <w:t xml:space="preserve"> on </w:t>
      </w:r>
      <w:r>
        <w:rPr>
          <w:rStyle w:val="Emphasis"/>
        </w:rPr>
        <w:t>patent applications</w:t>
      </w:r>
      <w:r>
        <w:rPr>
          <w:sz w:val="16"/>
        </w:rPr>
        <w:t>.277 Whatever changes occur, the importance of patents and IP to the American economy suggests that patent law will remain an area of interest and activity in the years to come.</w:t>
      </w:r>
    </w:p>
    <w:p w14:paraId="20ED8ECD" w14:textId="77777777" w:rsidR="007B6F01" w:rsidRDefault="007B6F01" w:rsidP="007B6F01"/>
    <w:p w14:paraId="4538C717" w14:textId="77777777" w:rsidR="005615AF" w:rsidRDefault="005615AF" w:rsidP="005615AF">
      <w:pPr>
        <w:pStyle w:val="Heading2"/>
      </w:pPr>
      <w:proofErr w:type="spellStart"/>
      <w:r>
        <w:t>And/Or</w:t>
      </w:r>
      <w:proofErr w:type="spellEnd"/>
    </w:p>
    <w:p w14:paraId="2E3A9759" w14:textId="77777777" w:rsidR="005615AF" w:rsidRDefault="005615AF" w:rsidP="005615AF">
      <w:pPr>
        <w:pStyle w:val="Heading3"/>
      </w:pPr>
      <w:r>
        <w:t>“And/</w:t>
      </w:r>
      <w:proofErr w:type="gramStart"/>
      <w:r>
        <w:t>Or”---</w:t>
      </w:r>
      <w:proofErr w:type="gramEnd"/>
      <w:r>
        <w:t>2AC</w:t>
      </w:r>
    </w:p>
    <w:p w14:paraId="18CCEA94" w14:textId="77777777" w:rsidR="005615AF" w:rsidRDefault="005615AF" w:rsidP="005615AF">
      <w:pPr>
        <w:pStyle w:val="Heading4"/>
      </w:pPr>
      <w:r>
        <w:t xml:space="preserve">“And/or” indicates something can be taken individually </w:t>
      </w:r>
      <w:r>
        <w:rPr>
          <w:u w:val="single"/>
        </w:rPr>
        <w:t>or</w:t>
      </w:r>
      <w:r>
        <w:t xml:space="preserve"> together.</w:t>
      </w:r>
    </w:p>
    <w:p w14:paraId="085000EB" w14:textId="77777777" w:rsidR="005615AF" w:rsidRPr="00EB34E1" w:rsidRDefault="005615AF" w:rsidP="005615AF">
      <w:pPr>
        <w:rPr>
          <w:rFonts w:eastAsia="Times New Roman"/>
          <w:b/>
          <w:bCs/>
        </w:rPr>
      </w:pPr>
      <w:r>
        <w:rPr>
          <w:rStyle w:val="Style13ptBold"/>
          <w:rFonts w:eastAsia="Times New Roman"/>
        </w:rPr>
        <w:t>Merriam Webster N.D.</w:t>
      </w:r>
      <w:r>
        <w:rPr>
          <w:rFonts w:eastAsia="Times New Roman"/>
        </w:rPr>
        <w:t xml:space="preserve"> [Merriam Webster Dictionary, “And/Or,” Merriam Webster, https://www.merriam-webster.com/dictionary/and%2For]</w:t>
      </w:r>
    </w:p>
    <w:p w14:paraId="003FDFFD" w14:textId="77777777" w:rsidR="005615AF" w:rsidRDefault="005615AF" w:rsidP="005615AF">
      <w:pPr>
        <w:rPr>
          <w:rStyle w:val="Emphasis"/>
          <w:rFonts w:eastAsiaTheme="majorEastAsia"/>
        </w:rPr>
      </w:pPr>
      <w:r>
        <w:rPr>
          <w:rStyle w:val="Emphasis"/>
        </w:rPr>
        <w:t>and/or</w:t>
      </w:r>
    </w:p>
    <w:p w14:paraId="2D808B42" w14:textId="77777777" w:rsidR="005615AF" w:rsidRDefault="005615AF" w:rsidP="005615AF">
      <w:pPr>
        <w:rPr>
          <w:rFonts w:eastAsia="Times New Roman"/>
          <w:sz w:val="16"/>
          <w:szCs w:val="16"/>
        </w:rPr>
      </w:pPr>
      <w:r>
        <w:rPr>
          <w:rFonts w:eastAsia="Times New Roman"/>
          <w:sz w:val="16"/>
          <w:szCs w:val="16"/>
        </w:rPr>
        <w:t>conjunction</w:t>
      </w:r>
    </w:p>
    <w:p w14:paraId="376B2C1C" w14:textId="77777777" w:rsidR="005615AF" w:rsidRDefault="005615AF" w:rsidP="005615AF">
      <w:pPr>
        <w:rPr>
          <w:rFonts w:eastAsia="Times New Roman"/>
          <w:u w:val="single"/>
        </w:rPr>
      </w:pPr>
      <w:r>
        <w:rPr>
          <w:rFonts w:eastAsia="Times New Roman"/>
          <w:sz w:val="16"/>
          <w:szCs w:val="16"/>
        </w:rPr>
        <w:t xml:space="preserve">—used as </w:t>
      </w:r>
      <w:r>
        <w:rPr>
          <w:rStyle w:val="StyleUnderline"/>
          <w:rFonts w:eastAsia="Times New Roman"/>
        </w:rPr>
        <w:t xml:space="preserve">a function word to indicate that two words or expressions are to be </w:t>
      </w:r>
      <w:r w:rsidRPr="00EB34E1">
        <w:rPr>
          <w:rStyle w:val="Emphasis"/>
        </w:rPr>
        <w:t>taken together or individually</w:t>
      </w:r>
    </w:p>
    <w:p w14:paraId="2587FAD3" w14:textId="77777777" w:rsidR="005615AF" w:rsidRPr="00EB34E1" w:rsidRDefault="005615AF" w:rsidP="005615AF"/>
    <w:p w14:paraId="728FF140" w14:textId="35103401" w:rsidR="005615AF" w:rsidRDefault="005615AF" w:rsidP="005615AF">
      <w:pPr>
        <w:pStyle w:val="Heading2"/>
      </w:pPr>
      <w:r>
        <w:t>Trademarks</w:t>
      </w:r>
    </w:p>
    <w:p w14:paraId="548C155B" w14:textId="0AC2E9CC" w:rsidR="007B6F01" w:rsidRDefault="005615AF" w:rsidP="005615AF">
      <w:pPr>
        <w:pStyle w:val="Heading3"/>
      </w:pPr>
      <w:r>
        <w:t>Trademarks---Distinctive/Nonfunctional/Commerce---1NC</w:t>
      </w:r>
    </w:p>
    <w:p w14:paraId="1D1C1775" w14:textId="11BA0F73" w:rsidR="007B6F01" w:rsidRDefault="005615AF" w:rsidP="005615AF">
      <w:pPr>
        <w:pStyle w:val="Heading4"/>
      </w:pPr>
      <w:r>
        <w:t xml:space="preserve">Trademarks identify the ‘distinctive’ sources of origins for goods. They are </w:t>
      </w:r>
      <w:proofErr w:type="gramStart"/>
      <w:r>
        <w:t>nonfunctional, and</w:t>
      </w:r>
      <w:proofErr w:type="gramEnd"/>
      <w:r>
        <w:t xml:space="preserve"> must be used in commerce. Excludes rights of publicity. </w:t>
      </w:r>
    </w:p>
    <w:p w14:paraId="59BC9D59" w14:textId="77777777" w:rsidR="007B6F01" w:rsidRDefault="007B6F01" w:rsidP="007B6F01">
      <w:r>
        <w:rPr>
          <w:rStyle w:val="Style13ptBold"/>
        </w:rPr>
        <w:t>Zirpoli ’23</w:t>
      </w:r>
      <w:r>
        <w:t xml:space="preserve"> [Christopher; July 24; Legislative Attorney; Congressional Research Service, “An Introduction to Trademark Law in the United States,” Report IF12456]</w:t>
      </w:r>
    </w:p>
    <w:p w14:paraId="33ED41DD" w14:textId="77777777" w:rsidR="007B6F01" w:rsidRDefault="007B6F01" w:rsidP="007B6F01">
      <w:pPr>
        <w:rPr>
          <w:sz w:val="16"/>
        </w:rPr>
      </w:pPr>
      <w:r>
        <w:rPr>
          <w:rStyle w:val="StyleUnderline"/>
        </w:rPr>
        <w:t xml:space="preserve">Trademarks are a form of </w:t>
      </w:r>
      <w:r>
        <w:rPr>
          <w:rStyle w:val="Emphasis"/>
        </w:rPr>
        <w:t>intellectual property</w:t>
      </w:r>
      <w:r>
        <w:rPr>
          <w:sz w:val="16"/>
        </w:rPr>
        <w:t xml:space="preserve"> </w:t>
      </w:r>
      <w:r>
        <w:rPr>
          <w:rStyle w:val="StyleUnderline"/>
        </w:rPr>
        <w:t xml:space="preserve">that serve to identify the sources of goods. </w:t>
      </w:r>
      <w:r w:rsidRPr="005615AF">
        <w:rPr>
          <w:rStyle w:val="StyleUnderline"/>
        </w:rPr>
        <w:t>Trademarks have attracted renewed attention since the U.S. Supreme Court decided two cases regarding the main federal trademark law, t</w:t>
      </w:r>
      <w:r>
        <w:rPr>
          <w:sz w:val="16"/>
        </w:rPr>
        <w:t>he Lanham Act, 15 U.S.C. §§ 1051 et seq., in June 2023 and agreed to hear a third such case in its 2023–2024 term. This In Focus provides an overview of U.S. trademark law.</w:t>
      </w:r>
    </w:p>
    <w:p w14:paraId="30048FA8" w14:textId="77777777" w:rsidR="007B6F01" w:rsidRDefault="007B6F01" w:rsidP="007B6F01">
      <w:pPr>
        <w:rPr>
          <w:sz w:val="16"/>
        </w:rPr>
      </w:pPr>
      <w:r>
        <w:rPr>
          <w:sz w:val="16"/>
        </w:rPr>
        <w:t>What Are Trademarks?</w:t>
      </w:r>
    </w:p>
    <w:p w14:paraId="3A07E7BD" w14:textId="77777777" w:rsidR="007B6F01" w:rsidRDefault="007B6F01" w:rsidP="007B6F01">
      <w:pPr>
        <w:rPr>
          <w:sz w:val="16"/>
        </w:rPr>
      </w:pPr>
      <w:r>
        <w:rPr>
          <w:sz w:val="16"/>
        </w:rPr>
        <w:t>T</w:t>
      </w:r>
      <w:r w:rsidRPr="005615AF">
        <w:rPr>
          <w:rStyle w:val="StyleUnderline"/>
        </w:rPr>
        <w:t>he Lanham</w:t>
      </w:r>
      <w:r>
        <w:rPr>
          <w:u w:val="single"/>
        </w:rPr>
        <w:t xml:space="preserve"> Act defines trademarks as words, names, symbols, or devices used to distinguish one person’s goods from those manufactured or sold by others</w:t>
      </w:r>
      <w:r>
        <w:rPr>
          <w:sz w:val="16"/>
        </w:rPr>
        <w:t xml:space="preserve">. </w:t>
      </w:r>
      <w:r>
        <w:rPr>
          <w:rStyle w:val="StyleUnderline"/>
        </w:rPr>
        <w:t>Trademarks</w:t>
      </w:r>
      <w:r>
        <w:rPr>
          <w:sz w:val="16"/>
        </w:rPr>
        <w:t xml:space="preserve"> are thus said </w:t>
      </w:r>
      <w:r>
        <w:rPr>
          <w:rStyle w:val="StyleUnderline"/>
        </w:rPr>
        <w:t>to identify a good’s “</w:t>
      </w:r>
      <w:r>
        <w:rPr>
          <w:rStyle w:val="Emphasis"/>
        </w:rPr>
        <w:t>source of origin</w:t>
      </w:r>
      <w:r>
        <w:rPr>
          <w:rStyle w:val="StyleUnderline"/>
        </w:rPr>
        <w:t>.”</w:t>
      </w:r>
      <w:r>
        <w:rPr>
          <w:sz w:val="16"/>
        </w:rPr>
        <w:t xml:space="preserve"> Trademarks help consumers distinguish between different sellers’ goods, and they help sellers protect their reputation or “goodwill” with buyers. In addition to things like phrases and graphic designs, trademarks may include the overall appearance, or “trade dress,” of a product and its packaging.</w:t>
      </w:r>
    </w:p>
    <w:p w14:paraId="5C5210FB" w14:textId="77777777" w:rsidR="007B6F01" w:rsidRDefault="007B6F01" w:rsidP="007B6F01">
      <w:pPr>
        <w:rPr>
          <w:sz w:val="16"/>
        </w:rPr>
      </w:pPr>
      <w:r>
        <w:rPr>
          <w:rStyle w:val="StyleUnderline"/>
        </w:rPr>
        <w:t xml:space="preserve">The Lanham Act also recognizes several other kinds of </w:t>
      </w:r>
      <w:r>
        <w:rPr>
          <w:rStyle w:val="Emphasis"/>
        </w:rPr>
        <w:t>protected marks</w:t>
      </w:r>
      <w:r>
        <w:rPr>
          <w:rStyle w:val="StyleUnderline"/>
        </w:rPr>
        <w:t>. Service marks</w:t>
      </w:r>
      <w:r>
        <w:rPr>
          <w:sz w:val="16"/>
        </w:rPr>
        <w:t xml:space="preserve"> (e.g., the McDonald’s arches) </w:t>
      </w:r>
      <w:r>
        <w:rPr>
          <w:rStyle w:val="StyleUnderline"/>
        </w:rPr>
        <w:t>identify sources of services, collective marks</w:t>
      </w:r>
      <w:r>
        <w:rPr>
          <w:sz w:val="16"/>
        </w:rPr>
        <w:t xml:space="preserve"> (e.g., the American Automobile Association’s AAA logo) may identify associations, certification marks indicate characteristics like regional origin or materials, and trade names identify businesses. This In Focus uses the term trademark to refer collectively to all protected marks, which are treated similarly under the law.</w:t>
      </w:r>
    </w:p>
    <w:p w14:paraId="5362466C" w14:textId="77777777" w:rsidR="007B6F01" w:rsidRDefault="007B6F01" w:rsidP="007B6F01">
      <w:pPr>
        <w:rPr>
          <w:sz w:val="16"/>
        </w:rPr>
      </w:pPr>
      <w:r w:rsidRPr="005615AF">
        <w:rPr>
          <w:rStyle w:val="StyleUnderline"/>
        </w:rPr>
        <w:t>The Lanham Act does not generally protect so-called rights of publicity</w:t>
      </w:r>
      <w:r>
        <w:rPr>
          <w:sz w:val="16"/>
        </w:rPr>
        <w:t>, such as the right to prevent others from using one’s voice or likeness for commercial gain, except in cases of “false endorsement,” as noted below. The laws of many states, however, recognize such rights to varying degrees.</w:t>
      </w:r>
    </w:p>
    <w:p w14:paraId="7C3483E2" w14:textId="77777777" w:rsidR="007B6F01" w:rsidRDefault="007B6F01" w:rsidP="007B6F01">
      <w:pPr>
        <w:rPr>
          <w:sz w:val="16"/>
        </w:rPr>
      </w:pPr>
      <w:r w:rsidRPr="005615AF">
        <w:rPr>
          <w:rStyle w:val="StyleUnderline"/>
        </w:rPr>
        <w:t>Trademark Requirements</w:t>
      </w:r>
    </w:p>
    <w:p w14:paraId="05B46F77" w14:textId="77777777" w:rsidR="007B6F01" w:rsidRDefault="007B6F01" w:rsidP="007B6F01">
      <w:pPr>
        <w:rPr>
          <w:sz w:val="16"/>
        </w:rPr>
      </w:pPr>
      <w:r w:rsidRPr="005615AF">
        <w:rPr>
          <w:rStyle w:val="StyleUnderline"/>
        </w:rPr>
        <w:t>A mark</w:t>
      </w:r>
      <w:r>
        <w:rPr>
          <w:rStyle w:val="StyleUnderline"/>
        </w:rPr>
        <w:t xml:space="preserve"> may qualify as a valid trademark only if it meets three </w:t>
      </w:r>
      <w:r>
        <w:rPr>
          <w:rStyle w:val="Emphasis"/>
        </w:rPr>
        <w:t>separate requirements</w:t>
      </w:r>
      <w:r>
        <w:rPr>
          <w:sz w:val="16"/>
        </w:rPr>
        <w:t xml:space="preserve">: it must be </w:t>
      </w:r>
      <w:r>
        <w:rPr>
          <w:rStyle w:val="Emphasis"/>
        </w:rPr>
        <w:t>distinctive</w:t>
      </w:r>
      <w:r>
        <w:rPr>
          <w:sz w:val="16"/>
        </w:rPr>
        <w:t xml:space="preserve">, </w:t>
      </w:r>
      <w:r>
        <w:rPr>
          <w:rStyle w:val="Emphasis"/>
        </w:rPr>
        <w:t>nonfunctional</w:t>
      </w:r>
      <w:r>
        <w:rPr>
          <w:sz w:val="16"/>
        </w:rPr>
        <w:t xml:space="preserve">, </w:t>
      </w:r>
      <w:r>
        <w:rPr>
          <w:rStyle w:val="StyleUnderline"/>
        </w:rPr>
        <w:t xml:space="preserve">and used in </w:t>
      </w:r>
      <w:r>
        <w:rPr>
          <w:rStyle w:val="Emphasis"/>
        </w:rPr>
        <w:t>commerce</w:t>
      </w:r>
      <w:r>
        <w:rPr>
          <w:sz w:val="16"/>
        </w:rPr>
        <w:t>.</w:t>
      </w:r>
    </w:p>
    <w:p w14:paraId="7624CD2B" w14:textId="77777777" w:rsidR="007B6F01" w:rsidRDefault="007B6F01" w:rsidP="007B6F01">
      <w:pPr>
        <w:rPr>
          <w:sz w:val="16"/>
        </w:rPr>
      </w:pPr>
      <w:r>
        <w:rPr>
          <w:rStyle w:val="Emphasis"/>
        </w:rPr>
        <w:t>Distinctiveness</w:t>
      </w:r>
    </w:p>
    <w:p w14:paraId="7CDFD983" w14:textId="77777777" w:rsidR="007B6F01" w:rsidRDefault="007B6F01" w:rsidP="007B6F01">
      <w:pPr>
        <w:rPr>
          <w:sz w:val="16"/>
        </w:rPr>
      </w:pPr>
      <w:r>
        <w:rPr>
          <w:rStyle w:val="StyleUnderline"/>
        </w:rPr>
        <w:t>Trademarks must be distinctive enough to serve their basic function of distinguishing one seller’s goods from another’s</w:t>
      </w:r>
      <w:r>
        <w:rPr>
          <w:sz w:val="16"/>
        </w:rPr>
        <w:t>. A trademark is considered inherently distinctive, and therefore protectable, if it is “fanciful” (coined for use as a trademark, e.g., “Xerox”), “arbitrary” (e.g., calling a computer “Apple”), or no more than “suggestive” of the product or its qualities (e.g., “Coppertone” for sunscreen). By contrast, generic terms—which merely name the type of product at issue—are never distinctive and cannot be trademarked. One cannot use the word “apple,” for instance, as a trademark for actual apples.</w:t>
      </w:r>
    </w:p>
    <w:p w14:paraId="32A87033" w14:textId="77777777" w:rsidR="007B6F01" w:rsidRDefault="007B6F01" w:rsidP="007B6F01">
      <w:pPr>
        <w:rPr>
          <w:sz w:val="16"/>
        </w:rPr>
      </w:pPr>
      <w:r>
        <w:rPr>
          <w:rStyle w:val="StyleUnderline"/>
        </w:rPr>
        <w:t>In between generic and inherently distinctive trademarks are “descriptive” marks, which describe an aspect of the product</w:t>
      </w:r>
      <w:r>
        <w:rPr>
          <w:sz w:val="16"/>
        </w:rPr>
        <w:t xml:space="preserve"> (e.g., “tasty” chicken). A </w:t>
      </w:r>
      <w:r>
        <w:rPr>
          <w:rStyle w:val="StyleUnderline"/>
        </w:rPr>
        <w:t>descriptive mark is protectable if and only if consumers come to associate it with a specific seller over time</w:t>
      </w:r>
      <w:r>
        <w:rPr>
          <w:sz w:val="16"/>
        </w:rPr>
        <w:t xml:space="preserve"> (e.g., “Holiday Inn”), thus giving the mark a distinctive “secondary meaning” so that it is no longer merely descriptive. Surnames and geographic terms also must acquire secondary meaning to be protected.</w:t>
      </w:r>
    </w:p>
    <w:p w14:paraId="02E526E1" w14:textId="1D07210F" w:rsidR="007B6F01" w:rsidRPr="005615AF" w:rsidRDefault="005615AF" w:rsidP="005615AF">
      <w:pPr>
        <w:pStyle w:val="Heading3"/>
      </w:pPr>
      <w:r w:rsidRPr="005615AF">
        <w:t>Strength of Trademarks---2NC</w:t>
      </w:r>
      <w:r w:rsidRPr="005615AF">
        <w:tab/>
      </w:r>
    </w:p>
    <w:p w14:paraId="62B035A7" w14:textId="77048FF3" w:rsidR="005615AF" w:rsidRPr="005615AF" w:rsidRDefault="005615AF" w:rsidP="005615AF">
      <w:pPr>
        <w:pStyle w:val="Heading4"/>
      </w:pPr>
      <w:r>
        <w:t>Trademark strength is measured through its recognition on. Infringement, dilution, cybersquatting, and false advertising are forbidden against trademarks, depending on strength.</w:t>
      </w:r>
    </w:p>
    <w:p w14:paraId="2C112AC1" w14:textId="77777777" w:rsidR="007B6F01" w:rsidRDefault="007B6F01" w:rsidP="007B6F01">
      <w:r>
        <w:rPr>
          <w:rStyle w:val="Style13ptBold"/>
        </w:rPr>
        <w:t>Zirpoli ’23</w:t>
      </w:r>
      <w:r>
        <w:t xml:space="preserve"> [Christopher; July 24; Legislative Attorney; Congressional Research Service, “An Introduction to Trademark Law in the United States,” Report IF12456]</w:t>
      </w:r>
    </w:p>
    <w:p w14:paraId="29A1FD9E" w14:textId="77777777" w:rsidR="007B6F01" w:rsidRDefault="007B6F01" w:rsidP="007B6F01">
      <w:pPr>
        <w:rPr>
          <w:rStyle w:val="StyleUnderline"/>
        </w:rPr>
      </w:pPr>
      <w:r>
        <w:rPr>
          <w:sz w:val="16"/>
        </w:rPr>
        <w:t xml:space="preserve">The </w:t>
      </w:r>
      <w:r>
        <w:rPr>
          <w:rStyle w:val="StyleUnderline"/>
        </w:rPr>
        <w:t>Lanham</w:t>
      </w:r>
      <w:r>
        <w:rPr>
          <w:sz w:val="16"/>
        </w:rPr>
        <w:t xml:space="preserve"> Act </w:t>
      </w:r>
      <w:r>
        <w:rPr>
          <w:rStyle w:val="StyleUnderline"/>
        </w:rPr>
        <w:t>provides civil liability for trademark infringement,</w:t>
      </w:r>
      <w:r>
        <w:rPr>
          <w:sz w:val="16"/>
        </w:rPr>
        <w:t xml:space="preserve"> </w:t>
      </w:r>
      <w:r>
        <w:rPr>
          <w:rStyle w:val="StyleUnderline"/>
        </w:rPr>
        <w:t>trademark dilution, cybersquatting, and false advertising. The act gives U.S. district courts nonexclusive jurisdiction over these lawsuits, meaning that plaintiffs may choose to file</w:t>
      </w:r>
      <w:r>
        <w:rPr>
          <w:sz w:val="16"/>
        </w:rPr>
        <w:t xml:space="preserve"> such lawsuits </w:t>
      </w:r>
      <w:r>
        <w:rPr>
          <w:rStyle w:val="StyleUnderline"/>
        </w:rPr>
        <w:t>either in federal or state court.</w:t>
      </w:r>
    </w:p>
    <w:p w14:paraId="468B562A" w14:textId="77777777" w:rsidR="007B6F01" w:rsidRDefault="007B6F01" w:rsidP="007B6F01">
      <w:pPr>
        <w:rPr>
          <w:sz w:val="16"/>
        </w:rPr>
      </w:pPr>
      <w:r>
        <w:rPr>
          <w:sz w:val="16"/>
        </w:rPr>
        <w:t>Trademark Infringement</w:t>
      </w:r>
    </w:p>
    <w:p w14:paraId="6A7552D6" w14:textId="77777777" w:rsidR="007B6F01" w:rsidRDefault="007B6F01" w:rsidP="007B6F01">
      <w:pPr>
        <w:rPr>
          <w:sz w:val="16"/>
        </w:rPr>
      </w:pPr>
      <w:r>
        <w:rPr>
          <w:sz w:val="16"/>
        </w:rPr>
        <w:t>Trademark infringement consists of unauthorized use of a registered (or similar) mark that creates a likelihood of confusion for consumers as to source of origin of goods. Owners of unregistered trademarks may sue under a similar claim called “false designation of origin.”</w:t>
      </w:r>
    </w:p>
    <w:p w14:paraId="31F7C3D2" w14:textId="77777777" w:rsidR="007B6F01" w:rsidRDefault="007B6F01" w:rsidP="007B6F01">
      <w:pPr>
        <w:rPr>
          <w:sz w:val="16"/>
        </w:rPr>
      </w:pPr>
      <w:r>
        <w:rPr>
          <w:sz w:val="16"/>
        </w:rPr>
        <w:t>Courts look at many factors to determine if unauthorized use of a mark is likely to confuse consumers. Some of these factors include the degree of similarity between the marks used by the parties, the degree of similarity between the parties’ products, whether the defendant intended to deceive the public, whether survey data reveals actual confusion, and the sophistication of the relevant consumers. Confusion may be less likely, for example, if the defendant uses a recognizably different mark or if the relevant buyers are sophisticated companies. Courts also consider the “</w:t>
      </w:r>
      <w:r>
        <w:rPr>
          <w:rStyle w:val="Emphasis"/>
        </w:rPr>
        <w:t>strength</w:t>
      </w:r>
      <w:r>
        <w:rPr>
          <w:sz w:val="16"/>
        </w:rPr>
        <w:t xml:space="preserve">” of the plaintiff’s trademark, </w:t>
      </w:r>
      <w:r>
        <w:rPr>
          <w:rStyle w:val="StyleUnderline"/>
        </w:rPr>
        <w:t xml:space="preserve">both in terms of its marketplace recognition and on a strongest-to-weakest scale of </w:t>
      </w:r>
      <w:r>
        <w:rPr>
          <w:rStyle w:val="Emphasis"/>
        </w:rPr>
        <w:t>fanciful</w:t>
      </w:r>
      <w:r>
        <w:rPr>
          <w:rStyle w:val="StyleUnderline"/>
        </w:rPr>
        <w:t xml:space="preserve">, </w:t>
      </w:r>
      <w:r>
        <w:rPr>
          <w:rStyle w:val="Emphasis"/>
        </w:rPr>
        <w:t>arbitrary</w:t>
      </w:r>
      <w:r>
        <w:rPr>
          <w:sz w:val="16"/>
        </w:rPr>
        <w:t xml:space="preserve">, </w:t>
      </w:r>
      <w:r>
        <w:rPr>
          <w:rStyle w:val="Emphasis"/>
        </w:rPr>
        <w:t>suggestive</w:t>
      </w:r>
      <w:r>
        <w:rPr>
          <w:sz w:val="16"/>
        </w:rPr>
        <w:t xml:space="preserve">, </w:t>
      </w:r>
      <w:r>
        <w:rPr>
          <w:rStyle w:val="StyleUnderline"/>
        </w:rPr>
        <w:t xml:space="preserve">and </w:t>
      </w:r>
      <w:r>
        <w:rPr>
          <w:rStyle w:val="Emphasis"/>
        </w:rPr>
        <w:t>descriptive</w:t>
      </w:r>
      <w:r>
        <w:rPr>
          <w:rStyle w:val="StyleUnderline"/>
        </w:rPr>
        <w:t xml:space="preserve"> marks</w:t>
      </w:r>
      <w:r>
        <w:rPr>
          <w:sz w:val="16"/>
        </w:rPr>
        <w:t>.</w:t>
      </w:r>
    </w:p>
    <w:p w14:paraId="09200E3C" w14:textId="77777777" w:rsidR="007B6F01" w:rsidRDefault="007B6F01" w:rsidP="007B6F01">
      <w:pPr>
        <w:rPr>
          <w:sz w:val="16"/>
        </w:rPr>
      </w:pPr>
      <w:r>
        <w:rPr>
          <w:rStyle w:val="Emphasis"/>
        </w:rPr>
        <w:t>Stronger trademarks</w:t>
      </w:r>
      <w:r>
        <w:rPr>
          <w:sz w:val="16"/>
        </w:rPr>
        <w:t xml:space="preserve"> </w:t>
      </w:r>
      <w:r>
        <w:rPr>
          <w:rStyle w:val="StyleUnderline"/>
        </w:rPr>
        <w:t xml:space="preserve">receive a higher level of </w:t>
      </w:r>
      <w:r>
        <w:rPr>
          <w:rStyle w:val="Emphasis"/>
        </w:rPr>
        <w:t>protection</w:t>
      </w:r>
      <w:r>
        <w:rPr>
          <w:sz w:val="16"/>
        </w:rPr>
        <w:t xml:space="preserve">, </w:t>
      </w:r>
      <w:r>
        <w:rPr>
          <w:rStyle w:val="StyleUnderline"/>
        </w:rPr>
        <w:t>with courts regarding unauthorized use of stronger marks as being more likely to confuse consumers</w:t>
      </w:r>
      <w:r>
        <w:rPr>
          <w:sz w:val="16"/>
        </w:rPr>
        <w:t>.</w:t>
      </w:r>
    </w:p>
    <w:p w14:paraId="2DCEB717" w14:textId="18E28CFC" w:rsidR="007B6F01" w:rsidRDefault="005615AF" w:rsidP="005615AF">
      <w:pPr>
        <w:pStyle w:val="Heading3"/>
      </w:pPr>
      <w:r>
        <w:t>Trademark Limits---Includes 1A and Extraterritoriality---1NC/2AC</w:t>
      </w:r>
    </w:p>
    <w:p w14:paraId="6E52B609" w14:textId="47C27FFF" w:rsidR="007B6F01" w:rsidRDefault="005615AF" w:rsidP="005615AF">
      <w:pPr>
        <w:pStyle w:val="Heading4"/>
      </w:pPr>
      <w:r>
        <w:t xml:space="preserve">Extraterritorial enforcement and </w:t>
      </w:r>
      <w:proofErr w:type="gramStart"/>
      <w:r>
        <w:t>First</w:t>
      </w:r>
      <w:proofErr w:type="gramEnd"/>
      <w:r>
        <w:t xml:space="preserve"> Amendment both limit trademark protection.</w:t>
      </w:r>
    </w:p>
    <w:p w14:paraId="761E5873" w14:textId="77777777" w:rsidR="007B6F01" w:rsidRDefault="007B6F01" w:rsidP="007B6F01">
      <w:r>
        <w:rPr>
          <w:rStyle w:val="Style13ptBold"/>
        </w:rPr>
        <w:t>Zirpoli ’23</w:t>
      </w:r>
      <w:r>
        <w:t xml:space="preserve"> [Christopher; July 24; Legislative Attorney; Congressional Research Service, “An Introduction to Trademark Law in the United States,” Report IF12456]</w:t>
      </w:r>
    </w:p>
    <w:p w14:paraId="05342440" w14:textId="77777777" w:rsidR="007B6F01" w:rsidRDefault="007B6F01" w:rsidP="007B6F01">
      <w:pPr>
        <w:rPr>
          <w:sz w:val="16"/>
        </w:rPr>
      </w:pPr>
      <w:r>
        <w:rPr>
          <w:rStyle w:val="Emphasis"/>
        </w:rPr>
        <w:t>Remedies</w:t>
      </w:r>
      <w:r>
        <w:rPr>
          <w:sz w:val="16"/>
        </w:rPr>
        <w:t xml:space="preserve"> and Enhanced Counterfeit Penalties</w:t>
      </w:r>
    </w:p>
    <w:p w14:paraId="3C5F5117" w14:textId="77777777" w:rsidR="007B6F01" w:rsidRDefault="007B6F01" w:rsidP="007B6F01">
      <w:pPr>
        <w:rPr>
          <w:sz w:val="16"/>
        </w:rPr>
      </w:pPr>
      <w:r>
        <w:rPr>
          <w:sz w:val="16"/>
        </w:rPr>
        <w:t xml:space="preserve">The </w:t>
      </w:r>
      <w:r>
        <w:rPr>
          <w:rStyle w:val="StyleUnderline"/>
        </w:rPr>
        <w:t>Lanham</w:t>
      </w:r>
      <w:r>
        <w:rPr>
          <w:sz w:val="16"/>
        </w:rPr>
        <w:t xml:space="preserve"> Act generally </w:t>
      </w:r>
      <w:r>
        <w:rPr>
          <w:rStyle w:val="StyleUnderline"/>
        </w:rPr>
        <w:t>authorizes courts to remedy violations via compensatory damages</w:t>
      </w:r>
      <w:r>
        <w:rPr>
          <w:sz w:val="16"/>
        </w:rPr>
        <w:t>, which aim to redress economic harm sustained by the plaintiff, and injunctions, which aim to prevent further violations and harm.</w:t>
      </w:r>
    </w:p>
    <w:p w14:paraId="2FB6AEC8" w14:textId="77777777" w:rsidR="007B6F01" w:rsidRDefault="007B6F01" w:rsidP="007B6F01">
      <w:pPr>
        <w:rPr>
          <w:sz w:val="16"/>
        </w:rPr>
      </w:pPr>
      <w:r>
        <w:rPr>
          <w:sz w:val="16"/>
        </w:rPr>
        <w:t xml:space="preserve">The </w:t>
      </w:r>
      <w:r>
        <w:rPr>
          <w:rStyle w:val="StyleUnderline"/>
        </w:rPr>
        <w:t>Lanham</w:t>
      </w:r>
      <w:r>
        <w:rPr>
          <w:sz w:val="16"/>
        </w:rPr>
        <w:t xml:space="preserve"> Act </w:t>
      </w:r>
      <w:r>
        <w:rPr>
          <w:rStyle w:val="StyleUnderline"/>
        </w:rPr>
        <w:t>provides heightened penalties for counterfeiting</w:t>
      </w:r>
      <w:r>
        <w:rPr>
          <w:sz w:val="16"/>
        </w:rPr>
        <w:t>, which occurs when a person uses an exact copy of a trademark on similar goods, such as fake watches or handbags. The Lanham Act gives trademark owners their choice of treble or statutory damages for counterfeiting and provides for seizure of counterfeit goods, while other federal laws provide criminal penalties for counterfeiting.</w:t>
      </w:r>
    </w:p>
    <w:p w14:paraId="0E5BF6D1" w14:textId="77777777" w:rsidR="007B6F01" w:rsidRDefault="007B6F01" w:rsidP="007B6F01">
      <w:pPr>
        <w:rPr>
          <w:sz w:val="16"/>
        </w:rPr>
      </w:pPr>
      <w:r>
        <w:rPr>
          <w:rStyle w:val="Emphasis"/>
        </w:rPr>
        <w:t>Limitations</w:t>
      </w:r>
      <w:r>
        <w:rPr>
          <w:sz w:val="16"/>
        </w:rPr>
        <w:t xml:space="preserve"> </w:t>
      </w:r>
      <w:r>
        <w:rPr>
          <w:rStyle w:val="StyleUnderline"/>
        </w:rPr>
        <w:t>on</w:t>
      </w:r>
      <w:r>
        <w:rPr>
          <w:sz w:val="16"/>
        </w:rPr>
        <w:t xml:space="preserve"> Lanham Act </w:t>
      </w:r>
      <w:r>
        <w:rPr>
          <w:rStyle w:val="Emphasis"/>
        </w:rPr>
        <w:t>Liability</w:t>
      </w:r>
    </w:p>
    <w:p w14:paraId="79186054" w14:textId="77777777" w:rsidR="007B6F01" w:rsidRDefault="007B6F01" w:rsidP="007B6F01">
      <w:pPr>
        <w:rPr>
          <w:rStyle w:val="StyleUnderline"/>
        </w:rPr>
      </w:pPr>
      <w:r>
        <w:rPr>
          <w:rStyle w:val="StyleUnderline"/>
        </w:rPr>
        <w:t>Certain uses of others’ trademarks are “fair uses” for which the user is not liable.</w:t>
      </w:r>
      <w:r>
        <w:rPr>
          <w:sz w:val="16"/>
        </w:rPr>
        <w:t xml:space="preserve"> </w:t>
      </w:r>
      <w:r>
        <w:rPr>
          <w:rStyle w:val="StyleUnderline"/>
        </w:rPr>
        <w:t>Fair uses include,</w:t>
      </w:r>
      <w:r>
        <w:rPr>
          <w:sz w:val="16"/>
        </w:rPr>
        <w:t xml:space="preserve"> for instance, some </w:t>
      </w:r>
      <w:r>
        <w:rPr>
          <w:rStyle w:val="StyleUnderline"/>
        </w:rPr>
        <w:t>advertisements that compare one’s own products with those of a competitor.</w:t>
      </w:r>
    </w:p>
    <w:p w14:paraId="37345D65" w14:textId="77777777" w:rsidR="007B6F01" w:rsidRDefault="007B6F01" w:rsidP="007B6F01">
      <w:pPr>
        <w:rPr>
          <w:sz w:val="16"/>
        </w:rPr>
      </w:pPr>
      <w:r>
        <w:rPr>
          <w:sz w:val="16"/>
        </w:rPr>
        <w:t xml:space="preserve">Some courts have held that </w:t>
      </w:r>
      <w:r>
        <w:rPr>
          <w:rStyle w:val="StyleUnderline"/>
        </w:rPr>
        <w:t>the Lanham Act does not prohibit the use of others’ trademarks in artistic works that are protected by the First Amendment</w:t>
      </w:r>
      <w:r>
        <w:rPr>
          <w:sz w:val="16"/>
        </w:rPr>
        <w:t xml:space="preserve">. The Supreme Court rejected one application of this doctrine in its June 2023 decision Jack Daniel’s v. VIP Products. VIP sold a dog toy that resembled a Jack Daniel’s whiskey bottle. At trial, Jack Daniel’s won its claims for trademark infringement and dilution against VIP. </w:t>
      </w:r>
      <w:r w:rsidRPr="005615AF">
        <w:rPr>
          <w:rStyle w:val="StyleUnderline"/>
        </w:rPr>
        <w:t>A federal appeals court overturned the win, holding that VIP was not liable because</w:t>
      </w:r>
      <w:r>
        <w:rPr>
          <w:sz w:val="16"/>
        </w:rPr>
        <w:t xml:space="preserve"> the toy was a “parody” protected by the First Amendment. The Supreme Court reversed, holding that defendants who use others’ trademarks to identify their own products (e.g., dog toys) are not shielded from liability for trademark infringement.</w:t>
      </w:r>
    </w:p>
    <w:p w14:paraId="6EEFAE4D" w14:textId="77777777" w:rsidR="007B6F01" w:rsidRDefault="007B6F01" w:rsidP="007B6F01">
      <w:pPr>
        <w:rPr>
          <w:sz w:val="16"/>
        </w:rPr>
      </w:pPr>
      <w:r>
        <w:rPr>
          <w:rStyle w:val="StyleUnderline"/>
        </w:rPr>
        <w:t>In another June 2023 decision</w:t>
      </w:r>
      <w:r>
        <w:rPr>
          <w:sz w:val="16"/>
        </w:rPr>
        <w:t xml:space="preserve">, </w:t>
      </w:r>
      <w:proofErr w:type="spellStart"/>
      <w:r>
        <w:rPr>
          <w:sz w:val="16"/>
        </w:rPr>
        <w:t>Abitron</w:t>
      </w:r>
      <w:proofErr w:type="spellEnd"/>
      <w:r>
        <w:rPr>
          <w:sz w:val="16"/>
        </w:rPr>
        <w:t xml:space="preserve"> v. </w:t>
      </w:r>
      <w:proofErr w:type="spellStart"/>
      <w:r>
        <w:rPr>
          <w:sz w:val="16"/>
        </w:rPr>
        <w:t>Hetronic</w:t>
      </w:r>
      <w:proofErr w:type="spellEnd"/>
      <w:r>
        <w:rPr>
          <w:sz w:val="16"/>
        </w:rPr>
        <w:t xml:space="preserve">, the </w:t>
      </w:r>
      <w:r>
        <w:rPr>
          <w:rStyle w:val="StyleUnderline"/>
        </w:rPr>
        <w:t>Supreme Court held that the Lanham Act’s prohibition on trademark infringement does not apply “extraterritorially,”</w:t>
      </w:r>
    </w:p>
    <w:p w14:paraId="7BFEAC2A" w14:textId="77777777" w:rsidR="007B6F01" w:rsidRDefault="007B6F01" w:rsidP="007B6F01">
      <w:pPr>
        <w:rPr>
          <w:sz w:val="16"/>
        </w:rPr>
      </w:pPr>
      <w:r>
        <w:rPr>
          <w:sz w:val="16"/>
        </w:rPr>
        <w:t xml:space="preserve">i.e., outside the borders of the United States. Rather, the </w:t>
      </w:r>
      <w:r>
        <w:rPr>
          <w:rStyle w:val="StyleUnderline"/>
        </w:rPr>
        <w:t xml:space="preserve">act applies only to infringing uses within the </w:t>
      </w:r>
      <w:r>
        <w:rPr>
          <w:rStyle w:val="Emphasis"/>
        </w:rPr>
        <w:t>United States</w:t>
      </w:r>
      <w:r>
        <w:rPr>
          <w:sz w:val="16"/>
        </w:rPr>
        <w:t>.</w:t>
      </w:r>
    </w:p>
    <w:p w14:paraId="741FD28C" w14:textId="77777777" w:rsidR="007B6F01" w:rsidRDefault="007B6F01" w:rsidP="007B6F01">
      <w:r>
        <w:t xml:space="preserve"> </w:t>
      </w:r>
    </w:p>
    <w:p w14:paraId="03DD387A" w14:textId="77777777" w:rsidR="007B6F01" w:rsidRDefault="007B6F01" w:rsidP="007B6F01"/>
    <w:p w14:paraId="58CC5E49" w14:textId="77777777" w:rsidR="007B6F01" w:rsidRDefault="007B6F01" w:rsidP="007B6F01"/>
    <w:p w14:paraId="3349F8AD" w14:textId="5F5C0543" w:rsidR="007B6F01" w:rsidRDefault="007B6F01" w:rsidP="007B6F01">
      <w:pPr>
        <w:pStyle w:val="Heading4"/>
      </w:pPr>
      <w:r>
        <w:rPr>
          <w:b w:val="0"/>
        </w:rPr>
        <w:t>Copyright</w:t>
      </w:r>
      <w:r w:rsidR="005615AF">
        <w:rPr>
          <w:b w:val="0"/>
        </w:rPr>
        <w:t xml:space="preserve">’s scope is determined by Title 17 of US Code. </w:t>
      </w:r>
    </w:p>
    <w:p w14:paraId="37D5DCBD" w14:textId="77777777" w:rsidR="007B6F01" w:rsidRDefault="007B6F01" w:rsidP="007B6F01">
      <w:r>
        <w:rPr>
          <w:rStyle w:val="Style13ptBold"/>
        </w:rPr>
        <w:t>Hickey ’23</w:t>
      </w:r>
      <w:r>
        <w:t xml:space="preserve"> [Kevin J.; March 7; Legislative Attorney; Congressional Research Service, “Copyright Law: An Introduction and Issues for Congress,” Report IF12339]</w:t>
      </w:r>
    </w:p>
    <w:p w14:paraId="22821AF9" w14:textId="77777777" w:rsidR="007B6F01" w:rsidRPr="005615AF" w:rsidRDefault="007B6F01" w:rsidP="007B6F01">
      <w:pPr>
        <w:rPr>
          <w:sz w:val="16"/>
        </w:rPr>
      </w:pPr>
      <w:r>
        <w:rPr>
          <w:rStyle w:val="StyleUnderline"/>
        </w:rPr>
        <w:t>Copyright law grants the authors of original creative works a set of exclusive rights in their creations</w:t>
      </w:r>
      <w:r w:rsidRPr="005615AF">
        <w:rPr>
          <w:sz w:val="16"/>
        </w:rPr>
        <w:t xml:space="preserve">, including the right to prevent others from copying or selling the work without the copyright holder’s permission. </w:t>
      </w:r>
      <w:r>
        <w:rPr>
          <w:rStyle w:val="StyleUnderline"/>
        </w:rPr>
        <w:t>The U.S. Constitution empowers Congress to create a copyright system</w:t>
      </w:r>
      <w:r w:rsidRPr="005615AF">
        <w:rPr>
          <w:sz w:val="16"/>
        </w:rPr>
        <w:t xml:space="preserve"> to promote the progress of science and learning. The main goal of copyright law is to spur the growth and spread of knowledge by encouraging authors to create new works.</w:t>
      </w:r>
    </w:p>
    <w:p w14:paraId="745193E7" w14:textId="77777777" w:rsidR="007B6F01" w:rsidRPr="005615AF" w:rsidRDefault="007B6F01" w:rsidP="007B6F01">
      <w:pPr>
        <w:rPr>
          <w:sz w:val="16"/>
        </w:rPr>
      </w:pPr>
      <w:r w:rsidRPr="005615AF">
        <w:rPr>
          <w:sz w:val="16"/>
        </w:rPr>
        <w:t>Copyright protections are critical to many areas of the U.S. economy, particularly in industries such as entertainment and technology. A study by the U.S. Patent and Trademark Office found that copyright-intensive industries—such as computer software, motion pictures, music, and news reporting—contributed $1.29 trillion to U.S. gross domestic product and directly employed 6.6 million people in 2019.</w:t>
      </w:r>
    </w:p>
    <w:p w14:paraId="78A3EFC3" w14:textId="77777777" w:rsidR="007B6F01" w:rsidRPr="005615AF" w:rsidRDefault="007B6F01" w:rsidP="007B6F01">
      <w:pPr>
        <w:rPr>
          <w:sz w:val="16"/>
        </w:rPr>
      </w:pPr>
      <w:r w:rsidRPr="005615AF">
        <w:rPr>
          <w:sz w:val="16"/>
        </w:rPr>
        <w:t xml:space="preserve">Given the economic and cultural significance of copyright- intensive industries, </w:t>
      </w:r>
      <w:r>
        <w:rPr>
          <w:rStyle w:val="StyleUnderline"/>
        </w:rPr>
        <w:t>Congress frequently considers</w:t>
      </w:r>
      <w:r w:rsidRPr="005615AF">
        <w:rPr>
          <w:sz w:val="16"/>
        </w:rPr>
        <w:t xml:space="preserve"> </w:t>
      </w:r>
      <w:r>
        <w:rPr>
          <w:rStyle w:val="Emphasis"/>
        </w:rPr>
        <w:t>amendments</w:t>
      </w:r>
      <w:r>
        <w:rPr>
          <w:rStyle w:val="StyleUnderline"/>
        </w:rPr>
        <w:t xml:space="preserve"> to the Copyright Act, the federal law governing the U.S. copyright system</w:t>
      </w:r>
      <w:r w:rsidRPr="005615AF">
        <w:rPr>
          <w:sz w:val="16"/>
        </w:rPr>
        <w:t>. This In Focus provides an overview of copyright law and highlights areas of current and potential congressional interest.</w:t>
      </w:r>
    </w:p>
    <w:p w14:paraId="44320CF1" w14:textId="77777777" w:rsidR="007B6F01" w:rsidRPr="005615AF" w:rsidRDefault="007B6F01" w:rsidP="007B6F01">
      <w:pPr>
        <w:rPr>
          <w:sz w:val="16"/>
        </w:rPr>
      </w:pPr>
      <w:r w:rsidRPr="005615AF">
        <w:rPr>
          <w:sz w:val="16"/>
        </w:rPr>
        <w:t>Copyright Overview</w:t>
      </w:r>
    </w:p>
    <w:p w14:paraId="4F275231" w14:textId="77777777" w:rsidR="007B6F01" w:rsidRPr="005615AF" w:rsidRDefault="007B6F01" w:rsidP="007B6F01">
      <w:pPr>
        <w:rPr>
          <w:sz w:val="16"/>
        </w:rPr>
      </w:pPr>
      <w:r w:rsidRPr="005615AF">
        <w:rPr>
          <w:sz w:val="16"/>
        </w:rPr>
        <w:t>Types of Copyrightable Works</w:t>
      </w:r>
    </w:p>
    <w:p w14:paraId="3288F712" w14:textId="77777777" w:rsidR="007B6F01" w:rsidRDefault="007B6F01" w:rsidP="007B6F01">
      <w:pPr>
        <w:rPr>
          <w:rStyle w:val="StyleUnderline"/>
        </w:rPr>
      </w:pPr>
      <w:r>
        <w:rPr>
          <w:rStyle w:val="StyleUnderline"/>
        </w:rPr>
        <w:t>Copyright protection is available for many different types of creative works, including:</w:t>
      </w:r>
    </w:p>
    <w:p w14:paraId="4B7B3C23" w14:textId="61938840" w:rsidR="007B6F01" w:rsidRPr="005615AF" w:rsidRDefault="007B6F01" w:rsidP="007B6F01">
      <w:pPr>
        <w:rPr>
          <w:sz w:val="16"/>
        </w:rPr>
      </w:pPr>
      <w:r w:rsidRPr="005615AF">
        <w:rPr>
          <w:sz w:val="16"/>
        </w:rPr>
        <w:t>•</w:t>
      </w:r>
      <w:r w:rsidR="005615AF" w:rsidRPr="005615AF">
        <w:rPr>
          <w:sz w:val="16"/>
        </w:rPr>
        <w:t xml:space="preserve"> </w:t>
      </w:r>
      <w:r>
        <w:rPr>
          <w:rStyle w:val="StyleUnderline"/>
        </w:rPr>
        <w:t>literary</w:t>
      </w:r>
      <w:r w:rsidRPr="005615AF">
        <w:rPr>
          <w:sz w:val="16"/>
        </w:rPr>
        <w:t xml:space="preserve"> works (e.g., books and computer code</w:t>
      </w:r>
      <w:proofErr w:type="gramStart"/>
      <w:r w:rsidRPr="005615AF">
        <w:rPr>
          <w:sz w:val="16"/>
        </w:rPr>
        <w:t>);</w:t>
      </w:r>
      <w:proofErr w:type="gramEnd"/>
    </w:p>
    <w:p w14:paraId="51BEF94F" w14:textId="4937E223" w:rsidR="007B6F01" w:rsidRPr="005615AF" w:rsidRDefault="007B6F01" w:rsidP="007B6F01">
      <w:pPr>
        <w:rPr>
          <w:sz w:val="16"/>
        </w:rPr>
      </w:pPr>
      <w:r w:rsidRPr="005615AF">
        <w:rPr>
          <w:sz w:val="16"/>
        </w:rPr>
        <w:t>•</w:t>
      </w:r>
      <w:r w:rsidR="005615AF" w:rsidRPr="005615AF">
        <w:rPr>
          <w:sz w:val="16"/>
        </w:rPr>
        <w:t xml:space="preserve"> </w:t>
      </w:r>
      <w:r w:rsidRPr="005615AF">
        <w:rPr>
          <w:sz w:val="16"/>
        </w:rPr>
        <w:t xml:space="preserve">musical </w:t>
      </w:r>
      <w:proofErr w:type="gramStart"/>
      <w:r w:rsidRPr="005615AF">
        <w:rPr>
          <w:sz w:val="16"/>
        </w:rPr>
        <w:t>works;</w:t>
      </w:r>
      <w:proofErr w:type="gramEnd"/>
    </w:p>
    <w:p w14:paraId="266F2970" w14:textId="7CDCC4CE" w:rsidR="007B6F01" w:rsidRPr="005615AF" w:rsidRDefault="007B6F01" w:rsidP="007B6F01">
      <w:pPr>
        <w:rPr>
          <w:sz w:val="16"/>
        </w:rPr>
      </w:pPr>
      <w:r w:rsidRPr="005615AF">
        <w:rPr>
          <w:sz w:val="16"/>
        </w:rPr>
        <w:t>•</w:t>
      </w:r>
      <w:r w:rsidR="005615AF" w:rsidRPr="005615AF">
        <w:rPr>
          <w:sz w:val="16"/>
        </w:rPr>
        <w:t xml:space="preserve"> </w:t>
      </w:r>
      <w:r w:rsidRPr="005615AF">
        <w:rPr>
          <w:sz w:val="16"/>
        </w:rPr>
        <w:t xml:space="preserve">dramatic </w:t>
      </w:r>
      <w:proofErr w:type="gramStart"/>
      <w:r w:rsidRPr="005615AF">
        <w:rPr>
          <w:sz w:val="16"/>
        </w:rPr>
        <w:t>works;</w:t>
      </w:r>
      <w:proofErr w:type="gramEnd"/>
    </w:p>
    <w:p w14:paraId="11956A15" w14:textId="40C025C2" w:rsidR="007B6F01" w:rsidRPr="005615AF" w:rsidRDefault="007B6F01" w:rsidP="007B6F01">
      <w:pPr>
        <w:rPr>
          <w:sz w:val="16"/>
        </w:rPr>
      </w:pPr>
      <w:r w:rsidRPr="005615AF">
        <w:rPr>
          <w:sz w:val="16"/>
        </w:rPr>
        <w:t>•</w:t>
      </w:r>
      <w:r w:rsidR="005615AF" w:rsidRPr="005615AF">
        <w:rPr>
          <w:sz w:val="16"/>
        </w:rPr>
        <w:t xml:space="preserve"> </w:t>
      </w:r>
      <w:r w:rsidRPr="005615AF">
        <w:rPr>
          <w:sz w:val="16"/>
        </w:rPr>
        <w:t xml:space="preserve">choreographic </w:t>
      </w:r>
      <w:proofErr w:type="gramStart"/>
      <w:r w:rsidRPr="005615AF">
        <w:rPr>
          <w:sz w:val="16"/>
        </w:rPr>
        <w:t>works;</w:t>
      </w:r>
      <w:proofErr w:type="gramEnd"/>
    </w:p>
    <w:p w14:paraId="2C136A8B" w14:textId="7DD1F1E2" w:rsidR="007B6F01" w:rsidRPr="005615AF" w:rsidRDefault="007B6F01" w:rsidP="007B6F01">
      <w:pPr>
        <w:rPr>
          <w:sz w:val="16"/>
        </w:rPr>
      </w:pPr>
      <w:r w:rsidRPr="005615AF">
        <w:rPr>
          <w:sz w:val="16"/>
        </w:rPr>
        <w:t>•</w:t>
      </w:r>
      <w:r w:rsidR="005615AF" w:rsidRPr="005615AF">
        <w:rPr>
          <w:sz w:val="16"/>
        </w:rPr>
        <w:t xml:space="preserve"> </w:t>
      </w:r>
      <w:r w:rsidRPr="005615AF">
        <w:rPr>
          <w:sz w:val="16"/>
        </w:rPr>
        <w:t>pictorial, graphic, and sculptural works (e.g., fine art and photography</w:t>
      </w:r>
      <w:proofErr w:type="gramStart"/>
      <w:r w:rsidRPr="005615AF">
        <w:rPr>
          <w:sz w:val="16"/>
        </w:rPr>
        <w:t>);</w:t>
      </w:r>
      <w:proofErr w:type="gramEnd"/>
    </w:p>
    <w:p w14:paraId="7FEB11D6" w14:textId="0486672A" w:rsidR="007B6F01" w:rsidRPr="005615AF" w:rsidRDefault="007B6F01" w:rsidP="007B6F01">
      <w:pPr>
        <w:rPr>
          <w:sz w:val="16"/>
        </w:rPr>
      </w:pPr>
      <w:r w:rsidRPr="005615AF">
        <w:rPr>
          <w:sz w:val="16"/>
        </w:rPr>
        <w:t>•</w:t>
      </w:r>
      <w:r w:rsidR="005615AF" w:rsidRPr="005615AF">
        <w:rPr>
          <w:sz w:val="16"/>
        </w:rPr>
        <w:t xml:space="preserve"> </w:t>
      </w:r>
      <w:r w:rsidRPr="005615AF">
        <w:rPr>
          <w:sz w:val="16"/>
        </w:rPr>
        <w:t>audiovisual works (e.g., movies and television</w:t>
      </w:r>
      <w:proofErr w:type="gramStart"/>
      <w:r w:rsidRPr="005615AF">
        <w:rPr>
          <w:sz w:val="16"/>
        </w:rPr>
        <w:t>);</w:t>
      </w:r>
      <w:proofErr w:type="gramEnd"/>
    </w:p>
    <w:p w14:paraId="7818398C" w14:textId="617DB82D" w:rsidR="007B6F01" w:rsidRPr="005615AF" w:rsidRDefault="007B6F01" w:rsidP="007B6F01">
      <w:pPr>
        <w:rPr>
          <w:sz w:val="16"/>
        </w:rPr>
      </w:pPr>
      <w:r w:rsidRPr="005615AF">
        <w:rPr>
          <w:sz w:val="16"/>
        </w:rPr>
        <w:t>•</w:t>
      </w:r>
      <w:r w:rsidR="005615AF" w:rsidRPr="005615AF">
        <w:rPr>
          <w:sz w:val="16"/>
        </w:rPr>
        <w:t xml:space="preserve"> </w:t>
      </w:r>
      <w:r w:rsidRPr="005615AF">
        <w:rPr>
          <w:sz w:val="16"/>
        </w:rPr>
        <w:t>sound recordings; and</w:t>
      </w:r>
    </w:p>
    <w:p w14:paraId="5464A4F9" w14:textId="01CACB06" w:rsidR="007B6F01" w:rsidRPr="005615AF" w:rsidRDefault="007B6F01" w:rsidP="007B6F01">
      <w:pPr>
        <w:rPr>
          <w:sz w:val="16"/>
        </w:rPr>
      </w:pPr>
      <w:r w:rsidRPr="005615AF">
        <w:rPr>
          <w:sz w:val="16"/>
        </w:rPr>
        <w:t>•</w:t>
      </w:r>
      <w:r w:rsidR="005615AF" w:rsidRPr="005615AF">
        <w:rPr>
          <w:sz w:val="16"/>
        </w:rPr>
        <w:t xml:space="preserve"> </w:t>
      </w:r>
      <w:r w:rsidRPr="005615AF">
        <w:rPr>
          <w:sz w:val="16"/>
        </w:rPr>
        <w:t>architectural works.</w:t>
      </w:r>
    </w:p>
    <w:p w14:paraId="3419BAB3" w14:textId="77777777" w:rsidR="007B6F01" w:rsidRPr="005615AF" w:rsidRDefault="007B6F01" w:rsidP="007B6F01">
      <w:pPr>
        <w:rPr>
          <w:sz w:val="16"/>
        </w:rPr>
      </w:pPr>
      <w:r w:rsidRPr="005615AF">
        <w:rPr>
          <w:sz w:val="16"/>
        </w:rPr>
        <w:t xml:space="preserve">In all cases, </w:t>
      </w:r>
      <w:r>
        <w:rPr>
          <w:rStyle w:val="StyleUnderline"/>
        </w:rPr>
        <w:t xml:space="preserve">copyright protection applies only to a work’s </w:t>
      </w:r>
      <w:r>
        <w:rPr>
          <w:rStyle w:val="Emphasis"/>
        </w:rPr>
        <w:t>creative expression</w:t>
      </w:r>
      <w:r w:rsidRPr="005615AF">
        <w:rPr>
          <w:sz w:val="16"/>
        </w:rPr>
        <w:t xml:space="preserve">. </w:t>
      </w:r>
      <w:r>
        <w:rPr>
          <w:rStyle w:val="StyleUnderline"/>
        </w:rPr>
        <w:t>It does not extend to the ideas, processes, systems, discoveries, or methods of operation that may be described in the work</w:t>
      </w:r>
      <w:r w:rsidRPr="005615AF">
        <w:rPr>
          <w:sz w:val="16"/>
        </w:rPr>
        <w:t xml:space="preserve">. For example, while </w:t>
      </w:r>
      <w:r>
        <w:rPr>
          <w:rStyle w:val="StyleUnderline"/>
        </w:rPr>
        <w:t>copyright might prevent others from copying the words in a book verbatim, another person could still explain the</w:t>
      </w:r>
      <w:r w:rsidRPr="005615AF">
        <w:rPr>
          <w:sz w:val="16"/>
        </w:rPr>
        <w:t xml:space="preserve"> </w:t>
      </w:r>
      <w:r>
        <w:rPr>
          <w:rStyle w:val="StyleUnderline"/>
        </w:rPr>
        <w:t>idea communicated by the book using different words</w:t>
      </w:r>
      <w:r w:rsidRPr="005615AF">
        <w:rPr>
          <w:sz w:val="16"/>
        </w:rPr>
        <w:t>.</w:t>
      </w:r>
    </w:p>
    <w:p w14:paraId="5A1C417D" w14:textId="77777777" w:rsidR="007B6F01" w:rsidRPr="005615AF" w:rsidRDefault="007B6F01" w:rsidP="007B6F01">
      <w:pPr>
        <w:rPr>
          <w:sz w:val="16"/>
        </w:rPr>
      </w:pPr>
      <w:r w:rsidRPr="005615AF">
        <w:rPr>
          <w:sz w:val="16"/>
        </w:rPr>
        <w:t>Originality and Fixation Requirements</w:t>
      </w:r>
    </w:p>
    <w:p w14:paraId="090937CC" w14:textId="77777777" w:rsidR="007B6F01" w:rsidRPr="005615AF" w:rsidRDefault="007B6F01" w:rsidP="007B6F01">
      <w:pPr>
        <w:rPr>
          <w:sz w:val="16"/>
        </w:rPr>
      </w:pPr>
      <w:r>
        <w:rPr>
          <w:rStyle w:val="StyleUnderline"/>
        </w:rPr>
        <w:t xml:space="preserve">To be copyrightable, a work must be </w:t>
      </w:r>
      <w:r>
        <w:rPr>
          <w:rStyle w:val="Emphasis"/>
        </w:rPr>
        <w:t>original</w:t>
      </w:r>
      <w:r>
        <w:rPr>
          <w:rStyle w:val="StyleUnderline"/>
        </w:rPr>
        <w:t xml:space="preserve"> and fixed in some </w:t>
      </w:r>
      <w:r>
        <w:rPr>
          <w:rStyle w:val="Emphasis"/>
        </w:rPr>
        <w:t>tangible form</w:t>
      </w:r>
      <w:r w:rsidRPr="005615AF">
        <w:rPr>
          <w:sz w:val="16"/>
        </w:rPr>
        <w:t>. To be original, a work must be independently created (i.e., not copied from another person) and have at least a minimal degree of creativity. For example, neither an unoriginal collection of facts (such as an ordinary telephone number directory) nor a work copied entirely from a previous work is copyrightable.</w:t>
      </w:r>
    </w:p>
    <w:p w14:paraId="41AE495A" w14:textId="77777777" w:rsidR="007B6F01" w:rsidRPr="005615AF" w:rsidRDefault="007B6F01" w:rsidP="007B6F01">
      <w:pPr>
        <w:rPr>
          <w:sz w:val="16"/>
        </w:rPr>
      </w:pPr>
      <w:r>
        <w:rPr>
          <w:rStyle w:val="StyleUnderline"/>
        </w:rPr>
        <w:t>A work must also be fixed in a tangible medium of expression to be copyrightable</w:t>
      </w:r>
      <w:r w:rsidRPr="005615AF">
        <w:rPr>
          <w:sz w:val="16"/>
        </w:rPr>
        <w:t xml:space="preserve">. This means that a work </w:t>
      </w:r>
      <w:proofErr w:type="gramStart"/>
      <w:r w:rsidRPr="005615AF">
        <w:rPr>
          <w:sz w:val="16"/>
        </w:rPr>
        <w:t>has to</w:t>
      </w:r>
      <w:proofErr w:type="gramEnd"/>
      <w:r w:rsidRPr="005615AF">
        <w:rPr>
          <w:sz w:val="16"/>
        </w:rPr>
        <w:t xml:space="preserve"> be recorded in some way so that it can be later perceived, communicated, or reproduced. For instance, a live musical performance is not fixed unless someone records it, such as by taking a video of the performance on a smartphone or by writing it down in musical notation.</w:t>
      </w:r>
    </w:p>
    <w:p w14:paraId="5640DD08" w14:textId="77777777" w:rsidR="007B6F01" w:rsidRPr="005615AF" w:rsidRDefault="007B6F01" w:rsidP="007B6F01">
      <w:pPr>
        <w:rPr>
          <w:sz w:val="16"/>
        </w:rPr>
      </w:pPr>
      <w:r w:rsidRPr="005615AF">
        <w:rPr>
          <w:sz w:val="16"/>
        </w:rPr>
        <w:t>The Copyright Registration Process</w:t>
      </w:r>
    </w:p>
    <w:p w14:paraId="116C65DC" w14:textId="77777777" w:rsidR="007B6F01" w:rsidRPr="005615AF" w:rsidRDefault="007B6F01" w:rsidP="007B6F01">
      <w:pPr>
        <w:rPr>
          <w:sz w:val="16"/>
        </w:rPr>
      </w:pPr>
      <w:r w:rsidRPr="005615AF">
        <w:rPr>
          <w:sz w:val="16"/>
        </w:rPr>
        <w:t>An original work is copyrighted once it is created and fixed. Unlike some other forms of intellectual property (e.g., patents), the author need not apply with the federal government to obtain a copyright. Copyright holders may, however, choose to register their copyright with the U.S. Copyright Office. Registration yields several benefits; for example, American copyright holders must register their work before they can sue for copyright infringement in federal court.</w:t>
      </w:r>
    </w:p>
    <w:p w14:paraId="068C5642" w14:textId="77777777" w:rsidR="007B6F01" w:rsidRPr="005615AF" w:rsidRDefault="007B6F01" w:rsidP="007B6F01">
      <w:pPr>
        <w:rPr>
          <w:sz w:val="16"/>
        </w:rPr>
      </w:pPr>
      <w:r w:rsidRPr="005615AF">
        <w:rPr>
          <w:sz w:val="16"/>
        </w:rPr>
        <w:t>Copyright Ownership and Transfer</w:t>
      </w:r>
    </w:p>
    <w:p w14:paraId="50D5D155" w14:textId="77777777" w:rsidR="007B6F01" w:rsidRPr="005615AF" w:rsidRDefault="007B6F01" w:rsidP="007B6F01">
      <w:pPr>
        <w:rPr>
          <w:sz w:val="16"/>
        </w:rPr>
      </w:pPr>
      <w:r>
        <w:rPr>
          <w:rStyle w:val="StyleUnderline"/>
        </w:rPr>
        <w:t>Ownership of a copyright vests initially with the author(s) of a work</w:t>
      </w:r>
      <w:r w:rsidRPr="005615AF">
        <w:rPr>
          <w:sz w:val="16"/>
        </w:rPr>
        <w:t>. In the case of works made for hire (such as creative works created by employees as part of their job), the person or corporation for whom the work was made is treated as the author.</w:t>
      </w:r>
    </w:p>
    <w:p w14:paraId="35CC7BED" w14:textId="77777777" w:rsidR="007B6F01" w:rsidRPr="005615AF" w:rsidRDefault="007B6F01" w:rsidP="007B6F01">
      <w:pPr>
        <w:rPr>
          <w:sz w:val="16"/>
        </w:rPr>
      </w:pPr>
      <w:r w:rsidRPr="005615AF">
        <w:rPr>
          <w:sz w:val="16"/>
        </w:rPr>
        <w:t>Ownership of a copyright is often transferred by contract in whole or part. For example, musical recording artists often assign their copyrights to record companies in exchange for compensation.</w:t>
      </w:r>
    </w:p>
    <w:p w14:paraId="00BB08F8" w14:textId="77777777" w:rsidR="007B6F01" w:rsidRPr="005615AF" w:rsidRDefault="007B6F01" w:rsidP="007B6F01">
      <w:pPr>
        <w:rPr>
          <w:sz w:val="16"/>
        </w:rPr>
      </w:pPr>
      <w:r w:rsidRPr="005615AF">
        <w:rPr>
          <w:sz w:val="16"/>
        </w:rPr>
        <w:t>Exclusive Rights of Copyright Owners</w:t>
      </w:r>
    </w:p>
    <w:p w14:paraId="2253CBB7" w14:textId="77777777" w:rsidR="007B6F01" w:rsidRPr="005615AF" w:rsidRDefault="007B6F01" w:rsidP="007B6F01">
      <w:pPr>
        <w:rPr>
          <w:sz w:val="16"/>
        </w:rPr>
      </w:pPr>
      <w:r>
        <w:rPr>
          <w:rStyle w:val="StyleUnderline"/>
        </w:rPr>
        <w:t>Copyright holders generally have the exclusive right to reproduce the work</w:t>
      </w:r>
      <w:r w:rsidRPr="005615AF">
        <w:rPr>
          <w:sz w:val="16"/>
        </w:rPr>
        <w:t>, publicly perform and display it, distribute it, and prepare derivative works from it. (Derivative works include adaptations of a work, such as a foreign-language translation, sequel, or dramatization.) A person who takes one of these actions without the copyright holder’s permission is said to infringe the copyright.</w:t>
      </w:r>
    </w:p>
    <w:p w14:paraId="03BAF91D" w14:textId="77777777" w:rsidR="007B6F01" w:rsidRPr="005615AF" w:rsidRDefault="007B6F01" w:rsidP="007B6F01">
      <w:pPr>
        <w:rPr>
          <w:sz w:val="16"/>
        </w:rPr>
      </w:pPr>
      <w:r w:rsidRPr="005615AF">
        <w:rPr>
          <w:sz w:val="16"/>
        </w:rPr>
        <w:t xml:space="preserve">Copyright infringement occurs only if the alleged infringer </w:t>
      </w:r>
      <w:proofErr w:type="gramStart"/>
      <w:r w:rsidRPr="005615AF">
        <w:rPr>
          <w:sz w:val="16"/>
        </w:rPr>
        <w:t>actually copied</w:t>
      </w:r>
      <w:proofErr w:type="gramEnd"/>
      <w:r w:rsidRPr="005615AF">
        <w:rPr>
          <w:sz w:val="16"/>
        </w:rPr>
        <w:t xml:space="preserve"> from the earlier work, so there is no liability if the accused work was created independently. In addition, an accused work will </w:t>
      </w:r>
      <w:proofErr w:type="gramStart"/>
      <w:r w:rsidRPr="005615AF">
        <w:rPr>
          <w:sz w:val="16"/>
        </w:rPr>
        <w:t>infringe</w:t>
      </w:r>
      <w:proofErr w:type="gramEnd"/>
      <w:r w:rsidRPr="005615AF">
        <w:rPr>
          <w:sz w:val="16"/>
        </w:rPr>
        <w:t xml:space="preserve"> an earlier work only if the two works are substantially similar, that is, sufficiently alike in their copyrightable elements.</w:t>
      </w:r>
    </w:p>
    <w:p w14:paraId="64F18EBC" w14:textId="77777777" w:rsidR="005615AF" w:rsidRPr="005615AF" w:rsidRDefault="007B6F01" w:rsidP="007B6F01">
      <w:pPr>
        <w:rPr>
          <w:sz w:val="16"/>
        </w:rPr>
      </w:pPr>
      <w:r w:rsidRPr="005615AF">
        <w:rPr>
          <w:sz w:val="16"/>
        </w:rPr>
        <w:t>For most works created today, the copyright does not expire until 70 years after the death of the work’s author.</w:t>
      </w:r>
    </w:p>
    <w:p w14:paraId="4533D355" w14:textId="66D71946" w:rsidR="007B6F01" w:rsidRPr="005615AF" w:rsidRDefault="007B6F01" w:rsidP="007B6F01">
      <w:pPr>
        <w:rPr>
          <w:sz w:val="16"/>
        </w:rPr>
      </w:pPr>
      <w:r w:rsidRPr="005615AF">
        <w:rPr>
          <w:sz w:val="16"/>
        </w:rPr>
        <w:t>Copyright in works made for hire, as well as anonymous or pseudonymous works, lasts for 95 years after publication of the work or 120 years after its creation, whichever is earlier.</w:t>
      </w:r>
    </w:p>
    <w:p w14:paraId="703F2AAF" w14:textId="77777777" w:rsidR="007B6F01" w:rsidRPr="005615AF" w:rsidRDefault="007B6F01" w:rsidP="007B6F01">
      <w:pPr>
        <w:rPr>
          <w:sz w:val="16"/>
        </w:rPr>
      </w:pPr>
      <w:r w:rsidRPr="005615AF">
        <w:rPr>
          <w:sz w:val="16"/>
        </w:rPr>
        <w:t>Copyright Enforcement</w:t>
      </w:r>
    </w:p>
    <w:p w14:paraId="42556E5D" w14:textId="77777777" w:rsidR="007B6F01" w:rsidRPr="005615AF" w:rsidRDefault="007B6F01" w:rsidP="007B6F01">
      <w:pPr>
        <w:rPr>
          <w:sz w:val="16"/>
        </w:rPr>
      </w:pPr>
      <w:r w:rsidRPr="005615AF">
        <w:rPr>
          <w:sz w:val="16"/>
        </w:rPr>
        <w:t xml:space="preserve">Copyright holders may sue alleged infringers in federal court to obtain money damages, an injunction (i.e., a court order to cease infringing activity), and other legal remedies. Copyright holders concerned with the importation of infringing copies of a work may record their rights with U.S. Customs and Border Protection (CBP) or seek an order excluding </w:t>
      </w:r>
      <w:proofErr w:type="gramStart"/>
      <w:r w:rsidRPr="005615AF">
        <w:rPr>
          <w:sz w:val="16"/>
        </w:rPr>
        <w:t>particular goods</w:t>
      </w:r>
      <w:proofErr w:type="gramEnd"/>
      <w:r w:rsidRPr="005615AF">
        <w:rPr>
          <w:sz w:val="16"/>
        </w:rPr>
        <w:t xml:space="preserve"> from the U.S. International Trade Commission. The federal government may criminally prosecute some cases of willful copyright infringement.</w:t>
      </w:r>
    </w:p>
    <w:p w14:paraId="6277CA1D" w14:textId="77777777" w:rsidR="007B6F01" w:rsidRPr="005615AF" w:rsidRDefault="007B6F01" w:rsidP="007B6F01">
      <w:pPr>
        <w:rPr>
          <w:sz w:val="16"/>
        </w:rPr>
      </w:pPr>
      <w:r w:rsidRPr="005615AF">
        <w:rPr>
          <w:sz w:val="16"/>
        </w:rPr>
        <w:t>Copyright Licensing and Statutory Licenses Persons seeking to use a copyrighted work in a way that might infringe the copyright may seek permission for the use from the copyright holder. Such permission—which may be granted orally or in a formal contract—is called a license. Licenses often require monetary payments to the copyright holder, known as a royalty.</w:t>
      </w:r>
    </w:p>
    <w:p w14:paraId="1B52C5C2" w14:textId="77777777" w:rsidR="005615AF" w:rsidRPr="005615AF" w:rsidRDefault="007B6F01" w:rsidP="007B6F01">
      <w:pPr>
        <w:rPr>
          <w:sz w:val="16"/>
        </w:rPr>
      </w:pPr>
      <w:r w:rsidRPr="005615AF">
        <w:rPr>
          <w:sz w:val="16"/>
        </w:rPr>
        <w:t>In some cases, Congress has decided to grant blanket permission to anyone who wants to make defined uses of certain copyrighted works, without having to seek individual permission from copyright holders. These enactments are called statutory licenses (sometimes also known as “compulsory” licenses). Rather than being set through private contractual negotiation, the royalty rate is established via statute or by Copyright Royalty Board (CRB) proceedings. For example, many uses of musical works and sound recordings are subject to statutory licenses with rates set by the CRB. (For more information on music licensing, see CRS Report R43984, Money for Something: Music Licensing in the 21st Century, by Dana A. Scherer.)</w:t>
      </w:r>
    </w:p>
    <w:p w14:paraId="0ED4D61E" w14:textId="21FDA940" w:rsidR="007B6F01" w:rsidRPr="005615AF" w:rsidRDefault="007B6F01" w:rsidP="007B6F01">
      <w:pPr>
        <w:rPr>
          <w:sz w:val="16"/>
        </w:rPr>
      </w:pPr>
      <w:r w:rsidRPr="005615AF">
        <w:rPr>
          <w:sz w:val="16"/>
        </w:rPr>
        <w:t>Fair Use and Other Limitations on Copyright</w:t>
      </w:r>
    </w:p>
    <w:p w14:paraId="1626E7FC" w14:textId="77777777" w:rsidR="007B6F01" w:rsidRPr="005615AF" w:rsidRDefault="007B6F01" w:rsidP="007B6F01">
      <w:pPr>
        <w:rPr>
          <w:sz w:val="16"/>
        </w:rPr>
      </w:pPr>
      <w:r>
        <w:rPr>
          <w:rStyle w:val="StyleUnderline"/>
        </w:rPr>
        <w:t>Fair use is an important limitation on copyright that permits certain societally valuable</w:t>
      </w:r>
      <w:r w:rsidRPr="005615AF">
        <w:rPr>
          <w:sz w:val="16"/>
        </w:rPr>
        <w:t xml:space="preserve"> uses that would otherwise be infringements. For example, quoting portions of a copyrighted work in a book review or creating a parody of a work are typically fair uses.</w:t>
      </w:r>
    </w:p>
    <w:p w14:paraId="6D9E7307" w14:textId="77777777" w:rsidR="007B6F01" w:rsidRPr="005615AF" w:rsidRDefault="007B6F01" w:rsidP="007B6F01">
      <w:pPr>
        <w:rPr>
          <w:sz w:val="16"/>
        </w:rPr>
      </w:pPr>
      <w:r>
        <w:rPr>
          <w:rStyle w:val="StyleUnderline"/>
        </w:rPr>
        <w:t>Fair-use determinations are highly contextual</w:t>
      </w:r>
      <w:r w:rsidRPr="005615AF">
        <w:rPr>
          <w:sz w:val="16"/>
        </w:rPr>
        <w:t>. In determining whether a use is fair, courts consider four non- exclusive statutory factors: (1) the purpose and character of the use, (2) the nature of the original work, (3) the substantiality of what was copied, and (4) any market harm from the use. As part of the first factor, courts often look to whether the use is transformative; that is, whether it adds new expression, has a different purpose, or alters the original work with new expression or meaning.</w:t>
      </w:r>
    </w:p>
    <w:p w14:paraId="72AFD47E" w14:textId="77777777" w:rsidR="007B6F01" w:rsidRDefault="007B6F01" w:rsidP="007B6F01">
      <w:pPr>
        <w:rPr>
          <w:rStyle w:val="StyleUnderline"/>
        </w:rPr>
      </w:pPr>
      <w:r w:rsidRPr="005615AF">
        <w:rPr>
          <w:sz w:val="16"/>
        </w:rPr>
        <w:t xml:space="preserve">Besides fair use, the Copyright Act contains many specific statutory exceptions that allow </w:t>
      </w:r>
      <w:proofErr w:type="gramStart"/>
      <w:r w:rsidRPr="005615AF">
        <w:rPr>
          <w:sz w:val="16"/>
        </w:rPr>
        <w:t>particular uses</w:t>
      </w:r>
      <w:proofErr w:type="gramEnd"/>
      <w:r w:rsidRPr="005615AF">
        <w:rPr>
          <w:sz w:val="16"/>
        </w:rPr>
        <w:t xml:space="preserve"> of a copyrighted work without permission or royalties. These copyright laws. </w:t>
      </w:r>
      <w:r>
        <w:rPr>
          <w:rStyle w:val="StyleUnderline"/>
        </w:rPr>
        <w:t>Over time, Congress has greatly expanded the types of works subject to copyright (originally limited to books and maps), and the length of copyright terms</w:t>
      </w:r>
      <w:r w:rsidRPr="005615AF">
        <w:rPr>
          <w:sz w:val="16"/>
        </w:rPr>
        <w:t xml:space="preserve"> (originally no more than 28 years). </w:t>
      </w:r>
      <w:r>
        <w:rPr>
          <w:rStyle w:val="StyleUnderline"/>
        </w:rPr>
        <w:t xml:space="preserve">Some of these changes served to </w:t>
      </w:r>
      <w:r>
        <w:rPr>
          <w:rStyle w:val="Emphasis"/>
        </w:rPr>
        <w:t>harmonize</w:t>
      </w:r>
      <w:r w:rsidRPr="005615AF">
        <w:rPr>
          <w:sz w:val="16"/>
        </w:rPr>
        <w:t xml:space="preserve"> </w:t>
      </w:r>
      <w:r>
        <w:rPr>
          <w:rStyle w:val="StyleUnderline"/>
        </w:rPr>
        <w:t xml:space="preserve">U.S. copyright law with international </w:t>
      </w:r>
      <w:r>
        <w:rPr>
          <w:rStyle w:val="Emphasis"/>
        </w:rPr>
        <w:t>standards</w:t>
      </w:r>
      <w:r>
        <w:rPr>
          <w:rStyle w:val="StyleUnderline"/>
        </w:rPr>
        <w:t xml:space="preserve"> and </w:t>
      </w:r>
      <w:r>
        <w:rPr>
          <w:rStyle w:val="Emphasis"/>
        </w:rPr>
        <w:t>treaties</w:t>
      </w:r>
      <w:r>
        <w:rPr>
          <w:rStyle w:val="StyleUnderline"/>
        </w:rPr>
        <w:t>.</w:t>
      </w:r>
    </w:p>
    <w:p w14:paraId="5E77D6D7" w14:textId="77777777" w:rsidR="007B6F01" w:rsidRPr="005615AF" w:rsidRDefault="007B6F01" w:rsidP="007B6F01">
      <w:pPr>
        <w:rPr>
          <w:sz w:val="16"/>
        </w:rPr>
      </w:pPr>
      <w:r>
        <w:rPr>
          <w:rStyle w:val="StyleUnderline"/>
        </w:rPr>
        <w:t xml:space="preserve">The copyright law currently in force is the Copyright Act of 1976, codified at </w:t>
      </w:r>
      <w:r>
        <w:rPr>
          <w:rStyle w:val="Emphasis"/>
        </w:rPr>
        <w:t>Title 17 of the U.S. Code.</w:t>
      </w:r>
      <w:r w:rsidRPr="005615AF">
        <w:rPr>
          <w:sz w:val="16"/>
        </w:rPr>
        <w:t xml:space="preserve"> Major amendments to the Act include the Berne Convention Implementation Treaty Act of 1988, the Sonny Bono Copyright Term Extension Act of 1998, and the Digital Millennium Copyright Act of 1998 (DMCA).</w:t>
      </w:r>
    </w:p>
    <w:p w14:paraId="3679D3B1" w14:textId="77777777" w:rsidR="007B6F01" w:rsidRPr="005615AF" w:rsidRDefault="007B6F01" w:rsidP="007B6F01">
      <w:pPr>
        <w:rPr>
          <w:sz w:val="16"/>
        </w:rPr>
      </w:pPr>
      <w:r w:rsidRPr="005615AF">
        <w:rPr>
          <w:sz w:val="16"/>
        </w:rPr>
        <w:t>Considerations for Congress</w:t>
      </w:r>
    </w:p>
    <w:p w14:paraId="7ABB021E" w14:textId="77777777" w:rsidR="007B6F01" w:rsidRPr="005615AF" w:rsidRDefault="007B6F01" w:rsidP="007B6F01">
      <w:pPr>
        <w:rPr>
          <w:sz w:val="16"/>
        </w:rPr>
      </w:pPr>
      <w:r>
        <w:rPr>
          <w:rStyle w:val="StyleUnderline"/>
        </w:rPr>
        <w:t xml:space="preserve">Congress may </w:t>
      </w:r>
      <w:r>
        <w:rPr>
          <w:rStyle w:val="Emphasis"/>
        </w:rPr>
        <w:t>monitor</w:t>
      </w:r>
      <w:r>
        <w:rPr>
          <w:rStyle w:val="StyleUnderline"/>
        </w:rPr>
        <w:t xml:space="preserve"> the implementation of two significant copyright reforms</w:t>
      </w:r>
      <w:r w:rsidRPr="005615AF">
        <w:rPr>
          <w:sz w:val="16"/>
        </w:rPr>
        <w:t xml:space="preserve"> that came into effect in recent years. The Orrin G. Hatch-Bob Goodlatte Music Modernization Act (P.L. 115-264), which came into full effect in January 2021, changed the statutory licensing process for online distribution of musical works (e.g., interactive streaming). The Copyright Alternative in Small- Claims Enforcement Act of 2020 (CASE Act) established the Copyright Claims Board, an administrative tribunal that may adjudicate certain copyright infringement claims valued up to $30,000. The Board began hearing claims in 2022.</w:t>
      </w:r>
    </w:p>
    <w:p w14:paraId="734D2A69" w14:textId="77777777" w:rsidR="007B6F01" w:rsidRPr="005615AF" w:rsidRDefault="007B6F01" w:rsidP="007B6F01">
      <w:pPr>
        <w:rPr>
          <w:sz w:val="16"/>
        </w:rPr>
      </w:pPr>
      <w:r w:rsidRPr="005615AF">
        <w:rPr>
          <w:sz w:val="16"/>
        </w:rPr>
        <w:t xml:space="preserve">Continuing a longstanding debate, some Members of Congress have introduced bills in the 118th Congress on whether broadcast radio stations must pay royalties to musical performing artists to play those artists’ recordings on the radio. Bills such as H.R. 791 and S. 253 would require royalties in some cases, while </w:t>
      </w:r>
      <w:proofErr w:type="spellStart"/>
      <w:r w:rsidRPr="005615AF">
        <w:rPr>
          <w:sz w:val="16"/>
        </w:rPr>
        <w:t>H.Con.Res</w:t>
      </w:r>
      <w:proofErr w:type="spellEnd"/>
      <w:r w:rsidRPr="005615AF">
        <w:rPr>
          <w:sz w:val="16"/>
        </w:rPr>
        <w:t>. 13 urges Congress to maintain the status quo that allows broadcast radio to play sound recordings without paying royalties.</w:t>
      </w:r>
    </w:p>
    <w:p w14:paraId="7261058A" w14:textId="77777777" w:rsidR="007B6F01" w:rsidRPr="005615AF" w:rsidRDefault="007B6F01" w:rsidP="007B6F01">
      <w:pPr>
        <w:rPr>
          <w:sz w:val="16"/>
        </w:rPr>
      </w:pPr>
      <w:r>
        <w:rPr>
          <w:rStyle w:val="StyleUnderline"/>
        </w:rPr>
        <w:t>Members may also reintroduce copyright reform bills introduced in the 117th Congress, such as proposals to enhance CBP authority over suspected infringing imports</w:t>
      </w:r>
      <w:r w:rsidRPr="005615AF">
        <w:rPr>
          <w:sz w:val="16"/>
        </w:rPr>
        <w:t xml:space="preserve"> (e.g., S. 1159, 117th Cong.), or to reform the DMCA’s provisions on technologies used to identify and protect copyrighted works online (e.g., S. 3880, 117th Cong.). A proposal to shorten some copyright terms (H.R. 576) has been reintroduced in the 118th Congress.</w:t>
      </w:r>
    </w:p>
    <w:p w14:paraId="14EF99C8" w14:textId="77777777" w:rsidR="005615AF" w:rsidRPr="00A7713D" w:rsidRDefault="005615AF" w:rsidP="005615AF">
      <w:pPr>
        <w:keepNext/>
        <w:keepLines/>
        <w:pageBreakBefore/>
        <w:spacing w:before="40"/>
        <w:jc w:val="center"/>
        <w:outlineLvl w:val="2"/>
        <w:rPr>
          <w:rFonts w:eastAsiaTheme="majorEastAsia" w:cs="Times New Roman"/>
          <w:b/>
          <w:sz w:val="32"/>
          <w:szCs w:val="24"/>
          <w:u w:val="single"/>
        </w:rPr>
      </w:pPr>
      <w:r>
        <w:rPr>
          <w:rFonts w:eastAsiaTheme="majorEastAsia" w:cs="Times New Roman"/>
          <w:b/>
          <w:sz w:val="32"/>
          <w:szCs w:val="24"/>
          <w:u w:val="single"/>
        </w:rPr>
        <w:t>Trademarks---Includes Counterfeiting---2AC</w:t>
      </w:r>
    </w:p>
    <w:p w14:paraId="46EB5297" w14:textId="77777777" w:rsidR="005615AF" w:rsidRPr="00A7713D" w:rsidRDefault="005615AF" w:rsidP="005615AF"/>
    <w:p w14:paraId="4CCC48E4" w14:textId="77777777" w:rsidR="005615AF" w:rsidRPr="00A7713D" w:rsidRDefault="005615AF" w:rsidP="005615AF">
      <w:pPr>
        <w:keepNext/>
        <w:keepLines/>
        <w:outlineLvl w:val="3"/>
        <w:rPr>
          <w:rFonts w:eastAsiaTheme="majorEastAsia" w:cs="Times New Roman"/>
          <w:b/>
          <w:iCs/>
        </w:rPr>
      </w:pPr>
      <w:r w:rsidRPr="00A7713D">
        <w:rPr>
          <w:rFonts w:eastAsiaTheme="majorEastAsia" w:cs="Times New Roman"/>
          <w:b/>
          <w:iCs/>
        </w:rPr>
        <w:t>Counterfeiting is first-degree trademark infringement under the Lanham Act</w:t>
      </w:r>
    </w:p>
    <w:p w14:paraId="54152B18" w14:textId="77777777" w:rsidR="005615AF" w:rsidRPr="00A7713D" w:rsidRDefault="005615AF" w:rsidP="005615AF">
      <w:r w:rsidRPr="00A7713D">
        <w:t xml:space="preserve">Patricia E. </w:t>
      </w:r>
      <w:r w:rsidRPr="00A7713D">
        <w:rPr>
          <w:rFonts w:eastAsia="Times New Roman"/>
          <w:b/>
          <w:bCs/>
        </w:rPr>
        <w:t>Campbell,</w:t>
      </w:r>
      <w:r w:rsidRPr="00A7713D">
        <w:t xml:space="preserve"> 20</w:t>
      </w:r>
      <w:r w:rsidRPr="00A7713D">
        <w:rPr>
          <w:rFonts w:eastAsia="Times New Roman"/>
          <w:b/>
          <w:bCs/>
        </w:rPr>
        <w:t>23</w:t>
      </w:r>
      <w:r w:rsidRPr="00A7713D">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4B231082" w14:textId="77777777" w:rsidR="005615AF" w:rsidRPr="00A7713D" w:rsidRDefault="005615AF" w:rsidP="005615AF"/>
    <w:p w14:paraId="1B3D2E6F" w14:textId="77777777" w:rsidR="005615AF" w:rsidRPr="00A7713D" w:rsidRDefault="005615AF" w:rsidP="005615AF">
      <w:r w:rsidRPr="00A7713D">
        <w:t xml:space="preserve">When the trademark owner prevails and the defendant is found to have engaged in use of a counterfeit mark, enhanced damages and other remedies are available. Under § 35(b) of the Act, willful use of a counterfeit mark subjects the user of the infringing mark to treble damages. 155 The trademark owner also has the option to elect an award of statutory damages instead of actual damages and profits.156 The purpose of § 35 is "to take all the economic incentive out of trademark infringement."157 However, </w:t>
      </w:r>
      <w:r w:rsidRPr="00A7713D">
        <w:rPr>
          <w:rFonts w:eastAsia="Times New Roman"/>
          <w:highlight w:val="cyan"/>
          <w:u w:val="single"/>
        </w:rPr>
        <w:t>under the Lanham Act</w:t>
      </w:r>
      <w:r w:rsidRPr="00A7713D">
        <w:rPr>
          <w:highlight w:val="cyan"/>
        </w:rPr>
        <w:t xml:space="preserve">, </w:t>
      </w:r>
      <w:r w:rsidRPr="00A7713D">
        <w:rPr>
          <w:rFonts w:eastAsia="Times New Roman"/>
          <w:b/>
          <w:iCs/>
          <w:highlight w:val="cyan"/>
          <w:u w:val="single"/>
          <w:bdr w:val="single" w:sz="8" w:space="0" w:color="auto"/>
        </w:rPr>
        <w:t>not all trademark infringement</w:t>
      </w:r>
      <w:r w:rsidRPr="00A7713D">
        <w:rPr>
          <w:highlight w:val="cyan"/>
        </w:rPr>
        <w:t xml:space="preserve"> </w:t>
      </w:r>
      <w:r w:rsidRPr="00A7713D">
        <w:rPr>
          <w:rFonts w:eastAsia="Times New Roman"/>
          <w:highlight w:val="cyan"/>
          <w:u w:val="single"/>
        </w:rPr>
        <w:t>rises to</w:t>
      </w:r>
      <w:r w:rsidRPr="00A7713D">
        <w:t xml:space="preserve"> the level of </w:t>
      </w:r>
      <w:r w:rsidRPr="00A7713D">
        <w:rPr>
          <w:rFonts w:eastAsia="Times New Roman"/>
          <w:highlight w:val="cyan"/>
          <w:u w:val="single"/>
        </w:rPr>
        <w:t xml:space="preserve">counterfeiting. Counterfeiting is "the act of producing or selling a product with a </w:t>
      </w:r>
      <w:r w:rsidRPr="00A7713D">
        <w:rPr>
          <w:rFonts w:eastAsia="Times New Roman"/>
          <w:b/>
          <w:iCs/>
          <w:highlight w:val="cyan"/>
          <w:u w:val="single"/>
          <w:bdr w:val="single" w:sz="8" w:space="0" w:color="auto"/>
        </w:rPr>
        <w:t>sham trademark</w:t>
      </w:r>
      <w:r w:rsidRPr="00A7713D">
        <w:rPr>
          <w:rFonts w:eastAsia="Times New Roman"/>
          <w:b/>
          <w:iCs/>
          <w:u w:val="single"/>
          <w:bdr w:val="single" w:sz="8" w:space="0" w:color="auto"/>
        </w:rPr>
        <w:t xml:space="preserve"> </w:t>
      </w:r>
      <w:r w:rsidRPr="00A7713D">
        <w:rPr>
          <w:rFonts w:eastAsia="Times New Roman"/>
          <w:u w:val="single"/>
        </w:rPr>
        <w:t xml:space="preserve">that is an intentional </w:t>
      </w:r>
      <w:r w:rsidRPr="00A7713D">
        <w:t>and calculated r</w:t>
      </w:r>
      <w:r w:rsidRPr="00A7713D">
        <w:rPr>
          <w:rFonts w:eastAsia="Times New Roman"/>
          <w:u w:val="single"/>
        </w:rPr>
        <w:t>eproduction</w:t>
      </w:r>
      <w:r w:rsidRPr="00A7713D">
        <w:t xml:space="preserve"> of the genuine trademark.", 158 </w:t>
      </w:r>
      <w:r w:rsidRPr="00A7713D">
        <w:rPr>
          <w:rFonts w:eastAsia="Times New Roman"/>
          <w:highlight w:val="cyan"/>
          <w:u w:val="single"/>
        </w:rPr>
        <w:t>It is</w:t>
      </w:r>
      <w:r w:rsidRPr="00A7713D">
        <w:t xml:space="preserve"> "'hard core' or </w:t>
      </w:r>
      <w:r w:rsidRPr="00A7713D">
        <w:rPr>
          <w:rFonts w:eastAsia="Times New Roman"/>
          <w:b/>
          <w:iCs/>
          <w:highlight w:val="cyan"/>
          <w:u w:val="single"/>
          <w:bdr w:val="single" w:sz="8" w:space="0" w:color="auto"/>
        </w:rPr>
        <w:t>'first degree'</w:t>
      </w:r>
      <w:r w:rsidRPr="00A7713D">
        <w:rPr>
          <w:highlight w:val="cyan"/>
        </w:rPr>
        <w:t xml:space="preserve"> </w:t>
      </w:r>
      <w:r w:rsidRPr="00A7713D">
        <w:rPr>
          <w:rFonts w:eastAsia="Times New Roman"/>
          <w:highlight w:val="cyan"/>
          <w:u w:val="single"/>
        </w:rPr>
        <w:t>trademark infringement</w:t>
      </w:r>
      <w:r w:rsidRPr="00A7713D">
        <w:t xml:space="preserve"> and is the most blatant and egregious form of 'passing off."'159 It has been characterized as an aggravated form of trademark infringement "that seeks to trick the consumer into believing that he or she is getting the genuine article."160</w:t>
      </w:r>
    </w:p>
    <w:p w14:paraId="152B1EAF" w14:textId="77777777" w:rsidR="005615AF" w:rsidRPr="00A7713D" w:rsidRDefault="005615AF" w:rsidP="005615AF"/>
    <w:p w14:paraId="3244E88E" w14:textId="77777777" w:rsidR="005615AF" w:rsidRPr="00A7713D" w:rsidRDefault="005615AF" w:rsidP="005615AF">
      <w:pPr>
        <w:keepNext/>
        <w:keepLines/>
        <w:outlineLvl w:val="3"/>
        <w:rPr>
          <w:rFonts w:eastAsiaTheme="majorEastAsia" w:cs="Times New Roman"/>
          <w:b/>
          <w:iCs/>
        </w:rPr>
      </w:pPr>
      <w:r w:rsidRPr="00A7713D">
        <w:rPr>
          <w:rFonts w:eastAsiaTheme="majorEastAsia" w:cs="Times New Roman"/>
          <w:b/>
          <w:iCs/>
        </w:rPr>
        <w:t>Counterfeit marks are trademark infringement</w:t>
      </w:r>
    </w:p>
    <w:p w14:paraId="189A6648" w14:textId="77777777" w:rsidR="005615AF" w:rsidRPr="00A7713D" w:rsidRDefault="005615AF" w:rsidP="005615AF">
      <w:r w:rsidRPr="00A7713D">
        <w:t xml:space="preserve">Gina </w:t>
      </w:r>
      <w:r w:rsidRPr="00A7713D">
        <w:rPr>
          <w:rFonts w:eastAsia="Times New Roman"/>
          <w:b/>
          <w:bCs/>
        </w:rPr>
        <w:t>Boone,</w:t>
      </w:r>
      <w:r w:rsidRPr="00A7713D">
        <w:t xml:space="preserve"> 20</w:t>
      </w:r>
      <w:r w:rsidRPr="00A7713D">
        <w:rPr>
          <w:rFonts w:eastAsia="Times New Roman"/>
          <w:b/>
          <w:bCs/>
        </w:rPr>
        <w:t>21</w:t>
      </w:r>
      <w:r w:rsidRPr="00A7713D">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765291B3" w14:textId="77777777" w:rsidR="005615AF" w:rsidRPr="00A7713D" w:rsidRDefault="005615AF" w:rsidP="005615AF"/>
    <w:p w14:paraId="58AC6D0C" w14:textId="77777777" w:rsidR="005615AF" w:rsidRPr="00A7713D" w:rsidRDefault="005615AF" w:rsidP="005615AF">
      <w:r w:rsidRPr="00A7713D">
        <w:rPr>
          <w:rFonts w:eastAsia="Times New Roman"/>
          <w:highlight w:val="cyan"/>
          <w:u w:val="single"/>
        </w:rPr>
        <w:t xml:space="preserve">The Lanham Act governs </w:t>
      </w:r>
      <w:r w:rsidRPr="00A7713D">
        <w:rPr>
          <w:rFonts w:eastAsia="Times New Roman"/>
          <w:b/>
          <w:iCs/>
          <w:highlight w:val="cyan"/>
          <w:u w:val="single"/>
          <w:bdr w:val="single" w:sz="8" w:space="0" w:color="auto"/>
        </w:rPr>
        <w:t>trademark protections</w:t>
      </w:r>
      <w:r w:rsidRPr="00A7713D">
        <w:t xml:space="preserve"> in the U.S. </w:t>
      </w:r>
      <w:r w:rsidRPr="00A7713D">
        <w:rPr>
          <w:rFonts w:eastAsia="Times New Roman"/>
          <w:u w:val="single"/>
        </w:rPr>
        <w:t>and defines trademarks as "any word, name, symbol, or device, or any combination thereof'</w:t>
      </w:r>
      <w:r w:rsidRPr="00A7713D">
        <w:t xml:space="preserve">88 One of its original purposes was to prevent fraud and deception by use of reproductions, copies, or counterfeits of registered marks in commerce.89 It also sought to provide rights and remedies respecting trademarks, trade names, and unfair competition.90 The Lanham Act has defined counterfeit as, "a spurious mark which is identical with, or substantially indistinguishable from, a registered mark."91 </w:t>
      </w:r>
      <w:r w:rsidRPr="00A7713D">
        <w:rPr>
          <w:rFonts w:eastAsia="Times New Roman"/>
          <w:highlight w:val="cyan"/>
          <w:u w:val="single"/>
        </w:rPr>
        <w:t>To prove direct infringement for counterfeit trademarks under</w:t>
      </w:r>
      <w:r w:rsidRPr="00A7713D">
        <w:t xml:space="preserve"> § 1114 of </w:t>
      </w:r>
      <w:r w:rsidRPr="00A7713D">
        <w:rPr>
          <w:rFonts w:eastAsia="Times New Roman"/>
          <w:highlight w:val="cyan"/>
          <w:u w:val="single"/>
        </w:rPr>
        <w:t>the Lanham Act</w:t>
      </w:r>
      <w:r w:rsidRPr="00A7713D">
        <w:rPr>
          <w:highlight w:val="cyan"/>
        </w:rPr>
        <w:t xml:space="preserve">, </w:t>
      </w:r>
      <w:r w:rsidRPr="00A7713D">
        <w:rPr>
          <w:rFonts w:eastAsia="Times New Roman"/>
          <w:highlight w:val="cyan"/>
          <w:u w:val="single"/>
        </w:rPr>
        <w:t>a plaintiff must show that the defendant used the mark in commerce without consent</w:t>
      </w:r>
      <w:r w:rsidRPr="00A7713D">
        <w:rPr>
          <w:rFonts w:eastAsia="Times New Roman"/>
          <w:u w:val="single"/>
        </w:rPr>
        <w:t xml:space="preserve"> and that such use is likely to cause confusion</w:t>
      </w:r>
      <w:r w:rsidRPr="00A7713D">
        <w:t>.92 Courts will typically apply these elements in a two-prong test to see if the statute protects the mark and whether it causes confusion to a consumer.93</w:t>
      </w:r>
    </w:p>
    <w:p w14:paraId="69E04A49" w14:textId="77777777" w:rsidR="005615AF" w:rsidRPr="00A7713D" w:rsidRDefault="005615AF" w:rsidP="005615AF"/>
    <w:p w14:paraId="5C8EC60F" w14:textId="77777777" w:rsidR="005615AF" w:rsidRPr="00A7713D" w:rsidRDefault="005615AF" w:rsidP="005615AF">
      <w:pPr>
        <w:keepNext/>
        <w:keepLines/>
        <w:outlineLvl w:val="3"/>
        <w:rPr>
          <w:rFonts w:eastAsiaTheme="majorEastAsia" w:cs="Times New Roman"/>
          <w:b/>
          <w:iCs/>
        </w:rPr>
      </w:pPr>
      <w:r w:rsidRPr="00A7713D">
        <w:rPr>
          <w:rFonts w:eastAsiaTheme="majorEastAsia" w:cs="Times New Roman"/>
          <w:b/>
          <w:iCs/>
        </w:rPr>
        <w:t>Counterfeiting is trademark infringement</w:t>
      </w:r>
    </w:p>
    <w:p w14:paraId="6C510ABC" w14:textId="77777777" w:rsidR="005615AF" w:rsidRPr="00A7713D" w:rsidRDefault="005615AF" w:rsidP="005615AF">
      <w:r w:rsidRPr="00A7713D">
        <w:t xml:space="preserve">Arielle </w:t>
      </w:r>
      <w:r w:rsidRPr="00A7713D">
        <w:rPr>
          <w:rFonts w:eastAsia="Times New Roman"/>
          <w:b/>
          <w:bCs/>
        </w:rPr>
        <w:t>Percival,</w:t>
      </w:r>
      <w:r w:rsidRPr="00A7713D">
        <w:t xml:space="preserve"> 20</w:t>
      </w:r>
      <w:r w:rsidRPr="00A7713D">
        <w:rPr>
          <w:rFonts w:eastAsia="Times New Roman"/>
          <w:b/>
          <w:bCs/>
        </w:rPr>
        <w:t>21</w:t>
      </w:r>
      <w:r w:rsidRPr="00A7713D">
        <w:t xml:space="preserve"> - J.D., University of the Pacific, McGeorge School of Law, “Social Networks, Counterfeit, and Contributory Trademark Infringement: Are Social Media Giants Still Protected Ten Years after Tiffany?”, 52 U. PAC. L. REV. 877 (2021). Hein Online, accessed via University of Michigan //DH</w:t>
      </w:r>
    </w:p>
    <w:p w14:paraId="7C15AD9A" w14:textId="77777777" w:rsidR="005615AF" w:rsidRPr="00A7713D" w:rsidRDefault="005615AF" w:rsidP="005615AF"/>
    <w:p w14:paraId="66B1EEF2" w14:textId="77777777" w:rsidR="005615AF" w:rsidRPr="00A7713D" w:rsidRDefault="005615AF" w:rsidP="005615AF">
      <w:r w:rsidRPr="00A7713D">
        <w:rPr>
          <w:rFonts w:eastAsia="Times New Roman"/>
          <w:u w:val="single"/>
        </w:rPr>
        <w:t>Counterfeiting is</w:t>
      </w:r>
      <w:r w:rsidRPr="00A7713D">
        <w:t xml:space="preserve"> a form of </w:t>
      </w:r>
      <w:r w:rsidRPr="00A7713D">
        <w:rPr>
          <w:rFonts w:eastAsia="Times New Roman"/>
          <w:u w:val="single"/>
        </w:rPr>
        <w:t>trademark infringement</w:t>
      </w:r>
      <w:r w:rsidRPr="00A7713D">
        <w:t xml:space="preserve">.71 </w:t>
      </w:r>
      <w:r w:rsidRPr="00A7713D">
        <w:rPr>
          <w:rFonts w:eastAsia="Times New Roman"/>
          <w:u w:val="single"/>
        </w:rPr>
        <w:t>A person counterfeits an item by making a copy or imitating an item without authorization</w:t>
      </w:r>
      <w:r w:rsidRPr="00A7713D">
        <w:t xml:space="preserve"> </w:t>
      </w:r>
      <w:r w:rsidRPr="00A7713D">
        <w:rPr>
          <w:rFonts w:eastAsia="Times New Roman"/>
          <w:u w:val="single"/>
        </w:rPr>
        <w:t xml:space="preserve">and attempts to pass the copy off as the genuine product. </w:t>
      </w:r>
      <w:r w:rsidRPr="00A7713D">
        <w:t>72 On the spectrum of copied items, there are those that display/affix a famous trademark to an item to appear as if the item is genuine.73 Alternatively, there are "dupes" or "knock-offs"-i.e., items that are similar in appearance to the genuine item but do not include the inspired item's mark.74 Both instances of copying intend to benefit from the goodwill of the genuine items' mark; however, the sale of dupes is not always trademark infringement, while the sale of counterfeits is always trademark infringement. 75</w:t>
      </w:r>
    </w:p>
    <w:p w14:paraId="53289972" w14:textId="77777777" w:rsidR="005615AF" w:rsidRPr="00A7713D" w:rsidRDefault="005615AF" w:rsidP="005615AF"/>
    <w:p w14:paraId="57939AF5" w14:textId="77777777" w:rsidR="005615AF" w:rsidRPr="00A7713D" w:rsidRDefault="005615AF" w:rsidP="005615AF"/>
    <w:p w14:paraId="54AC7C19" w14:textId="77777777" w:rsidR="005615AF" w:rsidRPr="00A7713D" w:rsidRDefault="005615AF" w:rsidP="005615AF"/>
    <w:p w14:paraId="7821B5C7" w14:textId="77777777" w:rsidR="005615AF" w:rsidRPr="00A7713D" w:rsidRDefault="005615AF" w:rsidP="005615AF"/>
    <w:p w14:paraId="409BFE1E" w14:textId="1E455BBB" w:rsidR="00D56A7C" w:rsidRPr="002B55F4" w:rsidRDefault="005615AF" w:rsidP="005615AF">
      <w:pPr>
        <w:pStyle w:val="Heading3"/>
      </w:pPr>
      <w:r>
        <w:t>Trademarks---2NC</w:t>
      </w:r>
    </w:p>
    <w:p w14:paraId="6120C9B1" w14:textId="77777777" w:rsidR="005615AF" w:rsidRPr="002B55F4" w:rsidRDefault="005615AF" w:rsidP="005615AF">
      <w:pPr>
        <w:pStyle w:val="Heading4"/>
      </w:pPr>
      <w:r w:rsidRPr="002B55F4">
        <w:t>Trademarks are legal rights consisting of words or symbols used to distinguish goods or services from those of competitors.</w:t>
      </w:r>
    </w:p>
    <w:p w14:paraId="41E66404" w14:textId="77777777" w:rsidR="005615AF" w:rsidRPr="002B55F4" w:rsidRDefault="005615AF" w:rsidP="005615AF">
      <w:r w:rsidRPr="002B55F4">
        <w:rPr>
          <w:rStyle w:val="Style13ptBold"/>
        </w:rPr>
        <w:t xml:space="preserve">Schechter and Thomas </w:t>
      </w:r>
      <w:r>
        <w:rPr>
          <w:rStyle w:val="Style13ptBold"/>
        </w:rPr>
        <w:t xml:space="preserve">‘3 </w:t>
      </w:r>
      <w:r w:rsidRPr="007B6F01">
        <w:t>[</w:t>
      </w:r>
      <w:r w:rsidRPr="002B55F4">
        <w:t xml:space="preserve">Roger E. </w:t>
      </w:r>
      <w:r>
        <w:t>and John Thomas; 2003;</w:t>
      </w:r>
      <w:r w:rsidRPr="002B55F4">
        <w:t xml:space="preserve"> professor of law at George Washington University</w:t>
      </w:r>
      <w:r>
        <w:t xml:space="preserve">; </w:t>
      </w:r>
      <w:r w:rsidRPr="002B55F4">
        <w:t>professor of law at Georgetown University</w:t>
      </w:r>
      <w:r>
        <w:t xml:space="preserve">; Intellectual Property: The Law of Copyrights, Patents and Trademarks, </w:t>
      </w:r>
      <w:r w:rsidRPr="002B55F4">
        <w:t>“Introduction to Intellectual Property,” West Group</w:t>
      </w:r>
      <w:r>
        <w:t>]</w:t>
      </w:r>
    </w:p>
    <w:p w14:paraId="3E97C9B1" w14:textId="77777777" w:rsidR="005615AF" w:rsidRPr="002B55F4" w:rsidRDefault="005615AF" w:rsidP="005615AF">
      <w:pPr>
        <w:rPr>
          <w:sz w:val="16"/>
          <w:szCs w:val="16"/>
        </w:rPr>
      </w:pPr>
      <w:r w:rsidRPr="002B55F4">
        <w:rPr>
          <w:rStyle w:val="Emphasis"/>
        </w:rPr>
        <w:t>Trademarks</w:t>
      </w:r>
      <w:r w:rsidRPr="002B55F4">
        <w:rPr>
          <w:rStyle w:val="StyleUnderline"/>
        </w:rPr>
        <w:t xml:space="preserve"> consist of any </w:t>
      </w:r>
      <w:r w:rsidRPr="002B55F4">
        <w:rPr>
          <w:rStyle w:val="Emphasis"/>
        </w:rPr>
        <w:t>word</w:t>
      </w:r>
      <w:r w:rsidRPr="002B55F4">
        <w:rPr>
          <w:rStyle w:val="StyleUnderline"/>
        </w:rPr>
        <w:t xml:space="preserve"> or </w:t>
      </w:r>
      <w:r w:rsidRPr="002B55F4">
        <w:rPr>
          <w:rStyle w:val="Emphasis"/>
        </w:rPr>
        <w:t>symbol</w:t>
      </w:r>
      <w:r w:rsidRPr="002B55F4">
        <w:rPr>
          <w:rStyle w:val="StyleUnderline"/>
        </w:rPr>
        <w:t xml:space="preserve"> used by a </w:t>
      </w:r>
      <w:r w:rsidRPr="002B55F4">
        <w:rPr>
          <w:rStyle w:val="Emphasis"/>
        </w:rPr>
        <w:t>merchant</w:t>
      </w:r>
      <w:r w:rsidRPr="002B55F4">
        <w:rPr>
          <w:rStyle w:val="StyleUnderline"/>
        </w:rPr>
        <w:t xml:space="preserve"> to </w:t>
      </w:r>
      <w:r w:rsidRPr="002B55F4">
        <w:rPr>
          <w:rStyle w:val="Emphasis"/>
        </w:rPr>
        <w:t>identify</w:t>
      </w:r>
      <w:r w:rsidRPr="002B55F4">
        <w:rPr>
          <w:rStyle w:val="StyleUnderline"/>
        </w:rPr>
        <w:t xml:space="preserve"> its </w:t>
      </w:r>
      <w:r w:rsidRPr="002B55F4">
        <w:rPr>
          <w:rStyle w:val="Emphasis"/>
        </w:rPr>
        <w:t>goods</w:t>
      </w:r>
      <w:r w:rsidRPr="002B55F4">
        <w:rPr>
          <w:rStyle w:val="StyleUnderline"/>
        </w:rPr>
        <w:t xml:space="preserve"> or </w:t>
      </w:r>
      <w:r w:rsidRPr="002B55F4">
        <w:rPr>
          <w:rStyle w:val="Emphasis"/>
        </w:rPr>
        <w:t>services</w:t>
      </w:r>
      <w:r w:rsidRPr="002B55F4">
        <w:rPr>
          <w:rStyle w:val="StyleUnderline"/>
        </w:rPr>
        <w:t xml:space="preserve">, and to </w:t>
      </w:r>
      <w:r w:rsidRPr="002B55F4">
        <w:rPr>
          <w:rStyle w:val="Emphasis"/>
        </w:rPr>
        <w:t>distinguish</w:t>
      </w:r>
      <w:r w:rsidRPr="002B55F4">
        <w:rPr>
          <w:rStyle w:val="StyleUnderline"/>
        </w:rPr>
        <w:t xml:space="preserve"> them from those of </w:t>
      </w:r>
      <w:r w:rsidRPr="002B55F4">
        <w:rPr>
          <w:rStyle w:val="Emphasis"/>
        </w:rPr>
        <w:t>others</w:t>
      </w:r>
      <w:r w:rsidRPr="002B55F4">
        <w:rPr>
          <w:sz w:val="16"/>
          <w:szCs w:val="16"/>
        </w:rPr>
        <w:t xml:space="preserve">.21 </w:t>
      </w:r>
      <w:r w:rsidRPr="002B55F4">
        <w:rPr>
          <w:rStyle w:val="StyleUnderline"/>
        </w:rPr>
        <w:t xml:space="preserve">To be </w:t>
      </w:r>
      <w:r w:rsidRPr="002B55F4">
        <w:rPr>
          <w:rStyle w:val="Emphasis"/>
        </w:rPr>
        <w:t>subject</w:t>
      </w:r>
      <w:r w:rsidRPr="002B55F4">
        <w:rPr>
          <w:rStyle w:val="StyleUnderline"/>
        </w:rPr>
        <w:t xml:space="preserve"> to </w:t>
      </w:r>
      <w:r w:rsidRPr="002B55F4">
        <w:rPr>
          <w:rStyle w:val="Emphasis"/>
        </w:rPr>
        <w:t>protection</w:t>
      </w:r>
      <w:r w:rsidRPr="002B55F4">
        <w:rPr>
          <w:rStyle w:val="StyleUnderline"/>
        </w:rPr>
        <w:t xml:space="preserve"> under the trademark laws, a mark must </w:t>
      </w:r>
      <w:r w:rsidRPr="002B55F4">
        <w:rPr>
          <w:rStyle w:val="Emphasis"/>
        </w:rPr>
        <w:t>successfully distinguish</w:t>
      </w:r>
      <w:r w:rsidRPr="002B55F4">
        <w:rPr>
          <w:rStyle w:val="StyleUnderline"/>
        </w:rPr>
        <w:t xml:space="preserve"> the </w:t>
      </w:r>
      <w:r w:rsidRPr="002B55F4">
        <w:rPr>
          <w:rStyle w:val="Emphasis"/>
        </w:rPr>
        <w:t>origins</w:t>
      </w:r>
      <w:r w:rsidRPr="002B55F4">
        <w:rPr>
          <w:rStyle w:val="StyleUnderline"/>
        </w:rPr>
        <w:t xml:space="preserve"> of its </w:t>
      </w:r>
      <w:r w:rsidRPr="002B55F4">
        <w:rPr>
          <w:rStyle w:val="Emphasis"/>
        </w:rPr>
        <w:t>associated goods</w:t>
      </w:r>
      <w:r w:rsidRPr="002B55F4">
        <w:rPr>
          <w:rStyle w:val="StyleUnderline"/>
        </w:rPr>
        <w:t xml:space="preserve">, and </w:t>
      </w:r>
      <w:r w:rsidRPr="002B55F4">
        <w:rPr>
          <w:rStyle w:val="Emphasis"/>
        </w:rPr>
        <w:t>not</w:t>
      </w:r>
      <w:r w:rsidRPr="002B55F4">
        <w:rPr>
          <w:rStyle w:val="StyleUnderline"/>
        </w:rPr>
        <w:t xml:space="preserve"> be </w:t>
      </w:r>
      <w:r w:rsidRPr="002B55F4">
        <w:rPr>
          <w:rStyle w:val="Emphasis"/>
        </w:rPr>
        <w:t>confusingly similar</w:t>
      </w:r>
      <w:r w:rsidRPr="002B55F4">
        <w:rPr>
          <w:rStyle w:val="StyleUnderline"/>
        </w:rPr>
        <w:t xml:space="preserve"> to marks used by others or </w:t>
      </w:r>
      <w:r w:rsidRPr="002B55F4">
        <w:rPr>
          <w:rStyle w:val="Emphasis"/>
        </w:rPr>
        <w:t>merely describe</w:t>
      </w:r>
      <w:r w:rsidRPr="002B55F4">
        <w:rPr>
          <w:rStyle w:val="StyleUnderline"/>
        </w:rPr>
        <w:t xml:space="preserve"> the </w:t>
      </w:r>
      <w:r w:rsidRPr="002B55F4">
        <w:rPr>
          <w:rStyle w:val="Emphasis"/>
        </w:rPr>
        <w:t>characteristics</w:t>
      </w:r>
      <w:r w:rsidRPr="002B55F4">
        <w:rPr>
          <w:rStyle w:val="StyleUnderline"/>
        </w:rPr>
        <w:t xml:space="preserve"> of those goods</w:t>
      </w:r>
      <w:r w:rsidRPr="002B55F4">
        <w:rPr>
          <w:sz w:val="16"/>
          <w:szCs w:val="16"/>
        </w:rPr>
        <w:t xml:space="preserve">.22 </w:t>
      </w:r>
      <w:r w:rsidRPr="002B55F4">
        <w:rPr>
          <w:rStyle w:val="StyleUnderline"/>
        </w:rPr>
        <w:t xml:space="preserve">Trademark rights </w:t>
      </w:r>
      <w:r w:rsidRPr="002B55F4">
        <w:rPr>
          <w:rStyle w:val="Emphasis"/>
        </w:rPr>
        <w:t>arise</w:t>
      </w:r>
      <w:r w:rsidRPr="002B55F4">
        <w:rPr>
          <w:rStyle w:val="StyleUnderline"/>
        </w:rPr>
        <w:t xml:space="preserve"> under </w:t>
      </w:r>
      <w:r w:rsidRPr="002B55F4">
        <w:rPr>
          <w:rStyle w:val="Emphasis"/>
        </w:rPr>
        <w:t>state law</w:t>
      </w:r>
      <w:r w:rsidRPr="002B55F4">
        <w:rPr>
          <w:rStyle w:val="StyleUnderline"/>
        </w:rPr>
        <w:t xml:space="preserve"> as soon as the mark is used on goods in commerce</w:t>
      </w:r>
      <w:r w:rsidRPr="002B55F4">
        <w:rPr>
          <w:sz w:val="16"/>
          <w:szCs w:val="16"/>
        </w:rPr>
        <w:t>.23 However, trademarks may be registered with the PTO, a step that affords significant substantive and procedural advantages.24 Trademark law also protects the appearance of product packaging and, in some cases, the actual physical configuration of the goods, if these serve as brand identifiers. A trademark owner may prevent others from using any mark that creates a likelihood of confusion as to the source or sponsorship of the associated goods or services.25 Trademark rights persist so long as the mark continues to be used and retains its distinctiveness.26</w:t>
      </w:r>
    </w:p>
    <w:p w14:paraId="3B709CCA" w14:textId="77777777" w:rsidR="00D56A7C" w:rsidRPr="002B55F4" w:rsidRDefault="00D56A7C" w:rsidP="00D56A7C">
      <w:pPr>
        <w:pStyle w:val="Heading4"/>
      </w:pPr>
      <w:r w:rsidRPr="002B55F4">
        <w:t xml:space="preserve">Trademarks protect </w:t>
      </w:r>
      <w:r w:rsidRPr="002B55F4">
        <w:rPr>
          <w:u w:val="single"/>
        </w:rPr>
        <w:t>distinctive features</w:t>
      </w:r>
      <w:r w:rsidRPr="002B55F4">
        <w:t xml:space="preserve"> of goods and services.</w:t>
      </w:r>
    </w:p>
    <w:p w14:paraId="6A3BCDB1" w14:textId="77777777" w:rsidR="00D56A7C" w:rsidRPr="002B55F4" w:rsidRDefault="00D56A7C" w:rsidP="00D56A7C">
      <w:r w:rsidRPr="002B55F4">
        <w:rPr>
          <w:rStyle w:val="Style13ptBold"/>
        </w:rPr>
        <w:t>GULC N.D.</w:t>
      </w:r>
      <w:r w:rsidRPr="002B55F4">
        <w:t xml:space="preserve"> – Georgetown University Law Center.</w:t>
      </w:r>
    </w:p>
    <w:p w14:paraId="576AD805" w14:textId="3FE1327D" w:rsidR="00D56A7C" w:rsidRPr="002B55F4" w:rsidRDefault="007B6F01" w:rsidP="00D56A7C">
      <w:r w:rsidRPr="002B55F4">
        <w:rPr>
          <w:rStyle w:val="Style13ptBold"/>
        </w:rPr>
        <w:t xml:space="preserve">Schechter and Thomas </w:t>
      </w:r>
      <w:r>
        <w:rPr>
          <w:rStyle w:val="Style13ptBold"/>
        </w:rPr>
        <w:t xml:space="preserve">‘3 </w:t>
      </w:r>
      <w:r w:rsidRPr="007B6F01">
        <w:t>[</w:t>
      </w:r>
      <w:r w:rsidRPr="002B55F4">
        <w:t xml:space="preserve">Roger E. </w:t>
      </w:r>
      <w:r>
        <w:t>and John Thomas; 2003;</w:t>
      </w:r>
      <w:r w:rsidRPr="002B55F4">
        <w:t xml:space="preserve"> professor of law at George Washington University</w:t>
      </w:r>
      <w:r>
        <w:t xml:space="preserve">; </w:t>
      </w:r>
      <w:r w:rsidRPr="002B55F4">
        <w:t>professor of law at Georgetown University</w:t>
      </w:r>
      <w:r>
        <w:t xml:space="preserve">; Intellectual Property: The Law of Copyrights, Patents and Trademarks, </w:t>
      </w:r>
      <w:r w:rsidRPr="002B55F4">
        <w:t>“Introduction to Intellectual Property,” West Group</w:t>
      </w:r>
      <w:r>
        <w:t>]</w:t>
      </w:r>
    </w:p>
    <w:p w14:paraId="38EE1268" w14:textId="77777777" w:rsidR="00D56A7C" w:rsidRPr="002B55F4" w:rsidRDefault="00D56A7C" w:rsidP="00D56A7C">
      <w:pPr>
        <w:rPr>
          <w:sz w:val="16"/>
          <w:szCs w:val="16"/>
        </w:rPr>
      </w:pPr>
      <w:r w:rsidRPr="002B55F4">
        <w:rPr>
          <w:rStyle w:val="Emphasis"/>
        </w:rPr>
        <w:t>Trademark law</w:t>
      </w:r>
      <w:r w:rsidRPr="002B55F4">
        <w:rPr>
          <w:rStyle w:val="StyleUnderline"/>
        </w:rPr>
        <w:t xml:space="preserve"> protects a </w:t>
      </w:r>
      <w:r w:rsidRPr="002B55F4">
        <w:rPr>
          <w:rStyle w:val="Emphasis"/>
        </w:rPr>
        <w:t>word</w:t>
      </w:r>
      <w:r w:rsidRPr="002B55F4">
        <w:rPr>
          <w:rStyle w:val="StyleUnderline"/>
        </w:rPr>
        <w:t xml:space="preserve">, </w:t>
      </w:r>
      <w:r w:rsidRPr="002B55F4">
        <w:rPr>
          <w:rStyle w:val="Emphasis"/>
        </w:rPr>
        <w:t>phrase</w:t>
      </w:r>
      <w:r w:rsidRPr="002B55F4">
        <w:rPr>
          <w:rStyle w:val="StyleUnderline"/>
        </w:rPr>
        <w:t xml:space="preserve">, </w:t>
      </w:r>
      <w:r w:rsidRPr="002B55F4">
        <w:rPr>
          <w:rStyle w:val="Emphasis"/>
        </w:rPr>
        <w:t>symbol</w:t>
      </w:r>
      <w:r w:rsidRPr="002B55F4">
        <w:rPr>
          <w:rStyle w:val="StyleUnderline"/>
        </w:rPr>
        <w:t xml:space="preserve"> or </w:t>
      </w:r>
      <w:r w:rsidRPr="002B55F4">
        <w:rPr>
          <w:rStyle w:val="Emphasis"/>
        </w:rPr>
        <w:t>design</w:t>
      </w:r>
      <w:r w:rsidRPr="002B55F4">
        <w:rPr>
          <w:rStyle w:val="StyleUnderline"/>
        </w:rPr>
        <w:t xml:space="preserve"> that is used by an entity to </w:t>
      </w:r>
      <w:r w:rsidRPr="002B55F4">
        <w:rPr>
          <w:rStyle w:val="Emphasis"/>
        </w:rPr>
        <w:t>identify</w:t>
      </w:r>
      <w:r w:rsidRPr="002B55F4">
        <w:rPr>
          <w:rStyle w:val="StyleUnderline"/>
        </w:rPr>
        <w:t xml:space="preserve"> its </w:t>
      </w:r>
      <w:r w:rsidRPr="002B55F4">
        <w:rPr>
          <w:rStyle w:val="Emphasis"/>
        </w:rPr>
        <w:t>product</w:t>
      </w:r>
      <w:r w:rsidRPr="002B55F4">
        <w:rPr>
          <w:rStyle w:val="StyleUnderline"/>
        </w:rPr>
        <w:t xml:space="preserve"> or </w:t>
      </w:r>
      <w:r w:rsidRPr="002B55F4">
        <w:rPr>
          <w:rStyle w:val="Emphasis"/>
        </w:rPr>
        <w:t>service</w:t>
      </w:r>
      <w:r w:rsidRPr="002B55F4">
        <w:rPr>
          <w:rStyle w:val="StyleUnderline"/>
        </w:rPr>
        <w:t xml:space="preserve">. </w:t>
      </w:r>
      <w:r w:rsidRPr="002B55F4">
        <w:rPr>
          <w:rStyle w:val="Emphasis"/>
        </w:rPr>
        <w:t>Examples</w:t>
      </w:r>
      <w:r w:rsidRPr="002B55F4">
        <w:rPr>
          <w:rStyle w:val="StyleUnderline"/>
        </w:rPr>
        <w:t xml:space="preserve"> are </w:t>
      </w:r>
      <w:r w:rsidRPr="002B55F4">
        <w:rPr>
          <w:rStyle w:val="Emphasis"/>
        </w:rPr>
        <w:t>Dunkin Donuts orange</w:t>
      </w:r>
      <w:r w:rsidRPr="002B55F4">
        <w:rPr>
          <w:rStyle w:val="StyleUnderline"/>
        </w:rPr>
        <w:t xml:space="preserve"> and pink sausage style lettering, </w:t>
      </w:r>
      <w:r w:rsidRPr="002B55F4">
        <w:rPr>
          <w:rStyle w:val="Emphasis"/>
        </w:rPr>
        <w:t>Apple’s apple logo</w:t>
      </w:r>
      <w:r w:rsidRPr="002B55F4">
        <w:rPr>
          <w:rStyle w:val="StyleUnderline"/>
        </w:rPr>
        <w:t xml:space="preserve">, and </w:t>
      </w:r>
      <w:r w:rsidRPr="002B55F4">
        <w:rPr>
          <w:rStyle w:val="Emphasis"/>
        </w:rPr>
        <w:t>Adidas’ three stripes</w:t>
      </w:r>
      <w:r w:rsidRPr="002B55F4">
        <w:rPr>
          <w:sz w:val="16"/>
          <w:szCs w:val="16"/>
        </w:rPr>
        <w:t xml:space="preserve">. Trademark owners can prevent others from using their marks, or marks which are confusingly similar so that consumers would not be able to identify the source. Federal and state laws govern </w:t>
      </w:r>
      <w:proofErr w:type="gramStart"/>
      <w:r w:rsidRPr="002B55F4">
        <w:rPr>
          <w:sz w:val="16"/>
          <w:szCs w:val="16"/>
        </w:rPr>
        <w:t>trademarks</w:t>
      </w:r>
      <w:proofErr w:type="gramEnd"/>
      <w:r w:rsidRPr="002B55F4">
        <w:rPr>
          <w:sz w:val="16"/>
          <w:szCs w:val="16"/>
        </w:rPr>
        <w:t xml:space="preserve"> but the Lanham Act is the primary source of trademark protection. These laws protect against infringement and dilution. Rights in trademarks are gained by being the first to use a trademark in commerce or being the first to register the mark with the United States Patent and Trademark Office.</w:t>
      </w:r>
    </w:p>
    <w:p w14:paraId="720903C6" w14:textId="77777777" w:rsidR="00231075" w:rsidRPr="006E019F" w:rsidRDefault="00231075" w:rsidP="00FC1157"/>
    <w:p w14:paraId="3B0FCB26" w14:textId="77777777" w:rsidR="004D3752" w:rsidRPr="0084138E" w:rsidRDefault="004D3752" w:rsidP="004D3752">
      <w:pPr>
        <w:pStyle w:val="Heading2"/>
      </w:pPr>
      <w:r>
        <w:t>Predictability</w:t>
      </w:r>
    </w:p>
    <w:p w14:paraId="67F13463" w14:textId="77777777" w:rsidR="004D3752" w:rsidRPr="0084138E" w:rsidRDefault="004D3752" w:rsidP="004D3752">
      <w:pPr>
        <w:pStyle w:val="Heading3"/>
      </w:pPr>
      <w:r w:rsidRPr="0084138E">
        <w:t>Plain Meaning---2AC</w:t>
      </w:r>
    </w:p>
    <w:p w14:paraId="2B73B406" w14:textId="77777777" w:rsidR="004D3752" w:rsidRPr="0084138E" w:rsidRDefault="004D3752" w:rsidP="004D3752">
      <w:pPr>
        <w:pStyle w:val="Heading4"/>
      </w:pPr>
      <w:r w:rsidRPr="0084138E">
        <w:t>Prefer plain meaning.</w:t>
      </w:r>
    </w:p>
    <w:p w14:paraId="10CE1FE7" w14:textId="77777777" w:rsidR="004D3752" w:rsidRPr="0084138E" w:rsidRDefault="004D3752" w:rsidP="004D3752">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4EAA8C9A" w14:textId="77777777" w:rsidR="004D3752" w:rsidRPr="0084138E" w:rsidRDefault="004D3752" w:rsidP="004D3752">
      <w:pPr>
        <w:rPr>
          <w:sz w:val="16"/>
        </w:rPr>
      </w:pPr>
      <w:r w:rsidRPr="0084138E">
        <w:rPr>
          <w:rStyle w:val="StyleUnderline"/>
        </w:rPr>
        <w:t xml:space="preserve">Words are to be understood in </w:t>
      </w:r>
      <w:r w:rsidRPr="0084138E">
        <w:rPr>
          <w:rStyle w:val="Emphasis"/>
        </w:rPr>
        <w:t>their ordinary, 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7FE0C5CF" w14:textId="77777777" w:rsidR="004D3752" w:rsidRPr="0084138E" w:rsidRDefault="004D3752" w:rsidP="004D3752">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6D119C8B" w14:textId="77777777" w:rsidR="004D3752" w:rsidRPr="0084138E" w:rsidRDefault="004D3752" w:rsidP="004D3752">
      <w:pPr>
        <w:ind w:left="720" w:firstLine="720"/>
        <w:rPr>
          <w:sz w:val="16"/>
        </w:rPr>
      </w:pPr>
      <w:r w:rsidRPr="0084138E">
        <w:rPr>
          <w:sz w:val="16"/>
        </w:rPr>
        <w:t>Chief Justice John Marshall,</w:t>
      </w:r>
    </w:p>
    <w:p w14:paraId="57AF748F" w14:textId="77777777" w:rsidR="004D3752" w:rsidRPr="0084138E" w:rsidRDefault="004D3752" w:rsidP="004D3752">
      <w:pPr>
        <w:ind w:left="720" w:firstLine="720"/>
        <w:rPr>
          <w:sz w:val="16"/>
        </w:rPr>
      </w:pPr>
      <w:r w:rsidRPr="0084138E">
        <w:rPr>
          <w:sz w:val="16"/>
        </w:rPr>
        <w:t>Gibbons v. Ogden, 22 U.S. (9 Wheat.) 1, 71 (1824).</w:t>
      </w:r>
    </w:p>
    <w:p w14:paraId="011779BB" w14:textId="77777777" w:rsidR="004D3752" w:rsidRPr="0084138E" w:rsidRDefault="004D3752" w:rsidP="004D3752">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84138E">
        <w:rPr>
          <w:rStyle w:val="Emphasis"/>
        </w:rPr>
        <w:t>most fundamental semantic rule</w:t>
      </w:r>
      <w:r w:rsidRPr="0084138E">
        <w:rPr>
          <w:rStyle w:val="StyleUnderline"/>
        </w:rPr>
        <w:t xml:space="preserve"> of interpretation</w:t>
      </w:r>
      <w:r w:rsidRPr="0084138E">
        <w:rPr>
          <w:sz w:val="16"/>
        </w:rPr>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84138E">
        <w:rPr>
          <w:rStyle w:val="StyleUnderline"/>
        </w:rPr>
        <w:t>true</w:t>
      </w:r>
      <w:r w:rsidRPr="0084138E">
        <w:rPr>
          <w:sz w:val="16"/>
        </w:rPr>
        <w:t xml:space="preserve"> not just of constitutions but </w:t>
      </w:r>
      <w:r w:rsidRPr="0084138E">
        <w:rPr>
          <w:rStyle w:val="StyleUnderline"/>
        </w:rPr>
        <w:t xml:space="preserve">of </w:t>
      </w:r>
      <w:r w:rsidRPr="0084138E">
        <w:rPr>
          <w:rStyle w:val="Emphasis"/>
        </w:rPr>
        <w:t>all</w:t>
      </w:r>
      <w:r w:rsidRPr="0084138E">
        <w:rPr>
          <w:sz w:val="16"/>
        </w:rPr>
        <w:t xml:space="preserve"> other </w:t>
      </w:r>
      <w:r w:rsidRPr="0084138E">
        <w:rPr>
          <w:rStyle w:val="Emphasis"/>
        </w:rPr>
        <w:t>legal instruments</w:t>
      </w:r>
      <w:r w:rsidRPr="0084138E">
        <w:rPr>
          <w:rStyle w:val="StyleUnderline"/>
        </w:rPr>
        <w:t>:</w:t>
      </w:r>
    </w:p>
    <w:p w14:paraId="7CA59DFF" w14:textId="77777777" w:rsidR="004D3752" w:rsidRPr="0084138E" w:rsidRDefault="004D3752" w:rsidP="004D3752">
      <w:pPr>
        <w:ind w:left="720"/>
        <w:rPr>
          <w:sz w:val="16"/>
        </w:rPr>
      </w:pPr>
      <w:r w:rsidRPr="0084138E">
        <w:rPr>
          <w:rStyle w:val="Emphasis"/>
        </w:rPr>
        <w:t>[E]very word</w:t>
      </w:r>
      <w:r w:rsidRPr="0084138E">
        <w:rPr>
          <w:sz w:val="16"/>
        </w:rPr>
        <w:t xml:space="preserve"> employed in the constitution </w:t>
      </w:r>
      <w:r w:rsidRPr="0084138E">
        <w:rPr>
          <w:rStyle w:val="StyleUnderline"/>
        </w:rPr>
        <w:t xml:space="preserve">is to be expounded in </w:t>
      </w:r>
      <w:r w:rsidRPr="0084138E">
        <w:rPr>
          <w:rStyle w:val="Emphasis"/>
        </w:rPr>
        <w:t>its plain, obvious, and 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78AB4023" w14:textId="77777777" w:rsidR="004D3752" w:rsidRPr="0084138E" w:rsidRDefault="004D3752" w:rsidP="004D3752">
      <w:pPr>
        <w:pStyle w:val="Heading3"/>
      </w:pPr>
      <w:r w:rsidRPr="0084138E">
        <w:t>General Terms---2AC</w:t>
      </w:r>
    </w:p>
    <w:p w14:paraId="5CC877DF" w14:textId="77777777" w:rsidR="004D3752" w:rsidRPr="0084138E" w:rsidRDefault="004D3752" w:rsidP="004D3752">
      <w:pPr>
        <w:pStyle w:val="Heading4"/>
      </w:pPr>
      <w:r w:rsidRPr="0084138E">
        <w:t>General terms like “</w:t>
      </w:r>
      <w:r>
        <w:t>strengthen</w:t>
      </w:r>
      <w:r w:rsidRPr="0084138E">
        <w:t>”</w:t>
      </w:r>
      <w:r>
        <w:t xml:space="preserve"> or “protection”</w:t>
      </w:r>
      <w:r w:rsidRPr="0084138E">
        <w:t xml:space="preserve"> should be understood </w:t>
      </w:r>
      <w:r w:rsidRPr="0084138E">
        <w:rPr>
          <w:u w:val="single"/>
        </w:rPr>
        <w:t>broadly</w:t>
      </w:r>
      <w:r w:rsidRPr="0084138E">
        <w:t>.</w:t>
      </w:r>
    </w:p>
    <w:p w14:paraId="11AB9B47" w14:textId="77777777" w:rsidR="004D3752" w:rsidRPr="0084138E" w:rsidRDefault="004D3752" w:rsidP="004D3752">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9]</w:t>
      </w:r>
    </w:p>
    <w:p w14:paraId="7F70B088" w14:textId="77777777" w:rsidR="004D3752" w:rsidRPr="0084138E" w:rsidRDefault="004D3752" w:rsidP="004D3752">
      <w:pPr>
        <w:rPr>
          <w:sz w:val="16"/>
        </w:rPr>
      </w:pPr>
      <w:r w:rsidRPr="0084138E">
        <w:rPr>
          <w:rStyle w:val="StyleUnderline"/>
        </w:rPr>
        <w:t xml:space="preserve">General terms are to be given their </w:t>
      </w:r>
      <w:r w:rsidRPr="0084138E">
        <w:rPr>
          <w:rStyle w:val="Emphasis"/>
        </w:rPr>
        <w:t>general meaning</w:t>
      </w:r>
      <w:r w:rsidRPr="0084138E">
        <w:rPr>
          <w:sz w:val="16"/>
        </w:rPr>
        <w:t xml:space="preserve"> (</w:t>
      </w:r>
      <w:proofErr w:type="spellStart"/>
      <w:r w:rsidRPr="0084138E">
        <w:rPr>
          <w:sz w:val="16"/>
        </w:rPr>
        <w:t>generalia</w:t>
      </w:r>
      <w:proofErr w:type="spellEnd"/>
      <w:r w:rsidRPr="0084138E">
        <w:rPr>
          <w:sz w:val="16"/>
        </w:rPr>
        <w:t xml:space="preserve"> </w:t>
      </w:r>
      <w:proofErr w:type="spellStart"/>
      <w:r w:rsidRPr="0084138E">
        <w:rPr>
          <w:sz w:val="16"/>
        </w:rPr>
        <w:t>verba</w:t>
      </w:r>
      <w:proofErr w:type="spellEnd"/>
      <w:r w:rsidRPr="0084138E">
        <w:rPr>
          <w:sz w:val="16"/>
        </w:rPr>
        <w:t xml:space="preserve"> sunt </w:t>
      </w:r>
      <w:proofErr w:type="spellStart"/>
      <w:r w:rsidRPr="0084138E">
        <w:rPr>
          <w:sz w:val="16"/>
        </w:rPr>
        <w:t>generaliter</w:t>
      </w:r>
      <w:proofErr w:type="spellEnd"/>
      <w:r w:rsidRPr="0084138E">
        <w:rPr>
          <w:sz w:val="16"/>
        </w:rPr>
        <w:t xml:space="preserve"> </w:t>
      </w:r>
      <w:proofErr w:type="spellStart"/>
      <w:r w:rsidRPr="0084138E">
        <w:rPr>
          <w:sz w:val="16"/>
        </w:rPr>
        <w:t>intelligenda</w:t>
      </w:r>
      <w:proofErr w:type="spellEnd"/>
      <w:r w:rsidRPr="0084138E">
        <w:rPr>
          <w:sz w:val="16"/>
        </w:rPr>
        <w:t>).</w:t>
      </w:r>
    </w:p>
    <w:p w14:paraId="21314506" w14:textId="77777777" w:rsidR="004D3752" w:rsidRPr="0084138E" w:rsidRDefault="004D3752" w:rsidP="004D3752">
      <w:pPr>
        <w:rPr>
          <w:sz w:val="16"/>
        </w:rPr>
      </w:pPr>
      <w:r w:rsidRPr="0084138E">
        <w:rPr>
          <w:rStyle w:val="StyleUnderline"/>
        </w:rPr>
        <w:t>Without</w:t>
      </w:r>
      <w:r w:rsidRPr="0084138E">
        <w:rPr>
          <w:sz w:val="16"/>
        </w:rPr>
        <w:t xml:space="preserve"> some </w:t>
      </w:r>
      <w:r w:rsidRPr="0084138E">
        <w:rPr>
          <w:rStyle w:val="Emphasis"/>
        </w:rPr>
        <w:t>indication</w:t>
      </w:r>
      <w:r w:rsidRPr="0084138E">
        <w:rPr>
          <w:rStyle w:val="StyleUnderline"/>
        </w:rPr>
        <w:t xml:space="preserve"> to the contrary, general words</w:t>
      </w:r>
      <w:r w:rsidRPr="0084138E">
        <w:rPr>
          <w:sz w:val="16"/>
        </w:rPr>
        <w:t xml:space="preserve"> (like all words, general or not) </w:t>
      </w:r>
      <w:r w:rsidRPr="0084138E">
        <w:rPr>
          <w:rStyle w:val="StyleUnderline"/>
        </w:rPr>
        <w:t xml:space="preserve">are to be accorded their </w:t>
      </w:r>
      <w:r w:rsidRPr="0084138E">
        <w:rPr>
          <w:rStyle w:val="Emphasis"/>
        </w:rPr>
        <w:t>full and fair scope</w:t>
      </w:r>
      <w:r w:rsidRPr="0084138E">
        <w:rPr>
          <w:rStyle w:val="StyleUnderline"/>
        </w:rPr>
        <w:t xml:space="preserve">. They are not to be </w:t>
      </w:r>
      <w:r w:rsidRPr="0084138E">
        <w:rPr>
          <w:rStyle w:val="Emphasis"/>
        </w:rPr>
        <w:t>arbitrarily limited</w:t>
      </w:r>
      <w:r w:rsidRPr="0084138E">
        <w:rPr>
          <w:sz w:val="16"/>
        </w:rPr>
        <w:t xml:space="preserve">. This is </w:t>
      </w:r>
      <w:r w:rsidRPr="0084138E">
        <w:rPr>
          <w:rStyle w:val="StyleUnderline"/>
        </w:rPr>
        <w:t>the general-terms canon</w:t>
      </w:r>
      <w:r w:rsidRPr="0084138E">
        <w:rPr>
          <w:sz w:val="16"/>
        </w:rPr>
        <w:t xml:space="preserve">, which </w:t>
      </w:r>
      <w:r w:rsidRPr="0084138E">
        <w:rPr>
          <w:rStyle w:val="StyleUnderline"/>
        </w:rPr>
        <w:t xml:space="preserve">is based on the </w:t>
      </w:r>
      <w:r w:rsidRPr="0084138E">
        <w:rPr>
          <w:rStyle w:val="Emphasis"/>
        </w:rPr>
        <w:t>reality</w:t>
      </w:r>
      <w:r w:rsidRPr="0084138E">
        <w:rPr>
          <w:sz w:val="16"/>
        </w:rPr>
        <w:t xml:space="preserve"> that </w:t>
      </w:r>
      <w:r w:rsidRPr="0084138E">
        <w:rPr>
          <w:rStyle w:val="StyleUnderline"/>
        </w:rPr>
        <w:t xml:space="preserve">it is </w:t>
      </w:r>
      <w:r w:rsidRPr="0084138E">
        <w:rPr>
          <w:rStyle w:val="Emphasis"/>
        </w:rPr>
        <w:t>possible and useful</w:t>
      </w:r>
      <w:r w:rsidRPr="0084138E">
        <w:rPr>
          <w:rStyle w:val="StyleUnderline"/>
        </w:rPr>
        <w:t xml:space="preserve"> to formulate categories</w:t>
      </w:r>
      <w:r w:rsidRPr="0084138E">
        <w:rPr>
          <w:sz w:val="16"/>
        </w:rPr>
        <w:t xml:space="preserve"> (e.g., “dangerous weapons”) </w:t>
      </w:r>
      <w:r w:rsidRPr="0084138E">
        <w:rPr>
          <w:rStyle w:val="StyleUnderline"/>
        </w:rPr>
        <w:t xml:space="preserve">without knowing </w:t>
      </w:r>
      <w:r w:rsidRPr="0084138E">
        <w:rPr>
          <w:rStyle w:val="Emphasis"/>
        </w:rPr>
        <w:t>all the items that may fit</w:t>
      </w:r>
      <w:r w:rsidRPr="0084138E">
        <w:rPr>
          <w:sz w:val="16"/>
        </w:rPr>
        <w:t>—or may later, once invented, come to fit—</w:t>
      </w:r>
      <w:r w:rsidRPr="0084138E">
        <w:rPr>
          <w:rStyle w:val="StyleUnderline"/>
        </w:rPr>
        <w:t>within those categories</w:t>
      </w:r>
      <w:r w:rsidRPr="0084138E">
        <w:rPr>
          <w:sz w:val="16"/>
        </w:rPr>
        <w:t>.</w:t>
      </w:r>
    </w:p>
    <w:p w14:paraId="7A31B524" w14:textId="77777777" w:rsidR="004D3752" w:rsidRPr="0084138E" w:rsidRDefault="004D3752" w:rsidP="004D3752">
      <w:pPr>
        <w:pStyle w:val="Heading3"/>
      </w:pPr>
      <w:r w:rsidRPr="0084138E">
        <w:t>Intent To Exclude Unnecessary---2NC</w:t>
      </w:r>
    </w:p>
    <w:p w14:paraId="5FFF2E99" w14:textId="77777777" w:rsidR="004D3752" w:rsidRPr="0084138E" w:rsidRDefault="004D3752" w:rsidP="004D3752">
      <w:pPr>
        <w:pStyle w:val="Heading4"/>
      </w:pPr>
      <w:r w:rsidRPr="0084138E">
        <w:t xml:space="preserve">A definition need not </w:t>
      </w:r>
      <w:r w:rsidRPr="0084138E">
        <w:rPr>
          <w:u w:val="single"/>
        </w:rPr>
        <w:t>specify</w:t>
      </w:r>
      <w:r w:rsidRPr="0084138E">
        <w:t xml:space="preserve"> something is excluded to </w:t>
      </w:r>
      <w:proofErr w:type="gramStart"/>
      <w:r w:rsidRPr="0084138E">
        <w:rPr>
          <w:u w:val="single"/>
        </w:rPr>
        <w:t>actually exclude</w:t>
      </w:r>
      <w:proofErr w:type="gramEnd"/>
      <w:r w:rsidRPr="0084138E">
        <w:t xml:space="preserve"> something.</w:t>
      </w:r>
    </w:p>
    <w:p w14:paraId="5BAB7B9F" w14:textId="77777777" w:rsidR="004D3752" w:rsidRPr="0084138E" w:rsidRDefault="004D3752" w:rsidP="004D3752">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10]</w:t>
      </w:r>
    </w:p>
    <w:p w14:paraId="5CB26D02" w14:textId="77777777" w:rsidR="004D3752" w:rsidRPr="0084138E" w:rsidRDefault="004D3752" w:rsidP="004D3752">
      <w:pPr>
        <w:rPr>
          <w:sz w:val="16"/>
        </w:rPr>
      </w:pPr>
      <w:r w:rsidRPr="0084138E">
        <w:rPr>
          <w:rStyle w:val="StyleUnderline"/>
        </w:rPr>
        <w:t xml:space="preserve">The expression of one thing </w:t>
      </w:r>
      <w:r w:rsidRPr="0084138E">
        <w:rPr>
          <w:rStyle w:val="Emphasis"/>
        </w:rPr>
        <w:t>implies</w:t>
      </w:r>
      <w:r w:rsidRPr="0084138E">
        <w:rPr>
          <w:rStyle w:val="StyleUnderline"/>
        </w:rPr>
        <w:t xml:space="preserve"> the exclusion of others</w:t>
      </w:r>
      <w:r w:rsidRPr="0084138E">
        <w:rPr>
          <w:sz w:val="16"/>
        </w:rPr>
        <w:t xml:space="preserve"> (</w:t>
      </w:r>
      <w:proofErr w:type="spellStart"/>
      <w:r w:rsidRPr="0084138E">
        <w:rPr>
          <w:sz w:val="16"/>
        </w:rPr>
        <w:t>expressio</w:t>
      </w:r>
      <w:proofErr w:type="spellEnd"/>
      <w:r w:rsidRPr="0084138E">
        <w:rPr>
          <w:sz w:val="16"/>
        </w:rPr>
        <w:t xml:space="preserve"> </w:t>
      </w:r>
      <w:proofErr w:type="spellStart"/>
      <w:r w:rsidRPr="0084138E">
        <w:rPr>
          <w:sz w:val="16"/>
        </w:rPr>
        <w:t>unius</w:t>
      </w:r>
      <w:proofErr w:type="spellEnd"/>
      <w:r w:rsidRPr="0084138E">
        <w:rPr>
          <w:sz w:val="16"/>
        </w:rPr>
        <w:t xml:space="preserve"> </w:t>
      </w:r>
      <w:proofErr w:type="spellStart"/>
      <w:r w:rsidRPr="0084138E">
        <w:rPr>
          <w:sz w:val="16"/>
        </w:rPr>
        <w:t>est</w:t>
      </w:r>
      <w:proofErr w:type="spellEnd"/>
      <w:r w:rsidRPr="0084138E">
        <w:rPr>
          <w:sz w:val="16"/>
        </w:rPr>
        <w:t xml:space="preserve"> </w:t>
      </w:r>
      <w:proofErr w:type="spellStart"/>
      <w:r w:rsidRPr="0084138E">
        <w:rPr>
          <w:sz w:val="16"/>
        </w:rPr>
        <w:t>exclusio</w:t>
      </w:r>
      <w:proofErr w:type="spellEnd"/>
      <w:r w:rsidRPr="0084138E">
        <w:rPr>
          <w:sz w:val="16"/>
        </w:rPr>
        <w:t xml:space="preserve"> </w:t>
      </w:r>
      <w:proofErr w:type="spellStart"/>
      <w:r w:rsidRPr="0084138E">
        <w:rPr>
          <w:sz w:val="16"/>
        </w:rPr>
        <w:t>alterius</w:t>
      </w:r>
      <w:proofErr w:type="spellEnd"/>
      <w:r w:rsidRPr="0084138E">
        <w:rPr>
          <w:sz w:val="16"/>
        </w:rPr>
        <w:t>).</w:t>
      </w:r>
    </w:p>
    <w:p w14:paraId="440CD54B" w14:textId="77777777" w:rsidR="004D3752" w:rsidRPr="0084138E" w:rsidRDefault="004D3752" w:rsidP="004D3752">
      <w:pPr>
        <w:rPr>
          <w:sz w:val="16"/>
        </w:rPr>
      </w:pPr>
      <w:proofErr w:type="spellStart"/>
      <w:r w:rsidRPr="0084138E">
        <w:rPr>
          <w:sz w:val="16"/>
        </w:rPr>
        <w:t>Expressio</w:t>
      </w:r>
      <w:proofErr w:type="spellEnd"/>
      <w:r w:rsidRPr="0084138E">
        <w:rPr>
          <w:sz w:val="16"/>
        </w:rPr>
        <w:t xml:space="preserve"> </w:t>
      </w:r>
      <w:proofErr w:type="spellStart"/>
      <w:r w:rsidRPr="0084138E">
        <w:rPr>
          <w:sz w:val="16"/>
        </w:rPr>
        <w:t>unius</w:t>
      </w:r>
      <w:proofErr w:type="spellEnd"/>
      <w:r w:rsidRPr="0084138E">
        <w:rPr>
          <w:sz w:val="16"/>
        </w:rPr>
        <w:t xml:space="preserve">, also known as </w:t>
      </w:r>
      <w:proofErr w:type="spellStart"/>
      <w:r w:rsidRPr="0084138E">
        <w:rPr>
          <w:sz w:val="16"/>
        </w:rPr>
        <w:t>inclusio</w:t>
      </w:r>
      <w:proofErr w:type="spellEnd"/>
      <w:r w:rsidRPr="0084138E">
        <w:rPr>
          <w:sz w:val="16"/>
        </w:rPr>
        <w:t xml:space="preserve"> </w:t>
      </w:r>
      <w:proofErr w:type="spellStart"/>
      <w:r w:rsidRPr="0084138E">
        <w:rPr>
          <w:sz w:val="16"/>
        </w:rPr>
        <w:t>unius</w:t>
      </w:r>
      <w:proofErr w:type="spellEnd"/>
      <w:r w:rsidRPr="0084138E">
        <w:rPr>
          <w:sz w:val="16"/>
        </w:rPr>
        <w:t xml:space="preserve">, is a Latin name for the communicative device known as negative implication. In English, it is known as the negative-implication canon. We encounter the device—and recognize it—frequently in our daily lives. </w:t>
      </w:r>
      <w:r w:rsidRPr="0084138E">
        <w:rPr>
          <w:rStyle w:val="StyleUnderline"/>
        </w:rPr>
        <w:t xml:space="preserve">When a car dealer promises a </w:t>
      </w:r>
      <w:r w:rsidRPr="0084138E">
        <w:rPr>
          <w:rStyle w:val="Emphasis"/>
        </w:rPr>
        <w:t>low financing rate</w:t>
      </w:r>
      <w:r w:rsidRPr="0084138E">
        <w:rPr>
          <w:rStyle w:val="StyleUnderline"/>
        </w:rPr>
        <w:t xml:space="preserve"> to “purchasers with good credit,” it is </w:t>
      </w:r>
      <w:r w:rsidRPr="0084138E">
        <w:rPr>
          <w:rStyle w:val="Emphasis"/>
        </w:rPr>
        <w:t>entirely clear</w:t>
      </w:r>
      <w:r w:rsidRPr="0084138E">
        <w:rPr>
          <w:rStyle w:val="StyleUnderline"/>
        </w:rPr>
        <w:t xml:space="preserve"> that the rate is </w:t>
      </w:r>
      <w:r w:rsidRPr="0084138E">
        <w:rPr>
          <w:rStyle w:val="Emphasis"/>
          <w:i/>
          <w:iCs w:val="0"/>
        </w:rPr>
        <w:t>not</w:t>
      </w:r>
      <w:r w:rsidRPr="0084138E">
        <w:rPr>
          <w:rStyle w:val="Emphasis"/>
        </w:rPr>
        <w:t xml:space="preserve"> available</w:t>
      </w:r>
      <w:r w:rsidRPr="0084138E">
        <w:rPr>
          <w:rStyle w:val="StyleUnderline"/>
        </w:rPr>
        <w:t xml:space="preserve"> to purchasers with spotty credit</w:t>
      </w:r>
      <w:r w:rsidRPr="0084138E">
        <w:rPr>
          <w:sz w:val="16"/>
        </w:rPr>
        <w:t>.</w:t>
      </w:r>
    </w:p>
    <w:p w14:paraId="3B5F89D8" w14:textId="77777777" w:rsidR="004D3752" w:rsidRPr="0084138E" w:rsidRDefault="004D3752" w:rsidP="004D3752">
      <w:pPr>
        <w:pStyle w:val="Heading3"/>
      </w:pPr>
      <w:r w:rsidRPr="0084138E">
        <w:t>Intent to Exclude Necessary---2AC</w:t>
      </w:r>
    </w:p>
    <w:p w14:paraId="5B37F703" w14:textId="77777777" w:rsidR="004D3752" w:rsidRPr="0084138E" w:rsidRDefault="004D3752" w:rsidP="004D3752">
      <w:pPr>
        <w:pStyle w:val="Heading4"/>
      </w:pPr>
      <w:r w:rsidRPr="0084138E">
        <w:t>Disagreed with the above.</w:t>
      </w:r>
    </w:p>
    <w:p w14:paraId="0D0C1C3D" w14:textId="77777777" w:rsidR="004D3752" w:rsidRPr="0084138E" w:rsidRDefault="004D3752" w:rsidP="004D3752">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10]</w:t>
      </w:r>
    </w:p>
    <w:p w14:paraId="24A40416" w14:textId="77777777" w:rsidR="004D3752" w:rsidRPr="0084138E" w:rsidRDefault="004D3752" w:rsidP="004D3752">
      <w:pPr>
        <w:rPr>
          <w:sz w:val="16"/>
        </w:rPr>
      </w:pPr>
      <w:r w:rsidRPr="0084138E">
        <w:rPr>
          <w:rStyle w:val="Emphasis"/>
        </w:rPr>
        <w:t>Virtually all</w:t>
      </w:r>
      <w:r w:rsidRPr="0084138E">
        <w:rPr>
          <w:sz w:val="16"/>
        </w:rPr>
        <w:t xml:space="preserve"> the </w:t>
      </w:r>
      <w:r w:rsidRPr="0084138E">
        <w:rPr>
          <w:rStyle w:val="Emphasis"/>
        </w:rPr>
        <w:t>authorities</w:t>
      </w:r>
      <w:r w:rsidRPr="0084138E">
        <w:rPr>
          <w:rStyle w:val="StyleUnderline"/>
        </w:rPr>
        <w:t xml:space="preserve"> who discuss the negative-implication canon emphasize</w:t>
      </w:r>
      <w:r w:rsidRPr="0084138E">
        <w:rPr>
          <w:sz w:val="16"/>
        </w:rPr>
        <w:t xml:space="preserve"> that </w:t>
      </w:r>
      <w:r w:rsidRPr="0084138E">
        <w:rPr>
          <w:rStyle w:val="StyleUnderline"/>
        </w:rPr>
        <w:t xml:space="preserve">it must be applied with </w:t>
      </w:r>
      <w:r w:rsidRPr="0084138E">
        <w:rPr>
          <w:rStyle w:val="Emphasis"/>
        </w:rPr>
        <w:t>great caution</w:t>
      </w:r>
      <w:r w:rsidRPr="0084138E">
        <w:rPr>
          <w:sz w:val="16"/>
        </w:rPr>
        <w:t>, since its application depends so much on context.1 Indeed, one commentator suggests that it is not a proper canon at all but merely a description of the result gleaned from context.2 That goes too far. Context establishes the conditions for applying the canon, but where those conditions exist, the principle that specification of the one implies exclusion of the other validly describes how people express themselves and understand verbal expression.</w:t>
      </w:r>
    </w:p>
    <w:p w14:paraId="433D951C" w14:textId="77777777" w:rsidR="004D3752" w:rsidRPr="0084138E" w:rsidRDefault="004D3752" w:rsidP="004D3752">
      <w:pPr>
        <w:rPr>
          <w:sz w:val="16"/>
        </w:rPr>
      </w:pPr>
      <w:r w:rsidRPr="0084138E">
        <w:rPr>
          <w:sz w:val="16"/>
        </w:rPr>
        <w:t xml:space="preserve">The doctrine properly applies only when the </w:t>
      </w:r>
      <w:proofErr w:type="spellStart"/>
      <w:r w:rsidRPr="0084138E">
        <w:rPr>
          <w:sz w:val="16"/>
        </w:rPr>
        <w:t>unius</w:t>
      </w:r>
      <w:proofErr w:type="spellEnd"/>
      <w:r w:rsidRPr="0084138E">
        <w:rPr>
          <w:sz w:val="16"/>
        </w:rPr>
        <w:t xml:space="preserve"> (or technically, unum, the thing specified) can reasonably be thought to be an expression of all that shares in the grant or prohibition involved. Common sense often suggests when this is or is not so. </w:t>
      </w:r>
      <w:r w:rsidRPr="0084138E">
        <w:rPr>
          <w:rStyle w:val="StyleUnderline"/>
        </w:rPr>
        <w:t xml:space="preserve">The sign outside a restaurant “No dogs allowed” </w:t>
      </w:r>
      <w:r w:rsidRPr="0084138E">
        <w:rPr>
          <w:rStyle w:val="Emphasis"/>
        </w:rPr>
        <w:t>cannot</w:t>
      </w:r>
      <w:r w:rsidRPr="0084138E">
        <w:rPr>
          <w:rStyle w:val="StyleUnderline"/>
        </w:rPr>
        <w:t xml:space="preserve"> be thought to mean that </w:t>
      </w:r>
      <w:r w:rsidRPr="0084138E">
        <w:rPr>
          <w:rStyle w:val="Emphasis"/>
        </w:rPr>
        <w:t>no other creatures</w:t>
      </w:r>
      <w:r w:rsidRPr="0084138E">
        <w:rPr>
          <w:rStyle w:val="StyleUnderline"/>
        </w:rPr>
        <w:t xml:space="preserve"> are </w:t>
      </w:r>
      <w:proofErr w:type="gramStart"/>
      <w:r w:rsidRPr="0084138E">
        <w:rPr>
          <w:rStyle w:val="StyleUnderline"/>
        </w:rPr>
        <w:t>excluded—as</w:t>
      </w:r>
      <w:proofErr w:type="gramEnd"/>
      <w:r w:rsidRPr="0084138E">
        <w:rPr>
          <w:rStyle w:val="StyleUnderline"/>
        </w:rPr>
        <w:t xml:space="preserve"> if </w:t>
      </w:r>
      <w:r w:rsidRPr="0084138E">
        <w:rPr>
          <w:rStyle w:val="Emphasis"/>
        </w:rPr>
        <w:t>pet monkeys</w:t>
      </w:r>
      <w:r w:rsidRPr="0084138E">
        <w:rPr>
          <w:rStyle w:val="StyleUnderline"/>
        </w:rPr>
        <w:t xml:space="preserve">, </w:t>
      </w:r>
      <w:r w:rsidRPr="0084138E">
        <w:rPr>
          <w:rStyle w:val="Emphasis"/>
        </w:rPr>
        <w:t>potbellied pigs</w:t>
      </w:r>
      <w:r w:rsidRPr="0084138E">
        <w:rPr>
          <w:rStyle w:val="StyleUnderline"/>
        </w:rPr>
        <w:t xml:space="preserve">, and </w:t>
      </w:r>
      <w:r w:rsidRPr="0084138E">
        <w:rPr>
          <w:rStyle w:val="Emphasis"/>
        </w:rPr>
        <w:t>baby elephants</w:t>
      </w:r>
      <w:r w:rsidRPr="0084138E">
        <w:rPr>
          <w:rStyle w:val="StyleUnderline"/>
        </w:rPr>
        <w:t xml:space="preserve"> might be </w:t>
      </w:r>
      <w:r w:rsidRPr="0084138E">
        <w:rPr>
          <w:rStyle w:val="Emphasis"/>
        </w:rPr>
        <w:t>quite welcome</w:t>
      </w:r>
      <w:r w:rsidRPr="0084138E">
        <w:rPr>
          <w:sz w:val="16"/>
        </w:rPr>
        <w:t xml:space="preserve">. Dogs are specifically addressed because they are the animals that customers are most likely to bring in; </w:t>
      </w:r>
      <w:r w:rsidRPr="0084138E">
        <w:rPr>
          <w:rStyle w:val="Emphasis"/>
        </w:rPr>
        <w:t>nothing</w:t>
      </w:r>
      <w:r w:rsidRPr="0084138E">
        <w:rPr>
          <w:rStyle w:val="StyleUnderline"/>
        </w:rPr>
        <w:t xml:space="preserve"> is implied about </w:t>
      </w:r>
      <w:r w:rsidRPr="0084138E">
        <w:rPr>
          <w:rStyle w:val="Emphasis"/>
        </w:rPr>
        <w:t>other animals</w:t>
      </w:r>
      <w:r w:rsidRPr="0084138E">
        <w:rPr>
          <w:sz w:val="16"/>
        </w:rPr>
        <w:t>. On the other hand, the sign outside a veterinary clinic saying “Open for treatment of dogs, cats, horses, and all other farm and domestic animals” does suggest (by its detail) that the circus lion with a health problem is out of luck. (Notice how ejusdem generis [§ 32] also comes into play with this example.) The more specific the enumeration, the greater the force of the canon:</w:t>
      </w:r>
    </w:p>
    <w:p w14:paraId="2C8E3A33" w14:textId="77777777" w:rsidR="004D3752" w:rsidRPr="0084138E" w:rsidRDefault="004D3752" w:rsidP="004D3752">
      <w:pPr>
        <w:pStyle w:val="Heading3"/>
      </w:pPr>
      <w:r w:rsidRPr="0084138E">
        <w:t>“Include” Does Not Exclude---2AC</w:t>
      </w:r>
    </w:p>
    <w:p w14:paraId="675B8700" w14:textId="77777777" w:rsidR="004D3752" w:rsidRPr="0084138E" w:rsidRDefault="004D3752" w:rsidP="004D3752">
      <w:pPr>
        <w:pStyle w:val="Heading4"/>
      </w:pPr>
      <w:r w:rsidRPr="0084138E">
        <w:t xml:space="preserve">When a “definition” is based on the word “include,” it does not </w:t>
      </w:r>
      <w:r w:rsidRPr="0084138E">
        <w:rPr>
          <w:u w:val="single"/>
        </w:rPr>
        <w:t>exclude</w:t>
      </w:r>
      <w:r w:rsidRPr="0084138E">
        <w:t xml:space="preserve"> any </w:t>
      </w:r>
      <w:proofErr w:type="spellStart"/>
      <w:r w:rsidRPr="0084138E">
        <w:t>aff</w:t>
      </w:r>
      <w:proofErr w:type="spellEnd"/>
      <w:r w:rsidRPr="0084138E">
        <w:t>.</w:t>
      </w:r>
    </w:p>
    <w:p w14:paraId="3D56E7FD" w14:textId="77777777" w:rsidR="004D3752" w:rsidRPr="0084138E" w:rsidRDefault="004D3752" w:rsidP="004D3752">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“Presumption of Nonexclusive Include,” Ch. 15]</w:t>
      </w:r>
    </w:p>
    <w:p w14:paraId="4A0E9858" w14:textId="77777777" w:rsidR="004D3752" w:rsidRPr="0084138E" w:rsidRDefault="004D3752" w:rsidP="004D3752">
      <w:pPr>
        <w:rPr>
          <w:sz w:val="16"/>
        </w:rPr>
      </w:pPr>
      <w:r w:rsidRPr="0084138E">
        <w:rPr>
          <w:rStyle w:val="StyleUnderline"/>
        </w:rPr>
        <w:t xml:space="preserve">The verb to </w:t>
      </w:r>
      <w:r w:rsidRPr="0084138E">
        <w:rPr>
          <w:rStyle w:val="Emphasis"/>
        </w:rPr>
        <w:t>include</w:t>
      </w:r>
      <w:r w:rsidRPr="0084138E">
        <w:rPr>
          <w:rStyle w:val="StyleUnderline"/>
        </w:rPr>
        <w:t xml:space="preserve"> introduces </w:t>
      </w:r>
      <w:r w:rsidRPr="0084138E">
        <w:rPr>
          <w:rStyle w:val="Emphasis"/>
        </w:rPr>
        <w:t>examples</w:t>
      </w:r>
      <w:r w:rsidRPr="0084138E">
        <w:rPr>
          <w:rStyle w:val="StyleUnderline"/>
        </w:rPr>
        <w:t xml:space="preserve">, </w:t>
      </w:r>
      <w:r w:rsidRPr="0084138E">
        <w:rPr>
          <w:rStyle w:val="Emphasis"/>
        </w:rPr>
        <w:t>not</w:t>
      </w:r>
      <w:r w:rsidRPr="0084138E">
        <w:rPr>
          <w:rStyle w:val="StyleUnderline"/>
        </w:rPr>
        <w:t xml:space="preserve"> an exhaustive list</w:t>
      </w:r>
      <w:r w:rsidRPr="0084138E">
        <w:rPr>
          <w:sz w:val="16"/>
        </w:rPr>
        <w:t>.</w:t>
      </w:r>
    </w:p>
    <w:p w14:paraId="2CF75417" w14:textId="77777777" w:rsidR="004D3752" w:rsidRPr="0084138E" w:rsidRDefault="004D3752" w:rsidP="004D3752">
      <w:pPr>
        <w:rPr>
          <w:sz w:val="16"/>
        </w:rPr>
      </w:pPr>
      <w:r w:rsidRPr="0084138E">
        <w:rPr>
          <w:rStyle w:val="StyleUnderline"/>
        </w:rPr>
        <w:t xml:space="preserve">In </w:t>
      </w:r>
      <w:r w:rsidRPr="0084138E">
        <w:rPr>
          <w:rStyle w:val="Emphasis"/>
        </w:rPr>
        <w:t>normal English usage</w:t>
      </w:r>
      <w:r w:rsidRPr="0084138E">
        <w:rPr>
          <w:rStyle w:val="StyleUnderline"/>
        </w:rPr>
        <w:t xml:space="preserve">, if a group “consists of” or “comprises” 300 lawyers, it contains </w:t>
      </w:r>
      <w:r w:rsidRPr="0084138E">
        <w:rPr>
          <w:rStyle w:val="Emphasis"/>
        </w:rPr>
        <w:t>precisely</w:t>
      </w:r>
      <w:r w:rsidRPr="0084138E">
        <w:rPr>
          <w:rStyle w:val="StyleUnderline"/>
        </w:rPr>
        <w:t xml:space="preserve"> that number. If it “includes” 300 lawyers, there may well be </w:t>
      </w:r>
      <w:r w:rsidRPr="0084138E">
        <w:rPr>
          <w:rStyle w:val="Emphasis"/>
        </w:rPr>
        <w:t>thousands of other members</w:t>
      </w:r>
      <w:r w:rsidRPr="0084138E">
        <w:rPr>
          <w:rStyle w:val="StyleUnderline"/>
        </w:rPr>
        <w:t xml:space="preserve"> from </w:t>
      </w:r>
      <w:r w:rsidRPr="0084138E">
        <w:rPr>
          <w:rStyle w:val="Emphasis"/>
        </w:rPr>
        <w:t>all walks of life</w:t>
      </w:r>
      <w:r w:rsidRPr="0084138E">
        <w:rPr>
          <w:rStyle w:val="StyleUnderline"/>
        </w:rPr>
        <w:t xml:space="preserve"> as well</w:t>
      </w:r>
      <w:r w:rsidRPr="0084138E">
        <w:rPr>
          <w:sz w:val="16"/>
        </w:rPr>
        <w:t xml:space="preserve">. That is, </w:t>
      </w:r>
      <w:r w:rsidRPr="0084138E">
        <w:rPr>
          <w:rStyle w:val="StyleUnderline"/>
        </w:rPr>
        <w:t xml:space="preserve">the word include does </w:t>
      </w:r>
      <w:r w:rsidRPr="0084138E">
        <w:rPr>
          <w:rStyle w:val="Emphasis"/>
        </w:rPr>
        <w:t>not</w:t>
      </w:r>
      <w:r w:rsidRPr="0084138E">
        <w:rPr>
          <w:sz w:val="16"/>
        </w:rPr>
        <w:t xml:space="preserve"> ordinarily </w:t>
      </w:r>
      <w:r w:rsidRPr="0084138E">
        <w:rPr>
          <w:rStyle w:val="StyleUnderline"/>
        </w:rPr>
        <w:t xml:space="preserve">introduce an </w:t>
      </w:r>
      <w:r w:rsidRPr="0084138E">
        <w:rPr>
          <w:rStyle w:val="Emphasis"/>
        </w:rPr>
        <w:t>exhaustive list</w:t>
      </w:r>
      <w:r w:rsidRPr="0084138E">
        <w:rPr>
          <w:sz w:val="16"/>
        </w:rPr>
        <w:t xml:space="preserve">, while comprise—with an exception that we will discuss shortly—ordinarily does. </w:t>
      </w:r>
      <w:r w:rsidRPr="0084138E">
        <w:rPr>
          <w:rStyle w:val="StyleUnderline"/>
        </w:rPr>
        <w:t>That is the rule</w:t>
      </w:r>
      <w:r w:rsidRPr="0084138E">
        <w:rPr>
          <w:sz w:val="16"/>
        </w:rPr>
        <w:t xml:space="preserve"> both </w:t>
      </w:r>
      <w:r w:rsidRPr="0084138E">
        <w:rPr>
          <w:rStyle w:val="StyleUnderline"/>
        </w:rPr>
        <w:t xml:space="preserve">in </w:t>
      </w:r>
      <w:r w:rsidRPr="0084138E">
        <w:rPr>
          <w:rStyle w:val="Emphasis"/>
        </w:rPr>
        <w:t>good English usage</w:t>
      </w:r>
      <w:r w:rsidRPr="0084138E">
        <w:rPr>
          <w:sz w:val="16"/>
        </w:rPr>
        <w:t>1 and in textualist decision-making.2 Some jurisdictions have even codified a rule about include.3</w:t>
      </w:r>
    </w:p>
    <w:p w14:paraId="2761D451" w14:textId="77777777" w:rsidR="004D3752" w:rsidRPr="0084138E" w:rsidRDefault="004D3752" w:rsidP="004D3752">
      <w:pPr>
        <w:pStyle w:val="Heading3"/>
      </w:pPr>
      <w:r w:rsidRPr="0084138E">
        <w:t>No Redundancy---2NC</w:t>
      </w:r>
    </w:p>
    <w:p w14:paraId="6F1AF8B8" w14:textId="77777777" w:rsidR="004D3752" w:rsidRPr="0084138E" w:rsidRDefault="004D3752" w:rsidP="004D3752">
      <w:pPr>
        <w:pStyle w:val="Heading4"/>
      </w:pPr>
      <w:r w:rsidRPr="0084138E">
        <w:rPr>
          <w:u w:val="single"/>
        </w:rPr>
        <w:t>Reject</w:t>
      </w:r>
      <w:r w:rsidRPr="0084138E">
        <w:t xml:space="preserve"> interpretations that make words </w:t>
      </w:r>
      <w:r w:rsidRPr="0084138E">
        <w:rPr>
          <w:u w:val="single"/>
        </w:rPr>
        <w:t>redundant</w:t>
      </w:r>
      <w:r w:rsidRPr="0084138E">
        <w:t>.</w:t>
      </w:r>
    </w:p>
    <w:p w14:paraId="78C4AE1D" w14:textId="77777777" w:rsidR="004D3752" w:rsidRPr="0084138E" w:rsidRDefault="004D3752" w:rsidP="004D3752">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“Surplusage Canon,” Ch. 26]</w:t>
      </w:r>
    </w:p>
    <w:p w14:paraId="2C5897BB" w14:textId="77777777" w:rsidR="004D3752" w:rsidRPr="0084138E" w:rsidRDefault="004D3752" w:rsidP="004D3752">
      <w:pPr>
        <w:rPr>
          <w:sz w:val="16"/>
        </w:rPr>
      </w:pPr>
      <w:r w:rsidRPr="0084138E">
        <w:rPr>
          <w:rStyle w:val="StyleUnderline"/>
        </w:rPr>
        <w:t xml:space="preserve">If </w:t>
      </w:r>
      <w:r w:rsidRPr="0084138E">
        <w:rPr>
          <w:rStyle w:val="Emphasis"/>
        </w:rPr>
        <w:t>possible</w:t>
      </w:r>
      <w:r w:rsidRPr="0084138E">
        <w:rPr>
          <w:rStyle w:val="StyleUnderline"/>
        </w:rPr>
        <w:t xml:space="preserve">, </w:t>
      </w:r>
      <w:r w:rsidRPr="0084138E">
        <w:rPr>
          <w:rStyle w:val="Emphasis"/>
        </w:rPr>
        <w:t>every word</w:t>
      </w:r>
      <w:r w:rsidRPr="0084138E">
        <w:rPr>
          <w:sz w:val="16"/>
        </w:rPr>
        <w:t xml:space="preserve"> and every provision </w:t>
      </w:r>
      <w:r w:rsidRPr="0084138E">
        <w:rPr>
          <w:rStyle w:val="StyleUnderline"/>
        </w:rPr>
        <w:t xml:space="preserve">is to be </w:t>
      </w:r>
      <w:r w:rsidRPr="0084138E">
        <w:rPr>
          <w:rStyle w:val="Emphasis"/>
        </w:rPr>
        <w:t>given effect</w:t>
      </w:r>
      <w:r w:rsidRPr="0084138E">
        <w:rPr>
          <w:sz w:val="16"/>
        </w:rPr>
        <w:t xml:space="preserve"> (</w:t>
      </w:r>
      <w:proofErr w:type="spellStart"/>
      <w:r w:rsidRPr="0084138E">
        <w:rPr>
          <w:sz w:val="16"/>
        </w:rPr>
        <w:t>verba</w:t>
      </w:r>
      <w:proofErr w:type="spellEnd"/>
      <w:r w:rsidRPr="0084138E">
        <w:rPr>
          <w:sz w:val="16"/>
        </w:rPr>
        <w:t xml:space="preserve"> cum </w:t>
      </w:r>
      <w:proofErr w:type="spellStart"/>
      <w:r w:rsidRPr="0084138E">
        <w:rPr>
          <w:sz w:val="16"/>
        </w:rPr>
        <w:t>effectu</w:t>
      </w:r>
      <w:proofErr w:type="spellEnd"/>
      <w:r w:rsidRPr="0084138E">
        <w:rPr>
          <w:sz w:val="16"/>
        </w:rPr>
        <w:t xml:space="preserve"> sunt accipienda1). </w:t>
      </w:r>
      <w:r w:rsidRPr="0084138E">
        <w:rPr>
          <w:rStyle w:val="Emphasis"/>
        </w:rPr>
        <w:t>None</w:t>
      </w:r>
      <w:r w:rsidRPr="0084138E">
        <w:rPr>
          <w:rStyle w:val="StyleUnderline"/>
        </w:rPr>
        <w:t xml:space="preserve"> should be ignored. None should </w:t>
      </w:r>
      <w:r w:rsidRPr="0084138E">
        <w:rPr>
          <w:rStyle w:val="Emphasis"/>
        </w:rPr>
        <w:t>needlessly</w:t>
      </w:r>
      <w:r w:rsidRPr="0084138E">
        <w:rPr>
          <w:rStyle w:val="StyleUnderline"/>
        </w:rPr>
        <w:t xml:space="preserve"> be given an interpretation that causes it to </w:t>
      </w:r>
      <w:r w:rsidRPr="0084138E">
        <w:rPr>
          <w:rStyle w:val="Emphasis"/>
        </w:rPr>
        <w:t>duplicate</w:t>
      </w:r>
      <w:r w:rsidRPr="0084138E">
        <w:rPr>
          <w:rStyle w:val="StyleUnderline"/>
        </w:rPr>
        <w:t xml:space="preserve"> another provision or to have </w:t>
      </w:r>
      <w:r w:rsidRPr="0084138E">
        <w:rPr>
          <w:rStyle w:val="Emphasis"/>
        </w:rPr>
        <w:t>no consequence</w:t>
      </w:r>
      <w:r w:rsidRPr="0084138E">
        <w:rPr>
          <w:sz w:val="16"/>
        </w:rPr>
        <w:t>.</w:t>
      </w:r>
    </w:p>
    <w:p w14:paraId="5DC1AAE3" w14:textId="77777777" w:rsidR="004D3752" w:rsidRPr="0084138E" w:rsidRDefault="004D3752" w:rsidP="004D3752">
      <w:pPr>
        <w:ind w:firstLine="720"/>
        <w:rPr>
          <w:sz w:val="16"/>
        </w:rPr>
      </w:pPr>
      <w:r w:rsidRPr="0084138E">
        <w:rPr>
          <w:sz w:val="16"/>
        </w:rPr>
        <w:t xml:space="preserve">“These </w:t>
      </w:r>
      <w:r w:rsidRPr="0084138E">
        <w:rPr>
          <w:rStyle w:val="StyleUnderline"/>
        </w:rPr>
        <w:t xml:space="preserve">words cannot be </w:t>
      </w:r>
      <w:r w:rsidRPr="0084138E">
        <w:rPr>
          <w:rStyle w:val="Emphasis"/>
        </w:rPr>
        <w:t>meaningless</w:t>
      </w:r>
      <w:r w:rsidRPr="0084138E">
        <w:rPr>
          <w:rStyle w:val="StyleUnderline"/>
        </w:rPr>
        <w:t xml:space="preserve">, else they would </w:t>
      </w:r>
      <w:r w:rsidRPr="0084138E">
        <w:rPr>
          <w:rStyle w:val="Emphasis"/>
        </w:rPr>
        <w:t>not have been used</w:t>
      </w:r>
      <w:r w:rsidRPr="0084138E">
        <w:rPr>
          <w:sz w:val="16"/>
        </w:rPr>
        <w:t>.”</w:t>
      </w:r>
    </w:p>
    <w:p w14:paraId="69C5AB04" w14:textId="77777777" w:rsidR="004D3752" w:rsidRPr="0084138E" w:rsidRDefault="004D3752" w:rsidP="004D3752">
      <w:pPr>
        <w:ind w:left="1440"/>
        <w:rPr>
          <w:sz w:val="16"/>
        </w:rPr>
      </w:pPr>
      <w:r w:rsidRPr="0084138E">
        <w:rPr>
          <w:sz w:val="16"/>
        </w:rPr>
        <w:t>United States v. Butler,</w:t>
      </w:r>
    </w:p>
    <w:p w14:paraId="5F3EAF83" w14:textId="77777777" w:rsidR="004D3752" w:rsidRPr="0084138E" w:rsidRDefault="004D3752" w:rsidP="004D3752">
      <w:pPr>
        <w:ind w:left="1440"/>
        <w:rPr>
          <w:sz w:val="16"/>
        </w:rPr>
      </w:pPr>
      <w:r w:rsidRPr="0084138E">
        <w:rPr>
          <w:sz w:val="16"/>
        </w:rPr>
        <w:t>297 U.S. 1, 65 (1936) (per Roberts, J.).</w:t>
      </w:r>
    </w:p>
    <w:p w14:paraId="02E0267C" w14:textId="77777777" w:rsidR="004D3752" w:rsidRPr="0084138E" w:rsidRDefault="004D3752" w:rsidP="004D3752">
      <w:pPr>
        <w:rPr>
          <w:sz w:val="16"/>
        </w:rPr>
      </w:pPr>
      <w:r w:rsidRPr="0084138E">
        <w:rPr>
          <w:sz w:val="16"/>
        </w:rPr>
        <w:t xml:space="preserve">The surplusage canon holds that it is no more the court’s function to revise by subtraction than by addition. </w:t>
      </w:r>
      <w:r w:rsidRPr="0084138E">
        <w:rPr>
          <w:rStyle w:val="StyleUnderline"/>
        </w:rPr>
        <w:t>A provision that seems</w:t>
      </w:r>
      <w:r w:rsidRPr="0084138E">
        <w:rPr>
          <w:sz w:val="16"/>
        </w:rPr>
        <w:t xml:space="preserve"> to the court </w:t>
      </w:r>
      <w:r w:rsidRPr="0084138E">
        <w:rPr>
          <w:rStyle w:val="Emphasis"/>
        </w:rPr>
        <w:t>unjust or unfortunate</w:t>
      </w:r>
      <w:r w:rsidRPr="0084138E">
        <w:rPr>
          <w:sz w:val="16"/>
        </w:rPr>
        <w:t xml:space="preserve"> (creating the so-called casus male </w:t>
      </w:r>
      <w:proofErr w:type="spellStart"/>
      <w:r w:rsidRPr="0084138E">
        <w:rPr>
          <w:sz w:val="16"/>
        </w:rPr>
        <w:t>inclusus</w:t>
      </w:r>
      <w:proofErr w:type="spellEnd"/>
      <w:r w:rsidRPr="0084138E">
        <w:rPr>
          <w:sz w:val="16"/>
        </w:rPr>
        <w:t xml:space="preserve">) </w:t>
      </w:r>
      <w:r w:rsidRPr="0084138E">
        <w:rPr>
          <w:rStyle w:val="StyleUnderline"/>
        </w:rPr>
        <w:t>must</w:t>
      </w:r>
      <w:r w:rsidRPr="0084138E">
        <w:rPr>
          <w:sz w:val="16"/>
        </w:rPr>
        <w:t xml:space="preserve"> nonetheless </w:t>
      </w:r>
      <w:r w:rsidRPr="0084138E">
        <w:rPr>
          <w:rStyle w:val="StyleUnderline"/>
        </w:rPr>
        <w:t>be given effect</w:t>
      </w:r>
      <w:r w:rsidRPr="0084138E">
        <w:rPr>
          <w:sz w:val="16"/>
        </w:rPr>
        <w:t xml:space="preserve">. As Chief Justice John Marshall explained: “It would be dangerous in the extreme, to infer from extrinsic circumstances, that a case for which the words of an instrument expressly provide, shall be exempted from its operation.”2 Or in the words of Thomas M. Cooley: “[T]he courts must . . . </w:t>
      </w:r>
      <w:r w:rsidRPr="0084138E">
        <w:rPr>
          <w:rStyle w:val="Emphasis"/>
        </w:rPr>
        <w:t>lean</w:t>
      </w:r>
      <w:r w:rsidRPr="0084138E">
        <w:rPr>
          <w:rStyle w:val="StyleUnderline"/>
        </w:rPr>
        <w:t xml:space="preserve"> in favor of a construction which will render </w:t>
      </w:r>
      <w:r w:rsidRPr="0084138E">
        <w:rPr>
          <w:rStyle w:val="Emphasis"/>
        </w:rPr>
        <w:t>every word operative</w:t>
      </w:r>
      <w:r w:rsidRPr="008150AE">
        <w:rPr>
          <w:rStyle w:val="StyleUnderline"/>
        </w:rPr>
        <w:t>, rather</w:t>
      </w:r>
      <w:r w:rsidRPr="0084138E">
        <w:rPr>
          <w:rStyle w:val="StyleUnderline"/>
        </w:rPr>
        <w:t xml:space="preserve"> than one which may make some </w:t>
      </w:r>
      <w:r w:rsidRPr="0084138E">
        <w:rPr>
          <w:rStyle w:val="Emphasis"/>
        </w:rPr>
        <w:t>idle and nugatory</w:t>
      </w:r>
      <w:r w:rsidRPr="0084138E">
        <w:rPr>
          <w:sz w:val="16"/>
        </w:rPr>
        <w:t xml:space="preserve">.”3 </w:t>
      </w:r>
      <w:r w:rsidRPr="0084138E">
        <w:rPr>
          <w:rStyle w:val="StyleUnderline"/>
        </w:rPr>
        <w:t xml:space="preserve">This is true not just of legal texts but of </w:t>
      </w:r>
      <w:r w:rsidRPr="0084138E">
        <w:rPr>
          <w:rStyle w:val="Emphasis"/>
        </w:rPr>
        <w:t>all sensible writing</w:t>
      </w:r>
      <w:r w:rsidRPr="0084138E">
        <w:rPr>
          <w:sz w:val="16"/>
        </w:rPr>
        <w:t>: “Whenever a reading arbitrarily ignores linguistic components or inadequately accounts for them, the reading may be presumed improbable.”4</w:t>
      </w:r>
    </w:p>
    <w:p w14:paraId="6C311A1E" w14:textId="77777777" w:rsidR="004D3752" w:rsidRPr="0084138E" w:rsidRDefault="004D3752" w:rsidP="004D3752">
      <w:pPr>
        <w:pStyle w:val="Heading3"/>
      </w:pPr>
      <w:r>
        <w:t>Words and Phrases Defense---2NC</w:t>
      </w:r>
    </w:p>
    <w:p w14:paraId="32C3DE26" w14:textId="77777777" w:rsidR="004D3752" w:rsidRPr="0084138E" w:rsidRDefault="004D3752" w:rsidP="004D3752">
      <w:pPr>
        <w:pStyle w:val="Heading4"/>
      </w:pPr>
      <w:r>
        <w:t>Words and Phrases is qualified.</w:t>
      </w:r>
    </w:p>
    <w:p w14:paraId="1F2E1BEB" w14:textId="77777777" w:rsidR="004D3752" w:rsidRPr="0084138E" w:rsidRDefault="004D3752" w:rsidP="004D3752">
      <w:r w:rsidRPr="0084138E">
        <w:rPr>
          <w:rStyle w:val="Style13ptBold"/>
        </w:rPr>
        <w:t>Words and Phrases ’4</w:t>
      </w:r>
      <w:r w:rsidRPr="0084138E">
        <w:t xml:space="preserve"> [Words and Phrases Dictionary; 1904; written by Members of the Editorial Staff of the National Reporter System; Volume 1, “A/Casting Vote,” p. iii]</w:t>
      </w:r>
    </w:p>
    <w:p w14:paraId="46F1BE1E" w14:textId="77777777" w:rsidR="004D3752" w:rsidRPr="006F0409" w:rsidRDefault="004D3752" w:rsidP="004D3752">
      <w:pPr>
        <w:rPr>
          <w:sz w:val="16"/>
        </w:rPr>
      </w:pPr>
      <w:r w:rsidRPr="0084138E">
        <w:rPr>
          <w:rStyle w:val="StyleUnderline"/>
        </w:rPr>
        <w:t xml:space="preserve">This compilation represents the </w:t>
      </w:r>
      <w:r w:rsidRPr="0084138E">
        <w:rPr>
          <w:rStyle w:val="Emphasis"/>
        </w:rPr>
        <w:t>first systematic attempt</w:t>
      </w:r>
      <w:r w:rsidRPr="0084138E">
        <w:rPr>
          <w:rStyle w:val="StyleUnderline"/>
        </w:rPr>
        <w:t xml:space="preserve"> to present in </w:t>
      </w:r>
      <w:r w:rsidRPr="0084138E">
        <w:rPr>
          <w:rStyle w:val="Emphasis"/>
        </w:rPr>
        <w:t>complete and available form</w:t>
      </w:r>
      <w:r w:rsidRPr="0084138E">
        <w:rPr>
          <w:rStyle w:val="StyleUnderline"/>
        </w:rPr>
        <w:t xml:space="preserve"> the </w:t>
      </w:r>
      <w:r w:rsidRPr="0084138E">
        <w:rPr>
          <w:rStyle w:val="Emphasis"/>
        </w:rPr>
        <w:t>vast quantity</w:t>
      </w:r>
      <w:r w:rsidRPr="0084138E">
        <w:rPr>
          <w:rStyle w:val="StyleUnderline"/>
        </w:rPr>
        <w:t xml:space="preserve"> of </w:t>
      </w:r>
      <w:r w:rsidRPr="0084138E">
        <w:rPr>
          <w:rStyle w:val="Emphasis"/>
        </w:rPr>
        <w:t>judicial interpretation and construction</w:t>
      </w:r>
      <w:r w:rsidRPr="0084138E">
        <w:rPr>
          <w:rStyle w:val="StyleUnderline"/>
        </w:rPr>
        <w:t xml:space="preserve"> of the meaning of </w:t>
      </w:r>
      <w:r w:rsidRPr="0084138E">
        <w:rPr>
          <w:rStyle w:val="Emphasis"/>
        </w:rPr>
        <w:t>words and phrases</w:t>
      </w:r>
      <w:r w:rsidRPr="0084138E">
        <w:rPr>
          <w:rStyle w:val="StyleUnderline"/>
        </w:rPr>
        <w:t xml:space="preserve"> found in the </w:t>
      </w:r>
      <w:r w:rsidRPr="0084138E">
        <w:rPr>
          <w:rStyle w:val="Emphasis"/>
        </w:rPr>
        <w:t>reported decisions</w:t>
      </w:r>
      <w:r w:rsidRPr="0084138E">
        <w:rPr>
          <w:rStyle w:val="StyleUnderline"/>
        </w:rPr>
        <w:t xml:space="preserve"> of the </w:t>
      </w:r>
      <w:r w:rsidRPr="0084138E">
        <w:rPr>
          <w:rStyle w:val="Emphasis"/>
        </w:rPr>
        <w:t>American appellate courts</w:t>
      </w:r>
      <w:r w:rsidRPr="0084138E">
        <w:rPr>
          <w:rStyle w:val="StyleUnderline"/>
        </w:rPr>
        <w:t xml:space="preserve">. It has been over </w:t>
      </w:r>
      <w:r w:rsidRPr="0084138E">
        <w:rPr>
          <w:rStyle w:val="Emphasis"/>
        </w:rPr>
        <w:t>ten years</w:t>
      </w:r>
      <w:r w:rsidRPr="0084138E">
        <w:rPr>
          <w:rStyle w:val="StyleUnderline"/>
        </w:rPr>
        <w:t xml:space="preserve"> in </w:t>
      </w:r>
      <w:proofErr w:type="gramStart"/>
      <w:r w:rsidRPr="0084138E">
        <w:rPr>
          <w:rStyle w:val="StyleUnderline"/>
        </w:rPr>
        <w:t>preparation</w:t>
      </w:r>
      <w:r w:rsidRPr="0084138E">
        <w:rPr>
          <w:sz w:val="16"/>
        </w:rPr>
        <w:t>, and</w:t>
      </w:r>
      <w:proofErr w:type="gramEnd"/>
      <w:r w:rsidRPr="0084138E">
        <w:rPr>
          <w:sz w:val="16"/>
        </w:rPr>
        <w:t xml:space="preserve"> has involved enormous editorial labor and research. </w:t>
      </w:r>
      <w:r w:rsidRPr="0084138E">
        <w:rPr>
          <w:rStyle w:val="StyleUnderline"/>
        </w:rPr>
        <w:t xml:space="preserve">The effort has been made to secure </w:t>
      </w:r>
      <w:r w:rsidRPr="0084138E">
        <w:rPr>
          <w:rStyle w:val="Emphasis"/>
        </w:rPr>
        <w:t>all the words judicially defined</w:t>
      </w:r>
      <w:r w:rsidRPr="0084138E">
        <w:rPr>
          <w:rStyle w:val="StyleUnderline"/>
        </w:rPr>
        <w:t xml:space="preserve"> and </w:t>
      </w:r>
      <w:r w:rsidRPr="0084138E">
        <w:rPr>
          <w:rStyle w:val="Emphasis"/>
        </w:rPr>
        <w:t>all the definitions of each word</w:t>
      </w:r>
      <w:r w:rsidRPr="0084138E">
        <w:rPr>
          <w:sz w:val="16"/>
        </w:rPr>
        <w:t>. In collecting the material recourse has been had in all cases to the opinions of the courts as the original sources, and the work is the result of a page-to-page examination of the reported American cases. A careful search for definitions for words and phrases has also been made in all the latest codes and revisions of statutes, state and federal.</w:t>
      </w:r>
    </w:p>
    <w:p w14:paraId="43176422" w14:textId="77777777" w:rsidR="004D3752" w:rsidRPr="00B55AD5" w:rsidRDefault="004D3752" w:rsidP="004D3752"/>
    <w:p w14:paraId="4E793099" w14:textId="77777777" w:rsidR="004D3752" w:rsidRDefault="004D3752">
      <w:pPr>
        <w:rPr>
          <w:rFonts w:asciiTheme="minorHAnsi" w:hAnsiTheme="minorHAnsi" w:cstheme="minorBidi"/>
        </w:rPr>
      </w:pPr>
    </w:p>
    <w:sectPr w:rsidR="004D3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E12AE9"/>
    <w:multiLevelType w:val="hybridMultilevel"/>
    <w:tmpl w:val="E500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F21FD"/>
    <w:multiLevelType w:val="hybridMultilevel"/>
    <w:tmpl w:val="7302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7946926">
    <w:abstractNumId w:val="10"/>
  </w:num>
  <w:num w:numId="2" w16cid:durableId="1434937521">
    <w:abstractNumId w:val="8"/>
  </w:num>
  <w:num w:numId="3" w16cid:durableId="1094783432">
    <w:abstractNumId w:val="7"/>
  </w:num>
  <w:num w:numId="4" w16cid:durableId="1810367598">
    <w:abstractNumId w:val="6"/>
  </w:num>
  <w:num w:numId="5" w16cid:durableId="2138714071">
    <w:abstractNumId w:val="5"/>
  </w:num>
  <w:num w:numId="6" w16cid:durableId="158542152">
    <w:abstractNumId w:val="9"/>
  </w:num>
  <w:num w:numId="7" w16cid:durableId="1836609745">
    <w:abstractNumId w:val="4"/>
  </w:num>
  <w:num w:numId="8" w16cid:durableId="351345632">
    <w:abstractNumId w:val="3"/>
  </w:num>
  <w:num w:numId="9" w16cid:durableId="1580361712">
    <w:abstractNumId w:val="2"/>
  </w:num>
  <w:num w:numId="10" w16cid:durableId="997228243">
    <w:abstractNumId w:val="1"/>
  </w:num>
  <w:num w:numId="11" w16cid:durableId="909073978">
    <w:abstractNumId w:val="16"/>
  </w:num>
  <w:num w:numId="12" w16cid:durableId="1205605210">
    <w:abstractNumId w:val="15"/>
  </w:num>
  <w:num w:numId="13" w16cid:durableId="1695883432">
    <w:abstractNumId w:val="13"/>
  </w:num>
  <w:num w:numId="14" w16cid:durableId="720713117">
    <w:abstractNumId w:val="12"/>
  </w:num>
  <w:num w:numId="15" w16cid:durableId="1240364406">
    <w:abstractNumId w:val="11"/>
  </w:num>
  <w:num w:numId="16" w16cid:durableId="582300270">
    <w:abstractNumId w:val="14"/>
  </w:num>
  <w:num w:numId="17" w16cid:durableId="67758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57423456672"/>
    <w:docVar w:name="VerbatimVersion" w:val="5.1"/>
  </w:docVars>
  <w:rsids>
    <w:rsidRoot w:val="00AD1A7E"/>
    <w:rsid w:val="00000E85"/>
    <w:rsid w:val="00001F6E"/>
    <w:rsid w:val="00011AA8"/>
    <w:rsid w:val="000139A3"/>
    <w:rsid w:val="000140F2"/>
    <w:rsid w:val="0002049A"/>
    <w:rsid w:val="00027BC9"/>
    <w:rsid w:val="00040C63"/>
    <w:rsid w:val="000702D0"/>
    <w:rsid w:val="0007154C"/>
    <w:rsid w:val="00093421"/>
    <w:rsid w:val="00100833"/>
    <w:rsid w:val="00104529"/>
    <w:rsid w:val="00105942"/>
    <w:rsid w:val="00106658"/>
    <w:rsid w:val="00112758"/>
    <w:rsid w:val="00123CA8"/>
    <w:rsid w:val="00144A4C"/>
    <w:rsid w:val="00155090"/>
    <w:rsid w:val="00165139"/>
    <w:rsid w:val="00176AB0"/>
    <w:rsid w:val="00177B7D"/>
    <w:rsid w:val="0018322D"/>
    <w:rsid w:val="00193BAC"/>
    <w:rsid w:val="001B5776"/>
    <w:rsid w:val="001E01C9"/>
    <w:rsid w:val="001E527A"/>
    <w:rsid w:val="001E762E"/>
    <w:rsid w:val="001F78CE"/>
    <w:rsid w:val="00222C86"/>
    <w:rsid w:val="002266C4"/>
    <w:rsid w:val="00231075"/>
    <w:rsid w:val="0023368B"/>
    <w:rsid w:val="00251FC7"/>
    <w:rsid w:val="002706CC"/>
    <w:rsid w:val="002855A7"/>
    <w:rsid w:val="002967C5"/>
    <w:rsid w:val="002A3BE4"/>
    <w:rsid w:val="002A79F0"/>
    <w:rsid w:val="002B146A"/>
    <w:rsid w:val="002B39AF"/>
    <w:rsid w:val="002B5E17"/>
    <w:rsid w:val="002D677D"/>
    <w:rsid w:val="002E6331"/>
    <w:rsid w:val="002F129C"/>
    <w:rsid w:val="00303D09"/>
    <w:rsid w:val="00313202"/>
    <w:rsid w:val="00315690"/>
    <w:rsid w:val="00316B75"/>
    <w:rsid w:val="00325646"/>
    <w:rsid w:val="00334294"/>
    <w:rsid w:val="003460F2"/>
    <w:rsid w:val="0038158C"/>
    <w:rsid w:val="003902BA"/>
    <w:rsid w:val="003A09E2"/>
    <w:rsid w:val="003A395A"/>
    <w:rsid w:val="003B3BD6"/>
    <w:rsid w:val="003D2558"/>
    <w:rsid w:val="003E0408"/>
    <w:rsid w:val="003E3504"/>
    <w:rsid w:val="00404196"/>
    <w:rsid w:val="00407037"/>
    <w:rsid w:val="0041569D"/>
    <w:rsid w:val="004347D3"/>
    <w:rsid w:val="004605D6"/>
    <w:rsid w:val="00483EA3"/>
    <w:rsid w:val="004B1B9B"/>
    <w:rsid w:val="004B1EB8"/>
    <w:rsid w:val="004C58EB"/>
    <w:rsid w:val="004C60E8"/>
    <w:rsid w:val="004D3752"/>
    <w:rsid w:val="004E1B71"/>
    <w:rsid w:val="004E1E09"/>
    <w:rsid w:val="004E3579"/>
    <w:rsid w:val="004E728B"/>
    <w:rsid w:val="004F39E0"/>
    <w:rsid w:val="00501307"/>
    <w:rsid w:val="00501534"/>
    <w:rsid w:val="00537BD5"/>
    <w:rsid w:val="005615AF"/>
    <w:rsid w:val="00572ACF"/>
    <w:rsid w:val="005D2912"/>
    <w:rsid w:val="005F7377"/>
    <w:rsid w:val="006065BD"/>
    <w:rsid w:val="00624E68"/>
    <w:rsid w:val="00645FA9"/>
    <w:rsid w:val="00647866"/>
    <w:rsid w:val="00651038"/>
    <w:rsid w:val="00661076"/>
    <w:rsid w:val="00663F04"/>
    <w:rsid w:val="00665003"/>
    <w:rsid w:val="00673AFE"/>
    <w:rsid w:val="00682404"/>
    <w:rsid w:val="00692F4C"/>
    <w:rsid w:val="006A2AD0"/>
    <w:rsid w:val="006B24AC"/>
    <w:rsid w:val="006C1594"/>
    <w:rsid w:val="006C2375"/>
    <w:rsid w:val="006C2AD1"/>
    <w:rsid w:val="006D4ECC"/>
    <w:rsid w:val="006E019F"/>
    <w:rsid w:val="006F60B5"/>
    <w:rsid w:val="00722258"/>
    <w:rsid w:val="007243E5"/>
    <w:rsid w:val="00730011"/>
    <w:rsid w:val="00766EA0"/>
    <w:rsid w:val="007852BF"/>
    <w:rsid w:val="007A2226"/>
    <w:rsid w:val="007B6F01"/>
    <w:rsid w:val="007C57E0"/>
    <w:rsid w:val="007F5B66"/>
    <w:rsid w:val="00800796"/>
    <w:rsid w:val="00805057"/>
    <w:rsid w:val="00810303"/>
    <w:rsid w:val="00810C09"/>
    <w:rsid w:val="00823A1C"/>
    <w:rsid w:val="00845B9D"/>
    <w:rsid w:val="00853D6D"/>
    <w:rsid w:val="00860984"/>
    <w:rsid w:val="008701E4"/>
    <w:rsid w:val="00876609"/>
    <w:rsid w:val="00885A74"/>
    <w:rsid w:val="00893979"/>
    <w:rsid w:val="008B3ECB"/>
    <w:rsid w:val="008B4E85"/>
    <w:rsid w:val="008B4F24"/>
    <w:rsid w:val="008C1B2E"/>
    <w:rsid w:val="008D26DF"/>
    <w:rsid w:val="008E5A4E"/>
    <w:rsid w:val="008E6793"/>
    <w:rsid w:val="0091627E"/>
    <w:rsid w:val="009269F8"/>
    <w:rsid w:val="0096363F"/>
    <w:rsid w:val="00965417"/>
    <w:rsid w:val="009674F4"/>
    <w:rsid w:val="0097032B"/>
    <w:rsid w:val="009D2EAD"/>
    <w:rsid w:val="009D3D97"/>
    <w:rsid w:val="009D54B2"/>
    <w:rsid w:val="009E1922"/>
    <w:rsid w:val="009E57CE"/>
    <w:rsid w:val="009F7ED2"/>
    <w:rsid w:val="00A2017E"/>
    <w:rsid w:val="00A23C5B"/>
    <w:rsid w:val="00A36B81"/>
    <w:rsid w:val="00A75CBA"/>
    <w:rsid w:val="00A82816"/>
    <w:rsid w:val="00A93661"/>
    <w:rsid w:val="00A95652"/>
    <w:rsid w:val="00A97618"/>
    <w:rsid w:val="00AB3C6A"/>
    <w:rsid w:val="00AC0AB8"/>
    <w:rsid w:val="00AC6DFA"/>
    <w:rsid w:val="00AD1A7E"/>
    <w:rsid w:val="00AD7FC7"/>
    <w:rsid w:val="00AE284B"/>
    <w:rsid w:val="00B068AA"/>
    <w:rsid w:val="00B10CCB"/>
    <w:rsid w:val="00B33C6D"/>
    <w:rsid w:val="00B4508F"/>
    <w:rsid w:val="00B55AD5"/>
    <w:rsid w:val="00B60B58"/>
    <w:rsid w:val="00B8057C"/>
    <w:rsid w:val="00B85325"/>
    <w:rsid w:val="00BD1758"/>
    <w:rsid w:val="00BD1F7F"/>
    <w:rsid w:val="00BD3B31"/>
    <w:rsid w:val="00BD4DA3"/>
    <w:rsid w:val="00BD6238"/>
    <w:rsid w:val="00BE4D81"/>
    <w:rsid w:val="00BF593B"/>
    <w:rsid w:val="00BF773A"/>
    <w:rsid w:val="00BF7E81"/>
    <w:rsid w:val="00C13773"/>
    <w:rsid w:val="00C17CC8"/>
    <w:rsid w:val="00C37F59"/>
    <w:rsid w:val="00C55685"/>
    <w:rsid w:val="00C83417"/>
    <w:rsid w:val="00C86FA4"/>
    <w:rsid w:val="00C9604F"/>
    <w:rsid w:val="00CA19AA"/>
    <w:rsid w:val="00CC4416"/>
    <w:rsid w:val="00CC5298"/>
    <w:rsid w:val="00CC636C"/>
    <w:rsid w:val="00CD736E"/>
    <w:rsid w:val="00CD798D"/>
    <w:rsid w:val="00CE161E"/>
    <w:rsid w:val="00CF254E"/>
    <w:rsid w:val="00CF59A8"/>
    <w:rsid w:val="00CF71A7"/>
    <w:rsid w:val="00D06169"/>
    <w:rsid w:val="00D325A9"/>
    <w:rsid w:val="00D36A8A"/>
    <w:rsid w:val="00D50C95"/>
    <w:rsid w:val="00D56A7C"/>
    <w:rsid w:val="00D61409"/>
    <w:rsid w:val="00D621EB"/>
    <w:rsid w:val="00D6691E"/>
    <w:rsid w:val="00D71170"/>
    <w:rsid w:val="00D84018"/>
    <w:rsid w:val="00D92B95"/>
    <w:rsid w:val="00DA25D4"/>
    <w:rsid w:val="00DA3C58"/>
    <w:rsid w:val="00DA6538"/>
    <w:rsid w:val="00DA6F58"/>
    <w:rsid w:val="00DB16A7"/>
    <w:rsid w:val="00DB6CC7"/>
    <w:rsid w:val="00DC3338"/>
    <w:rsid w:val="00DD1D9E"/>
    <w:rsid w:val="00DD2020"/>
    <w:rsid w:val="00E00DD4"/>
    <w:rsid w:val="00E0122A"/>
    <w:rsid w:val="00E15E75"/>
    <w:rsid w:val="00E21239"/>
    <w:rsid w:val="00E41BD7"/>
    <w:rsid w:val="00E42610"/>
    <w:rsid w:val="00E44474"/>
    <w:rsid w:val="00E5262C"/>
    <w:rsid w:val="00E60830"/>
    <w:rsid w:val="00E7777C"/>
    <w:rsid w:val="00EC6CD9"/>
    <w:rsid w:val="00EC7DC4"/>
    <w:rsid w:val="00ED30CF"/>
    <w:rsid w:val="00F176EF"/>
    <w:rsid w:val="00F2405F"/>
    <w:rsid w:val="00F45E10"/>
    <w:rsid w:val="00F57D66"/>
    <w:rsid w:val="00F6364A"/>
    <w:rsid w:val="00F9113A"/>
    <w:rsid w:val="00FB5CE9"/>
    <w:rsid w:val="00FB6DFC"/>
    <w:rsid w:val="00FB7E19"/>
    <w:rsid w:val="00FC1157"/>
    <w:rsid w:val="00FC2CA0"/>
    <w:rsid w:val="00FE2546"/>
    <w:rsid w:val="00FF53A6"/>
    <w:rsid w:val="00FF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35CD"/>
  <w15:chartTrackingRefBased/>
  <w15:docId w15:val="{27894E89-0301-48F6-8B10-FED48437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677D"/>
    <w:rPr>
      <w:rFonts w:ascii="Aptos Display" w:hAnsi="Aptos Display" w:cs="Calibri"/>
      <w:sz w:val="20"/>
    </w:rPr>
  </w:style>
  <w:style w:type="paragraph" w:styleId="Heading1">
    <w:name w:val="heading 1"/>
    <w:aliases w:val="Pocket"/>
    <w:basedOn w:val="Normal"/>
    <w:next w:val="Normal"/>
    <w:link w:val="Heading1Char"/>
    <w:qFormat/>
    <w:rsid w:val="002D67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2D67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D67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2D67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67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D67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677D"/>
  </w:style>
  <w:style w:type="character" w:customStyle="1" w:styleId="Heading1Char">
    <w:name w:val="Heading 1 Char"/>
    <w:aliases w:val="Pocket Char"/>
    <w:basedOn w:val="DefaultParagraphFont"/>
    <w:link w:val="Heading1"/>
    <w:rsid w:val="002D677D"/>
    <w:rPr>
      <w:rFonts w:ascii="Aptos Display" w:eastAsiaTheme="majorEastAsia" w:hAnsi="Aptos Display"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2D677D"/>
    <w:rPr>
      <w:rFonts w:ascii="Aptos Display" w:eastAsiaTheme="majorEastAsia" w:hAnsi="Aptos Display"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2D677D"/>
    <w:rPr>
      <w:rFonts w:ascii="Aptos Display" w:eastAsiaTheme="majorEastAsia" w:hAnsi="Aptos Display"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D677D"/>
    <w:rPr>
      <w:rFonts w:ascii="Aptos Display" w:eastAsiaTheme="majorEastAsia" w:hAnsi="Aptos Display"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D677D"/>
    <w:rPr>
      <w:rFonts w:ascii="Aptos Display" w:hAnsi="Aptos Display"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677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2D677D"/>
    <w:rPr>
      <w:b/>
      <w:sz w:val="24"/>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C"/>
    <w:basedOn w:val="DefaultParagraphFont"/>
    <w:uiPriority w:val="99"/>
    <w:unhideWhenUsed/>
    <w:rsid w:val="002D677D"/>
    <w:rPr>
      <w:color w:val="0563C1" w:themeColor="hyperlink"/>
      <w:u w:val="single"/>
    </w:rPr>
  </w:style>
  <w:style w:type="character" w:styleId="FollowedHyperlink">
    <w:name w:val="FollowedHyperlink"/>
    <w:basedOn w:val="DefaultParagraphFont"/>
    <w:uiPriority w:val="99"/>
    <w:semiHidden/>
    <w:unhideWhenUsed/>
    <w:rsid w:val="002D677D"/>
    <w:rPr>
      <w:color w:val="auto"/>
      <w:u w:val="none"/>
    </w:rPr>
  </w:style>
  <w:style w:type="character" w:styleId="UnresolvedMention">
    <w:name w:val="Unresolved Mention"/>
    <w:basedOn w:val="DefaultParagraphFont"/>
    <w:uiPriority w:val="99"/>
    <w:semiHidden/>
    <w:unhideWhenUsed/>
    <w:rsid w:val="002D677D"/>
    <w:rPr>
      <w:color w:val="605E5C"/>
      <w:shd w:val="clear" w:color="auto" w:fill="E1DFDD"/>
    </w:rPr>
  </w:style>
  <w:style w:type="character" w:customStyle="1" w:styleId="Heading5Char">
    <w:name w:val="Heading 5 Char"/>
    <w:basedOn w:val="DefaultParagraphFont"/>
    <w:link w:val="Heading5"/>
    <w:uiPriority w:val="9"/>
    <w:semiHidden/>
    <w:rsid w:val="002D677D"/>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2D677D"/>
    <w:rPr>
      <w:b/>
      <w:bCs/>
    </w:rPr>
  </w:style>
  <w:style w:type="character" w:styleId="BookTitle">
    <w:name w:val="Book Title"/>
    <w:basedOn w:val="DefaultParagraphFont"/>
    <w:uiPriority w:val="33"/>
    <w:qFormat/>
    <w:rsid w:val="002D677D"/>
    <w:rPr>
      <w:b/>
      <w:bCs/>
      <w:i/>
      <w:iCs/>
      <w:spacing w:val="5"/>
    </w:rPr>
  </w:style>
  <w:style w:type="numbering" w:styleId="111111">
    <w:name w:val="Outline List 2"/>
    <w:basedOn w:val="NoList"/>
    <w:uiPriority w:val="99"/>
    <w:semiHidden/>
    <w:unhideWhenUsed/>
    <w:rsid w:val="002D677D"/>
  </w:style>
  <w:style w:type="paragraph" w:styleId="Header">
    <w:name w:val="header"/>
    <w:basedOn w:val="Normal"/>
    <w:link w:val="HeaderChar"/>
    <w:uiPriority w:val="99"/>
    <w:semiHidden/>
    <w:rsid w:val="002D67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677D"/>
    <w:rPr>
      <w:rFonts w:ascii="Aptos Display" w:hAnsi="Aptos Display" w:cs="Calibri"/>
      <w:sz w:val="20"/>
    </w:rPr>
  </w:style>
  <w:style w:type="paragraph" w:styleId="Footer">
    <w:name w:val="footer"/>
    <w:basedOn w:val="Normal"/>
    <w:link w:val="FooterChar"/>
    <w:uiPriority w:val="99"/>
    <w:semiHidden/>
    <w:rsid w:val="002D67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677D"/>
    <w:rPr>
      <w:rFonts w:ascii="Aptos Display" w:hAnsi="Aptos Display" w:cs="Calibri"/>
      <w:sz w:val="20"/>
    </w:rPr>
  </w:style>
  <w:style w:type="paragraph" w:styleId="BodyText">
    <w:name w:val="Body Text"/>
    <w:basedOn w:val="Normal"/>
    <w:link w:val="BodyTextChar"/>
    <w:uiPriority w:val="99"/>
    <w:semiHidden/>
    <w:unhideWhenUsed/>
    <w:rsid w:val="002D677D"/>
    <w:pPr>
      <w:spacing w:after="120"/>
    </w:pPr>
  </w:style>
  <w:style w:type="character" w:customStyle="1" w:styleId="BodyTextChar">
    <w:name w:val="Body Text Char"/>
    <w:basedOn w:val="DefaultParagraphFont"/>
    <w:link w:val="BodyText"/>
    <w:uiPriority w:val="99"/>
    <w:semiHidden/>
    <w:rsid w:val="002D677D"/>
    <w:rPr>
      <w:rFonts w:ascii="Aptos Display" w:hAnsi="Aptos Display" w:cs="Calibri"/>
      <w:sz w:val="20"/>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
    <w:link w:val="NoSpacingChar"/>
    <w:uiPriority w:val="99"/>
    <w:unhideWhenUsed/>
    <w:qFormat/>
    <w:rsid w:val="002D677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D677D"/>
    <w:rPr>
      <w:rFonts w:ascii="Calibri" w:hAnsi="Calibri" w:cs="Calibri"/>
    </w:rPr>
  </w:style>
  <w:style w:type="paragraph" w:customStyle="1" w:styleId="textbold">
    <w:name w:val="text bold"/>
    <w:basedOn w:val="Normal"/>
    <w:link w:val="Emphasis"/>
    <w:uiPriority w:val="8"/>
    <w:qFormat/>
    <w:rsid w:val="00F57D66"/>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styleId="Revision">
    <w:name w:val="Revision"/>
    <w:hidden/>
    <w:uiPriority w:val="99"/>
    <w:semiHidden/>
    <w:rsid w:val="00E0122A"/>
    <w:pPr>
      <w:spacing w:after="0" w:line="240" w:lineRule="auto"/>
    </w:pPr>
    <w:rPr>
      <w:rFonts w:ascii="Georgia" w:hAnsi="Georgia" w:cs="Calibri"/>
    </w:rPr>
  </w:style>
  <w:style w:type="paragraph" w:styleId="ListParagraph">
    <w:name w:val="List Paragraph"/>
    <w:basedOn w:val="Normal"/>
    <w:uiPriority w:val="34"/>
    <w:unhideWhenUsed/>
    <w:qFormat/>
    <w:rsid w:val="00D56A7C"/>
    <w:pPr>
      <w:ind w:left="720"/>
      <w:contextualSpacing/>
    </w:pPr>
    <w:rPr>
      <w:rFonts w:eastAsia="Times New Roman"/>
    </w:rPr>
  </w:style>
  <w:style w:type="table" w:styleId="TableGrid">
    <w:name w:val="Table Grid"/>
    <w:basedOn w:val="TableNormal"/>
    <w:uiPriority w:val="39"/>
    <w:rsid w:val="00D56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Indented">
    <w:name w:val="Card (Indented)"/>
    <w:basedOn w:val="Normal"/>
    <w:link w:val="CardIndentedChar"/>
    <w:qFormat/>
    <w:rsid w:val="00D56A7C"/>
    <w:pPr>
      <w:ind w:left="288"/>
    </w:pPr>
    <w:rPr>
      <w:rFonts w:eastAsia="Times New Roman"/>
    </w:rPr>
  </w:style>
  <w:style w:type="character" w:customStyle="1" w:styleId="CardIndentedChar">
    <w:name w:val="Card (Indented) Char"/>
    <w:basedOn w:val="DefaultParagraphFont"/>
    <w:link w:val="CardIndented"/>
    <w:rsid w:val="00D56A7C"/>
    <w:rPr>
      <w:rFonts w:ascii="Georgia" w:eastAsia="Times New Roman" w:hAnsi="Georgia" w:cs="Calibri"/>
    </w:rPr>
  </w:style>
  <w:style w:type="character" w:customStyle="1" w:styleId="underline">
    <w:name w:val="underline"/>
    <w:basedOn w:val="DefaultParagraphFont"/>
    <w:qFormat/>
    <w:rsid w:val="00D56A7C"/>
    <w:rPr>
      <w:rFonts w:ascii="Times New Roman" w:hAnsi="Times New Roman"/>
      <w:sz w:val="22"/>
      <w:u w:val="single"/>
    </w:rPr>
  </w:style>
  <w:style w:type="paragraph" w:customStyle="1" w:styleId="Emphasis1">
    <w:name w:val="Emphasis1"/>
    <w:basedOn w:val="Normal"/>
    <w:uiPriority w:val="8"/>
    <w:qFormat/>
    <w:rsid w:val="00D56A7C"/>
    <w:pPr>
      <w:pBdr>
        <w:top w:val="single" w:sz="4" w:space="1" w:color="auto"/>
        <w:left w:val="single" w:sz="4" w:space="4" w:color="auto"/>
        <w:bottom w:val="single" w:sz="4" w:space="1" w:color="auto"/>
        <w:right w:val="single" w:sz="4" w:space="4" w:color="auto"/>
      </w:pBdr>
      <w:ind w:left="720"/>
      <w:jc w:val="both"/>
    </w:pPr>
    <w:rPr>
      <w:rFonts w:eastAsia="Times New Roman"/>
      <w:b/>
      <w:iCs/>
      <w:u w:val="single"/>
      <w:bdr w:val="single" w:sz="8" w:space="0" w:color="auto"/>
    </w:rPr>
  </w:style>
  <w:style w:type="paragraph" w:styleId="DocumentMap">
    <w:name w:val="Document Map"/>
    <w:basedOn w:val="Normal"/>
    <w:link w:val="DocumentMapChar"/>
    <w:uiPriority w:val="99"/>
    <w:semiHidden/>
    <w:unhideWhenUsed/>
    <w:rsid w:val="00D56A7C"/>
    <w:rPr>
      <w:rFonts w:ascii="Lucida Grande" w:eastAsia="Times New Roman" w:hAnsi="Lucida Grande" w:cs="Lucida Grande"/>
      <w:sz w:val="24"/>
    </w:rPr>
  </w:style>
  <w:style w:type="character" w:customStyle="1" w:styleId="DocumentMapChar">
    <w:name w:val="Document Map Char"/>
    <w:basedOn w:val="DefaultParagraphFont"/>
    <w:link w:val="DocumentMap"/>
    <w:uiPriority w:val="99"/>
    <w:semiHidden/>
    <w:rsid w:val="00D56A7C"/>
    <w:rPr>
      <w:rFonts w:ascii="Lucida Grande" w:eastAsia="Times New Roman" w:hAnsi="Lucida Grande" w:cs="Lucida Grande"/>
      <w:sz w:val="24"/>
    </w:rPr>
  </w:style>
  <w:style w:type="character" w:customStyle="1" w:styleId="TitleChar">
    <w:name w:val="Title Char"/>
    <w:aliases w:val="UNDERLINE Char,Cites and Cards Char,Bold Underlined Char,Block Heading Char"/>
    <w:basedOn w:val="DefaultParagraphFont"/>
    <w:link w:val="Title"/>
    <w:qFormat/>
    <w:rsid w:val="00D56A7C"/>
    <w:rPr>
      <w:rFonts w:cs="Times New Roman"/>
      <w:u w:val="single"/>
    </w:rPr>
  </w:style>
  <w:style w:type="paragraph" w:styleId="Title">
    <w:name w:val="Title"/>
    <w:aliases w:val="UNDERLINE,Cites and Cards,Bold Underlined,Block Heading"/>
    <w:basedOn w:val="Normal"/>
    <w:next w:val="Normal"/>
    <w:link w:val="TitleChar"/>
    <w:qFormat/>
    <w:rsid w:val="00D56A7C"/>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basedOn w:val="DefaultParagraphFont"/>
    <w:uiPriority w:val="10"/>
    <w:rsid w:val="00D56A7C"/>
    <w:rPr>
      <w:rFonts w:asciiTheme="majorHAnsi" w:eastAsiaTheme="majorEastAsia" w:hAnsiTheme="majorHAnsi" w:cstheme="majorBidi"/>
      <w:spacing w:val="-10"/>
      <w:kern w:val="28"/>
      <w:sz w:val="56"/>
      <w:szCs w:val="56"/>
    </w:rPr>
  </w:style>
  <w:style w:type="character" w:customStyle="1" w:styleId="Style11ptBlackUnderline">
    <w:name w:val="Style 11 pt Black Underline"/>
    <w:basedOn w:val="DefaultParagraphFont"/>
    <w:rsid w:val="00D56A7C"/>
    <w:rPr>
      <w:rFonts w:cs="Times New Roman"/>
      <w:color w:val="000000"/>
      <w:sz w:val="20"/>
      <w:u w:val="single"/>
    </w:rPr>
  </w:style>
  <w:style w:type="character" w:customStyle="1" w:styleId="Style11ptBlack">
    <w:name w:val="Style 11 pt Black"/>
    <w:basedOn w:val="DefaultParagraphFont"/>
    <w:rsid w:val="00D56A7C"/>
    <w:rPr>
      <w:rFonts w:cs="Times New Roman"/>
      <w:color w:val="000000"/>
      <w:sz w:val="20"/>
    </w:rPr>
  </w:style>
  <w:style w:type="character" w:customStyle="1" w:styleId="Heading3Char2">
    <w:name w:val="Heading 3 Char2"/>
    <w:aliases w:val="Block Char1,Heading 3 Char Char Char1,Char Char1,Char Char Char Char Char Char Char Char1,Citation Char1,Tag Char Char Char1,Bold Cite Char1,Cite 1 Char1,Read Char Char1,Heading 3 Char1 Char Char Char,Heading 3 Char Char1 Char Char Char1"/>
    <w:basedOn w:val="DefaultParagraphFont"/>
    <w:uiPriority w:val="7"/>
    <w:semiHidden/>
    <w:qFormat/>
    <w:rsid w:val="006F60B5"/>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9014093">
      <w:bodyDiv w:val="1"/>
      <w:marLeft w:val="0"/>
      <w:marRight w:val="0"/>
      <w:marTop w:val="0"/>
      <w:marBottom w:val="0"/>
      <w:divBdr>
        <w:top w:val="none" w:sz="0" w:space="0" w:color="auto"/>
        <w:left w:val="none" w:sz="0" w:space="0" w:color="auto"/>
        <w:bottom w:val="none" w:sz="0" w:space="0" w:color="auto"/>
        <w:right w:val="none" w:sz="0" w:space="0" w:color="auto"/>
      </w:divBdr>
    </w:div>
    <w:div w:id="1043670959">
      <w:bodyDiv w:val="1"/>
      <w:marLeft w:val="0"/>
      <w:marRight w:val="0"/>
      <w:marTop w:val="0"/>
      <w:marBottom w:val="0"/>
      <w:divBdr>
        <w:top w:val="none" w:sz="0" w:space="0" w:color="auto"/>
        <w:left w:val="none" w:sz="0" w:space="0" w:color="auto"/>
        <w:bottom w:val="none" w:sz="0" w:space="0" w:color="auto"/>
        <w:right w:val="none" w:sz="0" w:space="0" w:color="auto"/>
      </w:divBdr>
    </w:div>
    <w:div w:id="1086851207">
      <w:bodyDiv w:val="1"/>
      <w:marLeft w:val="0"/>
      <w:marRight w:val="0"/>
      <w:marTop w:val="0"/>
      <w:marBottom w:val="0"/>
      <w:divBdr>
        <w:top w:val="none" w:sz="0" w:space="0" w:color="auto"/>
        <w:left w:val="none" w:sz="0" w:space="0" w:color="auto"/>
        <w:bottom w:val="none" w:sz="0" w:space="0" w:color="auto"/>
        <w:right w:val="none" w:sz="0" w:space="0" w:color="auto"/>
      </w:divBdr>
    </w:div>
    <w:div w:id="1266498389">
      <w:bodyDiv w:val="1"/>
      <w:marLeft w:val="0"/>
      <w:marRight w:val="0"/>
      <w:marTop w:val="0"/>
      <w:marBottom w:val="0"/>
      <w:divBdr>
        <w:top w:val="none" w:sz="0" w:space="0" w:color="auto"/>
        <w:left w:val="none" w:sz="0" w:space="0" w:color="auto"/>
        <w:bottom w:val="none" w:sz="0" w:space="0" w:color="auto"/>
        <w:right w:val="none" w:sz="0" w:space="0" w:color="auto"/>
      </w:divBdr>
    </w:div>
    <w:div w:id="1503619780">
      <w:bodyDiv w:val="1"/>
      <w:marLeft w:val="0"/>
      <w:marRight w:val="0"/>
      <w:marTop w:val="0"/>
      <w:marBottom w:val="0"/>
      <w:divBdr>
        <w:top w:val="none" w:sz="0" w:space="0" w:color="auto"/>
        <w:left w:val="none" w:sz="0" w:space="0" w:color="auto"/>
        <w:bottom w:val="none" w:sz="0" w:space="0" w:color="auto"/>
        <w:right w:val="none" w:sz="0" w:space="0" w:color="auto"/>
      </w:divBdr>
    </w:div>
    <w:div w:id="1566184962">
      <w:bodyDiv w:val="1"/>
      <w:marLeft w:val="0"/>
      <w:marRight w:val="0"/>
      <w:marTop w:val="0"/>
      <w:marBottom w:val="0"/>
      <w:divBdr>
        <w:top w:val="none" w:sz="0" w:space="0" w:color="auto"/>
        <w:left w:val="none" w:sz="0" w:space="0" w:color="auto"/>
        <w:bottom w:val="none" w:sz="0" w:space="0" w:color="auto"/>
        <w:right w:val="none" w:sz="0" w:space="0" w:color="auto"/>
      </w:divBdr>
    </w:div>
    <w:div w:id="1770808929">
      <w:bodyDiv w:val="1"/>
      <w:marLeft w:val="0"/>
      <w:marRight w:val="0"/>
      <w:marTop w:val="0"/>
      <w:marBottom w:val="0"/>
      <w:divBdr>
        <w:top w:val="none" w:sz="0" w:space="0" w:color="auto"/>
        <w:left w:val="none" w:sz="0" w:space="0" w:color="auto"/>
        <w:bottom w:val="none" w:sz="0" w:space="0" w:color="auto"/>
        <w:right w:val="none" w:sz="0" w:space="0" w:color="auto"/>
      </w:divBdr>
    </w:div>
    <w:div w:id="177231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the" TargetMode="External"/><Relationship Id="rId13" Type="http://schemas.openxmlformats.org/officeDocument/2006/relationships/hyperlink" Target="https://www.oscn.net/applications/oscn/DeliverDocument.asp?CiteID=20287"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psc.ky.gov/PSCSCF/2010%20cases/2010-00131/20100602_Crickets_Reply_Brief_on_Threshold_Issues.PDF" TargetMode="External"/><Relationship Id="rId7" Type="http://schemas.openxmlformats.org/officeDocument/2006/relationships/hyperlink" Target="https://www.legis.la.gov/legis/Glossary.aspx" TargetMode="External"/><Relationship Id="rId12" Type="http://schemas.openxmlformats.org/officeDocument/2006/relationships/hyperlink" Target="https://www.oscn.net/applications/oscn/DeliverDocument.asp?CiteID=20287"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scn.net/applications/oscn/deliverdocument.asp?box1=106&amp;box2=U.S.&amp;box3=360" TargetMode="External"/><Relationship Id="rId20" Type="http://schemas.openxmlformats.org/officeDocument/2006/relationships/hyperlink" Target="https://dictionary.cambridge.org/dictionary/english/strengthen" TargetMode="External"/><Relationship Id="rId1" Type="http://schemas.openxmlformats.org/officeDocument/2006/relationships/customXml" Target="../customXml/item1.xml"/><Relationship Id="rId6" Type="http://schemas.openxmlformats.org/officeDocument/2006/relationships/hyperlink" Target="mailto:khirn10@gmail.com" TargetMode="External"/><Relationship Id="rId11" Type="http://schemas.openxmlformats.org/officeDocument/2006/relationships/hyperlink" Target="https://www.oscn.net/applications/oscn/DeliverDocument.asp?CiteID=2028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scn.net/applications/oscn/DeliverDocument.asp?CiteID=20287" TargetMode="External"/><Relationship Id="rId23" Type="http://schemas.openxmlformats.org/officeDocument/2006/relationships/hyperlink" Target="http://www.nab.org/documents/newsroom/pressRelease" TargetMode="External"/><Relationship Id="rId10" Type="http://schemas.openxmlformats.org/officeDocument/2006/relationships/hyperlink" Target="https://www.thompsonschools.org/cms/lib/CO01900772/Centricity/Domain/3627/Structures%20of%20Government.pdf" TargetMode="External"/><Relationship Id="rId19" Type="http://schemas.openxmlformats.org/officeDocument/2006/relationships/hyperlink" Target="http://www.nab.org/documents/newsroom/pressRelease"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 Id="rId14" Type="http://schemas.openxmlformats.org/officeDocument/2006/relationships/hyperlink" Target="https://www.oscn.net/applications/oscn/deliverdocument.asp?box1=802&amp;box2=P.2D&amp;box3=813" TargetMode="External"/><Relationship Id="rId22" Type="http://schemas.openxmlformats.org/officeDocument/2006/relationships/hyperlink" Target="http://oxforddictionaries.com/definition/its?view=u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229</TotalTime>
  <Pages>1</Pages>
  <Words>69631</Words>
  <Characters>396897</Characters>
  <Application>Microsoft Office Word</Application>
  <DocSecurity>0</DocSecurity>
  <Lines>3307</Lines>
  <Paragraphs>931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Maggie Berthiaume</cp:lastModifiedBy>
  <cp:revision>7</cp:revision>
  <dcterms:created xsi:type="dcterms:W3CDTF">2024-06-23T21:47:00Z</dcterms:created>
  <dcterms:modified xsi:type="dcterms:W3CDTF">2024-07-21T20:06:00Z</dcterms:modified>
</cp:coreProperties>
</file>