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B3B5B" w14:textId="53CDAD4C" w:rsidR="005D388F" w:rsidRDefault="00513588" w:rsidP="00513588">
      <w:pPr>
        <w:pStyle w:val="Heading1"/>
      </w:pPr>
      <w:r>
        <w:t xml:space="preserve">T </w:t>
      </w:r>
      <w:r w:rsidR="006B7A06">
        <w:t>Supplement - HHRS</w:t>
      </w:r>
    </w:p>
    <w:p w14:paraId="42A1DF56" w14:textId="77777777" w:rsidR="002B69E6" w:rsidRDefault="002B69E6" w:rsidP="002B69E6"/>
    <w:p w14:paraId="79FBEE3F" w14:textId="48F1B550" w:rsidR="002B69E6" w:rsidRDefault="002B69E6" w:rsidP="002B69E6">
      <w:pPr>
        <w:pStyle w:val="Heading2"/>
      </w:pPr>
      <w:r>
        <w:t>Notes</w:t>
      </w:r>
    </w:p>
    <w:p w14:paraId="64506262" w14:textId="77777777" w:rsidR="002B69E6" w:rsidRDefault="002B69E6" w:rsidP="002B69E6"/>
    <w:p w14:paraId="4BBFD485" w14:textId="77777777" w:rsidR="00C3328C" w:rsidRPr="00220538" w:rsidRDefault="00C3328C" w:rsidP="00C3328C">
      <w:pPr>
        <w:pStyle w:val="Heading3"/>
        <w:rPr>
          <w:rFonts w:asciiTheme="minorHAnsi" w:hAnsiTheme="minorHAnsi" w:cstheme="minorHAnsi"/>
        </w:rPr>
      </w:pPr>
      <w:r w:rsidRPr="00220538">
        <w:rPr>
          <w:rFonts w:asciiTheme="minorHAnsi" w:hAnsiTheme="minorHAnsi" w:cstheme="minorHAnsi"/>
        </w:rPr>
        <w:t xml:space="preserve">Resolution—2024-2025 </w:t>
      </w:r>
    </w:p>
    <w:p w14:paraId="1948BFCC" w14:textId="77777777" w:rsidR="00C3328C" w:rsidRPr="00220538" w:rsidRDefault="00C3328C" w:rsidP="00C3328C">
      <w:pPr>
        <w:rPr>
          <w:rFonts w:asciiTheme="minorHAnsi" w:hAnsiTheme="minorHAnsi" w:cstheme="minorHAnsi"/>
        </w:rPr>
      </w:pPr>
    </w:p>
    <w:p w14:paraId="16F2A18B" w14:textId="77777777" w:rsidR="00C3328C" w:rsidRPr="00220538" w:rsidRDefault="00C3328C" w:rsidP="00C3328C">
      <w:pPr>
        <w:pStyle w:val="Heading4"/>
        <w:rPr>
          <w:rFonts w:asciiTheme="minorHAnsi" w:hAnsiTheme="minorHAnsi" w:cstheme="minorHAnsi"/>
        </w:rPr>
      </w:pPr>
      <w:r w:rsidRPr="00220538">
        <w:rPr>
          <w:rFonts w:asciiTheme="minorHAnsi" w:hAnsiTheme="minorHAnsi" w:cstheme="minorHAnsi"/>
        </w:rPr>
        <w:t>Resolved: The United States federal government should significantly strengthen its protection of domestic intellectual property rights in copyrights, patents, and/or trademarks.</w:t>
      </w:r>
    </w:p>
    <w:p w14:paraId="38E0C6ED" w14:textId="77777777" w:rsidR="00C3328C" w:rsidRDefault="00C3328C" w:rsidP="00C3328C"/>
    <w:p w14:paraId="4846C58B" w14:textId="467218D2" w:rsidR="002B69E6" w:rsidRDefault="002B69E6" w:rsidP="002B69E6">
      <w:pPr>
        <w:pStyle w:val="Heading3"/>
      </w:pPr>
      <w:r>
        <w:t>Notes</w:t>
      </w:r>
    </w:p>
    <w:p w14:paraId="4087C468" w14:textId="73526F92" w:rsidR="00005EE3" w:rsidRDefault="00005EE3" w:rsidP="00005EE3"/>
    <w:p w14:paraId="0DB99855" w14:textId="54D114E8" w:rsidR="006D7415" w:rsidRPr="006D7415" w:rsidRDefault="006D7415" w:rsidP="006D7415">
      <w:pPr>
        <w:rPr>
          <w:b/>
          <w:bCs/>
          <w:sz w:val="26"/>
          <w:szCs w:val="26"/>
        </w:rPr>
      </w:pPr>
      <w:r w:rsidRPr="006D7415">
        <w:rPr>
          <w:b/>
          <w:bCs/>
          <w:sz w:val="26"/>
          <w:szCs w:val="26"/>
        </w:rPr>
        <w:t>˚</w:t>
      </w:r>
      <w:r w:rsidRPr="006D7415">
        <w:rPr>
          <w:rFonts w:cs="Microsoft Himalaya"/>
          <w:b/>
          <w:bCs/>
          <w:sz w:val="26"/>
          <w:szCs w:val="26"/>
          <w:cs/>
          <w:lang w:bidi="bo-CN"/>
        </w:rPr>
        <w:t xml:space="preserve"> ༘</w:t>
      </w:r>
      <w:r w:rsidRPr="006D7415">
        <w:rPr>
          <w:rFonts w:ascii="Segoe UI Symbol" w:hAnsi="Segoe UI Symbol" w:cs="Segoe UI Symbol" w:hint="cs"/>
          <w:b/>
          <w:bCs/>
          <w:sz w:val="26"/>
          <w:szCs w:val="26"/>
          <w:cs/>
          <w:lang w:bidi="bo-CN"/>
        </w:rPr>
        <w:t>♡</w:t>
      </w:r>
      <w:r w:rsidRPr="006D7415">
        <w:rPr>
          <w:rFonts w:cs="Microsoft Himalaya"/>
          <w:b/>
          <w:bCs/>
          <w:sz w:val="26"/>
          <w:szCs w:val="26"/>
          <w:cs/>
          <w:lang w:bidi="bo-CN"/>
        </w:rPr>
        <w:t xml:space="preserve"> </w:t>
      </w:r>
      <w:r w:rsidRPr="006D7415">
        <w:rPr>
          <w:rFonts w:ascii="Cambria Math" w:hAnsi="Cambria Math" w:cs="Cambria Math" w:hint="cs"/>
          <w:b/>
          <w:bCs/>
          <w:sz w:val="26"/>
          <w:szCs w:val="26"/>
          <w:cs/>
          <w:lang w:bidi="bo-CN"/>
        </w:rPr>
        <w:t>⋆</w:t>
      </w:r>
      <w:r w:rsidRPr="006D7415">
        <w:rPr>
          <w:rFonts w:ascii="Microsoft YaHei" w:eastAsia="Microsoft YaHei" w:hAnsi="Microsoft YaHei" w:cs="Microsoft YaHei" w:hint="eastAsia"/>
          <w:b/>
          <w:bCs/>
          <w:sz w:val="26"/>
          <w:szCs w:val="26"/>
        </w:rPr>
        <w:t>｡</w:t>
      </w:r>
      <w:r w:rsidRPr="006D7415">
        <w:rPr>
          <w:b/>
          <w:bCs/>
          <w:sz w:val="26"/>
          <w:szCs w:val="26"/>
        </w:rPr>
        <w:t xml:space="preserve">˚ </w:t>
      </w:r>
      <w:r w:rsidR="00D340DC" w:rsidRPr="006D7415">
        <w:rPr>
          <w:b/>
          <w:bCs/>
          <w:sz w:val="26"/>
          <w:szCs w:val="26"/>
        </w:rPr>
        <w:t>Have fun!!</w:t>
      </w:r>
      <w:r w:rsidRPr="006D7415">
        <w:rPr>
          <w:b/>
          <w:bCs/>
          <w:sz w:val="26"/>
          <w:szCs w:val="26"/>
        </w:rPr>
        <w:t xml:space="preserve"> ˚</w:t>
      </w:r>
      <w:r w:rsidRPr="006D7415">
        <w:rPr>
          <w:rFonts w:cs="Microsoft Himalaya"/>
          <w:b/>
          <w:bCs/>
          <w:sz w:val="26"/>
          <w:szCs w:val="26"/>
          <w:cs/>
          <w:lang w:bidi="bo-CN"/>
        </w:rPr>
        <w:t xml:space="preserve"> ༘</w:t>
      </w:r>
      <w:r w:rsidRPr="006D7415">
        <w:rPr>
          <w:rFonts w:ascii="Segoe UI Symbol" w:hAnsi="Segoe UI Symbol" w:cs="Segoe UI Symbol" w:hint="cs"/>
          <w:b/>
          <w:bCs/>
          <w:sz w:val="26"/>
          <w:szCs w:val="26"/>
          <w:cs/>
          <w:lang w:bidi="bo-CN"/>
        </w:rPr>
        <w:t>♡</w:t>
      </w:r>
      <w:r w:rsidRPr="006D7415">
        <w:rPr>
          <w:rFonts w:cs="Microsoft Himalaya"/>
          <w:b/>
          <w:bCs/>
          <w:sz w:val="26"/>
          <w:szCs w:val="26"/>
          <w:cs/>
          <w:lang w:bidi="bo-CN"/>
        </w:rPr>
        <w:t xml:space="preserve"> </w:t>
      </w:r>
      <w:r w:rsidRPr="006D7415">
        <w:rPr>
          <w:rFonts w:ascii="Cambria Math" w:hAnsi="Cambria Math" w:cs="Cambria Math" w:hint="cs"/>
          <w:b/>
          <w:bCs/>
          <w:sz w:val="26"/>
          <w:szCs w:val="26"/>
          <w:cs/>
          <w:lang w:bidi="bo-CN"/>
        </w:rPr>
        <w:t>⋆</w:t>
      </w:r>
      <w:r w:rsidRPr="006D7415">
        <w:rPr>
          <w:rFonts w:ascii="Microsoft YaHei" w:eastAsia="Microsoft YaHei" w:hAnsi="Microsoft YaHei" w:cs="Microsoft YaHei" w:hint="eastAsia"/>
          <w:b/>
          <w:bCs/>
          <w:sz w:val="26"/>
          <w:szCs w:val="26"/>
        </w:rPr>
        <w:t>｡</w:t>
      </w:r>
      <w:r w:rsidRPr="006D7415">
        <w:rPr>
          <w:b/>
          <w:bCs/>
          <w:sz w:val="26"/>
          <w:szCs w:val="26"/>
        </w:rPr>
        <w:t>˚</w:t>
      </w:r>
    </w:p>
    <w:p w14:paraId="45778203" w14:textId="132E038E" w:rsidR="00D340DC" w:rsidRPr="006D7415" w:rsidRDefault="00D340DC" w:rsidP="00005EE3">
      <w:pPr>
        <w:rPr>
          <w:b/>
          <w:bCs/>
          <w:sz w:val="24"/>
          <w:szCs w:val="24"/>
        </w:rPr>
      </w:pPr>
      <w:r w:rsidRPr="006D7415">
        <w:rPr>
          <w:b/>
          <w:bCs/>
          <w:sz w:val="24"/>
          <w:szCs w:val="24"/>
        </w:rPr>
        <w:t>--Zachary Rubin</w:t>
      </w:r>
      <w:r w:rsidR="006D7415" w:rsidRPr="006D7415">
        <w:rPr>
          <w:b/>
          <w:bCs/>
          <w:sz w:val="24"/>
          <w:szCs w:val="24"/>
        </w:rPr>
        <w:t>, Fox Chapel Area</w:t>
      </w:r>
      <w:r w:rsidR="00F26BC1">
        <w:rPr>
          <w:b/>
          <w:bCs/>
          <w:sz w:val="24"/>
          <w:szCs w:val="24"/>
        </w:rPr>
        <w:t xml:space="preserve"> </w:t>
      </w:r>
      <w:r w:rsidR="00F26BC1" w:rsidRPr="00F26BC1">
        <w:rPr>
          <w:rFonts w:ascii="Segoe UI Historic" w:hAnsi="Segoe UI Historic" w:cs="Segoe UI Historic"/>
          <w:b/>
          <w:bCs/>
          <w:sz w:val="24"/>
          <w:szCs w:val="24"/>
        </w:rPr>
        <w:t>𓆩</w:t>
      </w:r>
      <w:r w:rsidR="00F26BC1" w:rsidRPr="00F26BC1">
        <w:rPr>
          <w:rFonts w:ascii="Segoe UI Symbol" w:hAnsi="Segoe UI Symbol" w:cs="Segoe UI Symbol"/>
          <w:b/>
          <w:bCs/>
          <w:sz w:val="24"/>
          <w:szCs w:val="24"/>
        </w:rPr>
        <w:t>♡</w:t>
      </w:r>
      <w:r w:rsidR="00F26BC1" w:rsidRPr="00F26BC1">
        <w:rPr>
          <w:rFonts w:ascii="Segoe UI Historic" w:hAnsi="Segoe UI Historic" w:cs="Segoe UI Historic"/>
          <w:b/>
          <w:bCs/>
          <w:sz w:val="24"/>
          <w:szCs w:val="24"/>
        </w:rPr>
        <w:t>𓆪</w:t>
      </w:r>
    </w:p>
    <w:p w14:paraId="5F51C897" w14:textId="77777777" w:rsidR="00C3328C" w:rsidRDefault="00C3328C" w:rsidP="00C3328C"/>
    <w:p w14:paraId="2AABBC59" w14:textId="616E42CA" w:rsidR="00C3328C" w:rsidRPr="00C3328C" w:rsidRDefault="00C3328C" w:rsidP="00005EE3">
      <w:pPr>
        <w:jc w:val="center"/>
      </w:pPr>
      <w:r>
        <w:rPr>
          <w:noProof/>
        </w:rPr>
        <w:drawing>
          <wp:inline distT="0" distB="0" distL="0" distR="0" wp14:anchorId="5E052B94" wp14:editId="3386AFAF">
            <wp:extent cx="4112951" cy="2743200"/>
            <wp:effectExtent l="0" t="0" r="1905" b="0"/>
            <wp:docPr id="1065160745" name="Picture 1" descr="reasonability causes judge 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60745" name="Picture 1" descr="reasonability causes judge interven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2710" cy="2756379"/>
                    </a:xfrm>
                    <a:prstGeom prst="rect">
                      <a:avLst/>
                    </a:prstGeom>
                  </pic:spPr>
                </pic:pic>
              </a:graphicData>
            </a:graphic>
          </wp:inline>
        </w:drawing>
      </w:r>
    </w:p>
    <w:p w14:paraId="7F4E808E" w14:textId="77777777" w:rsidR="002B69E6" w:rsidRDefault="002B69E6" w:rsidP="002B69E6"/>
    <w:p w14:paraId="33D41087" w14:textId="2800C679" w:rsidR="00FA07AE" w:rsidRDefault="00FA07AE" w:rsidP="00FA07AE">
      <w:pPr>
        <w:pStyle w:val="Heading2"/>
      </w:pPr>
      <w:r>
        <w:t>Resolved</w:t>
      </w:r>
    </w:p>
    <w:p w14:paraId="40946C26" w14:textId="77777777" w:rsidR="002B69E6" w:rsidRDefault="002B69E6" w:rsidP="002B69E6"/>
    <w:p w14:paraId="0F66C3FE" w14:textId="3E8C16B1" w:rsidR="002B69E6" w:rsidRPr="002B69E6" w:rsidRDefault="002B69E6" w:rsidP="002B69E6">
      <w:pPr>
        <w:pStyle w:val="Heading3"/>
      </w:pPr>
      <w:r>
        <w:t>Resolved---Debate</w:t>
      </w:r>
    </w:p>
    <w:p w14:paraId="65DE3300" w14:textId="77777777" w:rsidR="00A1537C" w:rsidRDefault="00A1537C" w:rsidP="00A1537C"/>
    <w:p w14:paraId="6DE56A59" w14:textId="4830EB09" w:rsidR="00A1537C" w:rsidRDefault="007645A2" w:rsidP="00A1537C">
      <w:pPr>
        <w:pStyle w:val="Heading4"/>
      </w:pPr>
      <w:r>
        <w:t xml:space="preserve">“Resolved” followed by a </w:t>
      </w:r>
      <w:r w:rsidR="009153CB">
        <w:t>colon</w:t>
      </w:r>
      <w:r>
        <w:t xml:space="preserve"> indicates</w:t>
      </w:r>
      <w:r w:rsidR="00451959">
        <w:t xml:space="preserve"> a resolution for high school policy debates from which affirmative</w:t>
      </w:r>
      <w:r w:rsidR="00F2665D">
        <w:t>s can be constructed around</w:t>
      </w:r>
    </w:p>
    <w:p w14:paraId="28A040D0" w14:textId="14F13EE3" w:rsidR="00F2665D" w:rsidRPr="002B69E6" w:rsidRDefault="00A05E0C" w:rsidP="00912E55">
      <w:pPr>
        <w:rPr>
          <w:sz w:val="16"/>
          <w:szCs w:val="16"/>
        </w:rPr>
      </w:pPr>
      <w:proofErr w:type="spellStart"/>
      <w:r w:rsidRPr="002B69E6">
        <w:rPr>
          <w:b/>
          <w:bCs/>
          <w:sz w:val="26"/>
          <w:szCs w:val="26"/>
        </w:rPr>
        <w:t>Litan</w:t>
      </w:r>
      <w:proofErr w:type="spellEnd"/>
      <w:r w:rsidRPr="002B69E6">
        <w:rPr>
          <w:b/>
          <w:bCs/>
          <w:sz w:val="26"/>
          <w:szCs w:val="26"/>
        </w:rPr>
        <w:t xml:space="preserve"> 20</w:t>
      </w:r>
      <w:r>
        <w:t xml:space="preserve"> </w:t>
      </w:r>
      <w:r w:rsidR="008C630B" w:rsidRPr="002B69E6">
        <w:rPr>
          <w:sz w:val="16"/>
          <w:szCs w:val="16"/>
        </w:rPr>
        <w:t>[</w:t>
      </w:r>
      <w:r w:rsidR="00816D9D" w:rsidRPr="002B69E6">
        <w:rPr>
          <w:sz w:val="16"/>
          <w:szCs w:val="16"/>
        </w:rPr>
        <w:t xml:space="preserve">Robert </w:t>
      </w:r>
      <w:proofErr w:type="spellStart"/>
      <w:r w:rsidR="00816D9D" w:rsidRPr="002B69E6">
        <w:rPr>
          <w:sz w:val="16"/>
          <w:szCs w:val="16"/>
        </w:rPr>
        <w:t>Litan</w:t>
      </w:r>
      <w:proofErr w:type="spellEnd"/>
      <w:r w:rsidR="00816D9D" w:rsidRPr="002B69E6">
        <w:rPr>
          <w:sz w:val="16"/>
          <w:szCs w:val="16"/>
        </w:rPr>
        <w:t xml:space="preserve">, </w:t>
      </w:r>
      <w:r w:rsidR="00912E55" w:rsidRPr="002B69E6">
        <w:rPr>
          <w:sz w:val="16"/>
          <w:szCs w:val="16"/>
        </w:rPr>
        <w:t xml:space="preserve">senior fellow at the Brookings Institution, where he has previously been a senior fellow on staff, and vice president and director of Economic Studies, </w:t>
      </w:r>
      <w:r w:rsidR="00816D9D" w:rsidRPr="002B69E6">
        <w:rPr>
          <w:sz w:val="16"/>
          <w:szCs w:val="16"/>
        </w:rPr>
        <w:t xml:space="preserve">Brookings Institution Press, 2020, </w:t>
      </w:r>
      <w:r w:rsidR="008C630B" w:rsidRPr="002B69E6">
        <w:rPr>
          <w:sz w:val="16"/>
          <w:szCs w:val="16"/>
        </w:rPr>
        <w:t>“Resolved: Debate Can Revolutionize Education and Help Save Our Democracy”,</w:t>
      </w:r>
      <w:r w:rsidR="008A08A7" w:rsidRPr="002B69E6">
        <w:rPr>
          <w:sz w:val="16"/>
          <w:szCs w:val="16"/>
        </w:rPr>
        <w:t xml:space="preserve"> pg. 24,</w:t>
      </w:r>
      <w:r w:rsidR="008C630B" w:rsidRPr="002B69E6">
        <w:rPr>
          <w:sz w:val="16"/>
          <w:szCs w:val="16"/>
        </w:rPr>
        <w:t xml:space="preserve"> //</w:t>
      </w:r>
      <w:proofErr w:type="spellStart"/>
      <w:r w:rsidR="008C630B" w:rsidRPr="002B69E6">
        <w:rPr>
          <w:sz w:val="16"/>
          <w:szCs w:val="16"/>
        </w:rPr>
        <w:t>zrubin</w:t>
      </w:r>
      <w:proofErr w:type="spellEnd"/>
      <w:r w:rsidR="008C630B" w:rsidRPr="002B69E6">
        <w:rPr>
          <w:sz w:val="16"/>
          <w:szCs w:val="16"/>
        </w:rPr>
        <w:t>]</w:t>
      </w:r>
    </w:p>
    <w:p w14:paraId="036F92C7" w14:textId="2FCB9484" w:rsidR="00A1537C" w:rsidRDefault="00A1537C" w:rsidP="00A1537C">
      <w:pPr>
        <w:rPr>
          <w:sz w:val="14"/>
          <w:szCs w:val="14"/>
        </w:rPr>
      </w:pPr>
      <w:r w:rsidRPr="007645A2">
        <w:rPr>
          <w:highlight w:val="cyan"/>
          <w:u w:val="single"/>
        </w:rPr>
        <w:t>The national high school policy debate topic</w:t>
      </w:r>
      <w:r w:rsidRPr="00A1537C">
        <w:t xml:space="preserve"> </w:t>
      </w:r>
      <w:r w:rsidRPr="00A1537C">
        <w:rPr>
          <w:sz w:val="14"/>
          <w:szCs w:val="14"/>
        </w:rPr>
        <w:t>for the academic year 2018–2019 could not have been timelier, given the sharp disputes about and lack of a national consensus on what course to take with respect to immigration:</w:t>
      </w:r>
      <w:r w:rsidRPr="00A1537C">
        <w:t xml:space="preserve"> </w:t>
      </w:r>
      <w:r w:rsidRPr="00A1537C">
        <w:rPr>
          <w:u w:val="single"/>
        </w:rPr>
        <w:t>“</w:t>
      </w:r>
      <w:r w:rsidRPr="007645A2">
        <w:rPr>
          <w:b/>
          <w:bCs/>
          <w:highlight w:val="cyan"/>
          <w:u w:val="single"/>
        </w:rPr>
        <w:t>Resolved:</w:t>
      </w:r>
      <w:r w:rsidRPr="00A1537C">
        <w:t xml:space="preserve"> </w:t>
      </w:r>
      <w:r w:rsidRPr="00A1537C">
        <w:rPr>
          <w:sz w:val="14"/>
          <w:szCs w:val="14"/>
        </w:rPr>
        <w:t>The United States federal government should substantially reduce its restrictions on legal immigration to the United States.”</w:t>
      </w:r>
      <w:r w:rsidRPr="00A1537C">
        <w:t xml:space="preserve"> </w:t>
      </w:r>
      <w:r w:rsidRPr="00A1537C">
        <w:rPr>
          <w:u w:val="single"/>
        </w:rPr>
        <w:t xml:space="preserve">A variety of </w:t>
      </w:r>
      <w:r w:rsidRPr="007645A2">
        <w:rPr>
          <w:highlight w:val="cyan"/>
          <w:u w:val="single"/>
        </w:rPr>
        <w:t xml:space="preserve">affirmative “cases” can be constructed around this </w:t>
      </w:r>
      <w:r w:rsidRPr="007645A2">
        <w:rPr>
          <w:b/>
          <w:bCs/>
          <w:highlight w:val="cyan"/>
          <w:u w:val="single"/>
        </w:rPr>
        <w:t>resolution</w:t>
      </w:r>
      <w:r w:rsidRPr="00A1537C">
        <w:t xml:space="preserve">, </w:t>
      </w:r>
      <w:r w:rsidRPr="00A1537C">
        <w:rPr>
          <w:sz w:val="14"/>
          <w:szCs w:val="14"/>
        </w:rPr>
        <w:t>ranging from a broad-based case in favor of loosening overall national immigration quotas to narrower cases focusing on specific types of immigrants, such as college or graduate students (especially those earning degrees in STEM subjects) or entrepreneurs (my personal favorite), or refugees.</w:t>
      </w:r>
    </w:p>
    <w:p w14:paraId="3201382F" w14:textId="77777777" w:rsidR="00C01548" w:rsidRDefault="00C01548" w:rsidP="00A1537C">
      <w:pPr>
        <w:rPr>
          <w:sz w:val="14"/>
          <w:szCs w:val="14"/>
        </w:rPr>
      </w:pPr>
    </w:p>
    <w:p w14:paraId="2F5B72B9" w14:textId="60926C4C" w:rsidR="00B90F94" w:rsidRDefault="00B90F94" w:rsidP="00B90F94">
      <w:pPr>
        <w:pStyle w:val="Heading3"/>
      </w:pPr>
      <w:r>
        <w:t>Resolved---Certain</w:t>
      </w:r>
    </w:p>
    <w:p w14:paraId="3C47418B" w14:textId="77777777" w:rsidR="00B90F94" w:rsidRDefault="00B90F94" w:rsidP="00A1537C">
      <w:pPr>
        <w:rPr>
          <w:sz w:val="14"/>
          <w:szCs w:val="14"/>
        </w:rPr>
      </w:pPr>
    </w:p>
    <w:p w14:paraId="5669505C" w14:textId="09F2CA5A" w:rsidR="00C01548" w:rsidRDefault="007A28A9" w:rsidP="00C01548">
      <w:pPr>
        <w:pStyle w:val="Heading4"/>
      </w:pPr>
      <w:r>
        <w:t>Resolved is certain</w:t>
      </w:r>
    </w:p>
    <w:p w14:paraId="10AFFC46" w14:textId="703F0E78" w:rsidR="007A28A9" w:rsidRPr="007A28A9" w:rsidRDefault="007A28A9" w:rsidP="007A28A9">
      <w:r w:rsidRPr="00B90F94">
        <w:rPr>
          <w:b/>
          <w:bCs/>
          <w:sz w:val="26"/>
          <w:szCs w:val="26"/>
        </w:rPr>
        <w:t>Tatel 20</w:t>
      </w:r>
      <w:r>
        <w:t xml:space="preserve"> </w:t>
      </w:r>
      <w:r w:rsidRPr="00B90F94">
        <w:rPr>
          <w:sz w:val="16"/>
          <w:szCs w:val="16"/>
        </w:rPr>
        <w:t>[</w:t>
      </w:r>
      <w:r w:rsidR="00FB746E" w:rsidRPr="00B90F94">
        <w:rPr>
          <w:sz w:val="16"/>
          <w:szCs w:val="16"/>
        </w:rPr>
        <w:t>David Stephen</w:t>
      </w:r>
      <w:r w:rsidR="002006C7" w:rsidRPr="00B90F94">
        <w:rPr>
          <w:sz w:val="16"/>
          <w:szCs w:val="16"/>
        </w:rPr>
        <w:t xml:space="preserve"> Tatel</w:t>
      </w:r>
      <w:r w:rsidR="00FB746E" w:rsidRPr="00B90F94">
        <w:rPr>
          <w:sz w:val="16"/>
          <w:szCs w:val="16"/>
        </w:rPr>
        <w:t xml:space="preserve">, American lawyer who served as a United States circuit judge of the United States Court of Appeals for the District of Columbia Circuit, </w:t>
      </w:r>
      <w:r w:rsidR="002006C7" w:rsidRPr="00B90F94">
        <w:rPr>
          <w:sz w:val="16"/>
          <w:szCs w:val="16"/>
        </w:rPr>
        <w:t>“GOVERNMENT OF GUAM, Appellee v. UNITED STATES of America</w:t>
      </w:r>
      <w:r w:rsidR="00B90F94" w:rsidRPr="00B90F94">
        <w:rPr>
          <w:sz w:val="16"/>
          <w:szCs w:val="16"/>
        </w:rPr>
        <w:t>”</w:t>
      </w:r>
      <w:r w:rsidR="002006C7" w:rsidRPr="00B90F94">
        <w:rPr>
          <w:sz w:val="16"/>
          <w:szCs w:val="16"/>
        </w:rPr>
        <w:t>, Appellant. No. 19-5131</w:t>
      </w:r>
      <w:r w:rsidR="00B90F94" w:rsidRPr="00B90F94">
        <w:rPr>
          <w:sz w:val="16"/>
          <w:szCs w:val="16"/>
        </w:rPr>
        <w:t>,</w:t>
      </w:r>
      <w:r w:rsidR="002006C7" w:rsidRPr="00B90F94">
        <w:rPr>
          <w:sz w:val="16"/>
          <w:szCs w:val="16"/>
        </w:rPr>
        <w:t xml:space="preserve"> United States Court of Appeals, District of Columbia Circuit</w:t>
      </w:r>
      <w:r w:rsidR="00B90F94" w:rsidRPr="00B90F94">
        <w:rPr>
          <w:sz w:val="16"/>
          <w:szCs w:val="16"/>
        </w:rPr>
        <w:t>,</w:t>
      </w:r>
      <w:r w:rsidR="002006C7" w:rsidRPr="00B90F94">
        <w:rPr>
          <w:sz w:val="16"/>
          <w:szCs w:val="16"/>
        </w:rPr>
        <w:t xml:space="preserve"> Argued November 12, 2019</w:t>
      </w:r>
      <w:r w:rsidR="00B90F94" w:rsidRPr="00B90F94">
        <w:rPr>
          <w:sz w:val="16"/>
          <w:szCs w:val="16"/>
        </w:rPr>
        <w:t>,</w:t>
      </w:r>
      <w:r w:rsidR="002006C7" w:rsidRPr="00B90F94">
        <w:rPr>
          <w:sz w:val="16"/>
          <w:szCs w:val="16"/>
        </w:rPr>
        <w:t xml:space="preserve"> Decided February 14, 2020</w:t>
      </w:r>
      <w:r w:rsidR="00B90F94" w:rsidRPr="00B90F94">
        <w:rPr>
          <w:sz w:val="16"/>
          <w:szCs w:val="16"/>
        </w:rPr>
        <w:t>, //</w:t>
      </w:r>
      <w:proofErr w:type="spellStart"/>
      <w:r w:rsidR="00B90F94" w:rsidRPr="00B90F94">
        <w:rPr>
          <w:sz w:val="16"/>
          <w:szCs w:val="16"/>
        </w:rPr>
        <w:t>zrubin</w:t>
      </w:r>
      <w:proofErr w:type="spellEnd"/>
      <w:r w:rsidR="00B90F94" w:rsidRPr="00B90F94">
        <w:rPr>
          <w:sz w:val="16"/>
          <w:szCs w:val="16"/>
        </w:rPr>
        <w:t>]</w:t>
      </w:r>
    </w:p>
    <w:p w14:paraId="21493076" w14:textId="40588A43" w:rsidR="00C01548" w:rsidRPr="00C01548" w:rsidRDefault="00C01548" w:rsidP="00C01548">
      <w:r w:rsidRPr="00C01548">
        <w:rPr>
          <w:u w:val="single"/>
        </w:rPr>
        <w:t>The word "</w:t>
      </w:r>
      <w:r w:rsidRPr="00C01548">
        <w:rPr>
          <w:b/>
          <w:bCs/>
          <w:highlight w:val="cyan"/>
          <w:u w:val="single"/>
        </w:rPr>
        <w:t>resolve</w:t>
      </w:r>
      <w:r w:rsidRPr="00C01548">
        <w:rPr>
          <w:u w:val="single"/>
        </w:rPr>
        <w:t xml:space="preserve">" usually </w:t>
      </w:r>
      <w:r w:rsidRPr="00C01548">
        <w:rPr>
          <w:highlight w:val="cyan"/>
          <w:u w:val="single"/>
        </w:rPr>
        <w:t>means</w:t>
      </w:r>
      <w:r w:rsidRPr="00C01548">
        <w:rPr>
          <w:u w:val="single"/>
        </w:rPr>
        <w:t xml:space="preserve"> "to deal with successfully," "</w:t>
      </w:r>
      <w:r w:rsidRPr="00C01548">
        <w:rPr>
          <w:highlight w:val="cyan"/>
          <w:u w:val="single"/>
        </w:rPr>
        <w:t>reach a firm decision about</w:t>
      </w:r>
      <w:r w:rsidRPr="00C01548">
        <w:rPr>
          <w:u w:val="single"/>
        </w:rPr>
        <w:t>," or "</w:t>
      </w:r>
      <w:r w:rsidRPr="00C01548">
        <w:rPr>
          <w:highlight w:val="cyan"/>
          <w:u w:val="single"/>
        </w:rPr>
        <w:t>work out the resolution</w:t>
      </w:r>
      <w:r w:rsidRPr="00C01548">
        <w:rPr>
          <w:u w:val="single"/>
        </w:rPr>
        <w:t>" of something.</w:t>
      </w:r>
      <w:r w:rsidRPr="00C01548">
        <w:t xml:space="preserve"> </w:t>
      </w:r>
      <w:r w:rsidRPr="00C01548">
        <w:rPr>
          <w:sz w:val="14"/>
          <w:szCs w:val="14"/>
        </w:rPr>
        <w:t xml:space="preserve">Resolve, Merriam-Webster's Collegiate Dictionary 997 (10th ed. 1997). </w:t>
      </w:r>
      <w:r w:rsidRPr="00C01548">
        <w:rPr>
          <w:u w:val="single"/>
        </w:rPr>
        <w:t xml:space="preserve">Our sister circuits have likewise concluded </w:t>
      </w:r>
      <w:r w:rsidRPr="00C01548">
        <w:rPr>
          <w:sz w:val="14"/>
          <w:szCs w:val="14"/>
        </w:rPr>
        <w:t>that in the context of section 113(f)(3)(B),</w:t>
      </w:r>
      <w:r w:rsidRPr="00C01548">
        <w:rPr>
          <w:u w:val="single"/>
        </w:rPr>
        <w:t xml:space="preserve"> </w:t>
      </w:r>
      <w:r w:rsidRPr="00C01548">
        <w:rPr>
          <w:b/>
          <w:bCs/>
          <w:highlight w:val="cyan"/>
          <w:u w:val="single"/>
        </w:rPr>
        <w:t>"resolved"</w:t>
      </w:r>
      <w:r w:rsidRPr="00C01548">
        <w:rPr>
          <w:highlight w:val="cyan"/>
          <w:u w:val="single"/>
        </w:rPr>
        <w:t xml:space="preserve"> means "decided,</w:t>
      </w:r>
      <w:r w:rsidRPr="00C01548">
        <w:rPr>
          <w:u w:val="single"/>
        </w:rPr>
        <w:t xml:space="preserve"> determined, or settled—</w:t>
      </w:r>
      <w:r w:rsidRPr="00C01548">
        <w:rPr>
          <w:b/>
          <w:bCs/>
          <w:highlight w:val="cyan"/>
          <w:u w:val="single"/>
        </w:rPr>
        <w:t>finished</w:t>
      </w:r>
      <w:r w:rsidRPr="00C01548">
        <w:rPr>
          <w:highlight w:val="cyan"/>
          <w:u w:val="single"/>
        </w:rPr>
        <w:t xml:space="preserve">, with </w:t>
      </w:r>
      <w:r w:rsidRPr="00C01548">
        <w:rPr>
          <w:b/>
          <w:bCs/>
          <w:highlight w:val="cyan"/>
          <w:u w:val="single"/>
        </w:rPr>
        <w:t>no need to revisit</w:t>
      </w:r>
      <w:r w:rsidRPr="00C01548">
        <w:rPr>
          <w:highlight w:val="cyan"/>
          <w:u w:val="single"/>
        </w:rPr>
        <w:t>,"</w:t>
      </w:r>
      <w:r w:rsidRPr="00C01548">
        <w:t xml:space="preserve"> </w:t>
      </w:r>
      <w:r w:rsidRPr="00C01548">
        <w:rPr>
          <w:sz w:val="14"/>
          <w:szCs w:val="14"/>
        </w:rPr>
        <w:t>Bernstein, 733 F.3d at 211,</w:t>
      </w:r>
      <w:r w:rsidRPr="00C01548">
        <w:t xml:space="preserve"> </w:t>
      </w:r>
      <w:r w:rsidRPr="00C01548">
        <w:rPr>
          <w:u w:val="single"/>
        </w:rPr>
        <w:t xml:space="preserve">that is, </w:t>
      </w:r>
      <w:r w:rsidRPr="00C01548">
        <w:rPr>
          <w:highlight w:val="cyan"/>
          <w:u w:val="single"/>
        </w:rPr>
        <w:t>a "firm decision"</w:t>
      </w:r>
      <w:r w:rsidRPr="00C01548">
        <w:rPr>
          <w:u w:val="single"/>
        </w:rPr>
        <w:t xml:space="preserve"> that is </w:t>
      </w:r>
      <w:r w:rsidRPr="00C01548">
        <w:rPr>
          <w:highlight w:val="cyan"/>
          <w:u w:val="single"/>
        </w:rPr>
        <w:t>no longer "susceptible to further dispute</w:t>
      </w:r>
      <w:r w:rsidRPr="00C01548">
        <w:rPr>
          <w:u w:val="single"/>
        </w:rPr>
        <w:t xml:space="preserve"> or negotiation,"</w:t>
      </w:r>
      <w:r w:rsidRPr="00C01548">
        <w:t xml:space="preserve"> </w:t>
      </w:r>
      <w:r w:rsidRPr="00C01548">
        <w:rPr>
          <w:sz w:val="14"/>
          <w:szCs w:val="14"/>
        </w:rPr>
        <w:t>Asarco, 866 F.3d at 1122 (internal quotation marks omitted).</w:t>
      </w:r>
    </w:p>
    <w:p w14:paraId="40F145E1" w14:textId="77777777" w:rsidR="00FA07AE" w:rsidRDefault="00FA07AE" w:rsidP="00FA07AE"/>
    <w:p w14:paraId="7DDCAEF5" w14:textId="6D0273A9" w:rsidR="00FA07AE" w:rsidRDefault="00FA07AE" w:rsidP="00FA07AE">
      <w:pPr>
        <w:pStyle w:val="Heading2"/>
      </w:pPr>
      <w:r>
        <w:t>Colon</w:t>
      </w:r>
    </w:p>
    <w:p w14:paraId="15BBF33D" w14:textId="77777777" w:rsidR="007C6EAD" w:rsidRDefault="007C6EAD" w:rsidP="007C6EAD"/>
    <w:p w14:paraId="51F6CDDE" w14:textId="3FB7DDC8" w:rsidR="007C6EAD" w:rsidRPr="007C6EAD" w:rsidRDefault="007C6EAD" w:rsidP="007C6EAD">
      <w:pPr>
        <w:pStyle w:val="Heading3"/>
      </w:pPr>
      <w:r>
        <w:t>Colon---</w:t>
      </w:r>
      <w:r w:rsidR="003C6639">
        <w:t>A</w:t>
      </w:r>
      <w:r>
        <w:t>dds info</w:t>
      </w:r>
    </w:p>
    <w:p w14:paraId="57D11862" w14:textId="77777777" w:rsidR="00FA07AE" w:rsidRDefault="00FA07AE" w:rsidP="00FA07AE"/>
    <w:p w14:paraId="47DC153E" w14:textId="0890E6C2" w:rsidR="00FA07AE" w:rsidRDefault="008F6CFF" w:rsidP="00FA07AE">
      <w:pPr>
        <w:pStyle w:val="Heading4"/>
      </w:pPr>
      <w:r>
        <w:t>The colon adds information</w:t>
      </w:r>
    </w:p>
    <w:p w14:paraId="11C02165" w14:textId="760020DE" w:rsidR="00484A8D" w:rsidRPr="00484A8D" w:rsidRDefault="00484A8D" w:rsidP="00484A8D">
      <w:r w:rsidRPr="007C6EAD">
        <w:rPr>
          <w:b/>
          <w:bCs/>
          <w:sz w:val="26"/>
          <w:szCs w:val="26"/>
        </w:rPr>
        <w:t>Krahn 14</w:t>
      </w:r>
      <w:r>
        <w:t xml:space="preserve"> </w:t>
      </w:r>
      <w:r w:rsidRPr="007C6EAD">
        <w:rPr>
          <w:sz w:val="16"/>
          <w:szCs w:val="16"/>
        </w:rPr>
        <w:t>[</w:t>
      </w:r>
      <w:r w:rsidR="00284078" w:rsidRPr="007C6EAD">
        <w:rPr>
          <w:sz w:val="16"/>
          <w:szCs w:val="16"/>
        </w:rPr>
        <w:t xml:space="preserve">Albert Edward Krahn, </w:t>
      </w:r>
      <w:r w:rsidR="007C6EAD" w:rsidRPr="007C6EAD">
        <w:rPr>
          <w:sz w:val="16"/>
          <w:szCs w:val="16"/>
        </w:rPr>
        <w:t xml:space="preserve">doctorate in linguistics from the University of Wisconsin-Milwaukee, </w:t>
      </w:r>
      <w:r w:rsidR="00284078" w:rsidRPr="007C6EAD">
        <w:rPr>
          <w:sz w:val="16"/>
          <w:szCs w:val="16"/>
        </w:rPr>
        <w:t>May 1, 2014, “A New Paradigm for Punctuation”, //</w:t>
      </w:r>
      <w:proofErr w:type="spellStart"/>
      <w:r w:rsidR="00284078" w:rsidRPr="007C6EAD">
        <w:rPr>
          <w:sz w:val="16"/>
          <w:szCs w:val="16"/>
        </w:rPr>
        <w:t>zrubin</w:t>
      </w:r>
      <w:proofErr w:type="spellEnd"/>
      <w:r w:rsidR="00284078" w:rsidRPr="007C6EAD">
        <w:rPr>
          <w:sz w:val="16"/>
          <w:szCs w:val="16"/>
        </w:rPr>
        <w:t>]</w:t>
      </w:r>
    </w:p>
    <w:p w14:paraId="5BD22CA0" w14:textId="22A611A9" w:rsidR="00FA07AE" w:rsidRDefault="00FA07AE" w:rsidP="008539F3">
      <w:pPr>
        <w:rPr>
          <w:u w:val="single"/>
        </w:rPr>
      </w:pPr>
      <w:r w:rsidRPr="00222E98">
        <w:rPr>
          <w:highlight w:val="cyan"/>
          <w:u w:val="single"/>
        </w:rPr>
        <w:t>The</w:t>
      </w:r>
      <w:r w:rsidRPr="008539F3">
        <w:rPr>
          <w:u w:val="single"/>
        </w:rPr>
        <w:t xml:space="preserve"> semicolon and </w:t>
      </w:r>
      <w:r w:rsidRPr="00222E98">
        <w:rPr>
          <w:highlight w:val="cyan"/>
          <w:u w:val="single"/>
        </w:rPr>
        <w:t>colon</w:t>
      </w:r>
      <w:r w:rsidRPr="008539F3">
        <w:rPr>
          <w:u w:val="single"/>
        </w:rPr>
        <w:t xml:space="preserve"> almost always appear near the end of a sentence because they are usually </w:t>
      </w:r>
      <w:r w:rsidRPr="00222E98">
        <w:rPr>
          <w:highlight w:val="cyan"/>
          <w:u w:val="single"/>
        </w:rPr>
        <w:t>used to add</w:t>
      </w:r>
      <w:r w:rsidRPr="008539F3">
        <w:rPr>
          <w:u w:val="single"/>
        </w:rPr>
        <w:t xml:space="preserve"> some </w:t>
      </w:r>
      <w:r w:rsidRPr="00222E98">
        <w:rPr>
          <w:highlight w:val="cyan"/>
          <w:u w:val="single"/>
        </w:rPr>
        <w:t xml:space="preserve">information to the basic sentence in a </w:t>
      </w:r>
      <w:r w:rsidRPr="007C6EAD">
        <w:rPr>
          <w:highlight w:val="cyan"/>
          <w:u w:val="single"/>
        </w:rPr>
        <w:t>qualified way</w:t>
      </w:r>
      <w:r w:rsidRPr="008539F3">
        <w:rPr>
          <w:u w:val="single"/>
        </w:rPr>
        <w:t>.</w:t>
      </w:r>
      <w:r w:rsidR="008539F3" w:rsidRPr="008539F3">
        <w:rPr>
          <w:u w:val="single"/>
        </w:rPr>
        <w:t xml:space="preserve"> The special symbol “permits” them to make a semantic modification to the sentence or partial.</w:t>
      </w:r>
    </w:p>
    <w:p w14:paraId="02DD0486" w14:textId="77777777" w:rsidR="007C6EAD" w:rsidRDefault="007C6EAD" w:rsidP="008539F3">
      <w:pPr>
        <w:rPr>
          <w:u w:val="single"/>
        </w:rPr>
      </w:pPr>
    </w:p>
    <w:p w14:paraId="3C836C8F" w14:textId="26085142" w:rsidR="007C6EAD" w:rsidRDefault="007C6EAD" w:rsidP="007C6EAD">
      <w:pPr>
        <w:pStyle w:val="Heading3"/>
      </w:pPr>
      <w:r>
        <w:t>Colon---</w:t>
      </w:r>
      <w:r w:rsidR="003C6639">
        <w:t>N</w:t>
      </w:r>
      <w:r>
        <w:t>o singular use</w:t>
      </w:r>
    </w:p>
    <w:p w14:paraId="086B6FC7" w14:textId="77777777" w:rsidR="008539F3" w:rsidRDefault="008539F3" w:rsidP="008539F3">
      <w:pPr>
        <w:rPr>
          <w:u w:val="single"/>
        </w:rPr>
      </w:pPr>
    </w:p>
    <w:p w14:paraId="093FFCE1" w14:textId="53ECFC09" w:rsidR="008539F3" w:rsidRDefault="005231C1" w:rsidP="005231C1">
      <w:pPr>
        <w:pStyle w:val="Heading4"/>
      </w:pPr>
      <w:r>
        <w:t>T</w:t>
      </w:r>
      <w:r w:rsidR="008F6CFF">
        <w:t>he colon has no singular use</w:t>
      </w:r>
    </w:p>
    <w:p w14:paraId="74D367B3" w14:textId="4C632C76" w:rsidR="007C6EAD" w:rsidRPr="007C6EAD" w:rsidRDefault="007C6EAD" w:rsidP="007C6EAD">
      <w:r w:rsidRPr="007C6EAD">
        <w:rPr>
          <w:b/>
          <w:bCs/>
          <w:sz w:val="26"/>
          <w:szCs w:val="26"/>
        </w:rPr>
        <w:t>Krahn 14</w:t>
      </w:r>
      <w:r>
        <w:t xml:space="preserve"> </w:t>
      </w:r>
      <w:r w:rsidRPr="007C6EAD">
        <w:rPr>
          <w:sz w:val="16"/>
          <w:szCs w:val="16"/>
        </w:rPr>
        <w:t>[Albert Edward Krahn, doctorate in linguistics from the University of Wisconsin-Milwaukee, May 1, 2014, “A New Paradigm for Punctuation”, //</w:t>
      </w:r>
      <w:proofErr w:type="spellStart"/>
      <w:r w:rsidRPr="007C6EAD">
        <w:rPr>
          <w:sz w:val="16"/>
          <w:szCs w:val="16"/>
        </w:rPr>
        <w:t>zrubin</w:t>
      </w:r>
      <w:proofErr w:type="spellEnd"/>
      <w:r w:rsidRPr="007C6EAD">
        <w:rPr>
          <w:sz w:val="16"/>
          <w:szCs w:val="16"/>
        </w:rPr>
        <w:t>]</w:t>
      </w:r>
    </w:p>
    <w:p w14:paraId="2AF4C611" w14:textId="5046BED4" w:rsidR="005231C1" w:rsidRDefault="005231C1" w:rsidP="005231C1">
      <w:pPr>
        <w:rPr>
          <w:sz w:val="14"/>
          <w:szCs w:val="14"/>
        </w:rPr>
      </w:pPr>
      <w:r w:rsidRPr="005231C1">
        <w:rPr>
          <w:sz w:val="14"/>
          <w:szCs w:val="14"/>
        </w:rPr>
        <w:t>To find a coherent assessment of the use of</w:t>
      </w:r>
      <w:r w:rsidRPr="005231C1">
        <w:t xml:space="preserve"> </w:t>
      </w:r>
      <w:r w:rsidRPr="005231C1">
        <w:rPr>
          <w:highlight w:val="cyan"/>
          <w:u w:val="single"/>
        </w:rPr>
        <w:t xml:space="preserve">the </w:t>
      </w:r>
      <w:r w:rsidRPr="007C6EAD">
        <w:rPr>
          <w:b/>
          <w:bCs/>
          <w:highlight w:val="cyan"/>
          <w:u w:val="single"/>
        </w:rPr>
        <w:t>colon</w:t>
      </w:r>
      <w:r w:rsidRPr="005231C1">
        <w:t xml:space="preserve"> </w:t>
      </w:r>
      <w:r w:rsidRPr="005231C1">
        <w:rPr>
          <w:sz w:val="14"/>
          <w:szCs w:val="14"/>
        </w:rPr>
        <w:t>is difficult, suggesting that, although it</w:t>
      </w:r>
      <w:r w:rsidRPr="005231C1">
        <w:t xml:space="preserve"> </w:t>
      </w:r>
      <w:r w:rsidRPr="005231C1">
        <w:rPr>
          <w:highlight w:val="cyan"/>
          <w:u w:val="single"/>
        </w:rPr>
        <w:t>has several “technical” uses</w:t>
      </w:r>
      <w:r w:rsidRPr="005231C1">
        <w:rPr>
          <w:u w:val="single"/>
        </w:rPr>
        <w:t xml:space="preserve"> (</w:t>
      </w:r>
      <w:r w:rsidRPr="005231C1">
        <w:rPr>
          <w:highlight w:val="cyan"/>
          <w:u w:val="single"/>
        </w:rPr>
        <w:t>such as introducing lists</w:t>
      </w:r>
      <w:r w:rsidRPr="005231C1">
        <w:rPr>
          <w:u w:val="single"/>
        </w:rPr>
        <w:t xml:space="preserve"> of items </w:t>
      </w:r>
      <w:r w:rsidRPr="005231C1">
        <w:rPr>
          <w:highlight w:val="cyan"/>
          <w:u w:val="single"/>
        </w:rPr>
        <w:t>or preparing the reader to focus on something</w:t>
      </w:r>
      <w:r w:rsidRPr="005231C1">
        <w:rPr>
          <w:u w:val="single"/>
        </w:rPr>
        <w:t>),</w:t>
      </w:r>
      <w:r w:rsidRPr="005231C1">
        <w:t xml:space="preserve"> </w:t>
      </w:r>
      <w:r w:rsidRPr="008F6CFF">
        <w:rPr>
          <w:highlight w:val="cyan"/>
          <w:u w:val="single"/>
        </w:rPr>
        <w:t>a sole</w:t>
      </w:r>
      <w:r w:rsidRPr="00222E98">
        <w:rPr>
          <w:u w:val="single"/>
        </w:rPr>
        <w:t xml:space="preserve"> or best </w:t>
      </w:r>
      <w:r w:rsidRPr="008F6CFF">
        <w:rPr>
          <w:highlight w:val="cyan"/>
          <w:u w:val="single"/>
        </w:rPr>
        <w:t>use of the colon</w:t>
      </w:r>
      <w:r w:rsidRPr="00222E98">
        <w:rPr>
          <w:u w:val="single"/>
        </w:rPr>
        <w:t xml:space="preserve"> otherwise </w:t>
      </w:r>
      <w:r w:rsidRPr="008F6CFF">
        <w:rPr>
          <w:highlight w:val="cyan"/>
          <w:u w:val="single"/>
        </w:rPr>
        <w:t xml:space="preserve">seems </w:t>
      </w:r>
      <w:r w:rsidRPr="008F6CFF">
        <w:rPr>
          <w:b/>
          <w:bCs/>
          <w:highlight w:val="cyan"/>
          <w:u w:val="single"/>
        </w:rPr>
        <w:t>nonexistent</w:t>
      </w:r>
      <w:r w:rsidRPr="00222E98">
        <w:rPr>
          <w:u w:val="single"/>
        </w:rPr>
        <w:t>.</w:t>
      </w:r>
      <w:r w:rsidRPr="005231C1">
        <w:t xml:space="preserve"> </w:t>
      </w:r>
      <w:r w:rsidRPr="008F6CFF">
        <w:rPr>
          <w:u w:val="single"/>
        </w:rPr>
        <w:t xml:space="preserve">Some uses fall into general categories like problem/solution, question/answer, statement/explanation, generalization/details, and similar dualities. </w:t>
      </w:r>
      <w:r w:rsidRPr="008F6CFF">
        <w:rPr>
          <w:sz w:val="14"/>
          <w:szCs w:val="14"/>
        </w:rPr>
        <w:t>On the other hand, perhaps this is</w:t>
      </w:r>
      <w:r w:rsidRPr="005231C1">
        <w:t xml:space="preserve"> </w:t>
      </w:r>
      <w:r w:rsidRPr="008F6CFF">
        <w:rPr>
          <w:u w:val="single"/>
        </w:rPr>
        <w:t>the second role of the colon</w:t>
      </w:r>
      <w:r w:rsidRPr="005231C1">
        <w:t xml:space="preserve"> </w:t>
      </w:r>
      <w:r w:rsidRPr="008F6CFF">
        <w:rPr>
          <w:sz w:val="14"/>
          <w:szCs w:val="14"/>
        </w:rPr>
        <w:t>after all</w:t>
      </w:r>
      <w:r w:rsidRPr="005231C1">
        <w:t xml:space="preserve">: </w:t>
      </w:r>
      <w:r w:rsidRPr="008F6CFF">
        <w:rPr>
          <w:u w:val="single"/>
        </w:rPr>
        <w:t>to visibly reveal arguments that have two parts, one on each side of the symbol. But there is no easy linguistic description for these two roles</w:t>
      </w:r>
      <w:r w:rsidRPr="005231C1">
        <w:t xml:space="preserve">, </w:t>
      </w:r>
      <w:r w:rsidRPr="008F6CFF">
        <w:rPr>
          <w:sz w:val="14"/>
          <w:szCs w:val="14"/>
        </w:rPr>
        <w:t>the technical uses and the more meaningful pairing; that may have to wait for more research.</w:t>
      </w:r>
    </w:p>
    <w:p w14:paraId="2BF4B1E5" w14:textId="77777777" w:rsidR="00897A5B" w:rsidRDefault="00897A5B" w:rsidP="005231C1">
      <w:pPr>
        <w:rPr>
          <w:sz w:val="14"/>
          <w:szCs w:val="14"/>
        </w:rPr>
      </w:pPr>
    </w:p>
    <w:p w14:paraId="03D8C6DB" w14:textId="77777777" w:rsidR="00FC3380" w:rsidRDefault="00FC3380" w:rsidP="00FC3380">
      <w:pPr>
        <w:pStyle w:val="Heading3"/>
      </w:pPr>
      <w:r>
        <w:t>Colon---Restrictive</w:t>
      </w:r>
    </w:p>
    <w:p w14:paraId="2E517E33" w14:textId="77777777" w:rsidR="00FC3380" w:rsidRDefault="00FC3380" w:rsidP="00FC3380"/>
    <w:p w14:paraId="07633EAD" w14:textId="77777777" w:rsidR="00FC3380" w:rsidRDefault="00FC3380" w:rsidP="00FC3380">
      <w:pPr>
        <w:pStyle w:val="Heading4"/>
      </w:pPr>
      <w:r>
        <w:t>The colon introduces an enumeration for the previous words and excludes all but what follows</w:t>
      </w:r>
    </w:p>
    <w:p w14:paraId="056825A7" w14:textId="77777777" w:rsidR="00FC3380" w:rsidRPr="00F0238B" w:rsidRDefault="00FC3380" w:rsidP="00FC3380">
      <w:r w:rsidRPr="001755D8">
        <w:rPr>
          <w:b/>
          <w:bCs/>
          <w:sz w:val="26"/>
          <w:szCs w:val="26"/>
        </w:rPr>
        <w:t>Siddoway 13</w:t>
      </w:r>
      <w:r w:rsidRPr="001755D8">
        <w:rPr>
          <w:sz w:val="16"/>
          <w:szCs w:val="16"/>
        </w:rPr>
        <w:t xml:space="preserve"> [A.C.J. Siddoway, Judge for the US Court of Appeals</w:t>
      </w:r>
      <w:r>
        <w:rPr>
          <w:sz w:val="16"/>
          <w:szCs w:val="16"/>
        </w:rPr>
        <w:t xml:space="preserve"> for Washington</w:t>
      </w:r>
      <w:r w:rsidRPr="001755D8">
        <w:rPr>
          <w:sz w:val="16"/>
          <w:szCs w:val="16"/>
        </w:rPr>
        <w:t>, 2013, “STATE OF WASHINGTON, DEPARTMENT OF LABOR AND INDUSTRIES, Respondent, v. DONALD M. SLAUGH, Appellant, LOCKHEED MARTIN HANFORD CORPORATION, Respondent.”, No. 31081-7-III., Court of Appeals of Washington, Division Three, //</w:t>
      </w:r>
      <w:proofErr w:type="spellStart"/>
      <w:r w:rsidRPr="001755D8">
        <w:rPr>
          <w:sz w:val="16"/>
          <w:szCs w:val="16"/>
        </w:rPr>
        <w:t>zrubin</w:t>
      </w:r>
      <w:proofErr w:type="spellEnd"/>
      <w:r w:rsidRPr="001755D8">
        <w:rPr>
          <w:sz w:val="16"/>
          <w:szCs w:val="16"/>
        </w:rPr>
        <w:t>]</w:t>
      </w:r>
    </w:p>
    <w:p w14:paraId="077930FE" w14:textId="77777777" w:rsidR="00FC3380" w:rsidRPr="00862745" w:rsidRDefault="00FC3380" w:rsidP="00FC3380">
      <w:r w:rsidRPr="00862745">
        <w:rPr>
          <w:u w:val="single"/>
        </w:rPr>
        <w:t>"</w:t>
      </w:r>
      <w:r w:rsidRPr="00862745">
        <w:rPr>
          <w:highlight w:val="cyan"/>
          <w:u w:val="single"/>
        </w:rPr>
        <w:t xml:space="preserve">A </w:t>
      </w:r>
      <w:r w:rsidRPr="00F0238B">
        <w:rPr>
          <w:b/>
          <w:bCs/>
          <w:highlight w:val="cyan"/>
          <w:u w:val="single"/>
        </w:rPr>
        <w:t>colon</w:t>
      </w:r>
      <w:r w:rsidRPr="00862745">
        <w:rPr>
          <w:u w:val="single"/>
        </w:rPr>
        <w:t xml:space="preserve"> may </w:t>
      </w:r>
      <w:r w:rsidRPr="00862745">
        <w:rPr>
          <w:highlight w:val="cyan"/>
          <w:u w:val="single"/>
        </w:rPr>
        <w:t>introduce a</w:t>
      </w:r>
      <w:r w:rsidRPr="00862745">
        <w:rPr>
          <w:u w:val="single"/>
        </w:rPr>
        <w:t xml:space="preserve"> summing up, an illustration, </w:t>
      </w:r>
      <w:r w:rsidRPr="00862745">
        <w:rPr>
          <w:highlight w:val="cyan"/>
          <w:u w:val="single"/>
        </w:rPr>
        <w:t xml:space="preserve">quotation, or </w:t>
      </w:r>
      <w:r w:rsidRPr="00F0238B">
        <w:rPr>
          <w:b/>
          <w:bCs/>
          <w:highlight w:val="cyan"/>
          <w:u w:val="single"/>
        </w:rPr>
        <w:t>enumeration</w:t>
      </w:r>
      <w:r w:rsidRPr="00862745">
        <w:rPr>
          <w:u w:val="single"/>
        </w:rPr>
        <w:t xml:space="preserve">, </w:t>
      </w:r>
      <w:r w:rsidRPr="00862745">
        <w:rPr>
          <w:highlight w:val="cyan"/>
          <w:u w:val="single"/>
        </w:rPr>
        <w:t xml:space="preserve">for which the </w:t>
      </w:r>
      <w:r w:rsidRPr="00F0238B">
        <w:rPr>
          <w:b/>
          <w:bCs/>
          <w:highlight w:val="cyan"/>
          <w:u w:val="single"/>
        </w:rPr>
        <w:t>previous words</w:t>
      </w:r>
      <w:r w:rsidRPr="00862745">
        <w:rPr>
          <w:u w:val="single"/>
        </w:rPr>
        <w:t xml:space="preserve"> in the sentence </w:t>
      </w:r>
      <w:r w:rsidRPr="00862745">
        <w:rPr>
          <w:highlight w:val="cyan"/>
          <w:u w:val="single"/>
        </w:rPr>
        <w:t>have prepared the reader</w:t>
      </w:r>
      <w:r w:rsidRPr="00862745">
        <w:rPr>
          <w:u w:val="single"/>
        </w:rPr>
        <w:t>."</w:t>
      </w:r>
      <w:r w:rsidRPr="00862745">
        <w:t xml:space="preserve"> </w:t>
      </w:r>
      <w:r w:rsidRPr="00862745">
        <w:rPr>
          <w:sz w:val="14"/>
          <w:szCs w:val="14"/>
        </w:rPr>
        <w:t>HUTCHINSON, supra, at 241. In Stuart v. East Valley Consolidated School District No. 361, 61 Wn.2d 571, 575, 379 P.2d 369 (1963),</w:t>
      </w:r>
      <w:r w:rsidRPr="00862745">
        <w:t xml:space="preserve"> </w:t>
      </w:r>
      <w:r w:rsidRPr="00862745">
        <w:rPr>
          <w:u w:val="single"/>
        </w:rPr>
        <w:t xml:space="preserve">the court differentiated </w:t>
      </w:r>
      <w:r w:rsidRPr="00862745">
        <w:rPr>
          <w:highlight w:val="cyan"/>
          <w:u w:val="single"/>
        </w:rPr>
        <w:t>the use of a colon</w:t>
      </w:r>
      <w:r w:rsidRPr="00862745">
        <w:rPr>
          <w:u w:val="single"/>
        </w:rPr>
        <w:t xml:space="preserve">, </w:t>
      </w:r>
      <w:r w:rsidRPr="00862745">
        <w:rPr>
          <w:highlight w:val="cyan"/>
          <w:u w:val="single"/>
        </w:rPr>
        <w:t>which</w:t>
      </w:r>
      <w:r w:rsidRPr="00862745">
        <w:rPr>
          <w:u w:val="single"/>
        </w:rPr>
        <w:t xml:space="preserve"> one could contend </w:t>
      </w:r>
      <w:r w:rsidRPr="00862745">
        <w:rPr>
          <w:highlight w:val="cyan"/>
          <w:u w:val="single"/>
        </w:rPr>
        <w:t xml:space="preserve">introduced matter that was </w:t>
      </w:r>
      <w:r w:rsidRPr="00F0238B">
        <w:rPr>
          <w:b/>
          <w:bCs/>
          <w:highlight w:val="cyan"/>
          <w:u w:val="single"/>
        </w:rPr>
        <w:t>explanatory</w:t>
      </w:r>
      <w:r w:rsidRPr="00862745">
        <w:rPr>
          <w:highlight w:val="cyan"/>
          <w:u w:val="single"/>
        </w:rPr>
        <w:t xml:space="preserve"> of the phrase that </w:t>
      </w:r>
      <w:r w:rsidRPr="00F0238B">
        <w:rPr>
          <w:b/>
          <w:bCs/>
          <w:highlight w:val="cyan"/>
          <w:u w:val="single"/>
        </w:rPr>
        <w:t>preceded it</w:t>
      </w:r>
      <w:r w:rsidRPr="00862745">
        <w:rPr>
          <w:highlight w:val="cyan"/>
          <w:u w:val="single"/>
        </w:rPr>
        <w:t xml:space="preserve"> and therefore </w:t>
      </w:r>
      <w:r w:rsidRPr="00862745">
        <w:rPr>
          <w:b/>
          <w:bCs/>
          <w:highlight w:val="cyan"/>
          <w:u w:val="single"/>
        </w:rPr>
        <w:t>restrictive</w:t>
      </w:r>
      <w:r w:rsidRPr="00862745">
        <w:rPr>
          <w:u w:val="single"/>
        </w:rPr>
        <w:t>,</w:t>
      </w:r>
      <w:r w:rsidRPr="00862745">
        <w:t xml:space="preserve"> </w:t>
      </w:r>
      <w:r w:rsidRPr="00862745">
        <w:rPr>
          <w:sz w:val="14"/>
          <w:szCs w:val="14"/>
        </w:rPr>
        <w:t>from the use of a semicolon, indicating that matter that follows is not restrictive, but supplementary.</w:t>
      </w:r>
      <w:r w:rsidRPr="00862745">
        <w:t xml:space="preserve"> </w:t>
      </w:r>
    </w:p>
    <w:p w14:paraId="4F593206" w14:textId="77777777" w:rsidR="00FC3380" w:rsidRDefault="00FC3380" w:rsidP="00FC3380">
      <w:pPr>
        <w:rPr>
          <w:sz w:val="14"/>
          <w:szCs w:val="14"/>
        </w:rPr>
      </w:pPr>
      <w:r>
        <w:rPr>
          <w:sz w:val="14"/>
          <w:szCs w:val="14"/>
        </w:rPr>
        <w:br w:type="page"/>
      </w:r>
    </w:p>
    <w:p w14:paraId="327312B2" w14:textId="6FE5F79C" w:rsidR="00897A5B" w:rsidRDefault="00897A5B" w:rsidP="00897A5B">
      <w:pPr>
        <w:pStyle w:val="Heading3"/>
      </w:pPr>
      <w:r>
        <w:t>Colon---List</w:t>
      </w:r>
    </w:p>
    <w:p w14:paraId="3DF20BFA" w14:textId="77777777" w:rsidR="00EC7BFA" w:rsidRDefault="00EC7BFA" w:rsidP="005231C1">
      <w:pPr>
        <w:rPr>
          <w:sz w:val="14"/>
          <w:szCs w:val="14"/>
        </w:rPr>
      </w:pPr>
    </w:p>
    <w:p w14:paraId="7C2C7272" w14:textId="4B4F5563" w:rsidR="00EC7BFA" w:rsidRDefault="00897A5B" w:rsidP="00EC7BFA">
      <w:pPr>
        <w:pStyle w:val="Heading4"/>
      </w:pPr>
      <w:r>
        <w:t>A colon indicates a list</w:t>
      </w:r>
    </w:p>
    <w:p w14:paraId="749E237B" w14:textId="537EBF92" w:rsidR="00E73793" w:rsidRPr="00E73793" w:rsidRDefault="00192C13" w:rsidP="00E73793">
      <w:r w:rsidRPr="00E26810">
        <w:rPr>
          <w:b/>
          <w:bCs/>
          <w:sz w:val="26"/>
          <w:szCs w:val="26"/>
        </w:rPr>
        <w:t>Ransom 22</w:t>
      </w:r>
      <w:r>
        <w:t xml:space="preserve"> </w:t>
      </w:r>
      <w:r w:rsidRPr="00897A5B">
        <w:rPr>
          <w:sz w:val="16"/>
          <w:szCs w:val="16"/>
        </w:rPr>
        <w:t>[</w:t>
      </w:r>
      <w:r w:rsidR="0065133B" w:rsidRPr="00897A5B">
        <w:rPr>
          <w:sz w:val="16"/>
          <w:szCs w:val="16"/>
        </w:rPr>
        <w:t xml:space="preserve">Robin Ransom, </w:t>
      </w:r>
      <w:r w:rsidR="00E26810" w:rsidRPr="00897A5B">
        <w:rPr>
          <w:sz w:val="16"/>
          <w:szCs w:val="16"/>
        </w:rPr>
        <w:t xml:space="preserve">American lawyer who serves as a judge of the Supreme Court of Missouri, “STATE of Missouri, Respondent, v. Shawn W. YOUNT, Appellant.”, No. SC 99317., Supreme Court of Missouri, </w:t>
      </w:r>
      <w:proofErr w:type="spellStart"/>
      <w:r w:rsidR="00E26810" w:rsidRPr="00897A5B">
        <w:rPr>
          <w:sz w:val="16"/>
          <w:szCs w:val="16"/>
        </w:rPr>
        <w:t>en</w:t>
      </w:r>
      <w:proofErr w:type="spellEnd"/>
      <w:r w:rsidR="00E26810" w:rsidRPr="00897A5B">
        <w:rPr>
          <w:sz w:val="16"/>
          <w:szCs w:val="16"/>
        </w:rPr>
        <w:t xml:space="preserve"> banc, Opinion issued April 5, 2022, //</w:t>
      </w:r>
      <w:proofErr w:type="spellStart"/>
      <w:r w:rsidR="00E26810" w:rsidRPr="00897A5B">
        <w:rPr>
          <w:sz w:val="16"/>
          <w:szCs w:val="16"/>
        </w:rPr>
        <w:t>zrubin</w:t>
      </w:r>
      <w:proofErr w:type="spellEnd"/>
      <w:r w:rsidR="00E26810" w:rsidRPr="00897A5B">
        <w:rPr>
          <w:sz w:val="16"/>
          <w:szCs w:val="16"/>
        </w:rPr>
        <w:t>]</w:t>
      </w:r>
    </w:p>
    <w:p w14:paraId="7E165071" w14:textId="0B9A3A6D" w:rsidR="00EC7BFA" w:rsidRDefault="00EC7BFA" w:rsidP="00EC7BFA">
      <w:pPr>
        <w:rPr>
          <w:sz w:val="14"/>
          <w:szCs w:val="14"/>
        </w:rPr>
      </w:pPr>
      <w:r w:rsidRPr="00EC7BFA">
        <w:rPr>
          <w:u w:val="single"/>
        </w:rPr>
        <w:t>Yet the legislature's use and placement of the colon are critical to assessing the statute's plain meaning</w:t>
      </w:r>
      <w:r w:rsidRPr="00EC7BFA">
        <w:t xml:space="preserve"> </w:t>
      </w:r>
      <w:r w:rsidRPr="00EC7BFA">
        <w:rPr>
          <w:sz w:val="14"/>
          <w:szCs w:val="14"/>
        </w:rPr>
        <w:t>and informs the meaning attributed to "and" in this statute.</w:t>
      </w:r>
      <w:r w:rsidRPr="00EC7BFA">
        <w:t xml:space="preserve"> </w:t>
      </w:r>
      <w:r w:rsidRPr="00EC7BFA">
        <w:rPr>
          <w:u w:val="single"/>
        </w:rPr>
        <w:t xml:space="preserve">The grammatical structure of the statute </w:t>
      </w:r>
      <w:r w:rsidRPr="00EC7BFA">
        <w:rPr>
          <w:highlight w:val="cyan"/>
          <w:u w:val="single"/>
        </w:rPr>
        <w:t>using a colon</w:t>
      </w:r>
      <w:r w:rsidRPr="00EC7BFA">
        <w:t xml:space="preserve"> </w:t>
      </w:r>
      <w:r w:rsidRPr="00EC7BFA">
        <w:rPr>
          <w:sz w:val="14"/>
          <w:szCs w:val="14"/>
        </w:rPr>
        <w:t>after "one who"</w:t>
      </w:r>
      <w:r w:rsidRPr="00EC7BFA">
        <w:t xml:space="preserve"> </w:t>
      </w:r>
      <w:r w:rsidRPr="00EC7BFA">
        <w:rPr>
          <w:highlight w:val="cyan"/>
          <w:u w:val="single"/>
        </w:rPr>
        <w:t>indicates a list</w:t>
      </w:r>
      <w:r w:rsidRPr="00EC7BFA">
        <w:t xml:space="preserve"> </w:t>
      </w:r>
      <w:r w:rsidRPr="00EC7BFA">
        <w:rPr>
          <w:sz w:val="14"/>
          <w:szCs w:val="14"/>
        </w:rPr>
        <w:t>from which the legislature intended to identify two categories of defendants who may qualify as dangerous offenders: (1) offenders whose present offense is a dangerous offense, and (2) offenders whose prior offense was a dangerous offense. Hence, the state has two options from which to choose when pleading and proving dangerous offenders under the statute</w:t>
      </w:r>
      <w:r>
        <w:rPr>
          <w:sz w:val="14"/>
          <w:szCs w:val="14"/>
        </w:rPr>
        <w:t>.</w:t>
      </w:r>
    </w:p>
    <w:p w14:paraId="4FF8891F" w14:textId="77777777" w:rsidR="00862745" w:rsidRDefault="00862745" w:rsidP="00EC7BFA">
      <w:pPr>
        <w:rPr>
          <w:sz w:val="14"/>
          <w:szCs w:val="14"/>
        </w:rPr>
      </w:pPr>
    </w:p>
    <w:p w14:paraId="65174B03" w14:textId="77777777" w:rsidR="003C6639" w:rsidRPr="00220538" w:rsidRDefault="003C6639" w:rsidP="003C6639">
      <w:pPr>
        <w:pStyle w:val="Heading3"/>
        <w:rPr>
          <w:rFonts w:asciiTheme="minorHAnsi" w:hAnsiTheme="minorHAnsi" w:cstheme="minorHAnsi"/>
        </w:rPr>
      </w:pPr>
      <w:r w:rsidRPr="00220538">
        <w:rPr>
          <w:rFonts w:asciiTheme="minorHAnsi" w:hAnsiTheme="minorHAnsi" w:cstheme="minorHAnsi"/>
        </w:rPr>
        <w:t>Colon---Meaningless</w:t>
      </w:r>
    </w:p>
    <w:p w14:paraId="49A594B2" w14:textId="77777777" w:rsidR="003C6639" w:rsidRPr="00220538" w:rsidRDefault="003C6639" w:rsidP="003C6639">
      <w:pPr>
        <w:rPr>
          <w:rFonts w:asciiTheme="minorHAnsi" w:hAnsiTheme="minorHAnsi" w:cstheme="minorHAnsi"/>
        </w:rPr>
      </w:pPr>
    </w:p>
    <w:p w14:paraId="70464C00" w14:textId="77777777" w:rsidR="003C6639" w:rsidRPr="00220538" w:rsidRDefault="003C6639" w:rsidP="003C6639">
      <w:pPr>
        <w:keepNext/>
        <w:keepLines/>
        <w:spacing w:before="40" w:after="0"/>
        <w:outlineLvl w:val="3"/>
        <w:rPr>
          <w:rFonts w:asciiTheme="minorHAnsi" w:eastAsiaTheme="majorEastAsia" w:hAnsiTheme="minorHAnsi" w:cstheme="minorHAnsi"/>
          <w:b/>
          <w:iCs/>
          <w:sz w:val="26"/>
        </w:rPr>
      </w:pPr>
      <w:r w:rsidRPr="00220538">
        <w:rPr>
          <w:rFonts w:asciiTheme="minorHAnsi" w:eastAsiaTheme="majorEastAsia" w:hAnsiTheme="minorHAnsi" w:cstheme="minorHAnsi"/>
          <w:b/>
          <w:iCs/>
          <w:sz w:val="26"/>
        </w:rPr>
        <w:t xml:space="preserve">The colon is meaningless---everything </w:t>
      </w:r>
      <w:r w:rsidRPr="00220538">
        <w:rPr>
          <w:rFonts w:asciiTheme="minorHAnsi" w:eastAsiaTheme="majorEastAsia" w:hAnsiTheme="minorHAnsi" w:cstheme="minorHAnsi"/>
          <w:b/>
          <w:iCs/>
          <w:sz w:val="26"/>
          <w:u w:val="single"/>
        </w:rPr>
        <w:t>after</w:t>
      </w:r>
      <w:r w:rsidRPr="00220538">
        <w:rPr>
          <w:rFonts w:asciiTheme="minorHAnsi" w:eastAsiaTheme="majorEastAsia" w:hAnsiTheme="minorHAnsi" w:cstheme="minorHAnsi"/>
          <w:b/>
          <w:iCs/>
          <w:sz w:val="26"/>
        </w:rPr>
        <w:t xml:space="preserve"> it is what’s important</w:t>
      </w:r>
    </w:p>
    <w:p w14:paraId="53DE85F3" w14:textId="77777777" w:rsidR="003C6639" w:rsidRPr="00220538" w:rsidRDefault="003C6639" w:rsidP="003C6639">
      <w:pPr>
        <w:rPr>
          <w:rFonts w:asciiTheme="minorHAnsi" w:hAnsiTheme="minorHAnsi" w:cstheme="minorHAnsi"/>
        </w:rPr>
      </w:pPr>
      <w:r w:rsidRPr="00220538">
        <w:rPr>
          <w:rFonts w:asciiTheme="minorHAnsi" w:hAnsiTheme="minorHAnsi" w:cstheme="minorHAnsi"/>
          <w:b/>
          <w:bCs/>
          <w:sz w:val="26"/>
        </w:rPr>
        <w:t>Webster’s 2k</w:t>
      </w:r>
      <w:r w:rsidRPr="00220538">
        <w:rPr>
          <w:rFonts w:asciiTheme="minorHAnsi" w:hAnsiTheme="minorHAnsi" w:cstheme="minorHAnsi"/>
        </w:rPr>
        <w:t xml:space="preserve"> – Webster’s Guide to Grammar and Writing, </w:t>
      </w:r>
      <w:hyperlink r:id="rId9" w:history="1">
        <w:r w:rsidRPr="00220538">
          <w:rPr>
            <w:rFonts w:asciiTheme="minorHAnsi" w:hAnsiTheme="minorHAnsi" w:cstheme="minorHAnsi"/>
          </w:rPr>
          <w:t>http://ccc.commnet.edu/grammar/marks/colon.htm</w:t>
        </w:r>
      </w:hyperlink>
    </w:p>
    <w:p w14:paraId="1AC58F20" w14:textId="77777777" w:rsidR="003C6639" w:rsidRPr="00220538" w:rsidRDefault="003C6639" w:rsidP="003C6639">
      <w:pPr>
        <w:rPr>
          <w:rFonts w:asciiTheme="minorHAnsi" w:hAnsiTheme="minorHAnsi" w:cstheme="minorHAnsi"/>
          <w:color w:val="0D0D0D"/>
          <w:sz w:val="16"/>
        </w:rPr>
      </w:pPr>
      <w:r w:rsidRPr="00220538">
        <w:rPr>
          <w:rFonts w:asciiTheme="minorHAnsi" w:hAnsiTheme="minorHAnsi" w:cstheme="minorHAnsi"/>
          <w:color w:val="0D0D0D"/>
          <w:sz w:val="16"/>
        </w:rPr>
        <w:t xml:space="preserve">Use of a colon before a list or an explanation that is preceded by a clause that can stand by itself. Think of the colon as a gate, inviting one to go on… </w:t>
      </w:r>
      <w:r w:rsidRPr="00C34B03">
        <w:rPr>
          <w:rFonts w:asciiTheme="minorHAnsi" w:hAnsiTheme="minorHAnsi" w:cstheme="minorHAnsi"/>
          <w:color w:val="0D0D0D"/>
          <w:highlight w:val="cyan"/>
          <w:u w:val="single"/>
        </w:rPr>
        <w:t>If the introductory phrase preceding the colon is very brief</w:t>
      </w:r>
      <w:r w:rsidRPr="00220538">
        <w:rPr>
          <w:rFonts w:asciiTheme="minorHAnsi" w:hAnsiTheme="minorHAnsi" w:cstheme="minorHAnsi"/>
          <w:color w:val="0D0D0D"/>
          <w:sz w:val="16"/>
        </w:rPr>
        <w:t xml:space="preserve"> and </w:t>
      </w:r>
      <w:r w:rsidRPr="00C34B03">
        <w:rPr>
          <w:rFonts w:asciiTheme="minorHAnsi" w:hAnsiTheme="minorHAnsi" w:cstheme="minorHAnsi"/>
          <w:color w:val="0D0D0D"/>
          <w:highlight w:val="cyan"/>
          <w:u w:val="single"/>
        </w:rPr>
        <w:t>the clause following</w:t>
      </w:r>
      <w:r w:rsidRPr="00220538">
        <w:rPr>
          <w:rFonts w:asciiTheme="minorHAnsi" w:hAnsiTheme="minorHAnsi" w:cstheme="minorHAnsi"/>
          <w:color w:val="0D0D0D"/>
          <w:u w:val="single"/>
        </w:rPr>
        <w:t xml:space="preserve"> the colon </w:t>
      </w:r>
      <w:r w:rsidRPr="00C34B03">
        <w:rPr>
          <w:rFonts w:asciiTheme="minorHAnsi" w:hAnsiTheme="minorHAnsi" w:cstheme="minorHAnsi"/>
          <w:color w:val="0D0D0D"/>
          <w:highlight w:val="cyan"/>
          <w:u w:val="single"/>
        </w:rPr>
        <w:t>represents the real business of the sentence</w:t>
      </w:r>
      <w:r w:rsidRPr="00220538">
        <w:rPr>
          <w:rFonts w:asciiTheme="minorHAnsi" w:hAnsiTheme="minorHAnsi" w:cstheme="minorHAnsi"/>
          <w:color w:val="0D0D0D"/>
          <w:sz w:val="16"/>
        </w:rPr>
        <w:t>, begin the clause after the colon with a capital letter.</w:t>
      </w:r>
    </w:p>
    <w:p w14:paraId="2663FE16" w14:textId="77777777" w:rsidR="003C6639" w:rsidRPr="00EC7BFA" w:rsidRDefault="003C6639" w:rsidP="00EC7BFA">
      <w:pPr>
        <w:rPr>
          <w:sz w:val="14"/>
          <w:szCs w:val="14"/>
        </w:rPr>
      </w:pPr>
    </w:p>
    <w:p w14:paraId="519C46B0" w14:textId="77777777" w:rsidR="00DB572A" w:rsidRDefault="00DB572A" w:rsidP="00DB572A"/>
    <w:p w14:paraId="7901E64C" w14:textId="677000A5" w:rsidR="00DB572A" w:rsidRDefault="00DB572A" w:rsidP="00DB572A">
      <w:pPr>
        <w:pStyle w:val="Heading2"/>
      </w:pPr>
      <w:r>
        <w:t>The</w:t>
      </w:r>
    </w:p>
    <w:p w14:paraId="745FE8E6" w14:textId="77777777" w:rsidR="00941A07" w:rsidRDefault="00941A07" w:rsidP="00941A07"/>
    <w:p w14:paraId="77A2E5B3" w14:textId="244CBBA5" w:rsidR="00D01938" w:rsidRDefault="00D01938" w:rsidP="00D01938">
      <w:pPr>
        <w:pStyle w:val="Heading3"/>
      </w:pPr>
      <w:r>
        <w:t>The---Definiteness</w:t>
      </w:r>
    </w:p>
    <w:p w14:paraId="5FA64502" w14:textId="77777777" w:rsidR="007E4E19" w:rsidRPr="007E4E19" w:rsidRDefault="007E4E19" w:rsidP="007E4E19"/>
    <w:p w14:paraId="3EC7C389" w14:textId="1F5699DC" w:rsidR="00941A07" w:rsidRDefault="007F273C" w:rsidP="00941A07">
      <w:pPr>
        <w:pStyle w:val="Heading4"/>
      </w:pPr>
      <w:r>
        <w:t xml:space="preserve">‘The’ </w:t>
      </w:r>
      <w:r w:rsidR="00D01938">
        <w:t>signals</w:t>
      </w:r>
      <w:r>
        <w:t xml:space="preserve"> definiteness</w:t>
      </w:r>
      <w:r w:rsidR="00D01938">
        <w:t xml:space="preserve"> and uniqueness</w:t>
      </w:r>
    </w:p>
    <w:p w14:paraId="62F431A1" w14:textId="7235490B" w:rsidR="00941A07" w:rsidRPr="00B66A92" w:rsidRDefault="00CF09EF" w:rsidP="00941A07">
      <w:pPr>
        <w:rPr>
          <w:sz w:val="16"/>
          <w:szCs w:val="16"/>
        </w:rPr>
      </w:pPr>
      <w:r w:rsidRPr="00B66A92">
        <w:rPr>
          <w:b/>
          <w:bCs/>
          <w:sz w:val="26"/>
          <w:szCs w:val="26"/>
        </w:rPr>
        <w:t>Tian, Li, &amp; Zhang 24</w:t>
      </w:r>
      <w:r>
        <w:t xml:space="preserve"> </w:t>
      </w:r>
      <w:r w:rsidRPr="00B66A92">
        <w:rPr>
          <w:sz w:val="16"/>
          <w:szCs w:val="16"/>
        </w:rPr>
        <w:t>[</w:t>
      </w:r>
      <w:r w:rsidR="00A64878" w:rsidRPr="00B66A92">
        <w:rPr>
          <w:sz w:val="16"/>
          <w:szCs w:val="16"/>
        </w:rPr>
        <w:t xml:space="preserve">Lina Qian, </w:t>
      </w:r>
      <w:proofErr w:type="spellStart"/>
      <w:r w:rsidR="00A64878" w:rsidRPr="00B66A92">
        <w:rPr>
          <w:sz w:val="16"/>
          <w:szCs w:val="16"/>
        </w:rPr>
        <w:t>Jianghan</w:t>
      </w:r>
      <w:proofErr w:type="spellEnd"/>
      <w:r w:rsidR="00A64878" w:rsidRPr="00B66A92">
        <w:rPr>
          <w:sz w:val="16"/>
          <w:szCs w:val="16"/>
        </w:rPr>
        <w:t xml:space="preserve"> University, China, Jin Li, University of International Business and Economics, China, </w:t>
      </w:r>
      <w:proofErr w:type="spellStart"/>
      <w:r w:rsidR="00A64878" w:rsidRPr="00B66A92">
        <w:rPr>
          <w:sz w:val="16"/>
          <w:szCs w:val="16"/>
        </w:rPr>
        <w:t>Bingyu</w:t>
      </w:r>
      <w:proofErr w:type="spellEnd"/>
      <w:r w:rsidR="00A64878" w:rsidRPr="00B66A92">
        <w:rPr>
          <w:sz w:val="16"/>
          <w:szCs w:val="16"/>
        </w:rPr>
        <w:t xml:space="preserve"> Zhang, Xi’an </w:t>
      </w:r>
      <w:proofErr w:type="spellStart"/>
      <w:r w:rsidR="00A64878" w:rsidRPr="00B66A92">
        <w:rPr>
          <w:sz w:val="16"/>
          <w:szCs w:val="16"/>
        </w:rPr>
        <w:t>Jiaotong</w:t>
      </w:r>
      <w:proofErr w:type="spellEnd"/>
      <w:r w:rsidR="00A64878" w:rsidRPr="00B66A92">
        <w:rPr>
          <w:sz w:val="16"/>
          <w:szCs w:val="16"/>
        </w:rPr>
        <w:t xml:space="preserve"> University, China, January </w:t>
      </w:r>
      <w:r w:rsidR="00FD46B7" w:rsidRPr="00B66A92">
        <w:rPr>
          <w:sz w:val="16"/>
          <w:szCs w:val="16"/>
        </w:rPr>
        <w:t>18, 2024,</w:t>
      </w:r>
      <w:r w:rsidR="00B66A92" w:rsidRPr="00B66A92">
        <w:rPr>
          <w:sz w:val="16"/>
          <w:szCs w:val="16"/>
        </w:rPr>
        <w:t xml:space="preserve"> </w:t>
      </w:r>
      <w:r w:rsidR="00B66A92" w:rsidRPr="00B66A92">
        <w:rPr>
          <w:i/>
          <w:iCs/>
          <w:sz w:val="16"/>
          <w:szCs w:val="16"/>
        </w:rPr>
        <w:t>International Journal of TESOL Studies</w:t>
      </w:r>
      <w:r w:rsidR="00B66A92" w:rsidRPr="00B66A92">
        <w:rPr>
          <w:sz w:val="16"/>
          <w:szCs w:val="16"/>
        </w:rPr>
        <w:t xml:space="preserve"> (2024), Vol. 6 (1) 1-14, https://doi.org/10.58304/ijts.20240101,</w:t>
      </w:r>
      <w:r w:rsidR="00FD46B7" w:rsidRPr="00B66A92">
        <w:rPr>
          <w:sz w:val="16"/>
          <w:szCs w:val="16"/>
        </w:rPr>
        <w:t xml:space="preserve"> “The Acquisition of English Articles by Chinese EFL College Students”, //</w:t>
      </w:r>
      <w:proofErr w:type="spellStart"/>
      <w:r w:rsidR="00FD46B7" w:rsidRPr="00B66A92">
        <w:rPr>
          <w:sz w:val="16"/>
          <w:szCs w:val="16"/>
        </w:rPr>
        <w:t>zrubin</w:t>
      </w:r>
      <w:proofErr w:type="spellEnd"/>
      <w:r w:rsidR="00FD46B7" w:rsidRPr="00B66A92">
        <w:rPr>
          <w:sz w:val="16"/>
          <w:szCs w:val="16"/>
        </w:rPr>
        <w:t>]</w:t>
      </w:r>
    </w:p>
    <w:p w14:paraId="4AE6DB66" w14:textId="2F622679" w:rsidR="00941A07" w:rsidRPr="00941A07" w:rsidRDefault="00941A07" w:rsidP="00941A07">
      <w:r w:rsidRPr="000E064E">
        <w:rPr>
          <w:u w:val="single"/>
        </w:rPr>
        <w:t xml:space="preserve">The definite article </w:t>
      </w:r>
      <w:r w:rsidRPr="000E064E">
        <w:rPr>
          <w:b/>
          <w:bCs/>
          <w:highlight w:val="cyan"/>
          <w:u w:val="single"/>
        </w:rPr>
        <w:t>the</w:t>
      </w:r>
      <w:r w:rsidRPr="000E064E">
        <w:rPr>
          <w:u w:val="single"/>
        </w:rPr>
        <w:t xml:space="preserve"> in English </w:t>
      </w:r>
      <w:r w:rsidRPr="000E064E">
        <w:rPr>
          <w:b/>
          <w:bCs/>
          <w:highlight w:val="cyan"/>
          <w:u w:val="single"/>
        </w:rPr>
        <w:t>is</w:t>
      </w:r>
      <w:r w:rsidRPr="000E064E">
        <w:rPr>
          <w:u w:val="single"/>
        </w:rPr>
        <w:t xml:space="preserve"> generally </w:t>
      </w:r>
      <w:r w:rsidRPr="000E064E">
        <w:rPr>
          <w:highlight w:val="cyan"/>
          <w:u w:val="single"/>
        </w:rPr>
        <w:t xml:space="preserve">used to encode </w:t>
      </w:r>
      <w:r w:rsidRPr="000E064E">
        <w:rPr>
          <w:b/>
          <w:bCs/>
          <w:highlight w:val="cyan"/>
          <w:u w:val="single"/>
        </w:rPr>
        <w:t>definiteness</w:t>
      </w:r>
      <w:r w:rsidRPr="00941A07">
        <w:t xml:space="preserve">, </w:t>
      </w:r>
      <w:r w:rsidRPr="000E064E">
        <w:rPr>
          <w:u w:val="single"/>
        </w:rPr>
        <w:t xml:space="preserve">so it can be </w:t>
      </w:r>
      <w:r w:rsidRPr="000E064E">
        <w:rPr>
          <w:highlight w:val="cyan"/>
          <w:u w:val="single"/>
        </w:rPr>
        <w:t xml:space="preserve">used to </w:t>
      </w:r>
      <w:proofErr w:type="gramStart"/>
      <w:r w:rsidRPr="000E064E">
        <w:rPr>
          <w:highlight w:val="cyan"/>
          <w:u w:val="single"/>
        </w:rPr>
        <w:t>refer</w:t>
      </w:r>
      <w:r w:rsidRPr="000E064E">
        <w:rPr>
          <w:u w:val="single"/>
        </w:rPr>
        <w:t xml:space="preserve"> back</w:t>
      </w:r>
      <w:proofErr w:type="gramEnd"/>
      <w:r w:rsidRPr="000E064E">
        <w:rPr>
          <w:u w:val="single"/>
        </w:rPr>
        <w:t xml:space="preserve"> </w:t>
      </w:r>
      <w:r w:rsidRPr="000E064E">
        <w:rPr>
          <w:highlight w:val="cyan"/>
          <w:u w:val="single"/>
        </w:rPr>
        <w:t>to an antecedent or denote shared</w:t>
      </w:r>
      <w:r w:rsidRPr="000E064E">
        <w:rPr>
          <w:u w:val="single"/>
        </w:rPr>
        <w:t xml:space="preserve"> experience/</w:t>
      </w:r>
      <w:r w:rsidRPr="000E064E">
        <w:rPr>
          <w:highlight w:val="cyan"/>
          <w:u w:val="single"/>
        </w:rPr>
        <w:t>knowledge</w:t>
      </w:r>
      <w:r w:rsidRPr="000E064E">
        <w:rPr>
          <w:u w:val="single"/>
        </w:rPr>
        <w:t xml:space="preserve"> in the given discourse (Lyons, 1999). </w:t>
      </w:r>
      <w:r w:rsidRPr="000E064E">
        <w:rPr>
          <w:sz w:val="14"/>
          <w:szCs w:val="14"/>
        </w:rPr>
        <w:t>To illustrate, consider sentence (1). (1) The girl is very slim.</w:t>
      </w:r>
      <w:r w:rsidRPr="00941A07">
        <w:t xml:space="preserve"> </w:t>
      </w:r>
      <w:r w:rsidRPr="000E064E">
        <w:rPr>
          <w:sz w:val="14"/>
          <w:szCs w:val="14"/>
        </w:rPr>
        <w:t xml:space="preserve">In (1), </w:t>
      </w:r>
      <w:r w:rsidRPr="00DD43A5">
        <w:rPr>
          <w:u w:val="single"/>
        </w:rPr>
        <w:t xml:space="preserve">the definite article </w:t>
      </w:r>
      <w:proofErr w:type="gramStart"/>
      <w:r w:rsidRPr="00DD43A5">
        <w:rPr>
          <w:b/>
          <w:bCs/>
          <w:highlight w:val="cyan"/>
          <w:u w:val="single"/>
        </w:rPr>
        <w:t>the</w:t>
      </w:r>
      <w:r w:rsidRPr="00DD43A5">
        <w:rPr>
          <w:highlight w:val="cyan"/>
          <w:u w:val="single"/>
        </w:rPr>
        <w:t xml:space="preserve"> conveys</w:t>
      </w:r>
      <w:proofErr w:type="gramEnd"/>
      <w:r w:rsidRPr="000E064E">
        <w:rPr>
          <w:sz w:val="14"/>
          <w:szCs w:val="14"/>
        </w:rPr>
        <w:t xml:space="preserve"> the message that both the speaker and the hearer presuppose </w:t>
      </w:r>
      <w:r w:rsidRPr="00DD43A5">
        <w:rPr>
          <w:highlight w:val="cyan"/>
          <w:u w:val="single"/>
        </w:rPr>
        <w:t xml:space="preserve">the existence of a </w:t>
      </w:r>
      <w:r w:rsidRPr="00DD43A5">
        <w:rPr>
          <w:b/>
          <w:bCs/>
          <w:highlight w:val="cyan"/>
          <w:u w:val="single"/>
        </w:rPr>
        <w:t>unique individual</w:t>
      </w:r>
      <w:r w:rsidRPr="000E064E">
        <w:rPr>
          <w:sz w:val="14"/>
          <w:szCs w:val="14"/>
        </w:rPr>
        <w:t xml:space="preserve"> in the set denoted by the nominal phrase the girl (</w:t>
      </w:r>
      <w:proofErr w:type="spellStart"/>
      <w:r w:rsidRPr="000E064E">
        <w:rPr>
          <w:sz w:val="14"/>
          <w:szCs w:val="14"/>
        </w:rPr>
        <w:t>Ionin</w:t>
      </w:r>
      <w:proofErr w:type="spellEnd"/>
      <w:r w:rsidRPr="000E064E">
        <w:rPr>
          <w:sz w:val="14"/>
          <w:szCs w:val="14"/>
        </w:rPr>
        <w:t xml:space="preserve"> et al., 2004).</w:t>
      </w:r>
      <w:r w:rsidRPr="00941A07">
        <w:t xml:space="preserve"> </w:t>
      </w:r>
      <w:r w:rsidRPr="000E064E">
        <w:rPr>
          <w:u w:val="single"/>
        </w:rPr>
        <w:t xml:space="preserve">In contrast, </w:t>
      </w:r>
      <w:r w:rsidRPr="000E064E">
        <w:rPr>
          <w:highlight w:val="cyan"/>
          <w:u w:val="single"/>
        </w:rPr>
        <w:t>the indefinite article</w:t>
      </w:r>
      <w:r w:rsidRPr="000E064E">
        <w:rPr>
          <w:u w:val="single"/>
        </w:rPr>
        <w:t xml:space="preserve"> (i.e., </w:t>
      </w:r>
      <w:proofErr w:type="gramStart"/>
      <w:r w:rsidRPr="000E064E">
        <w:rPr>
          <w:u w:val="single"/>
        </w:rPr>
        <w:t>a and</w:t>
      </w:r>
      <w:proofErr w:type="gramEnd"/>
      <w:r w:rsidRPr="000E064E">
        <w:rPr>
          <w:u w:val="single"/>
        </w:rPr>
        <w:t xml:space="preserve"> an) usually </w:t>
      </w:r>
      <w:r w:rsidRPr="000E064E">
        <w:rPr>
          <w:highlight w:val="cyan"/>
          <w:u w:val="single"/>
        </w:rPr>
        <w:t>encodes genericity</w:t>
      </w:r>
      <w:r w:rsidRPr="000E064E">
        <w:rPr>
          <w:u w:val="single"/>
        </w:rPr>
        <w:t>, and it typically introduces a new entity in the domain of discourse under consideration.</w:t>
      </w:r>
      <w:r w:rsidRPr="00941A07">
        <w:t xml:space="preserve"> </w:t>
      </w:r>
      <w:r w:rsidRPr="000E064E">
        <w:rPr>
          <w:sz w:val="14"/>
          <w:szCs w:val="14"/>
        </w:rPr>
        <w:t>The syntactic distribution of the indefinite article a differs from that of an.</w:t>
      </w:r>
      <w:r w:rsidRPr="00941A07">
        <w:t xml:space="preserve"> </w:t>
      </w:r>
      <w:r w:rsidRPr="000E064E">
        <w:rPr>
          <w:sz w:val="14"/>
          <w:szCs w:val="14"/>
        </w:rPr>
        <w:t>Specifically, the former often precedes a NP, whose pronunciation begins with a consonant, whereas the latter precedes a NP, whose pronunciation initiates with a vowel.</w:t>
      </w:r>
    </w:p>
    <w:p w14:paraId="75C38C99" w14:textId="77777777" w:rsidR="00DB572A" w:rsidRDefault="00DB572A" w:rsidP="00DB572A"/>
    <w:p w14:paraId="39271A8C" w14:textId="77777777" w:rsidR="007E4E19" w:rsidRDefault="007E4E19" w:rsidP="00DB572A"/>
    <w:p w14:paraId="1C179D82" w14:textId="77777777" w:rsidR="007E4E19" w:rsidRDefault="007E4E19" w:rsidP="00DB572A"/>
    <w:p w14:paraId="124E582C" w14:textId="7214B257" w:rsidR="00DB572A" w:rsidRDefault="00DB572A" w:rsidP="00DB572A">
      <w:pPr>
        <w:pStyle w:val="Heading2"/>
      </w:pPr>
      <w:proofErr w:type="spellStart"/>
      <w:r>
        <w:t>USfg</w:t>
      </w:r>
      <w:proofErr w:type="spellEnd"/>
    </w:p>
    <w:p w14:paraId="2A578925" w14:textId="77777777" w:rsidR="006B246C" w:rsidRDefault="006B246C" w:rsidP="006B246C"/>
    <w:p w14:paraId="3EBE5633" w14:textId="407F95C6" w:rsidR="006B246C" w:rsidRPr="006B246C" w:rsidRDefault="006B246C" w:rsidP="006B246C">
      <w:pPr>
        <w:pStyle w:val="Heading3"/>
      </w:pPr>
      <w:proofErr w:type="spellStart"/>
      <w:r>
        <w:t>USfg</w:t>
      </w:r>
      <w:proofErr w:type="spellEnd"/>
      <w:r>
        <w:t xml:space="preserve">---National gov, </w:t>
      </w:r>
      <w:r w:rsidR="003858DE">
        <w:t xml:space="preserve">3 branches, </w:t>
      </w:r>
      <w:r>
        <w:t>states, DC, &amp; territories</w:t>
      </w:r>
    </w:p>
    <w:p w14:paraId="181F2CFE" w14:textId="77777777" w:rsidR="00E67EEC" w:rsidRDefault="00E67EEC" w:rsidP="00E67EEC"/>
    <w:p w14:paraId="51534E73" w14:textId="17DBA874" w:rsidR="00E67EEC" w:rsidRDefault="003858DE" w:rsidP="00E67EEC">
      <w:pPr>
        <w:pStyle w:val="Heading4"/>
      </w:pPr>
      <w:r>
        <w:t xml:space="preserve">The </w:t>
      </w:r>
      <w:proofErr w:type="spellStart"/>
      <w:r>
        <w:t>USfg</w:t>
      </w:r>
      <w:proofErr w:type="spellEnd"/>
      <w:r>
        <w:t xml:space="preserve"> includes the three branches, the 50 states, </w:t>
      </w:r>
      <w:r w:rsidR="00886BB9">
        <w:t xml:space="preserve">and </w:t>
      </w:r>
      <w:r>
        <w:t>territories</w:t>
      </w:r>
    </w:p>
    <w:p w14:paraId="294EAD42" w14:textId="10FBEE4B" w:rsidR="00595707" w:rsidRPr="00595707" w:rsidRDefault="00595707" w:rsidP="00595707">
      <w:r w:rsidRPr="00595707">
        <w:rPr>
          <w:b/>
          <w:bCs/>
          <w:sz w:val="26"/>
          <w:szCs w:val="26"/>
        </w:rPr>
        <w:t>Abdulghani 21</w:t>
      </w:r>
      <w:r>
        <w:t xml:space="preserve"> </w:t>
      </w:r>
      <w:r w:rsidRPr="00595707">
        <w:rPr>
          <w:sz w:val="16"/>
          <w:szCs w:val="16"/>
        </w:rPr>
        <w:t xml:space="preserve">[Eman KB Abdulghani, </w:t>
      </w:r>
      <w:proofErr w:type="spellStart"/>
      <w:r w:rsidRPr="00595707">
        <w:rPr>
          <w:sz w:val="16"/>
          <w:szCs w:val="16"/>
        </w:rPr>
        <w:t>Asmarya</w:t>
      </w:r>
      <w:proofErr w:type="spellEnd"/>
      <w:r w:rsidRPr="00595707">
        <w:rPr>
          <w:sz w:val="16"/>
          <w:szCs w:val="16"/>
        </w:rPr>
        <w:t xml:space="preserve"> University, April 6, 2021, </w:t>
      </w:r>
      <w:r w:rsidRPr="00595707">
        <w:rPr>
          <w:i/>
          <w:iCs/>
          <w:sz w:val="16"/>
          <w:szCs w:val="16"/>
        </w:rPr>
        <w:t>International Journal of Law, Justice and Jurisprudence</w:t>
      </w:r>
      <w:r w:rsidRPr="00595707">
        <w:rPr>
          <w:sz w:val="16"/>
          <w:szCs w:val="16"/>
        </w:rPr>
        <w:t>, 2021; 1(2): 81-84, “The spirit of federalism in the US constitution”, E-ISSN: 2790-0681, //</w:t>
      </w:r>
      <w:proofErr w:type="spellStart"/>
      <w:r w:rsidRPr="00595707">
        <w:rPr>
          <w:sz w:val="16"/>
          <w:szCs w:val="16"/>
        </w:rPr>
        <w:t>zrubin</w:t>
      </w:r>
      <w:proofErr w:type="spellEnd"/>
      <w:r w:rsidRPr="00595707">
        <w:rPr>
          <w:sz w:val="16"/>
          <w:szCs w:val="16"/>
        </w:rPr>
        <w:t>]</w:t>
      </w:r>
    </w:p>
    <w:p w14:paraId="638A851E" w14:textId="7FA59D07" w:rsidR="00E67EEC" w:rsidRDefault="00E67EEC" w:rsidP="00E67EEC">
      <w:pPr>
        <w:rPr>
          <w:u w:val="single"/>
        </w:rPr>
      </w:pPr>
      <w:r w:rsidRPr="00E67EEC">
        <w:rPr>
          <w:u w:val="single"/>
        </w:rPr>
        <w:t xml:space="preserve">In a federal structure, there is a division of the power between </w:t>
      </w:r>
      <w:proofErr w:type="gramStart"/>
      <w:r w:rsidRPr="00E67EEC">
        <w:rPr>
          <w:u w:val="single"/>
        </w:rPr>
        <w:t>Union</w:t>
      </w:r>
      <w:proofErr w:type="gramEnd"/>
      <w:r w:rsidRPr="00E67EEC">
        <w:rPr>
          <w:u w:val="single"/>
        </w:rPr>
        <w:t xml:space="preserve"> and state.</w:t>
      </w:r>
      <w:r w:rsidRPr="00E67EEC">
        <w:t xml:space="preserve"> </w:t>
      </w:r>
      <w:r w:rsidRPr="00E67EEC">
        <w:rPr>
          <w:sz w:val="14"/>
          <w:szCs w:val="14"/>
        </w:rPr>
        <w:t xml:space="preserve">In the USA every state has its own </w:t>
      </w:r>
      <w:proofErr w:type="gramStart"/>
      <w:r w:rsidRPr="00E67EEC">
        <w:rPr>
          <w:sz w:val="14"/>
          <w:szCs w:val="14"/>
        </w:rPr>
        <w:t>government</w:t>
      </w:r>
      <w:proofErr w:type="gramEnd"/>
      <w:r w:rsidRPr="00E67EEC">
        <w:rPr>
          <w:sz w:val="14"/>
          <w:szCs w:val="14"/>
        </w:rPr>
        <w:t xml:space="preserve"> and the president is the head of the country for healthy federalism the separation of power must exist in the federal country because it provides the check and balance system in the organs of the government</w:t>
      </w:r>
      <w:r w:rsidRPr="00E67EEC">
        <w:t xml:space="preserve">. </w:t>
      </w:r>
      <w:r w:rsidRPr="00E67EEC">
        <w:rPr>
          <w:u w:val="single"/>
        </w:rPr>
        <w:t>“</w:t>
      </w:r>
      <w:r w:rsidRPr="00E67EEC">
        <w:rPr>
          <w:b/>
          <w:bCs/>
          <w:highlight w:val="cyan"/>
          <w:u w:val="single"/>
        </w:rPr>
        <w:t>The United States federal government</w:t>
      </w:r>
      <w:r w:rsidRPr="00E67EEC">
        <w:t xml:space="preserve"> </w:t>
      </w:r>
      <w:r w:rsidRPr="00E67EEC">
        <w:rPr>
          <w:sz w:val="14"/>
          <w:szCs w:val="14"/>
        </w:rPr>
        <w:t xml:space="preserve">(US federal government) </w:t>
      </w:r>
      <w:r w:rsidRPr="00E67EEC">
        <w:rPr>
          <w:highlight w:val="cyan"/>
          <w:u w:val="single"/>
        </w:rPr>
        <w:t xml:space="preserve">is the </w:t>
      </w:r>
      <w:r w:rsidRPr="00E67EEC">
        <w:rPr>
          <w:b/>
          <w:bCs/>
          <w:highlight w:val="cyan"/>
          <w:u w:val="single"/>
        </w:rPr>
        <w:t>national government</w:t>
      </w:r>
      <w:r w:rsidRPr="00E67EEC">
        <w:rPr>
          <w:highlight w:val="cyan"/>
          <w:u w:val="single"/>
        </w:rPr>
        <w:t xml:space="preserve"> of the United States</w:t>
      </w:r>
      <w:r w:rsidRPr="00E67EEC">
        <w:rPr>
          <w:u w:val="single"/>
        </w:rPr>
        <w:t xml:space="preserve">, </w:t>
      </w:r>
      <w:r w:rsidRPr="00E67EEC">
        <w:rPr>
          <w:highlight w:val="cyan"/>
          <w:u w:val="single"/>
        </w:rPr>
        <w:t xml:space="preserve">a </w:t>
      </w:r>
      <w:r w:rsidRPr="00E67EEC">
        <w:rPr>
          <w:b/>
          <w:bCs/>
          <w:highlight w:val="cyan"/>
          <w:u w:val="single"/>
        </w:rPr>
        <w:t>federal republic</w:t>
      </w:r>
      <w:r w:rsidRPr="00E67EEC">
        <w:rPr>
          <w:u w:val="single"/>
        </w:rPr>
        <w:t xml:space="preserve"> in North America </w:t>
      </w:r>
      <w:r w:rsidRPr="00E67EEC">
        <w:rPr>
          <w:highlight w:val="cyan"/>
          <w:u w:val="single"/>
        </w:rPr>
        <w:t>made up of</w:t>
      </w:r>
      <w:r w:rsidRPr="00E67EEC">
        <w:rPr>
          <w:b/>
          <w:bCs/>
          <w:highlight w:val="cyan"/>
          <w:u w:val="single"/>
        </w:rPr>
        <w:t xml:space="preserve"> 50 states</w:t>
      </w:r>
      <w:r w:rsidRPr="00E67EEC">
        <w:rPr>
          <w:u w:val="single"/>
        </w:rPr>
        <w:t xml:space="preserve">, </w:t>
      </w:r>
      <w:r w:rsidRPr="00E67EEC">
        <w:rPr>
          <w:b/>
          <w:bCs/>
          <w:highlight w:val="cyan"/>
          <w:u w:val="single"/>
        </w:rPr>
        <w:t>a federal district</w:t>
      </w:r>
      <w:r w:rsidRPr="00E67EEC">
        <w:rPr>
          <w:u w:val="single"/>
        </w:rPr>
        <w:t xml:space="preserve">, </w:t>
      </w:r>
      <w:r w:rsidRPr="00E67EEC">
        <w:rPr>
          <w:highlight w:val="cyan"/>
          <w:u w:val="single"/>
        </w:rPr>
        <w:t xml:space="preserve">five main </w:t>
      </w:r>
      <w:proofErr w:type="spellStart"/>
      <w:r w:rsidRPr="00E67EEC">
        <w:rPr>
          <w:b/>
          <w:bCs/>
          <w:highlight w:val="cyan"/>
          <w:u w:val="single"/>
        </w:rPr>
        <w:t>selfgoverning</w:t>
      </w:r>
      <w:proofErr w:type="spellEnd"/>
      <w:r w:rsidRPr="00E67EEC">
        <w:rPr>
          <w:b/>
          <w:bCs/>
          <w:highlight w:val="cyan"/>
          <w:u w:val="single"/>
        </w:rPr>
        <w:t xml:space="preserve"> territories</w:t>
      </w:r>
      <w:r w:rsidRPr="00E67EEC">
        <w:rPr>
          <w:u w:val="single"/>
        </w:rPr>
        <w:t xml:space="preserve">, </w:t>
      </w:r>
      <w:r w:rsidRPr="00A62D2D">
        <w:rPr>
          <w:u w:val="single"/>
        </w:rPr>
        <w:t>and</w:t>
      </w:r>
      <w:r w:rsidRPr="00E67EEC">
        <w:rPr>
          <w:u w:val="single"/>
        </w:rPr>
        <w:t xml:space="preserve"> </w:t>
      </w:r>
      <w:proofErr w:type="gramStart"/>
      <w:r w:rsidRPr="00E67EEC">
        <w:rPr>
          <w:u w:val="single"/>
        </w:rPr>
        <w:t>a number of</w:t>
      </w:r>
      <w:proofErr w:type="gramEnd"/>
      <w:r w:rsidRPr="00E67EEC">
        <w:rPr>
          <w:u w:val="single"/>
        </w:rPr>
        <w:t xml:space="preserve"> </w:t>
      </w:r>
      <w:r w:rsidRPr="00E67EEC">
        <w:rPr>
          <w:b/>
          <w:bCs/>
          <w:highlight w:val="cyan"/>
          <w:u w:val="single"/>
        </w:rPr>
        <w:t>island possessions</w:t>
      </w:r>
      <w:r w:rsidRPr="00E67EEC">
        <w:rPr>
          <w:u w:val="single"/>
        </w:rPr>
        <w:t>.</w:t>
      </w:r>
      <w:r w:rsidRPr="00E67EEC">
        <w:t xml:space="preserve"> </w:t>
      </w:r>
      <w:r w:rsidRPr="00A62D2D">
        <w:rPr>
          <w:b/>
          <w:bCs/>
          <w:highlight w:val="cyan"/>
          <w:u w:val="single"/>
        </w:rPr>
        <w:t>The legislative, executive and judicial departments</w:t>
      </w:r>
      <w:r w:rsidRPr="00595707">
        <w:rPr>
          <w:u w:val="single"/>
        </w:rPr>
        <w:t xml:space="preserve"> of the federal government are separated by the United States Constitution, which vests legislative, executive, and judicial authority </w:t>
      </w:r>
      <w:r w:rsidRPr="00A62D2D">
        <w:rPr>
          <w:highlight w:val="cyan"/>
          <w:u w:val="single"/>
        </w:rPr>
        <w:t>in Congress, the president, and the federal courts</w:t>
      </w:r>
      <w:r w:rsidRPr="00595707">
        <w:rPr>
          <w:u w:val="single"/>
        </w:rPr>
        <w:t>, respectively. Acts of Congress further define the powers and responsibilities of these branches, including the creation of executive departments and inferior courts to the Supreme Court.”</w:t>
      </w:r>
    </w:p>
    <w:p w14:paraId="554529BB" w14:textId="77777777" w:rsidR="006B246C" w:rsidRDefault="006B246C" w:rsidP="00E67EEC">
      <w:pPr>
        <w:rPr>
          <w:u w:val="single"/>
        </w:rPr>
      </w:pPr>
    </w:p>
    <w:p w14:paraId="26F42BF8" w14:textId="3FAA0372" w:rsidR="006B246C" w:rsidRPr="00595707" w:rsidRDefault="006B246C" w:rsidP="006B246C">
      <w:pPr>
        <w:pStyle w:val="Heading3"/>
      </w:pPr>
      <w:proofErr w:type="spellStart"/>
      <w:r>
        <w:t>USfg</w:t>
      </w:r>
      <w:proofErr w:type="spellEnd"/>
      <w:r>
        <w:t>---Constitutional powers</w:t>
      </w:r>
    </w:p>
    <w:p w14:paraId="76A9D480" w14:textId="77777777" w:rsidR="00DB572A" w:rsidRDefault="00DB572A" w:rsidP="00DB572A"/>
    <w:p w14:paraId="084078E5" w14:textId="0AB47BC2" w:rsidR="00CB5E35" w:rsidRDefault="006B246C" w:rsidP="00CB5E35">
      <w:pPr>
        <w:pStyle w:val="Heading4"/>
      </w:pPr>
      <w:r>
        <w:t xml:space="preserve">The </w:t>
      </w:r>
      <w:proofErr w:type="spellStart"/>
      <w:r>
        <w:t>USfg</w:t>
      </w:r>
      <w:proofErr w:type="spellEnd"/>
      <w:r>
        <w:t xml:space="preserve"> is </w:t>
      </w:r>
      <w:r w:rsidR="00F93139">
        <w:t xml:space="preserve">only the powers </w:t>
      </w:r>
      <w:r w:rsidR="0019565B">
        <w:t>derived from</w:t>
      </w:r>
      <w:r w:rsidR="00F93139">
        <w:t xml:space="preserve"> the constitution</w:t>
      </w:r>
    </w:p>
    <w:p w14:paraId="5D96AF74" w14:textId="68A39EA1" w:rsidR="007049FB" w:rsidRPr="007049FB" w:rsidRDefault="007049FB" w:rsidP="007049FB">
      <w:r w:rsidRPr="00595707">
        <w:rPr>
          <w:b/>
          <w:bCs/>
          <w:sz w:val="26"/>
          <w:szCs w:val="26"/>
        </w:rPr>
        <w:t>Abdulghani 21</w:t>
      </w:r>
      <w:r>
        <w:t xml:space="preserve"> </w:t>
      </w:r>
      <w:r w:rsidR="009C6C33" w:rsidRPr="00595707">
        <w:rPr>
          <w:sz w:val="16"/>
          <w:szCs w:val="16"/>
        </w:rPr>
        <w:t xml:space="preserve">[Eman KB Abdulghani, </w:t>
      </w:r>
      <w:proofErr w:type="spellStart"/>
      <w:r w:rsidR="00B4104E" w:rsidRPr="00595707">
        <w:rPr>
          <w:sz w:val="16"/>
          <w:szCs w:val="16"/>
        </w:rPr>
        <w:t>Asmarya</w:t>
      </w:r>
      <w:proofErr w:type="spellEnd"/>
      <w:r w:rsidR="00B4104E" w:rsidRPr="00595707">
        <w:rPr>
          <w:sz w:val="16"/>
          <w:szCs w:val="16"/>
        </w:rPr>
        <w:t xml:space="preserve"> University,</w:t>
      </w:r>
      <w:r w:rsidR="000303B2" w:rsidRPr="00595707">
        <w:rPr>
          <w:sz w:val="16"/>
          <w:szCs w:val="16"/>
        </w:rPr>
        <w:t xml:space="preserve"> April 6, 2021,</w:t>
      </w:r>
      <w:r w:rsidR="00B4104E" w:rsidRPr="00595707">
        <w:rPr>
          <w:sz w:val="16"/>
          <w:szCs w:val="16"/>
        </w:rPr>
        <w:t xml:space="preserve"> </w:t>
      </w:r>
      <w:r w:rsidR="00A0241B" w:rsidRPr="00595707">
        <w:rPr>
          <w:i/>
          <w:iCs/>
          <w:sz w:val="16"/>
          <w:szCs w:val="16"/>
        </w:rPr>
        <w:t>International Journal of Law, Justice and Jurisprudence</w:t>
      </w:r>
      <w:r w:rsidR="00A0241B" w:rsidRPr="00595707">
        <w:rPr>
          <w:sz w:val="16"/>
          <w:szCs w:val="16"/>
        </w:rPr>
        <w:t xml:space="preserve">, 2021; 1(2): 81-84, </w:t>
      </w:r>
      <w:r w:rsidR="00B4104E" w:rsidRPr="00595707">
        <w:rPr>
          <w:sz w:val="16"/>
          <w:szCs w:val="16"/>
        </w:rPr>
        <w:t>“The spirit of federalism in the US constitution”,</w:t>
      </w:r>
      <w:r w:rsidR="000303B2" w:rsidRPr="00595707">
        <w:rPr>
          <w:sz w:val="16"/>
          <w:szCs w:val="16"/>
        </w:rPr>
        <w:t xml:space="preserve"> E-ISSN: 2790-0681,</w:t>
      </w:r>
      <w:r w:rsidR="00B4104E" w:rsidRPr="00595707">
        <w:rPr>
          <w:sz w:val="16"/>
          <w:szCs w:val="16"/>
        </w:rPr>
        <w:t xml:space="preserve"> //</w:t>
      </w:r>
      <w:proofErr w:type="spellStart"/>
      <w:r w:rsidR="00B4104E" w:rsidRPr="00595707">
        <w:rPr>
          <w:sz w:val="16"/>
          <w:szCs w:val="16"/>
        </w:rPr>
        <w:t>zrubin</w:t>
      </w:r>
      <w:proofErr w:type="spellEnd"/>
      <w:r w:rsidR="00B4104E" w:rsidRPr="00595707">
        <w:rPr>
          <w:sz w:val="16"/>
          <w:szCs w:val="16"/>
        </w:rPr>
        <w:t>]</w:t>
      </w:r>
    </w:p>
    <w:p w14:paraId="5A0E5DC7" w14:textId="5A7965D3" w:rsidR="00CB5E35" w:rsidRDefault="00CB5E35" w:rsidP="000847F6">
      <w:r w:rsidRPr="006B246C">
        <w:rPr>
          <w:highlight w:val="cyan"/>
          <w:u w:val="single"/>
        </w:rPr>
        <w:t xml:space="preserve">A </w:t>
      </w:r>
      <w:r w:rsidRPr="006B246C">
        <w:rPr>
          <w:b/>
          <w:bCs/>
          <w:highlight w:val="cyan"/>
          <w:u w:val="single"/>
        </w:rPr>
        <w:t>federal structure</w:t>
      </w:r>
      <w:r w:rsidRPr="006B246C">
        <w:rPr>
          <w:highlight w:val="cyan"/>
          <w:u w:val="single"/>
        </w:rPr>
        <w:t xml:space="preserve"> derives its existence from </w:t>
      </w:r>
      <w:r w:rsidRPr="006B246C">
        <w:rPr>
          <w:b/>
          <w:bCs/>
          <w:highlight w:val="cyan"/>
          <w:u w:val="single"/>
        </w:rPr>
        <w:t>the constitution</w:t>
      </w:r>
      <w:r w:rsidRPr="006B246C">
        <w:rPr>
          <w:u w:val="single"/>
        </w:rPr>
        <w:t>,</w:t>
      </w:r>
      <w:r w:rsidRPr="00CB5E35">
        <w:t xml:space="preserve"> </w:t>
      </w:r>
      <w:r w:rsidRPr="006B246C">
        <w:rPr>
          <w:sz w:val="14"/>
          <w:szCs w:val="14"/>
        </w:rPr>
        <w:t>just as a company does from the grant that establishes it.</w:t>
      </w:r>
      <w:r w:rsidRPr="00CB5E35">
        <w:t xml:space="preserve"> </w:t>
      </w:r>
      <w:r w:rsidRPr="006B246C">
        <w:rPr>
          <w:u w:val="single"/>
        </w:rPr>
        <w:t xml:space="preserve">“As a result, </w:t>
      </w:r>
      <w:r w:rsidRPr="006B246C">
        <w:rPr>
          <w:highlight w:val="cyan"/>
          <w:u w:val="single"/>
        </w:rPr>
        <w:t>the constitution</w:t>
      </w:r>
      <w:r w:rsidRPr="006B246C">
        <w:rPr>
          <w:u w:val="single"/>
        </w:rPr>
        <w:t xml:space="preserve"> subordinates and </w:t>
      </w:r>
      <w:r w:rsidRPr="006B246C">
        <w:rPr>
          <w:highlight w:val="cyan"/>
          <w:u w:val="single"/>
        </w:rPr>
        <w:t>controls all executive, legislative, and judicial powers,</w:t>
      </w:r>
      <w:r w:rsidRPr="006B246C">
        <w:rPr>
          <w:u w:val="single"/>
        </w:rPr>
        <w:t xml:space="preserve"> whether they belong to the national government or to individual states.”</w:t>
      </w:r>
      <w:r w:rsidRPr="00CB5E35">
        <w:t xml:space="preserve"> </w:t>
      </w:r>
      <w:r w:rsidRPr="006B246C">
        <w:rPr>
          <w:highlight w:val="cyan"/>
          <w:u w:val="single"/>
        </w:rPr>
        <w:t>The constitution is the supreme law of the land in a federal state</w:t>
      </w:r>
      <w:r w:rsidRPr="006B246C">
        <w:rPr>
          <w:u w:val="single"/>
        </w:rPr>
        <w:t>.</w:t>
      </w:r>
      <w:r w:rsidRPr="00CB5E35">
        <w:t xml:space="preserve"> </w:t>
      </w:r>
      <w:r w:rsidRPr="00F93139">
        <w:rPr>
          <w:sz w:val="14"/>
          <w:szCs w:val="14"/>
        </w:rPr>
        <w:t>Prof. Where says</w:t>
      </w:r>
      <w:r w:rsidRPr="00CB5E35">
        <w:t xml:space="preserve"> </w:t>
      </w:r>
      <w:r w:rsidRPr="00F93139">
        <w:rPr>
          <w:sz w:val="14"/>
          <w:szCs w:val="14"/>
        </w:rPr>
        <w:t>“that those two institutions –</w:t>
      </w:r>
      <w:r w:rsidRPr="00CB5E35">
        <w:t xml:space="preserve"> </w:t>
      </w:r>
      <w:r w:rsidRPr="00F93139">
        <w:rPr>
          <w:u w:val="single"/>
        </w:rPr>
        <w:t xml:space="preserve">The supreme constitution and written constitution are then, essential institutions to a federal government. </w:t>
      </w:r>
      <w:r w:rsidRPr="00F93139">
        <w:rPr>
          <w:highlight w:val="cyan"/>
          <w:u w:val="single"/>
        </w:rPr>
        <w:t>The</w:t>
      </w:r>
      <w:r w:rsidRPr="00F93139">
        <w:rPr>
          <w:u w:val="single"/>
        </w:rPr>
        <w:t xml:space="preserve"> supreme </w:t>
      </w:r>
      <w:r w:rsidRPr="00F93139">
        <w:rPr>
          <w:highlight w:val="cyan"/>
          <w:u w:val="single"/>
        </w:rPr>
        <w:t>constitution is essential if the</w:t>
      </w:r>
      <w:r w:rsidR="000847F6" w:rsidRPr="00F93139">
        <w:rPr>
          <w:highlight w:val="cyan"/>
          <w:u w:val="single"/>
        </w:rPr>
        <w:t xml:space="preserve"> government is</w:t>
      </w:r>
      <w:r w:rsidR="000847F6" w:rsidRPr="00F93139">
        <w:rPr>
          <w:u w:val="single"/>
        </w:rPr>
        <w:t xml:space="preserve"> to be </w:t>
      </w:r>
      <w:r w:rsidR="000847F6" w:rsidRPr="00F93139">
        <w:rPr>
          <w:highlight w:val="cyan"/>
          <w:u w:val="single"/>
        </w:rPr>
        <w:t>federal</w:t>
      </w:r>
      <w:r w:rsidR="000847F6" w:rsidRPr="00F93139">
        <w:rPr>
          <w:u w:val="single"/>
        </w:rPr>
        <w:t>;</w:t>
      </w:r>
      <w:r w:rsidR="000847F6" w:rsidRPr="000847F6">
        <w:t xml:space="preserve"> </w:t>
      </w:r>
      <w:r w:rsidR="000847F6" w:rsidRPr="00F93139">
        <w:rPr>
          <w:sz w:val="14"/>
          <w:szCs w:val="14"/>
        </w:rPr>
        <w:t>the written constitution is essential if federal Government is to work well [20]</w:t>
      </w:r>
      <w:r w:rsidR="000847F6" w:rsidRPr="000847F6">
        <w:t>.”</w:t>
      </w:r>
    </w:p>
    <w:p w14:paraId="11777836" w14:textId="77777777" w:rsidR="00FF32DB" w:rsidRDefault="00FF32DB" w:rsidP="000847F6"/>
    <w:p w14:paraId="7C924574" w14:textId="73D744CB" w:rsidR="00FF32DB" w:rsidRDefault="00FF32DB" w:rsidP="00FF32DB">
      <w:pPr>
        <w:pStyle w:val="Heading3"/>
      </w:pPr>
      <w:proofErr w:type="spellStart"/>
      <w:r>
        <w:t>USfg</w:t>
      </w:r>
      <w:proofErr w:type="spellEnd"/>
      <w:r>
        <w:t>---Includes reservations</w:t>
      </w:r>
    </w:p>
    <w:p w14:paraId="04EFAE9F" w14:textId="77777777" w:rsidR="00FF32DB" w:rsidRDefault="00FF32DB" w:rsidP="00FF32DB"/>
    <w:p w14:paraId="4DD733BE" w14:textId="4C8E641C" w:rsidR="001F753C" w:rsidRDefault="00941911" w:rsidP="00941911">
      <w:pPr>
        <w:pStyle w:val="Heading4"/>
      </w:pPr>
      <w:r>
        <w:t>The</w:t>
      </w:r>
      <w:r w:rsidR="00290A51">
        <w:t xml:space="preserve"> </w:t>
      </w:r>
      <w:proofErr w:type="spellStart"/>
      <w:r w:rsidR="00290A51">
        <w:t>USfg</w:t>
      </w:r>
      <w:proofErr w:type="spellEnd"/>
      <w:r w:rsidR="00290A51">
        <w:t xml:space="preserve"> has </w:t>
      </w:r>
      <w:r>
        <w:t xml:space="preserve">sole </w:t>
      </w:r>
      <w:r w:rsidR="00290A51">
        <w:t>p</w:t>
      </w:r>
      <w:r w:rsidR="001F753C">
        <w:t xml:space="preserve">ower over </w:t>
      </w:r>
      <w:r w:rsidR="00F6115D">
        <w:t>I</w:t>
      </w:r>
      <w:r w:rsidR="001F753C">
        <w:t xml:space="preserve">ndigenous </w:t>
      </w:r>
      <w:r w:rsidR="00F6115D">
        <w:t xml:space="preserve">affairs and </w:t>
      </w:r>
      <w:r w:rsidR="001F753C">
        <w:t>reservation</w:t>
      </w:r>
      <w:r>
        <w:t>s</w:t>
      </w:r>
    </w:p>
    <w:p w14:paraId="6B0F90D2" w14:textId="09339C91" w:rsidR="00941911" w:rsidRPr="00681139" w:rsidRDefault="00AE1BE2" w:rsidP="00941911">
      <w:pPr>
        <w:rPr>
          <w:sz w:val="16"/>
          <w:szCs w:val="16"/>
        </w:rPr>
      </w:pPr>
      <w:r w:rsidRPr="00681139">
        <w:rPr>
          <w:b/>
          <w:bCs/>
          <w:sz w:val="26"/>
          <w:szCs w:val="26"/>
        </w:rPr>
        <w:t>Stevenson 23</w:t>
      </w:r>
      <w:r>
        <w:t xml:space="preserve"> </w:t>
      </w:r>
      <w:r w:rsidRPr="00681139">
        <w:rPr>
          <w:sz w:val="16"/>
          <w:szCs w:val="16"/>
        </w:rPr>
        <w:t>[</w:t>
      </w:r>
      <w:r w:rsidR="00191EA9" w:rsidRPr="00681139">
        <w:rPr>
          <w:sz w:val="16"/>
          <w:szCs w:val="16"/>
        </w:rPr>
        <w:t xml:space="preserve">Dylan Michael Stevenson, </w:t>
      </w:r>
      <w:r w:rsidR="00681139" w:rsidRPr="00681139">
        <w:rPr>
          <w:sz w:val="16"/>
          <w:szCs w:val="16"/>
        </w:rPr>
        <w:t xml:space="preserve">Visiting Lecturer, Cornel AAP, </w:t>
      </w:r>
      <w:r w:rsidR="00C26B95" w:rsidRPr="00681139">
        <w:rPr>
          <w:sz w:val="16"/>
          <w:szCs w:val="16"/>
        </w:rPr>
        <w:t xml:space="preserve">bachelor's degree in linguistics from the University of California–Davis with a minor in Native American studies, a master's degree in planning from the University of Southern California with a concentration in preservation and design of the built environment, and has obtained AICP candidate status from the American Planning Association, </w:t>
      </w:r>
      <w:r w:rsidR="00497C69" w:rsidRPr="00681139">
        <w:rPr>
          <w:sz w:val="16"/>
          <w:szCs w:val="16"/>
        </w:rPr>
        <w:t xml:space="preserve">Prairie Band Potawatomi descent, </w:t>
      </w:r>
      <w:r w:rsidR="00191EA9" w:rsidRPr="00681139">
        <w:rPr>
          <w:sz w:val="16"/>
          <w:szCs w:val="16"/>
        </w:rPr>
        <w:t>August 2023,</w:t>
      </w:r>
      <w:r w:rsidR="006A453C" w:rsidRPr="00681139">
        <w:rPr>
          <w:sz w:val="16"/>
          <w:szCs w:val="16"/>
        </w:rPr>
        <w:t xml:space="preserve"> Dissertation Presented to the Faculty of the Graduate School of Cornell University In Partial Fulfillment of the Requirements for the Degree of Doctor of Philosophy in City &amp; Regional Planning,</w:t>
      </w:r>
      <w:r w:rsidR="00191EA9" w:rsidRPr="00681139">
        <w:rPr>
          <w:sz w:val="16"/>
          <w:szCs w:val="16"/>
        </w:rPr>
        <w:t xml:space="preserve"> </w:t>
      </w:r>
      <w:r w:rsidRPr="00681139">
        <w:rPr>
          <w:sz w:val="16"/>
          <w:szCs w:val="16"/>
        </w:rPr>
        <w:t>“WATER RITES AND WATER RIGHTS: CHARACTERIZING CULTURAL VALUES IN WATER PLANNING ACTIVITIES ON THE CHEROKEE RESERVATION, BY THE STATE OF OKLAHOMA AND BY THE UNITED STATES FEDERAL GOVERNMENT”</w:t>
      </w:r>
      <w:r w:rsidR="006A453C" w:rsidRPr="00681139">
        <w:rPr>
          <w:sz w:val="16"/>
          <w:szCs w:val="16"/>
        </w:rPr>
        <w:t>, //</w:t>
      </w:r>
      <w:proofErr w:type="spellStart"/>
      <w:r w:rsidR="006A453C" w:rsidRPr="00681139">
        <w:rPr>
          <w:sz w:val="16"/>
          <w:szCs w:val="16"/>
        </w:rPr>
        <w:t>zrubin</w:t>
      </w:r>
      <w:proofErr w:type="spellEnd"/>
      <w:r w:rsidR="006A453C" w:rsidRPr="00681139">
        <w:rPr>
          <w:sz w:val="16"/>
          <w:szCs w:val="16"/>
        </w:rPr>
        <w:t>]</w:t>
      </w:r>
      <w:r w:rsidR="00330A1E">
        <w:rPr>
          <w:sz w:val="16"/>
          <w:szCs w:val="16"/>
        </w:rPr>
        <w:t xml:space="preserve"> **language modified**</w:t>
      </w:r>
    </w:p>
    <w:p w14:paraId="348EF2D0" w14:textId="1FBA8110" w:rsidR="00FF32DB" w:rsidRDefault="00FF32DB" w:rsidP="00FF32DB">
      <w:pPr>
        <w:rPr>
          <w:u w:val="single"/>
        </w:rPr>
      </w:pPr>
      <w:r w:rsidRPr="004D491A">
        <w:rPr>
          <w:sz w:val="14"/>
          <w:szCs w:val="14"/>
        </w:rPr>
        <w:t>Chief Justice Marshall explained in his opinion that</w:t>
      </w:r>
      <w:r w:rsidRPr="00FF32DB">
        <w:t xml:space="preserve"> </w:t>
      </w:r>
      <w:r w:rsidRPr="00FF32DB">
        <w:rPr>
          <w:highlight w:val="cyan"/>
          <w:u w:val="single"/>
        </w:rPr>
        <w:t>the right to</w:t>
      </w:r>
      <w:r w:rsidRPr="00FF32DB">
        <w:rPr>
          <w:u w:val="single"/>
        </w:rPr>
        <w:t xml:space="preserve"> negotiate and </w:t>
      </w:r>
      <w:r w:rsidRPr="00330A1E">
        <w:rPr>
          <w:highlight w:val="cyan"/>
          <w:u w:val="single"/>
        </w:rPr>
        <w:t>regulate</w:t>
      </w:r>
      <w:r w:rsidR="00330A1E" w:rsidRPr="00330A1E">
        <w:rPr>
          <w:highlight w:val="cyan"/>
          <w:u w:val="single"/>
        </w:rPr>
        <w:t xml:space="preserve"> </w:t>
      </w:r>
      <w:r w:rsidR="00330A1E">
        <w:rPr>
          <w:highlight w:val="cyan"/>
          <w:u w:val="single"/>
        </w:rPr>
        <w:t>[</w:t>
      </w:r>
      <w:r w:rsidR="00330A1E" w:rsidRPr="00330A1E">
        <w:rPr>
          <w:highlight w:val="cyan"/>
          <w:u w:val="single"/>
        </w:rPr>
        <w:t>Indigenous]</w:t>
      </w:r>
      <w:r w:rsidR="00330A1E">
        <w:rPr>
          <w:u w:val="single"/>
        </w:rPr>
        <w:t xml:space="preserve"> </w:t>
      </w:r>
      <w:r w:rsidRPr="00330A1E">
        <w:rPr>
          <w:strike/>
          <w:sz w:val="14"/>
          <w:szCs w:val="14"/>
          <w:u w:val="single"/>
        </w:rPr>
        <w:t>Indian</w:t>
      </w:r>
      <w:r w:rsidRPr="00330A1E">
        <w:rPr>
          <w:u w:val="single"/>
        </w:rPr>
        <w:t xml:space="preserve"> </w:t>
      </w:r>
      <w:r w:rsidRPr="00FF32DB">
        <w:rPr>
          <w:highlight w:val="cyan"/>
          <w:u w:val="single"/>
        </w:rPr>
        <w:t xml:space="preserve">affairs lay </w:t>
      </w:r>
      <w:r w:rsidRPr="00FF32DB">
        <w:rPr>
          <w:b/>
          <w:bCs/>
          <w:highlight w:val="cyan"/>
          <w:u w:val="single"/>
        </w:rPr>
        <w:t>exclusively</w:t>
      </w:r>
      <w:r w:rsidRPr="00FF32DB">
        <w:rPr>
          <w:highlight w:val="cyan"/>
          <w:u w:val="single"/>
        </w:rPr>
        <w:t xml:space="preserve"> with the United States Federal government</w:t>
      </w:r>
      <w:r w:rsidRPr="00FF32DB">
        <w:t xml:space="preserve">. </w:t>
      </w:r>
      <w:r w:rsidRPr="00FF32DB">
        <w:rPr>
          <w:u w:val="single"/>
        </w:rPr>
        <w:t xml:space="preserve">Through independence from the British Crown, America had inherited this right at the federal level, and </w:t>
      </w:r>
      <w:r w:rsidRPr="00FF32DB">
        <w:rPr>
          <w:highlight w:val="cyan"/>
          <w:u w:val="single"/>
        </w:rPr>
        <w:t>this authority did not extend to the individual state governments</w:t>
      </w:r>
      <w:r w:rsidRPr="00FF32DB">
        <w:rPr>
          <w:u w:val="single"/>
        </w:rPr>
        <w:t>.</w:t>
      </w:r>
      <w:r w:rsidRPr="00FF32DB">
        <w:t xml:space="preserve"> </w:t>
      </w:r>
      <w:r w:rsidRPr="004D491A">
        <w:rPr>
          <w:u w:val="single"/>
        </w:rPr>
        <w:t>Consequently, Georgia has no right or jurisdiction to regulate Indian affairs within Cherokee Nation territory</w:t>
      </w:r>
      <w:r w:rsidRPr="00FF32DB">
        <w:t xml:space="preserve"> </w:t>
      </w:r>
      <w:r w:rsidRPr="004D491A">
        <w:rPr>
          <w:sz w:val="14"/>
          <w:szCs w:val="14"/>
        </w:rPr>
        <w:t xml:space="preserve">(Worcester v. Georgia, 1832). The Worcester v. Georgia decision develops two significant concepts within Federal Indian Law in the United States. First, it reinforces the Supreme Court’s precedent established in Cherokee Nation v. Georgia (1831) that </w:t>
      </w:r>
      <w:r w:rsidRPr="004D491A">
        <w:rPr>
          <w:u w:val="single"/>
        </w:rPr>
        <w:t>the United States has sole authority to manage and regulate Indian Affairs as part of the guardian-ward relationship of this time.</w:t>
      </w:r>
      <w:r w:rsidRPr="004D491A">
        <w:rPr>
          <w:sz w:val="14"/>
          <w:szCs w:val="14"/>
        </w:rPr>
        <w:t>2</w:t>
      </w:r>
      <w:r w:rsidRPr="004D491A">
        <w:t xml:space="preserve"> </w:t>
      </w:r>
      <w:r w:rsidRPr="004D491A">
        <w:rPr>
          <w:sz w:val="14"/>
          <w:szCs w:val="14"/>
        </w:rPr>
        <w:t>Second, it establishes</w:t>
      </w:r>
      <w:r w:rsidRPr="004D491A">
        <w:rPr>
          <w:u w:val="single"/>
        </w:rPr>
        <w:t xml:space="preserve"> the notion of Tribal Sovereignty as a federally protected right among Tribes within the fledgling Federal Indian Law system at this time.</w:t>
      </w:r>
    </w:p>
    <w:p w14:paraId="57D21C8D" w14:textId="77777777" w:rsidR="00146578" w:rsidRDefault="00146578" w:rsidP="00FF32DB">
      <w:pPr>
        <w:rPr>
          <w:u w:val="single"/>
        </w:rPr>
      </w:pPr>
    </w:p>
    <w:p w14:paraId="7AFF4371" w14:textId="1454574C" w:rsidR="00146578" w:rsidRDefault="00146578" w:rsidP="00146578">
      <w:pPr>
        <w:pStyle w:val="Heading3"/>
      </w:pPr>
      <w:proofErr w:type="spellStart"/>
      <w:r>
        <w:t>USfg</w:t>
      </w:r>
      <w:proofErr w:type="spellEnd"/>
      <w:r w:rsidR="00BE637F">
        <w:t>---Includes Agencies</w:t>
      </w:r>
    </w:p>
    <w:p w14:paraId="6F5D59BD" w14:textId="77777777" w:rsidR="00146578" w:rsidRDefault="00146578" w:rsidP="00146578"/>
    <w:p w14:paraId="5C00CAC1" w14:textId="3FF629B1" w:rsidR="00146578" w:rsidRDefault="000F473B" w:rsidP="00146578">
      <w:pPr>
        <w:pStyle w:val="Heading4"/>
      </w:pPr>
      <w:r>
        <w:t xml:space="preserve">The </w:t>
      </w:r>
      <w:proofErr w:type="spellStart"/>
      <w:r>
        <w:t>USfg</w:t>
      </w:r>
      <w:proofErr w:type="spellEnd"/>
      <w:r>
        <w:t xml:space="preserve"> includes agencies</w:t>
      </w:r>
    </w:p>
    <w:p w14:paraId="5ADDD6C0" w14:textId="0C070A35" w:rsidR="000F473B" w:rsidRPr="000F473B" w:rsidRDefault="00161026" w:rsidP="000F473B">
      <w:r w:rsidRPr="00BE637F">
        <w:rPr>
          <w:b/>
          <w:bCs/>
          <w:sz w:val="26"/>
          <w:szCs w:val="26"/>
        </w:rPr>
        <w:t>The White House</w:t>
      </w:r>
      <w:r w:rsidR="005F6D76">
        <w:t xml:space="preserve"> </w:t>
      </w:r>
      <w:r w:rsidR="005F6D76" w:rsidRPr="00BE637F">
        <w:rPr>
          <w:sz w:val="16"/>
          <w:szCs w:val="16"/>
        </w:rPr>
        <w:t>[it’s where the president lives, no date,</w:t>
      </w:r>
      <w:r w:rsidR="00BE637F" w:rsidRPr="00BE637F">
        <w:rPr>
          <w:sz w:val="16"/>
          <w:szCs w:val="16"/>
        </w:rPr>
        <w:t xml:space="preserve"> whitehouse.gov,</w:t>
      </w:r>
      <w:r w:rsidR="005F6D76" w:rsidRPr="00BE637F">
        <w:rPr>
          <w:sz w:val="16"/>
          <w:szCs w:val="16"/>
        </w:rPr>
        <w:t xml:space="preserve"> </w:t>
      </w:r>
      <w:r w:rsidR="00BE637F" w:rsidRPr="00BE637F">
        <w:rPr>
          <w:sz w:val="16"/>
          <w:szCs w:val="16"/>
        </w:rPr>
        <w:t>“Our Government”, //</w:t>
      </w:r>
      <w:proofErr w:type="spellStart"/>
      <w:r w:rsidR="00BE637F" w:rsidRPr="00BE637F">
        <w:rPr>
          <w:sz w:val="16"/>
          <w:szCs w:val="16"/>
        </w:rPr>
        <w:t>zrubin</w:t>
      </w:r>
      <w:proofErr w:type="spellEnd"/>
      <w:r w:rsidR="00BE637F" w:rsidRPr="00BE637F">
        <w:rPr>
          <w:sz w:val="16"/>
          <w:szCs w:val="16"/>
        </w:rPr>
        <w:t>]</w:t>
      </w:r>
    </w:p>
    <w:p w14:paraId="4C55AABE" w14:textId="6EBDEA21" w:rsidR="00BA627D" w:rsidRDefault="00CF6827" w:rsidP="00BA627D">
      <w:pPr>
        <w:rPr>
          <w:u w:val="single"/>
        </w:rPr>
      </w:pPr>
      <w:r w:rsidRPr="000F473B">
        <w:rPr>
          <w:b/>
          <w:bCs/>
          <w:highlight w:val="cyan"/>
          <w:u w:val="single"/>
        </w:rPr>
        <w:t>T</w:t>
      </w:r>
      <w:r w:rsidR="00BA627D" w:rsidRPr="000F473B">
        <w:rPr>
          <w:b/>
          <w:bCs/>
          <w:highlight w:val="cyan"/>
          <w:u w:val="single"/>
        </w:rPr>
        <w:t>he Federal Government</w:t>
      </w:r>
      <w:r w:rsidR="00BA627D" w:rsidRPr="000F473B">
        <w:rPr>
          <w:highlight w:val="cyan"/>
          <w:u w:val="single"/>
        </w:rPr>
        <w:t xml:space="preserve"> is composed of </w:t>
      </w:r>
      <w:r w:rsidR="00BA627D" w:rsidRPr="000F473B">
        <w:rPr>
          <w:b/>
          <w:bCs/>
          <w:highlight w:val="cyan"/>
          <w:u w:val="single"/>
        </w:rPr>
        <w:t>three</w:t>
      </w:r>
      <w:r w:rsidR="00BA627D" w:rsidRPr="000F473B">
        <w:rPr>
          <w:u w:val="single"/>
        </w:rPr>
        <w:t xml:space="preserve"> distinct </w:t>
      </w:r>
      <w:r w:rsidR="00BA627D" w:rsidRPr="000F473B">
        <w:rPr>
          <w:b/>
          <w:bCs/>
          <w:highlight w:val="cyan"/>
          <w:u w:val="single"/>
        </w:rPr>
        <w:t>branches</w:t>
      </w:r>
      <w:r w:rsidR="00BA627D" w:rsidRPr="000F473B">
        <w:rPr>
          <w:u w:val="single"/>
        </w:rPr>
        <w:t xml:space="preserve">: legislative, executive, and judicial, whose powers are vested by the U.S. Constitution in the Congress, the President, and the Federal courts, respectively. </w:t>
      </w:r>
      <w:r w:rsidR="00BA627D" w:rsidRPr="000F473B">
        <w:rPr>
          <w:highlight w:val="cyan"/>
          <w:u w:val="single"/>
        </w:rPr>
        <w:t xml:space="preserve">There are </w:t>
      </w:r>
      <w:r w:rsidR="00BA627D" w:rsidRPr="000F473B">
        <w:rPr>
          <w:b/>
          <w:bCs/>
          <w:highlight w:val="cyan"/>
          <w:u w:val="single"/>
        </w:rPr>
        <w:t>hundreds of Federal agencies</w:t>
      </w:r>
      <w:r w:rsidR="00BA627D" w:rsidRPr="000F473B">
        <w:rPr>
          <w:highlight w:val="cyan"/>
          <w:u w:val="single"/>
        </w:rPr>
        <w:t xml:space="preserve"> and commissions charged with </w:t>
      </w:r>
      <w:r w:rsidR="00BA627D" w:rsidRPr="000F473B">
        <w:rPr>
          <w:b/>
          <w:bCs/>
          <w:highlight w:val="cyan"/>
          <w:u w:val="single"/>
        </w:rPr>
        <w:t>handling responsibilities</w:t>
      </w:r>
      <w:r w:rsidR="00BA627D" w:rsidRPr="000F473B">
        <w:rPr>
          <w:u w:val="single"/>
        </w:rPr>
        <w:t xml:space="preserve"> as varied as managing America’s space program, protecting its forests, gathering intelligence, and advancing the general welfare of the American people.</w:t>
      </w:r>
    </w:p>
    <w:p w14:paraId="431CA704" w14:textId="77777777" w:rsidR="00C61263" w:rsidRDefault="00C61263" w:rsidP="00BA627D">
      <w:pPr>
        <w:rPr>
          <w:u w:val="single"/>
        </w:rPr>
      </w:pPr>
    </w:p>
    <w:p w14:paraId="5E8C63CA" w14:textId="4AE663FF" w:rsidR="00C61263" w:rsidRDefault="00C61263" w:rsidP="00C61263">
      <w:pPr>
        <w:pStyle w:val="Heading3"/>
      </w:pPr>
      <w:proofErr w:type="spellStart"/>
      <w:r>
        <w:t>USfg</w:t>
      </w:r>
      <w:proofErr w:type="spellEnd"/>
      <w:r>
        <w:t xml:space="preserve">---One Person </w:t>
      </w:r>
    </w:p>
    <w:p w14:paraId="55E6AF65" w14:textId="77777777" w:rsidR="00C61263" w:rsidRDefault="00C61263" w:rsidP="00C61263"/>
    <w:p w14:paraId="6E4E02D8" w14:textId="315EBBC3" w:rsidR="00C61263" w:rsidRDefault="00C61263" w:rsidP="00C61263">
      <w:pPr>
        <w:pStyle w:val="Heading4"/>
      </w:pPr>
      <w:r>
        <w:t xml:space="preserve">Legally, the United States is a singular person </w:t>
      </w:r>
    </w:p>
    <w:p w14:paraId="6EEA74A2" w14:textId="3E9AE4C4" w:rsidR="00C61263" w:rsidRPr="00237D17" w:rsidRDefault="00D16637" w:rsidP="00C61263">
      <w:pPr>
        <w:rPr>
          <w:sz w:val="16"/>
          <w:szCs w:val="16"/>
        </w:rPr>
      </w:pPr>
      <w:r w:rsidRPr="00CD77F8">
        <w:rPr>
          <w:b/>
          <w:bCs/>
          <w:sz w:val="26"/>
          <w:szCs w:val="26"/>
        </w:rPr>
        <w:t>Herz 91</w:t>
      </w:r>
      <w:r>
        <w:t xml:space="preserve"> </w:t>
      </w:r>
      <w:r w:rsidR="000D0E1F" w:rsidRPr="00237D17">
        <w:rPr>
          <w:sz w:val="16"/>
          <w:szCs w:val="16"/>
        </w:rPr>
        <w:t>[Michael Herz,</w:t>
      </w:r>
      <w:r w:rsidR="00882546" w:rsidRPr="00237D17">
        <w:rPr>
          <w:sz w:val="16"/>
          <w:szCs w:val="16"/>
        </w:rPr>
        <w:t xml:space="preserve"> Assistant Professor, Benjamin N. Cardozo School of Law, Yeshiva University. B.A., Swarthmore College, 1979; J.D., University of Chicago Law School, 1982</w:t>
      </w:r>
      <w:r w:rsidR="00237D17" w:rsidRPr="00237D17">
        <w:rPr>
          <w:sz w:val="16"/>
          <w:szCs w:val="16"/>
        </w:rPr>
        <w:t>,</w:t>
      </w:r>
      <w:r w:rsidR="000D0E1F" w:rsidRPr="00237D17">
        <w:rPr>
          <w:sz w:val="16"/>
          <w:szCs w:val="16"/>
        </w:rPr>
        <w:t xml:space="preserve"> April 1991,</w:t>
      </w:r>
      <w:r w:rsidR="00CD77F8" w:rsidRPr="00237D17">
        <w:rPr>
          <w:sz w:val="16"/>
          <w:szCs w:val="16"/>
        </w:rPr>
        <w:t xml:space="preserve"> </w:t>
      </w:r>
      <w:r w:rsidR="00CD77F8" w:rsidRPr="00237D17">
        <w:rPr>
          <w:i/>
          <w:iCs/>
          <w:sz w:val="16"/>
          <w:szCs w:val="16"/>
        </w:rPr>
        <w:t>William &amp; Mary Law Review</w:t>
      </w:r>
      <w:r w:rsidR="00CD77F8" w:rsidRPr="00237D17">
        <w:rPr>
          <w:sz w:val="16"/>
          <w:szCs w:val="16"/>
        </w:rPr>
        <w:t>,</w:t>
      </w:r>
      <w:r w:rsidR="000D0E1F" w:rsidRPr="00237D17">
        <w:rPr>
          <w:sz w:val="16"/>
          <w:szCs w:val="16"/>
        </w:rPr>
        <w:t xml:space="preserve"> </w:t>
      </w:r>
      <w:r w:rsidR="00E3116B" w:rsidRPr="00237D17">
        <w:rPr>
          <w:sz w:val="16"/>
          <w:szCs w:val="16"/>
        </w:rPr>
        <w:t>“United States v United States: When Can the Federal Government Sue Itself?”</w:t>
      </w:r>
      <w:r w:rsidR="00237D17" w:rsidRPr="00237D17">
        <w:rPr>
          <w:sz w:val="16"/>
          <w:szCs w:val="16"/>
        </w:rPr>
        <w:t>, //</w:t>
      </w:r>
      <w:proofErr w:type="spellStart"/>
      <w:r w:rsidR="00237D17" w:rsidRPr="00237D17">
        <w:rPr>
          <w:sz w:val="16"/>
          <w:szCs w:val="16"/>
        </w:rPr>
        <w:t>zrubin</w:t>
      </w:r>
      <w:proofErr w:type="spellEnd"/>
      <w:r w:rsidR="00237D17" w:rsidRPr="00237D17">
        <w:rPr>
          <w:sz w:val="16"/>
          <w:szCs w:val="16"/>
        </w:rPr>
        <w:t>]</w:t>
      </w:r>
    </w:p>
    <w:p w14:paraId="68F1F0CB" w14:textId="24FDF1F0" w:rsidR="00C61263" w:rsidRPr="00C61263" w:rsidRDefault="00C61263" w:rsidP="00C61263">
      <w:pPr>
        <w:rPr>
          <w:u w:val="single"/>
        </w:rPr>
      </w:pPr>
      <w:r w:rsidRPr="00C61263">
        <w:rPr>
          <w:highlight w:val="cyan"/>
          <w:u w:val="single"/>
        </w:rPr>
        <w:t>Consider</w:t>
      </w:r>
      <w:r w:rsidRPr="00C61263">
        <w:rPr>
          <w:u w:val="single"/>
        </w:rPr>
        <w:t xml:space="preserve">, then, merely </w:t>
      </w:r>
      <w:r w:rsidRPr="00C61263">
        <w:rPr>
          <w:b/>
          <w:bCs/>
          <w:highlight w:val="cyan"/>
          <w:u w:val="single"/>
        </w:rPr>
        <w:t>the United States government as one person</w:t>
      </w:r>
      <w:r w:rsidRPr="00C61263">
        <w:t xml:space="preserve">. </w:t>
      </w:r>
      <w:r w:rsidRPr="00C61263">
        <w:rPr>
          <w:u w:val="single"/>
        </w:rPr>
        <w:t xml:space="preserve">The idea of </w:t>
      </w:r>
      <w:r w:rsidRPr="00C61263">
        <w:rPr>
          <w:highlight w:val="cyan"/>
          <w:u w:val="single"/>
        </w:rPr>
        <w:t>a unitary federal government</w:t>
      </w:r>
      <w:r w:rsidRPr="00C61263">
        <w:rPr>
          <w:u w:val="single"/>
        </w:rPr>
        <w:t xml:space="preserve">, its parts </w:t>
      </w:r>
      <w:r w:rsidRPr="00C61263">
        <w:rPr>
          <w:highlight w:val="cyan"/>
          <w:u w:val="single"/>
        </w:rPr>
        <w:t>joined by "one indissoluble bond of unity</w:t>
      </w:r>
      <w:r w:rsidRPr="00C61263">
        <w:rPr>
          <w:u w:val="single"/>
        </w:rPr>
        <w:t xml:space="preserve"> and amity,"'r5 is an attractive one.</w:t>
      </w:r>
      <w:r w:rsidRPr="00C61263">
        <w:t xml:space="preserve"> </w:t>
      </w:r>
      <w:r w:rsidRPr="00C61263">
        <w:rPr>
          <w:u w:val="single"/>
        </w:rPr>
        <w:t>The Supreme Court's opinion in United States v. Providence Journal Co. 52 recently illustrated just how attractive it is.</w:t>
      </w:r>
      <w:r w:rsidRPr="00C61263">
        <w:t xml:space="preserve"> </w:t>
      </w:r>
      <w:r w:rsidRPr="00C61263">
        <w:rPr>
          <w:u w:val="single"/>
        </w:rPr>
        <w:t xml:space="preserve">In that case, the Court refused to allow the Solicitor General to relinquish his role as lawyer for the United States even though the governmental interest concerned the judicial rather than the executive branch. Operating from a conception of a unified government, </w:t>
      </w:r>
      <w:r w:rsidRPr="00C61263">
        <w:rPr>
          <w:highlight w:val="cyan"/>
          <w:u w:val="single"/>
        </w:rPr>
        <w:t>the Court rejected</w:t>
      </w:r>
      <w:r w:rsidRPr="00C61263">
        <w:rPr>
          <w:u w:val="single"/>
        </w:rPr>
        <w:t xml:space="preserve"> as "startling" the suggestion </w:t>
      </w:r>
      <w:r w:rsidRPr="00C61263">
        <w:rPr>
          <w:highlight w:val="cyan"/>
          <w:u w:val="single"/>
        </w:rPr>
        <w:t>that "there is more than one 'United States'</w:t>
      </w:r>
      <w:r w:rsidRPr="00C61263">
        <w:rPr>
          <w:u w:val="single"/>
        </w:rPr>
        <w:t xml:space="preserve"> that may appear before this Court."' '</w:t>
      </w:r>
      <w:r w:rsidRPr="00C61263">
        <w:t xml:space="preserve"> </w:t>
      </w:r>
      <w:r w:rsidRPr="00C61263">
        <w:rPr>
          <w:u w:val="single"/>
        </w:rPr>
        <w:t>As a matter of statutory interpretation, the holding in Providence Journal is unobjectionable.</w:t>
      </w:r>
    </w:p>
    <w:p w14:paraId="4E3AAA05" w14:textId="77777777" w:rsidR="0080141C" w:rsidRDefault="0080141C" w:rsidP="00FF32DB">
      <w:pPr>
        <w:rPr>
          <w:u w:val="single"/>
        </w:rPr>
      </w:pPr>
    </w:p>
    <w:p w14:paraId="60A90DF3" w14:textId="18398CEF" w:rsidR="00825FBA" w:rsidRDefault="00825FBA" w:rsidP="00825FBA">
      <w:pPr>
        <w:pStyle w:val="Heading3"/>
      </w:pPr>
      <w:proofErr w:type="spellStart"/>
      <w:r>
        <w:t>USfg</w:t>
      </w:r>
      <w:proofErr w:type="spellEnd"/>
      <w:r>
        <w:t>---</w:t>
      </w:r>
      <w:r w:rsidR="0087233E">
        <w:t>Hologram</w:t>
      </w:r>
    </w:p>
    <w:p w14:paraId="1E86B330" w14:textId="77777777" w:rsidR="00825FBA" w:rsidRDefault="00825FBA" w:rsidP="00FF32DB">
      <w:pPr>
        <w:rPr>
          <w:u w:val="single"/>
        </w:rPr>
      </w:pPr>
    </w:p>
    <w:p w14:paraId="0504F1B7" w14:textId="2F1D2FD7" w:rsidR="0080141C" w:rsidRDefault="0080141C" w:rsidP="0080141C">
      <w:pPr>
        <w:pStyle w:val="Heading4"/>
      </w:pPr>
      <w:r>
        <w:t>T</w:t>
      </w:r>
      <w:r w:rsidR="0087233E">
        <w:t>he United States is a giant hologram</w:t>
      </w:r>
    </w:p>
    <w:p w14:paraId="4E0B5B58" w14:textId="55C11833" w:rsidR="00D76F0A" w:rsidRPr="00BC1DD6" w:rsidRDefault="00BB470C" w:rsidP="00D76F0A">
      <w:pPr>
        <w:rPr>
          <w:sz w:val="16"/>
          <w:szCs w:val="16"/>
        </w:rPr>
      </w:pPr>
      <w:r w:rsidRPr="00BC1DD6">
        <w:rPr>
          <w:b/>
          <w:bCs/>
          <w:sz w:val="26"/>
          <w:szCs w:val="26"/>
        </w:rPr>
        <w:t>Baudrillard 86</w:t>
      </w:r>
      <w:r>
        <w:t xml:space="preserve"> </w:t>
      </w:r>
      <w:r w:rsidR="00B94A0C" w:rsidRPr="00BC1DD6">
        <w:rPr>
          <w:sz w:val="16"/>
          <w:szCs w:val="16"/>
        </w:rPr>
        <w:t xml:space="preserve">[Jean Baudrillard, Dead and French, </w:t>
      </w:r>
      <w:r w:rsidR="00BC1DD6" w:rsidRPr="00BC1DD6">
        <w:rPr>
          <w:sz w:val="16"/>
          <w:szCs w:val="16"/>
        </w:rPr>
        <w:t>1986, “America”, //</w:t>
      </w:r>
      <w:proofErr w:type="spellStart"/>
      <w:r w:rsidR="00BC1DD6" w:rsidRPr="00BC1DD6">
        <w:rPr>
          <w:sz w:val="16"/>
          <w:szCs w:val="16"/>
        </w:rPr>
        <w:t>zrubin</w:t>
      </w:r>
      <w:proofErr w:type="spellEnd"/>
      <w:r w:rsidR="00BC1DD6" w:rsidRPr="00BC1DD6">
        <w:rPr>
          <w:sz w:val="16"/>
          <w:szCs w:val="16"/>
        </w:rPr>
        <w:t xml:space="preserve">] </w:t>
      </w:r>
    </w:p>
    <w:p w14:paraId="409B639E" w14:textId="78719FC6" w:rsidR="0087233E" w:rsidRDefault="00E403DA" w:rsidP="0087233E">
      <w:pPr>
        <w:rPr>
          <w:u w:val="single"/>
        </w:rPr>
      </w:pPr>
      <w:r w:rsidRPr="009F3A7A">
        <w:rPr>
          <w:highlight w:val="cyan"/>
          <w:u w:val="single"/>
        </w:rPr>
        <w:t>America is</w:t>
      </w:r>
      <w:r w:rsidRPr="00E403DA">
        <w:t xml:space="preserve"> </w:t>
      </w:r>
      <w:r w:rsidRPr="00E403DA">
        <w:rPr>
          <w:sz w:val="14"/>
          <w:szCs w:val="14"/>
        </w:rPr>
        <w:t>neither dream nor reality. It is</w:t>
      </w:r>
      <w:r w:rsidRPr="00E403DA">
        <w:t xml:space="preserve"> </w:t>
      </w:r>
      <w:r w:rsidRPr="009F3A7A">
        <w:rPr>
          <w:b/>
          <w:bCs/>
          <w:highlight w:val="cyan"/>
          <w:u w:val="single"/>
        </w:rPr>
        <w:t>a hyperreality</w:t>
      </w:r>
      <w:r w:rsidRPr="00E403DA">
        <w:t xml:space="preserve"> </w:t>
      </w:r>
      <w:r w:rsidRPr="009F3A7A">
        <w:rPr>
          <w:sz w:val="14"/>
          <w:szCs w:val="14"/>
        </w:rPr>
        <w:t>It is a hyperreality</w:t>
      </w:r>
      <w:r w:rsidRPr="00E403DA">
        <w:t xml:space="preserve"> </w:t>
      </w:r>
      <w:r w:rsidRPr="009F3A7A">
        <w:rPr>
          <w:u w:val="single"/>
        </w:rPr>
        <w:t xml:space="preserve">because </w:t>
      </w:r>
      <w:r w:rsidRPr="009F3A7A">
        <w:rPr>
          <w:highlight w:val="cyan"/>
          <w:u w:val="single"/>
        </w:rPr>
        <w:t xml:space="preserve">it is a </w:t>
      </w:r>
      <w:proofErr w:type="gramStart"/>
      <w:r w:rsidRPr="009F3A7A">
        <w:rPr>
          <w:highlight w:val="cyan"/>
          <w:u w:val="single"/>
        </w:rPr>
        <w:t>Utopia</w:t>
      </w:r>
      <w:proofErr w:type="gramEnd"/>
      <w:r w:rsidRPr="009F3A7A">
        <w:rPr>
          <w:highlight w:val="cyan"/>
          <w:u w:val="single"/>
        </w:rPr>
        <w:t xml:space="preserve"> which</w:t>
      </w:r>
      <w:r w:rsidRPr="009F3A7A">
        <w:rPr>
          <w:u w:val="single"/>
        </w:rPr>
        <w:t xml:space="preserve"> has </w:t>
      </w:r>
      <w:r w:rsidRPr="009F3A7A">
        <w:rPr>
          <w:highlight w:val="cyan"/>
          <w:u w:val="single"/>
        </w:rPr>
        <w:t>behaved</w:t>
      </w:r>
      <w:r w:rsidRPr="009F3A7A">
        <w:rPr>
          <w:u w:val="single"/>
        </w:rPr>
        <w:t xml:space="preserve"> from the very beginning </w:t>
      </w:r>
      <w:r w:rsidRPr="009F3A7A">
        <w:rPr>
          <w:highlight w:val="cyan"/>
          <w:u w:val="single"/>
        </w:rPr>
        <w:t>as though it were already achieved</w:t>
      </w:r>
      <w:r w:rsidRPr="00E403DA">
        <w:t xml:space="preserve">. </w:t>
      </w:r>
      <w:r w:rsidRPr="009F3A7A">
        <w:rPr>
          <w:u w:val="single"/>
        </w:rPr>
        <w:t>Everything here is real and pragmatic, and yet it is all the stuff of dreams too.</w:t>
      </w:r>
      <w:r w:rsidRPr="00E403DA">
        <w:t xml:space="preserve"> </w:t>
      </w:r>
      <w:r w:rsidRPr="009F3A7A">
        <w:rPr>
          <w:sz w:val="14"/>
          <w:szCs w:val="14"/>
        </w:rPr>
        <w:t>It may be that the truth of America can only be seen by a European, since</w:t>
      </w:r>
      <w:r w:rsidRPr="00E403DA">
        <w:t xml:space="preserve"> </w:t>
      </w:r>
      <w:r w:rsidRPr="009F3A7A">
        <w:rPr>
          <w:u w:val="single"/>
        </w:rPr>
        <w:t>he alone will discover here the perfect simulacrum - that of the immanence and material transcription of all values.</w:t>
      </w:r>
      <w:r w:rsidRPr="00E403DA">
        <w:t xml:space="preserve"> </w:t>
      </w:r>
      <w:r w:rsidRPr="009F3A7A">
        <w:rPr>
          <w:sz w:val="14"/>
          <w:szCs w:val="14"/>
        </w:rPr>
        <w:t>The Americans, for their part, have no sense of simulation. They are themselves simulation in its most developed state, but they have no language in which to describe it, since they themselves are the model.</w:t>
      </w:r>
      <w:r w:rsidR="00510D22">
        <w:rPr>
          <w:sz w:val="14"/>
          <w:szCs w:val="14"/>
        </w:rPr>
        <w:t xml:space="preserve"> </w:t>
      </w:r>
      <w:r w:rsidR="00510D22" w:rsidRPr="00510D22">
        <w:rPr>
          <w:sz w:val="14"/>
          <w:szCs w:val="14"/>
        </w:rPr>
        <w:t>As a result, they are the ideal material for an analysis of all the possible variants of the modern world. No more and no less in fact than were primitive societies in their day. The same mythical and analytic excitement that made us look towards those earlier societies today impels</w:t>
      </w:r>
      <w:r w:rsidR="005B08FC" w:rsidRPr="005B08FC">
        <w:t xml:space="preserve"> </w:t>
      </w:r>
      <w:r w:rsidR="005B08FC" w:rsidRPr="005B08FC">
        <w:rPr>
          <w:sz w:val="14"/>
          <w:szCs w:val="14"/>
        </w:rPr>
        <w:t xml:space="preserve">us to look in the direction of America. With the same passion and the same prejudices. </w:t>
      </w:r>
      <w:proofErr w:type="gramStart"/>
      <w:r w:rsidR="005B08FC" w:rsidRPr="005B08FC">
        <w:rPr>
          <w:sz w:val="14"/>
          <w:szCs w:val="14"/>
        </w:rPr>
        <w:t>In reality, you</w:t>
      </w:r>
      <w:proofErr w:type="gramEnd"/>
      <w:r w:rsidR="005B08FC" w:rsidRPr="005B08FC">
        <w:rPr>
          <w:sz w:val="14"/>
          <w:szCs w:val="14"/>
        </w:rPr>
        <w:t xml:space="preserve"> do not, as I had hoped, get any distance </w:t>
      </w:r>
      <w:proofErr w:type="gramStart"/>
      <w:r w:rsidR="005B08FC" w:rsidRPr="005B08FC">
        <w:rPr>
          <w:sz w:val="14"/>
          <w:szCs w:val="14"/>
        </w:rPr>
        <w:t>on</w:t>
      </w:r>
      <w:proofErr w:type="gramEnd"/>
      <w:r w:rsidR="005B08FC" w:rsidRPr="005B08FC">
        <w:rPr>
          <w:sz w:val="14"/>
          <w:szCs w:val="14"/>
        </w:rPr>
        <w:t xml:space="preserve"> Europe from here. You do not acquire a fresh angle on it. When you turn around, it has quite simply disappeared. The point is that there is really no need to adopt a critical stance on Europe from here. That is something you can do in Europe. And what is there to criticize which has not been criticized a thousand times before? What you </w:t>
      </w:r>
      <w:proofErr w:type="gramStart"/>
      <w:r w:rsidR="005B08FC" w:rsidRPr="005B08FC">
        <w:rPr>
          <w:sz w:val="14"/>
          <w:szCs w:val="14"/>
        </w:rPr>
        <w:t>have to</w:t>
      </w:r>
      <w:proofErr w:type="gramEnd"/>
      <w:r w:rsidR="005B08FC" w:rsidRPr="005B08FC">
        <w:rPr>
          <w:sz w:val="14"/>
          <w:szCs w:val="14"/>
        </w:rPr>
        <w:t xml:space="preserve"> do is enter the fiction of America, enter America as fiction. It is, indeed, on this fictive basis that it dominates the world. Even if every detail of America were insignificant, America is something that is beyond us all. . .</w:t>
      </w:r>
      <w:r w:rsidR="0087233E" w:rsidRPr="0087233E">
        <w:rPr>
          <w:highlight w:val="cyan"/>
          <w:u w:val="single"/>
        </w:rPr>
        <w:t xml:space="preserve">America is </w:t>
      </w:r>
      <w:r w:rsidR="0087233E" w:rsidRPr="0087233E">
        <w:rPr>
          <w:b/>
          <w:bCs/>
          <w:highlight w:val="cyan"/>
          <w:u w:val="single"/>
        </w:rPr>
        <w:t>a giant hologram</w:t>
      </w:r>
      <w:r w:rsidR="0087233E" w:rsidRPr="0087233E">
        <w:rPr>
          <w:u w:val="single"/>
        </w:rPr>
        <w:t xml:space="preserve">, in the sense that </w:t>
      </w:r>
      <w:r w:rsidR="0087233E" w:rsidRPr="0087233E">
        <w:rPr>
          <w:highlight w:val="cyan"/>
          <w:u w:val="single"/>
        </w:rPr>
        <w:t>information concerning the whole is contained in each of its elements</w:t>
      </w:r>
      <w:r w:rsidR="0087233E" w:rsidRPr="0087233E">
        <w:rPr>
          <w:u w:val="single"/>
        </w:rPr>
        <w:t>.</w:t>
      </w:r>
      <w:r w:rsidR="0087233E" w:rsidRPr="0087233E">
        <w:t xml:space="preserve"> </w:t>
      </w:r>
      <w:r w:rsidR="0087233E" w:rsidRPr="0087233E">
        <w:rPr>
          <w:sz w:val="14"/>
          <w:szCs w:val="14"/>
        </w:rPr>
        <w:t xml:space="preserve">Take the tiniest little place in the desert, any old street in a Mid-West town, a parking lot, a Californian house, a </w:t>
      </w:r>
      <w:proofErr w:type="spellStart"/>
      <w:r w:rsidR="0087233E" w:rsidRPr="0087233E">
        <w:rPr>
          <w:sz w:val="14"/>
          <w:szCs w:val="14"/>
        </w:rPr>
        <w:t>BurgerKing</w:t>
      </w:r>
      <w:proofErr w:type="spellEnd"/>
      <w:r w:rsidR="0087233E" w:rsidRPr="0087233E">
        <w:rPr>
          <w:sz w:val="14"/>
          <w:szCs w:val="14"/>
        </w:rPr>
        <w:t xml:space="preserve"> [sic!] or a Studebaker, and you have the whole of the US - South, North, East, or West.</w:t>
      </w:r>
      <w:r w:rsidR="0087233E" w:rsidRPr="0087233E">
        <w:t xml:space="preserve"> </w:t>
      </w:r>
      <w:r w:rsidR="0087233E" w:rsidRPr="0087233E">
        <w:rPr>
          <w:u w:val="single"/>
        </w:rPr>
        <w:t>Holographic also in that it has the coherent light of the laser, the homogeneity of the single elements scanned by the same beams.</w:t>
      </w:r>
      <w:r w:rsidR="0087233E" w:rsidRPr="0087233E">
        <w:t xml:space="preserve"> </w:t>
      </w:r>
      <w:r w:rsidR="0087233E" w:rsidRPr="0087233E">
        <w:rPr>
          <w:u w:val="single"/>
        </w:rPr>
        <w:t xml:space="preserve">From the visual and plastic viewpoints too: </w:t>
      </w:r>
      <w:r w:rsidR="0087233E" w:rsidRPr="00D76F0A">
        <w:rPr>
          <w:highlight w:val="cyan"/>
          <w:u w:val="single"/>
        </w:rPr>
        <w:t>things</w:t>
      </w:r>
      <w:r w:rsidR="0087233E" w:rsidRPr="0087233E">
        <w:rPr>
          <w:u w:val="single"/>
        </w:rPr>
        <w:t xml:space="preserve"> seem to be </w:t>
      </w:r>
      <w:r w:rsidR="0087233E" w:rsidRPr="00D76F0A">
        <w:rPr>
          <w:highlight w:val="cyan"/>
          <w:u w:val="single"/>
        </w:rPr>
        <w:t>made of</w:t>
      </w:r>
      <w:r w:rsidR="0087233E" w:rsidRPr="0087233E">
        <w:rPr>
          <w:u w:val="single"/>
        </w:rPr>
        <w:t xml:space="preserve"> a more </w:t>
      </w:r>
      <w:r w:rsidR="0087233E" w:rsidRPr="00D76F0A">
        <w:rPr>
          <w:b/>
          <w:bCs/>
          <w:highlight w:val="cyan"/>
          <w:u w:val="single"/>
        </w:rPr>
        <w:t>unreal substance</w:t>
      </w:r>
      <w:r w:rsidR="0087233E" w:rsidRPr="0087233E">
        <w:rPr>
          <w:u w:val="single"/>
        </w:rPr>
        <w:t>; they seem to turn and move in a void as if by a special lighting effect, a fine membrane you pass through without noticing it.</w:t>
      </w:r>
      <w:r w:rsidR="0087233E" w:rsidRPr="0087233E">
        <w:t xml:space="preserve"> </w:t>
      </w:r>
      <w:r w:rsidR="0087233E" w:rsidRPr="0087233E">
        <w:rPr>
          <w:sz w:val="14"/>
          <w:szCs w:val="14"/>
        </w:rPr>
        <w:t>This is obviously true of the desert. It is also the case with Las Vegas and advertising, and even the activities of the people, public relations, and everyday electronics all stand out with the plasticity and simplicity of a beam of light.</w:t>
      </w:r>
      <w:r w:rsidR="0087233E" w:rsidRPr="0087233E">
        <w:t xml:space="preserve"> </w:t>
      </w:r>
      <w:r w:rsidR="0087233E" w:rsidRPr="00D76F0A">
        <w:rPr>
          <w:highlight w:val="cyan"/>
          <w:u w:val="single"/>
        </w:rPr>
        <w:t xml:space="preserve">The hologram is akin to </w:t>
      </w:r>
      <w:r w:rsidR="0087233E" w:rsidRPr="00D76F0A">
        <w:rPr>
          <w:b/>
          <w:bCs/>
          <w:highlight w:val="cyan"/>
          <w:u w:val="single"/>
        </w:rPr>
        <w:t>the world of phantasy</w:t>
      </w:r>
      <w:r w:rsidR="0087233E" w:rsidRPr="0087233E">
        <w:rPr>
          <w:u w:val="single"/>
        </w:rPr>
        <w:t xml:space="preserve">. It is </w:t>
      </w:r>
      <w:r w:rsidR="0087233E" w:rsidRPr="00D76F0A">
        <w:rPr>
          <w:highlight w:val="cyan"/>
          <w:u w:val="single"/>
        </w:rPr>
        <w:t xml:space="preserve">a three-dimensional </w:t>
      </w:r>
      <w:proofErr w:type="gramStart"/>
      <w:r w:rsidR="0087233E" w:rsidRPr="00D76F0A">
        <w:rPr>
          <w:highlight w:val="cyan"/>
          <w:u w:val="single"/>
        </w:rPr>
        <w:t>dream</w:t>
      </w:r>
      <w:proofErr w:type="gramEnd"/>
      <w:r w:rsidR="0087233E" w:rsidRPr="0087233E">
        <w:rPr>
          <w:u w:val="single"/>
        </w:rPr>
        <w:t xml:space="preserve"> and you can enter it as you would a dream. Everything depends on the existence of the ray of light bearing the objects.</w:t>
      </w:r>
      <w:r w:rsidR="0087233E" w:rsidRPr="0087233E">
        <w:t xml:space="preserve"> </w:t>
      </w:r>
      <w:r w:rsidR="0087233E" w:rsidRPr="008D32BC">
        <w:rPr>
          <w:sz w:val="14"/>
          <w:szCs w:val="14"/>
        </w:rPr>
        <w:t>If it is interrupted, all the effects are dispersed, and reality along with it. You do indeed get the impression that</w:t>
      </w:r>
      <w:r w:rsidR="0087233E" w:rsidRPr="0087233E">
        <w:t xml:space="preserve"> </w:t>
      </w:r>
      <w:r w:rsidR="0087233E" w:rsidRPr="008D32BC">
        <w:rPr>
          <w:u w:val="single"/>
        </w:rPr>
        <w:t>America is made up of</w:t>
      </w:r>
      <w:r w:rsidR="008D32BC" w:rsidRPr="008D32BC">
        <w:rPr>
          <w:u w:val="single"/>
        </w:rPr>
        <w:t xml:space="preserve"> fantastic switching between similar elements, and that everything is only held together by a thread of light, a laser beam, scanning out American reality before our eyes. In America the spectral does not refer to phantoms or to dancing ghosts, but to the spectrum into which light disperses.</w:t>
      </w:r>
    </w:p>
    <w:p w14:paraId="32F0958F" w14:textId="77777777" w:rsidR="00183F18" w:rsidRDefault="00183F18" w:rsidP="0087233E">
      <w:pPr>
        <w:rPr>
          <w:u w:val="single"/>
        </w:rPr>
      </w:pPr>
    </w:p>
    <w:p w14:paraId="561FF2C5" w14:textId="15C1279F" w:rsidR="00183F18" w:rsidRDefault="00183F18" w:rsidP="00183F18">
      <w:pPr>
        <w:pStyle w:val="Heading2"/>
      </w:pPr>
      <w:r>
        <w:t>Should</w:t>
      </w:r>
    </w:p>
    <w:p w14:paraId="29E90A91" w14:textId="77777777" w:rsidR="00183F18" w:rsidRDefault="00183F18" w:rsidP="00183F18"/>
    <w:p w14:paraId="11FF89F3" w14:textId="2A0650BF" w:rsidR="00183F18" w:rsidRPr="00220538" w:rsidRDefault="00183F18" w:rsidP="00183F18">
      <w:pPr>
        <w:pStyle w:val="Heading3"/>
        <w:rPr>
          <w:rFonts w:asciiTheme="minorHAnsi" w:hAnsiTheme="minorHAnsi" w:cstheme="minorHAnsi"/>
        </w:rPr>
      </w:pPr>
      <w:r w:rsidRPr="00220538">
        <w:rPr>
          <w:rFonts w:asciiTheme="minorHAnsi" w:hAnsiTheme="minorHAnsi" w:cstheme="minorHAnsi"/>
        </w:rPr>
        <w:t>Should---</w:t>
      </w:r>
      <w:r>
        <w:rPr>
          <w:rFonts w:asciiTheme="minorHAnsi" w:hAnsiTheme="minorHAnsi" w:cstheme="minorHAnsi"/>
        </w:rPr>
        <w:t>Allows exceptions</w:t>
      </w:r>
    </w:p>
    <w:p w14:paraId="135BF21E" w14:textId="77777777" w:rsidR="00183F18" w:rsidRPr="00183F18" w:rsidRDefault="00183F18" w:rsidP="00183F18">
      <w:pPr>
        <w:pStyle w:val="Heading4"/>
        <w:rPr>
          <w:rFonts w:asciiTheme="minorHAnsi" w:hAnsiTheme="minorHAnsi" w:cstheme="minorHAnsi"/>
        </w:rPr>
      </w:pPr>
      <w:r w:rsidRPr="00183F18">
        <w:rPr>
          <w:rFonts w:asciiTheme="minorHAnsi" w:hAnsiTheme="minorHAnsi" w:cstheme="minorHAnsi"/>
        </w:rPr>
        <w:t xml:space="preserve">Should allows for exceptions </w:t>
      </w:r>
    </w:p>
    <w:p w14:paraId="49643447" w14:textId="77777777" w:rsidR="00183F18" w:rsidRPr="00220538" w:rsidRDefault="00183F18" w:rsidP="00183F18">
      <w:pPr>
        <w:rPr>
          <w:rFonts w:asciiTheme="minorHAnsi" w:hAnsiTheme="minorHAnsi" w:cstheme="minorHAnsi"/>
          <w:sz w:val="16"/>
        </w:rPr>
      </w:pPr>
      <w:r w:rsidRPr="00220538">
        <w:rPr>
          <w:rStyle w:val="Style13ptBold"/>
          <w:rFonts w:asciiTheme="minorHAnsi" w:hAnsiTheme="minorHAnsi" w:cstheme="minorHAnsi"/>
        </w:rPr>
        <w:t>COR 15</w:t>
      </w:r>
      <w:r w:rsidRPr="00220538">
        <w:rPr>
          <w:rFonts w:asciiTheme="minorHAnsi" w:hAnsiTheme="minorHAnsi" w:cstheme="minorHAnsi"/>
          <w:sz w:val="16"/>
        </w:rPr>
        <w:t xml:space="preserve"> — County of Riverside, February 2015, Draft General Plan Amendment No. 960, http://planning.rctlma.org/Portals/0/genplan/general_plan_2015/GPA%20960/General%20Plan%20Elements/Ch01_Intro.pdf</w:t>
      </w:r>
    </w:p>
    <w:p w14:paraId="2436574B" w14:textId="77777777" w:rsidR="00183F18" w:rsidRPr="00220538" w:rsidRDefault="00183F18" w:rsidP="00183F18">
      <w:pPr>
        <w:rPr>
          <w:rFonts w:asciiTheme="minorHAnsi" w:hAnsiTheme="minorHAnsi" w:cstheme="minorHAnsi"/>
          <w:sz w:val="12"/>
        </w:rPr>
      </w:pPr>
      <w:r w:rsidRPr="00220538">
        <w:rPr>
          <w:rFonts w:asciiTheme="minorHAnsi" w:hAnsiTheme="minorHAnsi" w:cstheme="minorHAnsi"/>
          <w:sz w:val="12"/>
        </w:rPr>
        <w:t xml:space="preserve">For a policy to be useful, it must be clear. However, </w:t>
      </w:r>
      <w:r w:rsidRPr="00220538">
        <w:rPr>
          <w:rStyle w:val="StyleUnderline"/>
          <w:rFonts w:asciiTheme="minorHAnsi" w:hAnsiTheme="minorHAnsi" w:cstheme="minorHAnsi"/>
        </w:rPr>
        <w:t xml:space="preserve">not all </w:t>
      </w:r>
      <w:r w:rsidRPr="00220538">
        <w:rPr>
          <w:rStyle w:val="StyleUnderline"/>
          <w:rFonts w:asciiTheme="minorHAnsi" w:hAnsiTheme="minorHAnsi" w:cstheme="minorHAnsi"/>
          <w:highlight w:val="cyan"/>
        </w:rPr>
        <w:t>policies</w:t>
      </w:r>
      <w:r w:rsidRPr="00220538">
        <w:rPr>
          <w:rStyle w:val="StyleUnderline"/>
          <w:rFonts w:asciiTheme="minorHAnsi" w:hAnsiTheme="minorHAnsi" w:cstheme="minorHAnsi"/>
        </w:rPr>
        <w:t xml:space="preserve"> are the same; they </w:t>
      </w:r>
      <w:r w:rsidRPr="00220538">
        <w:rPr>
          <w:rStyle w:val="Emphasis"/>
          <w:rFonts w:asciiTheme="minorHAnsi" w:hAnsiTheme="minorHAnsi" w:cstheme="minorHAnsi"/>
          <w:highlight w:val="cyan"/>
        </w:rPr>
        <w:t>differ</w:t>
      </w:r>
      <w:r w:rsidRPr="00220538">
        <w:rPr>
          <w:rStyle w:val="StyleUnderline"/>
          <w:rFonts w:asciiTheme="minorHAnsi" w:hAnsiTheme="minorHAnsi" w:cstheme="minorHAnsi"/>
          <w:highlight w:val="cyan"/>
        </w:rPr>
        <w:t xml:space="preserve"> in terms of</w:t>
      </w:r>
      <w:r w:rsidRPr="00220538">
        <w:rPr>
          <w:rFonts w:asciiTheme="minorHAnsi" w:hAnsiTheme="minorHAnsi" w:cstheme="minorHAnsi"/>
          <w:sz w:val="12"/>
        </w:rPr>
        <w:t xml:space="preserve"> expected results, commitment of resources, and </w:t>
      </w:r>
      <w:r w:rsidRPr="00220538">
        <w:rPr>
          <w:rStyle w:val="Emphasis"/>
          <w:rFonts w:asciiTheme="minorHAnsi" w:hAnsiTheme="minorHAnsi" w:cstheme="minorHAnsi"/>
          <w:highlight w:val="cyan"/>
        </w:rPr>
        <w:t>indication of</w:t>
      </w:r>
      <w:r w:rsidRPr="00220538">
        <w:rPr>
          <w:rStyle w:val="Emphasis"/>
          <w:rFonts w:asciiTheme="minorHAnsi" w:hAnsiTheme="minorHAnsi" w:cstheme="minorHAnsi"/>
        </w:rPr>
        <w:t xml:space="preserve"> importance or </w:t>
      </w:r>
      <w:r w:rsidRPr="00220538">
        <w:rPr>
          <w:rStyle w:val="Emphasis"/>
          <w:rFonts w:asciiTheme="minorHAnsi" w:hAnsiTheme="minorHAnsi" w:cstheme="minorHAnsi"/>
          <w:highlight w:val="cyan"/>
        </w:rPr>
        <w:t>urgency</w:t>
      </w:r>
      <w:r w:rsidRPr="00220538">
        <w:rPr>
          <w:rFonts w:asciiTheme="minorHAnsi" w:hAnsiTheme="minorHAnsi" w:cstheme="minorHAnsi"/>
          <w:sz w:val="12"/>
        </w:rPr>
        <w:t xml:space="preserve">. Therefore, </w:t>
      </w:r>
      <w:r w:rsidRPr="00220538">
        <w:rPr>
          <w:rStyle w:val="StyleUnderline"/>
          <w:rFonts w:asciiTheme="minorHAnsi" w:hAnsiTheme="minorHAnsi" w:cstheme="minorHAnsi"/>
        </w:rPr>
        <w:t>it is important to</w:t>
      </w:r>
      <w:r w:rsidRPr="00220538">
        <w:rPr>
          <w:rFonts w:asciiTheme="minorHAnsi" w:hAnsiTheme="minorHAnsi" w:cstheme="minorHAnsi"/>
          <w:sz w:val="12"/>
        </w:rPr>
        <w:t xml:space="preserve"> simplify the language used in the General Plan and </w:t>
      </w:r>
      <w:r w:rsidRPr="00220538">
        <w:rPr>
          <w:rStyle w:val="StyleUnderline"/>
          <w:rFonts w:asciiTheme="minorHAnsi" w:hAnsiTheme="minorHAnsi" w:cstheme="minorHAnsi"/>
        </w:rPr>
        <w:t>understand</w:t>
      </w:r>
      <w:r w:rsidRPr="00220538">
        <w:rPr>
          <w:rFonts w:asciiTheme="minorHAnsi" w:hAnsiTheme="minorHAnsi" w:cstheme="minorHAnsi"/>
          <w:sz w:val="12"/>
        </w:rPr>
        <w:t xml:space="preserve"> the </w:t>
      </w:r>
      <w:r w:rsidRPr="00220538">
        <w:rPr>
          <w:rStyle w:val="Emphasis"/>
          <w:rFonts w:asciiTheme="minorHAnsi" w:hAnsiTheme="minorHAnsi" w:cstheme="minorHAnsi"/>
        </w:rPr>
        <w:t>distinctions between</w:t>
      </w:r>
      <w:r w:rsidRPr="00220538">
        <w:rPr>
          <w:rFonts w:asciiTheme="minorHAnsi" w:hAnsiTheme="minorHAnsi" w:cstheme="minorHAnsi"/>
          <w:sz w:val="12"/>
        </w:rPr>
        <w:t xml:space="preserve"> the </w:t>
      </w:r>
      <w:r w:rsidRPr="00220538">
        <w:rPr>
          <w:rStyle w:val="Emphasis"/>
          <w:rFonts w:asciiTheme="minorHAnsi" w:hAnsiTheme="minorHAnsi" w:cstheme="minorHAnsi"/>
        </w:rPr>
        <w:t>different levels of policy</w:t>
      </w:r>
      <w:r w:rsidRPr="00220538">
        <w:rPr>
          <w:rStyle w:val="StyleUnderline"/>
          <w:rFonts w:asciiTheme="minorHAnsi" w:hAnsiTheme="minorHAnsi" w:cstheme="minorHAnsi"/>
        </w:rPr>
        <w:t xml:space="preserve">. The following </w:t>
      </w:r>
      <w:r w:rsidRPr="00220538">
        <w:rPr>
          <w:rStyle w:val="Emphasis"/>
          <w:rFonts w:asciiTheme="minorHAnsi" w:hAnsiTheme="minorHAnsi" w:cstheme="minorHAnsi"/>
        </w:rPr>
        <w:t>definitions</w:t>
      </w:r>
      <w:r w:rsidRPr="00220538">
        <w:rPr>
          <w:rStyle w:val="StyleUnderline"/>
          <w:rFonts w:asciiTheme="minorHAnsi" w:hAnsiTheme="minorHAnsi" w:cstheme="minorHAnsi"/>
        </w:rPr>
        <w:t xml:space="preserve"> of terms provide </w:t>
      </w:r>
      <w:r w:rsidRPr="00220538">
        <w:rPr>
          <w:rStyle w:val="Emphasis"/>
          <w:rFonts w:asciiTheme="minorHAnsi" w:hAnsiTheme="minorHAnsi" w:cstheme="minorHAnsi"/>
        </w:rPr>
        <w:t>guidance in interpreting</w:t>
      </w:r>
      <w:r w:rsidRPr="00220538">
        <w:rPr>
          <w:rFonts w:asciiTheme="minorHAnsi" w:hAnsiTheme="minorHAnsi" w:cstheme="minorHAnsi"/>
          <w:sz w:val="12"/>
        </w:rPr>
        <w:t xml:space="preserve"> the </w:t>
      </w:r>
      <w:r w:rsidRPr="00220538">
        <w:rPr>
          <w:rStyle w:val="Emphasis"/>
          <w:rFonts w:asciiTheme="minorHAnsi" w:hAnsiTheme="minorHAnsi" w:cstheme="minorHAnsi"/>
        </w:rPr>
        <w:t>policy language</w:t>
      </w:r>
      <w:r w:rsidRPr="00220538">
        <w:rPr>
          <w:rFonts w:asciiTheme="minorHAnsi" w:hAnsiTheme="minorHAnsi" w:cstheme="minorHAnsi"/>
          <w:sz w:val="12"/>
        </w:rPr>
        <w:t xml:space="preserve"> of the General Plan:</w:t>
      </w:r>
    </w:p>
    <w:p w14:paraId="53BFA75F" w14:textId="77777777" w:rsidR="00183F18" w:rsidRPr="00220538" w:rsidRDefault="00183F18" w:rsidP="00183F18">
      <w:pPr>
        <w:rPr>
          <w:rFonts w:asciiTheme="minorHAnsi" w:hAnsiTheme="minorHAnsi" w:cstheme="minorHAnsi"/>
          <w:sz w:val="12"/>
        </w:rPr>
      </w:pPr>
      <w:r w:rsidRPr="00220538">
        <w:rPr>
          <w:rFonts w:asciiTheme="minorHAnsi" w:hAnsiTheme="minorHAnsi" w:cstheme="minorHAnsi"/>
          <w:sz w:val="12"/>
        </w:rPr>
        <w:t xml:space="preserve">Ÿ Shall: </w:t>
      </w:r>
      <w:r w:rsidRPr="00220538">
        <w:rPr>
          <w:rStyle w:val="StyleUnderline"/>
          <w:rFonts w:asciiTheme="minorHAnsi" w:hAnsiTheme="minorHAnsi" w:cstheme="minorHAnsi"/>
        </w:rPr>
        <w:t>Policies containing</w:t>
      </w:r>
      <w:r w:rsidRPr="00220538">
        <w:rPr>
          <w:rFonts w:asciiTheme="minorHAnsi" w:hAnsiTheme="minorHAnsi" w:cstheme="minorHAnsi"/>
          <w:sz w:val="12"/>
        </w:rPr>
        <w:t xml:space="preserve"> the word </w:t>
      </w:r>
      <w:r w:rsidRPr="00220538">
        <w:rPr>
          <w:rStyle w:val="StyleUnderline"/>
          <w:rFonts w:asciiTheme="minorHAnsi" w:hAnsiTheme="minorHAnsi" w:cstheme="minorHAnsi"/>
        </w:rPr>
        <w:t>“</w:t>
      </w:r>
      <w:r w:rsidRPr="00220538">
        <w:rPr>
          <w:rStyle w:val="Emphasis"/>
          <w:rFonts w:asciiTheme="minorHAnsi" w:hAnsiTheme="minorHAnsi" w:cstheme="minorHAnsi"/>
          <w:highlight w:val="cyan"/>
        </w:rPr>
        <w:t>shall</w:t>
      </w:r>
      <w:r w:rsidRPr="00220538">
        <w:rPr>
          <w:rStyle w:val="StyleUnderline"/>
          <w:rFonts w:asciiTheme="minorHAnsi" w:hAnsiTheme="minorHAnsi" w:cstheme="minorHAnsi"/>
        </w:rPr>
        <w:t>” indicate</w:t>
      </w:r>
      <w:r w:rsidRPr="00220538">
        <w:rPr>
          <w:rFonts w:asciiTheme="minorHAnsi" w:hAnsiTheme="minorHAnsi" w:cstheme="minorHAnsi"/>
          <w:sz w:val="12"/>
        </w:rPr>
        <w:t xml:space="preserve"> that </w:t>
      </w:r>
      <w:r w:rsidRPr="00220538">
        <w:rPr>
          <w:rStyle w:val="StyleUnderline"/>
          <w:rFonts w:asciiTheme="minorHAnsi" w:hAnsiTheme="minorHAnsi" w:cstheme="minorHAnsi"/>
        </w:rPr>
        <w:t xml:space="preserve">an </w:t>
      </w:r>
      <w:r w:rsidRPr="00220538">
        <w:rPr>
          <w:rStyle w:val="StyleUnderline"/>
          <w:rFonts w:asciiTheme="minorHAnsi" w:hAnsiTheme="minorHAnsi" w:cstheme="minorHAnsi"/>
          <w:highlight w:val="cyan"/>
        </w:rPr>
        <w:t xml:space="preserve">action </w:t>
      </w:r>
      <w:r w:rsidRPr="00220538">
        <w:rPr>
          <w:rStyle w:val="Emphasis"/>
          <w:rFonts w:asciiTheme="minorHAnsi" w:hAnsiTheme="minorHAnsi" w:cstheme="minorHAnsi"/>
          <w:highlight w:val="cyan"/>
        </w:rPr>
        <w:t>must be taken in all cases</w:t>
      </w:r>
      <w:r w:rsidRPr="00220538">
        <w:rPr>
          <w:rStyle w:val="StyleUnderline"/>
          <w:rFonts w:asciiTheme="minorHAnsi" w:hAnsiTheme="minorHAnsi" w:cstheme="minorHAnsi"/>
        </w:rPr>
        <w:t xml:space="preserve">. This represents </w:t>
      </w:r>
      <w:r w:rsidRPr="00220538">
        <w:rPr>
          <w:rStyle w:val="Emphasis"/>
          <w:rFonts w:asciiTheme="minorHAnsi" w:hAnsiTheme="minorHAnsi" w:cstheme="minorHAnsi"/>
        </w:rPr>
        <w:t>absolute commitment</w:t>
      </w:r>
      <w:r w:rsidRPr="00220538">
        <w:rPr>
          <w:rStyle w:val="StyleUnderline"/>
          <w:rFonts w:asciiTheme="minorHAnsi" w:hAnsiTheme="minorHAnsi" w:cstheme="minorHAnsi"/>
        </w:rPr>
        <w:t xml:space="preserve"> to the policy, and</w:t>
      </w:r>
      <w:r w:rsidRPr="00220538">
        <w:rPr>
          <w:rFonts w:asciiTheme="minorHAnsi" w:hAnsiTheme="minorHAnsi" w:cstheme="minorHAnsi"/>
          <w:sz w:val="12"/>
        </w:rPr>
        <w:t xml:space="preserve"> the </w:t>
      </w:r>
      <w:r w:rsidRPr="00220538">
        <w:rPr>
          <w:rStyle w:val="StyleUnderline"/>
          <w:rFonts w:asciiTheme="minorHAnsi" w:hAnsiTheme="minorHAnsi" w:cstheme="minorHAnsi"/>
        </w:rPr>
        <w:t>expectation</w:t>
      </w:r>
      <w:r w:rsidRPr="00220538">
        <w:rPr>
          <w:rFonts w:asciiTheme="minorHAnsi" w:hAnsiTheme="minorHAnsi" w:cstheme="minorHAnsi"/>
          <w:sz w:val="12"/>
        </w:rPr>
        <w:t xml:space="preserve"> is that </w:t>
      </w:r>
      <w:r w:rsidRPr="00220538">
        <w:rPr>
          <w:rStyle w:val="StyleUnderline"/>
          <w:rFonts w:asciiTheme="minorHAnsi" w:hAnsiTheme="minorHAnsi" w:cstheme="minorHAnsi"/>
        </w:rPr>
        <w:t xml:space="preserve">the policy will </w:t>
      </w:r>
      <w:r w:rsidRPr="00220538">
        <w:rPr>
          <w:rStyle w:val="Emphasis"/>
          <w:rFonts w:asciiTheme="minorHAnsi" w:hAnsiTheme="minorHAnsi" w:cstheme="minorHAnsi"/>
        </w:rPr>
        <w:t>always be carried out</w:t>
      </w:r>
      <w:r w:rsidRPr="00220538">
        <w:rPr>
          <w:rFonts w:asciiTheme="minorHAnsi" w:hAnsiTheme="minorHAnsi" w:cstheme="minorHAnsi"/>
          <w:sz w:val="12"/>
        </w:rPr>
        <w:t>.</w:t>
      </w:r>
    </w:p>
    <w:p w14:paraId="7A84BA28" w14:textId="77777777" w:rsidR="00183F18" w:rsidRPr="00220538" w:rsidRDefault="00183F18" w:rsidP="00183F18">
      <w:pPr>
        <w:rPr>
          <w:rFonts w:asciiTheme="minorHAnsi" w:hAnsiTheme="minorHAnsi" w:cstheme="minorHAnsi"/>
          <w:sz w:val="12"/>
        </w:rPr>
      </w:pPr>
      <w:r w:rsidRPr="00220538">
        <w:rPr>
          <w:rFonts w:asciiTheme="minorHAnsi" w:hAnsiTheme="minorHAnsi" w:cstheme="minorHAnsi"/>
          <w:sz w:val="12"/>
        </w:rPr>
        <w:t xml:space="preserve">Ÿ Should: </w:t>
      </w:r>
      <w:r w:rsidRPr="00220538">
        <w:rPr>
          <w:rStyle w:val="StyleUnderline"/>
          <w:rFonts w:asciiTheme="minorHAnsi" w:hAnsiTheme="minorHAnsi" w:cstheme="minorHAnsi"/>
          <w:highlight w:val="cyan"/>
        </w:rPr>
        <w:t>Policies containing</w:t>
      </w:r>
      <w:r w:rsidRPr="00220538">
        <w:rPr>
          <w:rFonts w:asciiTheme="minorHAnsi" w:hAnsiTheme="minorHAnsi" w:cstheme="minorHAnsi"/>
          <w:sz w:val="12"/>
        </w:rPr>
        <w:t xml:space="preserve"> the word </w:t>
      </w:r>
      <w:r w:rsidRPr="00220538">
        <w:rPr>
          <w:rStyle w:val="StyleUnderline"/>
          <w:rFonts w:asciiTheme="minorHAnsi" w:hAnsiTheme="minorHAnsi" w:cstheme="minorHAnsi"/>
        </w:rPr>
        <w:t>“</w:t>
      </w:r>
      <w:r w:rsidRPr="00220538">
        <w:rPr>
          <w:rStyle w:val="Emphasis"/>
          <w:rFonts w:asciiTheme="minorHAnsi" w:hAnsiTheme="minorHAnsi" w:cstheme="minorHAnsi"/>
          <w:highlight w:val="cyan"/>
        </w:rPr>
        <w:t>should</w:t>
      </w:r>
      <w:r w:rsidRPr="00220538">
        <w:rPr>
          <w:rStyle w:val="StyleUnderline"/>
          <w:rFonts w:asciiTheme="minorHAnsi" w:hAnsiTheme="minorHAnsi" w:cstheme="minorHAnsi"/>
          <w:highlight w:val="cyan"/>
        </w:rPr>
        <w:t>” indicate</w:t>
      </w:r>
      <w:r w:rsidRPr="00220538">
        <w:rPr>
          <w:rFonts w:asciiTheme="minorHAnsi" w:hAnsiTheme="minorHAnsi" w:cstheme="minorHAnsi"/>
          <w:sz w:val="12"/>
        </w:rPr>
        <w:t xml:space="preserve"> that </w:t>
      </w:r>
      <w:r w:rsidRPr="00220538">
        <w:rPr>
          <w:rStyle w:val="StyleUnderline"/>
          <w:rFonts w:asciiTheme="minorHAnsi" w:hAnsiTheme="minorHAnsi" w:cstheme="minorHAnsi"/>
        </w:rPr>
        <w:t xml:space="preserve">an action will be taken in </w:t>
      </w:r>
      <w:r w:rsidRPr="00220538">
        <w:rPr>
          <w:rStyle w:val="Emphasis"/>
          <w:rFonts w:asciiTheme="minorHAnsi" w:hAnsiTheme="minorHAnsi" w:cstheme="minorHAnsi"/>
        </w:rPr>
        <w:t>most cases</w:t>
      </w:r>
      <w:r w:rsidRPr="00220538">
        <w:rPr>
          <w:rStyle w:val="StyleUnderline"/>
          <w:rFonts w:asciiTheme="minorHAnsi" w:hAnsiTheme="minorHAnsi" w:cstheme="minorHAnsi"/>
        </w:rPr>
        <w:t xml:space="preserve">, but </w:t>
      </w:r>
      <w:r w:rsidRPr="00220538">
        <w:rPr>
          <w:rStyle w:val="Emphasis"/>
          <w:rFonts w:asciiTheme="minorHAnsi" w:hAnsiTheme="minorHAnsi" w:cstheme="minorHAnsi"/>
          <w:highlight w:val="cyan"/>
        </w:rPr>
        <w:t>exceptions are acceptable</w:t>
      </w:r>
      <w:r w:rsidRPr="00220538">
        <w:rPr>
          <w:rStyle w:val="Emphasis"/>
          <w:rFonts w:asciiTheme="minorHAnsi" w:hAnsiTheme="minorHAnsi" w:cstheme="minorHAnsi"/>
        </w:rPr>
        <w:t xml:space="preserve"> for good reason</w:t>
      </w:r>
      <w:r w:rsidRPr="00220538">
        <w:rPr>
          <w:rFonts w:asciiTheme="minorHAnsi" w:hAnsiTheme="minorHAnsi" w:cstheme="minorHAnsi"/>
          <w:sz w:val="12"/>
        </w:rPr>
        <w:t>.</w:t>
      </w:r>
    </w:p>
    <w:p w14:paraId="49480244" w14:textId="77777777" w:rsidR="00BC1DD6" w:rsidRDefault="00BC1DD6" w:rsidP="0087233E">
      <w:pPr>
        <w:rPr>
          <w:u w:val="single"/>
        </w:rPr>
      </w:pPr>
    </w:p>
    <w:p w14:paraId="0DE0671B" w14:textId="77777777" w:rsidR="00BC1DD6" w:rsidRPr="0087233E" w:rsidRDefault="00BC1DD6" w:rsidP="0087233E">
      <w:pPr>
        <w:rPr>
          <w:sz w:val="14"/>
          <w:szCs w:val="14"/>
        </w:rPr>
      </w:pPr>
    </w:p>
    <w:p w14:paraId="65BB717A" w14:textId="679BEDD7" w:rsidR="00DB572A" w:rsidRDefault="00DB572A" w:rsidP="00DB572A">
      <w:pPr>
        <w:pStyle w:val="Heading2"/>
      </w:pPr>
      <w:r>
        <w:t>Signi</w:t>
      </w:r>
      <w:r w:rsidR="00146E99">
        <w:t xml:space="preserve">ficantly </w:t>
      </w:r>
    </w:p>
    <w:p w14:paraId="24F23258" w14:textId="77777777" w:rsidR="00DD2EAC" w:rsidRDefault="00DD2EAC" w:rsidP="00DD2EAC"/>
    <w:p w14:paraId="420C79D1" w14:textId="77777777" w:rsidR="00DD2EAC" w:rsidRPr="00220538" w:rsidRDefault="00DD2EAC" w:rsidP="00DD2EAC">
      <w:pPr>
        <w:pStyle w:val="Heading3"/>
        <w:rPr>
          <w:rFonts w:asciiTheme="minorHAnsi" w:hAnsiTheme="minorHAnsi" w:cstheme="minorHAnsi"/>
        </w:rPr>
      </w:pPr>
      <w:r w:rsidRPr="00220538">
        <w:rPr>
          <w:rFonts w:asciiTheme="minorHAnsi" w:hAnsiTheme="minorHAnsi" w:cstheme="minorHAnsi"/>
        </w:rPr>
        <w:t>Significant---10%</w:t>
      </w:r>
    </w:p>
    <w:p w14:paraId="73AA21BC" w14:textId="77777777" w:rsidR="00DD2EAC" w:rsidRPr="00220538" w:rsidRDefault="00DD2EAC" w:rsidP="00DD2EAC">
      <w:pPr>
        <w:rPr>
          <w:rFonts w:asciiTheme="minorHAnsi" w:hAnsiTheme="minorHAnsi" w:cstheme="minorHAnsi"/>
        </w:rPr>
      </w:pPr>
    </w:p>
    <w:p w14:paraId="60DD2F31" w14:textId="77777777" w:rsidR="00DD2EAC" w:rsidRPr="00220538" w:rsidRDefault="00DD2EAC" w:rsidP="00DD2EAC">
      <w:pPr>
        <w:pStyle w:val="Heading4"/>
        <w:rPr>
          <w:rFonts w:asciiTheme="minorHAnsi" w:hAnsiTheme="minorHAnsi" w:cstheme="minorHAnsi"/>
        </w:rPr>
      </w:pPr>
      <w:r w:rsidRPr="00220538">
        <w:rPr>
          <w:rFonts w:asciiTheme="minorHAnsi" w:hAnsiTheme="minorHAnsi" w:cstheme="minorHAnsi"/>
        </w:rPr>
        <w:t>Significant means at least 10%</w:t>
      </w:r>
    </w:p>
    <w:p w14:paraId="20685B6C" w14:textId="77777777" w:rsidR="00DD2EAC" w:rsidRPr="00220538" w:rsidRDefault="00DD2EAC" w:rsidP="00DD2EAC">
      <w:pPr>
        <w:rPr>
          <w:rFonts w:asciiTheme="minorHAnsi" w:hAnsiTheme="minorHAnsi" w:cstheme="minorHAnsi"/>
        </w:rPr>
      </w:pPr>
      <w:r w:rsidRPr="00DD2EAC">
        <w:rPr>
          <w:rFonts w:asciiTheme="minorHAnsi" w:hAnsiTheme="minorHAnsi" w:cstheme="minorHAnsi"/>
          <w:b/>
          <w:sz w:val="26"/>
          <w:szCs w:val="26"/>
        </w:rPr>
        <w:t>US Code 95</w:t>
      </w:r>
      <w:r w:rsidRPr="00220538">
        <w:rPr>
          <w:rFonts w:asciiTheme="minorHAnsi" w:hAnsiTheme="minorHAnsi" w:cstheme="minorHAnsi"/>
        </w:rPr>
        <w:t>, 10 USC 2505: National technology and industrial base: periodic defense capability assessments, From Title 10-ARMED FORCES, Subtitle A-General Military Law, PART IV-SERVICE, SUPPLY, AND PROCUREMENT, CHAPTER 148-NATIONAL DEFENSE TECHNOLOGY AND INDUSTRIAL BASE, DEFENSE REINVESTMENT, AND DEFENSE CONVERSION, SUBCHAPTER II-POLICIES AND PLANNING, http://uscode.house.gov/view.xhtml?req=code+of+federal+regulations&amp;f=treesort&amp;fq=true&amp;num=316</w:t>
      </w:r>
    </w:p>
    <w:p w14:paraId="5E87F1EF" w14:textId="77777777" w:rsidR="00DD2EAC" w:rsidRDefault="00DD2EAC" w:rsidP="00DD2EAC">
      <w:pPr>
        <w:rPr>
          <w:rFonts w:asciiTheme="minorHAnsi" w:hAnsiTheme="minorHAnsi" w:cstheme="minorHAnsi"/>
          <w:sz w:val="14"/>
          <w:szCs w:val="14"/>
        </w:rPr>
      </w:pPr>
      <w:r w:rsidRPr="00220538">
        <w:rPr>
          <w:rFonts w:asciiTheme="minorHAnsi" w:hAnsiTheme="minorHAnsi" w:cstheme="minorHAnsi"/>
        </w:rPr>
        <w:t xml:space="preserve">“(8) </w:t>
      </w:r>
      <w:r w:rsidRPr="00220538">
        <w:rPr>
          <w:rFonts w:asciiTheme="minorHAnsi" w:hAnsiTheme="minorHAnsi" w:cstheme="minorHAnsi"/>
          <w:highlight w:val="cyan"/>
          <w:u w:val="single"/>
        </w:rPr>
        <w:t>The term ‘significant</w:t>
      </w:r>
      <w:r w:rsidRPr="00220538">
        <w:rPr>
          <w:rFonts w:asciiTheme="minorHAnsi" w:hAnsiTheme="minorHAnsi" w:cstheme="minorHAnsi"/>
          <w:u w:val="single"/>
        </w:rPr>
        <w:t xml:space="preserve"> reduction’</w:t>
      </w:r>
      <w:r w:rsidRPr="00220538">
        <w:rPr>
          <w:rFonts w:asciiTheme="minorHAnsi" w:hAnsiTheme="minorHAnsi" w:cstheme="minorHAnsi"/>
        </w:rPr>
        <w:t xml:space="preserve">, </w:t>
      </w:r>
      <w:r w:rsidRPr="00E74FEF">
        <w:rPr>
          <w:rFonts w:asciiTheme="minorHAnsi" w:hAnsiTheme="minorHAnsi" w:cstheme="minorHAnsi"/>
          <w:sz w:val="14"/>
          <w:szCs w:val="14"/>
        </w:rPr>
        <w:t>with respect to expenditures for a program for a fiscal year,</w:t>
      </w:r>
      <w:r w:rsidRPr="00220538">
        <w:rPr>
          <w:rFonts w:asciiTheme="minorHAnsi" w:hAnsiTheme="minorHAnsi" w:cstheme="minorHAnsi"/>
        </w:rPr>
        <w:t xml:space="preserve"> </w:t>
      </w:r>
      <w:r w:rsidRPr="00220538">
        <w:rPr>
          <w:rFonts w:asciiTheme="minorHAnsi" w:hAnsiTheme="minorHAnsi" w:cstheme="minorHAnsi"/>
          <w:highlight w:val="cyan"/>
          <w:u w:val="single"/>
        </w:rPr>
        <w:t>means that the amount</w:t>
      </w:r>
      <w:r w:rsidRPr="00220538">
        <w:rPr>
          <w:rFonts w:asciiTheme="minorHAnsi" w:hAnsiTheme="minorHAnsi" w:cstheme="minorHAnsi"/>
        </w:rPr>
        <w:t xml:space="preserve"> </w:t>
      </w:r>
      <w:r w:rsidRPr="00E74FEF">
        <w:rPr>
          <w:rFonts w:asciiTheme="minorHAnsi" w:hAnsiTheme="minorHAnsi" w:cstheme="minorHAnsi"/>
          <w:sz w:val="14"/>
          <w:szCs w:val="14"/>
        </w:rPr>
        <w:t>provided</w:t>
      </w:r>
      <w:r w:rsidRPr="00220538">
        <w:rPr>
          <w:rFonts w:asciiTheme="minorHAnsi" w:hAnsiTheme="minorHAnsi" w:cstheme="minorHAnsi"/>
        </w:rPr>
        <w:t xml:space="preserve"> </w:t>
      </w:r>
      <w:r w:rsidRPr="00220538">
        <w:rPr>
          <w:rFonts w:asciiTheme="minorHAnsi" w:hAnsiTheme="minorHAnsi" w:cstheme="minorHAnsi"/>
          <w:highlight w:val="cyan"/>
          <w:u w:val="single"/>
        </w:rPr>
        <w:t>for that program</w:t>
      </w:r>
      <w:r w:rsidRPr="00220538">
        <w:rPr>
          <w:rFonts w:asciiTheme="minorHAnsi" w:hAnsiTheme="minorHAnsi" w:cstheme="minorHAnsi"/>
        </w:rPr>
        <w:t xml:space="preserve"> </w:t>
      </w:r>
      <w:r w:rsidRPr="00E74FEF">
        <w:rPr>
          <w:rFonts w:asciiTheme="minorHAnsi" w:hAnsiTheme="minorHAnsi" w:cstheme="minorHAnsi"/>
          <w:sz w:val="14"/>
          <w:szCs w:val="14"/>
        </w:rPr>
        <w:t>for that fiscal year in the budget, Acts authorizing appropriations, appropriations Acts, or the future years defense program for that fiscal year</w:t>
      </w:r>
      <w:r w:rsidRPr="00220538">
        <w:rPr>
          <w:rFonts w:asciiTheme="minorHAnsi" w:hAnsiTheme="minorHAnsi" w:cstheme="minorHAnsi"/>
        </w:rPr>
        <w:t xml:space="preserve"> </w:t>
      </w:r>
      <w:r w:rsidRPr="00220538">
        <w:rPr>
          <w:rFonts w:asciiTheme="minorHAnsi" w:hAnsiTheme="minorHAnsi" w:cstheme="minorHAnsi"/>
          <w:u w:val="single"/>
        </w:rPr>
        <w:t>is less than the amount</w:t>
      </w:r>
      <w:r w:rsidRPr="00220538">
        <w:rPr>
          <w:rFonts w:asciiTheme="minorHAnsi" w:hAnsiTheme="minorHAnsi" w:cstheme="minorHAnsi"/>
        </w:rPr>
        <w:t xml:space="preserve"> </w:t>
      </w:r>
      <w:r w:rsidRPr="00E74FEF">
        <w:rPr>
          <w:rFonts w:asciiTheme="minorHAnsi" w:hAnsiTheme="minorHAnsi" w:cstheme="minorHAnsi"/>
          <w:sz w:val="14"/>
          <w:szCs w:val="14"/>
        </w:rPr>
        <w:t>provided for that program</w:t>
      </w:r>
      <w:r w:rsidRPr="00220538">
        <w:rPr>
          <w:rFonts w:asciiTheme="minorHAnsi" w:hAnsiTheme="minorHAnsi" w:cstheme="minorHAnsi"/>
        </w:rPr>
        <w:t xml:space="preserve"> </w:t>
      </w:r>
      <w:r w:rsidRPr="00220538">
        <w:rPr>
          <w:rFonts w:asciiTheme="minorHAnsi" w:hAnsiTheme="minorHAnsi" w:cstheme="minorHAnsi"/>
          <w:u w:val="single"/>
        </w:rPr>
        <w:t>for the preceding</w:t>
      </w:r>
      <w:r w:rsidRPr="00220538">
        <w:rPr>
          <w:rFonts w:asciiTheme="minorHAnsi" w:hAnsiTheme="minorHAnsi" w:cstheme="minorHAnsi"/>
        </w:rPr>
        <w:t xml:space="preserve"> </w:t>
      </w:r>
      <w:r w:rsidRPr="00E74FEF">
        <w:rPr>
          <w:rFonts w:asciiTheme="minorHAnsi" w:hAnsiTheme="minorHAnsi" w:cstheme="minorHAnsi"/>
          <w:sz w:val="14"/>
          <w:szCs w:val="14"/>
        </w:rPr>
        <w:t>fiscal</w:t>
      </w:r>
      <w:r w:rsidRPr="00220538">
        <w:rPr>
          <w:rFonts w:asciiTheme="minorHAnsi" w:hAnsiTheme="minorHAnsi" w:cstheme="minorHAnsi"/>
        </w:rPr>
        <w:t xml:space="preserve"> </w:t>
      </w:r>
      <w:r w:rsidRPr="00220538">
        <w:rPr>
          <w:rFonts w:asciiTheme="minorHAnsi" w:hAnsiTheme="minorHAnsi" w:cstheme="minorHAnsi"/>
          <w:u w:val="single"/>
        </w:rPr>
        <w:t>year</w:t>
      </w:r>
      <w:r w:rsidRPr="00220538">
        <w:rPr>
          <w:rFonts w:asciiTheme="minorHAnsi" w:hAnsiTheme="minorHAnsi" w:cstheme="minorHAnsi"/>
        </w:rPr>
        <w:t xml:space="preserve"> </w:t>
      </w:r>
      <w:r w:rsidRPr="00E74FEF">
        <w:rPr>
          <w:rFonts w:asciiTheme="minorHAnsi" w:hAnsiTheme="minorHAnsi" w:cstheme="minorHAnsi"/>
          <w:sz w:val="14"/>
          <w:szCs w:val="14"/>
        </w:rPr>
        <w:t xml:space="preserve">in the budget, Acts authorizing appropriations, appropriations Acts, or the future years defense program, respectively, for that preceding fiscal year </w:t>
      </w:r>
      <w:r w:rsidRPr="00220538">
        <w:rPr>
          <w:rFonts w:asciiTheme="minorHAnsi" w:hAnsiTheme="minorHAnsi" w:cstheme="minorHAnsi"/>
          <w:b/>
          <w:u w:val="single"/>
        </w:rPr>
        <w:t>by at least</w:t>
      </w:r>
      <w:r w:rsidRPr="00220538">
        <w:rPr>
          <w:rFonts w:asciiTheme="minorHAnsi" w:hAnsiTheme="minorHAnsi" w:cstheme="minorHAnsi"/>
        </w:rPr>
        <w:t xml:space="preserve">-¶ “(A) </w:t>
      </w:r>
      <w:r w:rsidRPr="00220538">
        <w:rPr>
          <w:rFonts w:asciiTheme="minorHAnsi" w:hAnsiTheme="minorHAnsi" w:cstheme="minorHAnsi"/>
          <w:b/>
          <w:highlight w:val="cyan"/>
          <w:u w:val="single"/>
        </w:rPr>
        <w:t>the greater of</w:t>
      </w:r>
      <w:r w:rsidRPr="00220538">
        <w:rPr>
          <w:rFonts w:asciiTheme="minorHAnsi" w:hAnsiTheme="minorHAnsi" w:cstheme="minorHAnsi"/>
          <w:b/>
          <w:u w:val="single"/>
        </w:rPr>
        <w:t>-</w:t>
      </w:r>
      <w:r w:rsidRPr="00220538">
        <w:rPr>
          <w:rFonts w:asciiTheme="minorHAnsi" w:hAnsiTheme="minorHAnsi" w:cstheme="minorHAnsi"/>
        </w:rPr>
        <w:t>¶ “(</w:t>
      </w:r>
      <w:proofErr w:type="spellStart"/>
      <w:r w:rsidRPr="00220538">
        <w:rPr>
          <w:rFonts w:asciiTheme="minorHAnsi" w:hAnsiTheme="minorHAnsi" w:cstheme="minorHAnsi"/>
        </w:rPr>
        <w:t>i</w:t>
      </w:r>
      <w:proofErr w:type="spellEnd"/>
      <w:r w:rsidRPr="00220538">
        <w:rPr>
          <w:rFonts w:asciiTheme="minorHAnsi" w:hAnsiTheme="minorHAnsi" w:cstheme="minorHAnsi"/>
        </w:rPr>
        <w:t xml:space="preserve">) </w:t>
      </w:r>
      <w:r w:rsidRPr="00220538">
        <w:rPr>
          <w:rFonts w:asciiTheme="minorHAnsi" w:hAnsiTheme="minorHAnsi" w:cstheme="minorHAnsi"/>
          <w:b/>
          <w:bCs/>
          <w:highlight w:val="cyan"/>
          <w:u w:val="single"/>
        </w:rPr>
        <w:t>the amount equal to 10 percent</w:t>
      </w:r>
      <w:r w:rsidRPr="00220538">
        <w:rPr>
          <w:rFonts w:asciiTheme="minorHAnsi" w:hAnsiTheme="minorHAnsi" w:cstheme="minorHAnsi"/>
          <w:highlight w:val="cyan"/>
          <w:u w:val="single"/>
        </w:rPr>
        <w:t xml:space="preserve"> </w:t>
      </w:r>
      <w:r w:rsidRPr="00220538">
        <w:rPr>
          <w:rFonts w:asciiTheme="minorHAnsi" w:hAnsiTheme="minorHAnsi" w:cstheme="minorHAnsi"/>
          <w:u w:val="single"/>
        </w:rPr>
        <w:t>of</w:t>
      </w:r>
      <w:r w:rsidRPr="00220538">
        <w:rPr>
          <w:rFonts w:asciiTheme="minorHAnsi" w:hAnsiTheme="minorHAnsi" w:cstheme="minorHAnsi"/>
        </w:rPr>
        <w:t xml:space="preserve"> </w:t>
      </w:r>
      <w:r w:rsidRPr="00E74FEF">
        <w:rPr>
          <w:rFonts w:asciiTheme="minorHAnsi" w:hAnsiTheme="minorHAnsi" w:cstheme="minorHAnsi"/>
          <w:sz w:val="14"/>
          <w:szCs w:val="14"/>
        </w:rPr>
        <w:t>the amount provided for</w:t>
      </w:r>
      <w:r w:rsidRPr="00220538">
        <w:rPr>
          <w:rFonts w:asciiTheme="minorHAnsi" w:hAnsiTheme="minorHAnsi" w:cstheme="minorHAnsi"/>
        </w:rPr>
        <w:t xml:space="preserve"> </w:t>
      </w:r>
      <w:r w:rsidRPr="00220538">
        <w:rPr>
          <w:rFonts w:asciiTheme="minorHAnsi" w:hAnsiTheme="minorHAnsi" w:cstheme="minorHAnsi"/>
          <w:u w:val="single"/>
        </w:rPr>
        <w:t>that preceding</w:t>
      </w:r>
      <w:r w:rsidRPr="00220538">
        <w:rPr>
          <w:rFonts w:asciiTheme="minorHAnsi" w:hAnsiTheme="minorHAnsi" w:cstheme="minorHAnsi"/>
        </w:rPr>
        <w:t xml:space="preserve"> </w:t>
      </w:r>
      <w:r w:rsidRPr="00E74FEF">
        <w:rPr>
          <w:rFonts w:asciiTheme="minorHAnsi" w:hAnsiTheme="minorHAnsi" w:cstheme="minorHAnsi"/>
          <w:sz w:val="14"/>
          <w:szCs w:val="14"/>
        </w:rPr>
        <w:t>fiscal</w:t>
      </w:r>
      <w:r w:rsidRPr="00220538">
        <w:rPr>
          <w:rFonts w:asciiTheme="minorHAnsi" w:hAnsiTheme="minorHAnsi" w:cstheme="minorHAnsi"/>
        </w:rPr>
        <w:t xml:space="preserve"> </w:t>
      </w:r>
      <w:r w:rsidRPr="00220538">
        <w:rPr>
          <w:rFonts w:asciiTheme="minorHAnsi" w:hAnsiTheme="minorHAnsi" w:cstheme="minorHAnsi"/>
          <w:u w:val="single"/>
        </w:rPr>
        <w:t>year; or</w:t>
      </w:r>
      <w:r w:rsidRPr="00220538">
        <w:rPr>
          <w:rFonts w:asciiTheme="minorHAnsi" w:hAnsiTheme="minorHAnsi" w:cstheme="minorHAnsi"/>
        </w:rPr>
        <w:t xml:space="preserve">¶ “(ii) </w:t>
      </w:r>
      <w:r w:rsidRPr="00220538">
        <w:rPr>
          <w:rFonts w:asciiTheme="minorHAnsi" w:hAnsiTheme="minorHAnsi" w:cstheme="minorHAnsi"/>
          <w:u w:val="single"/>
        </w:rPr>
        <w:t>$5,000,000;</w:t>
      </w:r>
      <w:r w:rsidRPr="00220538">
        <w:rPr>
          <w:rFonts w:asciiTheme="minorHAnsi" w:hAnsiTheme="minorHAnsi" w:cstheme="minorHAnsi"/>
        </w:rPr>
        <w:t xml:space="preserve"> or¶ “(B) </w:t>
      </w:r>
      <w:r w:rsidRPr="00E74FEF">
        <w:rPr>
          <w:rFonts w:asciiTheme="minorHAnsi" w:hAnsiTheme="minorHAnsi" w:cstheme="minorHAnsi"/>
          <w:sz w:val="14"/>
          <w:szCs w:val="14"/>
        </w:rPr>
        <w:t>a lesser amount determined significant by the Secretary of Defense or the National Defense Technology and Industrial Base Council.</w:t>
      </w:r>
    </w:p>
    <w:p w14:paraId="61B27590" w14:textId="77777777" w:rsidR="00501E64" w:rsidRDefault="00501E64" w:rsidP="00DD2EAC">
      <w:pPr>
        <w:rPr>
          <w:rFonts w:asciiTheme="minorHAnsi" w:hAnsiTheme="minorHAnsi" w:cstheme="minorHAnsi"/>
          <w:sz w:val="14"/>
          <w:szCs w:val="14"/>
        </w:rPr>
      </w:pPr>
    </w:p>
    <w:p w14:paraId="569D97DA" w14:textId="2E6DCDCB" w:rsidR="00501E64" w:rsidRPr="00E74FEF" w:rsidRDefault="00501E64" w:rsidP="00501E64">
      <w:pPr>
        <w:pStyle w:val="Heading3"/>
      </w:pPr>
      <w:r>
        <w:t>Significant---Entirety</w:t>
      </w:r>
    </w:p>
    <w:p w14:paraId="6A75BE25" w14:textId="77777777" w:rsidR="00DD2EAC" w:rsidRDefault="00DD2EAC" w:rsidP="00DD2EAC"/>
    <w:p w14:paraId="161B1C8E" w14:textId="2C57EEF2" w:rsidR="003E0CFB" w:rsidRDefault="008F74E5" w:rsidP="003E0CFB">
      <w:pPr>
        <w:pStyle w:val="Heading4"/>
      </w:pPr>
      <w:r>
        <w:t>In the context of</w:t>
      </w:r>
      <w:r w:rsidR="004553F7">
        <w:t xml:space="preserve"> IP Law, significant refers to </w:t>
      </w:r>
      <w:r w:rsidR="009D5F8B">
        <w:t xml:space="preserve">close to or </w:t>
      </w:r>
      <w:proofErr w:type="gramStart"/>
      <w:r w:rsidR="009D5F8B">
        <w:t>all of</w:t>
      </w:r>
      <w:proofErr w:type="gramEnd"/>
      <w:r w:rsidR="009D5F8B">
        <w:t xml:space="preserve"> the relevant </w:t>
      </w:r>
      <w:r w:rsidR="00501E64">
        <w:t>assets</w:t>
      </w:r>
    </w:p>
    <w:p w14:paraId="267EA087" w14:textId="66431482" w:rsidR="00527D9C" w:rsidRPr="00527D9C" w:rsidRDefault="00527D9C" w:rsidP="00527D9C">
      <w:r w:rsidRPr="002B24EC">
        <w:rPr>
          <w:b/>
          <w:bCs/>
          <w:sz w:val="26"/>
          <w:szCs w:val="26"/>
        </w:rPr>
        <w:t>Dyk 09</w:t>
      </w:r>
      <w:r>
        <w:t xml:space="preserve"> </w:t>
      </w:r>
      <w:r w:rsidRPr="002B24EC">
        <w:rPr>
          <w:sz w:val="16"/>
          <w:szCs w:val="16"/>
        </w:rPr>
        <w:t>[Timothy Belcher Dyk, United States circuit judge of the United States Court of Appeals for the Federal Circuit, “In re SPIRITS INTERNATIONAL, N.V.”, No. 2008-1369, United States Court of Appeals, Federal Circuit, April 29, 2009, //</w:t>
      </w:r>
      <w:proofErr w:type="spellStart"/>
      <w:r w:rsidRPr="002B24EC">
        <w:rPr>
          <w:sz w:val="16"/>
          <w:szCs w:val="16"/>
        </w:rPr>
        <w:t>zrubin</w:t>
      </w:r>
      <w:proofErr w:type="spellEnd"/>
      <w:r w:rsidRPr="002B24EC">
        <w:rPr>
          <w:sz w:val="16"/>
          <w:szCs w:val="16"/>
        </w:rPr>
        <w:t>]</w:t>
      </w:r>
    </w:p>
    <w:p w14:paraId="20A8D320" w14:textId="5C840D4B" w:rsidR="003E0CFB" w:rsidRDefault="003E0CFB" w:rsidP="003E0CFB">
      <w:r w:rsidRPr="003E0CFB">
        <w:rPr>
          <w:u w:val="single"/>
        </w:rPr>
        <w:t>Though varying linguistic formulations have been used, the wide consensus of the courts of appeals is consistent with the conclusion of the Third Circuit in Johnson &amp; Johnson-Merck that the mark or advertising must deceive a substantial portion of the relevant consumers</w:t>
      </w:r>
      <w:r w:rsidRPr="003E0CFB">
        <w:t xml:space="preserve">. </w:t>
      </w:r>
      <w:r w:rsidRPr="003E0CFB">
        <w:rPr>
          <w:sz w:val="14"/>
          <w:szCs w:val="14"/>
        </w:rPr>
        <w:t xml:space="preserve">See, e.g., Herman Miller, Inc. v. </w:t>
      </w:r>
      <w:proofErr w:type="spellStart"/>
      <w:r w:rsidRPr="003E0CFB">
        <w:rPr>
          <w:sz w:val="14"/>
          <w:szCs w:val="14"/>
        </w:rPr>
        <w:t>Palazzetti</w:t>
      </w:r>
      <w:proofErr w:type="spellEnd"/>
      <w:r w:rsidRPr="003E0CFB">
        <w:rPr>
          <w:sz w:val="14"/>
          <w:szCs w:val="14"/>
        </w:rPr>
        <w:t xml:space="preserve"> Imps. &amp; </w:t>
      </w:r>
      <w:proofErr w:type="spellStart"/>
      <w:r w:rsidRPr="003E0CFB">
        <w:rPr>
          <w:sz w:val="14"/>
          <w:szCs w:val="14"/>
        </w:rPr>
        <w:t>Exps</w:t>
      </w:r>
      <w:proofErr w:type="spellEnd"/>
      <w:r w:rsidRPr="003E0CFB">
        <w:rPr>
          <w:sz w:val="14"/>
          <w:szCs w:val="14"/>
        </w:rPr>
        <w:t>., Inc., 270 F.3d 298, 323 (6th Cir. 2001) ("tends to deceive a substantial portion of the intended audience"); Clorox Co. P.R. v. Proctor &amp; Gamble Commercial Co., 228 F.3d 24, 33 n. 6 (1st Cir.2000) ("tendency to deceive a substantial segment of its audience"); United Indus. Corp. v. Clorox Co., 140 F.3d 1175, 1180 (8th Cir.1998); William H. Morris Co. v. Group W, Inc., 66 F.3d 255, 258 (9th Cir.1995) (stating that less than 3% is "[s]</w:t>
      </w:r>
      <w:proofErr w:type="spellStart"/>
      <w:r w:rsidRPr="003E0CFB">
        <w:rPr>
          <w:sz w:val="14"/>
          <w:szCs w:val="14"/>
        </w:rPr>
        <w:t>uch</w:t>
      </w:r>
      <w:proofErr w:type="spellEnd"/>
      <w:r w:rsidRPr="003E0CFB">
        <w:rPr>
          <w:sz w:val="14"/>
          <w:szCs w:val="14"/>
        </w:rPr>
        <w:t xml:space="preserve"> a small percentage" that it "does not constitute proof that a significant portion of recipients were deceived"); Johnson &amp; Johnson * Merck Consumer Pharms. Co. v. </w:t>
      </w:r>
      <w:proofErr w:type="spellStart"/>
      <w:r w:rsidRPr="003E0CFB">
        <w:rPr>
          <w:sz w:val="14"/>
          <w:szCs w:val="14"/>
        </w:rPr>
        <w:t>Smithkline</w:t>
      </w:r>
      <w:proofErr w:type="spellEnd"/>
      <w:r w:rsidRPr="003E0CFB">
        <w:rPr>
          <w:sz w:val="14"/>
          <w:szCs w:val="14"/>
        </w:rPr>
        <w:t xml:space="preserve"> Beecham Corp., 960 F.2d 294, 297-98 (2d Cir.1992) </w:t>
      </w:r>
      <w:r w:rsidRPr="003E0CFB">
        <w:rPr>
          <w:u w:val="single"/>
        </w:rPr>
        <w:t>("</w:t>
      </w:r>
      <w:r w:rsidRPr="00E21732">
        <w:rPr>
          <w:highlight w:val="cyan"/>
          <w:u w:val="single"/>
        </w:rPr>
        <w:t>a</w:t>
      </w:r>
      <w:r w:rsidRPr="003E0CFB">
        <w:rPr>
          <w:u w:val="single"/>
        </w:rPr>
        <w:t xml:space="preserve"> statistically </w:t>
      </w:r>
      <w:r w:rsidRPr="004553F7">
        <w:rPr>
          <w:highlight w:val="cyan"/>
          <w:u w:val="single"/>
        </w:rPr>
        <w:t>significant part of the commercial audience</w:t>
      </w:r>
      <w:r w:rsidRPr="003E0CFB">
        <w:rPr>
          <w:u w:val="single"/>
        </w:rPr>
        <w:t>").</w:t>
      </w:r>
      <w:r w:rsidRPr="003E0CFB">
        <w:rPr>
          <w:sz w:val="14"/>
          <w:szCs w:val="14"/>
        </w:rPr>
        <w:t>[4]</w:t>
      </w:r>
      <w:r w:rsidRPr="003E0CFB">
        <w:t xml:space="preserve"> </w:t>
      </w:r>
      <w:r w:rsidRPr="003E0CFB">
        <w:rPr>
          <w:sz w:val="14"/>
          <w:szCs w:val="14"/>
        </w:rPr>
        <w:t>See generally Richard J. Leighton, Materiality and Puffing in Lanham Act False Advertising Cases: The Proofs, Presumptions, and Pretexts, 94 Trademark Rep. 585 (2004).</w:t>
      </w:r>
      <w:r w:rsidRPr="003E0CFB">
        <w:t xml:space="preserve"> </w:t>
      </w:r>
      <w:r w:rsidRPr="003E0CFB">
        <w:rPr>
          <w:u w:val="single"/>
        </w:rPr>
        <w:t xml:space="preserve">Under the circumstances </w:t>
      </w:r>
      <w:proofErr w:type="gramStart"/>
      <w:r w:rsidRPr="003E0CFB">
        <w:rPr>
          <w:u w:val="single"/>
        </w:rPr>
        <w:t>it is clear that section</w:t>
      </w:r>
      <w:proofErr w:type="gramEnd"/>
      <w:r w:rsidRPr="003E0CFB">
        <w:rPr>
          <w:u w:val="single"/>
        </w:rPr>
        <w:t xml:space="preserve"> (e)(3) — like subsection (a), the false advertising provision of </w:t>
      </w:r>
      <w:r w:rsidRPr="009E22E3">
        <w:rPr>
          <w:u w:val="single"/>
        </w:rPr>
        <w:t>the Lanham Act</w:t>
      </w:r>
      <w:r w:rsidRPr="003E0CFB">
        <w:rPr>
          <w:u w:val="single"/>
        </w:rPr>
        <w:t xml:space="preserve">, and the common law — requires that </w:t>
      </w:r>
      <w:r w:rsidRPr="00581F75">
        <w:rPr>
          <w:highlight w:val="cyan"/>
          <w:u w:val="single"/>
        </w:rPr>
        <w:t xml:space="preserve">a </w:t>
      </w:r>
      <w:r w:rsidRPr="00581F75">
        <w:rPr>
          <w:b/>
          <w:bCs/>
          <w:highlight w:val="cyan"/>
          <w:u w:val="single"/>
        </w:rPr>
        <w:t>significant</w:t>
      </w:r>
      <w:r w:rsidRPr="00581F75">
        <w:rPr>
          <w:highlight w:val="cyan"/>
          <w:u w:val="single"/>
        </w:rPr>
        <w:t xml:space="preserve"> portion</w:t>
      </w:r>
      <w:r w:rsidRPr="003E0CFB">
        <w:rPr>
          <w:u w:val="single"/>
        </w:rPr>
        <w:t xml:space="preserve"> of the relevant consuming public be deceived. That population </w:t>
      </w:r>
      <w:r w:rsidRPr="00581F75">
        <w:rPr>
          <w:highlight w:val="cyan"/>
          <w:u w:val="single"/>
        </w:rPr>
        <w:t xml:space="preserve">is often the </w:t>
      </w:r>
      <w:r w:rsidRPr="009E22E3">
        <w:rPr>
          <w:highlight w:val="cyan"/>
          <w:u w:val="single"/>
        </w:rPr>
        <w:t>entire U.S. population interested in purchasing the product</w:t>
      </w:r>
      <w:r w:rsidRPr="003E0CFB">
        <w:rPr>
          <w:u w:val="single"/>
        </w:rPr>
        <w:t xml:space="preserve"> or service</w:t>
      </w:r>
      <w:r w:rsidRPr="003E0CFB">
        <w:t>.</w:t>
      </w:r>
    </w:p>
    <w:p w14:paraId="7BF6DD96" w14:textId="77777777" w:rsidR="009D5218" w:rsidRDefault="009D5218" w:rsidP="003E0CFB"/>
    <w:p w14:paraId="6832C04B" w14:textId="77777777" w:rsidR="009D5218" w:rsidRPr="00220538" w:rsidRDefault="009D5218" w:rsidP="009D5218">
      <w:pPr>
        <w:pStyle w:val="Heading3"/>
        <w:rPr>
          <w:rFonts w:asciiTheme="minorHAnsi" w:hAnsiTheme="minorHAnsi" w:cstheme="minorHAnsi"/>
        </w:rPr>
      </w:pPr>
      <w:r w:rsidRPr="00220538">
        <w:rPr>
          <w:rFonts w:asciiTheme="minorHAnsi" w:hAnsiTheme="minorHAnsi" w:cstheme="minorHAnsi"/>
        </w:rPr>
        <w:t>Significant---Certain</w:t>
      </w:r>
    </w:p>
    <w:p w14:paraId="7E07D8BB" w14:textId="77777777" w:rsidR="009D5218" w:rsidRPr="00220538" w:rsidRDefault="009D5218" w:rsidP="009D5218">
      <w:pPr>
        <w:rPr>
          <w:rFonts w:asciiTheme="minorHAnsi" w:hAnsiTheme="minorHAnsi" w:cstheme="minorHAnsi"/>
        </w:rPr>
      </w:pPr>
    </w:p>
    <w:p w14:paraId="0E1275D2" w14:textId="4840C1B5" w:rsidR="009D5218" w:rsidRPr="00220538" w:rsidRDefault="009D5218" w:rsidP="009D5218">
      <w:pPr>
        <w:pStyle w:val="Heading4"/>
        <w:rPr>
          <w:rFonts w:asciiTheme="minorHAnsi" w:hAnsiTheme="minorHAnsi" w:cstheme="minorHAnsi"/>
        </w:rPr>
      </w:pPr>
      <w:r w:rsidRPr="00220538">
        <w:rPr>
          <w:rFonts w:asciiTheme="minorHAnsi" w:hAnsiTheme="minorHAnsi" w:cstheme="minorHAnsi"/>
        </w:rPr>
        <w:t xml:space="preserve">Significant </w:t>
      </w:r>
      <w:r w:rsidR="007F21A2">
        <w:rPr>
          <w:rFonts w:asciiTheme="minorHAnsi" w:hAnsiTheme="minorHAnsi" w:cstheme="minorHAnsi"/>
        </w:rPr>
        <w:t>is</w:t>
      </w:r>
      <w:r w:rsidRPr="00220538">
        <w:rPr>
          <w:rFonts w:asciiTheme="minorHAnsi" w:hAnsiTheme="minorHAnsi" w:cstheme="minorHAnsi"/>
        </w:rPr>
        <w:t xml:space="preserve"> certain</w:t>
      </w:r>
    </w:p>
    <w:p w14:paraId="753EC4BD" w14:textId="77777777" w:rsidR="009D5218" w:rsidRPr="009D5218" w:rsidRDefault="009D5218" w:rsidP="009D5218">
      <w:pPr>
        <w:rPr>
          <w:rFonts w:asciiTheme="minorHAnsi" w:hAnsiTheme="minorHAnsi" w:cstheme="minorHAnsi"/>
          <w:sz w:val="16"/>
          <w:szCs w:val="16"/>
        </w:rPr>
      </w:pPr>
      <w:r w:rsidRPr="00220538">
        <w:rPr>
          <w:rFonts w:asciiTheme="minorHAnsi" w:hAnsiTheme="minorHAnsi" w:cstheme="minorHAnsi"/>
          <w:b/>
          <w:sz w:val="26"/>
          <w:szCs w:val="26"/>
        </w:rPr>
        <w:t>SMS 13</w:t>
      </w:r>
      <w:r w:rsidRPr="00220538">
        <w:rPr>
          <w:rFonts w:asciiTheme="minorHAnsi" w:hAnsiTheme="minorHAnsi" w:cstheme="minorHAnsi"/>
          <w:sz w:val="26"/>
          <w:szCs w:val="26"/>
        </w:rPr>
        <w:t xml:space="preserve"> </w:t>
      </w:r>
      <w:r w:rsidRPr="009D5218">
        <w:rPr>
          <w:rFonts w:asciiTheme="minorHAnsi" w:hAnsiTheme="minorHAnsi" w:cstheme="minorHAnsi"/>
          <w:sz w:val="16"/>
          <w:szCs w:val="16"/>
        </w:rPr>
        <w:t>(Staff Measure Summary, April 25, 2013, Legislative History, 2013 Legis. Bill Hist. OR H.B. 2202)</w:t>
      </w:r>
    </w:p>
    <w:p w14:paraId="040E837F" w14:textId="77777777" w:rsidR="009D5218" w:rsidRPr="00220538" w:rsidRDefault="009D5218" w:rsidP="009D5218">
      <w:pPr>
        <w:rPr>
          <w:rFonts w:asciiTheme="minorHAnsi" w:hAnsiTheme="minorHAnsi" w:cstheme="minorHAnsi"/>
        </w:rPr>
      </w:pPr>
      <w:r w:rsidRPr="009D5218">
        <w:rPr>
          <w:rFonts w:asciiTheme="minorHAnsi" w:hAnsiTheme="minorHAnsi" w:cstheme="minorHAnsi"/>
          <w:sz w:val="14"/>
          <w:szCs w:val="14"/>
        </w:rPr>
        <w:t xml:space="preserve">Statewide Planning Goal 5 requires local governments to inventory and protect, among other natural resources, mineral and aggregate resources. In 1996, gravel companies, farmers and the state came to a compromise allowing mining on Willamette Valley agricultural land. That compromise was codified in a Land Conservation and Development Commission rule (OAR 660-023). Specifically, local governments are required to determine whether an aggregate resource site is "significant" before </w:t>
      </w:r>
      <w:proofErr w:type="spellStart"/>
      <w:proofErr w:type="gramStart"/>
      <w:r w:rsidRPr="009D5218">
        <w:rPr>
          <w:rFonts w:asciiTheme="minorHAnsi" w:hAnsiTheme="minorHAnsi" w:cstheme="minorHAnsi"/>
          <w:sz w:val="14"/>
          <w:szCs w:val="14"/>
        </w:rPr>
        <w:t>addi</w:t>
      </w:r>
      <w:proofErr w:type="spellEnd"/>
      <w:r w:rsidRPr="009D5218">
        <w:rPr>
          <w:rFonts w:asciiTheme="minorHAnsi" w:hAnsiTheme="minorHAnsi" w:cstheme="minorHAnsi"/>
          <w:sz w:val="14"/>
          <w:szCs w:val="14"/>
        </w:rPr>
        <w:t xml:space="preserve"> ng</w:t>
      </w:r>
      <w:proofErr w:type="gramEnd"/>
      <w:r w:rsidRPr="009D5218">
        <w:rPr>
          <w:rFonts w:asciiTheme="minorHAnsi" w:hAnsiTheme="minorHAnsi" w:cstheme="minorHAnsi"/>
          <w:sz w:val="14"/>
          <w:szCs w:val="14"/>
        </w:rPr>
        <w:t xml:space="preserve"> that site to its inventory.</w:t>
      </w:r>
      <w:r w:rsidRPr="00220538">
        <w:rPr>
          <w:rFonts w:asciiTheme="minorHAnsi" w:hAnsiTheme="minorHAnsi" w:cstheme="minorHAnsi"/>
        </w:rPr>
        <w:t xml:space="preserve"> </w:t>
      </w:r>
      <w:r w:rsidRPr="00220538">
        <w:rPr>
          <w:rFonts w:asciiTheme="minorHAnsi" w:hAnsiTheme="minorHAnsi" w:cstheme="minorHAnsi"/>
          <w:b/>
          <w:highlight w:val="cyan"/>
          <w:u w:val="single"/>
        </w:rPr>
        <w:t>"Significant" is defined by certain</w:t>
      </w:r>
      <w:r w:rsidRPr="00220538">
        <w:rPr>
          <w:rFonts w:asciiTheme="minorHAnsi" w:hAnsiTheme="minorHAnsi" w:cstheme="minorHAnsi"/>
          <w:highlight w:val="cyan"/>
        </w:rPr>
        <w:t xml:space="preserve"> </w:t>
      </w:r>
      <w:r w:rsidRPr="00220538">
        <w:rPr>
          <w:rFonts w:asciiTheme="minorHAnsi" w:hAnsiTheme="minorHAnsi" w:cstheme="minorHAnsi"/>
          <w:b/>
          <w:highlight w:val="cyan"/>
          <w:u w:val="single"/>
        </w:rPr>
        <w:t>quality and quantity determinations</w:t>
      </w:r>
      <w:r w:rsidRPr="00220538">
        <w:rPr>
          <w:rFonts w:asciiTheme="minorHAnsi" w:hAnsiTheme="minorHAnsi" w:cstheme="minorHAnsi"/>
        </w:rPr>
        <w:t xml:space="preserve"> </w:t>
      </w:r>
      <w:r w:rsidRPr="009D5218">
        <w:rPr>
          <w:rFonts w:asciiTheme="minorHAnsi" w:hAnsiTheme="minorHAnsi" w:cstheme="minorHAnsi"/>
          <w:sz w:val="14"/>
          <w:szCs w:val="14"/>
        </w:rPr>
        <w:t xml:space="preserve">set by the Oregon Department of Transportation for sites in the Willamette Valley. Further restrictions are in place if more than 35 percent of the proposed mining area consists of Class I or Class II </w:t>
      </w:r>
      <w:proofErr w:type="gramStart"/>
      <w:r w:rsidRPr="009D5218">
        <w:rPr>
          <w:rFonts w:asciiTheme="minorHAnsi" w:hAnsiTheme="minorHAnsi" w:cstheme="minorHAnsi"/>
          <w:sz w:val="14"/>
          <w:szCs w:val="14"/>
        </w:rPr>
        <w:t>soils</w:t>
      </w:r>
      <w:proofErr w:type="gramEnd"/>
      <w:r w:rsidRPr="009D5218">
        <w:rPr>
          <w:rFonts w:asciiTheme="minorHAnsi" w:hAnsiTheme="minorHAnsi" w:cstheme="minorHAnsi"/>
          <w:sz w:val="14"/>
          <w:szCs w:val="14"/>
        </w:rPr>
        <w:t>.</w:t>
      </w:r>
    </w:p>
    <w:p w14:paraId="33A1FB4E" w14:textId="77777777" w:rsidR="009D5218" w:rsidRDefault="009D5218" w:rsidP="003E0CFB"/>
    <w:p w14:paraId="2B88A2AD" w14:textId="77777777" w:rsidR="00FC2E6D" w:rsidRDefault="00FC2E6D" w:rsidP="003E0CFB"/>
    <w:p w14:paraId="20F3461E" w14:textId="5E666BF9" w:rsidR="00FC2E6D" w:rsidRPr="003E0CFB" w:rsidRDefault="006D16D3" w:rsidP="006D16D3">
      <w:pPr>
        <w:pStyle w:val="Heading3"/>
      </w:pPr>
      <w:r>
        <w:t>Significant---Not Exact</w:t>
      </w:r>
    </w:p>
    <w:p w14:paraId="74D079BC" w14:textId="77777777" w:rsidR="004E499A" w:rsidRDefault="004E499A" w:rsidP="004E499A"/>
    <w:p w14:paraId="4DB00719" w14:textId="2F582EED" w:rsidR="006D16D3" w:rsidRDefault="00FD323B" w:rsidP="006D16D3">
      <w:pPr>
        <w:pStyle w:val="Heading4"/>
      </w:pPr>
      <w:r>
        <w:t xml:space="preserve">Significant is not an exact measurement </w:t>
      </w:r>
    </w:p>
    <w:p w14:paraId="17CCE52F" w14:textId="7FEC59AB" w:rsidR="00A96C51" w:rsidRPr="00A96C51" w:rsidRDefault="00C33F40" w:rsidP="00A96C51">
      <w:r w:rsidRPr="00FD323B">
        <w:rPr>
          <w:b/>
          <w:bCs/>
          <w:sz w:val="26"/>
          <w:szCs w:val="26"/>
        </w:rPr>
        <w:t>Sentelle 2000</w:t>
      </w:r>
      <w:r>
        <w:t xml:space="preserve"> </w:t>
      </w:r>
      <w:r w:rsidR="00562A13" w:rsidRPr="00FD323B">
        <w:rPr>
          <w:sz w:val="16"/>
          <w:szCs w:val="16"/>
        </w:rPr>
        <w:t>[David Bryan Sentelle, Senior United States circuit judge of the United States Court of Appeals for the District of Columbia Circuit, previously a U.S. district judge on the United States District Court for the Western District of North Carolina from 1985 to 1987,</w:t>
      </w:r>
      <w:r w:rsidR="00FD323B" w:rsidRPr="00FD323B">
        <w:rPr>
          <w:sz w:val="16"/>
          <w:szCs w:val="16"/>
        </w:rPr>
        <w:t xml:space="preserve"> “STATE OF MICHIGAN, Michigan Department of Environmental Quality and State of West Virginia, Division of Environmental Protection, Petitioners, v. U.S. ENVIRONMENTAL PROTECTION AGENCY, Respondent. New England Council, Inc., et al., Intervenors.”, Nos. 98-1497, 98-1499-98-1502, 98-1504, 98-1518, 98-1556, 98-1567, 98-1573, 98-1585, 98-1588, 98-1590, 98-1596, 98-1598, 98-1601, 98-1602, 98-1608, 98-1609, 98-1611, 98-1615-98-1619, 98-1621, 99-1070, 99-1093., United States Court of Appeals, District of Columbia Circuit, March 3, 2000, //</w:t>
      </w:r>
      <w:proofErr w:type="spellStart"/>
      <w:r w:rsidR="00FD323B" w:rsidRPr="00FD323B">
        <w:rPr>
          <w:sz w:val="16"/>
          <w:szCs w:val="16"/>
        </w:rPr>
        <w:t>zrubin</w:t>
      </w:r>
      <w:proofErr w:type="spellEnd"/>
      <w:r w:rsidR="00FD323B" w:rsidRPr="00FD323B">
        <w:rPr>
          <w:sz w:val="16"/>
          <w:szCs w:val="16"/>
        </w:rPr>
        <w:t>]</w:t>
      </w:r>
    </w:p>
    <w:p w14:paraId="0614E89F" w14:textId="1DED17A8" w:rsidR="006D16D3" w:rsidRPr="006D16D3" w:rsidRDefault="006D16D3" w:rsidP="006D16D3">
      <w:pPr>
        <w:rPr>
          <w:sz w:val="14"/>
          <w:szCs w:val="14"/>
        </w:rPr>
      </w:pPr>
      <w:r w:rsidRPr="006D16D3">
        <w:rPr>
          <w:highlight w:val="cyan"/>
          <w:u w:val="single"/>
        </w:rPr>
        <w:t>The term "significant" does not</w:t>
      </w:r>
      <w:r w:rsidRPr="006D16D3">
        <w:rPr>
          <w:u w:val="single"/>
        </w:rPr>
        <w:t xml:space="preserve"> in itself </w:t>
      </w:r>
      <w:r w:rsidRPr="006D16D3">
        <w:rPr>
          <w:highlight w:val="cyan"/>
          <w:u w:val="single"/>
        </w:rPr>
        <w:t>convey</w:t>
      </w:r>
      <w:r w:rsidRPr="006D16D3">
        <w:rPr>
          <w:u w:val="single"/>
        </w:rPr>
        <w:t xml:space="preserve"> a thought </w:t>
      </w:r>
      <w:r w:rsidRPr="006D16D3">
        <w:rPr>
          <w:highlight w:val="cyan"/>
          <w:u w:val="single"/>
        </w:rPr>
        <w:t>that significance should be measured in only one dimension</w:t>
      </w:r>
      <w:r w:rsidRPr="006D16D3">
        <w:rPr>
          <w:sz w:val="14"/>
          <w:szCs w:val="14"/>
        </w:rPr>
        <w:t xml:space="preserve">—here, in the petitioners' view, health alone. </w:t>
      </w:r>
      <w:r w:rsidRPr="006D16D3">
        <w:rPr>
          <w:u w:val="single"/>
        </w:rPr>
        <w:t>Indeed, "</w:t>
      </w:r>
      <w:r w:rsidRPr="006D16D3">
        <w:rPr>
          <w:highlight w:val="cyan"/>
          <w:u w:val="single"/>
        </w:rPr>
        <w:t>significant</w:t>
      </w:r>
      <w:r w:rsidRPr="006D16D3">
        <w:rPr>
          <w:u w:val="single"/>
        </w:rPr>
        <w:t xml:space="preserve">" is a </w:t>
      </w:r>
      <w:r w:rsidRPr="006D16D3">
        <w:rPr>
          <w:highlight w:val="cyan"/>
          <w:u w:val="single"/>
        </w:rPr>
        <w:t xml:space="preserve">very odd choice to express </w:t>
      </w:r>
      <w:proofErr w:type="spellStart"/>
      <w:r w:rsidRPr="006D16D3">
        <w:rPr>
          <w:highlight w:val="cyan"/>
          <w:u w:val="single"/>
        </w:rPr>
        <w:t>unidimensionality</w:t>
      </w:r>
      <w:proofErr w:type="spellEnd"/>
      <w:r w:rsidRPr="006D16D3">
        <w:rPr>
          <w:u w:val="single"/>
        </w:rPr>
        <w:t>; consider the phrase "significant other."</w:t>
      </w:r>
      <w:r w:rsidRPr="006D16D3">
        <w:t xml:space="preserve"> </w:t>
      </w:r>
      <w:r w:rsidRPr="006D16D3">
        <w:rPr>
          <w:sz w:val="14"/>
          <w:szCs w:val="14"/>
        </w:rPr>
        <w:t xml:space="preserve">In some contexts, "significant" begs </w:t>
      </w:r>
      <w:proofErr w:type="gramStart"/>
      <w:r w:rsidRPr="006D16D3">
        <w:rPr>
          <w:sz w:val="14"/>
          <w:szCs w:val="14"/>
        </w:rPr>
        <w:t>a consideration</w:t>
      </w:r>
      <w:proofErr w:type="gramEnd"/>
      <w:r w:rsidRPr="006D16D3">
        <w:rPr>
          <w:sz w:val="14"/>
          <w:szCs w:val="14"/>
        </w:rPr>
        <w:t xml:space="preserve"> of costs. In finding a threshold requirement of "significant risk" in § 3(8) of the Occupational Health and Safety Act, 29 U.S.C. § 652(8),</w:t>
      </w:r>
      <w:r w:rsidRPr="006D16D3">
        <w:t xml:space="preserve"> </w:t>
      </w:r>
      <w:r w:rsidRPr="006D16D3">
        <w:rPr>
          <w:u w:val="single"/>
        </w:rPr>
        <w:t xml:space="preserve">a plurality of the </w:t>
      </w:r>
      <w:r w:rsidRPr="006D16D3">
        <w:rPr>
          <w:highlight w:val="cyan"/>
          <w:u w:val="single"/>
        </w:rPr>
        <w:t>Supreme Court understood</w:t>
      </w:r>
      <w:r w:rsidRPr="006D16D3">
        <w:rPr>
          <w:u w:val="single"/>
        </w:rPr>
        <w:t xml:space="preserve"> a "</w:t>
      </w:r>
      <w:r w:rsidRPr="006D16D3">
        <w:rPr>
          <w:highlight w:val="cyan"/>
          <w:u w:val="single"/>
        </w:rPr>
        <w:t>significant</w:t>
      </w:r>
      <w:r w:rsidRPr="006D16D3">
        <w:rPr>
          <w:u w:val="single"/>
        </w:rPr>
        <w:t>"</w:t>
      </w:r>
      <w:r w:rsidRPr="006D16D3">
        <w:t xml:space="preserve"> </w:t>
      </w:r>
      <w:r w:rsidRPr="006D16D3">
        <w:rPr>
          <w:sz w:val="14"/>
          <w:szCs w:val="14"/>
        </w:rPr>
        <w:t>risk</w:t>
      </w:r>
      <w:r w:rsidRPr="006D16D3">
        <w:t xml:space="preserve"> </w:t>
      </w:r>
      <w:r w:rsidRPr="006D16D3">
        <w:rPr>
          <w:highlight w:val="cyan"/>
          <w:u w:val="single"/>
        </w:rPr>
        <w:t>as</w:t>
      </w:r>
      <w:r w:rsidRPr="006D16D3">
        <w:rPr>
          <w:u w:val="single"/>
        </w:rPr>
        <w:t xml:space="preserve"> something </w:t>
      </w:r>
      <w:r w:rsidRPr="006D16D3">
        <w:rPr>
          <w:highlight w:val="cyan"/>
          <w:u w:val="single"/>
        </w:rPr>
        <w:t>more than a "mathematical straitjacket,"</w:t>
      </w:r>
      <w:r w:rsidRPr="006D16D3">
        <w:t xml:space="preserve"> </w:t>
      </w:r>
      <w:r w:rsidRPr="006D16D3">
        <w:rPr>
          <w:sz w:val="14"/>
          <w:szCs w:val="14"/>
        </w:rPr>
        <w:t>and held that "[s]</w:t>
      </w:r>
      <w:proofErr w:type="spellStart"/>
      <w:r w:rsidRPr="006D16D3">
        <w:rPr>
          <w:sz w:val="14"/>
          <w:szCs w:val="14"/>
        </w:rPr>
        <w:t>ome</w:t>
      </w:r>
      <w:proofErr w:type="spellEnd"/>
      <w:r w:rsidRPr="006D16D3">
        <w:rPr>
          <w:sz w:val="14"/>
          <w:szCs w:val="14"/>
        </w:rPr>
        <w:t xml:space="preserve"> risks are plainly acceptable and others are plainly unacceptable."</w:t>
      </w:r>
    </w:p>
    <w:p w14:paraId="792E0D09" w14:textId="77777777" w:rsidR="00146E99" w:rsidRDefault="00146E99" w:rsidP="00146E99"/>
    <w:p w14:paraId="020BB4F1" w14:textId="158D1250" w:rsidR="00B96999" w:rsidRDefault="00B96999" w:rsidP="00B96999">
      <w:pPr>
        <w:pStyle w:val="Heading2"/>
      </w:pPr>
      <w:r>
        <w:t>Protection</w:t>
      </w:r>
    </w:p>
    <w:p w14:paraId="156D913D" w14:textId="77777777" w:rsidR="0089085A" w:rsidRDefault="0089085A" w:rsidP="0089085A"/>
    <w:p w14:paraId="1703A807" w14:textId="1A7C6155" w:rsidR="0089085A" w:rsidRPr="0089085A" w:rsidRDefault="0089085A" w:rsidP="0089085A">
      <w:pPr>
        <w:pStyle w:val="Heading3"/>
      </w:pPr>
      <w:r>
        <w:t>Protection---Remedies</w:t>
      </w:r>
    </w:p>
    <w:p w14:paraId="1C01C06C" w14:textId="77777777" w:rsidR="00B96999" w:rsidRDefault="00B96999" w:rsidP="00B96999"/>
    <w:p w14:paraId="470CC962" w14:textId="0347BD34" w:rsidR="00B96999" w:rsidRDefault="005509D9" w:rsidP="00B96999">
      <w:pPr>
        <w:pStyle w:val="Heading4"/>
      </w:pPr>
      <w:r>
        <w:t>Protection of IPR includes giving remedies to businesses</w:t>
      </w:r>
    </w:p>
    <w:p w14:paraId="444513B3" w14:textId="413D6368" w:rsidR="002E57D8" w:rsidRPr="0089085A" w:rsidRDefault="0070300B" w:rsidP="002E57D8">
      <w:pPr>
        <w:rPr>
          <w:sz w:val="16"/>
          <w:szCs w:val="16"/>
        </w:rPr>
      </w:pPr>
      <w:r w:rsidRPr="0089085A">
        <w:rPr>
          <w:b/>
          <w:bCs/>
          <w:sz w:val="26"/>
          <w:szCs w:val="26"/>
        </w:rPr>
        <w:t>Wilkinson 23</w:t>
      </w:r>
      <w:r>
        <w:t xml:space="preserve"> </w:t>
      </w:r>
      <w:r w:rsidR="005E0739" w:rsidRPr="0089085A">
        <w:rPr>
          <w:sz w:val="16"/>
          <w:szCs w:val="16"/>
        </w:rPr>
        <w:t xml:space="preserve">[James Harvie Wilkinson III, American jurist who serves as a United States circuit judge on the United States Court of Appeals for the Fourth Circuit, </w:t>
      </w:r>
      <w:r w:rsidR="0089085A" w:rsidRPr="0089085A">
        <w:rPr>
          <w:sz w:val="16"/>
          <w:szCs w:val="16"/>
        </w:rPr>
        <w:t xml:space="preserve">“DMARCIAN, INC., Plaintiff-Appellee, v. DMARCIAN EUROPE BV, Defendant-Appellant. </w:t>
      </w:r>
      <w:proofErr w:type="spellStart"/>
      <w:r w:rsidR="0089085A" w:rsidRPr="0089085A">
        <w:rPr>
          <w:sz w:val="16"/>
          <w:szCs w:val="16"/>
        </w:rPr>
        <w:t>dmarcian</w:t>
      </w:r>
      <w:proofErr w:type="spellEnd"/>
      <w:r w:rsidR="0089085A" w:rsidRPr="0089085A">
        <w:rPr>
          <w:sz w:val="16"/>
          <w:szCs w:val="16"/>
        </w:rPr>
        <w:t xml:space="preserve">, Inc., Plaintiff-Appellee, v. </w:t>
      </w:r>
      <w:proofErr w:type="spellStart"/>
      <w:r w:rsidR="0089085A" w:rsidRPr="0089085A">
        <w:rPr>
          <w:sz w:val="16"/>
          <w:szCs w:val="16"/>
        </w:rPr>
        <w:t>dmarcian</w:t>
      </w:r>
      <w:proofErr w:type="spellEnd"/>
      <w:r w:rsidR="0089085A" w:rsidRPr="0089085A">
        <w:rPr>
          <w:sz w:val="16"/>
          <w:szCs w:val="16"/>
        </w:rPr>
        <w:t xml:space="preserve"> Europe BV, Defendant-Appellant. </w:t>
      </w:r>
      <w:proofErr w:type="spellStart"/>
      <w:r w:rsidR="0089085A" w:rsidRPr="0089085A">
        <w:rPr>
          <w:sz w:val="16"/>
          <w:szCs w:val="16"/>
        </w:rPr>
        <w:t>dmarcian</w:t>
      </w:r>
      <w:proofErr w:type="spellEnd"/>
      <w:r w:rsidR="0089085A" w:rsidRPr="0089085A">
        <w:rPr>
          <w:sz w:val="16"/>
          <w:szCs w:val="16"/>
        </w:rPr>
        <w:t xml:space="preserve">, Inc., Plaintiff-Appellee, v. </w:t>
      </w:r>
      <w:proofErr w:type="spellStart"/>
      <w:r w:rsidR="0089085A" w:rsidRPr="0089085A">
        <w:rPr>
          <w:sz w:val="16"/>
          <w:szCs w:val="16"/>
        </w:rPr>
        <w:t>dmarcian</w:t>
      </w:r>
      <w:proofErr w:type="spellEnd"/>
      <w:r w:rsidR="0089085A" w:rsidRPr="0089085A">
        <w:rPr>
          <w:sz w:val="16"/>
          <w:szCs w:val="16"/>
        </w:rPr>
        <w:t xml:space="preserve"> Europe BV, Defendant-Appellant.” No. 21-1721, No. 21-2005, No. 22-1728, United States Court of Appeals, Fourth Circuit, Decided: February 14, 2023, //</w:t>
      </w:r>
      <w:proofErr w:type="spellStart"/>
      <w:r w:rsidR="0089085A" w:rsidRPr="0089085A">
        <w:rPr>
          <w:sz w:val="16"/>
          <w:szCs w:val="16"/>
        </w:rPr>
        <w:t>zrubin</w:t>
      </w:r>
      <w:proofErr w:type="spellEnd"/>
      <w:r w:rsidR="0089085A" w:rsidRPr="0089085A">
        <w:rPr>
          <w:sz w:val="16"/>
          <w:szCs w:val="16"/>
        </w:rPr>
        <w:t>]</w:t>
      </w:r>
    </w:p>
    <w:p w14:paraId="3110960F" w14:textId="224962E3" w:rsidR="00B96999" w:rsidRDefault="00B96999" w:rsidP="00B96999">
      <w:r w:rsidRPr="00B96999">
        <w:rPr>
          <w:sz w:val="14"/>
          <w:szCs w:val="14"/>
        </w:rPr>
        <w:t>Second, and equally important,</w:t>
      </w:r>
      <w:r w:rsidRPr="00B96999">
        <w:t xml:space="preserve"> </w:t>
      </w:r>
      <w:r w:rsidRPr="00B96999">
        <w:rPr>
          <w:u w:val="single"/>
        </w:rPr>
        <w:t xml:space="preserve">both North Carolina and </w:t>
      </w:r>
      <w:proofErr w:type="spellStart"/>
      <w:r w:rsidRPr="00B96999">
        <w:rPr>
          <w:u w:val="single"/>
        </w:rPr>
        <w:t>dInc</w:t>
      </w:r>
      <w:proofErr w:type="spellEnd"/>
      <w:r w:rsidRPr="00B96999">
        <w:rPr>
          <w:u w:val="single"/>
        </w:rPr>
        <w:t xml:space="preserve"> have strong interests in </w:t>
      </w:r>
      <w:r w:rsidRPr="00B96999">
        <w:rPr>
          <w:highlight w:val="cyan"/>
          <w:u w:val="single"/>
        </w:rPr>
        <w:t>protecting intellectual property rights</w:t>
      </w:r>
      <w:r w:rsidRPr="00B96999">
        <w:t xml:space="preserve">. </w:t>
      </w:r>
      <w:r w:rsidRPr="00B96999">
        <w:rPr>
          <w:sz w:val="14"/>
          <w:szCs w:val="14"/>
        </w:rPr>
        <w:t>North Carolina has a "manifest interest"</w:t>
      </w:r>
      <w:r w:rsidRPr="00B96999">
        <w:t xml:space="preserve"> </w:t>
      </w:r>
      <w:r w:rsidRPr="00B96999">
        <w:rPr>
          <w:u w:val="single"/>
        </w:rPr>
        <w:t xml:space="preserve">in </w:t>
      </w:r>
      <w:r w:rsidRPr="00B96999">
        <w:rPr>
          <w:highlight w:val="cyan"/>
          <w:u w:val="single"/>
        </w:rPr>
        <w:t>offering remedies to</w:t>
      </w:r>
      <w:r w:rsidRPr="00B96999">
        <w:rPr>
          <w:u w:val="single"/>
        </w:rPr>
        <w:t xml:space="preserve"> its </w:t>
      </w:r>
      <w:r w:rsidRPr="00B96999">
        <w:rPr>
          <w:highlight w:val="cyan"/>
          <w:u w:val="single"/>
        </w:rPr>
        <w:t>wronged businesses</w:t>
      </w:r>
      <w:r w:rsidRPr="00B96999">
        <w:rPr>
          <w:u w:val="single"/>
        </w:rPr>
        <w:t>.</w:t>
      </w:r>
      <w:r w:rsidRPr="00B96999">
        <w:t xml:space="preserve"> </w:t>
      </w:r>
      <w:r w:rsidRPr="009C387B">
        <w:rPr>
          <w:sz w:val="14"/>
          <w:szCs w:val="14"/>
        </w:rPr>
        <w:t xml:space="preserve">Burger King Corp. v. Rudzewicz, 471 U.S. 462, 473, 105 </w:t>
      </w:r>
      <w:proofErr w:type="spellStart"/>
      <w:r w:rsidRPr="009C387B">
        <w:rPr>
          <w:sz w:val="14"/>
          <w:szCs w:val="14"/>
        </w:rPr>
        <w:t>S.Ct</w:t>
      </w:r>
      <w:proofErr w:type="spellEnd"/>
      <w:r w:rsidRPr="009C387B">
        <w:rPr>
          <w:sz w:val="14"/>
          <w:szCs w:val="14"/>
        </w:rPr>
        <w:t xml:space="preserve">. 2174, 85 L.Ed.2d 528 (1985). Likewise, </w:t>
      </w:r>
      <w:proofErr w:type="spellStart"/>
      <w:r w:rsidRPr="009C387B">
        <w:rPr>
          <w:sz w:val="14"/>
          <w:szCs w:val="14"/>
        </w:rPr>
        <w:t>dInc</w:t>
      </w:r>
      <w:proofErr w:type="spellEnd"/>
      <w:r w:rsidRPr="009C387B">
        <w:rPr>
          <w:sz w:val="14"/>
          <w:szCs w:val="14"/>
        </w:rPr>
        <w:t xml:space="preserve"> has a "substantial interest" in</w:t>
      </w:r>
      <w:r w:rsidRPr="00B96999">
        <w:t xml:space="preserve"> </w:t>
      </w:r>
      <w:r w:rsidRPr="002E57D8">
        <w:rPr>
          <w:u w:val="single"/>
        </w:rPr>
        <w:t>protecting</w:t>
      </w:r>
      <w:r w:rsidRPr="009C387B">
        <w:rPr>
          <w:u w:val="single"/>
        </w:rPr>
        <w:t xml:space="preserve"> its </w:t>
      </w:r>
      <w:r w:rsidRPr="002E57D8">
        <w:rPr>
          <w:u w:val="single"/>
        </w:rPr>
        <w:t>intellectual property</w:t>
      </w:r>
      <w:r w:rsidRPr="009C387B">
        <w:rPr>
          <w:u w:val="single"/>
        </w:rPr>
        <w:t xml:space="preserve"> after having "carved out a market niche by cultivating" anti-phishing software </w:t>
      </w:r>
      <w:r w:rsidRPr="009C387B">
        <w:rPr>
          <w:sz w:val="14"/>
          <w:szCs w:val="14"/>
        </w:rPr>
        <w:t>through considerable time and resources</w:t>
      </w:r>
      <w:r w:rsidRPr="00B96999">
        <w:t>.</w:t>
      </w:r>
    </w:p>
    <w:p w14:paraId="7F07166E" w14:textId="77777777" w:rsidR="00FD6A8C" w:rsidRDefault="00FD6A8C" w:rsidP="00B96999"/>
    <w:p w14:paraId="38C2BAA0" w14:textId="4BD04EE1" w:rsidR="00FD6A8C" w:rsidRDefault="00FD6A8C" w:rsidP="00FD6A8C">
      <w:pPr>
        <w:pStyle w:val="Heading3"/>
      </w:pPr>
      <w:r>
        <w:t>Protection---Injunctions</w:t>
      </w:r>
    </w:p>
    <w:p w14:paraId="50FFE005" w14:textId="77777777" w:rsidR="00EA665E" w:rsidRDefault="00EA665E" w:rsidP="00B96999"/>
    <w:p w14:paraId="13E5A149" w14:textId="1567E3FB" w:rsidR="00EA665E" w:rsidRDefault="00E3779C" w:rsidP="00EA665E">
      <w:pPr>
        <w:pStyle w:val="Heading4"/>
      </w:pPr>
      <w:r>
        <w:t xml:space="preserve">Patent rights </w:t>
      </w:r>
      <w:r w:rsidR="006B7A06">
        <w:t>provide injunctions</w:t>
      </w:r>
    </w:p>
    <w:p w14:paraId="33BD6C39" w14:textId="7756BB73" w:rsidR="007D391E" w:rsidRPr="007D391E" w:rsidRDefault="007D391E" w:rsidP="007D391E">
      <w:r w:rsidRPr="00E3779C">
        <w:rPr>
          <w:b/>
          <w:bCs/>
          <w:sz w:val="26"/>
          <w:szCs w:val="26"/>
        </w:rPr>
        <w:t>Skelton 83</w:t>
      </w:r>
      <w:r>
        <w:t xml:space="preserve"> </w:t>
      </w:r>
      <w:r w:rsidR="00B252CD" w:rsidRPr="00E3779C">
        <w:rPr>
          <w:sz w:val="16"/>
          <w:szCs w:val="16"/>
        </w:rPr>
        <w:t>[</w:t>
      </w:r>
      <w:r w:rsidR="00E3779C" w:rsidRPr="00E3779C">
        <w:rPr>
          <w:sz w:val="16"/>
          <w:szCs w:val="16"/>
        </w:rPr>
        <w:t>Byron George Skelton, Senior Judge of the United States Court of Appeals for the Federal Circuit</w:t>
      </w:r>
      <w:r w:rsidR="00B252CD" w:rsidRPr="00E3779C">
        <w:rPr>
          <w:sz w:val="16"/>
          <w:szCs w:val="16"/>
        </w:rPr>
        <w:t>, “SMITH INTERNATIONAL, INC., a California corporation, Plaintiff-Appellee, v. HUGHES TOOL COMPANY, a Delaware corporation, Defendant-Appellant.”, Appeal No. 83-677, United States Court of Appeals, Federal Circuit, October 6, 1983, //</w:t>
      </w:r>
      <w:proofErr w:type="spellStart"/>
      <w:r w:rsidR="00B252CD" w:rsidRPr="00E3779C">
        <w:rPr>
          <w:sz w:val="16"/>
          <w:szCs w:val="16"/>
        </w:rPr>
        <w:t>zrubin</w:t>
      </w:r>
      <w:proofErr w:type="spellEnd"/>
      <w:r w:rsidR="00B252CD" w:rsidRPr="00E3779C">
        <w:rPr>
          <w:sz w:val="16"/>
          <w:szCs w:val="16"/>
        </w:rPr>
        <w:t>]</w:t>
      </w:r>
    </w:p>
    <w:p w14:paraId="01F31B78" w14:textId="646B2863" w:rsidR="00EA665E" w:rsidRDefault="00EA665E" w:rsidP="00EA665E">
      <w:pPr>
        <w:rPr>
          <w:u w:val="single"/>
        </w:rPr>
      </w:pPr>
      <w:r w:rsidRPr="00EA665E">
        <w:rPr>
          <w:u w:val="single"/>
        </w:rPr>
        <w:t xml:space="preserve">The grant of </w:t>
      </w:r>
      <w:r w:rsidRPr="00EA665E">
        <w:rPr>
          <w:highlight w:val="cyan"/>
          <w:u w:val="single"/>
        </w:rPr>
        <w:t>a patent is</w:t>
      </w:r>
      <w:r w:rsidRPr="00EA665E">
        <w:rPr>
          <w:u w:val="single"/>
        </w:rPr>
        <w:t xml:space="preserve"> the grant of </w:t>
      </w:r>
      <w:r w:rsidRPr="00EA665E">
        <w:rPr>
          <w:highlight w:val="cyan"/>
          <w:u w:val="single"/>
        </w:rPr>
        <w:t>the right to invoke the state's power</w:t>
      </w:r>
      <w:r w:rsidRPr="00EA665E">
        <w:rPr>
          <w:u w:val="single"/>
        </w:rPr>
        <w:t xml:space="preserve"> </w:t>
      </w:r>
      <w:proofErr w:type="gramStart"/>
      <w:r w:rsidRPr="00EA665E">
        <w:rPr>
          <w:u w:val="single"/>
        </w:rPr>
        <w:t xml:space="preserve">in order </w:t>
      </w:r>
      <w:r w:rsidRPr="00EA665E">
        <w:rPr>
          <w:highlight w:val="cyan"/>
          <w:u w:val="single"/>
        </w:rPr>
        <w:t>to</w:t>
      </w:r>
      <w:proofErr w:type="gramEnd"/>
      <w:r w:rsidRPr="00EA665E">
        <w:rPr>
          <w:highlight w:val="cyan"/>
          <w:u w:val="single"/>
        </w:rPr>
        <w:t xml:space="preserve"> exclude others from utilizing the</w:t>
      </w:r>
      <w:r w:rsidRPr="00EA665E">
        <w:rPr>
          <w:u w:val="single"/>
        </w:rPr>
        <w:t xml:space="preserve"> patentee's </w:t>
      </w:r>
      <w:r w:rsidRPr="00EA665E">
        <w:rPr>
          <w:highlight w:val="cyan"/>
          <w:u w:val="single"/>
        </w:rPr>
        <w:t>discovery without</w:t>
      </w:r>
      <w:r w:rsidRPr="00EA665E">
        <w:rPr>
          <w:u w:val="single"/>
        </w:rPr>
        <w:t xml:space="preserve"> his </w:t>
      </w:r>
      <w:r w:rsidRPr="00EA665E">
        <w:rPr>
          <w:highlight w:val="cyan"/>
          <w:u w:val="single"/>
        </w:rPr>
        <w:t>consent</w:t>
      </w:r>
      <w:r w:rsidRPr="00EA665E">
        <w:t xml:space="preserve">. </w:t>
      </w:r>
      <w:r w:rsidRPr="00EA665E">
        <w:rPr>
          <w:sz w:val="14"/>
          <w:szCs w:val="14"/>
        </w:rPr>
        <w:t xml:space="preserve">Zenith Radio Corp. v. Hazeltine Research, 395 U.S. 100, 135, 89 </w:t>
      </w:r>
      <w:proofErr w:type="spellStart"/>
      <w:r w:rsidRPr="00EA665E">
        <w:rPr>
          <w:sz w:val="14"/>
          <w:szCs w:val="14"/>
        </w:rPr>
        <w:t>S.Ct</w:t>
      </w:r>
      <w:proofErr w:type="spellEnd"/>
      <w:r w:rsidRPr="00EA665E">
        <w:rPr>
          <w:sz w:val="14"/>
          <w:szCs w:val="14"/>
        </w:rPr>
        <w:t xml:space="preserve">. 1562, 1582, 23 L.Ed.2d 129 (1969); Sears, Roebuck &amp; Co. v. Stiffel Co., 376 U.S. 225, 229, 84 </w:t>
      </w:r>
      <w:proofErr w:type="spellStart"/>
      <w:r w:rsidRPr="00EA665E">
        <w:rPr>
          <w:sz w:val="14"/>
          <w:szCs w:val="14"/>
        </w:rPr>
        <w:t>S.Ct</w:t>
      </w:r>
      <w:proofErr w:type="spellEnd"/>
      <w:r w:rsidRPr="00EA665E">
        <w:rPr>
          <w:sz w:val="14"/>
          <w:szCs w:val="14"/>
        </w:rPr>
        <w:t xml:space="preserve">. 784, 787, 11 L.Ed.2d 661, reh. denied, 376 U.S. 973, 84 </w:t>
      </w:r>
      <w:proofErr w:type="spellStart"/>
      <w:r w:rsidRPr="00EA665E">
        <w:rPr>
          <w:sz w:val="14"/>
          <w:szCs w:val="14"/>
        </w:rPr>
        <w:t>S.Ct</w:t>
      </w:r>
      <w:proofErr w:type="spellEnd"/>
      <w:r w:rsidRPr="00EA665E">
        <w:rPr>
          <w:sz w:val="14"/>
          <w:szCs w:val="14"/>
        </w:rPr>
        <w:t xml:space="preserve">. 1131, 12 L.Ed.2d 87 (1964); Continental Paper Bag Co. v. Eastern Paper Bag Co., 210 U.S. 405, 430, 28 </w:t>
      </w:r>
      <w:proofErr w:type="spellStart"/>
      <w:r w:rsidRPr="00EA665E">
        <w:rPr>
          <w:sz w:val="14"/>
          <w:szCs w:val="14"/>
        </w:rPr>
        <w:t>S.Ct</w:t>
      </w:r>
      <w:proofErr w:type="spellEnd"/>
      <w:r w:rsidRPr="00EA665E">
        <w:rPr>
          <w:sz w:val="14"/>
          <w:szCs w:val="14"/>
        </w:rPr>
        <w:t xml:space="preserve">. 748, 756, 52 </w:t>
      </w:r>
      <w:proofErr w:type="spellStart"/>
      <w:r w:rsidRPr="00EA665E">
        <w:rPr>
          <w:sz w:val="14"/>
          <w:szCs w:val="14"/>
        </w:rPr>
        <w:t>L.Ed</w:t>
      </w:r>
      <w:proofErr w:type="spellEnd"/>
      <w:r w:rsidRPr="00EA665E">
        <w:rPr>
          <w:sz w:val="14"/>
          <w:szCs w:val="14"/>
        </w:rPr>
        <w:t xml:space="preserve">. 1122 (1908). </w:t>
      </w:r>
      <w:r w:rsidRPr="00EA665E">
        <w:rPr>
          <w:u w:val="single"/>
        </w:rPr>
        <w:t>Protection of this right to exclude has been provided by Congress</w:t>
      </w:r>
      <w:r w:rsidRPr="00EA665E">
        <w:t xml:space="preserve"> </w:t>
      </w:r>
      <w:r w:rsidRPr="00EA665E">
        <w:rPr>
          <w:sz w:val="14"/>
          <w:szCs w:val="14"/>
        </w:rPr>
        <w:t>through 35 U.S.C. § 283, inter alia</w:t>
      </w:r>
      <w:r w:rsidRPr="00EA665E">
        <w:t xml:space="preserve">, </w:t>
      </w:r>
      <w:r w:rsidRPr="00EA665E">
        <w:rPr>
          <w:highlight w:val="cyan"/>
          <w:u w:val="single"/>
        </w:rPr>
        <w:t xml:space="preserve">which provides that </w:t>
      </w:r>
      <w:r w:rsidRPr="00EA665E">
        <w:rPr>
          <w:b/>
          <w:bCs/>
          <w:highlight w:val="cyan"/>
          <w:u w:val="single"/>
        </w:rPr>
        <w:t>injunctions</w:t>
      </w:r>
      <w:r w:rsidRPr="00EA665E">
        <w:rPr>
          <w:highlight w:val="cyan"/>
          <w:u w:val="single"/>
        </w:rPr>
        <w:t xml:space="preserve"> may be granted</w:t>
      </w:r>
      <w:r w:rsidRPr="00EA665E">
        <w:rPr>
          <w:u w:val="single"/>
        </w:rPr>
        <w:t xml:space="preserve"> under the principles of equity to "prevent the violation of any rights secured by patent, on such terms as the court deems reasonable</w:t>
      </w:r>
      <w:r w:rsidRPr="00EA665E">
        <w:t xml:space="preserve">." </w:t>
      </w:r>
      <w:r w:rsidRPr="00BE1925">
        <w:rPr>
          <w:u w:val="single"/>
        </w:rPr>
        <w:t>Without this injunctive power of the courts, the right to exclude granted by the patent would be diminished</w:t>
      </w:r>
      <w:r w:rsidRPr="00EA665E">
        <w:t xml:space="preserve">, </w:t>
      </w:r>
      <w:r w:rsidRPr="00BE1925">
        <w:rPr>
          <w:sz w:val="14"/>
          <w:szCs w:val="14"/>
        </w:rPr>
        <w:t>and the express purpose of the Constitution and Congress, to promote the progress of the useful arts, 1578*1578 would be seriously undermined.</w:t>
      </w:r>
      <w:r w:rsidRPr="00EA665E">
        <w:t xml:space="preserve"> </w:t>
      </w:r>
      <w:r w:rsidRPr="00BE1925">
        <w:rPr>
          <w:u w:val="single"/>
        </w:rPr>
        <w:t xml:space="preserve">The patent owner would lack much of the "leverage," afforded by the right to exclude, to enjoy the full value of his invention in the </w:t>
      </w:r>
      <w:proofErr w:type="gramStart"/>
      <w:r w:rsidRPr="00BE1925">
        <w:rPr>
          <w:u w:val="single"/>
        </w:rPr>
        <w:t>market place</w:t>
      </w:r>
      <w:proofErr w:type="gramEnd"/>
      <w:r w:rsidRPr="00BE1925">
        <w:rPr>
          <w:u w:val="single"/>
        </w:rPr>
        <w:t xml:space="preserve">. Without the right to obtain an injunction, the right to exclude granted to the patentee would have only a fraction of the value it was intended to </w:t>
      </w:r>
      <w:proofErr w:type="gramStart"/>
      <w:r w:rsidRPr="00BE1925">
        <w:rPr>
          <w:u w:val="single"/>
        </w:rPr>
        <w:t>have, and</w:t>
      </w:r>
      <w:proofErr w:type="gramEnd"/>
      <w:r w:rsidRPr="00BE1925">
        <w:rPr>
          <w:u w:val="single"/>
        </w:rPr>
        <w:t xml:space="preserve"> would no longer be as great an incentive to engage in the toils of scientific and technological research.</w:t>
      </w:r>
    </w:p>
    <w:p w14:paraId="1D88B691" w14:textId="77777777" w:rsidR="00F80471" w:rsidRDefault="00F80471" w:rsidP="00EA665E">
      <w:pPr>
        <w:rPr>
          <w:u w:val="single"/>
        </w:rPr>
      </w:pPr>
    </w:p>
    <w:p w14:paraId="7E4C86ED" w14:textId="542250D2" w:rsidR="00F80471" w:rsidRDefault="00F80471" w:rsidP="00F80471">
      <w:pPr>
        <w:pStyle w:val="Heading2"/>
      </w:pPr>
      <w:r>
        <w:t>Of</w:t>
      </w:r>
    </w:p>
    <w:p w14:paraId="2654CFC0" w14:textId="1EB2CCF9" w:rsidR="00F80471" w:rsidRDefault="00F80471">
      <w:r>
        <w:br w:type="page"/>
      </w:r>
    </w:p>
    <w:p w14:paraId="38BD5AA2" w14:textId="77777777" w:rsidR="00F80471" w:rsidRPr="00220538" w:rsidRDefault="00F80471" w:rsidP="00F80471">
      <w:pPr>
        <w:keepNext/>
        <w:keepLines/>
        <w:pageBreakBefore/>
        <w:spacing w:before="40" w:after="0"/>
        <w:jc w:val="center"/>
        <w:outlineLvl w:val="2"/>
        <w:rPr>
          <w:rFonts w:asciiTheme="minorHAnsi" w:eastAsiaTheme="majorEastAsia" w:hAnsiTheme="minorHAnsi" w:cstheme="minorHAnsi"/>
          <w:b/>
          <w:sz w:val="32"/>
          <w:szCs w:val="24"/>
          <w:u w:val="single"/>
        </w:rPr>
      </w:pPr>
      <w:r w:rsidRPr="00220538">
        <w:rPr>
          <w:rFonts w:asciiTheme="minorHAnsi" w:eastAsiaTheme="majorEastAsia" w:hAnsiTheme="minorHAnsi" w:cstheme="minorHAnsi"/>
          <w:b/>
          <w:sz w:val="32"/>
          <w:szCs w:val="24"/>
          <w:u w:val="single"/>
        </w:rPr>
        <w:t>Of---Whole</w:t>
      </w:r>
    </w:p>
    <w:p w14:paraId="534AD157" w14:textId="77777777" w:rsidR="00F80471" w:rsidRPr="00220538" w:rsidRDefault="00F80471" w:rsidP="00F80471">
      <w:pPr>
        <w:keepNext/>
        <w:keepLines/>
        <w:spacing w:before="40" w:after="0"/>
        <w:outlineLvl w:val="3"/>
        <w:rPr>
          <w:rFonts w:asciiTheme="minorHAnsi" w:eastAsiaTheme="majorEastAsia" w:hAnsiTheme="minorHAnsi" w:cstheme="minorHAnsi"/>
          <w:b/>
          <w:iCs/>
          <w:sz w:val="26"/>
        </w:rPr>
      </w:pPr>
      <w:r w:rsidRPr="00220538">
        <w:rPr>
          <w:rFonts w:asciiTheme="minorHAnsi" w:eastAsiaTheme="majorEastAsia" w:hAnsiTheme="minorHAnsi" w:cstheme="minorHAnsi"/>
          <w:b/>
          <w:iCs/>
          <w:sz w:val="26"/>
        </w:rPr>
        <w:t>‘Of’ means whole</w:t>
      </w:r>
    </w:p>
    <w:p w14:paraId="784DE44C" w14:textId="77777777" w:rsidR="00F80471" w:rsidRPr="009153CB" w:rsidRDefault="00F80471" w:rsidP="00F80471">
      <w:pPr>
        <w:rPr>
          <w:rFonts w:asciiTheme="minorHAnsi" w:hAnsiTheme="minorHAnsi" w:cstheme="minorHAnsi"/>
          <w:lang w:val="es-ES"/>
        </w:rPr>
      </w:pPr>
      <w:r w:rsidRPr="009153CB">
        <w:rPr>
          <w:rStyle w:val="Style13ptBold"/>
          <w:rFonts w:asciiTheme="minorHAnsi" w:hAnsiTheme="minorHAnsi" w:cstheme="minorHAnsi"/>
          <w:lang w:val="es-ES"/>
        </w:rPr>
        <w:t>CJS 78</w:t>
      </w:r>
      <w:r w:rsidRPr="009153CB">
        <w:rPr>
          <w:rFonts w:asciiTheme="minorHAnsi" w:hAnsiTheme="minorHAnsi" w:cstheme="minorHAnsi"/>
          <w:lang w:val="es-ES"/>
        </w:rPr>
        <w:t xml:space="preserve"> Corpus Juris Secundum, 67, p. 200</w:t>
      </w:r>
    </w:p>
    <w:p w14:paraId="5F3C34D0" w14:textId="77777777" w:rsidR="00F80471" w:rsidRDefault="00F80471" w:rsidP="00F80471">
      <w:pPr>
        <w:rPr>
          <w:rFonts w:asciiTheme="minorHAnsi" w:hAnsiTheme="minorHAnsi" w:cstheme="minorHAnsi"/>
          <w:sz w:val="14"/>
          <w:szCs w:val="14"/>
        </w:rPr>
      </w:pPr>
      <w:r w:rsidRPr="00220538">
        <w:rPr>
          <w:rFonts w:asciiTheme="minorHAnsi" w:hAnsiTheme="minorHAnsi" w:cstheme="minorHAnsi"/>
          <w:szCs w:val="20"/>
        </w:rPr>
        <w:t xml:space="preserve">Of: </w:t>
      </w:r>
      <w:r w:rsidRPr="00F80471">
        <w:rPr>
          <w:rFonts w:asciiTheme="minorHAnsi" w:hAnsiTheme="minorHAnsi" w:cstheme="minorHAnsi"/>
          <w:sz w:val="20"/>
          <w:szCs w:val="20"/>
          <w:highlight w:val="cyan"/>
          <w:u w:val="single"/>
        </w:rPr>
        <w:t xml:space="preserve">The word </w:t>
      </w:r>
      <w:r w:rsidRPr="00F80471">
        <w:rPr>
          <w:rFonts w:asciiTheme="minorHAnsi" w:hAnsiTheme="minorHAnsi" w:cstheme="minorHAnsi"/>
          <w:b/>
          <w:bCs/>
          <w:sz w:val="20"/>
          <w:szCs w:val="20"/>
          <w:highlight w:val="cyan"/>
          <w:u w:val="single"/>
        </w:rPr>
        <w:t>"of"</w:t>
      </w:r>
      <w:r w:rsidRPr="00220538">
        <w:rPr>
          <w:rFonts w:asciiTheme="minorHAnsi" w:hAnsiTheme="minorHAnsi" w:cstheme="minorHAnsi"/>
          <w:szCs w:val="20"/>
        </w:rPr>
        <w:t xml:space="preserve"> </w:t>
      </w:r>
      <w:r w:rsidRPr="00F80471">
        <w:rPr>
          <w:rFonts w:asciiTheme="minorHAnsi" w:hAnsiTheme="minorHAnsi" w:cstheme="minorHAnsi"/>
          <w:sz w:val="14"/>
          <w:szCs w:val="14"/>
        </w:rPr>
        <w:t xml:space="preserve">is a preposition. It is a word </w:t>
      </w:r>
      <w:proofErr w:type="gramStart"/>
      <w:r w:rsidRPr="00F80471">
        <w:rPr>
          <w:rFonts w:asciiTheme="minorHAnsi" w:hAnsiTheme="minorHAnsi" w:cstheme="minorHAnsi"/>
          <w:sz w:val="14"/>
          <w:szCs w:val="14"/>
        </w:rPr>
        <w:t>of</w:t>
      </w:r>
      <w:proofErr w:type="gramEnd"/>
      <w:r w:rsidRPr="00F80471">
        <w:rPr>
          <w:rFonts w:asciiTheme="minorHAnsi" w:hAnsiTheme="minorHAnsi" w:cstheme="minorHAnsi"/>
          <w:sz w:val="14"/>
          <w:szCs w:val="14"/>
        </w:rPr>
        <w:t xml:space="preserve">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w:t>
      </w:r>
      <w:r w:rsidRPr="00220538">
        <w:rPr>
          <w:rFonts w:asciiTheme="minorHAnsi" w:hAnsiTheme="minorHAnsi" w:cstheme="minorHAnsi"/>
          <w:szCs w:val="20"/>
        </w:rPr>
        <w:t xml:space="preserve"> </w:t>
      </w:r>
      <w:r w:rsidRPr="00F80471">
        <w:rPr>
          <w:rFonts w:asciiTheme="minorHAnsi" w:hAnsiTheme="minorHAnsi" w:cstheme="minorHAnsi"/>
          <w:sz w:val="20"/>
          <w:szCs w:val="20"/>
          <w:highlight w:val="cyan"/>
          <w:u w:val="single"/>
        </w:rPr>
        <w:t xml:space="preserve">may indicate the </w:t>
      </w:r>
      <w:r w:rsidRPr="00F80471">
        <w:rPr>
          <w:rFonts w:asciiTheme="minorHAnsi" w:hAnsiTheme="minorHAnsi" w:cstheme="minorHAnsi"/>
          <w:b/>
          <w:iCs/>
          <w:szCs w:val="20"/>
          <w:highlight w:val="cyan"/>
          <w:u w:val="single"/>
        </w:rPr>
        <w:t>aggregate</w:t>
      </w:r>
      <w:r w:rsidRPr="00F80471">
        <w:rPr>
          <w:rFonts w:asciiTheme="minorHAnsi" w:hAnsiTheme="minorHAnsi" w:cstheme="minorHAnsi"/>
          <w:sz w:val="20"/>
          <w:szCs w:val="20"/>
          <w:highlight w:val="cyan"/>
          <w:u w:val="single"/>
        </w:rPr>
        <w:t xml:space="preserve"> or </w:t>
      </w:r>
      <w:r w:rsidRPr="00F80471">
        <w:rPr>
          <w:rFonts w:asciiTheme="minorHAnsi" w:hAnsiTheme="minorHAnsi" w:cstheme="minorHAnsi"/>
          <w:b/>
          <w:iCs/>
          <w:szCs w:val="20"/>
          <w:highlight w:val="cyan"/>
          <w:u w:val="single"/>
        </w:rPr>
        <w:t>whole of</w:t>
      </w:r>
      <w:r w:rsidRPr="00220538">
        <w:rPr>
          <w:rFonts w:asciiTheme="minorHAnsi" w:hAnsiTheme="minorHAnsi" w:cstheme="minorHAnsi"/>
          <w:szCs w:val="20"/>
        </w:rPr>
        <w:t xml:space="preserve"> </w:t>
      </w:r>
      <w:r w:rsidRPr="00F80471">
        <w:rPr>
          <w:rFonts w:asciiTheme="minorHAnsi" w:hAnsiTheme="minorHAnsi" w:cstheme="minorHAnsi"/>
          <w:sz w:val="14"/>
          <w:szCs w:val="14"/>
        </w:rPr>
        <w:t>which the limited word or words denote a part, or of which a part is referred to, thought of, affected, etc.</w:t>
      </w:r>
    </w:p>
    <w:p w14:paraId="5152CA2F" w14:textId="77777777" w:rsidR="00F80471" w:rsidRPr="00F80471" w:rsidRDefault="00F80471" w:rsidP="00F80471">
      <w:pPr>
        <w:rPr>
          <w:rFonts w:asciiTheme="minorHAnsi" w:hAnsiTheme="minorHAnsi" w:cstheme="minorHAnsi"/>
          <w:sz w:val="14"/>
          <w:szCs w:val="14"/>
        </w:rPr>
      </w:pPr>
    </w:p>
    <w:p w14:paraId="23C2FD7C" w14:textId="77777777" w:rsidR="00F80471" w:rsidRPr="00220538" w:rsidRDefault="00F80471" w:rsidP="00F80471">
      <w:pPr>
        <w:keepNext/>
        <w:keepLines/>
        <w:spacing w:before="40" w:after="0"/>
        <w:outlineLvl w:val="3"/>
        <w:rPr>
          <w:rFonts w:asciiTheme="minorHAnsi" w:eastAsiaTheme="majorEastAsia" w:hAnsiTheme="minorHAnsi" w:cstheme="minorHAnsi"/>
          <w:b/>
          <w:iCs/>
          <w:sz w:val="26"/>
        </w:rPr>
      </w:pPr>
      <w:r w:rsidRPr="00220538">
        <w:rPr>
          <w:rFonts w:asciiTheme="minorHAnsi" w:eastAsiaTheme="majorEastAsia" w:hAnsiTheme="minorHAnsi" w:cstheme="minorHAnsi"/>
          <w:b/>
          <w:iCs/>
          <w:sz w:val="26"/>
        </w:rPr>
        <w:t>‘Of’ means wholly or almost wholly</w:t>
      </w:r>
    </w:p>
    <w:p w14:paraId="0A83436F" w14:textId="77777777" w:rsidR="00F80471" w:rsidRPr="00220538" w:rsidRDefault="00F80471" w:rsidP="00F80471">
      <w:pPr>
        <w:rPr>
          <w:rFonts w:asciiTheme="minorHAnsi" w:hAnsiTheme="minorHAnsi" w:cstheme="minorHAnsi"/>
        </w:rPr>
      </w:pPr>
      <w:r w:rsidRPr="00220538">
        <w:rPr>
          <w:rFonts w:asciiTheme="minorHAnsi" w:hAnsiTheme="minorHAnsi" w:cstheme="minorHAnsi"/>
          <w:b/>
          <w:bCs/>
          <w:sz w:val="26"/>
        </w:rPr>
        <w:t>Words &amp; Phrases 5</w:t>
      </w:r>
      <w:r w:rsidRPr="00220538">
        <w:rPr>
          <w:rFonts w:asciiTheme="minorHAnsi" w:hAnsiTheme="minorHAnsi" w:cstheme="minorHAnsi"/>
        </w:rPr>
        <w:t>, V 29 Cumulative Annual Pocket Part, 2005, p. 287</w:t>
      </w:r>
    </w:p>
    <w:p w14:paraId="68BEB471" w14:textId="77777777" w:rsidR="00F80471" w:rsidRPr="00F80471" w:rsidRDefault="00F80471" w:rsidP="00F80471">
      <w:pPr>
        <w:rPr>
          <w:rFonts w:asciiTheme="minorHAnsi" w:hAnsiTheme="minorHAnsi" w:cstheme="minorHAnsi"/>
          <w:sz w:val="14"/>
          <w:szCs w:val="14"/>
        </w:rPr>
      </w:pPr>
      <w:proofErr w:type="spellStart"/>
      <w:r w:rsidRPr="00F80471">
        <w:rPr>
          <w:rFonts w:asciiTheme="minorHAnsi" w:hAnsiTheme="minorHAnsi" w:cstheme="minorHAnsi"/>
          <w:sz w:val="14"/>
          <w:szCs w:val="14"/>
        </w:rPr>
        <w:t>Cust.Ct</w:t>
      </w:r>
      <w:proofErr w:type="spellEnd"/>
      <w:r w:rsidRPr="00F80471">
        <w:rPr>
          <w:rFonts w:asciiTheme="minorHAnsi" w:hAnsiTheme="minorHAnsi" w:cstheme="minorHAnsi"/>
          <w:sz w:val="14"/>
          <w:szCs w:val="14"/>
        </w:rPr>
        <w:t>. 1969. In item of tariff schedules providing for flexible articles of polyurethane</w:t>
      </w:r>
      <w:r w:rsidRPr="00220538">
        <w:rPr>
          <w:rFonts w:asciiTheme="minorHAnsi" w:hAnsiTheme="minorHAnsi" w:cstheme="minorHAnsi"/>
        </w:rPr>
        <w:t xml:space="preserve">, </w:t>
      </w:r>
      <w:r w:rsidRPr="00F80471">
        <w:rPr>
          <w:rFonts w:asciiTheme="minorHAnsi" w:hAnsiTheme="minorHAnsi" w:cstheme="minorHAnsi"/>
          <w:highlight w:val="cyan"/>
          <w:u w:val="single"/>
        </w:rPr>
        <w:t>term “of’,’</w:t>
      </w:r>
      <w:r w:rsidRPr="00220538">
        <w:rPr>
          <w:rFonts w:asciiTheme="minorHAnsi" w:hAnsiTheme="minorHAnsi" w:cstheme="minorHAnsi"/>
        </w:rPr>
        <w:t xml:space="preserve"> </w:t>
      </w:r>
      <w:r w:rsidRPr="00F80471">
        <w:rPr>
          <w:rFonts w:asciiTheme="minorHAnsi" w:hAnsiTheme="minorHAnsi" w:cstheme="minorHAnsi"/>
          <w:sz w:val="14"/>
          <w:szCs w:val="14"/>
        </w:rPr>
        <w:t>as used in such context</w:t>
      </w:r>
      <w:r w:rsidRPr="00220538">
        <w:rPr>
          <w:rFonts w:asciiTheme="minorHAnsi" w:hAnsiTheme="minorHAnsi" w:cstheme="minorHAnsi"/>
        </w:rPr>
        <w:t xml:space="preserve">, </w:t>
      </w:r>
      <w:r w:rsidRPr="00F80471">
        <w:rPr>
          <w:rFonts w:asciiTheme="minorHAnsi" w:hAnsiTheme="minorHAnsi" w:cstheme="minorHAnsi"/>
          <w:highlight w:val="cyan"/>
          <w:u w:val="single"/>
        </w:rPr>
        <w:t xml:space="preserve">is </w:t>
      </w:r>
      <w:proofErr w:type="gramStart"/>
      <w:r w:rsidRPr="00F80471">
        <w:rPr>
          <w:rFonts w:asciiTheme="minorHAnsi" w:hAnsiTheme="minorHAnsi" w:cstheme="minorHAnsi"/>
          <w:highlight w:val="cyan"/>
          <w:u w:val="single"/>
        </w:rPr>
        <w:t>ellipsis</w:t>
      </w:r>
      <w:proofErr w:type="gramEnd"/>
      <w:r w:rsidRPr="00F80471">
        <w:rPr>
          <w:rFonts w:asciiTheme="minorHAnsi" w:hAnsiTheme="minorHAnsi" w:cstheme="minorHAnsi"/>
          <w:highlight w:val="cyan"/>
          <w:u w:val="single"/>
        </w:rPr>
        <w:t xml:space="preserve"> for complete phrase- </w:t>
      </w:r>
      <w:r w:rsidRPr="00F80471">
        <w:rPr>
          <w:rFonts w:asciiTheme="minorHAnsi" w:hAnsiTheme="minorHAnsi" w:cstheme="minorHAnsi"/>
          <w:b/>
          <w:iCs/>
          <w:highlight w:val="cyan"/>
          <w:u w:val="single"/>
        </w:rPr>
        <w:t>“wholly or almost wholly of,”</w:t>
      </w:r>
      <w:r w:rsidRPr="00220538">
        <w:rPr>
          <w:rFonts w:asciiTheme="minorHAnsi" w:hAnsiTheme="minorHAnsi" w:cstheme="minorHAnsi"/>
        </w:rPr>
        <w:t xml:space="preserve"> </w:t>
      </w:r>
      <w:r w:rsidRPr="00F80471">
        <w:rPr>
          <w:rFonts w:asciiTheme="minorHAnsi" w:hAnsiTheme="minorHAnsi" w:cstheme="minorHAnsi"/>
          <w:sz w:val="14"/>
          <w:szCs w:val="14"/>
        </w:rPr>
        <w:t xml:space="preserve">contained- in’ superior heading. Tariff Schedules, Item 770.40, 19 U.S.C.A. § 1202.—United Mineral &amp; Chemical Corp. v. u: S., 307 </w:t>
      </w:r>
      <w:proofErr w:type="spellStart"/>
      <w:r w:rsidRPr="00F80471">
        <w:rPr>
          <w:rFonts w:asciiTheme="minorHAnsi" w:hAnsiTheme="minorHAnsi" w:cstheme="minorHAnsi"/>
          <w:sz w:val="14"/>
          <w:szCs w:val="14"/>
        </w:rPr>
        <w:t>F.Supp</w:t>
      </w:r>
      <w:proofErr w:type="spellEnd"/>
      <w:r w:rsidRPr="00F80471">
        <w:rPr>
          <w:rFonts w:asciiTheme="minorHAnsi" w:hAnsiTheme="minorHAnsi" w:cstheme="minorHAnsi"/>
          <w:sz w:val="14"/>
          <w:szCs w:val="14"/>
        </w:rPr>
        <w:t>. 347.— Cust Out 17.</w:t>
      </w:r>
    </w:p>
    <w:p w14:paraId="4C6E263A" w14:textId="77777777" w:rsidR="00F80471" w:rsidRPr="00F80471" w:rsidRDefault="00F80471" w:rsidP="00F80471"/>
    <w:p w14:paraId="791C2DDC" w14:textId="77777777" w:rsidR="00086128" w:rsidRDefault="00086128" w:rsidP="00086128"/>
    <w:p w14:paraId="0C51EA66" w14:textId="77777777" w:rsidR="00146E99" w:rsidRDefault="00146E99" w:rsidP="00146E99">
      <w:pPr>
        <w:pStyle w:val="Heading2"/>
      </w:pPr>
      <w:r>
        <w:t>Domestic</w:t>
      </w:r>
    </w:p>
    <w:p w14:paraId="20BE3CC0" w14:textId="77777777" w:rsidR="00605E02" w:rsidRDefault="00605E02" w:rsidP="00605E02"/>
    <w:p w14:paraId="35D1C728" w14:textId="77777777" w:rsidR="00C65D2A" w:rsidRDefault="00C65D2A" w:rsidP="00C65D2A">
      <w:pPr>
        <w:pStyle w:val="Heading3"/>
      </w:pPr>
      <w:r>
        <w:t>Domestic---Created in the US</w:t>
      </w:r>
    </w:p>
    <w:p w14:paraId="4BD21B81" w14:textId="77777777" w:rsidR="00C65D2A" w:rsidRDefault="00C65D2A" w:rsidP="00C65D2A">
      <w:pPr>
        <w:rPr>
          <w:u w:val="single"/>
        </w:rPr>
      </w:pPr>
    </w:p>
    <w:p w14:paraId="567609C4" w14:textId="77777777" w:rsidR="00C65D2A" w:rsidRDefault="00C65D2A" w:rsidP="00C65D2A">
      <w:pPr>
        <w:pStyle w:val="Heading4"/>
      </w:pPr>
      <w:r>
        <w:t>Domestic means that it was created in the United States; not foreign</w:t>
      </w:r>
    </w:p>
    <w:p w14:paraId="09617F3F" w14:textId="77777777" w:rsidR="00C65D2A" w:rsidRPr="00EA3A27" w:rsidRDefault="00C65D2A" w:rsidP="00C65D2A">
      <w:pPr>
        <w:rPr>
          <w:sz w:val="16"/>
          <w:szCs w:val="16"/>
        </w:rPr>
      </w:pPr>
      <w:r w:rsidRPr="00EA3A27">
        <w:rPr>
          <w:b/>
          <w:bCs/>
          <w:sz w:val="26"/>
          <w:szCs w:val="26"/>
        </w:rPr>
        <w:t>Hanson 06</w:t>
      </w:r>
      <w:r>
        <w:t xml:space="preserve"> </w:t>
      </w:r>
      <w:r w:rsidRPr="00EA3A27">
        <w:rPr>
          <w:sz w:val="16"/>
          <w:szCs w:val="16"/>
        </w:rPr>
        <w:t>[Samuel Lee Hanson, American lawyer and judge from the state of Minnesota, served on the Minnesota Court of Appeals from 2000 to 2002 and as an Associate Justice of the Minnesota Supreme Court from 2002 to 2008, “MANPOWER, INC., Relator, v. COMMISSIONER OF REVENUE, Respondent.”, No. A06-468, Supreme Court of Minnesota, December 7, 2006, //</w:t>
      </w:r>
      <w:proofErr w:type="spellStart"/>
      <w:r w:rsidRPr="00EA3A27">
        <w:rPr>
          <w:sz w:val="16"/>
          <w:szCs w:val="16"/>
        </w:rPr>
        <w:t>zrubin</w:t>
      </w:r>
      <w:proofErr w:type="spellEnd"/>
      <w:r w:rsidRPr="00EA3A27">
        <w:rPr>
          <w:sz w:val="16"/>
          <w:szCs w:val="16"/>
        </w:rPr>
        <w:t>]</w:t>
      </w:r>
    </w:p>
    <w:p w14:paraId="7C5B3B98" w14:textId="77777777" w:rsidR="00C65D2A" w:rsidRPr="008611FF" w:rsidRDefault="00C65D2A" w:rsidP="00C65D2A">
      <w:pPr>
        <w:rPr>
          <w:u w:val="single"/>
        </w:rPr>
      </w:pPr>
      <w:r w:rsidRPr="00F9649F">
        <w:rPr>
          <w:sz w:val="14"/>
          <w:szCs w:val="14"/>
        </w:rPr>
        <w:t>As such, the parties agree that</w:t>
      </w:r>
      <w:r w:rsidRPr="00F9649F">
        <w:t xml:space="preserve"> </w:t>
      </w:r>
      <w:r w:rsidRPr="00F9649F">
        <w:rPr>
          <w:highlight w:val="cyan"/>
          <w:u w:val="single"/>
        </w:rPr>
        <w:t>the term</w:t>
      </w:r>
      <w:r w:rsidRPr="00F9649F">
        <w:rPr>
          <w:u w:val="single"/>
        </w:rPr>
        <w:t xml:space="preserve"> "</w:t>
      </w:r>
      <w:r w:rsidRPr="00F9649F">
        <w:rPr>
          <w:b/>
          <w:bCs/>
          <w:highlight w:val="cyan"/>
          <w:u w:val="single"/>
        </w:rPr>
        <w:t>domestic</w:t>
      </w:r>
      <w:r w:rsidRPr="00F9649F">
        <w:rPr>
          <w:u w:val="single"/>
        </w:rPr>
        <w:t xml:space="preserve"> entity" </w:t>
      </w:r>
      <w:r w:rsidRPr="00F9649F">
        <w:rPr>
          <w:highlight w:val="cyan"/>
          <w:u w:val="single"/>
        </w:rPr>
        <w:t>should be understood to mean</w:t>
      </w:r>
      <w:r w:rsidRPr="00F9649F">
        <w:t xml:space="preserve"> </w:t>
      </w:r>
      <w:r w:rsidRPr="00F9649F">
        <w:rPr>
          <w:sz w:val="14"/>
          <w:szCs w:val="14"/>
        </w:rPr>
        <w:t>an entity</w:t>
      </w:r>
      <w:r w:rsidRPr="00F9649F">
        <w:t xml:space="preserve"> </w:t>
      </w:r>
      <w:r w:rsidRPr="00F9649F">
        <w:rPr>
          <w:u w:val="single"/>
        </w:rPr>
        <w:t>"</w:t>
      </w:r>
      <w:r w:rsidRPr="001E1003">
        <w:rPr>
          <w:b/>
          <w:bCs/>
          <w:highlight w:val="cyan"/>
          <w:u w:val="single"/>
        </w:rPr>
        <w:t>created</w:t>
      </w:r>
      <w:r w:rsidRPr="00F9649F">
        <w:rPr>
          <w:highlight w:val="cyan"/>
          <w:u w:val="single"/>
        </w:rPr>
        <w:t xml:space="preserve"> or organized </w:t>
      </w:r>
      <w:r w:rsidRPr="001E1003">
        <w:rPr>
          <w:b/>
          <w:bCs/>
          <w:highlight w:val="cyan"/>
          <w:u w:val="single"/>
        </w:rPr>
        <w:t>in the United States</w:t>
      </w:r>
      <w:r w:rsidRPr="00F9649F">
        <w:rPr>
          <w:highlight w:val="cyan"/>
          <w:u w:val="single"/>
        </w:rPr>
        <w:t>, or under the laws of the United States or of any state</w:t>
      </w:r>
      <w:r w:rsidRPr="00F9649F">
        <w:rPr>
          <w:u w:val="single"/>
        </w:rPr>
        <w:t>"</w:t>
      </w:r>
      <w:r w:rsidRPr="00F9649F">
        <w:t xml:space="preserve"> </w:t>
      </w:r>
      <w:r w:rsidRPr="00F9649F">
        <w:rPr>
          <w:u w:val="single"/>
        </w:rPr>
        <w:t>and a "foreign entity" means any entity other than a domestic entity</w:t>
      </w:r>
      <w:r w:rsidRPr="00F9649F">
        <w:t xml:space="preserve">. </w:t>
      </w:r>
      <w:proofErr w:type="spellStart"/>
      <w:r w:rsidRPr="00F9649F">
        <w:rPr>
          <w:sz w:val="14"/>
          <w:szCs w:val="14"/>
        </w:rPr>
        <w:t>Minn.Stat</w:t>
      </w:r>
      <w:proofErr w:type="spellEnd"/>
      <w:r w:rsidRPr="00F9649F">
        <w:rPr>
          <w:sz w:val="14"/>
          <w:szCs w:val="14"/>
        </w:rPr>
        <w:t>. § 290.01, subds. 5, 5a (2004); see also I.R.C. § 7701(a)(4) (2000)</w:t>
      </w:r>
      <w:r w:rsidRPr="00F9649F">
        <w:t xml:space="preserve"> </w:t>
      </w:r>
      <w:r w:rsidRPr="00F9649F">
        <w:rPr>
          <w:u w:val="single"/>
        </w:rPr>
        <w:t xml:space="preserve">("The term `domestic' </w:t>
      </w:r>
      <w:r w:rsidRPr="00F9649F">
        <w:rPr>
          <w:sz w:val="14"/>
          <w:szCs w:val="14"/>
        </w:rPr>
        <w:t>* * *</w:t>
      </w:r>
      <w:r w:rsidRPr="00F9649F">
        <w:t xml:space="preserve"> </w:t>
      </w:r>
      <w:r w:rsidRPr="00F9649F">
        <w:rPr>
          <w:u w:val="single"/>
        </w:rPr>
        <w:t>means created or organized in the United States or under the law of the United States or of any state</w:t>
      </w:r>
      <w:r w:rsidRPr="00F9649F">
        <w:t xml:space="preserve"> </w:t>
      </w:r>
      <w:r w:rsidRPr="00F9649F">
        <w:rPr>
          <w:sz w:val="14"/>
          <w:szCs w:val="14"/>
        </w:rPr>
        <w:t>* * *."); I.R.C. § 7701(a)(5) (2000)</w:t>
      </w:r>
      <w:r w:rsidRPr="00F9649F">
        <w:t xml:space="preserve"> </w:t>
      </w:r>
      <w:r w:rsidRPr="00F9649F">
        <w:rPr>
          <w:u w:val="single"/>
        </w:rPr>
        <w:t>("</w:t>
      </w:r>
      <w:r w:rsidRPr="00F9649F">
        <w:rPr>
          <w:highlight w:val="cyan"/>
          <w:u w:val="single"/>
        </w:rPr>
        <w:t>The term `foreign'</w:t>
      </w:r>
      <w:r w:rsidRPr="00F9649F">
        <w:t xml:space="preserve"> </w:t>
      </w:r>
      <w:r w:rsidRPr="00F9649F">
        <w:rPr>
          <w:sz w:val="14"/>
          <w:szCs w:val="14"/>
        </w:rPr>
        <w:t>* * *</w:t>
      </w:r>
      <w:r w:rsidRPr="00F9649F">
        <w:t xml:space="preserve"> </w:t>
      </w:r>
      <w:r w:rsidRPr="00F9649F">
        <w:rPr>
          <w:highlight w:val="cyan"/>
          <w:u w:val="single"/>
        </w:rPr>
        <w:t>means</w:t>
      </w:r>
      <w:r w:rsidRPr="00F9649F">
        <w:t xml:space="preserve"> </w:t>
      </w:r>
      <w:r w:rsidRPr="00F9649F">
        <w:rPr>
          <w:sz w:val="14"/>
          <w:szCs w:val="14"/>
        </w:rPr>
        <w:t>a corporation or partnership</w:t>
      </w:r>
      <w:r w:rsidRPr="00F9649F">
        <w:t xml:space="preserve"> </w:t>
      </w:r>
      <w:r w:rsidRPr="00F9649F">
        <w:rPr>
          <w:u w:val="single"/>
        </w:rPr>
        <w:t xml:space="preserve">which is </w:t>
      </w:r>
      <w:r w:rsidRPr="00F9649F">
        <w:rPr>
          <w:highlight w:val="cyan"/>
          <w:u w:val="single"/>
        </w:rPr>
        <w:t>not domestic</w:t>
      </w:r>
      <w:r w:rsidRPr="00F9649F">
        <w:t>.").</w:t>
      </w:r>
      <w:r w:rsidRPr="008611FF">
        <w:t xml:space="preserve"> </w:t>
      </w:r>
      <w:r w:rsidRPr="008611FF">
        <w:rPr>
          <w:u w:val="single"/>
        </w:rPr>
        <w:t>We agree with the parties' interpretation</w:t>
      </w:r>
      <w:r>
        <w:rPr>
          <w:u w:val="single"/>
        </w:rPr>
        <w:t>,</w:t>
      </w:r>
    </w:p>
    <w:p w14:paraId="530A40C3" w14:textId="77777777" w:rsidR="00C65D2A" w:rsidRPr="00047BD5" w:rsidRDefault="00C65D2A" w:rsidP="00C65D2A"/>
    <w:p w14:paraId="4B634D22" w14:textId="77777777" w:rsidR="00C65D2A" w:rsidRDefault="00C65D2A" w:rsidP="00C65D2A"/>
    <w:p w14:paraId="0D18EFFF" w14:textId="582AAAC0" w:rsidR="00605E02" w:rsidRPr="00605E02" w:rsidRDefault="00605E02" w:rsidP="00605E02">
      <w:pPr>
        <w:pStyle w:val="Heading3"/>
      </w:pPr>
      <w:r>
        <w:t>Domestic---</w:t>
      </w:r>
      <w:r w:rsidR="00C65D2A">
        <w:t xml:space="preserve">Includes </w:t>
      </w:r>
      <w:r>
        <w:t xml:space="preserve">Extraterritorial </w:t>
      </w:r>
      <w:r w:rsidR="00C65D2A">
        <w:t>V</w:t>
      </w:r>
      <w:r>
        <w:t>iolations</w:t>
      </w:r>
    </w:p>
    <w:p w14:paraId="5757AA5B" w14:textId="77777777" w:rsidR="00146E99" w:rsidRDefault="00146E99" w:rsidP="00146E99"/>
    <w:p w14:paraId="0816467E" w14:textId="274B961A" w:rsidR="00146E99" w:rsidRDefault="00E5634D" w:rsidP="00146E99">
      <w:pPr>
        <w:pStyle w:val="Heading4"/>
      </w:pPr>
      <w:r>
        <w:t xml:space="preserve">Domestic IPR </w:t>
      </w:r>
      <w:r w:rsidR="000B4BA7">
        <w:t>includes protection against violations that occurred outside the US</w:t>
      </w:r>
    </w:p>
    <w:p w14:paraId="31FEA4CF" w14:textId="1A1112A7" w:rsidR="00D06A2C" w:rsidRPr="006118DA" w:rsidRDefault="00B84FF4" w:rsidP="00D06A2C">
      <w:pPr>
        <w:rPr>
          <w:sz w:val="16"/>
          <w:szCs w:val="16"/>
        </w:rPr>
      </w:pPr>
      <w:r w:rsidRPr="007D375C">
        <w:rPr>
          <w:b/>
          <w:bCs/>
          <w:sz w:val="26"/>
          <w:szCs w:val="26"/>
        </w:rPr>
        <w:t xml:space="preserve">Alito </w:t>
      </w:r>
      <w:r w:rsidR="000A56D0" w:rsidRPr="007D375C">
        <w:rPr>
          <w:b/>
          <w:bCs/>
          <w:sz w:val="26"/>
          <w:szCs w:val="26"/>
        </w:rPr>
        <w:t>23</w:t>
      </w:r>
      <w:r w:rsidR="000A56D0">
        <w:t xml:space="preserve"> </w:t>
      </w:r>
      <w:r w:rsidR="000A56D0" w:rsidRPr="006118DA">
        <w:rPr>
          <w:sz w:val="16"/>
          <w:szCs w:val="16"/>
        </w:rPr>
        <w:t>[</w:t>
      </w:r>
      <w:r w:rsidR="00771C1B" w:rsidRPr="006118DA">
        <w:rPr>
          <w:sz w:val="16"/>
          <w:szCs w:val="16"/>
        </w:rPr>
        <w:t>Samuel Anthony Alito Jr.,</w:t>
      </w:r>
      <w:r w:rsidR="006118DA" w:rsidRPr="006118DA">
        <w:rPr>
          <w:sz w:val="16"/>
          <w:szCs w:val="16"/>
        </w:rPr>
        <w:t xml:space="preserve"> American jurist who serves as an associate justice of the Supreme Court of the United States, nominated to the high court by President George W. Bush,</w:t>
      </w:r>
      <w:r w:rsidR="00771C1B" w:rsidRPr="006118DA">
        <w:rPr>
          <w:sz w:val="16"/>
          <w:szCs w:val="16"/>
        </w:rPr>
        <w:t xml:space="preserve"> </w:t>
      </w:r>
      <w:r w:rsidR="0042247D" w:rsidRPr="006118DA">
        <w:rPr>
          <w:sz w:val="16"/>
          <w:szCs w:val="16"/>
        </w:rPr>
        <w:t xml:space="preserve">Supreme Court of United States, </w:t>
      </w:r>
      <w:r w:rsidR="000A56D0" w:rsidRPr="006118DA">
        <w:rPr>
          <w:sz w:val="16"/>
          <w:szCs w:val="16"/>
        </w:rPr>
        <w:t xml:space="preserve">143 </w:t>
      </w:r>
      <w:proofErr w:type="spellStart"/>
      <w:r w:rsidR="000A56D0" w:rsidRPr="006118DA">
        <w:rPr>
          <w:sz w:val="16"/>
          <w:szCs w:val="16"/>
        </w:rPr>
        <w:t>S.Ct</w:t>
      </w:r>
      <w:proofErr w:type="spellEnd"/>
      <w:r w:rsidR="000A56D0" w:rsidRPr="006118DA">
        <w:rPr>
          <w:sz w:val="16"/>
          <w:szCs w:val="16"/>
        </w:rPr>
        <w:t>. 2522 (2023), “ABITRON AUSTRIA GMBH, et al., Petitioners, v. HETRONIC INTERNATIONAL, INC.”</w:t>
      </w:r>
      <w:r w:rsidR="00771C1B" w:rsidRPr="006118DA">
        <w:rPr>
          <w:sz w:val="16"/>
          <w:szCs w:val="16"/>
        </w:rPr>
        <w:t>, //</w:t>
      </w:r>
      <w:proofErr w:type="spellStart"/>
      <w:r w:rsidR="00771C1B" w:rsidRPr="006118DA">
        <w:rPr>
          <w:sz w:val="16"/>
          <w:szCs w:val="16"/>
        </w:rPr>
        <w:t>zrubin</w:t>
      </w:r>
      <w:proofErr w:type="spellEnd"/>
      <w:r w:rsidR="00771C1B" w:rsidRPr="006118DA">
        <w:rPr>
          <w:sz w:val="16"/>
          <w:szCs w:val="16"/>
        </w:rPr>
        <w:t>]</w:t>
      </w:r>
    </w:p>
    <w:p w14:paraId="2C917D70" w14:textId="2AF1E0B1" w:rsidR="00146E99" w:rsidRDefault="00286F7F" w:rsidP="00146E99">
      <w:proofErr w:type="spellStart"/>
      <w:r w:rsidRPr="00286F7F">
        <w:rPr>
          <w:sz w:val="14"/>
          <w:szCs w:val="14"/>
        </w:rPr>
        <w:t>Abitron</w:t>
      </w:r>
      <w:proofErr w:type="spellEnd"/>
      <w:r w:rsidRPr="00286F7F">
        <w:rPr>
          <w:sz w:val="14"/>
          <w:szCs w:val="14"/>
        </w:rPr>
        <w:t xml:space="preserve"> contends that § 1114(1)(a) and § 1125(a)(1) focus on preventing infringing use of trademarks, while </w:t>
      </w:r>
      <w:proofErr w:type="spellStart"/>
      <w:r w:rsidRPr="00286F7F">
        <w:rPr>
          <w:sz w:val="14"/>
          <w:szCs w:val="14"/>
        </w:rPr>
        <w:t>Hetronic</w:t>
      </w:r>
      <w:proofErr w:type="spellEnd"/>
      <w:r w:rsidRPr="00286F7F">
        <w:rPr>
          <w:sz w:val="14"/>
          <w:szCs w:val="14"/>
        </w:rPr>
        <w:t xml:space="preserve"> argues that they focus both on protecting the goodwill of mark owners and on preventing consumer confusion. The United States as a </w:t>
      </w:r>
      <w:proofErr w:type="spellStart"/>
      <w:r w:rsidRPr="00286F7F">
        <w:rPr>
          <w:sz w:val="14"/>
          <w:szCs w:val="14"/>
        </w:rPr>
        <w:t>micus</w:t>
      </w:r>
      <w:proofErr w:type="spellEnd"/>
      <w:r w:rsidRPr="00286F7F">
        <w:rPr>
          <w:sz w:val="14"/>
          <w:szCs w:val="14"/>
        </w:rPr>
        <w:t xml:space="preserve"> curiae argues that the provisions focus on only likely consumer confusion.</w:t>
      </w:r>
      <w:r>
        <w:t xml:space="preserve"> </w:t>
      </w:r>
      <w:r w:rsidR="00146E99" w:rsidRPr="00286F7F">
        <w:rPr>
          <w:sz w:val="14"/>
          <w:szCs w:val="14"/>
        </w:rPr>
        <w:t xml:space="preserve">The parties all seek support for their positions in Steele v. Bulova Watch Co., 344 U.S. 280, 73 </w:t>
      </w:r>
      <w:proofErr w:type="spellStart"/>
      <w:r w:rsidR="00146E99" w:rsidRPr="00286F7F">
        <w:rPr>
          <w:sz w:val="14"/>
          <w:szCs w:val="14"/>
        </w:rPr>
        <w:t>S.Ct</w:t>
      </w:r>
      <w:proofErr w:type="spellEnd"/>
      <w:r w:rsidR="00146E99" w:rsidRPr="00286F7F">
        <w:rPr>
          <w:sz w:val="14"/>
          <w:szCs w:val="14"/>
        </w:rPr>
        <w:t xml:space="preserve">. 252, 97 </w:t>
      </w:r>
      <w:proofErr w:type="spellStart"/>
      <w:r w:rsidR="00146E99" w:rsidRPr="00286F7F">
        <w:rPr>
          <w:sz w:val="14"/>
          <w:szCs w:val="14"/>
        </w:rPr>
        <w:t>L.Ed</w:t>
      </w:r>
      <w:proofErr w:type="spellEnd"/>
      <w:r w:rsidR="00146E99" w:rsidRPr="00286F7F">
        <w:rPr>
          <w:sz w:val="14"/>
          <w:szCs w:val="14"/>
        </w:rPr>
        <w:t>. 319 (1952), but that decision is of little assistance here.</w:t>
      </w:r>
      <w:r w:rsidR="00146E99" w:rsidRPr="00146E99">
        <w:t xml:space="preserve"> </w:t>
      </w:r>
      <w:r w:rsidR="00146E99" w:rsidRPr="00286F7F">
        <w:rPr>
          <w:u w:val="single"/>
        </w:rPr>
        <w:t xml:space="preserve">There, we considered a suit alleging that the defendant, through </w:t>
      </w:r>
      <w:r w:rsidR="00146E99" w:rsidRPr="00D06A2C">
        <w:rPr>
          <w:highlight w:val="cyan"/>
          <w:u w:val="single"/>
        </w:rPr>
        <w:t>activity in both the United States and Mexico, had violated the Lanham Act</w:t>
      </w:r>
      <w:r w:rsidR="00146E99" w:rsidRPr="00286F7F">
        <w:rPr>
          <w:u w:val="single"/>
        </w:rPr>
        <w:t xml:space="preserve"> by producing and selling watches stamped with a trademark that was protected in the United States.</w:t>
      </w:r>
      <w:r w:rsidR="00757005">
        <w:rPr>
          <w:u w:val="single"/>
        </w:rPr>
        <w:t xml:space="preserve"> </w:t>
      </w:r>
      <w:r w:rsidR="00757005" w:rsidRPr="00757005">
        <w:rPr>
          <w:sz w:val="14"/>
          <w:szCs w:val="14"/>
        </w:rPr>
        <w:t xml:space="preserve">Although we allowed the claim to proceed, our analysis understandably did not follow the two-step framework that we would develop decades later. Our decision </w:t>
      </w:r>
      <w:proofErr w:type="gramStart"/>
      <w:r w:rsidR="00757005" w:rsidRPr="00757005">
        <w:rPr>
          <w:sz w:val="14"/>
          <w:szCs w:val="14"/>
        </w:rPr>
        <w:t>was instead</w:t>
      </w:r>
      <w:proofErr w:type="gramEnd"/>
      <w:r w:rsidR="00757005" w:rsidRPr="00757005">
        <w:rPr>
          <w:sz w:val="14"/>
          <w:szCs w:val="14"/>
        </w:rPr>
        <w:t xml:space="preserve"> narrow and </w:t>
      </w:r>
      <w:proofErr w:type="spellStart"/>
      <w:r w:rsidR="00757005" w:rsidRPr="00757005">
        <w:rPr>
          <w:sz w:val="14"/>
          <w:szCs w:val="14"/>
        </w:rPr>
        <w:t>factbound</w:t>
      </w:r>
      <w:proofErr w:type="spellEnd"/>
      <w:r w:rsidR="00757005" w:rsidRPr="00757005">
        <w:rPr>
          <w:sz w:val="14"/>
          <w:szCs w:val="14"/>
        </w:rPr>
        <w:t>.</w:t>
      </w:r>
      <w:r w:rsidR="00757005" w:rsidRPr="00757005">
        <w:t xml:space="preserve"> </w:t>
      </w:r>
      <w:r w:rsidR="00757005" w:rsidRPr="00757005">
        <w:rPr>
          <w:u w:val="single"/>
        </w:rPr>
        <w:t>It rested on the judgment that "</w:t>
      </w:r>
      <w:r w:rsidR="00757005" w:rsidRPr="00D06A2C">
        <w:rPr>
          <w:highlight w:val="cyan"/>
          <w:u w:val="single"/>
        </w:rPr>
        <w:t>the facts</w:t>
      </w:r>
      <w:r w:rsidR="00757005" w:rsidRPr="00757005">
        <w:rPr>
          <w:u w:val="single"/>
        </w:rPr>
        <w:t xml:space="preserve"> in the record ... </w:t>
      </w:r>
      <w:r w:rsidR="00757005" w:rsidRPr="00D06A2C">
        <w:rPr>
          <w:highlight w:val="cyan"/>
          <w:u w:val="single"/>
        </w:rPr>
        <w:t>when viewed as a whole</w:t>
      </w:r>
      <w:r w:rsidR="00757005" w:rsidRPr="00757005">
        <w:rPr>
          <w:u w:val="single"/>
        </w:rPr>
        <w:t xml:space="preserve">" </w:t>
      </w:r>
      <w:r w:rsidR="00757005" w:rsidRPr="00D06A2C">
        <w:rPr>
          <w:highlight w:val="cyan"/>
          <w:u w:val="single"/>
        </w:rPr>
        <w:t>were</w:t>
      </w:r>
      <w:r w:rsidR="00757005" w:rsidRPr="00757005">
        <w:t xml:space="preserve"> </w:t>
      </w:r>
      <w:r w:rsidR="00757005" w:rsidRPr="00757005">
        <w:rPr>
          <w:sz w:val="14"/>
          <w:szCs w:val="14"/>
        </w:rPr>
        <w:t>2531*2531</w:t>
      </w:r>
      <w:r w:rsidR="00757005" w:rsidRPr="00757005">
        <w:t xml:space="preserve"> </w:t>
      </w:r>
      <w:r w:rsidR="00757005" w:rsidRPr="00D06A2C">
        <w:rPr>
          <w:highlight w:val="cyan"/>
          <w:u w:val="single"/>
        </w:rPr>
        <w:t>sufficient to rebut the presumption against extraterritoriality</w:t>
      </w:r>
      <w:r w:rsidR="00757005" w:rsidRPr="00757005">
        <w:rPr>
          <w:u w:val="single"/>
        </w:rPr>
        <w:t>.</w:t>
      </w:r>
      <w:r w:rsidR="00757005">
        <w:rPr>
          <w:u w:val="single"/>
        </w:rPr>
        <w:t xml:space="preserve"> </w:t>
      </w:r>
      <w:r w:rsidR="00E854C4" w:rsidRPr="002A2CDD">
        <w:rPr>
          <w:sz w:val="14"/>
          <w:szCs w:val="14"/>
        </w:rPr>
        <w:t xml:space="preserve">Id., at 285, 73 </w:t>
      </w:r>
      <w:proofErr w:type="spellStart"/>
      <w:r w:rsidR="00E854C4" w:rsidRPr="002A2CDD">
        <w:rPr>
          <w:sz w:val="14"/>
          <w:szCs w:val="14"/>
        </w:rPr>
        <w:t>S.Ct</w:t>
      </w:r>
      <w:proofErr w:type="spellEnd"/>
      <w:r w:rsidR="00E854C4" w:rsidRPr="002A2CDD">
        <w:rPr>
          <w:sz w:val="14"/>
          <w:szCs w:val="14"/>
        </w:rPr>
        <w:t xml:space="preserve">. 252. In reaching this conclusion, we repeatedly emphasized both that the defendant committed "essential steps" in the course of his infringing conduct in the United States and that his conduct was likely to and did cause consumer confusion in the United States.[4] Id., at 286-287, 73 </w:t>
      </w:r>
      <w:proofErr w:type="spellStart"/>
      <w:r w:rsidR="00E854C4" w:rsidRPr="002A2CDD">
        <w:rPr>
          <w:sz w:val="14"/>
          <w:szCs w:val="14"/>
        </w:rPr>
        <w:t>S.Ct</w:t>
      </w:r>
      <w:proofErr w:type="spellEnd"/>
      <w:r w:rsidR="00E854C4" w:rsidRPr="002A2CDD">
        <w:rPr>
          <w:sz w:val="14"/>
          <w:szCs w:val="14"/>
        </w:rPr>
        <w:t xml:space="preserve">. 252; accord, e.g., id., at 286, 73 </w:t>
      </w:r>
      <w:proofErr w:type="spellStart"/>
      <w:r w:rsidR="00E854C4" w:rsidRPr="002A2CDD">
        <w:rPr>
          <w:sz w:val="14"/>
          <w:szCs w:val="14"/>
        </w:rPr>
        <w:t>S.Ct</w:t>
      </w:r>
      <w:proofErr w:type="spellEnd"/>
      <w:r w:rsidR="00E854C4" w:rsidRPr="002A2CDD">
        <w:rPr>
          <w:sz w:val="14"/>
          <w:szCs w:val="14"/>
        </w:rPr>
        <w:t>. 252</w:t>
      </w:r>
      <w:r w:rsidR="00E854C4" w:rsidRPr="00E854C4">
        <w:t xml:space="preserve"> </w:t>
      </w:r>
      <w:r w:rsidR="00E854C4" w:rsidRPr="002A2CDD">
        <w:rPr>
          <w:u w:val="single"/>
        </w:rPr>
        <w:t xml:space="preserve">("His </w:t>
      </w:r>
      <w:r w:rsidR="00E854C4" w:rsidRPr="00D06A2C">
        <w:rPr>
          <w:highlight w:val="cyan"/>
          <w:u w:val="single"/>
        </w:rPr>
        <w:t>operations and their effects</w:t>
      </w:r>
      <w:r w:rsidR="00E854C4" w:rsidRPr="002A2CDD">
        <w:rPr>
          <w:u w:val="single"/>
        </w:rPr>
        <w:t xml:space="preserve"> were </w:t>
      </w:r>
      <w:r w:rsidR="00E854C4" w:rsidRPr="00D06A2C">
        <w:rPr>
          <w:highlight w:val="cyan"/>
          <w:u w:val="single"/>
        </w:rPr>
        <w:t>not confined within the territorial limits of a foreign nation</w:t>
      </w:r>
      <w:r w:rsidR="00E854C4" w:rsidRPr="002A2CDD">
        <w:rPr>
          <w:u w:val="single"/>
        </w:rPr>
        <w:t>");</w:t>
      </w:r>
      <w:r w:rsidR="00E854C4" w:rsidRPr="00E854C4">
        <w:t xml:space="preserve"> </w:t>
      </w:r>
      <w:r w:rsidR="00E854C4" w:rsidRPr="002A2CDD">
        <w:rPr>
          <w:sz w:val="14"/>
          <w:szCs w:val="14"/>
        </w:rPr>
        <w:t xml:space="preserve">id., at 288, 73 </w:t>
      </w:r>
      <w:proofErr w:type="spellStart"/>
      <w:r w:rsidR="00E854C4" w:rsidRPr="002A2CDD">
        <w:rPr>
          <w:sz w:val="14"/>
          <w:szCs w:val="14"/>
        </w:rPr>
        <w:t>S.Ct</w:t>
      </w:r>
      <w:proofErr w:type="spellEnd"/>
      <w:r w:rsidR="00E854C4" w:rsidRPr="002A2CDD">
        <w:rPr>
          <w:sz w:val="14"/>
          <w:szCs w:val="14"/>
        </w:rPr>
        <w:t>. 252</w:t>
      </w:r>
      <w:r w:rsidR="00E854C4" w:rsidRPr="00E854C4">
        <w:t xml:space="preserve"> </w:t>
      </w:r>
      <w:r w:rsidR="00E854C4" w:rsidRPr="002A2CDD">
        <w:rPr>
          <w:u w:val="single"/>
        </w:rPr>
        <w:t>("[P]</w:t>
      </w:r>
      <w:proofErr w:type="spellStart"/>
      <w:r w:rsidR="00E854C4" w:rsidRPr="002A2CDD">
        <w:rPr>
          <w:u w:val="single"/>
        </w:rPr>
        <w:t>etitioner</w:t>
      </w:r>
      <w:proofErr w:type="spellEnd"/>
      <w:r w:rsidR="00E854C4" w:rsidRPr="002A2CDD">
        <w:rPr>
          <w:u w:val="single"/>
        </w:rPr>
        <w:t xml:space="preserve"> by his `own </w:t>
      </w:r>
      <w:r w:rsidR="00E854C4" w:rsidRPr="00D06A2C">
        <w:rPr>
          <w:highlight w:val="cyan"/>
          <w:u w:val="single"/>
        </w:rPr>
        <w:t>deliberate acts, here and elsewhere</w:t>
      </w:r>
      <w:r w:rsidR="00E854C4" w:rsidRPr="002A2CDD">
        <w:rPr>
          <w:u w:val="single"/>
        </w:rPr>
        <w:t xml:space="preserve">, </w:t>
      </w:r>
      <w:r w:rsidR="00E854C4" w:rsidRPr="00D06A2C">
        <w:rPr>
          <w:highlight w:val="cyan"/>
          <w:u w:val="single"/>
        </w:rPr>
        <w:t>brought about forbidden results within the United States</w:t>
      </w:r>
      <w:r w:rsidR="00E854C4" w:rsidRPr="002A2CDD">
        <w:rPr>
          <w:u w:val="single"/>
        </w:rPr>
        <w:t>'"</w:t>
      </w:r>
      <w:r w:rsidR="00E854C4" w:rsidRPr="00E854C4">
        <w:t xml:space="preserve"> </w:t>
      </w:r>
      <w:r w:rsidR="00E854C4" w:rsidRPr="002A2CDD">
        <w:rPr>
          <w:sz w:val="14"/>
          <w:szCs w:val="14"/>
        </w:rPr>
        <w:t>(alteration omitted))</w:t>
      </w:r>
      <w:r w:rsidR="00E854C4" w:rsidRPr="00E854C4">
        <w:t>.</w:t>
      </w:r>
    </w:p>
    <w:p w14:paraId="2228BF3C" w14:textId="77777777" w:rsidR="00605E02" w:rsidRDefault="00605E02" w:rsidP="00146E99"/>
    <w:p w14:paraId="6E764DEB" w14:textId="40041ED3" w:rsidR="00D16F85" w:rsidRDefault="00D16F85" w:rsidP="00D16F85">
      <w:pPr>
        <w:pStyle w:val="Heading4"/>
      </w:pPr>
      <w:r>
        <w:t>Protection of domestic IPR includes extraterritorial violations</w:t>
      </w:r>
    </w:p>
    <w:p w14:paraId="44BDAAD5" w14:textId="74743B08" w:rsidR="00D16F85" w:rsidRPr="003A49CC" w:rsidRDefault="00F178D5" w:rsidP="00D16F85">
      <w:pPr>
        <w:rPr>
          <w:sz w:val="16"/>
          <w:szCs w:val="16"/>
        </w:rPr>
      </w:pPr>
      <w:r w:rsidRPr="003A49CC">
        <w:rPr>
          <w:b/>
          <w:bCs/>
          <w:sz w:val="26"/>
          <w:szCs w:val="26"/>
        </w:rPr>
        <w:t>Phillips 24</w:t>
      </w:r>
      <w:r>
        <w:t xml:space="preserve"> </w:t>
      </w:r>
      <w:r w:rsidRPr="003A49CC">
        <w:rPr>
          <w:sz w:val="16"/>
          <w:szCs w:val="16"/>
        </w:rPr>
        <w:t>[</w:t>
      </w:r>
      <w:r w:rsidR="007C5863" w:rsidRPr="003A49CC">
        <w:rPr>
          <w:sz w:val="16"/>
          <w:szCs w:val="16"/>
        </w:rPr>
        <w:t xml:space="preserve">Gregory Alan Phillips, </w:t>
      </w:r>
      <w:r w:rsidR="003A49CC" w:rsidRPr="003A49CC">
        <w:rPr>
          <w:sz w:val="16"/>
          <w:szCs w:val="16"/>
        </w:rPr>
        <w:t xml:space="preserve">American lawyer who serves as a United States circuit judge of the United States Court of Appeals for the Tenth Circuit and former Wyoming Attorney General, </w:t>
      </w:r>
      <w:r w:rsidR="00D465C9" w:rsidRPr="003A49CC">
        <w:rPr>
          <w:sz w:val="16"/>
          <w:szCs w:val="16"/>
        </w:rPr>
        <w:t xml:space="preserve">April 23, 2024, </w:t>
      </w:r>
      <w:r w:rsidRPr="003A49CC">
        <w:rPr>
          <w:sz w:val="16"/>
          <w:szCs w:val="16"/>
        </w:rPr>
        <w:t>“HETRONIC INTERNATIONAL, INC., Plaintiff-Appellee, v. HETRONIC GERMANY GMBH; HYDRONIC-STEUERSYSTEME GMBH; ABI HOLDING GMBH; ABITRON GERMANY GMBH; ABITRON AUSTRIA GMBH; ALBERT FUCHS, Defendants-Appellants.” Nos. 20-6057, 20-6100, United States Court of Appeals, Tenth Circuit, //</w:t>
      </w:r>
      <w:proofErr w:type="spellStart"/>
      <w:r w:rsidRPr="003A49CC">
        <w:rPr>
          <w:sz w:val="16"/>
          <w:szCs w:val="16"/>
        </w:rPr>
        <w:t>zrubin</w:t>
      </w:r>
      <w:proofErr w:type="spellEnd"/>
      <w:r w:rsidRPr="003A49CC">
        <w:rPr>
          <w:sz w:val="16"/>
          <w:szCs w:val="16"/>
        </w:rPr>
        <w:t>]</w:t>
      </w:r>
    </w:p>
    <w:p w14:paraId="48589B76" w14:textId="35CB9276" w:rsidR="00D16F85" w:rsidRPr="00D16F85" w:rsidRDefault="00D16F85" w:rsidP="00D16F85">
      <w:pPr>
        <w:rPr>
          <w:u w:val="single"/>
        </w:rPr>
      </w:pPr>
      <w:r w:rsidRPr="00D16F85">
        <w:rPr>
          <w:u w:val="single"/>
        </w:rPr>
        <w:t xml:space="preserve">The Supreme Court granted </w:t>
      </w:r>
      <w:proofErr w:type="spellStart"/>
      <w:r w:rsidRPr="00D16F85">
        <w:rPr>
          <w:u w:val="single"/>
        </w:rPr>
        <w:t>Abitron's</w:t>
      </w:r>
      <w:proofErr w:type="spellEnd"/>
      <w:r w:rsidRPr="00D16F85">
        <w:rPr>
          <w:u w:val="single"/>
        </w:rPr>
        <w:t xml:space="preserve"> petition. </w:t>
      </w:r>
      <w:proofErr w:type="spellStart"/>
      <w:r w:rsidRPr="00D16F85">
        <w:rPr>
          <w:u w:val="single"/>
        </w:rPr>
        <w:t>Abitron</w:t>
      </w:r>
      <w:proofErr w:type="spellEnd"/>
      <w:r w:rsidRPr="00D16F85">
        <w:rPr>
          <w:u w:val="single"/>
        </w:rPr>
        <w:t xml:space="preserve"> Austria GmbH v. </w:t>
      </w:r>
      <w:proofErr w:type="spellStart"/>
      <w:r w:rsidRPr="00D16F85">
        <w:rPr>
          <w:u w:val="single"/>
        </w:rPr>
        <w:t>Hetronic</w:t>
      </w:r>
      <w:proofErr w:type="spellEnd"/>
      <w:r w:rsidRPr="00D16F85">
        <w:rPr>
          <w:u w:val="single"/>
        </w:rPr>
        <w:t xml:space="preserve"> Int'l, Inc., 143 S. Ct. 398 (2022) (mem.). Considering the extraterritoriality of the Lanham Act for the first time since the 1950s,[1] the Court assessed whether the Lanham Act's trademark-infringement provisions apply to </w:t>
      </w:r>
      <w:proofErr w:type="spellStart"/>
      <w:r w:rsidRPr="00D16F85">
        <w:rPr>
          <w:u w:val="single"/>
        </w:rPr>
        <w:t>Abitron's</w:t>
      </w:r>
      <w:proofErr w:type="spellEnd"/>
      <w:r w:rsidRPr="00D16F85">
        <w:rPr>
          <w:u w:val="single"/>
        </w:rPr>
        <w:t xml:space="preserve"> foreign infringing conduct. </w:t>
      </w:r>
      <w:proofErr w:type="spellStart"/>
      <w:r w:rsidRPr="00D16F85">
        <w:rPr>
          <w:u w:val="single"/>
        </w:rPr>
        <w:t>Abitron</w:t>
      </w:r>
      <w:proofErr w:type="spellEnd"/>
      <w:r w:rsidRPr="00D16F85">
        <w:rPr>
          <w:u w:val="single"/>
        </w:rPr>
        <w:t xml:space="preserve">, 600 U.S. at 415. The Court held that the </w:t>
      </w:r>
      <w:r w:rsidRPr="00D16F85">
        <w:rPr>
          <w:highlight w:val="cyan"/>
          <w:u w:val="single"/>
        </w:rPr>
        <w:t>provisions are not extraterritorial</w:t>
      </w:r>
      <w:r w:rsidRPr="00D16F85">
        <w:rPr>
          <w:u w:val="single"/>
        </w:rPr>
        <w:t xml:space="preserve">, but that </w:t>
      </w:r>
      <w:r w:rsidRPr="00D16F85">
        <w:rPr>
          <w:highlight w:val="cyan"/>
          <w:u w:val="single"/>
        </w:rPr>
        <w:t>they remain in force when a foreign entity uses an infringing mark in domestic commerce</w:t>
      </w:r>
      <w:r w:rsidRPr="00D16F85">
        <w:rPr>
          <w:u w:val="single"/>
        </w:rPr>
        <w:t>.</w:t>
      </w:r>
    </w:p>
    <w:p w14:paraId="13C96163" w14:textId="77777777" w:rsidR="00605E02" w:rsidRDefault="00605E02" w:rsidP="00146E99"/>
    <w:p w14:paraId="06521924" w14:textId="280EA2DC" w:rsidR="00AC44EA" w:rsidRDefault="00AC44EA" w:rsidP="00AC44EA">
      <w:pPr>
        <w:pStyle w:val="Heading3"/>
      </w:pPr>
      <w:r>
        <w:t>Domestic---Includes Reservations</w:t>
      </w:r>
    </w:p>
    <w:p w14:paraId="5B20E765" w14:textId="77777777" w:rsidR="00AC44EA" w:rsidRDefault="00AC44EA" w:rsidP="00146E99"/>
    <w:p w14:paraId="75928777" w14:textId="62405F4F" w:rsidR="00814FEA" w:rsidRDefault="00AC44EA" w:rsidP="00814FEA">
      <w:pPr>
        <w:pStyle w:val="Heading4"/>
      </w:pPr>
      <w:r>
        <w:t>Domestic includes Indigenous tribes and reservations</w:t>
      </w:r>
    </w:p>
    <w:p w14:paraId="2110E672" w14:textId="0056D73C" w:rsidR="007B6DBB" w:rsidRPr="007B6DBB" w:rsidRDefault="002E1629" w:rsidP="007B6DBB">
      <w:r w:rsidRPr="00982244">
        <w:rPr>
          <w:b/>
          <w:bCs/>
          <w:sz w:val="26"/>
          <w:szCs w:val="26"/>
        </w:rPr>
        <w:t>McFeel</w:t>
      </w:r>
      <w:r w:rsidR="00AC5E27" w:rsidRPr="00982244">
        <w:rPr>
          <w:b/>
          <w:bCs/>
          <w:sz w:val="26"/>
          <w:szCs w:val="26"/>
        </w:rPr>
        <w:t>e</w:t>
      </w:r>
      <w:r w:rsidRPr="00982244">
        <w:rPr>
          <w:b/>
          <w:bCs/>
          <w:sz w:val="26"/>
          <w:szCs w:val="26"/>
        </w:rPr>
        <w:t>y</w:t>
      </w:r>
      <w:r w:rsidR="00982244" w:rsidRPr="00982244">
        <w:rPr>
          <w:b/>
          <w:bCs/>
          <w:sz w:val="26"/>
          <w:szCs w:val="26"/>
        </w:rPr>
        <w:t xml:space="preserve"> 03</w:t>
      </w:r>
      <w:r>
        <w:t xml:space="preserve"> </w:t>
      </w:r>
      <w:r w:rsidR="00AC5E27" w:rsidRPr="00982244">
        <w:rPr>
          <w:sz w:val="16"/>
          <w:szCs w:val="16"/>
        </w:rPr>
        <w:t xml:space="preserve">[Mark B. McFeeley, Chief Judge, Bankruptcy Appellate Panel, Tenth Circuit (1995-09), </w:t>
      </w:r>
      <w:r w:rsidR="00572C75" w:rsidRPr="00982244">
        <w:rPr>
          <w:sz w:val="16"/>
          <w:szCs w:val="16"/>
        </w:rPr>
        <w:t xml:space="preserve">“In </w:t>
      </w:r>
      <w:proofErr w:type="spellStart"/>
      <w:r w:rsidR="00572C75" w:rsidRPr="00982244">
        <w:rPr>
          <w:sz w:val="16"/>
          <w:szCs w:val="16"/>
        </w:rPr>
        <w:t>re</w:t>
      </w:r>
      <w:proofErr w:type="spellEnd"/>
      <w:r w:rsidR="00572C75" w:rsidRPr="00982244">
        <w:rPr>
          <w:sz w:val="16"/>
          <w:szCs w:val="16"/>
        </w:rPr>
        <w:t xml:space="preserve"> Robin Carter MAYES, also known as Robin C. Mayes, Debtor. Robin Carter Mayes, Appellant, v. Cherokee Nation, Appellee. Eastern Shoshone Tribe of the Wind River Reservation, Amicus Curiae.”, BAP No. EO-02-067, Bankruptcy No. 02-70643, United States Bankruptcy Appellate Panel of the Tenth Circuit, June 11, 2003,</w:t>
      </w:r>
      <w:r w:rsidR="00982244" w:rsidRPr="00982244">
        <w:rPr>
          <w:sz w:val="16"/>
          <w:szCs w:val="16"/>
        </w:rPr>
        <w:t xml:space="preserve"> //</w:t>
      </w:r>
      <w:proofErr w:type="spellStart"/>
      <w:r w:rsidR="00982244" w:rsidRPr="00982244">
        <w:rPr>
          <w:sz w:val="16"/>
          <w:szCs w:val="16"/>
        </w:rPr>
        <w:t>zrubin</w:t>
      </w:r>
      <w:proofErr w:type="spellEnd"/>
      <w:r w:rsidR="00982244" w:rsidRPr="00982244">
        <w:rPr>
          <w:sz w:val="16"/>
          <w:szCs w:val="16"/>
        </w:rPr>
        <w:t>]</w:t>
      </w:r>
      <w:r w:rsidR="005573E5">
        <w:rPr>
          <w:sz w:val="16"/>
          <w:szCs w:val="16"/>
        </w:rPr>
        <w:t xml:space="preserve"> **language </w:t>
      </w:r>
      <w:r w:rsidR="00330A1E">
        <w:rPr>
          <w:sz w:val="16"/>
          <w:szCs w:val="16"/>
        </w:rPr>
        <w:t>modified**</w:t>
      </w:r>
    </w:p>
    <w:p w14:paraId="6DEA546B" w14:textId="218EE804" w:rsidR="00814FEA" w:rsidRDefault="007B6DBB" w:rsidP="00814FEA">
      <w:pPr>
        <w:rPr>
          <w:u w:val="single"/>
        </w:rPr>
      </w:pPr>
      <w:r w:rsidRPr="00982244">
        <w:rPr>
          <w:u w:val="single"/>
        </w:rPr>
        <w:t>The word "</w:t>
      </w:r>
      <w:r w:rsidRPr="00F9649F">
        <w:rPr>
          <w:u w:val="single"/>
        </w:rPr>
        <w:t>domestic</w:t>
      </w:r>
      <w:r w:rsidRPr="00982244">
        <w:rPr>
          <w:u w:val="single"/>
        </w:rPr>
        <w:t xml:space="preserve">" </w:t>
      </w:r>
      <w:r w:rsidRPr="00F9649F">
        <w:rPr>
          <w:u w:val="single"/>
        </w:rPr>
        <w:t>means</w:t>
      </w:r>
      <w:r w:rsidRPr="00982244">
        <w:rPr>
          <w:u w:val="single"/>
        </w:rPr>
        <w:t xml:space="preserve"> "pertaining, belonging, or relating to a home, a domicile, </w:t>
      </w:r>
      <w:r w:rsidRPr="00982244">
        <w:rPr>
          <w:sz w:val="14"/>
          <w:szCs w:val="14"/>
        </w:rPr>
        <w:t>159*159</w:t>
      </w:r>
      <w:r w:rsidRPr="007B6DBB">
        <w:t xml:space="preserve"> </w:t>
      </w:r>
      <w:r w:rsidRPr="00982244">
        <w:rPr>
          <w:u w:val="single"/>
        </w:rPr>
        <w:t>or to the place of birth, origin, creation or transaction."</w:t>
      </w:r>
      <w:r w:rsidRPr="005573E5">
        <w:rPr>
          <w:sz w:val="14"/>
          <w:szCs w:val="14"/>
        </w:rPr>
        <w:t>[14] A government is "that form of fundamental rules and principles by which a nation or state is governed, or by which individual members of a body politic are to regulate their social actions."[15] So a domestic government would be a group within the lands of the United States that operates through some form of ruling principles.</w:t>
      </w:r>
      <w:r w:rsidRPr="007B6DBB">
        <w:t xml:space="preserve"> </w:t>
      </w:r>
      <w:r w:rsidRPr="005573E5">
        <w:rPr>
          <w:u w:val="single"/>
        </w:rPr>
        <w:t>The main body of § 101(27)[16] embraces virtually every form of domestic government including, municipalities, States and their instrumentalities, and the federal government</w:t>
      </w:r>
      <w:r w:rsidRPr="005573E5">
        <w:rPr>
          <w:sz w:val="14"/>
          <w:szCs w:val="14"/>
          <w:u w:val="single"/>
        </w:rPr>
        <w:t>.</w:t>
      </w:r>
      <w:r w:rsidRPr="005573E5">
        <w:rPr>
          <w:sz w:val="14"/>
          <w:szCs w:val="14"/>
        </w:rPr>
        <w:t>[17] After examining the statute, the question remains: To what does the phrase following the semicolon "other . . . domestic government" refer? An important statutory maxim of interpretation requires a court to give operative effect to every word Congress used.[18] Because in § 101(27) all other forms of domestic government prior to the semicolon are enumerated, if the phrase following the semicolon is not read as referring to Indian tribes and other indigenous peoples, the phrase becomes meaningless.</w:t>
      </w:r>
      <w:r w:rsidRPr="007B6DBB">
        <w:t xml:space="preserve"> </w:t>
      </w:r>
      <w:r w:rsidRPr="005573E5">
        <w:rPr>
          <w:sz w:val="14"/>
          <w:szCs w:val="14"/>
        </w:rPr>
        <w:t>There are no other forms of domestic government that have not already been specified.</w:t>
      </w:r>
      <w:r w:rsidRPr="007B6DBB">
        <w:t xml:space="preserve"> </w:t>
      </w:r>
      <w:r w:rsidRPr="005573E5">
        <w:rPr>
          <w:highlight w:val="cyan"/>
          <w:u w:val="single"/>
        </w:rPr>
        <w:t>Reading</w:t>
      </w:r>
      <w:r w:rsidRPr="005573E5">
        <w:rPr>
          <w:u w:val="single"/>
        </w:rPr>
        <w:t xml:space="preserve"> "other . . . </w:t>
      </w:r>
      <w:r w:rsidRPr="005573E5">
        <w:rPr>
          <w:highlight w:val="cyan"/>
          <w:u w:val="single"/>
        </w:rPr>
        <w:t>domestic</w:t>
      </w:r>
      <w:r w:rsidRPr="005573E5">
        <w:rPr>
          <w:u w:val="single"/>
        </w:rPr>
        <w:t xml:space="preserve"> government" </w:t>
      </w:r>
      <w:r w:rsidRPr="005573E5">
        <w:rPr>
          <w:highlight w:val="cyan"/>
          <w:u w:val="single"/>
        </w:rPr>
        <w:t>as referring to</w:t>
      </w:r>
      <w:r w:rsidR="000E3F9E">
        <w:rPr>
          <w:highlight w:val="cyan"/>
          <w:u w:val="single"/>
        </w:rPr>
        <w:t xml:space="preserve"> </w:t>
      </w:r>
      <w:r w:rsidR="006F6310">
        <w:rPr>
          <w:highlight w:val="cyan"/>
          <w:u w:val="single"/>
        </w:rPr>
        <w:t>[Indigenous]</w:t>
      </w:r>
      <w:r w:rsidRPr="005573E5">
        <w:rPr>
          <w:highlight w:val="cyan"/>
          <w:u w:val="single"/>
        </w:rPr>
        <w:t xml:space="preserve"> </w:t>
      </w:r>
      <w:r w:rsidRPr="000E3F9E">
        <w:rPr>
          <w:strike/>
          <w:sz w:val="14"/>
          <w:szCs w:val="14"/>
          <w:u w:val="single"/>
        </w:rPr>
        <w:t>Indian</w:t>
      </w:r>
      <w:r w:rsidRPr="000E3F9E">
        <w:rPr>
          <w:u w:val="single"/>
        </w:rPr>
        <w:t xml:space="preserve"> </w:t>
      </w:r>
      <w:r w:rsidRPr="005573E5">
        <w:rPr>
          <w:highlight w:val="cyan"/>
          <w:u w:val="single"/>
        </w:rPr>
        <w:t>tribes is not without precedent</w:t>
      </w:r>
      <w:r w:rsidRPr="005573E5">
        <w:rPr>
          <w:u w:val="single"/>
        </w:rPr>
        <w:t xml:space="preserve">. </w:t>
      </w:r>
      <w:r w:rsidRPr="006F6310">
        <w:rPr>
          <w:highlight w:val="cyan"/>
          <w:u w:val="single"/>
        </w:rPr>
        <w:t>Historically,</w:t>
      </w:r>
      <w:r w:rsidR="006F6310" w:rsidRPr="006F6310">
        <w:rPr>
          <w:highlight w:val="cyan"/>
          <w:u w:val="single"/>
        </w:rPr>
        <w:t xml:space="preserve"> </w:t>
      </w:r>
      <w:r w:rsidR="006F6310">
        <w:rPr>
          <w:highlight w:val="cyan"/>
          <w:u w:val="single"/>
        </w:rPr>
        <w:t>[Indigenou</w:t>
      </w:r>
      <w:r w:rsidR="006F6310" w:rsidRPr="006F6310">
        <w:rPr>
          <w:highlight w:val="cyan"/>
          <w:u w:val="single"/>
        </w:rPr>
        <w:t>s]</w:t>
      </w:r>
      <w:r w:rsidRPr="005573E5">
        <w:rPr>
          <w:u w:val="single"/>
        </w:rPr>
        <w:t xml:space="preserve"> </w:t>
      </w:r>
      <w:r w:rsidRPr="006F6310">
        <w:rPr>
          <w:strike/>
          <w:sz w:val="14"/>
          <w:szCs w:val="14"/>
          <w:u w:val="single"/>
        </w:rPr>
        <w:t>Indian</w:t>
      </w:r>
      <w:r w:rsidRPr="005573E5">
        <w:rPr>
          <w:u w:val="single"/>
        </w:rPr>
        <w:t xml:space="preserve"> </w:t>
      </w:r>
      <w:r w:rsidRPr="006F6310">
        <w:rPr>
          <w:highlight w:val="cyan"/>
          <w:u w:val="single"/>
        </w:rPr>
        <w:t>tribes have</w:t>
      </w:r>
      <w:r w:rsidRPr="005573E5">
        <w:rPr>
          <w:u w:val="single"/>
        </w:rPr>
        <w:t xml:space="preserve"> also </w:t>
      </w:r>
      <w:r w:rsidRPr="006F6310">
        <w:rPr>
          <w:highlight w:val="cyan"/>
          <w:u w:val="single"/>
        </w:rPr>
        <w:t>been called "domestic dependent nations" by both the judiciary and the executive branch</w:t>
      </w:r>
      <w:r w:rsidRPr="006F6310">
        <w:rPr>
          <w:sz w:val="14"/>
          <w:szCs w:val="14"/>
        </w:rPr>
        <w:t>.[19]</w:t>
      </w:r>
      <w:r w:rsidRPr="005573E5">
        <w:rPr>
          <w:u w:val="single"/>
        </w:rPr>
        <w:t xml:space="preserve"> The Supreme Court has characterized</w:t>
      </w:r>
      <w:r w:rsidR="006F6310">
        <w:rPr>
          <w:u w:val="single"/>
        </w:rPr>
        <w:t xml:space="preserve"> [Indigenous]</w:t>
      </w:r>
      <w:r w:rsidRPr="005573E5">
        <w:rPr>
          <w:u w:val="single"/>
        </w:rPr>
        <w:t xml:space="preserve"> </w:t>
      </w:r>
      <w:r w:rsidRPr="006F6310">
        <w:rPr>
          <w:strike/>
          <w:sz w:val="14"/>
          <w:szCs w:val="14"/>
          <w:u w:val="single"/>
        </w:rPr>
        <w:t>Indian</w:t>
      </w:r>
      <w:r w:rsidRPr="005573E5">
        <w:rPr>
          <w:u w:val="single"/>
        </w:rPr>
        <w:t xml:space="preserve"> tribes as "domestic dependent nations."</w:t>
      </w:r>
    </w:p>
    <w:p w14:paraId="3420D1AC" w14:textId="77777777" w:rsidR="009840E9" w:rsidRDefault="009840E9" w:rsidP="00814FEA">
      <w:pPr>
        <w:rPr>
          <w:u w:val="single"/>
        </w:rPr>
      </w:pPr>
    </w:p>
    <w:p w14:paraId="1FBC439F" w14:textId="7D1CA867" w:rsidR="005D3005" w:rsidRDefault="005D3005" w:rsidP="005D3005">
      <w:pPr>
        <w:pStyle w:val="Heading2"/>
      </w:pPr>
      <w:r>
        <w:t>Intellectual Property</w:t>
      </w:r>
    </w:p>
    <w:p w14:paraId="53485C35" w14:textId="77777777" w:rsidR="005D3005" w:rsidRDefault="005D3005" w:rsidP="005D3005"/>
    <w:p w14:paraId="7C317D3D" w14:textId="3D875D84" w:rsidR="005D3005" w:rsidRDefault="005D3005" w:rsidP="005D3005">
      <w:pPr>
        <w:pStyle w:val="Heading3"/>
      </w:pPr>
      <w:r>
        <w:t>IP---Generic</w:t>
      </w:r>
    </w:p>
    <w:p w14:paraId="6D98198A" w14:textId="77777777" w:rsidR="005D3005" w:rsidRDefault="005D3005" w:rsidP="005D3005"/>
    <w:p w14:paraId="67A71AD6" w14:textId="77777777" w:rsidR="005D3005" w:rsidRDefault="005D3005" w:rsidP="005D3005">
      <w:pPr>
        <w:pStyle w:val="Heading4"/>
      </w:pPr>
      <w:r>
        <w:t>Intellectual property rights are the legal ability to exclusively use copyrights, patents, and trademarks</w:t>
      </w:r>
    </w:p>
    <w:p w14:paraId="10BD65AD" w14:textId="26C9E70A" w:rsidR="005D3005" w:rsidRPr="00A47CF8" w:rsidRDefault="005D3005" w:rsidP="005D3005">
      <w:pPr>
        <w:rPr>
          <w:sz w:val="16"/>
          <w:szCs w:val="16"/>
        </w:rPr>
      </w:pPr>
      <w:r w:rsidRPr="00A47CF8">
        <w:rPr>
          <w:b/>
          <w:bCs/>
          <w:sz w:val="26"/>
          <w:szCs w:val="26"/>
        </w:rPr>
        <w:t>Fisher 24</w:t>
      </w:r>
      <w:r>
        <w:rPr>
          <w:b/>
          <w:bCs/>
          <w:sz w:val="26"/>
          <w:szCs w:val="26"/>
        </w:rPr>
        <w:t xml:space="preserve"> </w:t>
      </w:r>
      <w:r>
        <w:rPr>
          <w:sz w:val="16"/>
          <w:szCs w:val="16"/>
        </w:rPr>
        <w:t xml:space="preserve">[William Weston Fisher, </w:t>
      </w:r>
      <w:r w:rsidRPr="005D3005">
        <w:rPr>
          <w:sz w:val="16"/>
          <w:szCs w:val="16"/>
        </w:rPr>
        <w:t>Professor of Law, Harvard Law School,</w:t>
      </w:r>
      <w:r>
        <w:rPr>
          <w:sz w:val="16"/>
          <w:szCs w:val="16"/>
        </w:rPr>
        <w:t xml:space="preserve"> </w:t>
      </w:r>
      <w:r w:rsidRPr="005D3005">
        <w:rPr>
          <w:i/>
          <w:iCs/>
          <w:sz w:val="16"/>
          <w:szCs w:val="16"/>
        </w:rPr>
        <w:t>Britanica</w:t>
      </w:r>
      <w:r>
        <w:rPr>
          <w:sz w:val="16"/>
          <w:szCs w:val="16"/>
        </w:rPr>
        <w:t xml:space="preserve">, famous encyclopedia, “intellectual property law”, </w:t>
      </w:r>
      <w:r w:rsidRPr="00A47CF8">
        <w:rPr>
          <w:sz w:val="16"/>
          <w:szCs w:val="16"/>
        </w:rPr>
        <w:t>britannica.com/topic/intellectual-property-law</w:t>
      </w:r>
      <w:r>
        <w:rPr>
          <w:sz w:val="16"/>
          <w:szCs w:val="16"/>
        </w:rPr>
        <w:t xml:space="preserve">, </w:t>
      </w:r>
      <w:r w:rsidRPr="006047DD">
        <w:rPr>
          <w:sz w:val="16"/>
          <w:szCs w:val="16"/>
        </w:rPr>
        <w:t>Last Updated: Jun 10, 2024</w:t>
      </w:r>
      <w:r>
        <w:rPr>
          <w:sz w:val="16"/>
          <w:szCs w:val="16"/>
        </w:rPr>
        <w:t>, //</w:t>
      </w:r>
      <w:proofErr w:type="spellStart"/>
      <w:r>
        <w:rPr>
          <w:sz w:val="16"/>
          <w:szCs w:val="16"/>
        </w:rPr>
        <w:t>zrubin</w:t>
      </w:r>
      <w:proofErr w:type="spellEnd"/>
      <w:r>
        <w:rPr>
          <w:sz w:val="16"/>
          <w:szCs w:val="16"/>
        </w:rPr>
        <w:t>]</w:t>
      </w:r>
    </w:p>
    <w:p w14:paraId="723EA0AE" w14:textId="001290DE" w:rsidR="005D3005" w:rsidRPr="005D3005" w:rsidRDefault="005D3005" w:rsidP="005D3005">
      <w:pPr>
        <w:rPr>
          <w:u w:val="single"/>
        </w:rPr>
      </w:pPr>
      <w:r w:rsidRPr="00A47CF8">
        <w:rPr>
          <w:highlight w:val="cyan"/>
          <w:u w:val="single"/>
        </w:rPr>
        <w:t>Intellectual-property</w:t>
      </w:r>
      <w:r w:rsidRPr="00A47CF8">
        <w:rPr>
          <w:u w:val="single"/>
        </w:rPr>
        <w:t xml:space="preserve"> law, </w:t>
      </w:r>
      <w:r w:rsidRPr="00A47CF8">
        <w:rPr>
          <w:highlight w:val="cyan"/>
          <w:u w:val="single"/>
        </w:rPr>
        <w:t>the legal regulations governing</w:t>
      </w:r>
      <w:r w:rsidRPr="00A47CF8">
        <w:rPr>
          <w:u w:val="single"/>
        </w:rPr>
        <w:t xml:space="preserve"> an individual’s or an organization’s </w:t>
      </w:r>
      <w:r w:rsidRPr="00A47CF8">
        <w:rPr>
          <w:highlight w:val="cyan"/>
          <w:u w:val="single"/>
        </w:rPr>
        <w:t>right to</w:t>
      </w:r>
      <w:r w:rsidRPr="00A47CF8">
        <w:rPr>
          <w:u w:val="single"/>
        </w:rPr>
        <w:t xml:space="preserve"> control the </w:t>
      </w:r>
      <w:r w:rsidRPr="00A47CF8">
        <w:rPr>
          <w:highlight w:val="cyan"/>
          <w:u w:val="single"/>
        </w:rPr>
        <w:t>use</w:t>
      </w:r>
      <w:r w:rsidRPr="00A47CF8">
        <w:rPr>
          <w:u w:val="single"/>
        </w:rPr>
        <w:t xml:space="preserve"> or dissemination of </w:t>
      </w:r>
      <w:r w:rsidRPr="00A47CF8">
        <w:rPr>
          <w:highlight w:val="cyan"/>
          <w:u w:val="single"/>
        </w:rPr>
        <w:t>ideas or information</w:t>
      </w:r>
      <w:r w:rsidRPr="00A47CF8">
        <w:rPr>
          <w:u w:val="single"/>
        </w:rPr>
        <w:t xml:space="preserve">. Various systems of legal rules exist that empower persons and organizations to exercise such control. </w:t>
      </w:r>
      <w:r w:rsidRPr="00A47CF8">
        <w:rPr>
          <w:highlight w:val="cyan"/>
          <w:u w:val="single"/>
        </w:rPr>
        <w:t>Copyright law confers upon the creators of “original forms of expression</w:t>
      </w:r>
      <w:r w:rsidRPr="00A47CF8">
        <w:rPr>
          <w:u w:val="single"/>
        </w:rPr>
        <w:t xml:space="preserve">” (e.g., books, movies, musical compositions, and works of art) </w:t>
      </w:r>
      <w:r w:rsidRPr="00A47CF8">
        <w:rPr>
          <w:highlight w:val="cyan"/>
          <w:u w:val="single"/>
        </w:rPr>
        <w:t>exclusive rights to reproduce</w:t>
      </w:r>
      <w:r w:rsidRPr="00A47CF8">
        <w:rPr>
          <w:u w:val="single"/>
        </w:rPr>
        <w:t xml:space="preserve">, adapt, and publicly perform </w:t>
      </w:r>
      <w:r w:rsidRPr="00A47CF8">
        <w:rPr>
          <w:highlight w:val="cyan"/>
          <w:u w:val="single"/>
        </w:rPr>
        <w:t>their creations</w:t>
      </w:r>
      <w:r w:rsidRPr="00A47CF8">
        <w:rPr>
          <w:u w:val="single"/>
        </w:rPr>
        <w:t xml:space="preserve">. </w:t>
      </w:r>
      <w:r w:rsidRPr="00A47CF8">
        <w:rPr>
          <w:highlight w:val="cyan"/>
          <w:u w:val="single"/>
        </w:rPr>
        <w:t>Patent law enables</w:t>
      </w:r>
      <w:r w:rsidRPr="00A47CF8">
        <w:rPr>
          <w:u w:val="single"/>
        </w:rPr>
        <w:t xml:space="preserve"> the </w:t>
      </w:r>
      <w:r w:rsidRPr="00A47CF8">
        <w:rPr>
          <w:highlight w:val="cyan"/>
          <w:u w:val="single"/>
        </w:rPr>
        <w:t>inventors of new products</w:t>
      </w:r>
      <w:r w:rsidRPr="00A47CF8">
        <w:rPr>
          <w:u w:val="single"/>
        </w:rPr>
        <w:t xml:space="preserve"> and processes </w:t>
      </w:r>
      <w:r w:rsidRPr="00A47CF8">
        <w:rPr>
          <w:highlight w:val="cyan"/>
          <w:u w:val="single"/>
        </w:rPr>
        <w:t>to prevent others from making</w:t>
      </w:r>
      <w:r w:rsidRPr="00A47CF8">
        <w:rPr>
          <w:u w:val="single"/>
        </w:rPr>
        <w:t xml:space="preserve">, using, </w:t>
      </w:r>
      <w:r w:rsidRPr="00A47CF8">
        <w:rPr>
          <w:highlight w:val="cyan"/>
          <w:u w:val="single"/>
        </w:rPr>
        <w:t>or selling their inventions</w:t>
      </w:r>
      <w:r w:rsidRPr="00A47CF8">
        <w:rPr>
          <w:u w:val="single"/>
        </w:rPr>
        <w:t xml:space="preserve">. </w:t>
      </w:r>
      <w:r w:rsidRPr="00A47CF8">
        <w:rPr>
          <w:highlight w:val="cyan"/>
          <w:u w:val="single"/>
        </w:rPr>
        <w:t>Trademark law empowers</w:t>
      </w:r>
      <w:r w:rsidRPr="00A47CF8">
        <w:rPr>
          <w:u w:val="single"/>
        </w:rPr>
        <w:t xml:space="preserve"> the </w:t>
      </w:r>
      <w:r w:rsidRPr="00A47CF8">
        <w:rPr>
          <w:highlight w:val="cyan"/>
          <w:u w:val="single"/>
        </w:rPr>
        <w:t>sellers of goods and services to apply distinctive words or symbols to their products</w:t>
      </w:r>
      <w:r w:rsidRPr="00A47CF8">
        <w:rPr>
          <w:u w:val="single"/>
        </w:rPr>
        <w:t xml:space="preserve"> and to prevent their competitors from using the same or confusingly similar insignia or phrasing.</w:t>
      </w:r>
    </w:p>
    <w:p w14:paraId="67896B5F" w14:textId="77777777" w:rsidR="005D3005" w:rsidRDefault="005D3005" w:rsidP="005D3005"/>
    <w:p w14:paraId="0E35E291" w14:textId="1A6412A3" w:rsidR="005D3005" w:rsidRPr="005D3005" w:rsidRDefault="005D3005" w:rsidP="005D3005">
      <w:pPr>
        <w:pStyle w:val="Heading3"/>
      </w:pPr>
      <w:r>
        <w:t>IP---Intangible</w:t>
      </w:r>
    </w:p>
    <w:p w14:paraId="1F1E17E7" w14:textId="77777777" w:rsidR="00513588" w:rsidRDefault="00513588" w:rsidP="00513588"/>
    <w:p w14:paraId="52715365" w14:textId="6D0EC7BE" w:rsidR="00513588" w:rsidRDefault="005D3005" w:rsidP="00513588">
      <w:pPr>
        <w:pStyle w:val="Heading4"/>
      </w:pPr>
      <w:r>
        <w:t>Intellectual property must be intangible and non-physical</w:t>
      </w:r>
    </w:p>
    <w:p w14:paraId="04ED546C" w14:textId="599C6973" w:rsidR="00513588" w:rsidRPr="005D3005" w:rsidRDefault="00513588" w:rsidP="00513588">
      <w:pPr>
        <w:rPr>
          <w:sz w:val="16"/>
          <w:szCs w:val="16"/>
        </w:rPr>
      </w:pPr>
      <w:r w:rsidRPr="005D3005">
        <w:rPr>
          <w:b/>
          <w:bCs/>
          <w:sz w:val="26"/>
          <w:szCs w:val="26"/>
        </w:rPr>
        <w:t>Chanda &amp; Gupta 24</w:t>
      </w:r>
      <w:r>
        <w:t xml:space="preserve"> </w:t>
      </w:r>
      <w:r w:rsidRPr="005D3005">
        <w:rPr>
          <w:sz w:val="16"/>
          <w:szCs w:val="16"/>
        </w:rPr>
        <w:t xml:space="preserve">[Arnab Chanda, </w:t>
      </w:r>
      <w:r w:rsidR="005D3005" w:rsidRPr="005D3005">
        <w:rPr>
          <w:sz w:val="16"/>
          <w:szCs w:val="16"/>
        </w:rPr>
        <w:t xml:space="preserve">Assistant Professor in the Centre for Biomedical Engineering, IIT Delhi, and a joint faculty at the Department of Biomedical Engineering, AIIMS, Delhi, </w:t>
      </w:r>
      <w:r w:rsidRPr="005D3005">
        <w:rPr>
          <w:sz w:val="16"/>
          <w:szCs w:val="16"/>
        </w:rPr>
        <w:t xml:space="preserve">Shubham Gupta, </w:t>
      </w:r>
      <w:r w:rsidR="005D3005" w:rsidRPr="005D3005">
        <w:rPr>
          <w:sz w:val="16"/>
          <w:szCs w:val="16"/>
        </w:rPr>
        <w:t xml:space="preserve">Ph.D. scholar and Prime Minister Research Fellow (PMRF) in the Disease and Injury Mechanics Lab (DIML), IIT Delhi, </w:t>
      </w:r>
      <w:r w:rsidRPr="005D3005">
        <w:rPr>
          <w:sz w:val="16"/>
          <w:szCs w:val="16"/>
        </w:rPr>
        <w:t xml:space="preserve">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13C8F095" w14:textId="60D708AE" w:rsidR="00513588" w:rsidRDefault="00513588" w:rsidP="00513588">
      <w:r w:rsidRPr="005D3005">
        <w:rPr>
          <w:highlight w:val="cyan"/>
          <w:u w:val="single"/>
        </w:rPr>
        <w:t xml:space="preserve">IP is a broad </w:t>
      </w:r>
      <w:proofErr w:type="spellStart"/>
      <w:r w:rsidRPr="005D3005">
        <w:rPr>
          <w:highlight w:val="cyan"/>
          <w:u w:val="single"/>
        </w:rPr>
        <w:t>categorisation</w:t>
      </w:r>
      <w:proofErr w:type="spellEnd"/>
      <w:r w:rsidRPr="005D3005">
        <w:rPr>
          <w:highlight w:val="cyan"/>
          <w:u w:val="single"/>
        </w:rPr>
        <w:t xml:space="preserve"> encompassing intangible assets</w:t>
      </w:r>
      <w:r w:rsidRPr="005D3005">
        <w:rPr>
          <w:u w:val="single"/>
        </w:rPr>
        <w:t xml:space="preserve"> owned and </w:t>
      </w:r>
      <w:r w:rsidRPr="005D3005">
        <w:rPr>
          <w:highlight w:val="cyan"/>
          <w:u w:val="single"/>
        </w:rPr>
        <w:t>legally shielded by individuals or entities, barring</w:t>
      </w:r>
      <w:r w:rsidRPr="005D3005">
        <w:rPr>
          <w:u w:val="single"/>
        </w:rPr>
        <w:t xml:space="preserve"> external </w:t>
      </w:r>
      <w:proofErr w:type="spellStart"/>
      <w:r w:rsidRPr="005D3005">
        <w:rPr>
          <w:highlight w:val="cyan"/>
          <w:u w:val="single"/>
        </w:rPr>
        <w:t>utilisation</w:t>
      </w:r>
      <w:proofErr w:type="spellEnd"/>
      <w:r w:rsidRPr="005D3005">
        <w:rPr>
          <w:u w:val="single"/>
        </w:rPr>
        <w:t xml:space="preserve"> or implementation </w:t>
      </w:r>
      <w:r w:rsidRPr="005D3005">
        <w:rPr>
          <w:highlight w:val="cyan"/>
          <w:u w:val="single"/>
        </w:rPr>
        <w:t>without explicit consent</w:t>
      </w:r>
      <w:r w:rsidRPr="005D3005">
        <w:rPr>
          <w:u w:val="single"/>
        </w:rPr>
        <w:t xml:space="preserve">. </w:t>
      </w:r>
      <w:r w:rsidRPr="005D3005">
        <w:rPr>
          <w:highlight w:val="cyan"/>
          <w:u w:val="single"/>
        </w:rPr>
        <w:t xml:space="preserve">An </w:t>
      </w:r>
      <w:r w:rsidRPr="005D3005">
        <w:rPr>
          <w:b/>
          <w:bCs/>
          <w:highlight w:val="cyan"/>
          <w:u w:val="single"/>
        </w:rPr>
        <w:t>intangible asset</w:t>
      </w:r>
      <w:r w:rsidRPr="005D3005">
        <w:rPr>
          <w:u w:val="single"/>
        </w:rPr>
        <w:t xml:space="preserve">, in this context, </w:t>
      </w:r>
      <w:r w:rsidRPr="005D3005">
        <w:rPr>
          <w:highlight w:val="cyan"/>
          <w:u w:val="single"/>
        </w:rPr>
        <w:t xml:space="preserve">refers to a </w:t>
      </w:r>
      <w:r w:rsidRPr="005D3005">
        <w:rPr>
          <w:b/>
          <w:bCs/>
          <w:highlight w:val="cyan"/>
          <w:u w:val="single"/>
        </w:rPr>
        <w:t>non-physical possession</w:t>
      </w:r>
      <w:r w:rsidRPr="005D3005">
        <w:rPr>
          <w:u w:val="single"/>
        </w:rPr>
        <w:t xml:space="preserve"> owned by a company or an individual [3]. </w:t>
      </w:r>
      <w:r w:rsidRPr="005D3005">
        <w:rPr>
          <w:sz w:val="14"/>
          <w:szCs w:val="14"/>
        </w:rPr>
        <w:t>The fundamental idea behind IP is that creations of the human intellect should be granted protective rights comparable to those safeguarding tangible assets, or physical property. Consequently, most developed economies have instituted legal frameworks to protect both tangible and intangible forms of property.</w:t>
      </w:r>
      <w:r w:rsidRPr="005D3005">
        <w:rPr>
          <w:u w:val="single"/>
        </w:rPr>
        <w:t xml:space="preserve"> </w:t>
      </w:r>
      <w:r w:rsidRPr="005D3005">
        <w:rPr>
          <w:highlight w:val="cyan"/>
          <w:u w:val="single"/>
        </w:rPr>
        <w:t>IP constitutes</w:t>
      </w:r>
      <w:r w:rsidRPr="005D3005">
        <w:rPr>
          <w:u w:val="single"/>
        </w:rPr>
        <w:t xml:space="preserve"> a broad category encompassing </w:t>
      </w:r>
      <w:r w:rsidRPr="005D3005">
        <w:rPr>
          <w:b/>
          <w:bCs/>
          <w:highlight w:val="cyan"/>
          <w:u w:val="single"/>
        </w:rPr>
        <w:t xml:space="preserve">intangible assets, devoid of any physical </w:t>
      </w:r>
      <w:proofErr w:type="gramStart"/>
      <w:r w:rsidRPr="005D3005">
        <w:rPr>
          <w:b/>
          <w:bCs/>
          <w:highlight w:val="cyan"/>
          <w:u w:val="single"/>
        </w:rPr>
        <w:t>presence,</w:t>
      </w:r>
      <w:proofErr w:type="gramEnd"/>
      <w:r w:rsidRPr="005D3005">
        <w:rPr>
          <w:b/>
          <w:bCs/>
          <w:highlight w:val="cyan"/>
          <w:u w:val="single"/>
        </w:rPr>
        <w:t xml:space="preserve"> that emanate from human intellect</w:t>
      </w:r>
      <w:r w:rsidRPr="005D3005">
        <w:rPr>
          <w:u w:val="single"/>
        </w:rPr>
        <w:t>. This diverse array of IP includes, but is not limited to, artworks, symbols, logos, brand names, and designs.</w:t>
      </w:r>
      <w:r w:rsidRPr="00513588">
        <w:t xml:space="preserve"> </w:t>
      </w:r>
    </w:p>
    <w:p w14:paraId="03ECC511" w14:textId="77777777" w:rsidR="005D3005" w:rsidRDefault="005D3005" w:rsidP="00513588"/>
    <w:p w14:paraId="74FD03B9" w14:textId="72EE865D" w:rsidR="003E4303" w:rsidRDefault="003E4303" w:rsidP="003E4303">
      <w:pPr>
        <w:pStyle w:val="Heading3"/>
      </w:pPr>
      <w:r>
        <w:t>IP---Inviolable</w:t>
      </w:r>
    </w:p>
    <w:p w14:paraId="40048EC3" w14:textId="77777777" w:rsidR="003E4303" w:rsidRDefault="003E4303" w:rsidP="003E4303"/>
    <w:p w14:paraId="0FA24ABC" w14:textId="77777777" w:rsidR="003E4303" w:rsidRDefault="003E4303" w:rsidP="003E4303">
      <w:pPr>
        <w:pStyle w:val="Heading4"/>
      </w:pPr>
      <w:r>
        <w:t>Intellectual Property rights are inviolable and give owners the right to prevent others from using them</w:t>
      </w:r>
    </w:p>
    <w:p w14:paraId="6019C25F" w14:textId="77777777" w:rsidR="003E4303" w:rsidRPr="00FB0992" w:rsidRDefault="003E4303" w:rsidP="003E4303">
      <w:pPr>
        <w:rPr>
          <w:sz w:val="16"/>
          <w:szCs w:val="16"/>
        </w:rPr>
      </w:pPr>
      <w:r w:rsidRPr="005D3005">
        <w:rPr>
          <w:b/>
          <w:bCs/>
          <w:sz w:val="26"/>
          <w:szCs w:val="26"/>
        </w:rPr>
        <w:t>Chanda &amp; Gupta 24</w:t>
      </w:r>
      <w:r>
        <w:t xml:space="preserve"> </w:t>
      </w:r>
      <w:r w:rsidRPr="005D3005">
        <w:rPr>
          <w:sz w:val="16"/>
          <w:szCs w:val="16"/>
        </w:rPr>
        <w:t xml:space="preserve">[Arnab Chanda, Assistant Professor in the Centre for Biomedical Engineering, IIT Delhi, and a joint faculty at the Department of Biomedical Engineering, AIIMS, Delhi, Shubham Gupta, Ph.D. scholar and Prime Minister Research Fellow (PMRF) in the Disease and Injury Mechanics Lab (DIML), IIT Delhi, 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57429991" w14:textId="77777777" w:rsidR="003E4303" w:rsidRPr="00FB0992" w:rsidRDefault="003E4303" w:rsidP="003E4303">
      <w:pPr>
        <w:rPr>
          <w:u w:val="single"/>
        </w:rPr>
      </w:pPr>
      <w:r w:rsidRPr="00FB0992">
        <w:rPr>
          <w:u w:val="single"/>
        </w:rPr>
        <w:t xml:space="preserve">Connected to IP are specific entitlements </w:t>
      </w:r>
      <w:proofErr w:type="spellStart"/>
      <w:r w:rsidRPr="00FB0992">
        <w:rPr>
          <w:u w:val="single"/>
        </w:rPr>
        <w:t>recognised</w:t>
      </w:r>
      <w:proofErr w:type="spellEnd"/>
      <w:r w:rsidRPr="00FB0992">
        <w:rPr>
          <w:u w:val="single"/>
        </w:rPr>
        <w:t xml:space="preserve"> as </w:t>
      </w:r>
      <w:r w:rsidRPr="00FB0992">
        <w:rPr>
          <w:highlight w:val="cyan"/>
          <w:u w:val="single"/>
        </w:rPr>
        <w:t>IP rights</w:t>
      </w:r>
      <w:r w:rsidRPr="00FB0992">
        <w:rPr>
          <w:u w:val="single"/>
        </w:rPr>
        <w:t xml:space="preserve">. These rights </w:t>
      </w:r>
      <w:r w:rsidRPr="00FB0992">
        <w:rPr>
          <w:highlight w:val="cyan"/>
          <w:u w:val="single"/>
        </w:rPr>
        <w:t xml:space="preserve">are </w:t>
      </w:r>
      <w:r w:rsidRPr="00FB0992">
        <w:rPr>
          <w:b/>
          <w:bCs/>
          <w:highlight w:val="cyan"/>
          <w:u w:val="single"/>
        </w:rPr>
        <w:t>inviolable</w:t>
      </w:r>
      <w:r w:rsidRPr="00FB0992">
        <w:rPr>
          <w:u w:val="single"/>
        </w:rPr>
        <w:t xml:space="preserve"> and cannot be encroached upon by individuals lacking </w:t>
      </w:r>
      <w:proofErr w:type="spellStart"/>
      <w:r w:rsidRPr="00FB0992">
        <w:rPr>
          <w:u w:val="single"/>
        </w:rPr>
        <w:t>authorisation</w:t>
      </w:r>
      <w:proofErr w:type="spellEnd"/>
      <w:r w:rsidRPr="00FB0992">
        <w:rPr>
          <w:u w:val="single"/>
        </w:rPr>
        <w:t xml:space="preserve">. </w:t>
      </w:r>
      <w:r w:rsidRPr="00FB0992">
        <w:rPr>
          <w:highlight w:val="cyan"/>
          <w:u w:val="single"/>
        </w:rPr>
        <w:t>IP rights bestow upon owners the authority to prevent others from replicating, imitating, or exploiting their creations</w:t>
      </w:r>
      <w:r w:rsidRPr="00FB0992">
        <w:rPr>
          <w:u w:val="single"/>
        </w:rPr>
        <w:t xml:space="preserve"> </w:t>
      </w:r>
      <w:r w:rsidRPr="00FB0992">
        <w:rPr>
          <w:sz w:val="14"/>
          <w:szCs w:val="14"/>
        </w:rPr>
        <w:t>[11].</w:t>
      </w:r>
    </w:p>
    <w:p w14:paraId="4C08FB6C" w14:textId="77777777" w:rsidR="003E4303" w:rsidRPr="003E4303" w:rsidRDefault="003E4303" w:rsidP="003E4303"/>
    <w:p w14:paraId="67A3993C" w14:textId="21806BFB" w:rsidR="003E4303" w:rsidRDefault="00047BD5" w:rsidP="00047BD5">
      <w:pPr>
        <w:pStyle w:val="Heading3"/>
      </w:pPr>
      <w:r>
        <w:t>IP---Personas</w:t>
      </w:r>
    </w:p>
    <w:p w14:paraId="6A8CC51C" w14:textId="77777777" w:rsidR="00047BD5" w:rsidRDefault="00047BD5" w:rsidP="00047BD5"/>
    <w:p w14:paraId="147EAE0F" w14:textId="77777777" w:rsidR="00047BD5" w:rsidRDefault="00047BD5" w:rsidP="00047BD5">
      <w:pPr>
        <w:pStyle w:val="Heading4"/>
      </w:pPr>
      <w:r>
        <w:t xml:space="preserve">Personas and names are intellectual property rights </w:t>
      </w:r>
    </w:p>
    <w:p w14:paraId="5AE82999" w14:textId="77777777" w:rsidR="00047BD5" w:rsidRPr="002630C3" w:rsidRDefault="00047BD5" w:rsidP="00047BD5">
      <w:pPr>
        <w:rPr>
          <w:sz w:val="16"/>
          <w:szCs w:val="16"/>
        </w:rPr>
      </w:pPr>
      <w:r w:rsidRPr="002630C3">
        <w:rPr>
          <w:b/>
          <w:bCs/>
          <w:sz w:val="26"/>
          <w:szCs w:val="26"/>
        </w:rPr>
        <w:t>Hardiman 21</w:t>
      </w:r>
      <w:r>
        <w:t xml:space="preserve"> </w:t>
      </w:r>
      <w:r w:rsidRPr="002630C3">
        <w:rPr>
          <w:sz w:val="16"/>
          <w:szCs w:val="16"/>
        </w:rPr>
        <w:t xml:space="preserve">[Thomas Michael Hardiman, United States circuit judge of the United States Court of Appeals for the Third Circuit, nominated by President George W. Bush, United States Court of Appeals, Third Circuit, 14 F.4th 204 (2021), “Karen HEPP, Appellant in 20-2725 v. FACEBOOK; </w:t>
      </w:r>
      <w:proofErr w:type="spellStart"/>
      <w:r w:rsidRPr="002630C3">
        <w:rPr>
          <w:sz w:val="16"/>
          <w:szCs w:val="16"/>
        </w:rPr>
        <w:t>Imgur</w:t>
      </w:r>
      <w:proofErr w:type="spellEnd"/>
      <w:r w:rsidRPr="002630C3">
        <w:rPr>
          <w:sz w:val="16"/>
          <w:szCs w:val="16"/>
        </w:rPr>
        <w:t xml:space="preserve"> Inc; Reddit Inc; </w:t>
      </w:r>
      <w:proofErr w:type="spellStart"/>
      <w:r w:rsidRPr="002630C3">
        <w:rPr>
          <w:sz w:val="16"/>
          <w:szCs w:val="16"/>
        </w:rPr>
        <w:t>Giphy</w:t>
      </w:r>
      <w:proofErr w:type="spellEnd"/>
      <w:r w:rsidRPr="002630C3">
        <w:rPr>
          <w:sz w:val="16"/>
          <w:szCs w:val="16"/>
        </w:rPr>
        <w:t xml:space="preserve"> Inc, WGCZ S.R.O. </w:t>
      </w:r>
      <w:proofErr w:type="spellStart"/>
      <w:r w:rsidRPr="002630C3">
        <w:rPr>
          <w:sz w:val="16"/>
          <w:szCs w:val="16"/>
        </w:rPr>
        <w:t>Imgur</w:t>
      </w:r>
      <w:proofErr w:type="spellEnd"/>
      <w:r w:rsidRPr="002630C3">
        <w:rPr>
          <w:sz w:val="16"/>
          <w:szCs w:val="16"/>
        </w:rPr>
        <w:t xml:space="preserve"> Inc.; Reddit Inc., Appellants in 20-2885.”, //</w:t>
      </w:r>
      <w:proofErr w:type="spellStart"/>
      <w:r w:rsidRPr="002630C3">
        <w:rPr>
          <w:sz w:val="16"/>
          <w:szCs w:val="16"/>
        </w:rPr>
        <w:t>zrubin</w:t>
      </w:r>
      <w:proofErr w:type="spellEnd"/>
      <w:r w:rsidRPr="002630C3">
        <w:rPr>
          <w:sz w:val="16"/>
          <w:szCs w:val="16"/>
        </w:rPr>
        <w:t>]</w:t>
      </w:r>
    </w:p>
    <w:p w14:paraId="1790BC9C" w14:textId="77777777" w:rsidR="00047BD5" w:rsidRDefault="00047BD5" w:rsidP="00047BD5">
      <w:pPr>
        <w:rPr>
          <w:u w:val="single"/>
        </w:rPr>
      </w:pPr>
      <w:r w:rsidRPr="00BF52F7">
        <w:rPr>
          <w:sz w:val="14"/>
          <w:szCs w:val="14"/>
        </w:rPr>
        <w:t>For her part, Hepp</w:t>
      </w:r>
      <w:r w:rsidRPr="0079541F">
        <w:t xml:space="preserve"> </w:t>
      </w:r>
      <w:r w:rsidRPr="002630C3">
        <w:rPr>
          <w:u w:val="single"/>
        </w:rPr>
        <w:t xml:space="preserve">contends </w:t>
      </w:r>
      <w:r w:rsidRPr="00FB2073">
        <w:rPr>
          <w:highlight w:val="cyan"/>
          <w:u w:val="single"/>
        </w:rPr>
        <w:t>the right to publicity is an intellectual property right</w:t>
      </w:r>
      <w:r w:rsidRPr="0079541F">
        <w:t xml:space="preserve">. </w:t>
      </w:r>
      <w:r w:rsidRPr="00BF52F7">
        <w:rPr>
          <w:sz w:val="14"/>
          <w:szCs w:val="14"/>
        </w:rPr>
        <w:t>See Hepp Br. 11. And she argues that she "has dedicated considerable time, effort and money into building her brand." Hepp Br. 17. Her amicus adds that</w:t>
      </w:r>
      <w:r w:rsidRPr="0079541F">
        <w:t xml:space="preserve"> </w:t>
      </w:r>
      <w:r w:rsidRPr="00BF52F7">
        <w:rPr>
          <w:u w:val="single"/>
        </w:rPr>
        <w:t xml:space="preserve">state </w:t>
      </w:r>
      <w:r w:rsidRPr="00FB2073">
        <w:rPr>
          <w:highlight w:val="cyan"/>
          <w:u w:val="single"/>
        </w:rPr>
        <w:t>courts have long recognized individuals have property interests in their personas</w:t>
      </w:r>
      <w:r w:rsidRPr="0079541F">
        <w:t xml:space="preserve">. </w:t>
      </w:r>
      <w:r w:rsidRPr="00BF52F7">
        <w:rPr>
          <w:u w:val="single"/>
        </w:rPr>
        <w:t>They cite a 1907 case involving the legendary Thomas Edison. SAG Br. 19. There, the New Jersey court confirmed Edison could enjoin the use of his picture as an endorsement for a product he did not sell.</w:t>
      </w:r>
      <w:r w:rsidRPr="0079541F">
        <w:t xml:space="preserve"> </w:t>
      </w:r>
      <w:r w:rsidRPr="00BF52F7">
        <w:rPr>
          <w:sz w:val="14"/>
          <w:szCs w:val="14"/>
        </w:rPr>
        <w:t>See Edison v. Edison Polyform Mfg. Co., 73 N.J. Eq. 136, 67 A. 392, 394 (1907).</w:t>
      </w:r>
      <w:r w:rsidRPr="0079541F">
        <w:t xml:space="preserve"> </w:t>
      </w:r>
      <w:r w:rsidRPr="00BF52F7">
        <w:rPr>
          <w:u w:val="single"/>
        </w:rPr>
        <w:t xml:space="preserve">The court reasoned there was </w:t>
      </w:r>
      <w:r w:rsidRPr="00FB2073">
        <w:rPr>
          <w:highlight w:val="cyan"/>
          <w:u w:val="single"/>
        </w:rPr>
        <w:t>no distinction between</w:t>
      </w:r>
      <w:r w:rsidRPr="00BF52F7">
        <w:rPr>
          <w:u w:val="single"/>
        </w:rPr>
        <w:t xml:space="preserve"> the intellectual property </w:t>
      </w:r>
      <w:r w:rsidRPr="00FB2073">
        <w:rPr>
          <w:highlight w:val="cyan"/>
          <w:u w:val="single"/>
        </w:rPr>
        <w:t>protections afforded a person's name and trademark</w:t>
      </w:r>
      <w:r w:rsidRPr="00BF52F7">
        <w:rPr>
          <w:u w:val="single"/>
        </w:rPr>
        <w:t xml:space="preserve">-like </w:t>
      </w:r>
      <w:r w:rsidRPr="00FB2073">
        <w:rPr>
          <w:highlight w:val="cyan"/>
          <w:u w:val="single"/>
        </w:rPr>
        <w:t>protections for likenesses used on a label</w:t>
      </w:r>
      <w:r w:rsidRPr="00BF52F7">
        <w:rPr>
          <w:u w:val="single"/>
        </w:rPr>
        <w:t>.</w:t>
      </w:r>
    </w:p>
    <w:p w14:paraId="7D74D5E5" w14:textId="77777777" w:rsidR="000037C2" w:rsidRDefault="000037C2" w:rsidP="00047BD5">
      <w:pPr>
        <w:rPr>
          <w:u w:val="single"/>
        </w:rPr>
      </w:pPr>
    </w:p>
    <w:p w14:paraId="2CC7B007" w14:textId="63C06DE3" w:rsidR="000037C2" w:rsidRDefault="000037C2" w:rsidP="000037C2">
      <w:pPr>
        <w:pStyle w:val="Heading2"/>
      </w:pPr>
      <w:r>
        <w:t>In</w:t>
      </w:r>
    </w:p>
    <w:p w14:paraId="265C949A" w14:textId="77777777" w:rsidR="000037C2" w:rsidRDefault="000037C2" w:rsidP="000037C2"/>
    <w:p w14:paraId="50B06E7D" w14:textId="3DB8D6DA" w:rsidR="00591937" w:rsidRDefault="00591937" w:rsidP="00591937">
      <w:pPr>
        <w:pStyle w:val="Heading3"/>
      </w:pPr>
      <w:r>
        <w:t>In---Within</w:t>
      </w:r>
    </w:p>
    <w:p w14:paraId="51FDA73E" w14:textId="77777777" w:rsidR="00591937" w:rsidRPr="00591937" w:rsidRDefault="00591937" w:rsidP="00591937"/>
    <w:p w14:paraId="3062DD4E" w14:textId="1AE720F9" w:rsidR="000037C2" w:rsidRDefault="000037C2" w:rsidP="000037C2">
      <w:pPr>
        <w:pStyle w:val="Heading4"/>
      </w:pPr>
      <w:r>
        <w:t>In means within</w:t>
      </w:r>
    </w:p>
    <w:p w14:paraId="0AEE791D" w14:textId="5C77A4A4" w:rsidR="000037C2" w:rsidRPr="000037C2" w:rsidRDefault="00BB5F3A" w:rsidP="000037C2">
      <w:r w:rsidRPr="00BB5F3A">
        <w:rPr>
          <w:b/>
          <w:bCs/>
          <w:sz w:val="26"/>
          <w:szCs w:val="26"/>
        </w:rPr>
        <w:t xml:space="preserve">Bjorkman </w:t>
      </w:r>
      <w:r w:rsidR="008408BB" w:rsidRPr="00BB5F3A">
        <w:rPr>
          <w:b/>
          <w:bCs/>
          <w:sz w:val="26"/>
          <w:szCs w:val="26"/>
        </w:rPr>
        <w:t>23</w:t>
      </w:r>
      <w:r w:rsidR="008408BB">
        <w:t xml:space="preserve"> </w:t>
      </w:r>
      <w:r w:rsidR="008408BB" w:rsidRPr="00591937">
        <w:rPr>
          <w:sz w:val="16"/>
          <w:szCs w:val="16"/>
        </w:rPr>
        <w:t>[</w:t>
      </w:r>
      <w:r w:rsidR="00845AF0" w:rsidRPr="00591937">
        <w:rPr>
          <w:sz w:val="16"/>
          <w:szCs w:val="16"/>
        </w:rPr>
        <w:t>Louise Dovre Bjorkman,</w:t>
      </w:r>
      <w:r w:rsidR="00591937" w:rsidRPr="00591937">
        <w:rPr>
          <w:sz w:val="16"/>
          <w:szCs w:val="16"/>
        </w:rPr>
        <w:t xml:space="preserve"> Judge, Minnesota Court of Appeals,</w:t>
      </w:r>
      <w:r w:rsidR="00845AF0" w:rsidRPr="00591937">
        <w:rPr>
          <w:sz w:val="16"/>
          <w:szCs w:val="16"/>
        </w:rPr>
        <w:t xml:space="preserve"> </w:t>
      </w:r>
      <w:r w:rsidR="008408BB" w:rsidRPr="00591937">
        <w:rPr>
          <w:sz w:val="16"/>
          <w:szCs w:val="16"/>
        </w:rPr>
        <w:t>“In the Matter of Keystone Township, et al., Respondents, v. Red Lake Watershed District, Appellant, Paul Novacek, et al., Appellants.”, No. A22-1163</w:t>
      </w:r>
      <w:r w:rsidR="005C61E9" w:rsidRPr="00591937">
        <w:rPr>
          <w:sz w:val="16"/>
          <w:szCs w:val="16"/>
        </w:rPr>
        <w:t>,</w:t>
      </w:r>
      <w:r w:rsidR="008408BB" w:rsidRPr="00591937">
        <w:rPr>
          <w:sz w:val="16"/>
          <w:szCs w:val="16"/>
        </w:rPr>
        <w:t xml:space="preserve"> Court of Appeals of Minnesota</w:t>
      </w:r>
      <w:r w:rsidR="005C61E9" w:rsidRPr="00591937">
        <w:rPr>
          <w:sz w:val="16"/>
          <w:szCs w:val="16"/>
        </w:rPr>
        <w:t xml:space="preserve">, </w:t>
      </w:r>
      <w:r w:rsidR="008408BB" w:rsidRPr="00591937">
        <w:rPr>
          <w:sz w:val="16"/>
          <w:szCs w:val="16"/>
        </w:rPr>
        <w:t>April 17, 2023</w:t>
      </w:r>
      <w:r w:rsidR="005C61E9" w:rsidRPr="00591937">
        <w:rPr>
          <w:sz w:val="16"/>
          <w:szCs w:val="16"/>
        </w:rPr>
        <w:t>, //</w:t>
      </w:r>
      <w:proofErr w:type="spellStart"/>
      <w:r w:rsidR="005C61E9" w:rsidRPr="00591937">
        <w:rPr>
          <w:sz w:val="16"/>
          <w:szCs w:val="16"/>
        </w:rPr>
        <w:t>zrubin</w:t>
      </w:r>
      <w:proofErr w:type="spellEnd"/>
      <w:r w:rsidR="005C61E9" w:rsidRPr="00591937">
        <w:rPr>
          <w:sz w:val="16"/>
          <w:szCs w:val="16"/>
        </w:rPr>
        <w:t>]</w:t>
      </w:r>
    </w:p>
    <w:p w14:paraId="617DB514" w14:textId="29DE398B" w:rsidR="000037C2" w:rsidRPr="000037C2" w:rsidRDefault="000037C2" w:rsidP="006C2CBE">
      <w:pPr>
        <w:rPr>
          <w:u w:val="single"/>
        </w:rPr>
      </w:pPr>
      <w:r w:rsidRPr="000037C2">
        <w:rPr>
          <w:u w:val="single"/>
        </w:rPr>
        <w:t xml:space="preserve">The term </w:t>
      </w:r>
      <w:r w:rsidRPr="000037C2">
        <w:rPr>
          <w:b/>
          <w:bCs/>
          <w:highlight w:val="cyan"/>
          <w:u w:val="single"/>
        </w:rPr>
        <w:t>"in"</w:t>
      </w:r>
      <w:r w:rsidRPr="000037C2">
        <w:rPr>
          <w:highlight w:val="cyan"/>
          <w:u w:val="single"/>
        </w:rPr>
        <w:t xml:space="preserve"> means </w:t>
      </w:r>
      <w:r w:rsidRPr="006C2CBE">
        <w:rPr>
          <w:b/>
          <w:bCs/>
          <w:highlight w:val="cyan"/>
          <w:u w:val="single"/>
        </w:rPr>
        <w:t>"[w]</w:t>
      </w:r>
      <w:proofErr w:type="spellStart"/>
      <w:r w:rsidRPr="006C2CBE">
        <w:rPr>
          <w:b/>
          <w:bCs/>
          <w:highlight w:val="cyan"/>
          <w:u w:val="single"/>
        </w:rPr>
        <w:t>ithin</w:t>
      </w:r>
      <w:proofErr w:type="spellEnd"/>
      <w:r w:rsidRPr="006C2CBE">
        <w:rPr>
          <w:b/>
          <w:bCs/>
          <w:highlight w:val="cyan"/>
          <w:u w:val="single"/>
        </w:rPr>
        <w:t xml:space="preserve"> </w:t>
      </w:r>
      <w:r w:rsidRPr="000037C2">
        <w:rPr>
          <w:highlight w:val="cyan"/>
          <w:u w:val="single"/>
        </w:rPr>
        <w:t>the limits, bounds, or area of."</w:t>
      </w:r>
      <w:r w:rsidRPr="000037C2">
        <w:rPr>
          <w:u w:val="single"/>
        </w:rPr>
        <w:t> </w:t>
      </w:r>
      <w:r w:rsidRPr="000037C2">
        <w:rPr>
          <w:i/>
          <w:iCs/>
          <w:u w:val="single"/>
        </w:rPr>
        <w:t>The American Heritage Dictionary of the English Language</w:t>
      </w:r>
      <w:r w:rsidRPr="000037C2">
        <w:rPr>
          <w:u w:val="single"/>
        </w:rPr>
        <w:t> 885 (5th ed. 2018).</w:t>
      </w:r>
      <w:r w:rsidR="006C2CBE" w:rsidRPr="006C2CBE">
        <w:rPr>
          <w:rFonts w:ascii="Arial" w:hAnsi="Arial" w:cs="Arial"/>
          <w:color w:val="222222"/>
          <w:sz w:val="23"/>
          <w:szCs w:val="23"/>
          <w:shd w:val="clear" w:color="auto" w:fill="FFFFFF"/>
        </w:rPr>
        <w:t xml:space="preserve"> </w:t>
      </w:r>
      <w:r w:rsidR="006C2CBE" w:rsidRPr="006C2CBE">
        <w:rPr>
          <w:u w:val="single"/>
        </w:rPr>
        <w:t>Physical spaces have limits or bounds, but so do concepts like jurisdiction.</w:t>
      </w:r>
    </w:p>
    <w:p w14:paraId="47748E3C" w14:textId="77777777" w:rsidR="00DB572A" w:rsidRDefault="00DB572A" w:rsidP="00047BD5">
      <w:pPr>
        <w:rPr>
          <w:u w:val="single"/>
        </w:rPr>
      </w:pPr>
    </w:p>
    <w:p w14:paraId="1124DF8D" w14:textId="0934285E" w:rsidR="005D3005" w:rsidRDefault="00AB763E" w:rsidP="00AB763E">
      <w:pPr>
        <w:pStyle w:val="Heading2"/>
      </w:pPr>
      <w:r>
        <w:t>Patents</w:t>
      </w:r>
    </w:p>
    <w:p w14:paraId="020BAEF9" w14:textId="77777777" w:rsidR="00AB763E" w:rsidRDefault="00AB763E" w:rsidP="00AB763E"/>
    <w:p w14:paraId="57942821" w14:textId="478867C0" w:rsidR="004738CB" w:rsidRDefault="004738CB" w:rsidP="004738CB">
      <w:pPr>
        <w:pStyle w:val="Heading3"/>
      </w:pPr>
      <w:r>
        <w:t>Patents---Generic</w:t>
      </w:r>
    </w:p>
    <w:p w14:paraId="1F384F62" w14:textId="77777777" w:rsidR="00DD28A8" w:rsidRPr="00DD28A8" w:rsidRDefault="00DD28A8" w:rsidP="00DD28A8"/>
    <w:p w14:paraId="746CA323" w14:textId="76FFFCD7" w:rsidR="00AB763E" w:rsidRDefault="00DD28A8" w:rsidP="00AB763E">
      <w:pPr>
        <w:pStyle w:val="Heading4"/>
      </w:pPr>
      <w:r>
        <w:t>Patents give inventors exclusive rights to their inventions, facilitated by the USPTO</w:t>
      </w:r>
    </w:p>
    <w:p w14:paraId="789A7C0F" w14:textId="722C8DA1" w:rsidR="00AB763E" w:rsidRPr="00AB763E" w:rsidRDefault="00AB763E" w:rsidP="00AB763E">
      <w:pPr>
        <w:rPr>
          <w:sz w:val="16"/>
          <w:szCs w:val="16"/>
        </w:rPr>
      </w:pPr>
      <w:r w:rsidRPr="005D3005">
        <w:rPr>
          <w:b/>
          <w:bCs/>
          <w:sz w:val="26"/>
          <w:szCs w:val="26"/>
        </w:rPr>
        <w:t>Chanda &amp; Gupta 24</w:t>
      </w:r>
      <w:r>
        <w:t xml:space="preserve"> </w:t>
      </w:r>
      <w:r w:rsidRPr="005D3005">
        <w:rPr>
          <w:sz w:val="16"/>
          <w:szCs w:val="16"/>
        </w:rPr>
        <w:t xml:space="preserve">[Arnab Chanda, Assistant Professor in the Centre for Biomedical Engineering, IIT Delhi, and a joint faculty at the Department of Biomedical Engineering, AIIMS, Delhi, Shubham Gupta, Ph.D. scholar and Prime Minister Research Fellow (PMRF) in the Disease and Injury Mechanics Lab (DIML), IIT Delhi, 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58EA6EC5" w14:textId="7B60E5CF" w:rsidR="00AB763E" w:rsidRDefault="00AB763E" w:rsidP="00AB763E">
      <w:pPr>
        <w:rPr>
          <w:u w:val="single"/>
        </w:rPr>
      </w:pPr>
      <w:r w:rsidRPr="0019565B">
        <w:rPr>
          <w:highlight w:val="cyan"/>
          <w:u w:val="single"/>
        </w:rPr>
        <w:t xml:space="preserve">A </w:t>
      </w:r>
      <w:r w:rsidRPr="0019565B">
        <w:rPr>
          <w:b/>
          <w:bCs/>
          <w:highlight w:val="cyan"/>
          <w:u w:val="single"/>
        </w:rPr>
        <w:t>patent</w:t>
      </w:r>
      <w:r w:rsidRPr="0019565B">
        <w:rPr>
          <w:highlight w:val="cyan"/>
          <w:u w:val="single"/>
        </w:rPr>
        <w:t xml:space="preserve"> represents a </w:t>
      </w:r>
      <w:r w:rsidRPr="0019565B">
        <w:rPr>
          <w:b/>
          <w:bCs/>
          <w:highlight w:val="cyan"/>
          <w:u w:val="single"/>
        </w:rPr>
        <w:t>proprietary entitlement</w:t>
      </w:r>
      <w:r w:rsidRPr="0019565B">
        <w:rPr>
          <w:highlight w:val="cyan"/>
          <w:u w:val="single"/>
        </w:rPr>
        <w:t xml:space="preserve"> granted to an </w:t>
      </w:r>
      <w:r w:rsidRPr="0019565B">
        <w:rPr>
          <w:b/>
          <w:bCs/>
          <w:highlight w:val="cyan"/>
          <w:u w:val="single"/>
        </w:rPr>
        <w:t>inventor</w:t>
      </w:r>
      <w:r w:rsidRPr="0019565B">
        <w:rPr>
          <w:u w:val="single"/>
        </w:rPr>
        <w:t xml:space="preserve">, typically </w:t>
      </w:r>
      <w:r w:rsidRPr="0019565B">
        <w:rPr>
          <w:highlight w:val="cyan"/>
          <w:u w:val="single"/>
        </w:rPr>
        <w:t>sanctioned by</w:t>
      </w:r>
      <w:r w:rsidRPr="0019565B">
        <w:rPr>
          <w:u w:val="single"/>
        </w:rPr>
        <w:t xml:space="preserve"> a government agency, such as </w:t>
      </w:r>
      <w:r w:rsidRPr="0019565B">
        <w:rPr>
          <w:highlight w:val="cyan"/>
          <w:u w:val="single"/>
        </w:rPr>
        <w:t>the</w:t>
      </w:r>
      <w:r w:rsidRPr="0019565B">
        <w:rPr>
          <w:u w:val="single"/>
        </w:rPr>
        <w:t xml:space="preserve"> US Patent and Trademark Office (</w:t>
      </w:r>
      <w:r w:rsidRPr="0019565B">
        <w:rPr>
          <w:b/>
          <w:bCs/>
          <w:highlight w:val="cyan"/>
          <w:u w:val="single"/>
        </w:rPr>
        <w:t>USPTO</w:t>
      </w:r>
      <w:r w:rsidRPr="0019565B">
        <w:rPr>
          <w:u w:val="single"/>
        </w:rPr>
        <w:t xml:space="preserve">). </w:t>
      </w:r>
      <w:r w:rsidRPr="0019565B">
        <w:rPr>
          <w:highlight w:val="cyan"/>
          <w:u w:val="single"/>
        </w:rPr>
        <w:t xml:space="preserve">This legal document bestows upon the inventor </w:t>
      </w:r>
      <w:r w:rsidRPr="0019565B">
        <w:rPr>
          <w:b/>
          <w:bCs/>
          <w:highlight w:val="cyan"/>
          <w:u w:val="single"/>
        </w:rPr>
        <w:t>exclusive rights</w:t>
      </w:r>
      <w:r w:rsidRPr="0019565B">
        <w:rPr>
          <w:highlight w:val="cyan"/>
          <w:u w:val="single"/>
        </w:rPr>
        <w:t xml:space="preserve"> to the </w:t>
      </w:r>
      <w:proofErr w:type="gramStart"/>
      <w:r w:rsidRPr="0019565B">
        <w:rPr>
          <w:highlight w:val="cyan"/>
          <w:u w:val="single"/>
        </w:rPr>
        <w:t>particular invention</w:t>
      </w:r>
      <w:proofErr w:type="gramEnd"/>
      <w:r w:rsidRPr="0019565B">
        <w:rPr>
          <w:highlight w:val="cyan"/>
          <w:u w:val="single"/>
        </w:rPr>
        <w:t xml:space="preserve">, encompassing </w:t>
      </w:r>
      <w:r w:rsidRPr="0019565B">
        <w:rPr>
          <w:b/>
          <w:bCs/>
          <w:highlight w:val="cyan"/>
          <w:u w:val="single"/>
        </w:rPr>
        <w:t>designs</w:t>
      </w:r>
      <w:r w:rsidRPr="0019565B">
        <w:rPr>
          <w:highlight w:val="cyan"/>
          <w:u w:val="single"/>
        </w:rPr>
        <w:t xml:space="preserve">, </w:t>
      </w:r>
      <w:r w:rsidRPr="0019565B">
        <w:rPr>
          <w:b/>
          <w:bCs/>
          <w:highlight w:val="cyan"/>
          <w:u w:val="single"/>
        </w:rPr>
        <w:t>processes</w:t>
      </w:r>
      <w:r w:rsidRPr="0019565B">
        <w:rPr>
          <w:highlight w:val="cyan"/>
          <w:u w:val="single"/>
        </w:rPr>
        <w:t xml:space="preserve">, </w:t>
      </w:r>
      <w:r w:rsidRPr="0019565B">
        <w:rPr>
          <w:b/>
          <w:bCs/>
          <w:highlight w:val="cyan"/>
          <w:u w:val="single"/>
        </w:rPr>
        <w:t>improvements</w:t>
      </w:r>
      <w:r w:rsidRPr="0019565B">
        <w:rPr>
          <w:highlight w:val="cyan"/>
          <w:u w:val="single"/>
        </w:rPr>
        <w:t xml:space="preserve">, or </w:t>
      </w:r>
      <w:r w:rsidRPr="0019565B">
        <w:rPr>
          <w:b/>
          <w:bCs/>
          <w:highlight w:val="cyan"/>
          <w:u w:val="single"/>
        </w:rPr>
        <w:t>tangible inventions</w:t>
      </w:r>
      <w:r w:rsidRPr="0019565B">
        <w:rPr>
          <w:highlight w:val="cyan"/>
          <w:u w:val="single"/>
        </w:rPr>
        <w:t xml:space="preserve"> like machines</w:t>
      </w:r>
      <w:r w:rsidRPr="0019565B">
        <w:rPr>
          <w:u w:val="single"/>
        </w:rPr>
        <w:t>.</w:t>
      </w:r>
    </w:p>
    <w:p w14:paraId="0A98173F" w14:textId="77777777" w:rsidR="009F1ECE" w:rsidRDefault="009F1ECE" w:rsidP="00AB763E">
      <w:pPr>
        <w:rPr>
          <w:u w:val="single"/>
        </w:rPr>
      </w:pPr>
    </w:p>
    <w:p w14:paraId="7E05326E" w14:textId="2B50C8BD" w:rsidR="009F1ECE" w:rsidRPr="0019565B" w:rsidRDefault="009F1ECE" w:rsidP="009F1ECE">
      <w:pPr>
        <w:pStyle w:val="Heading3"/>
      </w:pPr>
      <w:r>
        <w:t>Patents---</w:t>
      </w:r>
      <w:r w:rsidR="00766900">
        <w:t>Territorial</w:t>
      </w:r>
    </w:p>
    <w:p w14:paraId="09AE14A7" w14:textId="77777777" w:rsidR="005D3005" w:rsidRDefault="005D3005" w:rsidP="00513588"/>
    <w:p w14:paraId="1E138940" w14:textId="027983AB" w:rsidR="005D3005" w:rsidRDefault="009F1ECE" w:rsidP="00AB763E">
      <w:pPr>
        <w:pStyle w:val="Heading4"/>
      </w:pPr>
      <w:r>
        <w:t>IP rights in patents only apply to patents filed in the US</w:t>
      </w:r>
    </w:p>
    <w:p w14:paraId="098D83F1" w14:textId="70D3AF86" w:rsidR="00AB763E" w:rsidRPr="00AB763E" w:rsidRDefault="00AB763E" w:rsidP="00AB763E">
      <w:pPr>
        <w:rPr>
          <w:sz w:val="16"/>
          <w:szCs w:val="16"/>
        </w:rPr>
      </w:pPr>
      <w:r w:rsidRPr="005D3005">
        <w:rPr>
          <w:b/>
          <w:bCs/>
          <w:sz w:val="26"/>
          <w:szCs w:val="26"/>
        </w:rPr>
        <w:t>Chanda &amp; Gupta 24</w:t>
      </w:r>
      <w:r>
        <w:t xml:space="preserve"> </w:t>
      </w:r>
      <w:r w:rsidRPr="005D3005">
        <w:rPr>
          <w:sz w:val="16"/>
          <w:szCs w:val="16"/>
        </w:rPr>
        <w:t xml:space="preserve">[Arnab Chanda, Assistant Professor in the Centre for Biomedical Engineering, IIT Delhi, and a joint faculty at the Department of Biomedical Engineering, AIIMS, Delhi, Shubham Gupta, Ph.D. scholar and Prime Minister Research Fellow (PMRF) in the Disease and Injury Mechanics Lab (DIML), IIT Delhi, 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1E7E8B7D" w14:textId="6AEBF24D" w:rsidR="00AB763E" w:rsidRPr="00F23CB3" w:rsidRDefault="00AB763E" w:rsidP="00AB763E">
      <w:pPr>
        <w:rPr>
          <w:u w:val="single"/>
        </w:rPr>
      </w:pPr>
      <w:r w:rsidRPr="00F23CB3">
        <w:rPr>
          <w:u w:val="single"/>
        </w:rPr>
        <w:t xml:space="preserve">It is crucial to underscore that the ambit of </w:t>
      </w:r>
      <w:r w:rsidRPr="00F23CB3">
        <w:rPr>
          <w:highlight w:val="cyan"/>
          <w:u w:val="single"/>
        </w:rPr>
        <w:t>patent rights</w:t>
      </w:r>
      <w:r w:rsidRPr="00F23CB3">
        <w:rPr>
          <w:u w:val="single"/>
        </w:rPr>
        <w:t xml:space="preserve"> is </w:t>
      </w:r>
      <w:r w:rsidRPr="00F23CB3">
        <w:rPr>
          <w:highlight w:val="cyan"/>
          <w:u w:val="single"/>
        </w:rPr>
        <w:t xml:space="preserve">circumscribed by </w:t>
      </w:r>
      <w:r w:rsidRPr="00F23CB3">
        <w:rPr>
          <w:b/>
          <w:bCs/>
          <w:highlight w:val="cyan"/>
          <w:u w:val="single"/>
        </w:rPr>
        <w:t>territorial considerations</w:t>
      </w:r>
      <w:r w:rsidRPr="00AB763E">
        <w:t xml:space="preserve">, </w:t>
      </w:r>
      <w:r w:rsidRPr="00F23CB3">
        <w:rPr>
          <w:u w:val="single"/>
        </w:rPr>
        <w:t xml:space="preserve">meaning that the </w:t>
      </w:r>
      <w:r w:rsidRPr="00F23CB3">
        <w:rPr>
          <w:highlight w:val="cyan"/>
          <w:u w:val="single"/>
        </w:rPr>
        <w:t>exclusive privileges are confined to the geographic boundaries of the country</w:t>
      </w:r>
      <w:r w:rsidRPr="00F23CB3">
        <w:rPr>
          <w:u w:val="single"/>
        </w:rPr>
        <w:t xml:space="preserve"> or region </w:t>
      </w:r>
      <w:r w:rsidRPr="00F23CB3">
        <w:rPr>
          <w:highlight w:val="cyan"/>
          <w:u w:val="single"/>
        </w:rPr>
        <w:t>where the patent has undergone formal filing</w:t>
      </w:r>
      <w:r w:rsidRPr="00F23CB3">
        <w:rPr>
          <w:u w:val="single"/>
        </w:rPr>
        <w:t xml:space="preserve"> and approval, adhering to the legal norms of that specific jurisdiction</w:t>
      </w:r>
      <w:r w:rsidR="00F23CB3">
        <w:t>.</w:t>
      </w:r>
      <w:r w:rsidRPr="00AB763E">
        <w:t xml:space="preserve"> </w:t>
      </w:r>
      <w:r w:rsidRPr="00F23CB3">
        <w:rPr>
          <w:u w:val="single"/>
        </w:rPr>
        <w:t xml:space="preserve">This protective jurisdictional framework is not perpetual; rather, it is </w:t>
      </w:r>
      <w:r w:rsidRPr="00F23CB3">
        <w:rPr>
          <w:highlight w:val="cyan"/>
          <w:u w:val="single"/>
        </w:rPr>
        <w:t>conferred for a finite period</w:t>
      </w:r>
      <w:r w:rsidRPr="00F23CB3">
        <w:rPr>
          <w:u w:val="single"/>
        </w:rPr>
        <w:t xml:space="preserve">, </w:t>
      </w:r>
      <w:r w:rsidRPr="00F23CB3">
        <w:rPr>
          <w:highlight w:val="cyan"/>
          <w:u w:val="single"/>
        </w:rPr>
        <w:t>typically</w:t>
      </w:r>
      <w:r w:rsidRPr="00F23CB3">
        <w:rPr>
          <w:u w:val="single"/>
        </w:rPr>
        <w:t xml:space="preserve"> spanning </w:t>
      </w:r>
      <w:r w:rsidRPr="00F23CB3">
        <w:rPr>
          <w:highlight w:val="cyan"/>
          <w:u w:val="single"/>
        </w:rPr>
        <w:t>20 years</w:t>
      </w:r>
      <w:r w:rsidRPr="00F23CB3">
        <w:rPr>
          <w:u w:val="single"/>
        </w:rPr>
        <w:t xml:space="preserve"> from the date of submitting the patent application.</w:t>
      </w:r>
    </w:p>
    <w:p w14:paraId="04A4829F" w14:textId="77777777" w:rsidR="005D3005" w:rsidRDefault="005D3005" w:rsidP="00513588"/>
    <w:p w14:paraId="651C21D4" w14:textId="558BA214" w:rsidR="002207FE" w:rsidRPr="00AB763E" w:rsidRDefault="002207FE" w:rsidP="002207FE">
      <w:pPr>
        <w:pStyle w:val="Heading3"/>
      </w:pPr>
      <w:r>
        <w:t>Patents---Right to exclude (including government)</w:t>
      </w:r>
    </w:p>
    <w:p w14:paraId="25B213E3" w14:textId="77777777" w:rsidR="00AB763E" w:rsidRDefault="00AB763E" w:rsidP="00513588"/>
    <w:p w14:paraId="4780C01F" w14:textId="0F836096" w:rsidR="00FB0992" w:rsidRDefault="00D032BB" w:rsidP="00B10577">
      <w:pPr>
        <w:pStyle w:val="Heading4"/>
      </w:pPr>
      <w:r>
        <w:t xml:space="preserve">Patents confer upon the owner </w:t>
      </w:r>
      <w:r w:rsidR="002207FE">
        <w:t>a right to exclude others, including the government</w:t>
      </w:r>
    </w:p>
    <w:p w14:paraId="618AA688" w14:textId="3BA07954" w:rsidR="00C65D2A" w:rsidRPr="00C65D2A" w:rsidRDefault="00AD5E4E" w:rsidP="00C65D2A">
      <w:r w:rsidRPr="00D032BB">
        <w:rPr>
          <w:b/>
          <w:bCs/>
          <w:sz w:val="26"/>
          <w:szCs w:val="26"/>
        </w:rPr>
        <w:t xml:space="preserve">Michel </w:t>
      </w:r>
      <w:r w:rsidR="00DF7727" w:rsidRPr="00D032BB">
        <w:rPr>
          <w:b/>
          <w:bCs/>
          <w:sz w:val="26"/>
          <w:szCs w:val="26"/>
        </w:rPr>
        <w:t>2000</w:t>
      </w:r>
      <w:r w:rsidR="00DF7727">
        <w:t xml:space="preserve"> </w:t>
      </w:r>
      <w:r w:rsidR="00DF7727" w:rsidRPr="00686F31">
        <w:rPr>
          <w:sz w:val="16"/>
          <w:szCs w:val="16"/>
        </w:rPr>
        <w:t>[</w:t>
      </w:r>
      <w:r w:rsidR="00686F31" w:rsidRPr="00686F31">
        <w:rPr>
          <w:sz w:val="16"/>
          <w:szCs w:val="16"/>
        </w:rPr>
        <w:t xml:space="preserve">Paul Redmond Michel, former United States circuit judge of the United States Court of Appeals for the Federal Circuit and a former Chief Judge of that court, </w:t>
      </w:r>
      <w:r w:rsidR="00DF7727" w:rsidRPr="00686F31">
        <w:rPr>
          <w:sz w:val="16"/>
          <w:szCs w:val="16"/>
        </w:rPr>
        <w:t>“SEMICONDUCTOR ENERGY LABORATORY CO., LTD., Plaintiff-Appellant, v. SAMSUNG ELECTRONICS CO., LTD., Samsung Electronics America, Inc., and Samsung Semiconductor, Inc., Defendants-Cross Appellants.”, Nos. 98-1377, 99-1103, United States Court of Appeals, Federal Circuit, March 2, 2000, //</w:t>
      </w:r>
      <w:proofErr w:type="spellStart"/>
      <w:r w:rsidR="00DF7727" w:rsidRPr="00686F31">
        <w:rPr>
          <w:sz w:val="16"/>
          <w:szCs w:val="16"/>
        </w:rPr>
        <w:t>zrubin</w:t>
      </w:r>
      <w:proofErr w:type="spellEnd"/>
      <w:r w:rsidR="00DF7727" w:rsidRPr="00686F31">
        <w:rPr>
          <w:sz w:val="16"/>
          <w:szCs w:val="16"/>
        </w:rPr>
        <w:t>]</w:t>
      </w:r>
    </w:p>
    <w:p w14:paraId="661F9F86" w14:textId="30429733" w:rsidR="00B10577" w:rsidRPr="00B10577" w:rsidRDefault="00B10577" w:rsidP="00B10577">
      <w:r w:rsidRPr="00B10577">
        <w:rPr>
          <w:sz w:val="14"/>
          <w:szCs w:val="14"/>
        </w:rPr>
        <w:t>Alternatively, Samsung contends that</w:t>
      </w:r>
      <w:r w:rsidRPr="00B10577">
        <w:t xml:space="preserve"> </w:t>
      </w:r>
      <w:r w:rsidRPr="00BD36E4">
        <w:rPr>
          <w:highlight w:val="cyan"/>
          <w:u w:val="single"/>
        </w:rPr>
        <w:t>a patent is</w:t>
      </w:r>
      <w:r w:rsidRPr="00B10577">
        <w:rPr>
          <w:u w:val="single"/>
        </w:rPr>
        <w:t xml:space="preserve"> </w:t>
      </w:r>
      <w:proofErr w:type="gramStart"/>
      <w:r w:rsidRPr="00B10577">
        <w:rPr>
          <w:u w:val="single"/>
        </w:rPr>
        <w:t xml:space="preserve">actually </w:t>
      </w:r>
      <w:r w:rsidRPr="00BD36E4">
        <w:rPr>
          <w:highlight w:val="cyan"/>
          <w:u w:val="single"/>
        </w:rPr>
        <w:t>more</w:t>
      </w:r>
      <w:proofErr w:type="gramEnd"/>
      <w:r w:rsidRPr="00B10577">
        <w:rPr>
          <w:u w:val="single"/>
        </w:rPr>
        <w:t xml:space="preserve"> closely </w:t>
      </w:r>
      <w:r w:rsidRPr="00BD36E4">
        <w:rPr>
          <w:highlight w:val="cyan"/>
          <w:u w:val="single"/>
        </w:rPr>
        <w:t>analogous to a franchise than a license</w:t>
      </w:r>
      <w:r w:rsidRPr="00B10577">
        <w:rPr>
          <w:u w:val="single"/>
        </w:rPr>
        <w:t>. Whereas a license is a promise by the government not to interfere,</w:t>
      </w:r>
      <w:r w:rsidRPr="00B10577">
        <w:t xml:space="preserve"> </w:t>
      </w:r>
      <w:r w:rsidRPr="00B10577">
        <w:rPr>
          <w:sz w:val="14"/>
          <w:szCs w:val="14"/>
        </w:rPr>
        <w:t xml:space="preserve">see </w:t>
      </w:r>
      <w:proofErr w:type="spellStart"/>
      <w:r w:rsidRPr="00B10577">
        <w:rPr>
          <w:sz w:val="14"/>
          <w:szCs w:val="14"/>
        </w:rPr>
        <w:t>Toulabi</w:t>
      </w:r>
      <w:proofErr w:type="spellEnd"/>
      <w:r w:rsidRPr="00B10577">
        <w:rPr>
          <w:sz w:val="14"/>
          <w:szCs w:val="14"/>
        </w:rPr>
        <w:t xml:space="preserve"> v. United States, 875 F.2d 122, 125-26 (7th Cir.1989)</w:t>
      </w:r>
      <w:r w:rsidRPr="00B10577">
        <w:t xml:space="preserve">, </w:t>
      </w:r>
      <w:r w:rsidRPr="00B10577">
        <w:rPr>
          <w:u w:val="single"/>
        </w:rPr>
        <w:t xml:space="preserve">a franchise is </w:t>
      </w:r>
      <w:r w:rsidRPr="00C65D2A">
        <w:rPr>
          <w:highlight w:val="cyan"/>
          <w:u w:val="single"/>
        </w:rPr>
        <w:t>a right that</w:t>
      </w:r>
      <w:r w:rsidRPr="00B10577">
        <w:rPr>
          <w:u w:val="single"/>
        </w:rPr>
        <w:t xml:space="preserve"> belongs to the government </w:t>
      </w:r>
      <w:r w:rsidRPr="00C65D2A">
        <w:rPr>
          <w:highlight w:val="cyan"/>
          <w:u w:val="single"/>
        </w:rPr>
        <w:t>when conferred upon a citizen</w:t>
      </w:r>
      <w:r w:rsidRPr="00B10577">
        <w:rPr>
          <w:u w:val="single"/>
        </w:rPr>
        <w:t xml:space="preserve"> and that </w:t>
      </w:r>
      <w:r w:rsidRPr="00C65D2A">
        <w:rPr>
          <w:highlight w:val="cyan"/>
          <w:u w:val="single"/>
        </w:rPr>
        <w:t>inheres in the sovereign power</w:t>
      </w:r>
      <w:r w:rsidRPr="00B10577">
        <w:t xml:space="preserve">, </w:t>
      </w:r>
      <w:r w:rsidRPr="00B10577">
        <w:rPr>
          <w:sz w:val="14"/>
          <w:szCs w:val="14"/>
        </w:rPr>
        <w:t>see Borre v. United States, 940 F.2d 215, 220 (7th Cir.1991)</w:t>
      </w:r>
      <w:r w:rsidRPr="00B10577">
        <w:t xml:space="preserve">. </w:t>
      </w:r>
      <w:r w:rsidRPr="00BD36E4">
        <w:rPr>
          <w:sz w:val="14"/>
          <w:szCs w:val="14"/>
        </w:rPr>
        <w:t>The Seventh Circuit has held that fraud in procuring a franchise is subject to the mail fraud statute. See Borre, 940 F.2d at 220. According to Samsung</w:t>
      </w:r>
      <w:r w:rsidRPr="00B10577">
        <w:t xml:space="preserve">, </w:t>
      </w:r>
      <w:r w:rsidRPr="00BD36E4">
        <w:rPr>
          <w:highlight w:val="cyan"/>
          <w:u w:val="single"/>
        </w:rPr>
        <w:t>a patent</w:t>
      </w:r>
      <w:r w:rsidRPr="00BD36E4">
        <w:rPr>
          <w:u w:val="single"/>
        </w:rPr>
        <w:t xml:space="preserve">, like a franchise, </w:t>
      </w:r>
      <w:r w:rsidRPr="00BD36E4">
        <w:rPr>
          <w:highlight w:val="cyan"/>
          <w:u w:val="single"/>
        </w:rPr>
        <w:t>enables its owner to exclude others, including the government</w:t>
      </w:r>
      <w:r w:rsidRPr="00B10577">
        <w:t>.</w:t>
      </w:r>
    </w:p>
    <w:p w14:paraId="7B8F94F1" w14:textId="77777777" w:rsidR="00FB0992" w:rsidRPr="00FB0992" w:rsidRDefault="00FB0992" w:rsidP="00FB0992"/>
    <w:p w14:paraId="4542F851" w14:textId="77777777" w:rsidR="00AB763E" w:rsidRDefault="00AB763E" w:rsidP="00513588"/>
    <w:p w14:paraId="3E4FE135" w14:textId="4B28EAF2" w:rsidR="00FB2073" w:rsidRDefault="00FB2073" w:rsidP="00FB2073">
      <w:pPr>
        <w:pStyle w:val="Heading2"/>
      </w:pPr>
      <w:r>
        <w:t>Trademarks</w:t>
      </w:r>
    </w:p>
    <w:p w14:paraId="47AE6476" w14:textId="77777777" w:rsidR="00006902" w:rsidRDefault="00006902" w:rsidP="00006902"/>
    <w:p w14:paraId="1F3BB3EE" w14:textId="3C7AA2A7" w:rsidR="00006902" w:rsidRDefault="00006902" w:rsidP="00006902">
      <w:pPr>
        <w:pStyle w:val="Heading3"/>
      </w:pPr>
      <w:r>
        <w:t>Trademarks---Generic</w:t>
      </w:r>
    </w:p>
    <w:p w14:paraId="7CD4AA13" w14:textId="77777777" w:rsidR="00006902" w:rsidRDefault="00006902" w:rsidP="00006902"/>
    <w:p w14:paraId="5C8212FB" w14:textId="77777777" w:rsidR="00006902" w:rsidRDefault="00006902" w:rsidP="00006902">
      <w:pPr>
        <w:pStyle w:val="Heading4"/>
      </w:pPr>
      <w:r w:rsidRPr="00006902">
        <w:t>A trademark is a distinctive sign that differentiates one enterprise from others, protected through IP rights</w:t>
      </w:r>
    </w:p>
    <w:p w14:paraId="051EFF14" w14:textId="77777777" w:rsidR="00006902" w:rsidRPr="00AB763E" w:rsidRDefault="00006902" w:rsidP="00006902">
      <w:pPr>
        <w:rPr>
          <w:sz w:val="16"/>
          <w:szCs w:val="16"/>
        </w:rPr>
      </w:pPr>
      <w:r w:rsidRPr="005D3005">
        <w:rPr>
          <w:b/>
          <w:bCs/>
          <w:sz w:val="26"/>
          <w:szCs w:val="26"/>
        </w:rPr>
        <w:t>Chanda &amp; Gupta 24</w:t>
      </w:r>
      <w:r>
        <w:t xml:space="preserve"> </w:t>
      </w:r>
      <w:r w:rsidRPr="005D3005">
        <w:rPr>
          <w:sz w:val="16"/>
          <w:szCs w:val="16"/>
        </w:rPr>
        <w:t xml:space="preserve">[Arnab Chanda, Assistant Professor in the Centre for Biomedical Engineering, IIT Delhi, and a joint faculty at the Department of Biomedical Engineering, AIIMS, Delhi, Shubham Gupta, Ph.D. scholar and Prime Minister Research Fellow (PMRF) in the Disease and Injury Mechanics Lab (DIML), IIT Delhi, 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112C5838" w14:textId="77777777" w:rsidR="00006902" w:rsidRPr="005710ED" w:rsidRDefault="00006902" w:rsidP="00006902">
      <w:pPr>
        <w:rPr>
          <w:u w:val="single"/>
        </w:rPr>
      </w:pPr>
      <w:r w:rsidRPr="005710ED">
        <w:rPr>
          <w:highlight w:val="cyan"/>
          <w:u w:val="single"/>
        </w:rPr>
        <w:t>A trademark constitutes a distinctive sign with the capability to differentiate the goods or services of a specific enterprise</w:t>
      </w:r>
      <w:r w:rsidRPr="005710ED">
        <w:rPr>
          <w:u w:val="single"/>
        </w:rPr>
        <w:t xml:space="preserve"> from those offered by other entities.</w:t>
      </w:r>
      <w:r w:rsidRPr="00AB763E">
        <w:t xml:space="preserve"> </w:t>
      </w:r>
      <w:r w:rsidRPr="005710ED">
        <w:rPr>
          <w:u w:val="single"/>
        </w:rPr>
        <w:t xml:space="preserve">The safeguarding of trademarks is </w:t>
      </w:r>
      <w:r w:rsidRPr="005710ED">
        <w:rPr>
          <w:highlight w:val="cyan"/>
          <w:u w:val="single"/>
        </w:rPr>
        <w:t>facilitated through IP rights</w:t>
      </w:r>
      <w:r w:rsidRPr="005710ED">
        <w:rPr>
          <w:u w:val="single"/>
        </w:rPr>
        <w:t xml:space="preserve">, providing legal protection to prevent </w:t>
      </w:r>
      <w:proofErr w:type="spellStart"/>
      <w:r w:rsidRPr="005710ED">
        <w:rPr>
          <w:u w:val="single"/>
        </w:rPr>
        <w:t>unauthorised</w:t>
      </w:r>
      <w:proofErr w:type="spellEnd"/>
      <w:r w:rsidRPr="005710ED">
        <w:rPr>
          <w:u w:val="single"/>
        </w:rPr>
        <w:t xml:space="preserve"> use or imitation by competitors</w:t>
      </w:r>
      <w:r w:rsidRPr="00AB763E">
        <w:t xml:space="preserve">. </w:t>
      </w:r>
      <w:r w:rsidRPr="005710ED">
        <w:rPr>
          <w:u w:val="single"/>
        </w:rPr>
        <w:t xml:space="preserve">At the national or regional level, </w:t>
      </w:r>
      <w:r w:rsidRPr="005710ED">
        <w:rPr>
          <w:highlight w:val="cyan"/>
          <w:u w:val="single"/>
        </w:rPr>
        <w:t>the procurement of trademark protection necessitates the submission of a</w:t>
      </w:r>
      <w:r w:rsidRPr="005710ED">
        <w:rPr>
          <w:u w:val="single"/>
        </w:rPr>
        <w:t xml:space="preserve"> registration </w:t>
      </w:r>
      <w:r w:rsidRPr="005710ED">
        <w:rPr>
          <w:highlight w:val="cyan"/>
          <w:u w:val="single"/>
        </w:rPr>
        <w:t>application to the</w:t>
      </w:r>
      <w:r w:rsidRPr="005710ED">
        <w:rPr>
          <w:u w:val="single"/>
        </w:rPr>
        <w:t xml:space="preserve"> pertinent national or regional </w:t>
      </w:r>
      <w:r w:rsidRPr="005710ED">
        <w:rPr>
          <w:highlight w:val="cyan"/>
          <w:u w:val="single"/>
        </w:rPr>
        <w:t>trademark office</w:t>
      </w:r>
      <w:r w:rsidRPr="005710ED">
        <w:rPr>
          <w:u w:val="single"/>
        </w:rPr>
        <w:t xml:space="preserve">, accompanied by the payment of requisite fees. On the global scale, two viable approaches are available: one may choose to individually submit a trademark application to the trademark office of each specific country where protection is desired, </w:t>
      </w:r>
      <w:r w:rsidRPr="00BB1AA1">
        <w:rPr>
          <w:highlight w:val="cyan"/>
          <w:u w:val="single"/>
        </w:rPr>
        <w:t>or</w:t>
      </w:r>
      <w:r w:rsidRPr="005710ED">
        <w:rPr>
          <w:u w:val="single"/>
        </w:rPr>
        <w:t xml:space="preserve"> alternatively, </w:t>
      </w:r>
      <w:r w:rsidRPr="00BB1AA1">
        <w:rPr>
          <w:highlight w:val="cyan"/>
          <w:u w:val="single"/>
        </w:rPr>
        <w:t>engage in the international registration system</w:t>
      </w:r>
      <w:r w:rsidRPr="005710ED">
        <w:rPr>
          <w:u w:val="single"/>
        </w:rPr>
        <w:t>.</w:t>
      </w:r>
    </w:p>
    <w:p w14:paraId="22C0E0F0" w14:textId="77777777" w:rsidR="00006902" w:rsidRPr="00006902" w:rsidRDefault="00006902" w:rsidP="00006902"/>
    <w:p w14:paraId="4614E28E" w14:textId="77777777" w:rsidR="002B24EC" w:rsidRDefault="002B24EC" w:rsidP="002B24EC"/>
    <w:p w14:paraId="15D99F95" w14:textId="7C42AFA9" w:rsidR="002B24EC" w:rsidRPr="002B24EC" w:rsidRDefault="002B24EC" w:rsidP="002B24EC">
      <w:pPr>
        <w:pStyle w:val="Heading3"/>
      </w:pPr>
      <w:r>
        <w:t>Trademarks---include non-English text</w:t>
      </w:r>
    </w:p>
    <w:p w14:paraId="6A108BF1" w14:textId="77777777" w:rsidR="006B6BD3" w:rsidRDefault="006B6BD3" w:rsidP="006B6BD3"/>
    <w:p w14:paraId="77EB954B" w14:textId="0A90A9A8" w:rsidR="006B6BD3" w:rsidRDefault="002B24EC" w:rsidP="00434558">
      <w:pPr>
        <w:pStyle w:val="Heading4"/>
      </w:pPr>
      <w:r>
        <w:t>Trademarks include non-English text</w:t>
      </w:r>
    </w:p>
    <w:p w14:paraId="7332E28D" w14:textId="25452A8A" w:rsidR="00A10FDB" w:rsidRPr="00A10FDB" w:rsidRDefault="00A10FDB" w:rsidP="00A10FDB">
      <w:r w:rsidRPr="002B24EC">
        <w:rPr>
          <w:b/>
          <w:bCs/>
          <w:sz w:val="26"/>
          <w:szCs w:val="26"/>
        </w:rPr>
        <w:t>D</w:t>
      </w:r>
      <w:r w:rsidR="000E28A6" w:rsidRPr="002B24EC">
        <w:rPr>
          <w:b/>
          <w:bCs/>
          <w:sz w:val="26"/>
          <w:szCs w:val="26"/>
        </w:rPr>
        <w:t>yk 09</w:t>
      </w:r>
      <w:r>
        <w:t xml:space="preserve"> </w:t>
      </w:r>
      <w:r w:rsidRPr="002B24EC">
        <w:rPr>
          <w:sz w:val="16"/>
          <w:szCs w:val="16"/>
        </w:rPr>
        <w:t>[</w:t>
      </w:r>
      <w:r w:rsidR="000E28A6" w:rsidRPr="002B24EC">
        <w:rPr>
          <w:sz w:val="16"/>
          <w:szCs w:val="16"/>
        </w:rPr>
        <w:t xml:space="preserve">Timothy Belcher Dyk, United States circuit judge of the United States Court of Appeals for the Federal Circuit, </w:t>
      </w:r>
      <w:r w:rsidRPr="002B24EC">
        <w:rPr>
          <w:sz w:val="16"/>
          <w:szCs w:val="16"/>
        </w:rPr>
        <w:t>“In re SPIRITS INTERNATIONAL, N.V.</w:t>
      </w:r>
      <w:r w:rsidR="000E28A6" w:rsidRPr="002B24EC">
        <w:rPr>
          <w:sz w:val="16"/>
          <w:szCs w:val="16"/>
        </w:rPr>
        <w:t>”,</w:t>
      </w:r>
      <w:r w:rsidRPr="002B24EC">
        <w:rPr>
          <w:sz w:val="16"/>
          <w:szCs w:val="16"/>
        </w:rPr>
        <w:t xml:space="preserve"> No. 2008-1369</w:t>
      </w:r>
      <w:r w:rsidR="000E28A6" w:rsidRPr="002B24EC">
        <w:rPr>
          <w:sz w:val="16"/>
          <w:szCs w:val="16"/>
        </w:rPr>
        <w:t>,</w:t>
      </w:r>
      <w:r w:rsidRPr="002B24EC">
        <w:rPr>
          <w:sz w:val="16"/>
          <w:szCs w:val="16"/>
        </w:rPr>
        <w:t xml:space="preserve"> United States Court of Appeals, Federal Circuit</w:t>
      </w:r>
      <w:r w:rsidR="000E28A6" w:rsidRPr="002B24EC">
        <w:rPr>
          <w:sz w:val="16"/>
          <w:szCs w:val="16"/>
        </w:rPr>
        <w:t>,</w:t>
      </w:r>
      <w:r w:rsidRPr="002B24EC">
        <w:rPr>
          <w:sz w:val="16"/>
          <w:szCs w:val="16"/>
        </w:rPr>
        <w:t xml:space="preserve"> April 29, 2009</w:t>
      </w:r>
      <w:r w:rsidR="000E28A6" w:rsidRPr="002B24EC">
        <w:rPr>
          <w:sz w:val="16"/>
          <w:szCs w:val="16"/>
        </w:rPr>
        <w:t>, //</w:t>
      </w:r>
      <w:proofErr w:type="spellStart"/>
      <w:r w:rsidR="000E28A6" w:rsidRPr="002B24EC">
        <w:rPr>
          <w:sz w:val="16"/>
          <w:szCs w:val="16"/>
        </w:rPr>
        <w:t>zrubin</w:t>
      </w:r>
      <w:proofErr w:type="spellEnd"/>
      <w:r w:rsidR="002B24EC" w:rsidRPr="002B24EC">
        <w:rPr>
          <w:sz w:val="16"/>
          <w:szCs w:val="16"/>
        </w:rPr>
        <w:t>]</w:t>
      </w:r>
    </w:p>
    <w:p w14:paraId="33282720" w14:textId="406A4D72" w:rsidR="00434558" w:rsidRPr="00561285" w:rsidRDefault="00434558" w:rsidP="00434558">
      <w:pPr>
        <w:rPr>
          <w:u w:val="single"/>
        </w:rPr>
      </w:pPr>
      <w:r w:rsidRPr="0031310F">
        <w:rPr>
          <w:u w:val="single"/>
        </w:rPr>
        <w:t xml:space="preserve">One aspect of </w:t>
      </w:r>
      <w:r w:rsidRPr="0031310F">
        <w:rPr>
          <w:highlight w:val="cyan"/>
          <w:u w:val="single"/>
        </w:rPr>
        <w:t>the doctrine of foreign equivalents</w:t>
      </w:r>
      <w:r w:rsidRPr="0031310F">
        <w:rPr>
          <w:u w:val="single"/>
        </w:rPr>
        <w:t xml:space="preserve"> generally </w:t>
      </w:r>
      <w:r w:rsidRPr="0031310F">
        <w:rPr>
          <w:highlight w:val="cyan"/>
          <w:u w:val="single"/>
        </w:rPr>
        <w:t>requires considering the meaning of a mark in a non-English language to the speakers of that language</w:t>
      </w:r>
      <w:r w:rsidRPr="00434558">
        <w:t xml:space="preserve">. </w:t>
      </w:r>
      <w:r w:rsidRPr="0031310F">
        <w:rPr>
          <w:u w:val="single"/>
        </w:rPr>
        <w:t>As we stated in Palm Bay, "[u]</w:t>
      </w:r>
      <w:proofErr w:type="spellStart"/>
      <w:r w:rsidRPr="0031310F">
        <w:rPr>
          <w:u w:val="single"/>
        </w:rPr>
        <w:t>nder</w:t>
      </w:r>
      <w:proofErr w:type="spellEnd"/>
      <w:r w:rsidRPr="0031310F">
        <w:rPr>
          <w:u w:val="single"/>
        </w:rPr>
        <w:t xml:space="preserve"> the doctrine of foreign equivalents, </w:t>
      </w:r>
      <w:r w:rsidRPr="0031310F">
        <w:rPr>
          <w:highlight w:val="cyan"/>
          <w:u w:val="single"/>
        </w:rPr>
        <w:t>foreign words</w:t>
      </w:r>
      <w:r w:rsidRPr="0031310F">
        <w:rPr>
          <w:u w:val="single"/>
        </w:rPr>
        <w:t xml:space="preserve"> from common languages </w:t>
      </w:r>
      <w:r w:rsidRPr="0031310F">
        <w:rPr>
          <w:highlight w:val="cyan"/>
          <w:u w:val="single"/>
        </w:rPr>
        <w:t>are translated into English</w:t>
      </w:r>
      <w:r w:rsidRPr="0031310F">
        <w:rPr>
          <w:u w:val="single"/>
        </w:rPr>
        <w:t xml:space="preserve">...." </w:t>
      </w:r>
      <w:r w:rsidRPr="00561285">
        <w:rPr>
          <w:sz w:val="14"/>
          <w:szCs w:val="14"/>
        </w:rPr>
        <w:t xml:space="preserve">Palm Bay Imps., Inc. v. Veuve </w:t>
      </w:r>
      <w:proofErr w:type="spellStart"/>
      <w:r w:rsidRPr="00561285">
        <w:rPr>
          <w:sz w:val="14"/>
          <w:szCs w:val="14"/>
        </w:rPr>
        <w:t>Clicquot</w:t>
      </w:r>
      <w:proofErr w:type="spellEnd"/>
      <w:r w:rsidRPr="00561285">
        <w:rPr>
          <w:sz w:val="14"/>
          <w:szCs w:val="14"/>
        </w:rPr>
        <w:t xml:space="preserve"> </w:t>
      </w:r>
      <w:proofErr w:type="spellStart"/>
      <w:r w:rsidRPr="00561285">
        <w:rPr>
          <w:sz w:val="14"/>
          <w:szCs w:val="14"/>
        </w:rPr>
        <w:t>Ponsardin</w:t>
      </w:r>
      <w:proofErr w:type="spellEnd"/>
      <w:r w:rsidRPr="00561285">
        <w:rPr>
          <w:sz w:val="14"/>
          <w:szCs w:val="14"/>
        </w:rPr>
        <w:t xml:space="preserve"> Maison </w:t>
      </w:r>
      <w:proofErr w:type="spellStart"/>
      <w:r w:rsidRPr="00561285">
        <w:rPr>
          <w:sz w:val="14"/>
          <w:szCs w:val="14"/>
        </w:rPr>
        <w:t>Fondee</w:t>
      </w:r>
      <w:proofErr w:type="spellEnd"/>
      <w:r w:rsidRPr="00561285">
        <w:rPr>
          <w:sz w:val="14"/>
          <w:szCs w:val="14"/>
        </w:rPr>
        <w:t xml:space="preserve"> </w:t>
      </w:r>
      <w:proofErr w:type="spellStart"/>
      <w:r w:rsidRPr="00561285">
        <w:rPr>
          <w:sz w:val="14"/>
          <w:szCs w:val="14"/>
        </w:rPr>
        <w:t>en</w:t>
      </w:r>
      <w:proofErr w:type="spellEnd"/>
      <w:r w:rsidRPr="00561285">
        <w:rPr>
          <w:sz w:val="14"/>
          <w:szCs w:val="14"/>
        </w:rPr>
        <w:t xml:space="preserve"> 1772, 396 F.3d 1369, 1377 (Fed.Cir.2005); In re N. Paper Mills, 20 C.C.P.A. 1109, 64 F.2d 998, 998-99 (CCPA 1933). The doctrine has been summarized in a leading trademark treatise in the context of determining whether a mark is descriptive (or geographically descriptive) under subsections (e)(1) and (e)(2) of the statutory section governing registration: Under the "doctrine of foreign equivalents," foreign words are translated into English.... However, the "doctrine of foreign equivalents" is not an absolute rule, for it does not mean that words from dead or obscure languages are to be literally translated into English for descriptive purposes. 2 J. Thomas McCarthy, McCarthy on Trademarks and Unfair Competition § 11:34 (4th ed.2009) (hereinafter "McCarthy") (footnotes omitted). The parties do not dispute this general requirement of translation under the doctrine of foreign equivalents. Nor do we. We also note that there is a threshold limitation on the application of the doctrine of foreign equivalents, as discussed in Palm Bay, 396 F.3d at 1377. In Palm Bay, we noted that the doctrine of foreign equivalents applies only in those situations where the ordinary American consumer would stop and translate the mark into English: Although words from modern languages are generally translated into English, the doctrine of foreign equivalents is not 1352*1352 an absolute rule and should be viewed merely as a guideline. The doctrine should be applied only when it is likely that the ordinary American purchaser would stop and translate the word into its English equivalent. Id. (emphases added, citations, quotation marks, and alteration omitted).</w:t>
      </w:r>
      <w:r w:rsidRPr="00434558">
        <w:t xml:space="preserve"> </w:t>
      </w:r>
      <w:r w:rsidRPr="00561285">
        <w:rPr>
          <w:highlight w:val="cyan"/>
          <w:u w:val="single"/>
        </w:rPr>
        <w:t>The "ordinary American purchaser" is not limited to only those</w:t>
      </w:r>
      <w:r w:rsidRPr="00561285">
        <w:rPr>
          <w:u w:val="single"/>
        </w:rPr>
        <w:t xml:space="preserve"> consumers </w:t>
      </w:r>
      <w:r w:rsidRPr="00561285">
        <w:rPr>
          <w:highlight w:val="cyan"/>
          <w:u w:val="single"/>
        </w:rPr>
        <w:t>unfamiliar with non-English languages</w:t>
      </w:r>
      <w:r w:rsidRPr="00561285">
        <w:rPr>
          <w:u w:val="single"/>
        </w:rPr>
        <w:t>; rather, the term includes all American purchasers, including those proficient in a non-English language who would ordinarily be expected to translate words into English.</w:t>
      </w:r>
    </w:p>
    <w:p w14:paraId="0D3D1AF1" w14:textId="77777777" w:rsidR="00D94590" w:rsidRDefault="00D94590" w:rsidP="00D94590"/>
    <w:p w14:paraId="25201101" w14:textId="77777777" w:rsidR="00D94590" w:rsidRDefault="00D94590" w:rsidP="00D94590"/>
    <w:p w14:paraId="5E097B40" w14:textId="539F67F2" w:rsidR="00D94590" w:rsidRPr="00D94590" w:rsidRDefault="00D94590" w:rsidP="00D94590">
      <w:pPr>
        <w:pStyle w:val="Heading2"/>
      </w:pPr>
      <w:r>
        <w:t>Copyrights</w:t>
      </w:r>
    </w:p>
    <w:p w14:paraId="16DF00A7" w14:textId="77777777" w:rsidR="00FB2073" w:rsidRDefault="00FB2073" w:rsidP="00FB2073"/>
    <w:p w14:paraId="2824FE37" w14:textId="77777777" w:rsidR="00766900" w:rsidRDefault="00766900" w:rsidP="00766900">
      <w:pPr>
        <w:pStyle w:val="Heading3"/>
      </w:pPr>
      <w:r>
        <w:t>Copyright---Generic</w:t>
      </w:r>
    </w:p>
    <w:p w14:paraId="3D0C395D" w14:textId="77777777" w:rsidR="00DD28A8" w:rsidRPr="00DD28A8" w:rsidRDefault="00DD28A8" w:rsidP="00DD28A8"/>
    <w:p w14:paraId="2E3940F9" w14:textId="1B93DD8F" w:rsidR="00766900" w:rsidRDefault="00DD28A8" w:rsidP="00766900">
      <w:pPr>
        <w:pStyle w:val="Heading4"/>
      </w:pPr>
      <w:r>
        <w:t>Copyright gives creators of intellectual creations exclusive rights to the use of their work.</w:t>
      </w:r>
    </w:p>
    <w:p w14:paraId="657E64C0" w14:textId="77777777" w:rsidR="00766900" w:rsidRPr="00AB763E" w:rsidRDefault="00766900" w:rsidP="00766900">
      <w:pPr>
        <w:rPr>
          <w:sz w:val="16"/>
          <w:szCs w:val="16"/>
        </w:rPr>
      </w:pPr>
      <w:r w:rsidRPr="005D3005">
        <w:rPr>
          <w:b/>
          <w:bCs/>
          <w:sz w:val="26"/>
          <w:szCs w:val="26"/>
        </w:rPr>
        <w:t>Chanda &amp; Gupta 24</w:t>
      </w:r>
      <w:r>
        <w:t xml:space="preserve"> </w:t>
      </w:r>
      <w:r w:rsidRPr="005D3005">
        <w:rPr>
          <w:sz w:val="16"/>
          <w:szCs w:val="16"/>
        </w:rPr>
        <w:t xml:space="preserve">[Arnab Chanda, Assistant Professor in the Centre for Biomedical Engineering, IIT Delhi, and a joint faculty at the Department of Biomedical Engineering, AIIMS, Delhi, Shubham Gupta, Ph.D. scholar and Prime Minister Research Fellow (PMRF) in the Disease and Injury Mechanics Lab (DIML), IIT Delhi, June 27, 2024, Productivity Press, ISBN 9781003475309, </w:t>
      </w:r>
      <w:r w:rsidRPr="005D3005">
        <w:rPr>
          <w:i/>
          <w:iCs/>
          <w:sz w:val="16"/>
          <w:szCs w:val="16"/>
        </w:rPr>
        <w:t>Healthcare Entrepreneurship and Management: A Comprehensive Guide for Biomedical Engineers and Entrepreneurs</w:t>
      </w:r>
      <w:r w:rsidRPr="005D3005">
        <w:rPr>
          <w:sz w:val="16"/>
          <w:szCs w:val="16"/>
        </w:rPr>
        <w:t>, Chapter 17, “Introduction to Intellectual Property”, //</w:t>
      </w:r>
      <w:proofErr w:type="spellStart"/>
      <w:r w:rsidRPr="005D3005">
        <w:rPr>
          <w:sz w:val="16"/>
          <w:szCs w:val="16"/>
        </w:rPr>
        <w:t>zrubin</w:t>
      </w:r>
      <w:proofErr w:type="spellEnd"/>
      <w:r w:rsidRPr="005D3005">
        <w:rPr>
          <w:sz w:val="16"/>
          <w:szCs w:val="16"/>
        </w:rPr>
        <w:t>]</w:t>
      </w:r>
    </w:p>
    <w:p w14:paraId="4D458014" w14:textId="64B6D682" w:rsidR="00766900" w:rsidRPr="00BE637F" w:rsidRDefault="00766900" w:rsidP="002F32CB">
      <w:pPr>
        <w:rPr>
          <w:u w:val="single"/>
        </w:rPr>
      </w:pPr>
      <w:r w:rsidRPr="00BE637F">
        <w:rPr>
          <w:highlight w:val="cyan"/>
          <w:u w:val="single"/>
        </w:rPr>
        <w:t>Copyrights confer upon</w:t>
      </w:r>
      <w:r w:rsidRPr="00BE637F">
        <w:rPr>
          <w:u w:val="single"/>
        </w:rPr>
        <w:t xml:space="preserve"> authors and </w:t>
      </w:r>
      <w:r w:rsidRPr="00BE637F">
        <w:rPr>
          <w:highlight w:val="cyan"/>
          <w:u w:val="single"/>
        </w:rPr>
        <w:t>creators</w:t>
      </w:r>
      <w:r w:rsidRPr="00BE637F">
        <w:rPr>
          <w:u w:val="single"/>
        </w:rPr>
        <w:t xml:space="preserve"> of original content </w:t>
      </w:r>
      <w:r w:rsidRPr="00BE637F">
        <w:rPr>
          <w:highlight w:val="cyan"/>
          <w:u w:val="single"/>
        </w:rPr>
        <w:t xml:space="preserve">the exclusive entitlement to </w:t>
      </w:r>
      <w:proofErr w:type="spellStart"/>
      <w:r w:rsidRPr="00BE637F">
        <w:rPr>
          <w:highlight w:val="cyan"/>
          <w:u w:val="single"/>
        </w:rPr>
        <w:t>utilise</w:t>
      </w:r>
      <w:proofErr w:type="spellEnd"/>
      <w:r w:rsidRPr="00BE637F">
        <w:rPr>
          <w:u w:val="single"/>
        </w:rPr>
        <w:t xml:space="preserve">, replicate, or duplicate </w:t>
      </w:r>
      <w:r w:rsidRPr="00BE637F">
        <w:rPr>
          <w:highlight w:val="cyan"/>
          <w:u w:val="single"/>
        </w:rPr>
        <w:t>their intellectual creations</w:t>
      </w:r>
      <w:r w:rsidRPr="00BE637F">
        <w:rPr>
          <w:u w:val="single"/>
        </w:rPr>
        <w:t xml:space="preserve">. This legal protection </w:t>
      </w:r>
      <w:r w:rsidRPr="00BE637F">
        <w:rPr>
          <w:highlight w:val="cyan"/>
          <w:u w:val="single"/>
        </w:rPr>
        <w:t>extends to various forms of artistic expression, including literary works</w:t>
      </w:r>
      <w:r w:rsidRPr="00BE637F">
        <w:rPr>
          <w:u w:val="single"/>
        </w:rPr>
        <w:t xml:space="preserve"> such as books </w:t>
      </w:r>
      <w:r w:rsidRPr="00BE637F">
        <w:rPr>
          <w:highlight w:val="cyan"/>
          <w:u w:val="single"/>
        </w:rPr>
        <w:t>and compositions</w:t>
      </w:r>
      <w:r w:rsidRPr="00BE637F">
        <w:rPr>
          <w:u w:val="single"/>
        </w:rPr>
        <w:t xml:space="preserve"> by musical artists. Importantly, a copyright not only grants the original creators the authority to control the reproduction and dissemination of their work but also establishes the provision for these creators to </w:t>
      </w:r>
      <w:proofErr w:type="spellStart"/>
      <w:r w:rsidRPr="00BE637F">
        <w:rPr>
          <w:u w:val="single"/>
        </w:rPr>
        <w:t>authorise</w:t>
      </w:r>
      <w:proofErr w:type="spellEnd"/>
      <w:r w:rsidRPr="00BE637F">
        <w:rPr>
          <w:u w:val="single"/>
        </w:rPr>
        <w:t xml:space="preserve"> others through licensing agreements to </w:t>
      </w:r>
      <w:proofErr w:type="spellStart"/>
      <w:r w:rsidRPr="00BE637F">
        <w:rPr>
          <w:u w:val="single"/>
        </w:rPr>
        <w:t>utilise</w:t>
      </w:r>
      <w:proofErr w:type="spellEnd"/>
      <w:r w:rsidRPr="00BE637F">
        <w:rPr>
          <w:u w:val="single"/>
        </w:rPr>
        <w:t xml:space="preserve"> their creative output. Through this mechanism, copyright law aims to strike a balance between safeguarding the rights of content creators and fostering a regulated framework for the legitimate use and dissemination of creative works.</w:t>
      </w:r>
    </w:p>
    <w:p w14:paraId="7E4F696F" w14:textId="77777777" w:rsidR="00766900" w:rsidRDefault="00766900" w:rsidP="00766900"/>
    <w:p w14:paraId="31ADD561" w14:textId="77777777" w:rsidR="002F32CB" w:rsidRPr="00086128" w:rsidRDefault="002F32CB" w:rsidP="002F32CB">
      <w:pPr>
        <w:pStyle w:val="Heading3"/>
      </w:pPr>
      <w:r>
        <w:t>Strengthen copyright---Piracy Protection</w:t>
      </w:r>
    </w:p>
    <w:p w14:paraId="74DFB324" w14:textId="77777777" w:rsidR="002F32CB" w:rsidRDefault="002F32CB" w:rsidP="002F32CB"/>
    <w:p w14:paraId="44E8622A" w14:textId="77777777" w:rsidR="002F32CB" w:rsidRDefault="002F32CB" w:rsidP="002F32CB">
      <w:pPr>
        <w:pStyle w:val="Heading4"/>
      </w:pPr>
      <w:r>
        <w:t>Strengthening copyright includes protection from piracy</w:t>
      </w:r>
    </w:p>
    <w:p w14:paraId="220AC94A" w14:textId="77777777" w:rsidR="002F32CB" w:rsidRPr="00086128" w:rsidRDefault="002F32CB" w:rsidP="002F32CB">
      <w:pPr>
        <w:rPr>
          <w:sz w:val="16"/>
          <w:szCs w:val="16"/>
        </w:rPr>
      </w:pPr>
      <w:r w:rsidRPr="00086128">
        <w:rPr>
          <w:b/>
          <w:bCs/>
          <w:sz w:val="26"/>
          <w:szCs w:val="26"/>
        </w:rPr>
        <w:t>Newman 01</w:t>
      </w:r>
      <w:r>
        <w:t xml:space="preserve"> </w:t>
      </w:r>
      <w:r w:rsidRPr="00086128">
        <w:rPr>
          <w:sz w:val="16"/>
          <w:szCs w:val="16"/>
        </w:rPr>
        <w:t>[Jon O. Newman, senior United States circuit judge of the United States Court of Appeals for the Second Circuit, “UNIVERSAL CITY STUDIOS, INC., Paramount Pictures Corporation, Metro-Goldwyn-Mayer Studios Inc., Tristar Pictures, Inc., Columbia Pictures Industries, Inc., Time Warner Entertainment Company, L.P., Disney Enterprises Inc., Twentieth Century Fox Film Corporation, Plaintiffs-Appellees, v. Eric CORLEY, also known as Emmanuel Goldstein, and 2600 Enterprises Inc., Defendants-Appellants, United States of America, Intervenor.”, Docket No. 00-9185, United States Court of Appeals, Second Circuit, Argued: May 1, 2001, Finally Submitted: May 30, 2001, Decided: November 28, 2001, //</w:t>
      </w:r>
      <w:proofErr w:type="spellStart"/>
      <w:r w:rsidRPr="00086128">
        <w:rPr>
          <w:sz w:val="16"/>
          <w:szCs w:val="16"/>
        </w:rPr>
        <w:t>zrubin</w:t>
      </w:r>
      <w:proofErr w:type="spellEnd"/>
      <w:r w:rsidRPr="00086128">
        <w:rPr>
          <w:sz w:val="16"/>
          <w:szCs w:val="16"/>
        </w:rPr>
        <w:t>]</w:t>
      </w:r>
    </w:p>
    <w:p w14:paraId="12D8E22B" w14:textId="77777777" w:rsidR="002F32CB" w:rsidRPr="001D305D" w:rsidRDefault="002F32CB" w:rsidP="002F32CB">
      <w:pPr>
        <w:rPr>
          <w:sz w:val="14"/>
          <w:szCs w:val="14"/>
        </w:rPr>
      </w:pPr>
      <w:r w:rsidRPr="00CA3844">
        <w:rPr>
          <w:sz w:val="14"/>
          <w:szCs w:val="14"/>
        </w:rPr>
        <w:t>This appeal concerns</w:t>
      </w:r>
      <w:r w:rsidRPr="00CA3844">
        <w:t xml:space="preserve"> </w:t>
      </w:r>
      <w:r w:rsidRPr="00CA3844">
        <w:rPr>
          <w:highlight w:val="cyan"/>
          <w:u w:val="single"/>
        </w:rPr>
        <w:t>the</w:t>
      </w:r>
      <w:r w:rsidRPr="00CA3844">
        <w:rPr>
          <w:u w:val="single"/>
        </w:rPr>
        <w:t xml:space="preserve"> anti-trafficking </w:t>
      </w:r>
      <w:r w:rsidRPr="00CA3844">
        <w:rPr>
          <w:highlight w:val="cyan"/>
          <w:u w:val="single"/>
        </w:rPr>
        <w:t>provisions</w:t>
      </w:r>
      <w:r w:rsidRPr="00CA3844">
        <w:rPr>
          <w:u w:val="single"/>
        </w:rPr>
        <w:t xml:space="preserve"> of the DMCA</w:t>
      </w:r>
      <w:r w:rsidRPr="00CA3844">
        <w:t xml:space="preserve">, </w:t>
      </w:r>
      <w:r w:rsidRPr="00CA3844">
        <w:rPr>
          <w:highlight w:val="cyan"/>
          <w:u w:val="single"/>
        </w:rPr>
        <w:t>which Congress enacted</w:t>
      </w:r>
      <w:r w:rsidRPr="00CA3844">
        <w:rPr>
          <w:u w:val="single"/>
        </w:rPr>
        <w:t xml:space="preserve"> in 1998</w:t>
      </w:r>
      <w:r w:rsidRPr="00CA3844">
        <w:t xml:space="preserve"> </w:t>
      </w:r>
      <w:r w:rsidRPr="00CA3844">
        <w:rPr>
          <w:highlight w:val="cyan"/>
          <w:u w:val="single"/>
        </w:rPr>
        <w:t xml:space="preserve">to </w:t>
      </w:r>
      <w:r w:rsidRPr="00CA3844">
        <w:rPr>
          <w:b/>
          <w:bCs/>
          <w:highlight w:val="cyan"/>
          <w:u w:val="single"/>
        </w:rPr>
        <w:t>strengthen</w:t>
      </w:r>
      <w:r w:rsidRPr="00CA3844">
        <w:rPr>
          <w:highlight w:val="cyan"/>
          <w:u w:val="single"/>
        </w:rPr>
        <w:t xml:space="preserve"> </w:t>
      </w:r>
      <w:r w:rsidRPr="00C1714D">
        <w:rPr>
          <w:b/>
          <w:bCs/>
          <w:highlight w:val="cyan"/>
          <w:u w:val="single"/>
        </w:rPr>
        <w:t>copyright</w:t>
      </w:r>
      <w:r w:rsidRPr="00CA3844">
        <w:rPr>
          <w:u w:val="single"/>
        </w:rPr>
        <w:t xml:space="preserve"> protection in the digital age</w:t>
      </w:r>
      <w:r w:rsidRPr="00CA3844">
        <w:t xml:space="preserve">. </w:t>
      </w:r>
      <w:r w:rsidRPr="00C1714D">
        <w:rPr>
          <w:sz w:val="14"/>
          <w:szCs w:val="14"/>
        </w:rPr>
        <w:t>Fearful that the ease with which pirates could copy and distribute a copyrightable work in digital form was overwhelming the capacity of conventional copyright enforcement to find and enjoin unlawfully copied material,</w:t>
      </w:r>
      <w:r w:rsidRPr="00CA3844">
        <w:t xml:space="preserve"> </w:t>
      </w:r>
      <w:r w:rsidRPr="00C1714D">
        <w:rPr>
          <w:u w:val="single"/>
        </w:rPr>
        <w:t xml:space="preserve">Congress sought </w:t>
      </w:r>
      <w:r w:rsidRPr="00897A07">
        <w:rPr>
          <w:highlight w:val="cyan"/>
          <w:u w:val="single"/>
        </w:rPr>
        <w:t>to combat copyright piracy</w:t>
      </w:r>
      <w:r w:rsidRPr="00C1714D">
        <w:rPr>
          <w:u w:val="single"/>
        </w:rPr>
        <w:t xml:space="preserve"> in its earlier stages</w:t>
      </w:r>
      <w:r w:rsidRPr="001D305D">
        <w:rPr>
          <w:sz w:val="14"/>
          <w:szCs w:val="14"/>
        </w:rPr>
        <w:t>, before the work was even copied.</w:t>
      </w:r>
      <w:r w:rsidRPr="005E0C60">
        <w:t xml:space="preserve"> </w:t>
      </w:r>
      <w:r w:rsidRPr="001D305D">
        <w:rPr>
          <w:u w:val="single"/>
        </w:rPr>
        <w:t xml:space="preserve">The DMCA therefore backed with legal sanctions the efforts of copyright owners </w:t>
      </w:r>
      <w:r w:rsidRPr="00897A07">
        <w:rPr>
          <w:highlight w:val="cyan"/>
          <w:u w:val="single"/>
        </w:rPr>
        <w:t>to protect</w:t>
      </w:r>
      <w:r w:rsidRPr="001D305D">
        <w:rPr>
          <w:u w:val="single"/>
        </w:rPr>
        <w:t xml:space="preserve"> their </w:t>
      </w:r>
      <w:r w:rsidRPr="00897A07">
        <w:rPr>
          <w:highlight w:val="cyan"/>
          <w:u w:val="single"/>
        </w:rPr>
        <w:t xml:space="preserve">works from </w:t>
      </w:r>
      <w:r w:rsidRPr="00897A07">
        <w:rPr>
          <w:b/>
          <w:bCs/>
          <w:highlight w:val="cyan"/>
          <w:u w:val="single"/>
        </w:rPr>
        <w:t>piracy</w:t>
      </w:r>
      <w:r w:rsidRPr="005E0C60">
        <w:t xml:space="preserve"> </w:t>
      </w:r>
      <w:r w:rsidRPr="001D305D">
        <w:rPr>
          <w:sz w:val="14"/>
          <w:szCs w:val="14"/>
        </w:rPr>
        <w:t>behind digital walls such as encryption codes or password protections.</w:t>
      </w:r>
    </w:p>
    <w:p w14:paraId="25694DA3" w14:textId="77777777" w:rsidR="002F32CB" w:rsidRDefault="002F32CB" w:rsidP="002F32CB"/>
    <w:p w14:paraId="2D008682" w14:textId="353E0D1D" w:rsidR="00FB2073" w:rsidRDefault="00D42CD7" w:rsidP="00D42CD7">
      <w:pPr>
        <w:pStyle w:val="Heading2"/>
      </w:pPr>
      <w:r>
        <w:t>Impact Cards</w:t>
      </w:r>
    </w:p>
    <w:p w14:paraId="1091F168" w14:textId="77777777" w:rsidR="008D5ACD" w:rsidRDefault="008D5ACD" w:rsidP="008D5ACD"/>
    <w:p w14:paraId="3B4E4A44" w14:textId="1ADCB01B" w:rsidR="008D5ACD" w:rsidRDefault="008D5ACD" w:rsidP="008D5ACD">
      <w:pPr>
        <w:pStyle w:val="Heading3"/>
      </w:pPr>
      <w:r>
        <w:t>Limits</w:t>
      </w:r>
    </w:p>
    <w:p w14:paraId="44C29267" w14:textId="77777777" w:rsidR="008D5ACD" w:rsidRDefault="008D5ACD" w:rsidP="008D5ACD"/>
    <w:p w14:paraId="622816A1" w14:textId="77777777" w:rsidR="008D5ACD" w:rsidRPr="00220538" w:rsidRDefault="008D5ACD" w:rsidP="008D5ACD">
      <w:pPr>
        <w:pStyle w:val="Heading4"/>
        <w:rPr>
          <w:rFonts w:asciiTheme="minorHAnsi" w:hAnsiTheme="minorHAnsi" w:cstheme="minorHAnsi"/>
        </w:rPr>
      </w:pPr>
      <w:bookmarkStart w:id="0" w:name="_Hlk166943056"/>
      <w:r w:rsidRPr="00220538">
        <w:rPr>
          <w:rFonts w:asciiTheme="minorHAnsi" w:hAnsiTheme="minorHAnsi" w:cstheme="minorHAnsi"/>
        </w:rPr>
        <w:t>Limits outweigh – they’re the vital access point for any theory impact – its key to fairness – huge research burdens mean we can’t prepare to compete – and its key to education – big topics cause hyper-generics, lack of clash, and shallow debate – and it destroys participation</w:t>
      </w:r>
    </w:p>
    <w:p w14:paraId="36F9054A" w14:textId="77777777" w:rsidR="008D5ACD" w:rsidRPr="00220538" w:rsidRDefault="008D5ACD" w:rsidP="008D5ACD">
      <w:pPr>
        <w:rPr>
          <w:rFonts w:asciiTheme="minorHAnsi" w:hAnsiTheme="minorHAnsi" w:cstheme="minorHAnsi"/>
        </w:rPr>
      </w:pPr>
      <w:r w:rsidRPr="00220538">
        <w:rPr>
          <w:rStyle w:val="Style13ptBold"/>
          <w:rFonts w:asciiTheme="minorHAnsi" w:hAnsiTheme="minorHAnsi" w:cstheme="minorHAnsi"/>
        </w:rPr>
        <w:t>Rowland 84</w:t>
      </w:r>
      <w:r w:rsidRPr="00220538">
        <w:rPr>
          <w:rFonts w:asciiTheme="minorHAnsi" w:hAnsiTheme="minorHAnsi" w:cstheme="minorHAnsi"/>
        </w:rPr>
        <w:t xml:space="preserve"> (Robert C., Prof of Comm @ Kansas and former Debate Coach – Baylor University, “Topic Selection in Debate”, American Forensics in Perspective, Ed. Parson, p. 53-54)</w:t>
      </w:r>
    </w:p>
    <w:p w14:paraId="0A4CC9D1" w14:textId="77777777" w:rsidR="008D5ACD" w:rsidRPr="00220538" w:rsidRDefault="008D5ACD" w:rsidP="008D5ACD">
      <w:pPr>
        <w:rPr>
          <w:rFonts w:asciiTheme="minorHAnsi" w:hAnsiTheme="minorHAnsi" w:cstheme="minorHAnsi"/>
          <w:sz w:val="16"/>
        </w:rPr>
      </w:pPr>
      <w:r w:rsidRPr="00220538">
        <w:rPr>
          <w:rFonts w:asciiTheme="minorHAnsi" w:hAnsiTheme="minorHAnsi" w:cstheme="minorHAnsi"/>
          <w:sz w:val="16"/>
        </w:rPr>
        <w:t xml:space="preserve">The first major problem identified by the work </w:t>
      </w:r>
      <w:proofErr w:type="gramStart"/>
      <w:r w:rsidRPr="00220538">
        <w:rPr>
          <w:rFonts w:asciiTheme="minorHAnsi" w:hAnsiTheme="minorHAnsi" w:cstheme="minorHAnsi"/>
          <w:sz w:val="16"/>
        </w:rPr>
        <w:t>group as</w:t>
      </w:r>
      <w:proofErr w:type="gramEnd"/>
      <w:r w:rsidRPr="00220538">
        <w:rPr>
          <w:rFonts w:asciiTheme="minorHAnsi" w:hAnsiTheme="minorHAnsi" w:cstheme="minorHAnsi"/>
          <w:sz w:val="16"/>
        </w:rPr>
        <w:t xml:space="preserve">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in scope and size.4 This</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decline in</w:t>
      </w:r>
      <w:r w:rsidRPr="00220538">
        <w:rPr>
          <w:rStyle w:val="Style11pt"/>
          <w:rFonts w:asciiTheme="minorHAnsi" w:hAnsiTheme="minorHAnsi" w:cstheme="minorHAnsi"/>
        </w:rPr>
        <w:t xml:space="preserve"> </w:t>
      </w:r>
      <w:r w:rsidRPr="00220538">
        <w:rPr>
          <w:rFonts w:asciiTheme="minorHAnsi" w:hAnsiTheme="minorHAnsi" w:cstheme="minorHAnsi"/>
          <w:sz w:val="16"/>
        </w:rPr>
        <w:t>policy</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debate is tied</w:t>
      </w:r>
      <w:r w:rsidRPr="00220538">
        <w:rPr>
          <w:rStyle w:val="Style11pt"/>
          <w:rFonts w:asciiTheme="minorHAnsi" w:hAnsiTheme="minorHAnsi" w:cstheme="minorHAnsi"/>
        </w:rPr>
        <w:t xml:space="preserve">, </w:t>
      </w:r>
      <w:r w:rsidRPr="00220538">
        <w:rPr>
          <w:rFonts w:asciiTheme="minorHAnsi" w:hAnsiTheme="minorHAnsi" w:cstheme="minorHAnsi"/>
          <w:sz w:val="16"/>
        </w:rPr>
        <w:t>many in the work group believe,</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 xml:space="preserve">to </w:t>
      </w:r>
      <w:r w:rsidRPr="00220538">
        <w:rPr>
          <w:rStyle w:val="StyleStyle4CharTimesNewRoman11pt"/>
          <w:rFonts w:asciiTheme="minorHAnsi" w:hAnsiTheme="minorHAnsi" w:cstheme="minorHAnsi"/>
        </w:rPr>
        <w:t xml:space="preserve">excessively </w:t>
      </w:r>
      <w:r w:rsidRPr="00220538">
        <w:rPr>
          <w:rStyle w:val="StyleStyle4CharTimesNewRoman11pt"/>
          <w:rFonts w:asciiTheme="minorHAnsi" w:hAnsiTheme="minorHAnsi" w:cstheme="minorHAnsi"/>
          <w:highlight w:val="cyan"/>
        </w:rPr>
        <w:t>broad topics</w:t>
      </w:r>
      <w:r w:rsidRPr="00220538">
        <w:rPr>
          <w:rFonts w:asciiTheme="minorHAnsi" w:hAnsiTheme="minorHAnsi" w:cstheme="minorHAnsi"/>
          <w:sz w:val="16"/>
        </w:rPr>
        <w:t xml:space="preserve">. The most obvious characteristic of some recent policy debate topics is extreme breath. A resolution calling for regulation of land use literally and figuratively covers a lot of ground. </w:t>
      </w:r>
      <w:proofErr w:type="spellStart"/>
      <w:r w:rsidRPr="00220538">
        <w:rPr>
          <w:rFonts w:asciiTheme="minorHAnsi" w:hAnsiTheme="minorHAnsi" w:cstheme="minorHAnsi"/>
          <w:sz w:val="16"/>
        </w:rPr>
        <w:t>Naitonal</w:t>
      </w:r>
      <w:proofErr w:type="spellEnd"/>
      <w:r w:rsidRPr="00220538">
        <w:rPr>
          <w:rFonts w:asciiTheme="minorHAnsi" w:hAnsiTheme="minorHAnsi" w:cstheme="minorHAnsi"/>
          <w:sz w:val="16"/>
        </w:rPr>
        <w:t xml:space="preserve"> debate topics have not always been so broad. Before the late 1960s the topic often specified a particular policy change.5</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The move from narrow to broad topics has had</w:t>
      </w:r>
      <w:r w:rsidRPr="00220538">
        <w:rPr>
          <w:rFonts w:asciiTheme="minorHAnsi" w:hAnsiTheme="minorHAnsi" w:cstheme="minorHAnsi"/>
          <w:sz w:val="16"/>
        </w:rPr>
        <w:t>, according to some,</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the effect of limiting the number</w:t>
      </w:r>
      <w:r w:rsidRPr="00220538">
        <w:rPr>
          <w:rStyle w:val="Style11pt"/>
          <w:rFonts w:asciiTheme="minorHAnsi" w:hAnsiTheme="minorHAnsi" w:cstheme="minorHAnsi"/>
        </w:rPr>
        <w:t xml:space="preserve"> </w:t>
      </w:r>
      <w:r w:rsidRPr="00220538">
        <w:rPr>
          <w:rFonts w:asciiTheme="minorHAnsi" w:hAnsiTheme="minorHAnsi" w:cstheme="minorHAnsi"/>
          <w:sz w:val="16"/>
        </w:rPr>
        <w:t>of students</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who participate in</w:t>
      </w:r>
      <w:r w:rsidRPr="00220538">
        <w:rPr>
          <w:rStyle w:val="Style11pt"/>
          <w:rFonts w:asciiTheme="minorHAnsi" w:hAnsiTheme="minorHAnsi" w:cstheme="minorHAnsi"/>
        </w:rPr>
        <w:t xml:space="preserve"> </w:t>
      </w:r>
      <w:r w:rsidRPr="00220538">
        <w:rPr>
          <w:rFonts w:asciiTheme="minorHAnsi" w:hAnsiTheme="minorHAnsi" w:cstheme="minorHAnsi"/>
          <w:sz w:val="16"/>
        </w:rPr>
        <w:t>policy</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debate</w:t>
      </w:r>
      <w:r w:rsidRPr="00220538">
        <w:rPr>
          <w:rStyle w:val="StyleStyle4CharTimesNewRoman11pt"/>
          <w:rFonts w:asciiTheme="minorHAnsi" w:hAnsiTheme="minorHAnsi" w:cstheme="minorHAnsi"/>
        </w:rPr>
        <w:t xml:space="preserve">. First, the </w:t>
      </w:r>
      <w:r w:rsidRPr="00220538">
        <w:rPr>
          <w:rStyle w:val="StyleStyle4CharTimesNewRoman11pt"/>
          <w:rFonts w:asciiTheme="minorHAnsi" w:hAnsiTheme="minorHAnsi" w:cstheme="minorHAnsi"/>
          <w:highlight w:val="cyan"/>
        </w:rPr>
        <w:t>breadth of</w:t>
      </w:r>
      <w:r w:rsidRPr="00220538">
        <w:rPr>
          <w:rStyle w:val="StyleStyle4CharTimesNewRoman11pt"/>
          <w:rFonts w:asciiTheme="minorHAnsi" w:hAnsiTheme="minorHAnsi" w:cstheme="minorHAnsi"/>
        </w:rPr>
        <w:t xml:space="preserve"> the </w:t>
      </w:r>
      <w:r w:rsidRPr="00220538">
        <w:rPr>
          <w:rStyle w:val="StyleStyle4CharTimesNewRoman11pt"/>
          <w:rFonts w:asciiTheme="minorHAnsi" w:hAnsiTheme="minorHAnsi" w:cstheme="minorHAnsi"/>
          <w:highlight w:val="cyan"/>
        </w:rPr>
        <w:t>topics</w:t>
      </w:r>
      <w:r w:rsidRPr="00220538">
        <w:rPr>
          <w:rStyle w:val="StyleStyle4CharTimesNewRoman11pt"/>
          <w:rFonts w:asciiTheme="minorHAnsi" w:hAnsiTheme="minorHAnsi" w:cstheme="minorHAnsi"/>
        </w:rPr>
        <w:t xml:space="preserve"> has </w:t>
      </w:r>
      <w:r w:rsidRPr="00220538">
        <w:rPr>
          <w:rStyle w:val="StyleStyle4CharTimesNewRoman11pt"/>
          <w:rFonts w:asciiTheme="minorHAnsi" w:hAnsiTheme="minorHAnsi" w:cstheme="minorHAnsi"/>
          <w:highlight w:val="cyan"/>
        </w:rPr>
        <w:t>all but destroyed novice debate</w:t>
      </w:r>
      <w:r w:rsidRPr="00220538">
        <w:rPr>
          <w:rStyle w:val="Style11pt"/>
          <w:rFonts w:asciiTheme="minorHAnsi" w:hAnsiTheme="minorHAnsi" w:cstheme="minorHAnsi"/>
        </w:rPr>
        <w:t xml:space="preserve">. </w:t>
      </w:r>
      <w:r w:rsidRPr="00220538">
        <w:rPr>
          <w:rFonts w:asciiTheme="minorHAnsi" w:hAnsiTheme="minorHAnsi" w:cstheme="minorHAnsi"/>
          <w:sz w:val="16"/>
        </w:rPr>
        <w:t xml:space="preserve">Paul Gaske argues that because the stock issues of policy debate are clearly defined, it is superior to value debate as a means of introducing students to the debate process.6 Despite this advantage of policy debate, Gaske </w:t>
      </w:r>
      <w:proofErr w:type="spellStart"/>
      <w:r w:rsidRPr="00220538">
        <w:rPr>
          <w:rFonts w:asciiTheme="minorHAnsi" w:hAnsiTheme="minorHAnsi" w:cstheme="minorHAnsi"/>
          <w:sz w:val="16"/>
        </w:rPr>
        <w:t>belives</w:t>
      </w:r>
      <w:proofErr w:type="spellEnd"/>
      <w:r w:rsidRPr="00220538">
        <w:rPr>
          <w:rFonts w:asciiTheme="minorHAnsi" w:hAnsiTheme="minorHAnsi" w:cstheme="minorHAnsi"/>
          <w:sz w:val="16"/>
        </w:rPr>
        <w:t xml:space="preserve"> that NDT debate is not the best vehicle for teaching beginners. The problem is that</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broad</w:t>
      </w:r>
      <w:r w:rsidRPr="00220538">
        <w:rPr>
          <w:rStyle w:val="Style11pt"/>
          <w:rFonts w:asciiTheme="minorHAnsi" w:hAnsiTheme="minorHAnsi" w:cstheme="minorHAnsi"/>
        </w:rPr>
        <w:t xml:space="preserve"> policy </w:t>
      </w:r>
      <w:r w:rsidRPr="00220538">
        <w:rPr>
          <w:rStyle w:val="StyleStyle4CharTimesNewRoman11pt"/>
          <w:rFonts w:asciiTheme="minorHAnsi" w:hAnsiTheme="minorHAnsi" w:cstheme="minorHAnsi"/>
          <w:highlight w:val="cyan"/>
        </w:rPr>
        <w:t>topics</w:t>
      </w:r>
      <w:r w:rsidRPr="00220538">
        <w:rPr>
          <w:rStyle w:val="StyleStyle4CharTimesNewRoman11pt"/>
          <w:rFonts w:asciiTheme="minorHAnsi" w:hAnsiTheme="minorHAnsi" w:cstheme="minorHAnsi"/>
        </w:rPr>
        <w:t xml:space="preserve"> </w:t>
      </w:r>
      <w:r w:rsidRPr="00220538">
        <w:rPr>
          <w:rStyle w:val="StyleStyle4CharTimesNewRoman11pt"/>
          <w:rFonts w:asciiTheme="minorHAnsi" w:hAnsiTheme="minorHAnsi" w:cstheme="minorHAnsi"/>
          <w:highlight w:val="cyan"/>
        </w:rPr>
        <w:t>terrify novice debaters</w:t>
      </w:r>
      <w:r w:rsidRPr="00220538">
        <w:rPr>
          <w:rFonts w:asciiTheme="minorHAnsi" w:hAnsiTheme="minorHAnsi" w:cstheme="minorHAnsi"/>
          <w:sz w:val="16"/>
        </w:rPr>
        <w:t>, especially those who lack high school debate experience.</w:t>
      </w:r>
      <w:r w:rsidRPr="00220538">
        <w:rPr>
          <w:rStyle w:val="Style11pt"/>
          <w:rFonts w:asciiTheme="minorHAnsi" w:hAnsiTheme="minorHAnsi" w:cstheme="minorHAnsi"/>
        </w:rPr>
        <w:t xml:space="preserve"> </w:t>
      </w:r>
      <w:r w:rsidRPr="00220538">
        <w:rPr>
          <w:rStyle w:val="StyleStyle4CharTimesNewRoman11pt"/>
          <w:rFonts w:asciiTheme="minorHAnsi" w:hAnsiTheme="minorHAnsi" w:cstheme="minorHAnsi"/>
        </w:rPr>
        <w:t xml:space="preserve">They are </w:t>
      </w:r>
      <w:r w:rsidRPr="00220538">
        <w:rPr>
          <w:rStyle w:val="StyleStyle4CharTimesNewRoman11pt"/>
          <w:rFonts w:asciiTheme="minorHAnsi" w:hAnsiTheme="minorHAnsi" w:cstheme="minorHAnsi"/>
          <w:highlight w:val="cyan"/>
        </w:rPr>
        <w:t>unable to cope with the breadth</w:t>
      </w:r>
      <w:r w:rsidRPr="00220538">
        <w:rPr>
          <w:rStyle w:val="Style11pt"/>
          <w:rFonts w:asciiTheme="minorHAnsi" w:hAnsiTheme="minorHAnsi" w:cstheme="minorHAnsi"/>
        </w:rPr>
        <w:t xml:space="preserve"> </w:t>
      </w:r>
      <w:r w:rsidRPr="00220538">
        <w:rPr>
          <w:rFonts w:asciiTheme="minorHAnsi" w:hAnsiTheme="minorHAnsi" w:cstheme="minorHAnsi"/>
          <w:sz w:val="16"/>
        </w:rPr>
        <w:t>of the topic</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rPr>
        <w:t>and experience</w:t>
      </w:r>
      <w:r w:rsidRPr="00220538">
        <w:rPr>
          <w:rStyle w:val="Style11pt"/>
          <w:rFonts w:asciiTheme="minorHAnsi" w:hAnsiTheme="minorHAnsi" w:cstheme="minorHAnsi"/>
        </w:rPr>
        <w:t xml:space="preserve"> </w:t>
      </w:r>
      <w:r w:rsidRPr="00220538">
        <w:rPr>
          <w:rFonts w:asciiTheme="minorHAnsi" w:hAnsiTheme="minorHAnsi" w:cstheme="minorHAnsi"/>
          <w:sz w:val="16"/>
        </w:rPr>
        <w:t>“negophobia,”7</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rPr>
        <w:t>the fear of debating negative</w:t>
      </w:r>
      <w:r w:rsidRPr="00220538">
        <w:rPr>
          <w:rStyle w:val="Style11pt"/>
          <w:rFonts w:asciiTheme="minorHAnsi" w:hAnsiTheme="minorHAnsi" w:cstheme="minorHAnsi"/>
        </w:rPr>
        <w:t xml:space="preserve">. </w:t>
      </w:r>
      <w:r w:rsidRPr="00220538">
        <w:rPr>
          <w:rFonts w:asciiTheme="minorHAnsi" w:hAnsiTheme="minorHAnsi" w:cstheme="minorHAnsi"/>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220538">
        <w:rPr>
          <w:rFonts w:asciiTheme="minorHAnsi" w:hAnsiTheme="minorHAnsi" w:cstheme="minorHAnsi"/>
          <w:sz w:val="16"/>
        </w:rPr>
        <w:t>caugh</w:t>
      </w:r>
      <w:proofErr w:type="spellEnd"/>
      <w:r w:rsidRPr="00220538">
        <w:rPr>
          <w:rFonts w:asciiTheme="minorHAnsi" w:hAnsiTheme="minorHAnsi" w:cstheme="minorHAnsi"/>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broad topics</w:t>
      </w:r>
      <w:r w:rsidRPr="00220538">
        <w:rPr>
          <w:rStyle w:val="Style11pt"/>
          <w:rFonts w:asciiTheme="minorHAnsi" w:hAnsiTheme="minorHAnsi" w:cstheme="minorHAnsi"/>
        </w:rPr>
        <w:t xml:space="preserve"> </w:t>
      </w:r>
      <w:r w:rsidRPr="00220538">
        <w:rPr>
          <w:rFonts w:asciiTheme="minorHAnsi" w:hAnsiTheme="minorHAnsi" w:cstheme="minorHAnsi"/>
          <w:sz w:val="16"/>
        </w:rPr>
        <w:t>also</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discourage experienced debaters from continued participation</w:t>
      </w:r>
      <w:r w:rsidRPr="00220538">
        <w:rPr>
          <w:rStyle w:val="Style11pt"/>
          <w:rFonts w:asciiTheme="minorHAnsi" w:hAnsiTheme="minorHAnsi" w:cstheme="minorHAnsi"/>
        </w:rPr>
        <w:t xml:space="preserve"> i</w:t>
      </w:r>
      <w:r w:rsidRPr="00220538">
        <w:rPr>
          <w:rFonts w:asciiTheme="minorHAnsi" w:hAnsiTheme="minorHAnsi" w:cstheme="minorHAnsi"/>
          <w:sz w:val="16"/>
        </w:rPr>
        <w:t xml:space="preserve">n policy debate. Here, the claim is that </w:t>
      </w:r>
      <w:r w:rsidRPr="00220538">
        <w:rPr>
          <w:rStyle w:val="StyleStyle4CharTimesNewRoman11pt"/>
          <w:rFonts w:asciiTheme="minorHAnsi" w:hAnsiTheme="minorHAnsi" w:cstheme="minorHAnsi"/>
          <w:highlight w:val="cyan"/>
        </w:rPr>
        <w:t>it takes so much</w:t>
      </w:r>
      <w:r w:rsidRPr="00220538">
        <w:rPr>
          <w:rStyle w:val="StyleStyle4CharTimesNewRoman11pt"/>
          <w:rFonts w:asciiTheme="minorHAnsi" w:hAnsiTheme="minorHAnsi" w:cstheme="minorHAnsi"/>
        </w:rPr>
        <w:t xml:space="preserve"> times and </w:t>
      </w:r>
      <w:r w:rsidRPr="00220538">
        <w:rPr>
          <w:rStyle w:val="StyleStyle4CharTimesNewRoman11pt"/>
          <w:rFonts w:asciiTheme="minorHAnsi" w:hAnsiTheme="minorHAnsi" w:cstheme="minorHAnsi"/>
          <w:highlight w:val="cyan"/>
        </w:rPr>
        <w:t>effort to be competitive on a broad topic</w:t>
      </w:r>
      <w:r w:rsidRPr="00220538">
        <w:rPr>
          <w:rStyle w:val="StyleStyle4CharTimesNewRoman11pt"/>
          <w:rFonts w:asciiTheme="minorHAnsi" w:hAnsiTheme="minorHAnsi" w:cstheme="minorHAnsi"/>
        </w:rPr>
        <w:t xml:space="preserve"> that students</w:t>
      </w:r>
      <w:r w:rsidRPr="00220538">
        <w:rPr>
          <w:rStyle w:val="Style11pt"/>
          <w:rFonts w:asciiTheme="minorHAnsi" w:hAnsiTheme="minorHAnsi" w:cstheme="minorHAnsi"/>
        </w:rPr>
        <w:t xml:space="preserve"> </w:t>
      </w:r>
      <w:r w:rsidRPr="00220538">
        <w:rPr>
          <w:rFonts w:asciiTheme="minorHAnsi" w:hAnsiTheme="minorHAnsi" w:cstheme="minorHAnsi"/>
          <w:sz w:val="16"/>
        </w:rPr>
        <w:t>who are concerned with doing more than just debate</w:t>
      </w:r>
      <w:r w:rsidRPr="00220538">
        <w:rPr>
          <w:rStyle w:val="Style11pt"/>
          <w:rFonts w:asciiTheme="minorHAnsi" w:hAnsiTheme="minorHAnsi" w:cstheme="minorHAnsi"/>
        </w:rPr>
        <w:t xml:space="preserve"> </w:t>
      </w:r>
      <w:r w:rsidRPr="00220538">
        <w:rPr>
          <w:rStyle w:val="StyleStyle4CharTimesNewRoman11pt"/>
          <w:rFonts w:asciiTheme="minorHAnsi" w:hAnsiTheme="minorHAnsi" w:cstheme="minorHAnsi"/>
        </w:rPr>
        <w:t>are forced out of the activity</w:t>
      </w:r>
      <w:r w:rsidRPr="00220538">
        <w:rPr>
          <w:rStyle w:val="Style11pt"/>
          <w:rFonts w:asciiTheme="minorHAnsi" w:hAnsiTheme="minorHAnsi" w:cstheme="minorHAnsi"/>
        </w:rPr>
        <w:t>.</w:t>
      </w:r>
      <w:r w:rsidRPr="00220538">
        <w:rPr>
          <w:rFonts w:asciiTheme="minorHAnsi" w:hAnsiTheme="minorHAnsi" w:cstheme="minorHAnsi"/>
          <w:sz w:val="16"/>
        </w:rPr>
        <w:t>9 Gaske notes, that “broad topics discourage participation because of insufficient time to do requisite research.”10</w:t>
      </w:r>
      <w:r w:rsidRPr="00220538">
        <w:rPr>
          <w:rFonts w:asciiTheme="minorHAnsi" w:hAnsiTheme="minorHAnsi" w:cstheme="minorHAnsi"/>
          <w:sz w:val="18"/>
        </w:rPr>
        <w:t xml:space="preserve"> </w:t>
      </w:r>
      <w:r w:rsidRPr="00220538">
        <w:rPr>
          <w:rStyle w:val="StyleStyle4CharTimesNewRoman11pt"/>
          <w:rFonts w:asciiTheme="minorHAnsi" w:hAnsiTheme="minorHAnsi" w:cstheme="minorHAnsi"/>
          <w:highlight w:val="cyan"/>
        </w:rPr>
        <w:t xml:space="preserve">The final effect may be that </w:t>
      </w:r>
      <w:r w:rsidRPr="00220538">
        <w:rPr>
          <w:rStyle w:val="StyleStyle4CharTimesNewRoman11ptBold"/>
          <w:rFonts w:asciiTheme="minorHAnsi" w:eastAsia="SimSun" w:hAnsiTheme="minorHAnsi" w:cstheme="minorHAnsi"/>
          <w:highlight w:val="cyan"/>
          <w:bdr w:val="single" w:sz="4" w:space="0" w:color="auto"/>
        </w:rPr>
        <w:t>entire programs</w:t>
      </w:r>
      <w:r w:rsidRPr="00220538">
        <w:rPr>
          <w:rStyle w:val="Style11pt"/>
          <w:rFonts w:asciiTheme="minorHAnsi" w:hAnsiTheme="minorHAnsi" w:cstheme="minorHAnsi"/>
        </w:rPr>
        <w:t xml:space="preserve"> </w:t>
      </w:r>
      <w:r w:rsidRPr="00220538">
        <w:rPr>
          <w:rFonts w:asciiTheme="minorHAnsi" w:hAnsiTheme="minorHAnsi" w:cstheme="minorHAnsi"/>
          <w:sz w:val="16"/>
        </w:rPr>
        <w:t xml:space="preserve">either </w:t>
      </w:r>
      <w:r w:rsidRPr="00220538">
        <w:rPr>
          <w:rStyle w:val="StyleStyle4CharTimesNewRoman11ptBold"/>
          <w:rFonts w:asciiTheme="minorHAnsi" w:eastAsia="SimSun" w:hAnsiTheme="minorHAnsi" w:cstheme="minorHAnsi"/>
          <w:highlight w:val="cyan"/>
          <w:bdr w:val="single" w:sz="4" w:space="0" w:color="auto"/>
        </w:rPr>
        <w:t>cease functioning</w:t>
      </w:r>
      <w:r w:rsidRPr="00220538">
        <w:rPr>
          <w:rStyle w:val="Style11pt"/>
          <w:rFonts w:asciiTheme="minorHAnsi" w:hAnsiTheme="minorHAnsi" w:cstheme="minorHAnsi"/>
        </w:rPr>
        <w:t xml:space="preserve"> </w:t>
      </w:r>
      <w:r w:rsidRPr="00220538">
        <w:rPr>
          <w:rFonts w:asciiTheme="minorHAnsi" w:hAnsiTheme="minorHAnsi" w:cstheme="minorHAnsi"/>
          <w:sz w:val="16"/>
        </w:rPr>
        <w:t>or shift to value debate as a way to avoid unreasonable research burdens. Boman supports this point: “It is this</w:t>
      </w:r>
      <w:r w:rsidRPr="00220538">
        <w:rPr>
          <w:rFonts w:asciiTheme="minorHAnsi" w:hAnsiTheme="minorHAnsi" w:cstheme="minorHAnsi"/>
          <w:sz w:val="18"/>
        </w:rPr>
        <w:t xml:space="preserve"> </w:t>
      </w:r>
      <w:r w:rsidRPr="00220538">
        <w:rPr>
          <w:rStyle w:val="Style11ptUnderline"/>
          <w:rFonts w:asciiTheme="minorHAnsi" w:hAnsiTheme="minorHAnsi" w:cstheme="minorHAnsi"/>
          <w:highlight w:val="cyan"/>
        </w:rPr>
        <w:t>expanding</w:t>
      </w:r>
      <w:r w:rsidRPr="00220538">
        <w:rPr>
          <w:rStyle w:val="Style11pt"/>
          <w:rFonts w:asciiTheme="minorHAnsi" w:hAnsiTheme="minorHAnsi" w:cstheme="minorHAnsi"/>
        </w:rPr>
        <w:t xml:space="preserve"> </w:t>
      </w:r>
      <w:r w:rsidRPr="00220538">
        <w:rPr>
          <w:rFonts w:asciiTheme="minorHAnsi" w:hAnsiTheme="minorHAnsi" w:cstheme="minorHAnsi"/>
          <w:sz w:val="16"/>
        </w:rPr>
        <w:t>necessity of evidence, and thereby</w:t>
      </w:r>
      <w:r w:rsidRPr="00220538">
        <w:rPr>
          <w:rFonts w:asciiTheme="minorHAnsi" w:hAnsiTheme="minorHAnsi" w:cstheme="minorHAnsi"/>
          <w:sz w:val="18"/>
        </w:rPr>
        <w:t xml:space="preserve"> </w:t>
      </w:r>
      <w:r w:rsidRPr="00220538">
        <w:rPr>
          <w:rStyle w:val="Style11ptUnderline"/>
          <w:rFonts w:asciiTheme="minorHAnsi" w:hAnsiTheme="minorHAnsi" w:cstheme="minorHAnsi"/>
          <w:highlight w:val="cyan"/>
        </w:rPr>
        <w:t>research</w:t>
      </w:r>
      <w:r w:rsidRPr="00220538">
        <w:rPr>
          <w:rStyle w:val="Style11pt"/>
          <w:rFonts w:asciiTheme="minorHAnsi" w:hAnsiTheme="minorHAnsi" w:cstheme="minorHAnsi"/>
        </w:rPr>
        <w:t xml:space="preserve">, </w:t>
      </w:r>
      <w:r w:rsidRPr="00220538">
        <w:rPr>
          <w:rFonts w:asciiTheme="minorHAnsi" w:hAnsiTheme="minorHAnsi" w:cstheme="minorHAnsi"/>
          <w:sz w:val="16"/>
        </w:rPr>
        <w:t>which</w:t>
      </w:r>
      <w:r w:rsidRPr="00220538">
        <w:rPr>
          <w:rFonts w:asciiTheme="minorHAnsi" w:hAnsiTheme="minorHAnsi" w:cstheme="minorHAnsi"/>
          <w:sz w:val="18"/>
        </w:rPr>
        <w:t xml:space="preserve"> </w:t>
      </w:r>
      <w:r w:rsidRPr="00220538">
        <w:rPr>
          <w:rStyle w:val="Style11ptUnderline"/>
          <w:rFonts w:asciiTheme="minorHAnsi" w:hAnsiTheme="minorHAnsi" w:cstheme="minorHAnsi"/>
          <w:highlight w:val="cyan"/>
        </w:rPr>
        <w:t>has created a competitive imbalance</w:t>
      </w:r>
      <w:r w:rsidRPr="00220538">
        <w:rPr>
          <w:rStyle w:val="Style11pt"/>
          <w:rFonts w:asciiTheme="minorHAnsi" w:hAnsiTheme="minorHAnsi" w:cstheme="minorHAnsi"/>
        </w:rPr>
        <w:t xml:space="preserve"> </w:t>
      </w:r>
      <w:r w:rsidRPr="00220538">
        <w:rPr>
          <w:rFonts w:asciiTheme="minorHAnsi" w:hAnsiTheme="minorHAnsi" w:cstheme="minorHAnsi"/>
          <w:sz w:val="16"/>
        </w:rPr>
        <w:t>between institutions that participate in academic debate.”11 In this view, it is the competitive imbalance resulting from the use of broad topics that has led some small schools to cancel their programs.</w:t>
      </w:r>
    </w:p>
    <w:bookmarkEnd w:id="0"/>
    <w:p w14:paraId="3848F692" w14:textId="77777777" w:rsidR="008D5ACD" w:rsidRDefault="008D5ACD" w:rsidP="008D5ACD"/>
    <w:p w14:paraId="4CC9AE59" w14:textId="77777777" w:rsidR="004F5340" w:rsidRPr="00220538" w:rsidRDefault="004F5340" w:rsidP="004F5340">
      <w:pPr>
        <w:pStyle w:val="Heading4"/>
        <w:spacing w:before="30" w:line="278" w:lineRule="atLeast"/>
        <w:rPr>
          <w:rFonts w:asciiTheme="minorHAnsi" w:hAnsiTheme="minorHAnsi" w:cstheme="minorHAnsi"/>
          <w:color w:val="000000"/>
          <w:szCs w:val="26"/>
        </w:rPr>
      </w:pPr>
      <w:bookmarkStart w:id="1" w:name="_Hlk159655681"/>
      <w:r w:rsidRPr="00220538">
        <w:rPr>
          <w:rFonts w:asciiTheme="minorHAnsi" w:hAnsiTheme="minorHAnsi" w:cstheme="minorHAnsi"/>
          <w:color w:val="000000"/>
          <w:szCs w:val="26"/>
        </w:rPr>
        <w:t>Depth over breadth---studies.</w:t>
      </w:r>
    </w:p>
    <w:p w14:paraId="7032730E" w14:textId="77777777" w:rsidR="004F5340" w:rsidRPr="00220538" w:rsidRDefault="004F5340" w:rsidP="004F5340">
      <w:pPr>
        <w:spacing w:after="120" w:line="235" w:lineRule="atLeast"/>
        <w:rPr>
          <w:rFonts w:asciiTheme="minorHAnsi" w:hAnsiTheme="minorHAnsi" w:cstheme="minorHAnsi"/>
          <w:color w:val="000000"/>
        </w:rPr>
      </w:pPr>
      <w:r w:rsidRPr="00220538">
        <w:rPr>
          <w:rFonts w:asciiTheme="minorHAnsi" w:hAnsiTheme="minorHAnsi" w:cstheme="minorHAnsi"/>
          <w:color w:val="000000"/>
        </w:rPr>
        <w:t>Dr. Daniel </w:t>
      </w:r>
      <w:proofErr w:type="spellStart"/>
      <w:r w:rsidRPr="00220538">
        <w:rPr>
          <w:rFonts w:asciiTheme="minorHAnsi" w:hAnsiTheme="minorHAnsi" w:cstheme="minorHAnsi"/>
          <w:b/>
          <w:bCs/>
          <w:color w:val="000000"/>
          <w:sz w:val="26"/>
          <w:szCs w:val="26"/>
        </w:rPr>
        <w:t>Kriesman</w:t>
      </w:r>
      <w:proofErr w:type="spellEnd"/>
      <w:r w:rsidRPr="00220538">
        <w:rPr>
          <w:rFonts w:asciiTheme="minorHAnsi" w:hAnsiTheme="minorHAnsi" w:cstheme="minorHAnsi"/>
          <w:b/>
          <w:bCs/>
          <w:color w:val="000000"/>
          <w:sz w:val="26"/>
          <w:szCs w:val="26"/>
        </w:rPr>
        <w:t xml:space="preserve"> 19</w:t>
      </w:r>
      <w:r w:rsidRPr="00220538">
        <w:rPr>
          <w:rFonts w:asciiTheme="minorHAnsi" w:hAnsiTheme="minorHAnsi" w:cstheme="minorHAnsi"/>
          <w:color w:val="000000"/>
        </w:rPr>
        <w:t xml:space="preserve">, PhD from the University of Chicago, assistant professor of economics at Georgia State University and director of </w:t>
      </w:r>
      <w:proofErr w:type="spellStart"/>
      <w:r w:rsidRPr="00220538">
        <w:rPr>
          <w:rFonts w:asciiTheme="minorHAnsi" w:hAnsiTheme="minorHAnsi" w:cstheme="minorHAnsi"/>
          <w:color w:val="000000"/>
        </w:rPr>
        <w:t>CTEx</w:t>
      </w:r>
      <w:proofErr w:type="spellEnd"/>
      <w:r w:rsidRPr="00220538">
        <w:rPr>
          <w:rFonts w:asciiTheme="minorHAnsi" w:hAnsiTheme="minorHAnsi" w:cstheme="minorHAnsi"/>
          <w:color w:val="000000"/>
        </w:rPr>
        <w:t>, “Depth Over Breadth”, https://www.educationnext.org/depth-over-breadth-value-vocational-education-u-s-high-schools/</w:t>
      </w:r>
    </w:p>
    <w:p w14:paraId="5A74E169" w14:textId="77777777" w:rsidR="004F5340" w:rsidRPr="00220538" w:rsidRDefault="004F5340" w:rsidP="004F5340">
      <w:pPr>
        <w:spacing w:line="235" w:lineRule="atLeast"/>
        <w:rPr>
          <w:rFonts w:asciiTheme="minorHAnsi" w:hAnsiTheme="minorHAnsi" w:cstheme="minorHAnsi"/>
          <w:color w:val="000000"/>
          <w:sz w:val="16"/>
        </w:rPr>
      </w:pPr>
      <w:r w:rsidRPr="00220538">
        <w:rPr>
          <w:rFonts w:asciiTheme="minorHAnsi" w:hAnsiTheme="minorHAnsi" w:cstheme="minorHAnsi"/>
          <w:color w:val="000000"/>
          <w:sz w:val="16"/>
        </w:rPr>
        <w:t>This raises a central question: </w:t>
      </w:r>
      <w:r w:rsidRPr="00220538">
        <w:rPr>
          <w:rFonts w:asciiTheme="minorHAnsi" w:hAnsiTheme="minorHAnsi" w:cstheme="minorHAnsi"/>
          <w:color w:val="000000"/>
          <w:u w:val="single"/>
        </w:rPr>
        <w:t>What is the relationship between</w:t>
      </w:r>
      <w:r w:rsidRPr="00220538">
        <w:rPr>
          <w:rFonts w:asciiTheme="minorHAnsi" w:hAnsiTheme="minorHAnsi" w:cstheme="minorHAnsi"/>
          <w:color w:val="000000"/>
          <w:sz w:val="16"/>
        </w:rPr>
        <w:t> modern-day vocational or career and technical course</w:t>
      </w:r>
      <w:r w:rsidRPr="00220538">
        <w:rPr>
          <w:rFonts w:asciiTheme="minorHAnsi" w:hAnsiTheme="minorHAnsi" w:cstheme="minorHAnsi"/>
          <w:b/>
          <w:bCs/>
          <w:color w:val="000000"/>
          <w:u w:val="single"/>
        </w:rPr>
        <w:t>work</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and</w:t>
      </w:r>
      <w:r w:rsidRPr="00220538">
        <w:rPr>
          <w:rFonts w:asciiTheme="minorHAnsi" w:hAnsiTheme="minorHAnsi" w:cstheme="minorHAnsi"/>
          <w:color w:val="000000"/>
          <w:sz w:val="16"/>
        </w:rPr>
        <w:t> high-school graduates’ </w:t>
      </w:r>
      <w:r w:rsidRPr="00220538">
        <w:rPr>
          <w:rFonts w:asciiTheme="minorHAnsi" w:hAnsiTheme="minorHAnsi" w:cstheme="minorHAnsi"/>
          <w:color w:val="000000"/>
          <w:u w:val="single"/>
        </w:rPr>
        <w:t>success in college or in the workforce?</w:t>
      </w:r>
      <w:r w:rsidRPr="00220538">
        <w:rPr>
          <w:rFonts w:asciiTheme="minorHAnsi" w:hAnsiTheme="minorHAnsi" w:cstheme="minorHAnsi"/>
          <w:color w:val="000000"/>
          <w:sz w:val="16"/>
        </w:rPr>
        <w:t> Is vocational education an off ramp to college foisted upon lackluster students, or a different and less costly path toward adult success? </w:t>
      </w:r>
      <w:r w:rsidRPr="00220538">
        <w:rPr>
          <w:rFonts w:asciiTheme="minorHAnsi" w:hAnsiTheme="minorHAnsi" w:cstheme="minorHAnsi"/>
          <w:color w:val="000000"/>
          <w:highlight w:val="cyan"/>
          <w:u w:val="single"/>
        </w:rPr>
        <w:t>We examined</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high-school and college transcripts and labor-market</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outcomes for</w:t>
      </w:r>
      <w:r w:rsidRPr="00220538">
        <w:rPr>
          <w:rFonts w:asciiTheme="minorHAnsi" w:hAnsiTheme="minorHAnsi" w:cstheme="minorHAnsi"/>
          <w:color w:val="000000"/>
          <w:sz w:val="16"/>
        </w:rPr>
        <w:t> about </w:t>
      </w:r>
      <w:r w:rsidRPr="00220538">
        <w:rPr>
          <w:rFonts w:asciiTheme="minorHAnsi" w:hAnsiTheme="minorHAnsi" w:cstheme="minorHAnsi"/>
          <w:b/>
          <w:bCs/>
          <w:color w:val="000000"/>
          <w:highlight w:val="cyan"/>
          <w:u w:val="single"/>
        </w:rPr>
        <w:t>4,000</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adults</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to find out.</w:t>
      </w:r>
    </w:p>
    <w:p w14:paraId="50F866C4" w14:textId="77777777" w:rsidR="004F5340" w:rsidRPr="00220538" w:rsidRDefault="004F5340" w:rsidP="004F5340">
      <w:pPr>
        <w:spacing w:line="235" w:lineRule="atLeast"/>
        <w:rPr>
          <w:rFonts w:asciiTheme="minorHAnsi" w:hAnsiTheme="minorHAnsi" w:cstheme="minorHAnsi"/>
          <w:color w:val="000000"/>
          <w:sz w:val="16"/>
        </w:rPr>
      </w:pPr>
      <w:r w:rsidRPr="00220538">
        <w:rPr>
          <w:rFonts w:asciiTheme="minorHAnsi" w:hAnsiTheme="minorHAnsi" w:cstheme="minorHAnsi"/>
          <w:color w:val="000000"/>
          <w:u w:val="single"/>
        </w:rPr>
        <w:t>Our study</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making use of</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a</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nationally representative sample</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of early-career Americans</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shows</w:t>
      </w:r>
      <w:r w:rsidRPr="00220538">
        <w:rPr>
          <w:rFonts w:asciiTheme="minorHAnsi" w:hAnsiTheme="minorHAnsi" w:cstheme="minorHAnsi"/>
          <w:color w:val="000000"/>
          <w:sz w:val="16"/>
        </w:rPr>
        <w:t> that students tend to enroll in vocational classes based on whether such options are available to them, suggesting that the commonly held belief that marginal students are funneled into such classes is untrue. Further, we find that </w:t>
      </w:r>
      <w:r w:rsidRPr="00220538">
        <w:rPr>
          <w:rFonts w:asciiTheme="minorHAnsi" w:hAnsiTheme="minorHAnsi" w:cstheme="minorHAnsi"/>
          <w:color w:val="000000"/>
          <w:u w:val="single"/>
        </w:rPr>
        <w:t>not all</w:t>
      </w:r>
      <w:r w:rsidRPr="00220538">
        <w:rPr>
          <w:rFonts w:asciiTheme="minorHAnsi" w:hAnsiTheme="minorHAnsi" w:cstheme="minorHAnsi"/>
          <w:color w:val="000000"/>
          <w:sz w:val="16"/>
        </w:rPr>
        <w:t> vocational </w:t>
      </w:r>
      <w:r w:rsidRPr="00220538">
        <w:rPr>
          <w:rFonts w:asciiTheme="minorHAnsi" w:hAnsiTheme="minorHAnsi" w:cstheme="minorHAnsi"/>
          <w:color w:val="000000"/>
          <w:u w:val="single"/>
        </w:rPr>
        <w:t>classes are equal</w:t>
      </w:r>
      <w:r w:rsidRPr="00220538">
        <w:rPr>
          <w:rFonts w:asciiTheme="minorHAnsi" w:hAnsiTheme="minorHAnsi" w:cstheme="minorHAnsi"/>
          <w:color w:val="000000"/>
          <w:sz w:val="16"/>
        </w:rPr>
        <w:t xml:space="preserve">: students earn about 2 percent more annually for each advanced or upper-level vocational class they </w:t>
      </w:r>
      <w:proofErr w:type="gramStart"/>
      <w:r w:rsidRPr="00220538">
        <w:rPr>
          <w:rFonts w:asciiTheme="minorHAnsi" w:hAnsiTheme="minorHAnsi" w:cstheme="minorHAnsi"/>
          <w:color w:val="000000"/>
          <w:sz w:val="16"/>
        </w:rPr>
        <w:t>take, but</w:t>
      </w:r>
      <w:proofErr w:type="gramEnd"/>
      <w:r w:rsidRPr="00220538">
        <w:rPr>
          <w:rFonts w:asciiTheme="minorHAnsi" w:hAnsiTheme="minorHAnsi" w:cstheme="minorHAnsi"/>
          <w:color w:val="000000"/>
          <w:sz w:val="16"/>
        </w:rPr>
        <w:t xml:space="preserve">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648B3D13" w14:textId="77777777" w:rsidR="004F5340" w:rsidRPr="00220538" w:rsidRDefault="004F5340" w:rsidP="004F5340">
      <w:pPr>
        <w:spacing w:line="235" w:lineRule="atLeast"/>
        <w:rPr>
          <w:rFonts w:asciiTheme="minorHAnsi" w:hAnsiTheme="minorHAnsi" w:cstheme="minorHAnsi"/>
          <w:color w:val="000000"/>
          <w:sz w:val="16"/>
        </w:rPr>
      </w:pPr>
      <w:r w:rsidRPr="00220538">
        <w:rPr>
          <w:rFonts w:asciiTheme="minorHAnsi" w:hAnsiTheme="minorHAnsi" w:cstheme="minorHAnsi"/>
          <w:color w:val="000000"/>
          <w:sz w:val="16"/>
        </w:rPr>
        <w:t>The </w:t>
      </w:r>
      <w:r w:rsidRPr="00220538">
        <w:rPr>
          <w:rFonts w:asciiTheme="minorHAnsi" w:hAnsiTheme="minorHAnsi" w:cstheme="minorHAnsi"/>
          <w:color w:val="000000"/>
          <w:u w:val="single"/>
        </w:rPr>
        <w:t>implications are</w:t>
      </w:r>
      <w:r w:rsidRPr="00220538">
        <w:rPr>
          <w:rFonts w:asciiTheme="minorHAnsi" w:hAnsiTheme="minorHAnsi" w:cstheme="minorHAnsi"/>
          <w:color w:val="000000"/>
          <w:sz w:val="16"/>
        </w:rPr>
        <w:t> </w:t>
      </w:r>
      <w:r w:rsidRPr="00220538">
        <w:rPr>
          <w:rFonts w:asciiTheme="minorHAnsi" w:hAnsiTheme="minorHAnsi" w:cstheme="minorHAnsi"/>
          <w:b/>
          <w:bCs/>
          <w:color w:val="000000"/>
          <w:u w:val="single"/>
        </w:rPr>
        <w:t>considerable</w:t>
      </w:r>
      <w:r w:rsidRPr="00220538">
        <w:rPr>
          <w:rFonts w:asciiTheme="minorHAnsi" w:hAnsiTheme="minorHAnsi" w:cstheme="minorHAnsi"/>
          <w:color w:val="000000"/>
          <w:sz w:val="16"/>
        </w:rPr>
        <w:t>.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220538">
        <w:rPr>
          <w:rFonts w:asciiTheme="minorHAnsi" w:hAnsiTheme="minorHAnsi" w:cstheme="minorHAnsi"/>
          <w:color w:val="000000"/>
          <w:highlight w:val="cyan"/>
          <w:u w:val="single"/>
        </w:rPr>
        <w:t>the benefits</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of</w:t>
      </w:r>
      <w:r w:rsidRPr="00220538">
        <w:rPr>
          <w:rFonts w:asciiTheme="minorHAnsi" w:hAnsiTheme="minorHAnsi" w:cstheme="minorHAnsi"/>
          <w:color w:val="000000"/>
          <w:sz w:val="16"/>
        </w:rPr>
        <w:t> vocational </w:t>
      </w:r>
      <w:r w:rsidRPr="00220538">
        <w:rPr>
          <w:rFonts w:asciiTheme="minorHAnsi" w:hAnsiTheme="minorHAnsi" w:cstheme="minorHAnsi"/>
          <w:color w:val="000000"/>
          <w:u w:val="single"/>
        </w:rPr>
        <w:t>coursework</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accrue</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to students who</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specialize</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rather</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than</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those who</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take</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multiple</w:t>
      </w:r>
      <w:r w:rsidRPr="00220538">
        <w:rPr>
          <w:rFonts w:asciiTheme="minorHAnsi" w:hAnsiTheme="minorHAnsi" w:cstheme="minorHAnsi"/>
          <w:color w:val="000000"/>
          <w:sz w:val="16"/>
        </w:rPr>
        <w:t> vocational </w:t>
      </w:r>
      <w:r w:rsidRPr="00220538">
        <w:rPr>
          <w:rFonts w:asciiTheme="minorHAnsi" w:hAnsiTheme="minorHAnsi" w:cstheme="minorHAnsi"/>
          <w:b/>
          <w:bCs/>
          <w:color w:val="000000"/>
          <w:highlight w:val="cyan"/>
          <w:u w:val="single"/>
        </w:rPr>
        <w:t>courses</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in</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several areas</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therefore,</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programs should allow for</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depth</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in</w:t>
      </w:r>
      <w:r w:rsidRPr="00220538">
        <w:rPr>
          <w:rFonts w:asciiTheme="minorHAnsi" w:hAnsiTheme="minorHAnsi" w:cstheme="minorHAnsi"/>
          <w:color w:val="000000"/>
          <w:sz w:val="16"/>
        </w:rPr>
        <w:t> </w:t>
      </w:r>
      <w:r w:rsidRPr="00220538">
        <w:rPr>
          <w:rFonts w:asciiTheme="minorHAnsi" w:hAnsiTheme="minorHAnsi" w:cstheme="minorHAnsi"/>
          <w:b/>
          <w:bCs/>
          <w:color w:val="000000"/>
          <w:u w:val="single"/>
        </w:rPr>
        <w:t>any topic offered</w:t>
      </w:r>
      <w:r w:rsidRPr="00220538">
        <w:rPr>
          <w:rFonts w:asciiTheme="minorHAnsi" w:hAnsiTheme="minorHAnsi" w:cstheme="minorHAnsi"/>
          <w:color w:val="000000"/>
          <w:sz w:val="16"/>
        </w:rPr>
        <w:t>. Recent </w:t>
      </w:r>
      <w:r w:rsidRPr="00220538">
        <w:rPr>
          <w:rFonts w:asciiTheme="minorHAnsi" w:hAnsiTheme="minorHAnsi" w:cstheme="minorHAnsi"/>
          <w:color w:val="000000"/>
          <w:u w:val="single"/>
        </w:rPr>
        <w:t>trends toward</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more specialized concentrations</w:t>
      </w:r>
      <w:r w:rsidRPr="00220538">
        <w:rPr>
          <w:rFonts w:asciiTheme="minorHAnsi" w:hAnsiTheme="minorHAnsi" w:cstheme="minorHAnsi"/>
          <w:color w:val="000000"/>
          <w:sz w:val="16"/>
        </w:rPr>
        <w:t> </w:t>
      </w:r>
      <w:r w:rsidRPr="00220538">
        <w:rPr>
          <w:rFonts w:asciiTheme="minorHAnsi" w:hAnsiTheme="minorHAnsi" w:cstheme="minorHAnsi"/>
          <w:color w:val="000000"/>
          <w:u w:val="single"/>
        </w:rPr>
        <w:t>or “pathways” and</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away from</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general</w:t>
      </w:r>
      <w:r w:rsidRPr="00220538">
        <w:rPr>
          <w:rFonts w:asciiTheme="minorHAnsi" w:hAnsiTheme="minorHAnsi" w:cstheme="minorHAnsi"/>
          <w:color w:val="000000"/>
          <w:u w:val="single"/>
        </w:rPr>
        <w:t>,</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non-specialized</w:t>
      </w:r>
      <w:r w:rsidRPr="00220538">
        <w:rPr>
          <w:rFonts w:asciiTheme="minorHAnsi" w:hAnsiTheme="minorHAnsi" w:cstheme="minorHAnsi"/>
          <w:color w:val="000000"/>
          <w:sz w:val="16"/>
        </w:rPr>
        <w:t> course</w:t>
      </w:r>
      <w:r w:rsidRPr="00220538">
        <w:rPr>
          <w:rFonts w:asciiTheme="minorHAnsi" w:hAnsiTheme="minorHAnsi" w:cstheme="minorHAnsi"/>
          <w:color w:val="000000"/>
          <w:highlight w:val="cyan"/>
          <w:u w:val="single"/>
        </w:rPr>
        <w:t>work</w:t>
      </w:r>
      <w:r w:rsidRPr="00220538">
        <w:rPr>
          <w:rFonts w:asciiTheme="minorHAnsi" w:hAnsiTheme="minorHAnsi" w:cstheme="minorHAnsi"/>
          <w:color w:val="000000"/>
          <w:sz w:val="16"/>
        </w:rPr>
        <w:t> </w:t>
      </w:r>
      <w:r w:rsidRPr="00220538">
        <w:rPr>
          <w:rFonts w:asciiTheme="minorHAnsi" w:hAnsiTheme="minorHAnsi" w:cstheme="minorHAnsi"/>
          <w:color w:val="000000"/>
          <w:highlight w:val="cyan"/>
          <w:u w:val="single"/>
        </w:rPr>
        <w:t>appear to be</w:t>
      </w:r>
      <w:r w:rsidRPr="00220538">
        <w:rPr>
          <w:rFonts w:asciiTheme="minorHAnsi" w:hAnsiTheme="minorHAnsi" w:cstheme="minorHAnsi"/>
          <w:color w:val="000000"/>
          <w:sz w:val="16"/>
        </w:rPr>
        <w:t> </w:t>
      </w:r>
      <w:r w:rsidRPr="00220538">
        <w:rPr>
          <w:rFonts w:asciiTheme="minorHAnsi" w:hAnsiTheme="minorHAnsi" w:cstheme="minorHAnsi"/>
          <w:b/>
          <w:bCs/>
          <w:color w:val="000000"/>
          <w:highlight w:val="cyan"/>
          <w:u w:val="single"/>
        </w:rPr>
        <w:t>smart policy.</w:t>
      </w:r>
    </w:p>
    <w:bookmarkEnd w:id="1"/>
    <w:p w14:paraId="39E1A4E3" w14:textId="77777777" w:rsidR="004F5340" w:rsidRPr="008D5ACD" w:rsidRDefault="004F5340" w:rsidP="008D5ACD"/>
    <w:p w14:paraId="7E4DE47D" w14:textId="77777777" w:rsidR="00221423" w:rsidRDefault="00221423" w:rsidP="00221423"/>
    <w:p w14:paraId="72C418F8" w14:textId="0D6921AC" w:rsidR="00221423" w:rsidRPr="00221423" w:rsidRDefault="00221423" w:rsidP="00221423">
      <w:pPr>
        <w:pStyle w:val="Heading3"/>
      </w:pPr>
      <w:r>
        <w:t>AT: Limits</w:t>
      </w:r>
    </w:p>
    <w:p w14:paraId="4D2EBE06" w14:textId="77777777" w:rsidR="00D42CD7" w:rsidRDefault="00D42CD7" w:rsidP="00D42CD7"/>
    <w:p w14:paraId="55BC740D" w14:textId="4E77CEB0" w:rsidR="00D42CD7" w:rsidRDefault="00221423" w:rsidP="00D42CD7">
      <w:pPr>
        <w:pStyle w:val="Heading4"/>
      </w:pPr>
      <w:r>
        <w:t xml:space="preserve">Breadth is </w:t>
      </w:r>
      <w:r w:rsidRPr="001F5C17">
        <w:rPr>
          <w:u w:val="single"/>
        </w:rPr>
        <w:t>key</w:t>
      </w:r>
      <w:r>
        <w:t xml:space="preserve"> to critical thinking and education—empirics </w:t>
      </w:r>
    </w:p>
    <w:p w14:paraId="6C261B8C" w14:textId="33DD42DA" w:rsidR="00D42CD7" w:rsidRPr="00D42CD7" w:rsidRDefault="002D612D" w:rsidP="00D42CD7">
      <w:r w:rsidRPr="00934239">
        <w:rPr>
          <w:b/>
          <w:bCs/>
          <w:sz w:val="26"/>
          <w:szCs w:val="26"/>
        </w:rPr>
        <w:t>Orona et al. 23</w:t>
      </w:r>
      <w:r>
        <w:t xml:space="preserve"> </w:t>
      </w:r>
      <w:r w:rsidRPr="00934239">
        <w:rPr>
          <w:sz w:val="16"/>
          <w:szCs w:val="16"/>
        </w:rPr>
        <w:t>[</w:t>
      </w:r>
      <w:r w:rsidR="00481644" w:rsidRPr="00934239">
        <w:rPr>
          <w:sz w:val="16"/>
          <w:szCs w:val="16"/>
        </w:rPr>
        <w:t xml:space="preserve">Gabe Avakian </w:t>
      </w:r>
      <w:proofErr w:type="spellStart"/>
      <w:r w:rsidR="00481644" w:rsidRPr="00934239">
        <w:rPr>
          <w:sz w:val="16"/>
          <w:szCs w:val="16"/>
        </w:rPr>
        <w:t>Orona</w:t>
      </w:r>
      <w:r w:rsidR="00E675DB" w:rsidRPr="00934239">
        <w:rPr>
          <w:sz w:val="16"/>
          <w:szCs w:val="16"/>
          <w:vertAlign w:val="superscript"/>
        </w:rPr>
        <w:t>a</w:t>
      </w:r>
      <w:proofErr w:type="spellEnd"/>
      <w:r w:rsidR="00481644" w:rsidRPr="00934239">
        <w:rPr>
          <w:sz w:val="16"/>
          <w:szCs w:val="16"/>
        </w:rPr>
        <w:t xml:space="preserve">, Jacqueline Sue </w:t>
      </w:r>
      <w:proofErr w:type="spellStart"/>
      <w:r w:rsidR="00481644" w:rsidRPr="00934239">
        <w:rPr>
          <w:sz w:val="16"/>
          <w:szCs w:val="16"/>
        </w:rPr>
        <w:t>Eccles</w:t>
      </w:r>
      <w:r w:rsidR="00E675DB" w:rsidRPr="00934239">
        <w:rPr>
          <w:sz w:val="16"/>
          <w:szCs w:val="16"/>
          <w:vertAlign w:val="superscript"/>
        </w:rPr>
        <w:t>b</w:t>
      </w:r>
      <w:proofErr w:type="spellEnd"/>
      <w:r w:rsidR="00481644" w:rsidRPr="00934239">
        <w:rPr>
          <w:sz w:val="16"/>
          <w:szCs w:val="16"/>
        </w:rPr>
        <w:t xml:space="preserve">, Steffen </w:t>
      </w:r>
      <w:proofErr w:type="spellStart"/>
      <w:r w:rsidR="00481644" w:rsidRPr="00934239">
        <w:rPr>
          <w:sz w:val="16"/>
          <w:szCs w:val="16"/>
        </w:rPr>
        <w:t>Zitzmann</w:t>
      </w:r>
      <w:r w:rsidR="00E675DB" w:rsidRPr="00934239">
        <w:rPr>
          <w:sz w:val="16"/>
          <w:szCs w:val="16"/>
          <w:vertAlign w:val="superscript"/>
        </w:rPr>
        <w:t>a</w:t>
      </w:r>
      <w:proofErr w:type="spellEnd"/>
      <w:r w:rsidR="00481644" w:rsidRPr="00934239">
        <w:rPr>
          <w:sz w:val="16"/>
          <w:szCs w:val="16"/>
        </w:rPr>
        <w:t xml:space="preserve">, Christian </w:t>
      </w:r>
      <w:proofErr w:type="spellStart"/>
      <w:r w:rsidR="00481644" w:rsidRPr="00934239">
        <w:rPr>
          <w:sz w:val="16"/>
          <w:szCs w:val="16"/>
        </w:rPr>
        <w:t>Fischer</w:t>
      </w:r>
      <w:r w:rsidR="00E675DB" w:rsidRPr="00934239">
        <w:rPr>
          <w:sz w:val="16"/>
          <w:szCs w:val="16"/>
          <w:vertAlign w:val="superscript"/>
        </w:rPr>
        <w:t>a</w:t>
      </w:r>
      <w:proofErr w:type="spellEnd"/>
      <w:r w:rsidR="00481644" w:rsidRPr="00934239">
        <w:rPr>
          <w:sz w:val="16"/>
          <w:szCs w:val="16"/>
        </w:rPr>
        <w:t xml:space="preserve">, Richard </w:t>
      </w:r>
      <w:proofErr w:type="spellStart"/>
      <w:r w:rsidR="00481644" w:rsidRPr="00934239">
        <w:rPr>
          <w:sz w:val="16"/>
          <w:szCs w:val="16"/>
        </w:rPr>
        <w:t>Arum</w:t>
      </w:r>
      <w:r w:rsidR="00E675DB" w:rsidRPr="00934239">
        <w:rPr>
          <w:sz w:val="16"/>
          <w:szCs w:val="16"/>
          <w:vertAlign w:val="superscript"/>
        </w:rPr>
        <w:t>b</w:t>
      </w:r>
      <w:proofErr w:type="spellEnd"/>
      <w:r w:rsidR="00481644" w:rsidRPr="00934239">
        <w:rPr>
          <w:sz w:val="16"/>
          <w:szCs w:val="16"/>
        </w:rPr>
        <w:t xml:space="preserve">, </w:t>
      </w:r>
      <w:proofErr w:type="spellStart"/>
      <w:r w:rsidR="00CA0774" w:rsidRPr="00934239">
        <w:rPr>
          <w:sz w:val="16"/>
          <w:szCs w:val="16"/>
          <w:vertAlign w:val="superscript"/>
        </w:rPr>
        <w:t>a</w:t>
      </w:r>
      <w:r w:rsidR="00AC4DD4" w:rsidRPr="00934239">
        <w:rPr>
          <w:sz w:val="16"/>
          <w:szCs w:val="16"/>
        </w:rPr>
        <w:t>Hector</w:t>
      </w:r>
      <w:proofErr w:type="spellEnd"/>
      <w:r w:rsidR="00AC4DD4" w:rsidRPr="00934239">
        <w:rPr>
          <w:sz w:val="16"/>
          <w:szCs w:val="16"/>
        </w:rPr>
        <w:t xml:space="preserve"> Research Institute of Education Sciences and Psychology, University of Tübingen, Germany, </w:t>
      </w:r>
      <w:proofErr w:type="spellStart"/>
      <w:r w:rsidR="00CA0774" w:rsidRPr="00934239">
        <w:rPr>
          <w:sz w:val="16"/>
          <w:szCs w:val="16"/>
          <w:vertAlign w:val="superscript"/>
        </w:rPr>
        <w:t>b</w:t>
      </w:r>
      <w:r w:rsidR="00CA0774" w:rsidRPr="00934239">
        <w:rPr>
          <w:sz w:val="16"/>
          <w:szCs w:val="16"/>
        </w:rPr>
        <w:t>University</w:t>
      </w:r>
      <w:proofErr w:type="spellEnd"/>
      <w:r w:rsidR="00CA0774" w:rsidRPr="00934239">
        <w:rPr>
          <w:sz w:val="16"/>
          <w:szCs w:val="16"/>
        </w:rPr>
        <w:t xml:space="preserve"> of California, Irvine, United States,</w:t>
      </w:r>
      <w:r w:rsidR="00F45F02" w:rsidRPr="00934239">
        <w:rPr>
          <w:sz w:val="16"/>
          <w:szCs w:val="16"/>
        </w:rPr>
        <w:t xml:space="preserve"> </w:t>
      </w:r>
      <w:r w:rsidR="00F45F02" w:rsidRPr="00934239">
        <w:rPr>
          <w:i/>
          <w:iCs/>
          <w:sz w:val="16"/>
          <w:szCs w:val="16"/>
        </w:rPr>
        <w:t>Contemporary Educational Psychology</w:t>
      </w:r>
      <w:r w:rsidR="00F45F02" w:rsidRPr="00934239">
        <w:rPr>
          <w:sz w:val="16"/>
          <w:szCs w:val="16"/>
        </w:rPr>
        <w:t>,</w:t>
      </w:r>
      <w:r w:rsidR="00CA0774" w:rsidRPr="00934239">
        <w:rPr>
          <w:sz w:val="16"/>
          <w:szCs w:val="16"/>
        </w:rPr>
        <w:t xml:space="preserve"> </w:t>
      </w:r>
      <w:r w:rsidR="00F45F02" w:rsidRPr="00934239">
        <w:rPr>
          <w:sz w:val="16"/>
          <w:szCs w:val="16"/>
        </w:rPr>
        <w:t xml:space="preserve">July 11, 2023, </w:t>
      </w:r>
      <w:r w:rsidR="0013692D" w:rsidRPr="00934239">
        <w:rPr>
          <w:sz w:val="16"/>
          <w:szCs w:val="16"/>
        </w:rPr>
        <w:t xml:space="preserve">“Cognitive development in undergraduate emerging adults: How course-taking breadth supports skill formation”, </w:t>
      </w:r>
      <w:r w:rsidR="00934239" w:rsidRPr="00934239">
        <w:rPr>
          <w:sz w:val="16"/>
          <w:szCs w:val="16"/>
        </w:rPr>
        <w:t xml:space="preserve">https://doi.org/10.1016/j.cedpsych.2023.102206, </w:t>
      </w:r>
      <w:r w:rsidR="0013692D" w:rsidRPr="00934239">
        <w:rPr>
          <w:sz w:val="16"/>
          <w:szCs w:val="16"/>
        </w:rPr>
        <w:t>//</w:t>
      </w:r>
      <w:proofErr w:type="spellStart"/>
      <w:r w:rsidR="0013692D" w:rsidRPr="00934239">
        <w:rPr>
          <w:sz w:val="16"/>
          <w:szCs w:val="16"/>
        </w:rPr>
        <w:t>zrubin</w:t>
      </w:r>
      <w:proofErr w:type="spellEnd"/>
      <w:r w:rsidR="0013692D" w:rsidRPr="00934239">
        <w:rPr>
          <w:sz w:val="16"/>
          <w:szCs w:val="16"/>
        </w:rPr>
        <w:t>]</w:t>
      </w:r>
    </w:p>
    <w:p w14:paraId="0A5C162E" w14:textId="0701873B" w:rsidR="00D42CD7" w:rsidRPr="00D42CD7" w:rsidRDefault="00D42CD7" w:rsidP="00D42CD7">
      <w:r w:rsidRPr="00221423">
        <w:rPr>
          <w:u w:val="single"/>
        </w:rPr>
        <w:t xml:space="preserve">Using a skill theory lens, course-taking breadth can be viewed as contextual support for the development of complex cognitive reasoning skills. This is primarily because: (a) </w:t>
      </w:r>
      <w:r w:rsidRPr="00221423">
        <w:rPr>
          <w:highlight w:val="cyan"/>
          <w:u w:val="single"/>
        </w:rPr>
        <w:t xml:space="preserve">there’s evidence for broad learning experiences </w:t>
      </w:r>
      <w:r w:rsidRPr="00221423">
        <w:rPr>
          <w:b/>
          <w:bCs/>
          <w:highlight w:val="cyan"/>
          <w:u w:val="single"/>
        </w:rPr>
        <w:t>improving cognition</w:t>
      </w:r>
      <w:r w:rsidRPr="00221423">
        <w:rPr>
          <w:u w:val="single"/>
        </w:rPr>
        <w:t xml:space="preserve"> and (b) students who are exposed to new and different learning experiences are positioned to apply the transformation rules which lead to micro and/or macro skill development.</w:t>
      </w:r>
      <w:r w:rsidRPr="00D42CD7">
        <w:t xml:space="preserve"> </w:t>
      </w:r>
      <w:r w:rsidRPr="00221423">
        <w:rPr>
          <w:sz w:val="14"/>
          <w:szCs w:val="14"/>
        </w:rPr>
        <w:t>We succinctly elaborate on these two points directly below.</w:t>
      </w:r>
      <w:r w:rsidRPr="00D42CD7">
        <w:t xml:space="preserve"> </w:t>
      </w:r>
      <w:r w:rsidRPr="00221423">
        <w:rPr>
          <w:u w:val="single"/>
        </w:rPr>
        <w:t>Broad learning supports reasoning.</w:t>
      </w:r>
      <w:r w:rsidRPr="00D42CD7">
        <w:t xml:space="preserve"> </w:t>
      </w:r>
      <w:r w:rsidRPr="00221423">
        <w:rPr>
          <w:sz w:val="14"/>
          <w:szCs w:val="14"/>
        </w:rPr>
        <w:t xml:space="preserve">Broad learning is posited in work independent from skill theory as contributing to adult cognitive development (Leanos, Coons, Rebok, Ozer, &amp; Wu, 2019; </w:t>
      </w:r>
      <w:proofErr w:type="spellStart"/>
      <w:r w:rsidRPr="00221423">
        <w:rPr>
          <w:sz w:val="14"/>
          <w:szCs w:val="14"/>
        </w:rPr>
        <w:t>Lovd</w:t>
      </w:r>
      <w:proofErr w:type="spellEnd"/>
      <w:r w:rsidRPr="00221423">
        <w:rPr>
          <w:sz w:val="14"/>
          <w:szCs w:val="14"/>
        </w:rPr>
        <w:t xml:space="preserve"> ¨ ´</w:t>
      </w:r>
      <w:proofErr w:type="spellStart"/>
      <w:r w:rsidRPr="00221423">
        <w:rPr>
          <w:sz w:val="14"/>
          <w:szCs w:val="14"/>
        </w:rPr>
        <w:t>en</w:t>
      </w:r>
      <w:proofErr w:type="spellEnd"/>
      <w:r w:rsidRPr="00221423">
        <w:rPr>
          <w:sz w:val="14"/>
          <w:szCs w:val="14"/>
        </w:rPr>
        <w:t>, Garzon, ´ &amp; Lindenberger, 2020; Wu, Rebok, &amp; Lin, 2016; Wu, 2019; Chan &amp; Carlson, 2017; Sheffler et al., 2022). In higher education classrooms specifically,</w:t>
      </w:r>
      <w:r w:rsidRPr="00D42CD7">
        <w:t xml:space="preserve"> </w:t>
      </w:r>
      <w:r w:rsidRPr="00221423">
        <w:rPr>
          <w:u w:val="single"/>
        </w:rPr>
        <w:t xml:space="preserve">a </w:t>
      </w:r>
      <w:r w:rsidRPr="00221423">
        <w:rPr>
          <w:highlight w:val="cyan"/>
          <w:u w:val="single"/>
        </w:rPr>
        <w:t xml:space="preserve">diversity of experiences relates positively to </w:t>
      </w:r>
      <w:r w:rsidRPr="00B300AA">
        <w:rPr>
          <w:b/>
          <w:bCs/>
          <w:highlight w:val="cyan"/>
          <w:u w:val="single"/>
        </w:rPr>
        <w:t>the development of cognitive skills</w:t>
      </w:r>
      <w:r w:rsidRPr="00D42CD7">
        <w:t xml:space="preserve"> </w:t>
      </w:r>
      <w:r w:rsidRPr="00221423">
        <w:rPr>
          <w:sz w:val="14"/>
          <w:szCs w:val="14"/>
        </w:rPr>
        <w:t>(</w:t>
      </w:r>
      <w:proofErr w:type="spellStart"/>
      <w:r w:rsidRPr="00221423">
        <w:rPr>
          <w:sz w:val="14"/>
          <w:szCs w:val="14"/>
        </w:rPr>
        <w:t>Loes</w:t>
      </w:r>
      <w:proofErr w:type="spellEnd"/>
      <w:r w:rsidRPr="00221423">
        <w:rPr>
          <w:sz w:val="14"/>
          <w:szCs w:val="14"/>
        </w:rPr>
        <w:t>, Pascarella, &amp; Umbach, 2012).</w:t>
      </w:r>
      <w:r w:rsidRPr="00D42CD7">
        <w:t xml:space="preserve"> </w:t>
      </w:r>
      <w:r w:rsidRPr="00221423">
        <w:rPr>
          <w:u w:val="single"/>
        </w:rPr>
        <w:t xml:space="preserve">The experience of curricular rigor—which is elicited when conceptual demands are placed on students, requiring </w:t>
      </w:r>
      <w:r w:rsidRPr="00221423">
        <w:rPr>
          <w:highlight w:val="cyan"/>
          <w:u w:val="single"/>
        </w:rPr>
        <w:t xml:space="preserve">the need to </w:t>
      </w:r>
      <w:r w:rsidRPr="00B300AA">
        <w:rPr>
          <w:b/>
          <w:bCs/>
          <w:highlight w:val="cyan"/>
          <w:u w:val="single"/>
        </w:rPr>
        <w:t>reconcile and synthesize disparate information</w:t>
      </w:r>
      <w:r w:rsidRPr="00221423">
        <w:rPr>
          <w:highlight w:val="cyan"/>
          <w:u w:val="single"/>
        </w:rPr>
        <w:t>—has</w:t>
      </w:r>
      <w:r w:rsidRPr="00221423">
        <w:rPr>
          <w:u w:val="single"/>
        </w:rPr>
        <w:t xml:space="preserve"> also </w:t>
      </w:r>
      <w:r w:rsidRPr="00221423">
        <w:rPr>
          <w:highlight w:val="cyan"/>
          <w:u w:val="single"/>
        </w:rPr>
        <w:t xml:space="preserve">been linked with </w:t>
      </w:r>
      <w:r w:rsidRPr="00B300AA">
        <w:rPr>
          <w:b/>
          <w:bCs/>
          <w:highlight w:val="cyan"/>
          <w:u w:val="single"/>
        </w:rPr>
        <w:t>gains in critical thinking skills</w:t>
      </w:r>
      <w:r w:rsidRPr="00D42CD7">
        <w:t xml:space="preserve"> </w:t>
      </w:r>
      <w:r w:rsidRPr="00221423">
        <w:rPr>
          <w:sz w:val="14"/>
          <w:szCs w:val="14"/>
        </w:rPr>
        <w:t xml:space="preserve">after the first and fourth year of college (Culver et al., 2019; 2021). And liberal arts colleges, known for their curricular breadth and organized instruction, have been shown to improve critical thinking skills in large-scale empirical studies (Braun, 2019; Pascarella, Wang, </w:t>
      </w:r>
      <w:proofErr w:type="spellStart"/>
      <w:r w:rsidRPr="00221423">
        <w:rPr>
          <w:sz w:val="14"/>
          <w:szCs w:val="14"/>
        </w:rPr>
        <w:t>Trolian</w:t>
      </w:r>
      <w:proofErr w:type="spellEnd"/>
      <w:r w:rsidRPr="00221423">
        <w:rPr>
          <w:sz w:val="14"/>
          <w:szCs w:val="14"/>
        </w:rPr>
        <w:t xml:space="preserve">, &amp; Blaich, 2013; Wang &amp; Xu, 2021). Students are positioned to apply transformation rules. </w:t>
      </w:r>
      <w:r w:rsidRPr="00221423">
        <w:rPr>
          <w:u w:val="single"/>
        </w:rPr>
        <w:t xml:space="preserve">Aside from increasing the likelihood that reasoning skills will be elicited in explicit assignments and tasks (Janssen et al., 2019), curricular </w:t>
      </w:r>
      <w:r w:rsidRPr="00221423">
        <w:rPr>
          <w:highlight w:val="cyan"/>
          <w:u w:val="single"/>
        </w:rPr>
        <w:t>breadth increases exposure to different subject matter</w:t>
      </w:r>
      <w:r w:rsidRPr="00221423">
        <w:rPr>
          <w:u w:val="single"/>
        </w:rPr>
        <w:t>, peers with dissimilar personalities and worldviews, and instructors with different professional backgrounds and pedagogical practices</w:t>
      </w:r>
      <w:r w:rsidRPr="00D42CD7">
        <w:t xml:space="preserve"> </w:t>
      </w:r>
      <w:r w:rsidRPr="00221423">
        <w:rPr>
          <w:sz w:val="14"/>
          <w:szCs w:val="14"/>
        </w:rPr>
        <w:t xml:space="preserve">(Orona, 2021a; Vedel, 2016; Virtanen &amp; </w:t>
      </w:r>
      <w:proofErr w:type="spellStart"/>
      <w:r w:rsidRPr="00221423">
        <w:rPr>
          <w:sz w:val="14"/>
          <w:szCs w:val="14"/>
        </w:rPr>
        <w:t>Tynjal</w:t>
      </w:r>
      <w:proofErr w:type="spellEnd"/>
      <w:r w:rsidRPr="00221423">
        <w:rPr>
          <w:sz w:val="14"/>
          <w:szCs w:val="14"/>
        </w:rPr>
        <w:t xml:space="preserve"> ¨ a, ¨ 2018; Vu, 2017; Xu &amp; Ran, 2022; Thonney &amp; Montgomery, 2019; </w:t>
      </w:r>
      <w:proofErr w:type="spellStart"/>
      <w:r w:rsidRPr="00221423">
        <w:rPr>
          <w:sz w:val="14"/>
          <w:szCs w:val="14"/>
        </w:rPr>
        <w:t>Tolppanen</w:t>
      </w:r>
      <w:proofErr w:type="spellEnd"/>
      <w:r w:rsidRPr="00221423">
        <w:rPr>
          <w:sz w:val="14"/>
          <w:szCs w:val="14"/>
        </w:rPr>
        <w:t xml:space="preserve">, Kang, &amp; </w:t>
      </w:r>
      <w:proofErr w:type="spellStart"/>
      <w:r w:rsidRPr="00221423">
        <w:rPr>
          <w:sz w:val="14"/>
          <w:szCs w:val="14"/>
        </w:rPr>
        <w:t>Riuttanen</w:t>
      </w:r>
      <w:proofErr w:type="spellEnd"/>
      <w:r w:rsidRPr="00221423">
        <w:rPr>
          <w:sz w:val="14"/>
          <w:szCs w:val="14"/>
        </w:rPr>
        <w:t xml:space="preserve">, 2022). </w:t>
      </w:r>
      <w:r w:rsidRPr="00221423">
        <w:rPr>
          <w:u w:val="single"/>
        </w:rPr>
        <w:t xml:space="preserve">Thus, it’s hypothesized from skill theory that </w:t>
      </w:r>
      <w:r w:rsidRPr="00B300AA">
        <w:rPr>
          <w:highlight w:val="cyan"/>
          <w:u w:val="single"/>
        </w:rPr>
        <w:t>students with greater</w:t>
      </w:r>
      <w:r w:rsidRPr="00221423">
        <w:rPr>
          <w:u w:val="single"/>
        </w:rPr>
        <w:t xml:space="preserve"> course </w:t>
      </w:r>
      <w:r w:rsidRPr="00B300AA">
        <w:rPr>
          <w:highlight w:val="cyan"/>
          <w:u w:val="single"/>
        </w:rPr>
        <w:t>breadth are positioned</w:t>
      </w:r>
      <w:r w:rsidRPr="00221423">
        <w:rPr>
          <w:u w:val="single"/>
        </w:rPr>
        <w:t xml:space="preserve"> to apply the transformation rules </w:t>
      </w:r>
      <w:r w:rsidRPr="00B300AA">
        <w:rPr>
          <w:highlight w:val="cyan"/>
          <w:u w:val="single"/>
        </w:rPr>
        <w:t>for developing reasoning capacities since students must utilize existing skill levels and knowledge to navigate novel phenomena and concepts</w:t>
      </w:r>
      <w:r w:rsidRPr="00221423">
        <w:rPr>
          <w:u w:val="single"/>
        </w:rPr>
        <w:t xml:space="preserve"> (and people).</w:t>
      </w:r>
      <w:r w:rsidRPr="00D42CD7">
        <w:t xml:space="preserve"> </w:t>
      </w:r>
      <w:r w:rsidRPr="00B300AA">
        <w:rPr>
          <w:u w:val="single"/>
        </w:rPr>
        <w:t>For example, a student well-versed in reconciling opposing interpretations of historical import (e.g., why the United States withdrew from Vietnam) has a preliminary set of skills to apply when reconciling opposing interpretations of human behavior in psychology.</w:t>
      </w:r>
      <w:r w:rsidRPr="00D42CD7">
        <w:t xml:space="preserve"> </w:t>
      </w:r>
      <w:r w:rsidRPr="00B300AA">
        <w:rPr>
          <w:u w:val="single"/>
        </w:rPr>
        <w:t>However, since the facts, features, and epistemic criteria differ vastly, it spurs a combination (e.g., compounding) of existing skills and a generalization to a new area (e.g., substitution), leading to increasingly complexity of the skill and thus control over more sources of variation.</w:t>
      </w:r>
      <w:r w:rsidRPr="00D42CD7">
        <w:t xml:space="preserve"> </w:t>
      </w:r>
      <w:r w:rsidRPr="00B300AA">
        <w:rPr>
          <w:u w:val="single"/>
        </w:rPr>
        <w:t xml:space="preserve">King and Kitchener (1994, p. 35) summarize how this occurs: “…an individual may not be challenged to try to make sense of discrepancies between the competing views of different authorities because he or she has not previously been asked to compare or contrast such views. When the juxtaposition does occur, as may happen in an educational setting, </w:t>
      </w:r>
      <w:r w:rsidRPr="001F5C17">
        <w:rPr>
          <w:highlight w:val="cyan"/>
          <w:u w:val="single"/>
        </w:rPr>
        <w:t>it stimulates the person to work out a coordination of skills.</w:t>
      </w:r>
      <w:r w:rsidRPr="00B300AA">
        <w:rPr>
          <w:u w:val="single"/>
        </w:rPr>
        <w:t xml:space="preserve"> As the skills are coordinated across levels, they are transformed into new skills. </w:t>
      </w:r>
      <w:r w:rsidRPr="001F5C17">
        <w:rPr>
          <w:highlight w:val="cyan"/>
          <w:u w:val="single"/>
        </w:rPr>
        <w:t xml:space="preserve">Without </w:t>
      </w:r>
      <w:r w:rsidRPr="001F5C17">
        <w:rPr>
          <w:b/>
          <w:bCs/>
          <w:highlight w:val="cyan"/>
          <w:u w:val="single"/>
        </w:rPr>
        <w:t>challenges that span different types of skills</w:t>
      </w:r>
      <w:r w:rsidRPr="001F5C17">
        <w:rPr>
          <w:highlight w:val="cyan"/>
          <w:u w:val="single"/>
        </w:rPr>
        <w:t>, a person’s existing skill level will</w:t>
      </w:r>
      <w:r w:rsidRPr="00B300AA">
        <w:rPr>
          <w:u w:val="single"/>
        </w:rPr>
        <w:t xml:space="preserve"> probably </w:t>
      </w:r>
      <w:r w:rsidRPr="001F5C17">
        <w:rPr>
          <w:b/>
          <w:bCs/>
          <w:highlight w:val="cyan"/>
          <w:u w:val="single"/>
        </w:rPr>
        <w:t>not</w:t>
      </w:r>
      <w:r w:rsidRPr="00B300AA">
        <w:rPr>
          <w:u w:val="single"/>
        </w:rPr>
        <w:t xml:space="preserve"> change or </w:t>
      </w:r>
      <w:r w:rsidRPr="001F5C17">
        <w:rPr>
          <w:b/>
          <w:bCs/>
          <w:highlight w:val="cyan"/>
          <w:u w:val="single"/>
        </w:rPr>
        <w:t>develop into higher-order skills</w:t>
      </w:r>
      <w:r w:rsidRPr="00B300AA">
        <w:rPr>
          <w:u w:val="single"/>
        </w:rPr>
        <w:t>.”.</w:t>
      </w:r>
    </w:p>
    <w:p w14:paraId="4C27974E" w14:textId="77777777" w:rsidR="00FB2073" w:rsidRDefault="00FB2073" w:rsidP="00513588"/>
    <w:p w14:paraId="4671BC5D" w14:textId="4C564DF6" w:rsidR="00FB2073" w:rsidRDefault="004F6406" w:rsidP="004F6406">
      <w:pPr>
        <w:pStyle w:val="Heading2"/>
      </w:pPr>
      <w:r>
        <w:t>Misc</w:t>
      </w:r>
    </w:p>
    <w:p w14:paraId="791D1993" w14:textId="77777777" w:rsidR="004F6406" w:rsidRDefault="004F6406" w:rsidP="004F6406"/>
    <w:p w14:paraId="63D37C73" w14:textId="02C85F9B" w:rsidR="004F6406" w:rsidRDefault="004F6406" w:rsidP="004F6406">
      <w:pPr>
        <w:pStyle w:val="Heading3"/>
      </w:pPr>
      <w:r>
        <w:t xml:space="preserve">AT: </w:t>
      </w:r>
      <w:proofErr w:type="spellStart"/>
      <w:r>
        <w:t>LeSpec</w:t>
      </w:r>
      <w:proofErr w:type="spellEnd"/>
    </w:p>
    <w:p w14:paraId="70374574" w14:textId="77777777" w:rsidR="00C6304A" w:rsidRDefault="00C6304A" w:rsidP="00C6304A"/>
    <w:p w14:paraId="5887D0DC" w14:textId="081C8116" w:rsidR="00C6304A" w:rsidRDefault="00FD462F" w:rsidP="00C6304A">
      <w:pPr>
        <w:pStyle w:val="Heading4"/>
      </w:pPr>
      <w:r>
        <w:t>Impact Turn: LeBron was never the GOAT to begin with</w:t>
      </w:r>
    </w:p>
    <w:p w14:paraId="763ED218" w14:textId="0DFBF98B" w:rsidR="00FD462F" w:rsidRPr="00460BD6" w:rsidRDefault="00701228" w:rsidP="00FD462F">
      <w:pPr>
        <w:rPr>
          <w:sz w:val="16"/>
          <w:szCs w:val="16"/>
        </w:rPr>
      </w:pPr>
      <w:r w:rsidRPr="00460BD6">
        <w:rPr>
          <w:b/>
          <w:bCs/>
          <w:sz w:val="26"/>
          <w:szCs w:val="26"/>
        </w:rPr>
        <w:t>Siddiqi 11</w:t>
      </w:r>
      <w:r>
        <w:t xml:space="preserve"> </w:t>
      </w:r>
      <w:r w:rsidR="00B9558C" w:rsidRPr="00460BD6">
        <w:rPr>
          <w:sz w:val="16"/>
          <w:szCs w:val="16"/>
        </w:rPr>
        <w:t xml:space="preserve">[DJ Siddiqi, </w:t>
      </w:r>
      <w:r w:rsidR="001125F4" w:rsidRPr="00460BD6">
        <w:rPr>
          <w:sz w:val="16"/>
          <w:szCs w:val="16"/>
        </w:rPr>
        <w:t>June 13, 2011,</w:t>
      </w:r>
      <w:r w:rsidR="00460BD6" w:rsidRPr="00460BD6">
        <w:rPr>
          <w:sz w:val="16"/>
          <w:szCs w:val="16"/>
        </w:rPr>
        <w:t xml:space="preserve"> bleacher report,</w:t>
      </w:r>
      <w:r w:rsidR="001125F4" w:rsidRPr="00460BD6">
        <w:rPr>
          <w:sz w:val="16"/>
          <w:szCs w:val="16"/>
        </w:rPr>
        <w:t xml:space="preserve"> </w:t>
      </w:r>
      <w:r w:rsidR="00B9558C" w:rsidRPr="00460BD6">
        <w:rPr>
          <w:sz w:val="16"/>
          <w:szCs w:val="16"/>
        </w:rPr>
        <w:t>“LeBron James: Why the so-Called "King" Will Never Be the Greatest of All Time”</w:t>
      </w:r>
      <w:r w:rsidR="000A274C" w:rsidRPr="00460BD6">
        <w:rPr>
          <w:sz w:val="16"/>
          <w:szCs w:val="16"/>
        </w:rPr>
        <w:t>, //</w:t>
      </w:r>
      <w:proofErr w:type="spellStart"/>
      <w:r w:rsidR="000A274C" w:rsidRPr="00460BD6">
        <w:rPr>
          <w:sz w:val="16"/>
          <w:szCs w:val="16"/>
        </w:rPr>
        <w:t>zrubin</w:t>
      </w:r>
      <w:proofErr w:type="spellEnd"/>
      <w:r w:rsidR="000A274C" w:rsidRPr="00460BD6">
        <w:rPr>
          <w:sz w:val="16"/>
          <w:szCs w:val="16"/>
        </w:rPr>
        <w:t>]</w:t>
      </w:r>
    </w:p>
    <w:p w14:paraId="474AD2CB" w14:textId="443F460E" w:rsidR="0021780D" w:rsidRPr="0074060C" w:rsidRDefault="00C6304A" w:rsidP="007C40D9">
      <w:pPr>
        <w:rPr>
          <w:u w:val="single"/>
        </w:rPr>
      </w:pPr>
      <w:r w:rsidRPr="00C6304A">
        <w:rPr>
          <w:u w:val="single"/>
        </w:rPr>
        <w:t xml:space="preserve">This is </w:t>
      </w:r>
      <w:r w:rsidRPr="00C6304A">
        <w:rPr>
          <w:b/>
          <w:bCs/>
          <w:highlight w:val="cyan"/>
          <w:u w:val="single"/>
        </w:rPr>
        <w:t>simply a fact</w:t>
      </w:r>
      <w:r w:rsidRPr="00C6304A">
        <w:rPr>
          <w:highlight w:val="cyan"/>
          <w:u w:val="single"/>
        </w:rPr>
        <w:t xml:space="preserve"> that LeBron James </w:t>
      </w:r>
      <w:r w:rsidRPr="00C6304A">
        <w:rPr>
          <w:b/>
          <w:bCs/>
          <w:highlight w:val="cyan"/>
          <w:u w:val="single"/>
        </w:rPr>
        <w:t>will never</w:t>
      </w:r>
      <w:r w:rsidRPr="00C6304A">
        <w:rPr>
          <w:highlight w:val="cyan"/>
          <w:u w:val="single"/>
        </w:rPr>
        <w:t xml:space="preserve"> be considered the</w:t>
      </w:r>
      <w:r w:rsidRPr="00C6304A">
        <w:rPr>
          <w:u w:val="single"/>
        </w:rPr>
        <w:t xml:space="preserve"> greatest of all time (</w:t>
      </w:r>
      <w:r w:rsidRPr="00C6304A">
        <w:rPr>
          <w:highlight w:val="cyan"/>
          <w:u w:val="single"/>
        </w:rPr>
        <w:t>GOAT</w:t>
      </w:r>
      <w:r w:rsidRPr="00C6304A">
        <w:rPr>
          <w:u w:val="single"/>
        </w:rPr>
        <w:t xml:space="preserve">). When you look at who is widely considered the GOAT, </w:t>
      </w:r>
      <w:r w:rsidRPr="00C6304A">
        <w:rPr>
          <w:highlight w:val="cyan"/>
          <w:u w:val="single"/>
        </w:rPr>
        <w:t xml:space="preserve">the choice is </w:t>
      </w:r>
      <w:r w:rsidRPr="00CD2C06">
        <w:rPr>
          <w:b/>
          <w:bCs/>
          <w:highlight w:val="cyan"/>
          <w:u w:val="single"/>
        </w:rPr>
        <w:t>Michael Jordan</w:t>
      </w:r>
      <w:r w:rsidRPr="00C6304A">
        <w:t xml:space="preserve">. </w:t>
      </w:r>
      <w:r w:rsidRPr="00C6304A">
        <w:rPr>
          <w:u w:val="single"/>
        </w:rPr>
        <w:t xml:space="preserve">You already know the obvious accolades: </w:t>
      </w:r>
      <w:r w:rsidRPr="00C6304A">
        <w:rPr>
          <w:highlight w:val="cyan"/>
          <w:u w:val="single"/>
        </w:rPr>
        <w:t>six titles</w:t>
      </w:r>
      <w:r w:rsidRPr="00C6304A">
        <w:rPr>
          <w:u w:val="single"/>
        </w:rPr>
        <w:t xml:space="preserve">, </w:t>
      </w:r>
      <w:r w:rsidRPr="00C6304A">
        <w:rPr>
          <w:highlight w:val="cyan"/>
          <w:u w:val="single"/>
        </w:rPr>
        <w:t>six Finals MVP's</w:t>
      </w:r>
      <w:r w:rsidRPr="00C6304A">
        <w:rPr>
          <w:u w:val="single"/>
        </w:rPr>
        <w:t xml:space="preserve">, five regular-season MVP's, </w:t>
      </w:r>
      <w:r w:rsidRPr="00C6304A">
        <w:rPr>
          <w:highlight w:val="cyan"/>
          <w:u w:val="single"/>
        </w:rPr>
        <w:t>highest scoring average</w:t>
      </w:r>
      <w:r w:rsidRPr="00C6304A">
        <w:rPr>
          <w:u w:val="single"/>
        </w:rPr>
        <w:t xml:space="preserve"> in postseason and regular season play, etc</w:t>
      </w:r>
      <w:r w:rsidRPr="00C6304A">
        <w:t>.</w:t>
      </w:r>
      <w:r w:rsidR="00462C09">
        <w:t xml:space="preserve"> </w:t>
      </w:r>
      <w:r w:rsidR="00462C09" w:rsidRPr="00462C09">
        <w:rPr>
          <w:b/>
          <w:bCs/>
          <w:highlight w:val="cyan"/>
          <w:u w:val="single"/>
        </w:rPr>
        <w:t>Jordan never lost a Finals</w:t>
      </w:r>
      <w:r w:rsidR="00462C09" w:rsidRPr="00462C09">
        <w:rPr>
          <w:b/>
          <w:bCs/>
          <w:u w:val="single"/>
        </w:rPr>
        <w:t>.</w:t>
      </w:r>
      <w:r w:rsidR="00462C09" w:rsidRPr="00462C09">
        <w:rPr>
          <w:b/>
          <w:bCs/>
        </w:rPr>
        <w:t xml:space="preserve"> </w:t>
      </w:r>
      <w:r w:rsidR="00462C09" w:rsidRPr="00462C09">
        <w:rPr>
          <w:b/>
          <w:bCs/>
          <w:highlight w:val="cyan"/>
          <w:u w:val="single"/>
        </w:rPr>
        <w:t>LBJ is already 0-2.</w:t>
      </w:r>
      <w:r w:rsidR="00462C09" w:rsidRPr="00462C09">
        <w:t xml:space="preserve"> </w:t>
      </w:r>
      <w:r w:rsidR="00462C09" w:rsidRPr="00462C09">
        <w:rPr>
          <w:u w:val="single"/>
        </w:rPr>
        <w:t xml:space="preserve">There are </w:t>
      </w:r>
      <w:r w:rsidR="00462C09" w:rsidRPr="00462C09">
        <w:rPr>
          <w:highlight w:val="cyan"/>
          <w:u w:val="single"/>
        </w:rPr>
        <w:t>several</w:t>
      </w:r>
      <w:r w:rsidR="00462C09" w:rsidRPr="00462C09">
        <w:rPr>
          <w:u w:val="single"/>
        </w:rPr>
        <w:t xml:space="preserve"> other </w:t>
      </w:r>
      <w:r w:rsidR="00462C09" w:rsidRPr="00462C09">
        <w:rPr>
          <w:highlight w:val="cyan"/>
          <w:u w:val="single"/>
        </w:rPr>
        <w:t>reasons</w:t>
      </w:r>
      <w:r w:rsidR="00462C09" w:rsidRPr="00462C09">
        <w:rPr>
          <w:u w:val="single"/>
        </w:rPr>
        <w:t xml:space="preserve"> why </w:t>
      </w:r>
      <w:r w:rsidR="00462C09" w:rsidRPr="00462C09">
        <w:rPr>
          <w:highlight w:val="cyan"/>
          <w:u w:val="single"/>
        </w:rPr>
        <w:t>LeBron will never be</w:t>
      </w:r>
      <w:r w:rsidR="00462C09" w:rsidRPr="00462C09">
        <w:rPr>
          <w:u w:val="single"/>
        </w:rPr>
        <w:t xml:space="preserve"> considered </w:t>
      </w:r>
      <w:r w:rsidR="00462C09" w:rsidRPr="00462C09">
        <w:rPr>
          <w:highlight w:val="cyan"/>
          <w:u w:val="single"/>
        </w:rPr>
        <w:t>the GOAT</w:t>
      </w:r>
      <w:r w:rsidR="00462C09" w:rsidRPr="00462C09">
        <w:rPr>
          <w:u w:val="single"/>
        </w:rPr>
        <w:t xml:space="preserve"> though.</w:t>
      </w:r>
      <w:r w:rsidR="00462C09" w:rsidRPr="00462C09">
        <w:t xml:space="preserve"> </w:t>
      </w:r>
      <w:r w:rsidR="00462C09" w:rsidRPr="00FD462F">
        <w:rPr>
          <w:sz w:val="14"/>
          <w:szCs w:val="14"/>
        </w:rPr>
        <w:t xml:space="preserve">First of all, </w:t>
      </w:r>
      <w:proofErr w:type="gramStart"/>
      <w:r w:rsidR="00462C09" w:rsidRPr="00FD462F">
        <w:rPr>
          <w:sz w:val="14"/>
          <w:szCs w:val="14"/>
        </w:rPr>
        <w:t>yes</w:t>
      </w:r>
      <w:proofErr w:type="gramEnd"/>
      <w:r w:rsidR="00462C09" w:rsidRPr="00FD462F">
        <w:rPr>
          <w:sz w:val="14"/>
          <w:szCs w:val="14"/>
        </w:rPr>
        <w:t xml:space="preserve"> he's only 26 years old. He will probably win multiple championships—maybe even rack up a couple more </w:t>
      </w:r>
      <w:proofErr w:type="gramStart"/>
      <w:r w:rsidR="00462C09" w:rsidRPr="00FD462F">
        <w:rPr>
          <w:sz w:val="14"/>
          <w:szCs w:val="14"/>
        </w:rPr>
        <w:t>MVP's</w:t>
      </w:r>
      <w:proofErr w:type="gramEnd"/>
      <w:r w:rsidR="00462C09" w:rsidRPr="00FD462F">
        <w:rPr>
          <w:sz w:val="14"/>
          <w:szCs w:val="14"/>
        </w:rPr>
        <w:t xml:space="preserve"> along the way—and will obviously continue putting up the consistent 26-7-7 numbers he's been consistently putting up the past seven years. </w:t>
      </w:r>
      <w:r w:rsidR="00462C09" w:rsidRPr="00FD462F">
        <w:rPr>
          <w:u w:val="single"/>
        </w:rPr>
        <w:t xml:space="preserve">It still won't matter though because </w:t>
      </w:r>
      <w:r w:rsidR="00462C09" w:rsidRPr="00FD462F">
        <w:rPr>
          <w:highlight w:val="cyan"/>
          <w:u w:val="single"/>
        </w:rPr>
        <w:t>the Heat will always be Wade's team</w:t>
      </w:r>
      <w:r w:rsidR="00462C09" w:rsidRPr="00FD462F">
        <w:rPr>
          <w:u w:val="single"/>
        </w:rPr>
        <w:t>. This series showed that, and this series cemented that fact.</w:t>
      </w:r>
      <w:r w:rsidR="00462C09" w:rsidRPr="00462C09">
        <w:t xml:space="preserve"> </w:t>
      </w:r>
      <w:r w:rsidR="00462C09" w:rsidRPr="00FD462F">
        <w:rPr>
          <w:u w:val="single"/>
        </w:rPr>
        <w:t>The Heat will continue being the team to beat in the East for at least the next three seasons the Big Three are together</w:t>
      </w:r>
      <w:r w:rsidR="00462C09" w:rsidRPr="00462C09">
        <w:t xml:space="preserve">. </w:t>
      </w:r>
      <w:r w:rsidR="00462C09" w:rsidRPr="0021780D">
        <w:rPr>
          <w:sz w:val="14"/>
          <w:szCs w:val="14"/>
        </w:rPr>
        <w:t>But when the Finals come around, the Heat's go-to guy in the fourth quarter and close games will continue to be Dwyane Wade.</w:t>
      </w:r>
      <w:r w:rsidR="0021780D" w:rsidRPr="0021780D">
        <w:rPr>
          <w:sz w:val="14"/>
          <w:szCs w:val="14"/>
        </w:rPr>
        <w:t xml:space="preserve"> Compare this to the L.A. Lakers of the early 2000's. When you hear Lakers fans defending Kobe's role on those teams, you always hear Kobe Bryant was the player who lifted the Lakers to victory against those tough Western Conference opponents before the NBA Finals. When the time came for the Lakers to win those NBA championships in the NBA Finals though, it was Shaq who shined brightest and won all three Finals MVP's.</w:t>
      </w:r>
      <w:r w:rsidR="007C40D9">
        <w:t xml:space="preserve"> </w:t>
      </w:r>
      <w:r w:rsidR="007C40D9" w:rsidRPr="007C40D9">
        <w:rPr>
          <w:sz w:val="14"/>
          <w:szCs w:val="14"/>
        </w:rPr>
        <w:t>Nobody cares that Kobe played well before the NBA Finals—they only look at the Finals MVP trophies. Shaq won all three, and Kobe doesn't get any credit for three of his five championships when it comes to his legacy. The same rule applies for the Wade/LeBron duo we see today.</w:t>
      </w:r>
      <w:r w:rsidR="007C40D9" w:rsidRPr="007C40D9">
        <w:t xml:space="preserve"> </w:t>
      </w:r>
      <w:r w:rsidR="007C40D9" w:rsidRPr="007C40D9">
        <w:rPr>
          <w:highlight w:val="cyan"/>
          <w:u w:val="single"/>
        </w:rPr>
        <w:t>LeBron could win the next three championships, but he'll never be the true closer</w:t>
      </w:r>
      <w:r w:rsidR="007C40D9" w:rsidRPr="007C40D9">
        <w:rPr>
          <w:u w:val="single"/>
        </w:rPr>
        <w:t>.</w:t>
      </w:r>
      <w:r w:rsidR="007C40D9" w:rsidRPr="007C40D9">
        <w:t xml:space="preserve"> </w:t>
      </w:r>
      <w:r w:rsidR="007C40D9" w:rsidRPr="007C40D9">
        <w:rPr>
          <w:u w:val="single"/>
        </w:rPr>
        <w:t xml:space="preserve">Like Kobe Bryant in his first three championships, LeBron will never get the same credit for his championships </w:t>
      </w:r>
      <w:proofErr w:type="gramStart"/>
      <w:r w:rsidR="007C40D9" w:rsidRPr="007C40D9">
        <w:rPr>
          <w:u w:val="single"/>
        </w:rPr>
        <w:t>like</w:t>
      </w:r>
      <w:proofErr w:type="gramEnd"/>
      <w:r w:rsidR="007C40D9" w:rsidRPr="007C40D9">
        <w:rPr>
          <w:u w:val="single"/>
        </w:rPr>
        <w:t xml:space="preserve"> MJ got for all six of his.</w:t>
      </w:r>
      <w:r w:rsidR="007C40D9">
        <w:t xml:space="preserve"> </w:t>
      </w:r>
      <w:proofErr w:type="gramStart"/>
      <w:r w:rsidR="007C40D9" w:rsidRPr="007C40D9">
        <w:rPr>
          <w:u w:val="single"/>
        </w:rPr>
        <w:t>As long as</w:t>
      </w:r>
      <w:proofErr w:type="gramEnd"/>
      <w:r w:rsidR="007C40D9" w:rsidRPr="007C40D9">
        <w:rPr>
          <w:u w:val="single"/>
        </w:rPr>
        <w:t xml:space="preserve"> the Big Three are together, LeBron will always be the Scottie Pippen to Dwyane Wade's Michael Jordan. Aside from that, </w:t>
      </w:r>
      <w:r w:rsidR="007C40D9" w:rsidRPr="007C40D9">
        <w:rPr>
          <w:highlight w:val="cyan"/>
          <w:u w:val="single"/>
        </w:rPr>
        <w:t xml:space="preserve">LeBron just </w:t>
      </w:r>
      <w:r w:rsidR="007C40D9" w:rsidRPr="007C40D9">
        <w:rPr>
          <w:b/>
          <w:bCs/>
          <w:highlight w:val="cyan"/>
          <w:u w:val="single"/>
        </w:rPr>
        <w:t>doesn't have</w:t>
      </w:r>
      <w:r w:rsidR="007C40D9" w:rsidRPr="007C40D9">
        <w:rPr>
          <w:highlight w:val="cyan"/>
          <w:u w:val="single"/>
        </w:rPr>
        <w:t xml:space="preserve"> the </w:t>
      </w:r>
      <w:r w:rsidR="007C40D9" w:rsidRPr="007C40D9">
        <w:rPr>
          <w:b/>
          <w:bCs/>
          <w:highlight w:val="cyan"/>
          <w:u w:val="single"/>
        </w:rPr>
        <w:t>mental drive</w:t>
      </w:r>
      <w:r w:rsidR="007C40D9" w:rsidRPr="007C40D9">
        <w:rPr>
          <w:u w:val="single"/>
        </w:rPr>
        <w:t xml:space="preserve"> to be the best of all time.</w:t>
      </w:r>
      <w:r w:rsidR="0074060C" w:rsidRPr="0074060C">
        <w:t xml:space="preserve"> </w:t>
      </w:r>
      <w:r w:rsidR="0074060C" w:rsidRPr="0074060C">
        <w:rPr>
          <w:sz w:val="14"/>
          <w:szCs w:val="14"/>
        </w:rPr>
        <w:t>Could this mentality/image of LBJ crumbling under pressure change? Of course—look at what Dirk just did. But how many players have been able to do that? It's easier said than done. This goes beyond the game of basketball.</w:t>
      </w:r>
      <w:r w:rsidR="0074060C" w:rsidRPr="0074060C">
        <w:t xml:space="preserve"> </w:t>
      </w:r>
      <w:r w:rsidR="0074060C" w:rsidRPr="0074060C">
        <w:rPr>
          <w:highlight w:val="cyan"/>
          <w:u w:val="single"/>
        </w:rPr>
        <w:t xml:space="preserve">It's a </w:t>
      </w:r>
      <w:r w:rsidR="0074060C" w:rsidRPr="0074060C">
        <w:rPr>
          <w:b/>
          <w:bCs/>
          <w:highlight w:val="cyan"/>
          <w:u w:val="single"/>
        </w:rPr>
        <w:t>psychological issue</w:t>
      </w:r>
      <w:r w:rsidR="0074060C" w:rsidRPr="0074060C">
        <w:rPr>
          <w:u w:val="single"/>
        </w:rPr>
        <w:t xml:space="preserve">. You either have a killer instinct or you don't; and you can't just flip it on and off like a switch. You either have the drive to be great or you don't. LBJ has as much talent, if not more, than anyone who has ever played the game of basketball. The problem lies in his mental makeup. </w:t>
      </w:r>
      <w:r w:rsidR="0074060C" w:rsidRPr="00CD2C06">
        <w:rPr>
          <w:highlight w:val="cyan"/>
          <w:u w:val="single"/>
        </w:rPr>
        <w:t>He's more concerned with being a marketeer</w:t>
      </w:r>
      <w:r w:rsidR="0074060C" w:rsidRPr="0074060C">
        <w:rPr>
          <w:u w:val="single"/>
        </w:rPr>
        <w:t xml:space="preserve">—the world's first billionaire athlete—rather </w:t>
      </w:r>
      <w:r w:rsidR="0074060C" w:rsidRPr="00CD2C06">
        <w:rPr>
          <w:highlight w:val="cyan"/>
          <w:u w:val="single"/>
        </w:rPr>
        <w:t>than being the GOAT</w:t>
      </w:r>
      <w:r w:rsidR="0074060C" w:rsidRPr="0074060C">
        <w:rPr>
          <w:u w:val="single"/>
        </w:rPr>
        <w:t>.</w:t>
      </w:r>
    </w:p>
    <w:p w14:paraId="5D9B1F27" w14:textId="50E36C2F" w:rsidR="004F6406" w:rsidRPr="004F6406" w:rsidRDefault="004F6406" w:rsidP="004F6406">
      <w:pPr>
        <w:rPr>
          <w:sz w:val="14"/>
          <w:szCs w:val="14"/>
        </w:rPr>
      </w:pPr>
    </w:p>
    <w:p w14:paraId="775F912E" w14:textId="77777777" w:rsidR="00AB763E" w:rsidRDefault="00AB763E" w:rsidP="00513588"/>
    <w:p w14:paraId="04207AF9" w14:textId="77777777" w:rsidR="00AB763E" w:rsidRPr="00513588" w:rsidRDefault="00AB763E" w:rsidP="00513588"/>
    <w:sectPr w:rsidR="00AB763E" w:rsidRPr="005135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BAA9F" w14:textId="77777777" w:rsidR="00CE63C7" w:rsidRDefault="00CE63C7" w:rsidP="00066D2C">
      <w:pPr>
        <w:spacing w:after="0" w:line="240" w:lineRule="auto"/>
      </w:pPr>
      <w:r>
        <w:separator/>
      </w:r>
    </w:p>
  </w:endnote>
  <w:endnote w:type="continuationSeparator" w:id="0">
    <w:p w14:paraId="6D0906E6" w14:textId="77777777" w:rsidR="00CE63C7" w:rsidRDefault="00CE63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55A3C" w14:textId="77777777" w:rsidR="00CE63C7" w:rsidRDefault="00CE63C7" w:rsidP="00066D2C">
      <w:pPr>
        <w:spacing w:after="0" w:line="240" w:lineRule="auto"/>
      </w:pPr>
      <w:r>
        <w:separator/>
      </w:r>
    </w:p>
  </w:footnote>
  <w:footnote w:type="continuationSeparator" w:id="0">
    <w:p w14:paraId="0B1C7E25" w14:textId="77777777" w:rsidR="00CE63C7" w:rsidRDefault="00CE63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3588"/>
    <w:rsid w:val="00001C7E"/>
    <w:rsid w:val="000037C2"/>
    <w:rsid w:val="0000487C"/>
    <w:rsid w:val="00005EE3"/>
    <w:rsid w:val="00006902"/>
    <w:rsid w:val="00011FEF"/>
    <w:rsid w:val="00013C8B"/>
    <w:rsid w:val="00023AEF"/>
    <w:rsid w:val="000250CA"/>
    <w:rsid w:val="000303B2"/>
    <w:rsid w:val="00032119"/>
    <w:rsid w:val="000401F6"/>
    <w:rsid w:val="000427BD"/>
    <w:rsid w:val="00043C82"/>
    <w:rsid w:val="00047BD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7F6"/>
    <w:rsid w:val="00086128"/>
    <w:rsid w:val="000912B1"/>
    <w:rsid w:val="00093AB9"/>
    <w:rsid w:val="00094DF4"/>
    <w:rsid w:val="000961CD"/>
    <w:rsid w:val="000A0198"/>
    <w:rsid w:val="000A0585"/>
    <w:rsid w:val="000A218A"/>
    <w:rsid w:val="000A239C"/>
    <w:rsid w:val="000A274C"/>
    <w:rsid w:val="000A4AE6"/>
    <w:rsid w:val="000A56D0"/>
    <w:rsid w:val="000A5EE1"/>
    <w:rsid w:val="000B3425"/>
    <w:rsid w:val="000B4BA7"/>
    <w:rsid w:val="000B5FBB"/>
    <w:rsid w:val="000B6974"/>
    <w:rsid w:val="000B6B3E"/>
    <w:rsid w:val="000C137E"/>
    <w:rsid w:val="000D0D08"/>
    <w:rsid w:val="000D0E1F"/>
    <w:rsid w:val="000D739E"/>
    <w:rsid w:val="000D7A2C"/>
    <w:rsid w:val="000E064E"/>
    <w:rsid w:val="000E0913"/>
    <w:rsid w:val="000E13F7"/>
    <w:rsid w:val="000E2525"/>
    <w:rsid w:val="000E28A6"/>
    <w:rsid w:val="000E3F9E"/>
    <w:rsid w:val="000F473B"/>
    <w:rsid w:val="000F5C68"/>
    <w:rsid w:val="000F6390"/>
    <w:rsid w:val="000F6530"/>
    <w:rsid w:val="000F775F"/>
    <w:rsid w:val="001014FC"/>
    <w:rsid w:val="0010417F"/>
    <w:rsid w:val="00105540"/>
    <w:rsid w:val="00105C8A"/>
    <w:rsid w:val="001119CE"/>
    <w:rsid w:val="001125F4"/>
    <w:rsid w:val="001128A3"/>
    <w:rsid w:val="00114316"/>
    <w:rsid w:val="001149FE"/>
    <w:rsid w:val="00117F85"/>
    <w:rsid w:val="00117F87"/>
    <w:rsid w:val="001218F5"/>
    <w:rsid w:val="00122202"/>
    <w:rsid w:val="00127061"/>
    <w:rsid w:val="00131B53"/>
    <w:rsid w:val="001327C1"/>
    <w:rsid w:val="001329A3"/>
    <w:rsid w:val="00134120"/>
    <w:rsid w:val="001356C8"/>
    <w:rsid w:val="0013692D"/>
    <w:rsid w:val="001378C8"/>
    <w:rsid w:val="00140A6B"/>
    <w:rsid w:val="00144AD4"/>
    <w:rsid w:val="00146578"/>
    <w:rsid w:val="00146731"/>
    <w:rsid w:val="00146E99"/>
    <w:rsid w:val="00146F2E"/>
    <w:rsid w:val="00150A2E"/>
    <w:rsid w:val="00152BF7"/>
    <w:rsid w:val="00161026"/>
    <w:rsid w:val="00163574"/>
    <w:rsid w:val="001645D4"/>
    <w:rsid w:val="0016567B"/>
    <w:rsid w:val="0016568A"/>
    <w:rsid w:val="00170A72"/>
    <w:rsid w:val="00171A2A"/>
    <w:rsid w:val="001723BA"/>
    <w:rsid w:val="001755D8"/>
    <w:rsid w:val="00175A0C"/>
    <w:rsid w:val="00180A4E"/>
    <w:rsid w:val="00181F58"/>
    <w:rsid w:val="00183F18"/>
    <w:rsid w:val="00186B65"/>
    <w:rsid w:val="00190CDA"/>
    <w:rsid w:val="00191EA9"/>
    <w:rsid w:val="00192C13"/>
    <w:rsid w:val="0019565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890"/>
    <w:rsid w:val="001D1994"/>
    <w:rsid w:val="001D305D"/>
    <w:rsid w:val="001D6D5C"/>
    <w:rsid w:val="001D7A6D"/>
    <w:rsid w:val="001E1003"/>
    <w:rsid w:val="001E4A64"/>
    <w:rsid w:val="001E61F5"/>
    <w:rsid w:val="001F0C01"/>
    <w:rsid w:val="001F1F4D"/>
    <w:rsid w:val="001F5C17"/>
    <w:rsid w:val="001F753C"/>
    <w:rsid w:val="002005AF"/>
    <w:rsid w:val="002006C7"/>
    <w:rsid w:val="00200C1A"/>
    <w:rsid w:val="002052E3"/>
    <w:rsid w:val="00210DC2"/>
    <w:rsid w:val="002110D6"/>
    <w:rsid w:val="002152F9"/>
    <w:rsid w:val="0021530A"/>
    <w:rsid w:val="0021780D"/>
    <w:rsid w:val="002207FE"/>
    <w:rsid w:val="002212A9"/>
    <w:rsid w:val="00221423"/>
    <w:rsid w:val="00222E98"/>
    <w:rsid w:val="002234FB"/>
    <w:rsid w:val="00225437"/>
    <w:rsid w:val="002263A1"/>
    <w:rsid w:val="00232746"/>
    <w:rsid w:val="00234E8C"/>
    <w:rsid w:val="00236707"/>
    <w:rsid w:val="00237D17"/>
    <w:rsid w:val="00241116"/>
    <w:rsid w:val="0024328E"/>
    <w:rsid w:val="002508CB"/>
    <w:rsid w:val="002514A7"/>
    <w:rsid w:val="00253733"/>
    <w:rsid w:val="00256AC0"/>
    <w:rsid w:val="002573AF"/>
    <w:rsid w:val="002630C3"/>
    <w:rsid w:val="00263CC5"/>
    <w:rsid w:val="00271866"/>
    <w:rsid w:val="00276E12"/>
    <w:rsid w:val="00276F58"/>
    <w:rsid w:val="00277BB1"/>
    <w:rsid w:val="00281B05"/>
    <w:rsid w:val="00282932"/>
    <w:rsid w:val="00282FFC"/>
    <w:rsid w:val="00284078"/>
    <w:rsid w:val="00286F7F"/>
    <w:rsid w:val="002878D0"/>
    <w:rsid w:val="00290A51"/>
    <w:rsid w:val="00290F1B"/>
    <w:rsid w:val="00291C09"/>
    <w:rsid w:val="00292437"/>
    <w:rsid w:val="002954A6"/>
    <w:rsid w:val="002A2CDD"/>
    <w:rsid w:val="002A3018"/>
    <w:rsid w:val="002A4DA5"/>
    <w:rsid w:val="002A57B1"/>
    <w:rsid w:val="002B2116"/>
    <w:rsid w:val="002B24EC"/>
    <w:rsid w:val="002B3050"/>
    <w:rsid w:val="002B5F0C"/>
    <w:rsid w:val="002B69E6"/>
    <w:rsid w:val="002C0731"/>
    <w:rsid w:val="002C0B33"/>
    <w:rsid w:val="002C30D9"/>
    <w:rsid w:val="002C6C7D"/>
    <w:rsid w:val="002C769C"/>
    <w:rsid w:val="002D2594"/>
    <w:rsid w:val="002D3381"/>
    <w:rsid w:val="002D3647"/>
    <w:rsid w:val="002D418C"/>
    <w:rsid w:val="002D612D"/>
    <w:rsid w:val="002E1629"/>
    <w:rsid w:val="002E57D8"/>
    <w:rsid w:val="002E663F"/>
    <w:rsid w:val="002F0384"/>
    <w:rsid w:val="002F276B"/>
    <w:rsid w:val="002F28CE"/>
    <w:rsid w:val="002F2CFC"/>
    <w:rsid w:val="002F32CB"/>
    <w:rsid w:val="002F37D1"/>
    <w:rsid w:val="002F5A47"/>
    <w:rsid w:val="002F636E"/>
    <w:rsid w:val="00300F2F"/>
    <w:rsid w:val="00304257"/>
    <w:rsid w:val="00304A78"/>
    <w:rsid w:val="00306FDE"/>
    <w:rsid w:val="00307FBA"/>
    <w:rsid w:val="003106D9"/>
    <w:rsid w:val="00311112"/>
    <w:rsid w:val="00311C1F"/>
    <w:rsid w:val="0031266A"/>
    <w:rsid w:val="0031310F"/>
    <w:rsid w:val="0031761F"/>
    <w:rsid w:val="00323E50"/>
    <w:rsid w:val="003264E7"/>
    <w:rsid w:val="00330A1E"/>
    <w:rsid w:val="00333A69"/>
    <w:rsid w:val="003352D6"/>
    <w:rsid w:val="00341F4A"/>
    <w:rsid w:val="00345BF2"/>
    <w:rsid w:val="00347131"/>
    <w:rsid w:val="003479B5"/>
    <w:rsid w:val="003500B6"/>
    <w:rsid w:val="00352622"/>
    <w:rsid w:val="00355B45"/>
    <w:rsid w:val="00357E87"/>
    <w:rsid w:val="00361FA0"/>
    <w:rsid w:val="003662DB"/>
    <w:rsid w:val="00367D96"/>
    <w:rsid w:val="003706D8"/>
    <w:rsid w:val="00373B7F"/>
    <w:rsid w:val="003753F6"/>
    <w:rsid w:val="003779C8"/>
    <w:rsid w:val="00382DF7"/>
    <w:rsid w:val="003858DE"/>
    <w:rsid w:val="0039157C"/>
    <w:rsid w:val="00392D93"/>
    <w:rsid w:val="00393EF2"/>
    <w:rsid w:val="00394F71"/>
    <w:rsid w:val="00396D52"/>
    <w:rsid w:val="003A46B4"/>
    <w:rsid w:val="003A49CC"/>
    <w:rsid w:val="003A5CE8"/>
    <w:rsid w:val="003A698D"/>
    <w:rsid w:val="003B17B3"/>
    <w:rsid w:val="003B4705"/>
    <w:rsid w:val="003B4F86"/>
    <w:rsid w:val="003B734D"/>
    <w:rsid w:val="003B7C78"/>
    <w:rsid w:val="003C177C"/>
    <w:rsid w:val="003C251E"/>
    <w:rsid w:val="003C3CCA"/>
    <w:rsid w:val="003C6639"/>
    <w:rsid w:val="003C6CA9"/>
    <w:rsid w:val="003D3B44"/>
    <w:rsid w:val="003D4150"/>
    <w:rsid w:val="003D5367"/>
    <w:rsid w:val="003E0CFB"/>
    <w:rsid w:val="003E4303"/>
    <w:rsid w:val="003F3920"/>
    <w:rsid w:val="003F4D5F"/>
    <w:rsid w:val="00405AD7"/>
    <w:rsid w:val="004127EF"/>
    <w:rsid w:val="00414EB4"/>
    <w:rsid w:val="004208C6"/>
    <w:rsid w:val="0042247D"/>
    <w:rsid w:val="00425531"/>
    <w:rsid w:val="00425A83"/>
    <w:rsid w:val="00426CC6"/>
    <w:rsid w:val="00431905"/>
    <w:rsid w:val="004326E6"/>
    <w:rsid w:val="00432F5F"/>
    <w:rsid w:val="0043351F"/>
    <w:rsid w:val="0043419E"/>
    <w:rsid w:val="0043450D"/>
    <w:rsid w:val="00434558"/>
    <w:rsid w:val="004348C6"/>
    <w:rsid w:val="00434BCC"/>
    <w:rsid w:val="004350BF"/>
    <w:rsid w:val="00435588"/>
    <w:rsid w:val="004433A0"/>
    <w:rsid w:val="004436F8"/>
    <w:rsid w:val="00447BAE"/>
    <w:rsid w:val="00450DA4"/>
    <w:rsid w:val="00451959"/>
    <w:rsid w:val="004553F7"/>
    <w:rsid w:val="00457F13"/>
    <w:rsid w:val="004604DA"/>
    <w:rsid w:val="00460BD6"/>
    <w:rsid w:val="00462267"/>
    <w:rsid w:val="00462B60"/>
    <w:rsid w:val="00462C09"/>
    <w:rsid w:val="004738CB"/>
    <w:rsid w:val="00474720"/>
    <w:rsid w:val="00480A40"/>
    <w:rsid w:val="00481644"/>
    <w:rsid w:val="004827C9"/>
    <w:rsid w:val="00484A8D"/>
    <w:rsid w:val="00486F5E"/>
    <w:rsid w:val="004875B9"/>
    <w:rsid w:val="00491C5F"/>
    <w:rsid w:val="0049341D"/>
    <w:rsid w:val="00493AA8"/>
    <w:rsid w:val="00497C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1A"/>
    <w:rsid w:val="004D5EAC"/>
    <w:rsid w:val="004D6EEE"/>
    <w:rsid w:val="004D73E6"/>
    <w:rsid w:val="004D7907"/>
    <w:rsid w:val="004E3FA2"/>
    <w:rsid w:val="004E499A"/>
    <w:rsid w:val="004E6CD8"/>
    <w:rsid w:val="004E6F12"/>
    <w:rsid w:val="004E746C"/>
    <w:rsid w:val="004E7533"/>
    <w:rsid w:val="004F16CA"/>
    <w:rsid w:val="004F4139"/>
    <w:rsid w:val="004F4944"/>
    <w:rsid w:val="004F5340"/>
    <w:rsid w:val="004F6406"/>
    <w:rsid w:val="004F682B"/>
    <w:rsid w:val="00500F93"/>
    <w:rsid w:val="005015BF"/>
    <w:rsid w:val="00501E64"/>
    <w:rsid w:val="00503593"/>
    <w:rsid w:val="005036B1"/>
    <w:rsid w:val="00510D22"/>
    <w:rsid w:val="00511177"/>
    <w:rsid w:val="005125C9"/>
    <w:rsid w:val="00513588"/>
    <w:rsid w:val="00515BDD"/>
    <w:rsid w:val="00521B9F"/>
    <w:rsid w:val="005231C1"/>
    <w:rsid w:val="005268F8"/>
    <w:rsid w:val="00527D9C"/>
    <w:rsid w:val="0053626E"/>
    <w:rsid w:val="00544936"/>
    <w:rsid w:val="005449A8"/>
    <w:rsid w:val="005509D9"/>
    <w:rsid w:val="0055242A"/>
    <w:rsid w:val="005525AE"/>
    <w:rsid w:val="005546C5"/>
    <w:rsid w:val="005558FC"/>
    <w:rsid w:val="005573E5"/>
    <w:rsid w:val="00557B59"/>
    <w:rsid w:val="00561285"/>
    <w:rsid w:val="00562A13"/>
    <w:rsid w:val="00565142"/>
    <w:rsid w:val="00567D6A"/>
    <w:rsid w:val="00567D90"/>
    <w:rsid w:val="005710ED"/>
    <w:rsid w:val="00572C75"/>
    <w:rsid w:val="00575723"/>
    <w:rsid w:val="00581F75"/>
    <w:rsid w:val="00583644"/>
    <w:rsid w:val="00585F11"/>
    <w:rsid w:val="00586F5D"/>
    <w:rsid w:val="005906F9"/>
    <w:rsid w:val="00591937"/>
    <w:rsid w:val="005932B4"/>
    <w:rsid w:val="00595707"/>
    <w:rsid w:val="005A3550"/>
    <w:rsid w:val="005A4DE4"/>
    <w:rsid w:val="005A6204"/>
    <w:rsid w:val="005A6D5A"/>
    <w:rsid w:val="005B08FC"/>
    <w:rsid w:val="005B41CE"/>
    <w:rsid w:val="005B566C"/>
    <w:rsid w:val="005B5DC5"/>
    <w:rsid w:val="005B6286"/>
    <w:rsid w:val="005C1630"/>
    <w:rsid w:val="005C2AEB"/>
    <w:rsid w:val="005C5B70"/>
    <w:rsid w:val="005C61E9"/>
    <w:rsid w:val="005D027B"/>
    <w:rsid w:val="005D3005"/>
    <w:rsid w:val="005D3400"/>
    <w:rsid w:val="005D3778"/>
    <w:rsid w:val="005D388F"/>
    <w:rsid w:val="005D45F4"/>
    <w:rsid w:val="005D700C"/>
    <w:rsid w:val="005E0739"/>
    <w:rsid w:val="005E0C60"/>
    <w:rsid w:val="005E0F22"/>
    <w:rsid w:val="005E43F7"/>
    <w:rsid w:val="005E5941"/>
    <w:rsid w:val="005E78A2"/>
    <w:rsid w:val="005F5E14"/>
    <w:rsid w:val="005F6D76"/>
    <w:rsid w:val="00605E02"/>
    <w:rsid w:val="006118DA"/>
    <w:rsid w:val="00622773"/>
    <w:rsid w:val="00622C58"/>
    <w:rsid w:val="0062614B"/>
    <w:rsid w:val="006266E2"/>
    <w:rsid w:val="0063037B"/>
    <w:rsid w:val="00632C54"/>
    <w:rsid w:val="00635616"/>
    <w:rsid w:val="00641E99"/>
    <w:rsid w:val="006463F8"/>
    <w:rsid w:val="00650C88"/>
    <w:rsid w:val="0065133B"/>
    <w:rsid w:val="0065258E"/>
    <w:rsid w:val="00654FB0"/>
    <w:rsid w:val="00655035"/>
    <w:rsid w:val="00656814"/>
    <w:rsid w:val="00657A00"/>
    <w:rsid w:val="006633F4"/>
    <w:rsid w:val="006648EF"/>
    <w:rsid w:val="0066638E"/>
    <w:rsid w:val="00666CC0"/>
    <w:rsid w:val="00673C22"/>
    <w:rsid w:val="0067482D"/>
    <w:rsid w:val="0067732F"/>
    <w:rsid w:val="00681007"/>
    <w:rsid w:val="00681139"/>
    <w:rsid w:val="0068122B"/>
    <w:rsid w:val="00681DD9"/>
    <w:rsid w:val="00682252"/>
    <w:rsid w:val="00682F5C"/>
    <w:rsid w:val="00686F31"/>
    <w:rsid w:val="00687555"/>
    <w:rsid w:val="00690E39"/>
    <w:rsid w:val="00691FF9"/>
    <w:rsid w:val="0069285F"/>
    <w:rsid w:val="0069752C"/>
    <w:rsid w:val="006A0DE5"/>
    <w:rsid w:val="006A0F5C"/>
    <w:rsid w:val="006A3677"/>
    <w:rsid w:val="006A453C"/>
    <w:rsid w:val="006A5B27"/>
    <w:rsid w:val="006B1653"/>
    <w:rsid w:val="006B246C"/>
    <w:rsid w:val="006B4E4E"/>
    <w:rsid w:val="006B5952"/>
    <w:rsid w:val="006B6BD3"/>
    <w:rsid w:val="006B6C5F"/>
    <w:rsid w:val="006B7A06"/>
    <w:rsid w:val="006B7E39"/>
    <w:rsid w:val="006C2072"/>
    <w:rsid w:val="006C2CBE"/>
    <w:rsid w:val="006C43E7"/>
    <w:rsid w:val="006C4820"/>
    <w:rsid w:val="006C5872"/>
    <w:rsid w:val="006C60E0"/>
    <w:rsid w:val="006C676D"/>
    <w:rsid w:val="006C69E2"/>
    <w:rsid w:val="006C7825"/>
    <w:rsid w:val="006D16D3"/>
    <w:rsid w:val="006D7415"/>
    <w:rsid w:val="006D767A"/>
    <w:rsid w:val="006E2A45"/>
    <w:rsid w:val="006E37D4"/>
    <w:rsid w:val="006F3768"/>
    <w:rsid w:val="006F6310"/>
    <w:rsid w:val="006F71DE"/>
    <w:rsid w:val="00701228"/>
    <w:rsid w:val="0070300B"/>
    <w:rsid w:val="00704573"/>
    <w:rsid w:val="007049FB"/>
    <w:rsid w:val="007072CC"/>
    <w:rsid w:val="0071254A"/>
    <w:rsid w:val="007131D2"/>
    <w:rsid w:val="00713917"/>
    <w:rsid w:val="00714B76"/>
    <w:rsid w:val="00717AF8"/>
    <w:rsid w:val="00720F86"/>
    <w:rsid w:val="00722E77"/>
    <w:rsid w:val="007245F1"/>
    <w:rsid w:val="007247B8"/>
    <w:rsid w:val="0072731C"/>
    <w:rsid w:val="0073056C"/>
    <w:rsid w:val="00735B1F"/>
    <w:rsid w:val="00737502"/>
    <w:rsid w:val="0074060C"/>
    <w:rsid w:val="00740B3A"/>
    <w:rsid w:val="00740C8B"/>
    <w:rsid w:val="007421DE"/>
    <w:rsid w:val="00743263"/>
    <w:rsid w:val="007454B6"/>
    <w:rsid w:val="0074789B"/>
    <w:rsid w:val="00754ABD"/>
    <w:rsid w:val="00754D3B"/>
    <w:rsid w:val="00757005"/>
    <w:rsid w:val="00760D6A"/>
    <w:rsid w:val="00761286"/>
    <w:rsid w:val="0076343C"/>
    <w:rsid w:val="007645A2"/>
    <w:rsid w:val="00764C12"/>
    <w:rsid w:val="00766900"/>
    <w:rsid w:val="00771C1B"/>
    <w:rsid w:val="007750DF"/>
    <w:rsid w:val="00777C19"/>
    <w:rsid w:val="00782487"/>
    <w:rsid w:val="00784C8D"/>
    <w:rsid w:val="00785E47"/>
    <w:rsid w:val="007873F5"/>
    <w:rsid w:val="0078760F"/>
    <w:rsid w:val="0079136A"/>
    <w:rsid w:val="00792AD8"/>
    <w:rsid w:val="00792D84"/>
    <w:rsid w:val="00795030"/>
    <w:rsid w:val="0079541F"/>
    <w:rsid w:val="00795A26"/>
    <w:rsid w:val="007A00CB"/>
    <w:rsid w:val="007A28A9"/>
    <w:rsid w:val="007A312F"/>
    <w:rsid w:val="007A7EAB"/>
    <w:rsid w:val="007B5238"/>
    <w:rsid w:val="007B6DBB"/>
    <w:rsid w:val="007C0AED"/>
    <w:rsid w:val="007C0BEE"/>
    <w:rsid w:val="007C40D9"/>
    <w:rsid w:val="007C42F3"/>
    <w:rsid w:val="007C4FA7"/>
    <w:rsid w:val="007C5531"/>
    <w:rsid w:val="007C5863"/>
    <w:rsid w:val="007C63A0"/>
    <w:rsid w:val="007C6D52"/>
    <w:rsid w:val="007C6EAD"/>
    <w:rsid w:val="007C6F91"/>
    <w:rsid w:val="007C72C0"/>
    <w:rsid w:val="007D034D"/>
    <w:rsid w:val="007D0F06"/>
    <w:rsid w:val="007D12ED"/>
    <w:rsid w:val="007D2F9C"/>
    <w:rsid w:val="007D375C"/>
    <w:rsid w:val="007D391E"/>
    <w:rsid w:val="007E1757"/>
    <w:rsid w:val="007E18CC"/>
    <w:rsid w:val="007E1E34"/>
    <w:rsid w:val="007E4E19"/>
    <w:rsid w:val="007F1998"/>
    <w:rsid w:val="007F2034"/>
    <w:rsid w:val="007F21A2"/>
    <w:rsid w:val="007F273C"/>
    <w:rsid w:val="007F4683"/>
    <w:rsid w:val="007F55A4"/>
    <w:rsid w:val="007F7C5E"/>
    <w:rsid w:val="00800BF1"/>
    <w:rsid w:val="0080141C"/>
    <w:rsid w:val="0080587F"/>
    <w:rsid w:val="00806B14"/>
    <w:rsid w:val="00811443"/>
    <w:rsid w:val="008114D4"/>
    <w:rsid w:val="0081234D"/>
    <w:rsid w:val="00812D2D"/>
    <w:rsid w:val="00814FEA"/>
    <w:rsid w:val="00816D9D"/>
    <w:rsid w:val="00817A64"/>
    <w:rsid w:val="008202F7"/>
    <w:rsid w:val="008247A4"/>
    <w:rsid w:val="00825D47"/>
    <w:rsid w:val="00825FBA"/>
    <w:rsid w:val="008272A6"/>
    <w:rsid w:val="0083258C"/>
    <w:rsid w:val="00833D6C"/>
    <w:rsid w:val="008408BB"/>
    <w:rsid w:val="00841328"/>
    <w:rsid w:val="00841CCC"/>
    <w:rsid w:val="00844377"/>
    <w:rsid w:val="008443EF"/>
    <w:rsid w:val="00845AF0"/>
    <w:rsid w:val="00846F90"/>
    <w:rsid w:val="00852FB9"/>
    <w:rsid w:val="008536B7"/>
    <w:rsid w:val="008539F3"/>
    <w:rsid w:val="00860F34"/>
    <w:rsid w:val="008611FF"/>
    <w:rsid w:val="00862745"/>
    <w:rsid w:val="00862AC4"/>
    <w:rsid w:val="0086319B"/>
    <w:rsid w:val="008674A6"/>
    <w:rsid w:val="0087210F"/>
    <w:rsid w:val="0087233E"/>
    <w:rsid w:val="0087564D"/>
    <w:rsid w:val="00876000"/>
    <w:rsid w:val="00882546"/>
    <w:rsid w:val="00886BB9"/>
    <w:rsid w:val="0089085A"/>
    <w:rsid w:val="0089108B"/>
    <w:rsid w:val="00892EE6"/>
    <w:rsid w:val="008931B4"/>
    <w:rsid w:val="00894072"/>
    <w:rsid w:val="008973A2"/>
    <w:rsid w:val="00897A07"/>
    <w:rsid w:val="00897A5B"/>
    <w:rsid w:val="008A08A7"/>
    <w:rsid w:val="008A0E76"/>
    <w:rsid w:val="008A42FE"/>
    <w:rsid w:val="008A4F23"/>
    <w:rsid w:val="008A713B"/>
    <w:rsid w:val="008B4FBE"/>
    <w:rsid w:val="008B6039"/>
    <w:rsid w:val="008C2555"/>
    <w:rsid w:val="008C29FB"/>
    <w:rsid w:val="008C5B87"/>
    <w:rsid w:val="008C630B"/>
    <w:rsid w:val="008D0448"/>
    <w:rsid w:val="008D0677"/>
    <w:rsid w:val="008D0C9E"/>
    <w:rsid w:val="008D2F03"/>
    <w:rsid w:val="008D32BC"/>
    <w:rsid w:val="008D5ACD"/>
    <w:rsid w:val="008D6762"/>
    <w:rsid w:val="008E30D8"/>
    <w:rsid w:val="008E447C"/>
    <w:rsid w:val="008E596E"/>
    <w:rsid w:val="008E6741"/>
    <w:rsid w:val="008F04C5"/>
    <w:rsid w:val="008F125D"/>
    <w:rsid w:val="008F6CFF"/>
    <w:rsid w:val="008F74E5"/>
    <w:rsid w:val="00901E9C"/>
    <w:rsid w:val="00906F79"/>
    <w:rsid w:val="00907369"/>
    <w:rsid w:val="00910B12"/>
    <w:rsid w:val="00912404"/>
    <w:rsid w:val="00912E55"/>
    <w:rsid w:val="009153CB"/>
    <w:rsid w:val="00920B9A"/>
    <w:rsid w:val="009249C5"/>
    <w:rsid w:val="00925558"/>
    <w:rsid w:val="00925B25"/>
    <w:rsid w:val="009263C9"/>
    <w:rsid w:val="00930B2A"/>
    <w:rsid w:val="00934239"/>
    <w:rsid w:val="00936F03"/>
    <w:rsid w:val="0094018B"/>
    <w:rsid w:val="009418E3"/>
    <w:rsid w:val="00941911"/>
    <w:rsid w:val="00941A07"/>
    <w:rsid w:val="009435BB"/>
    <w:rsid w:val="00943B02"/>
    <w:rsid w:val="00953429"/>
    <w:rsid w:val="009539A4"/>
    <w:rsid w:val="009569E3"/>
    <w:rsid w:val="00960035"/>
    <w:rsid w:val="0096040F"/>
    <w:rsid w:val="0096145A"/>
    <w:rsid w:val="009632EF"/>
    <w:rsid w:val="00966E33"/>
    <w:rsid w:val="00973D8A"/>
    <w:rsid w:val="009804B4"/>
    <w:rsid w:val="00980709"/>
    <w:rsid w:val="00982244"/>
    <w:rsid w:val="0098278C"/>
    <w:rsid w:val="009840E9"/>
    <w:rsid w:val="00991819"/>
    <w:rsid w:val="00992BBB"/>
    <w:rsid w:val="00996B34"/>
    <w:rsid w:val="009A0FC8"/>
    <w:rsid w:val="009A2372"/>
    <w:rsid w:val="009A42F1"/>
    <w:rsid w:val="009A5571"/>
    <w:rsid w:val="009A7878"/>
    <w:rsid w:val="009B0CDC"/>
    <w:rsid w:val="009B1729"/>
    <w:rsid w:val="009B38B0"/>
    <w:rsid w:val="009C01EF"/>
    <w:rsid w:val="009C050D"/>
    <w:rsid w:val="009C06D3"/>
    <w:rsid w:val="009C1312"/>
    <w:rsid w:val="009C298C"/>
    <w:rsid w:val="009C387B"/>
    <w:rsid w:val="009C6C33"/>
    <w:rsid w:val="009C6DFD"/>
    <w:rsid w:val="009C7060"/>
    <w:rsid w:val="009D399A"/>
    <w:rsid w:val="009D4A50"/>
    <w:rsid w:val="009D4DA4"/>
    <w:rsid w:val="009D5218"/>
    <w:rsid w:val="009D5F8B"/>
    <w:rsid w:val="009D5FD0"/>
    <w:rsid w:val="009D66BC"/>
    <w:rsid w:val="009E22E3"/>
    <w:rsid w:val="009E53AF"/>
    <w:rsid w:val="009E6D4B"/>
    <w:rsid w:val="009E6DF5"/>
    <w:rsid w:val="009F02C5"/>
    <w:rsid w:val="009F076C"/>
    <w:rsid w:val="009F1ECE"/>
    <w:rsid w:val="009F34CC"/>
    <w:rsid w:val="009F3A7A"/>
    <w:rsid w:val="009F3C4D"/>
    <w:rsid w:val="009F479E"/>
    <w:rsid w:val="009F66D9"/>
    <w:rsid w:val="00A0241B"/>
    <w:rsid w:val="00A035A3"/>
    <w:rsid w:val="00A05E0C"/>
    <w:rsid w:val="00A10FDB"/>
    <w:rsid w:val="00A1128F"/>
    <w:rsid w:val="00A1537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D2D"/>
    <w:rsid w:val="00A64878"/>
    <w:rsid w:val="00A663F3"/>
    <w:rsid w:val="00A669F1"/>
    <w:rsid w:val="00A67489"/>
    <w:rsid w:val="00A7268C"/>
    <w:rsid w:val="00A74365"/>
    <w:rsid w:val="00A745BF"/>
    <w:rsid w:val="00A74A79"/>
    <w:rsid w:val="00A74E46"/>
    <w:rsid w:val="00A81524"/>
    <w:rsid w:val="00A81D60"/>
    <w:rsid w:val="00A90163"/>
    <w:rsid w:val="00A96C51"/>
    <w:rsid w:val="00AA1AC0"/>
    <w:rsid w:val="00AA3B66"/>
    <w:rsid w:val="00AA5803"/>
    <w:rsid w:val="00AA584F"/>
    <w:rsid w:val="00AB2843"/>
    <w:rsid w:val="00AB3118"/>
    <w:rsid w:val="00AB6F32"/>
    <w:rsid w:val="00AB763E"/>
    <w:rsid w:val="00AC44EA"/>
    <w:rsid w:val="00AC46C7"/>
    <w:rsid w:val="00AC4DD4"/>
    <w:rsid w:val="00AC5B71"/>
    <w:rsid w:val="00AC5E27"/>
    <w:rsid w:val="00AC5F18"/>
    <w:rsid w:val="00AC6ED5"/>
    <w:rsid w:val="00AD5E4E"/>
    <w:rsid w:val="00AE00AE"/>
    <w:rsid w:val="00AE1BE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577"/>
    <w:rsid w:val="00B1231F"/>
    <w:rsid w:val="00B17927"/>
    <w:rsid w:val="00B2113E"/>
    <w:rsid w:val="00B2123B"/>
    <w:rsid w:val="00B2410E"/>
    <w:rsid w:val="00B252CD"/>
    <w:rsid w:val="00B2727D"/>
    <w:rsid w:val="00B300AA"/>
    <w:rsid w:val="00B301A2"/>
    <w:rsid w:val="00B31350"/>
    <w:rsid w:val="00B315A8"/>
    <w:rsid w:val="00B32C3E"/>
    <w:rsid w:val="00B4104E"/>
    <w:rsid w:val="00B41D37"/>
    <w:rsid w:val="00B45128"/>
    <w:rsid w:val="00B53DB3"/>
    <w:rsid w:val="00B65737"/>
    <w:rsid w:val="00B66A92"/>
    <w:rsid w:val="00B66AF2"/>
    <w:rsid w:val="00B72848"/>
    <w:rsid w:val="00B74544"/>
    <w:rsid w:val="00B77754"/>
    <w:rsid w:val="00B81054"/>
    <w:rsid w:val="00B820DB"/>
    <w:rsid w:val="00B837F0"/>
    <w:rsid w:val="00B83896"/>
    <w:rsid w:val="00B84FF4"/>
    <w:rsid w:val="00B860A9"/>
    <w:rsid w:val="00B90F94"/>
    <w:rsid w:val="00B94A0C"/>
    <w:rsid w:val="00B9558C"/>
    <w:rsid w:val="00B96999"/>
    <w:rsid w:val="00B97264"/>
    <w:rsid w:val="00B976CE"/>
    <w:rsid w:val="00BA0143"/>
    <w:rsid w:val="00BA227A"/>
    <w:rsid w:val="00BA2974"/>
    <w:rsid w:val="00BA4C69"/>
    <w:rsid w:val="00BA61AF"/>
    <w:rsid w:val="00BA627D"/>
    <w:rsid w:val="00BB1630"/>
    <w:rsid w:val="00BB1AA1"/>
    <w:rsid w:val="00BB470C"/>
    <w:rsid w:val="00BB5F3A"/>
    <w:rsid w:val="00BB6860"/>
    <w:rsid w:val="00BC0E04"/>
    <w:rsid w:val="00BC1DD6"/>
    <w:rsid w:val="00BC3256"/>
    <w:rsid w:val="00BC3592"/>
    <w:rsid w:val="00BC36DF"/>
    <w:rsid w:val="00BC4B41"/>
    <w:rsid w:val="00BC66ED"/>
    <w:rsid w:val="00BD11D3"/>
    <w:rsid w:val="00BD1DF3"/>
    <w:rsid w:val="00BD2B47"/>
    <w:rsid w:val="00BD2CAA"/>
    <w:rsid w:val="00BD36E4"/>
    <w:rsid w:val="00BD3B65"/>
    <w:rsid w:val="00BE1925"/>
    <w:rsid w:val="00BE1C5C"/>
    <w:rsid w:val="00BE3E67"/>
    <w:rsid w:val="00BE4D68"/>
    <w:rsid w:val="00BE50E6"/>
    <w:rsid w:val="00BE61B2"/>
    <w:rsid w:val="00BE637F"/>
    <w:rsid w:val="00BE7CC3"/>
    <w:rsid w:val="00BF2B0D"/>
    <w:rsid w:val="00BF4E3B"/>
    <w:rsid w:val="00BF52F7"/>
    <w:rsid w:val="00BF5454"/>
    <w:rsid w:val="00BF7EC9"/>
    <w:rsid w:val="00C00D8A"/>
    <w:rsid w:val="00C01548"/>
    <w:rsid w:val="00C01C49"/>
    <w:rsid w:val="00C066E6"/>
    <w:rsid w:val="00C110C0"/>
    <w:rsid w:val="00C12370"/>
    <w:rsid w:val="00C15000"/>
    <w:rsid w:val="00C15897"/>
    <w:rsid w:val="00C1616B"/>
    <w:rsid w:val="00C16B21"/>
    <w:rsid w:val="00C16DFC"/>
    <w:rsid w:val="00C1714D"/>
    <w:rsid w:val="00C2079E"/>
    <w:rsid w:val="00C221CD"/>
    <w:rsid w:val="00C26B95"/>
    <w:rsid w:val="00C27729"/>
    <w:rsid w:val="00C312FA"/>
    <w:rsid w:val="00C3328C"/>
    <w:rsid w:val="00C332C4"/>
    <w:rsid w:val="00C334F5"/>
    <w:rsid w:val="00C33F40"/>
    <w:rsid w:val="00C35A03"/>
    <w:rsid w:val="00C36A05"/>
    <w:rsid w:val="00C40BA5"/>
    <w:rsid w:val="00C432D9"/>
    <w:rsid w:val="00C44166"/>
    <w:rsid w:val="00C45B5B"/>
    <w:rsid w:val="00C46F26"/>
    <w:rsid w:val="00C51687"/>
    <w:rsid w:val="00C5289C"/>
    <w:rsid w:val="00C56008"/>
    <w:rsid w:val="00C56CBC"/>
    <w:rsid w:val="00C61263"/>
    <w:rsid w:val="00C617B0"/>
    <w:rsid w:val="00C62D2B"/>
    <w:rsid w:val="00C6304A"/>
    <w:rsid w:val="00C6344F"/>
    <w:rsid w:val="00C659E2"/>
    <w:rsid w:val="00C65D2A"/>
    <w:rsid w:val="00C669AD"/>
    <w:rsid w:val="00C72510"/>
    <w:rsid w:val="00C731CA"/>
    <w:rsid w:val="00C77A6B"/>
    <w:rsid w:val="00C816E6"/>
    <w:rsid w:val="00C82587"/>
    <w:rsid w:val="00C84097"/>
    <w:rsid w:val="00C87FA4"/>
    <w:rsid w:val="00C9181A"/>
    <w:rsid w:val="00C9487D"/>
    <w:rsid w:val="00C955CB"/>
    <w:rsid w:val="00C95664"/>
    <w:rsid w:val="00C96E53"/>
    <w:rsid w:val="00CA0774"/>
    <w:rsid w:val="00CA1597"/>
    <w:rsid w:val="00CA25CC"/>
    <w:rsid w:val="00CA2BA2"/>
    <w:rsid w:val="00CA3844"/>
    <w:rsid w:val="00CA3ACE"/>
    <w:rsid w:val="00CA594C"/>
    <w:rsid w:val="00CA5FFF"/>
    <w:rsid w:val="00CA7F86"/>
    <w:rsid w:val="00CB32EF"/>
    <w:rsid w:val="00CB5E35"/>
    <w:rsid w:val="00CC1BDF"/>
    <w:rsid w:val="00CC21EC"/>
    <w:rsid w:val="00CC482B"/>
    <w:rsid w:val="00CD105E"/>
    <w:rsid w:val="00CD2C06"/>
    <w:rsid w:val="00CD4AE6"/>
    <w:rsid w:val="00CD5211"/>
    <w:rsid w:val="00CD57F9"/>
    <w:rsid w:val="00CD5CD1"/>
    <w:rsid w:val="00CD77F8"/>
    <w:rsid w:val="00CE0BB8"/>
    <w:rsid w:val="00CE54E0"/>
    <w:rsid w:val="00CE5835"/>
    <w:rsid w:val="00CE63C7"/>
    <w:rsid w:val="00CE6FA1"/>
    <w:rsid w:val="00CF09EF"/>
    <w:rsid w:val="00CF1938"/>
    <w:rsid w:val="00CF24CD"/>
    <w:rsid w:val="00CF6827"/>
    <w:rsid w:val="00D01938"/>
    <w:rsid w:val="00D01F0A"/>
    <w:rsid w:val="00D032BB"/>
    <w:rsid w:val="00D06A2C"/>
    <w:rsid w:val="00D13012"/>
    <w:rsid w:val="00D14159"/>
    <w:rsid w:val="00D14990"/>
    <w:rsid w:val="00D16637"/>
    <w:rsid w:val="00D16F85"/>
    <w:rsid w:val="00D224EE"/>
    <w:rsid w:val="00D24268"/>
    <w:rsid w:val="00D25BE6"/>
    <w:rsid w:val="00D321DB"/>
    <w:rsid w:val="00D32460"/>
    <w:rsid w:val="00D32EBF"/>
    <w:rsid w:val="00D340DC"/>
    <w:rsid w:val="00D343B3"/>
    <w:rsid w:val="00D35073"/>
    <w:rsid w:val="00D36085"/>
    <w:rsid w:val="00D421D9"/>
    <w:rsid w:val="00D42CD7"/>
    <w:rsid w:val="00D465C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F0A"/>
    <w:rsid w:val="00D839C5"/>
    <w:rsid w:val="00D84043"/>
    <w:rsid w:val="00D91348"/>
    <w:rsid w:val="00D94590"/>
    <w:rsid w:val="00D9566D"/>
    <w:rsid w:val="00DA0EF7"/>
    <w:rsid w:val="00DA4B3F"/>
    <w:rsid w:val="00DA4EB6"/>
    <w:rsid w:val="00DA5F0C"/>
    <w:rsid w:val="00DB20EB"/>
    <w:rsid w:val="00DB33F6"/>
    <w:rsid w:val="00DB38CC"/>
    <w:rsid w:val="00DB572A"/>
    <w:rsid w:val="00DC08B6"/>
    <w:rsid w:val="00DC277F"/>
    <w:rsid w:val="00DD0950"/>
    <w:rsid w:val="00DD0BFE"/>
    <w:rsid w:val="00DD28A8"/>
    <w:rsid w:val="00DD29B1"/>
    <w:rsid w:val="00DD2EAC"/>
    <w:rsid w:val="00DD43A5"/>
    <w:rsid w:val="00DD4AF9"/>
    <w:rsid w:val="00DD5DF4"/>
    <w:rsid w:val="00DD5EE9"/>
    <w:rsid w:val="00DD7497"/>
    <w:rsid w:val="00DD782F"/>
    <w:rsid w:val="00DE0414"/>
    <w:rsid w:val="00DE0982"/>
    <w:rsid w:val="00DE1D11"/>
    <w:rsid w:val="00DE28ED"/>
    <w:rsid w:val="00DE419E"/>
    <w:rsid w:val="00DE44C3"/>
    <w:rsid w:val="00DE4D5E"/>
    <w:rsid w:val="00DF139C"/>
    <w:rsid w:val="00DF7727"/>
    <w:rsid w:val="00DF7D53"/>
    <w:rsid w:val="00E12F22"/>
    <w:rsid w:val="00E165FC"/>
    <w:rsid w:val="00E168D7"/>
    <w:rsid w:val="00E21732"/>
    <w:rsid w:val="00E23A47"/>
    <w:rsid w:val="00E23E0E"/>
    <w:rsid w:val="00E2482B"/>
    <w:rsid w:val="00E2592B"/>
    <w:rsid w:val="00E25D98"/>
    <w:rsid w:val="00E264F8"/>
    <w:rsid w:val="00E26810"/>
    <w:rsid w:val="00E30C52"/>
    <w:rsid w:val="00E3116B"/>
    <w:rsid w:val="00E33666"/>
    <w:rsid w:val="00E3771A"/>
    <w:rsid w:val="00E3779C"/>
    <w:rsid w:val="00E403DA"/>
    <w:rsid w:val="00E40B45"/>
    <w:rsid w:val="00E41637"/>
    <w:rsid w:val="00E50C30"/>
    <w:rsid w:val="00E51410"/>
    <w:rsid w:val="00E515E7"/>
    <w:rsid w:val="00E5580D"/>
    <w:rsid w:val="00E5634D"/>
    <w:rsid w:val="00E56402"/>
    <w:rsid w:val="00E56CB5"/>
    <w:rsid w:val="00E57FDB"/>
    <w:rsid w:val="00E61828"/>
    <w:rsid w:val="00E65E56"/>
    <w:rsid w:val="00E664D0"/>
    <w:rsid w:val="00E66F94"/>
    <w:rsid w:val="00E670E5"/>
    <w:rsid w:val="00E675DB"/>
    <w:rsid w:val="00E6767D"/>
    <w:rsid w:val="00E67EEC"/>
    <w:rsid w:val="00E717C1"/>
    <w:rsid w:val="00E71E63"/>
    <w:rsid w:val="00E73793"/>
    <w:rsid w:val="00E74FEF"/>
    <w:rsid w:val="00E76D4C"/>
    <w:rsid w:val="00E81786"/>
    <w:rsid w:val="00E854C4"/>
    <w:rsid w:val="00E85DE5"/>
    <w:rsid w:val="00E90EC0"/>
    <w:rsid w:val="00E944C1"/>
    <w:rsid w:val="00E958B0"/>
    <w:rsid w:val="00E97D8B"/>
    <w:rsid w:val="00EA0525"/>
    <w:rsid w:val="00EA3A27"/>
    <w:rsid w:val="00EA5878"/>
    <w:rsid w:val="00EA665E"/>
    <w:rsid w:val="00EA7F55"/>
    <w:rsid w:val="00EB1CE6"/>
    <w:rsid w:val="00EB1F19"/>
    <w:rsid w:val="00EB7375"/>
    <w:rsid w:val="00EC06EA"/>
    <w:rsid w:val="00EC2660"/>
    <w:rsid w:val="00EC3057"/>
    <w:rsid w:val="00EC47C5"/>
    <w:rsid w:val="00EC7BF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38B"/>
    <w:rsid w:val="00F0685D"/>
    <w:rsid w:val="00F06A5D"/>
    <w:rsid w:val="00F0700E"/>
    <w:rsid w:val="00F14A61"/>
    <w:rsid w:val="00F178D5"/>
    <w:rsid w:val="00F17B58"/>
    <w:rsid w:val="00F23CB3"/>
    <w:rsid w:val="00F24B23"/>
    <w:rsid w:val="00F25A3F"/>
    <w:rsid w:val="00F2665D"/>
    <w:rsid w:val="00F26BC1"/>
    <w:rsid w:val="00F27353"/>
    <w:rsid w:val="00F31B7D"/>
    <w:rsid w:val="00F32A17"/>
    <w:rsid w:val="00F349CE"/>
    <w:rsid w:val="00F34BAA"/>
    <w:rsid w:val="00F35345"/>
    <w:rsid w:val="00F355CA"/>
    <w:rsid w:val="00F355FB"/>
    <w:rsid w:val="00F40C6B"/>
    <w:rsid w:val="00F41113"/>
    <w:rsid w:val="00F44385"/>
    <w:rsid w:val="00F45C61"/>
    <w:rsid w:val="00F45F02"/>
    <w:rsid w:val="00F51138"/>
    <w:rsid w:val="00F5306F"/>
    <w:rsid w:val="00F532A6"/>
    <w:rsid w:val="00F569D6"/>
    <w:rsid w:val="00F57FCC"/>
    <w:rsid w:val="00F6115D"/>
    <w:rsid w:val="00F61907"/>
    <w:rsid w:val="00F61AB2"/>
    <w:rsid w:val="00F65464"/>
    <w:rsid w:val="00F70E1C"/>
    <w:rsid w:val="00F72FCE"/>
    <w:rsid w:val="00F734F9"/>
    <w:rsid w:val="00F73F90"/>
    <w:rsid w:val="00F74D13"/>
    <w:rsid w:val="00F80471"/>
    <w:rsid w:val="00F80FBD"/>
    <w:rsid w:val="00F849FF"/>
    <w:rsid w:val="00F86F58"/>
    <w:rsid w:val="00F93139"/>
    <w:rsid w:val="00F936BB"/>
    <w:rsid w:val="00F93BAD"/>
    <w:rsid w:val="00F941DD"/>
    <w:rsid w:val="00F95311"/>
    <w:rsid w:val="00F95F8F"/>
    <w:rsid w:val="00F9649F"/>
    <w:rsid w:val="00FA07AE"/>
    <w:rsid w:val="00FA0A18"/>
    <w:rsid w:val="00FA1BBD"/>
    <w:rsid w:val="00FA70EC"/>
    <w:rsid w:val="00FB0992"/>
    <w:rsid w:val="00FB2073"/>
    <w:rsid w:val="00FB746E"/>
    <w:rsid w:val="00FC1707"/>
    <w:rsid w:val="00FC1C82"/>
    <w:rsid w:val="00FC1D2F"/>
    <w:rsid w:val="00FC2E6D"/>
    <w:rsid w:val="00FC3380"/>
    <w:rsid w:val="00FC3802"/>
    <w:rsid w:val="00FC45AC"/>
    <w:rsid w:val="00FC4CFF"/>
    <w:rsid w:val="00FC5DE9"/>
    <w:rsid w:val="00FD0415"/>
    <w:rsid w:val="00FD323B"/>
    <w:rsid w:val="00FD44E2"/>
    <w:rsid w:val="00FD462F"/>
    <w:rsid w:val="00FD46B7"/>
    <w:rsid w:val="00FD48FA"/>
    <w:rsid w:val="00FD6A8C"/>
    <w:rsid w:val="00FD73C3"/>
    <w:rsid w:val="00FE2FD3"/>
    <w:rsid w:val="00FE5699"/>
    <w:rsid w:val="00FE57BD"/>
    <w:rsid w:val="00FE6DE0"/>
    <w:rsid w:val="00FF06B2"/>
    <w:rsid w:val="00FF2542"/>
    <w:rsid w:val="00FF29EF"/>
    <w:rsid w:val="00FF32DB"/>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D2372"/>
  <w15:chartTrackingRefBased/>
  <w15:docId w15:val="{C8C71422-9595-423E-80A3-898177FE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3CB"/>
    <w:rPr>
      <w:rFonts w:ascii="Calibri" w:hAnsi="Calibri" w:cs="Calibri"/>
    </w:rPr>
  </w:style>
  <w:style w:type="paragraph" w:styleId="Heading1">
    <w:name w:val="heading 1"/>
    <w:aliases w:val="Pocket"/>
    <w:basedOn w:val="Normal"/>
    <w:next w:val="Normal"/>
    <w:link w:val="Heading1Char"/>
    <w:qFormat/>
    <w:rsid w:val="009153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53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9153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4,No Spacing5,T,Ta,t,No Spacing11111, Ch,Debate Text,C"/>
    <w:basedOn w:val="Normal"/>
    <w:next w:val="Normal"/>
    <w:link w:val="Heading4Char"/>
    <w:uiPriority w:val="3"/>
    <w:qFormat/>
    <w:rsid w:val="009153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53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53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3CB"/>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9153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53CB"/>
    <w:rPr>
      <w:color w:val="auto"/>
      <w:u w:val="none"/>
    </w:rPr>
  </w:style>
  <w:style w:type="character" w:customStyle="1" w:styleId="Heading1Char">
    <w:name w:val="Heading 1 Char"/>
    <w:aliases w:val="Pocket Char"/>
    <w:basedOn w:val="DefaultParagraphFont"/>
    <w:link w:val="Heading1"/>
    <w:rsid w:val="009153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53C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9153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153C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153C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153CB"/>
    <w:rPr>
      <w:b w:val="0"/>
      <w:sz w:val="22"/>
      <w:u w:val="single"/>
    </w:rPr>
  </w:style>
  <w:style w:type="character" w:styleId="Strong">
    <w:name w:val="Strong"/>
    <w:basedOn w:val="DefaultParagraphFont"/>
    <w:uiPriority w:val="22"/>
    <w:semiHidden/>
    <w:qFormat/>
    <w:rsid w:val="009153CB"/>
    <w:rPr>
      <w:b/>
      <w:bCs/>
    </w:rPr>
  </w:style>
  <w:style w:type="character" w:styleId="BookTitle">
    <w:name w:val="Book Title"/>
    <w:basedOn w:val="DefaultParagraphFont"/>
    <w:uiPriority w:val="33"/>
    <w:semiHidden/>
    <w:qFormat/>
    <w:rsid w:val="009153CB"/>
    <w:rPr>
      <w:b/>
      <w:bCs/>
      <w:i/>
      <w:iCs/>
      <w:spacing w:val="5"/>
    </w:rPr>
  </w:style>
  <w:style w:type="character" w:customStyle="1" w:styleId="Heading5Char">
    <w:name w:val="Heading 5 Char"/>
    <w:basedOn w:val="DefaultParagraphFont"/>
    <w:link w:val="Heading5"/>
    <w:uiPriority w:val="9"/>
    <w:semiHidden/>
    <w:rsid w:val="009153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53CB"/>
  </w:style>
  <w:style w:type="paragraph" w:styleId="Header">
    <w:name w:val="header"/>
    <w:basedOn w:val="Normal"/>
    <w:link w:val="HeaderChar"/>
    <w:uiPriority w:val="99"/>
    <w:semiHidden/>
    <w:rsid w:val="009153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53CB"/>
    <w:rPr>
      <w:rFonts w:ascii="Calibri" w:hAnsi="Calibri" w:cs="Calibri"/>
    </w:rPr>
  </w:style>
  <w:style w:type="paragraph" w:styleId="Footer">
    <w:name w:val="footer"/>
    <w:basedOn w:val="Normal"/>
    <w:link w:val="FooterChar"/>
    <w:uiPriority w:val="99"/>
    <w:semiHidden/>
    <w:rsid w:val="009153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53CB"/>
    <w:rPr>
      <w:rFonts w:ascii="Calibri" w:hAnsi="Calibri" w:cs="Calibri"/>
    </w:rPr>
  </w:style>
  <w:style w:type="paragraph" w:styleId="BodyText">
    <w:name w:val="Body Text"/>
    <w:basedOn w:val="Normal"/>
    <w:link w:val="BodyTextChar"/>
    <w:uiPriority w:val="99"/>
    <w:semiHidden/>
    <w:unhideWhenUsed/>
    <w:rsid w:val="009153CB"/>
    <w:pPr>
      <w:spacing w:after="120"/>
    </w:pPr>
  </w:style>
  <w:style w:type="character" w:customStyle="1" w:styleId="BodyTextChar">
    <w:name w:val="Body Text Char"/>
    <w:basedOn w:val="DefaultParagraphFont"/>
    <w:link w:val="BodyText"/>
    <w:uiPriority w:val="99"/>
    <w:semiHidden/>
    <w:rsid w:val="009153CB"/>
    <w:rPr>
      <w:rFonts w:ascii="Calibri" w:hAnsi="Calibri" w:cs="Calibri"/>
    </w:rPr>
  </w:style>
  <w:style w:type="paragraph" w:styleId="NoSpacing">
    <w:name w:val="No Spacing"/>
    <w:link w:val="NoSpacingChar"/>
    <w:uiPriority w:val="99"/>
    <w:semiHidden/>
    <w:unhideWhenUsed/>
    <w:qFormat/>
    <w:rsid w:val="009153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53CB"/>
    <w:rPr>
      <w:rFonts w:ascii="Calibri" w:hAnsi="Calibri" w:cs="Calibri"/>
    </w:rPr>
  </w:style>
  <w:style w:type="character" w:styleId="Hyperlink">
    <w:name w:val="Hyperlink"/>
    <w:basedOn w:val="DefaultParagraphFont"/>
    <w:uiPriority w:val="99"/>
    <w:unhideWhenUsed/>
    <w:rsid w:val="009153CB"/>
    <w:rPr>
      <w:color w:val="0563C1" w:themeColor="hyperlink"/>
      <w:u w:val="single"/>
    </w:rPr>
  </w:style>
  <w:style w:type="character" w:styleId="UnresolvedMention">
    <w:name w:val="Unresolved Mention"/>
    <w:basedOn w:val="DefaultParagraphFont"/>
    <w:uiPriority w:val="99"/>
    <w:semiHidden/>
    <w:unhideWhenUsed/>
    <w:rsid w:val="009153CB"/>
    <w:rPr>
      <w:color w:val="605E5C"/>
      <w:shd w:val="clear" w:color="auto" w:fill="E1DFDD"/>
    </w:rPr>
  </w:style>
  <w:style w:type="character" w:customStyle="1" w:styleId="Style11ptUnderline">
    <w:name w:val="Style 11 pt Underline"/>
    <w:basedOn w:val="DefaultParagraphFont"/>
    <w:rsid w:val="008D5ACD"/>
    <w:rPr>
      <w:sz w:val="20"/>
      <w:u w:val="single"/>
    </w:rPr>
  </w:style>
  <w:style w:type="character" w:customStyle="1" w:styleId="Style11pt">
    <w:name w:val="Style 11 pt"/>
    <w:basedOn w:val="DefaultParagraphFont"/>
    <w:rsid w:val="008D5ACD"/>
    <w:rPr>
      <w:sz w:val="20"/>
    </w:rPr>
  </w:style>
  <w:style w:type="character" w:customStyle="1" w:styleId="StyleStyle4CharTimesNewRoman11ptBold">
    <w:name w:val="Style Style4 Char + Times New Roman 11 pt Bold"/>
    <w:basedOn w:val="DefaultParagraphFont"/>
    <w:rsid w:val="008D5ACD"/>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8D5ACD"/>
    <w:rPr>
      <w:rFonts w:ascii="Times New Roman" w:hAnsi="Times New Roman"/>
      <w:sz w:val="20"/>
      <w:szCs w:val="24"/>
      <w:u w:val="single"/>
      <w:lang w:val="en-US" w:eastAsia="en-US" w:bidi="ar-SA"/>
    </w:rPr>
  </w:style>
  <w:style w:type="paragraph" w:customStyle="1" w:styleId="textbold">
    <w:name w:val="text bold"/>
    <w:basedOn w:val="Normal"/>
    <w:link w:val="Emphasis"/>
    <w:uiPriority w:val="8"/>
    <w:qFormat/>
    <w:rsid w:val="00183F1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7"/>
    <w:qFormat/>
    <w:rsid w:val="00183F1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5604895">
      <w:bodyDiv w:val="1"/>
      <w:marLeft w:val="0"/>
      <w:marRight w:val="0"/>
      <w:marTop w:val="0"/>
      <w:marBottom w:val="0"/>
      <w:divBdr>
        <w:top w:val="none" w:sz="0" w:space="0" w:color="auto"/>
        <w:left w:val="none" w:sz="0" w:space="0" w:color="auto"/>
        <w:bottom w:val="none" w:sz="0" w:space="0" w:color="auto"/>
        <w:right w:val="none" w:sz="0" w:space="0" w:color="auto"/>
      </w:divBdr>
      <w:divsChild>
        <w:div w:id="1249848797">
          <w:blockQuote w:val="1"/>
          <w:marLeft w:val="0"/>
          <w:marRight w:val="0"/>
          <w:marTop w:val="240"/>
          <w:marBottom w:val="240"/>
          <w:divBdr>
            <w:top w:val="none" w:sz="0" w:space="0" w:color="auto"/>
            <w:left w:val="none" w:sz="0" w:space="0" w:color="auto"/>
            <w:bottom w:val="none" w:sz="0" w:space="0" w:color="auto"/>
            <w:right w:val="none" w:sz="0" w:space="0" w:color="auto"/>
          </w:divBdr>
        </w:div>
        <w:div w:id="1850851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408355519">
      <w:bodyDiv w:val="1"/>
      <w:marLeft w:val="0"/>
      <w:marRight w:val="0"/>
      <w:marTop w:val="0"/>
      <w:marBottom w:val="0"/>
      <w:divBdr>
        <w:top w:val="none" w:sz="0" w:space="0" w:color="auto"/>
        <w:left w:val="none" w:sz="0" w:space="0" w:color="auto"/>
        <w:bottom w:val="none" w:sz="0" w:space="0" w:color="auto"/>
        <w:right w:val="none" w:sz="0" w:space="0" w:color="auto"/>
      </w:divBdr>
    </w:div>
    <w:div w:id="510804026">
      <w:bodyDiv w:val="1"/>
      <w:marLeft w:val="0"/>
      <w:marRight w:val="0"/>
      <w:marTop w:val="0"/>
      <w:marBottom w:val="0"/>
      <w:divBdr>
        <w:top w:val="none" w:sz="0" w:space="0" w:color="auto"/>
        <w:left w:val="none" w:sz="0" w:space="0" w:color="auto"/>
        <w:bottom w:val="none" w:sz="0" w:space="0" w:color="auto"/>
        <w:right w:val="none" w:sz="0" w:space="0" w:color="auto"/>
      </w:divBdr>
    </w:div>
    <w:div w:id="1424911208">
      <w:bodyDiv w:val="1"/>
      <w:marLeft w:val="0"/>
      <w:marRight w:val="0"/>
      <w:marTop w:val="0"/>
      <w:marBottom w:val="0"/>
      <w:divBdr>
        <w:top w:val="none" w:sz="0" w:space="0" w:color="auto"/>
        <w:left w:val="none" w:sz="0" w:space="0" w:color="auto"/>
        <w:bottom w:val="none" w:sz="0" w:space="0" w:color="auto"/>
        <w:right w:val="none" w:sz="0" w:space="0" w:color="auto"/>
      </w:divBdr>
      <w:divsChild>
        <w:div w:id="1935816421">
          <w:blockQuote w:val="1"/>
          <w:marLeft w:val="0"/>
          <w:marRight w:val="0"/>
          <w:marTop w:val="240"/>
          <w:marBottom w:val="240"/>
          <w:divBdr>
            <w:top w:val="none" w:sz="0" w:space="0" w:color="auto"/>
            <w:left w:val="none" w:sz="0" w:space="0" w:color="auto"/>
            <w:bottom w:val="none" w:sz="0" w:space="0" w:color="auto"/>
            <w:right w:val="none" w:sz="0" w:space="0" w:color="auto"/>
          </w:divBdr>
        </w:div>
        <w:div w:id="20120900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532769144">
      <w:bodyDiv w:val="1"/>
      <w:marLeft w:val="0"/>
      <w:marRight w:val="0"/>
      <w:marTop w:val="0"/>
      <w:marBottom w:val="0"/>
      <w:divBdr>
        <w:top w:val="none" w:sz="0" w:space="0" w:color="auto"/>
        <w:left w:val="none" w:sz="0" w:space="0" w:color="auto"/>
        <w:bottom w:val="none" w:sz="0" w:space="0" w:color="auto"/>
        <w:right w:val="none" w:sz="0" w:space="0" w:color="auto"/>
      </w:divBdr>
    </w:div>
    <w:div w:id="163814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cc.commnet.edu/grammar/marks/colo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j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1504</TotalTime>
  <Pages>1</Pages>
  <Words>9680</Words>
  <Characters>54103</Characters>
  <Application>Microsoft Office Word</Application>
  <DocSecurity>0</DocSecurity>
  <Lines>450</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Z.J. Rubin</dc:creator>
  <cp:keywords>6.0.0</cp:keywords>
  <dc:description/>
  <cp:lastModifiedBy>Z.J. Rubin</cp:lastModifiedBy>
  <cp:revision>285</cp:revision>
  <dcterms:created xsi:type="dcterms:W3CDTF">2024-07-26T15:31:00Z</dcterms:created>
  <dcterms:modified xsi:type="dcterms:W3CDTF">2024-07-27T21:11:00Z</dcterms:modified>
</cp:coreProperties>
</file>