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DBFC2" w14:textId="3DFDE11D" w:rsidR="005D388F" w:rsidRPr="0024775D" w:rsidRDefault="008F43FC" w:rsidP="008F43FC">
      <w:pPr>
        <w:pStyle w:val="Heading1"/>
        <w:rPr>
          <w:rFonts w:cs="Arial"/>
        </w:rPr>
      </w:pPr>
      <w:r w:rsidRPr="0024775D">
        <w:rPr>
          <w:rFonts w:cs="Arial"/>
        </w:rPr>
        <w:t>Links---Research Aff---CNDI 25</w:t>
      </w:r>
    </w:p>
    <w:p w14:paraId="75937F8C" w14:textId="68515C32" w:rsidR="00DE1B1B" w:rsidRPr="0024775D" w:rsidRDefault="001B57E2" w:rsidP="008F43FC">
      <w:pPr>
        <w:pStyle w:val="Heading1"/>
        <w:rPr>
          <w:rFonts w:cs="Arial"/>
        </w:rPr>
      </w:pPr>
      <w:r w:rsidRPr="0024775D">
        <w:rPr>
          <w:rFonts w:cs="Arial"/>
        </w:rPr>
        <w:t>DAs</w:t>
      </w:r>
    </w:p>
    <w:p w14:paraId="75A61943" w14:textId="77777777" w:rsidR="00EB4770" w:rsidRPr="00EB4770" w:rsidRDefault="00EB4770" w:rsidP="00EB4770">
      <w:pPr>
        <w:rPr>
          <w:rFonts w:eastAsia="Calibri"/>
          <w:b/>
          <w:sz w:val="26"/>
          <w:szCs w:val="26"/>
        </w:rPr>
      </w:pPr>
    </w:p>
    <w:p w14:paraId="366BEB26" w14:textId="77777777" w:rsidR="00EB4770" w:rsidRPr="0024775D" w:rsidRDefault="00EB4770" w:rsidP="00EB4770"/>
    <w:p w14:paraId="2C509029" w14:textId="24D6347B" w:rsidR="00EB4770" w:rsidRPr="0024775D" w:rsidRDefault="001B57E2" w:rsidP="00DE1B1B">
      <w:pPr>
        <w:pStyle w:val="Heading2"/>
        <w:rPr>
          <w:rFonts w:cs="Arial"/>
        </w:rPr>
      </w:pPr>
      <w:r w:rsidRPr="0024775D">
        <w:rPr>
          <w:rFonts w:cs="Arial"/>
        </w:rPr>
        <w:t>DA---Dip-Cap</w:t>
      </w:r>
    </w:p>
    <w:p w14:paraId="730C4D07" w14:textId="63EE4961" w:rsidR="001B57E2" w:rsidRPr="0024775D" w:rsidRDefault="001B57E2" w:rsidP="001B57E2">
      <w:pPr>
        <w:pStyle w:val="Heading3"/>
        <w:rPr>
          <w:rFonts w:cs="Arial"/>
        </w:rPr>
      </w:pPr>
      <w:r w:rsidRPr="0024775D">
        <w:rPr>
          <w:rFonts w:cs="Arial"/>
        </w:rPr>
        <w:t>L---Science Research</w:t>
      </w:r>
    </w:p>
    <w:p w14:paraId="269C7046" w14:textId="77777777" w:rsidR="00EB4770" w:rsidRPr="0024775D" w:rsidRDefault="00EB4770" w:rsidP="00EB4770">
      <w:pPr>
        <w:pStyle w:val="Heading4"/>
        <w:rPr>
          <w:rFonts w:eastAsia="Calibri" w:cs="Arial"/>
          <w:u w:val="single"/>
        </w:rPr>
      </w:pPr>
      <w:r w:rsidRPr="0024775D">
        <w:rPr>
          <w:rFonts w:eastAsia="Calibri" w:cs="Arial"/>
          <w:u w:val="single"/>
        </w:rPr>
        <w:t>Diplomatic capital</w:t>
      </w:r>
      <w:r w:rsidRPr="0024775D">
        <w:rPr>
          <w:rFonts w:eastAsia="Calibri" w:cs="Arial"/>
        </w:rPr>
        <w:t xml:space="preserve"> is necessary for all scientific ventures</w:t>
      </w:r>
    </w:p>
    <w:p w14:paraId="5A8BFEBA" w14:textId="77777777" w:rsidR="00EB4770" w:rsidRPr="0024775D" w:rsidRDefault="00EB4770" w:rsidP="00EB4770">
      <w:pPr>
        <w:rPr>
          <w:rFonts w:eastAsia="Calibri"/>
        </w:rPr>
      </w:pPr>
      <w:r w:rsidRPr="0024775D">
        <w:rPr>
          <w:rStyle w:val="Style13ptBold"/>
        </w:rPr>
        <w:t>Nichols ‘15</w:t>
      </w:r>
      <w:r w:rsidRPr="0024775D">
        <w:rPr>
          <w:rFonts w:eastAsia="Calibri"/>
        </w:rPr>
        <w:t xml:space="preserve"> [RODNEY W. NICHOLS is President and CEO Emeritus of the New York Academy of Sciences and former Executive Vice President of the Rockefeller University; “Why Diplomacy and Science Need Eachother”; Council on Foreign Relations; https://www.foreignaffairs.com/world/hardly-academic; uno]</w:t>
      </w:r>
    </w:p>
    <w:p w14:paraId="427A90D5" w14:textId="16853755" w:rsidR="00EB4770" w:rsidRPr="0024775D" w:rsidRDefault="00EB4770" w:rsidP="00EB4770">
      <w:pPr>
        <w:rPr>
          <w:rFonts w:eastAsia="Calibri"/>
          <w:sz w:val="16"/>
          <w:szCs w:val="16"/>
        </w:rPr>
      </w:pPr>
      <w:r w:rsidRPr="0024775D">
        <w:rPr>
          <w:rFonts w:eastAsia="Calibri"/>
          <w:sz w:val="16"/>
          <w:szCs w:val="16"/>
        </w:rPr>
        <w:t xml:space="preserve">The second form of science diplomacy, which is rarely as dramatic is the first, is diplomacy for science. Here the help goes the other way. And </w:t>
      </w:r>
      <w:r w:rsidRPr="0024775D">
        <w:rPr>
          <w:rFonts w:eastAsia="Calibri"/>
          <w:b/>
          <w:highlight w:val="cyan"/>
          <w:u w:val="single"/>
        </w:rPr>
        <w:t>it is hard to overstate just how much researchers in almost every discipline need diplomats</w:t>
      </w:r>
      <w:r w:rsidRPr="0024775D">
        <w:rPr>
          <w:rFonts w:eastAsia="Calibri"/>
          <w:u w:val="single"/>
        </w:rPr>
        <w:t>.</w:t>
      </w:r>
      <w:r w:rsidRPr="0024775D">
        <w:rPr>
          <w:rFonts w:eastAsia="Calibri"/>
        </w:rPr>
        <w:t xml:space="preserve"> </w:t>
      </w:r>
      <w:r w:rsidRPr="0024775D">
        <w:rPr>
          <w:rFonts w:eastAsia="Calibri"/>
          <w:sz w:val="16"/>
          <w:szCs w:val="16"/>
        </w:rPr>
        <w:t>Thousands of the world’s leading physicists and engineers, for example, would be unable to undertake high-quality research if dozens of governments had not come together to build, at a cost of nearly $5 billion, CERN’s particle accelerator in Geneva (and those scientists certainly would not have made the Nobel prize­–winning discovery of the Higgs boson).</w:t>
      </w:r>
      <w:r w:rsidRPr="0024775D">
        <w:rPr>
          <w:rFonts w:eastAsia="Calibri"/>
        </w:rPr>
        <w:t xml:space="preserve"> </w:t>
      </w:r>
      <w:r w:rsidRPr="0024775D">
        <w:rPr>
          <w:rFonts w:eastAsia="Calibri"/>
          <w:highlight w:val="cyan"/>
          <w:u w:val="single"/>
        </w:rPr>
        <w:t>Without a global compact</w:t>
      </w:r>
      <w:r w:rsidRPr="0024775D">
        <w:rPr>
          <w:rFonts w:eastAsia="Calibri"/>
          <w:u w:val="single"/>
        </w:rPr>
        <w:t xml:space="preserve"> to pool resources, assemble talent, and maintain high-level diplomatic attention over several decades, </w:t>
      </w:r>
      <w:r w:rsidRPr="0024775D">
        <w:rPr>
          <w:rFonts w:eastAsia="Calibri"/>
          <w:highlight w:val="cyan"/>
          <w:u w:val="single"/>
        </w:rPr>
        <w:t>“big science” projects</w:t>
      </w:r>
      <w:r w:rsidRPr="0024775D">
        <w:rPr>
          <w:rFonts w:eastAsia="Calibri"/>
          <w:sz w:val="16"/>
          <w:szCs w:val="16"/>
        </w:rPr>
        <w:t xml:space="preserve"> like this one</w:t>
      </w:r>
      <w:r w:rsidRPr="0024775D">
        <w:rPr>
          <w:rFonts w:eastAsia="Calibri"/>
        </w:rPr>
        <w:t xml:space="preserve"> </w:t>
      </w:r>
      <w:r w:rsidRPr="0024775D">
        <w:rPr>
          <w:rFonts w:eastAsia="Calibri"/>
          <w:highlight w:val="cyan"/>
          <w:u w:val="single"/>
        </w:rPr>
        <w:t>would be</w:t>
      </w:r>
      <w:r w:rsidRPr="0024775D">
        <w:rPr>
          <w:rFonts w:eastAsia="Calibri"/>
        </w:rPr>
        <w:t xml:space="preserve"> simply </w:t>
      </w:r>
      <w:r w:rsidRPr="0024775D">
        <w:rPr>
          <w:rFonts w:eastAsia="Calibri"/>
          <w:highlight w:val="cyan"/>
          <w:u w:val="single"/>
        </w:rPr>
        <w:t>impossible</w:t>
      </w:r>
      <w:r w:rsidRPr="0024775D">
        <w:rPr>
          <w:rFonts w:eastAsia="Calibri"/>
          <w:highlight w:val="cyan"/>
        </w:rPr>
        <w:t>.</w:t>
      </w:r>
      <w:r w:rsidRPr="0024775D">
        <w:rPr>
          <w:rFonts w:eastAsia="Calibri"/>
        </w:rPr>
        <w:t xml:space="preserve"> </w:t>
      </w:r>
      <w:r w:rsidRPr="0024775D">
        <w:rPr>
          <w:rFonts w:eastAsia="Calibri"/>
          <w:highlight w:val="cyan"/>
          <w:u w:val="single"/>
        </w:rPr>
        <w:t>“Little science” also needs diplomatic help.</w:t>
      </w:r>
      <w:r w:rsidRPr="0024775D">
        <w:rPr>
          <w:rFonts w:eastAsia="Calibri"/>
        </w:rPr>
        <w:t xml:space="preserve"> </w:t>
      </w:r>
      <w:r w:rsidRPr="0024775D">
        <w:rPr>
          <w:rFonts w:eastAsia="Calibri"/>
          <w:sz w:val="16"/>
          <w:szCs w:val="16"/>
        </w:rPr>
        <w:t>An American seismologist studying earthquakes in China must get permits from Beijing. A British biologist collecting specimens in South America must win the approval of the appropriate countries. A biomedical team from a multinational NGO developing a new vaccine for use in Africa must gain clearance for multi-country trials.</w:t>
      </w:r>
      <w:r w:rsidRPr="0024775D">
        <w:rPr>
          <w:rFonts w:eastAsia="Calibri"/>
        </w:rPr>
        <w:t xml:space="preserve"> </w:t>
      </w:r>
      <w:r w:rsidRPr="0024775D">
        <w:rPr>
          <w:rFonts w:eastAsia="Calibri"/>
          <w:highlight w:val="cyan"/>
          <w:u w:val="single"/>
        </w:rPr>
        <w:t>At every step of the way, good diplomatic relations between involved countries are necessary</w:t>
      </w:r>
      <w:r w:rsidRPr="0024775D">
        <w:rPr>
          <w:rFonts w:eastAsia="Calibri"/>
          <w:sz w:val="16"/>
          <w:szCs w:val="16"/>
        </w:rPr>
        <w:t xml:space="preserve">, but more broadly, good diplomats are needed to get the exchanges approved, facilitate immigration, sponsor international conferences, and grant visas for faculty and students. </w:t>
      </w:r>
    </w:p>
    <w:p w14:paraId="4D58FAA4" w14:textId="77777777" w:rsidR="00EB4770" w:rsidRPr="0024775D" w:rsidRDefault="00EB4770" w:rsidP="00EB4770">
      <w:pPr>
        <w:rPr>
          <w:rFonts w:eastAsia="Calibri"/>
          <w:sz w:val="16"/>
          <w:szCs w:val="16"/>
        </w:rPr>
      </w:pPr>
    </w:p>
    <w:p w14:paraId="731318F6" w14:textId="77777777" w:rsidR="00EB4770" w:rsidRPr="0024775D" w:rsidRDefault="00EB4770" w:rsidP="00EB4770">
      <w:pPr>
        <w:pStyle w:val="Heading4"/>
        <w:rPr>
          <w:rFonts w:eastAsia="Calibri" w:cs="Arial"/>
          <w:u w:val="single"/>
        </w:rPr>
      </w:pPr>
      <w:r w:rsidRPr="0024775D">
        <w:rPr>
          <w:rFonts w:eastAsia="Calibri" w:cs="Arial"/>
        </w:rPr>
        <w:t xml:space="preserve">Conducting global scientific </w:t>
      </w:r>
      <w:r w:rsidRPr="0024775D">
        <w:rPr>
          <w:rFonts w:eastAsia="Calibri" w:cs="Arial"/>
          <w:u w:val="single"/>
        </w:rPr>
        <w:t>research</w:t>
      </w:r>
      <w:r w:rsidRPr="0024775D">
        <w:rPr>
          <w:rFonts w:eastAsia="Calibri" w:cs="Arial"/>
        </w:rPr>
        <w:t xml:space="preserve"> requires </w:t>
      </w:r>
      <w:r w:rsidRPr="0024775D">
        <w:rPr>
          <w:rFonts w:eastAsia="Calibri" w:cs="Arial"/>
          <w:u w:val="single"/>
        </w:rPr>
        <w:t>diplomatic capital</w:t>
      </w:r>
    </w:p>
    <w:p w14:paraId="3EB1908D" w14:textId="77777777" w:rsidR="00EB4770" w:rsidRPr="0024775D" w:rsidRDefault="00EB4770" w:rsidP="00EB4770">
      <w:pPr>
        <w:rPr>
          <w:rFonts w:eastAsia="Calibri"/>
        </w:rPr>
      </w:pPr>
      <w:r w:rsidRPr="0024775D">
        <w:rPr>
          <w:rStyle w:val="Style13ptBold"/>
        </w:rPr>
        <w:t>Dalziel et al ‘18</w:t>
      </w:r>
      <w:r w:rsidRPr="0024775D">
        <w:rPr>
          <w:rFonts w:eastAsia="Calibri"/>
        </w:rPr>
        <w:t xml:space="preserve"> [Professor Paul Dalziel is Director of the Agribusiness and Economics Research Unit (AERU) at Lincoln University, studying economic and social policy, with a particular interest in regional economic development and sustainable wellbeing; Caroline Saunders is a researcher at the AERU; Joe Saunders is a researcher at the Inter-Disciplinary Ethics Applied Centre, University of Leeds, Leeds, UK; Wellbeing Economics; “The Global Community and Diplomatic Capital”; https://link.springer.com/chapter/10.1007/978-3-319-93194-4_8#Abs1; uno]</w:t>
      </w:r>
    </w:p>
    <w:p w14:paraId="3D033C60" w14:textId="77777777" w:rsidR="00EB4770" w:rsidRPr="0024775D" w:rsidRDefault="00EB4770" w:rsidP="00EB4770">
      <w:pPr>
        <w:rPr>
          <w:rFonts w:eastAsia="Calibri"/>
          <w:sz w:val="16"/>
          <w:szCs w:val="16"/>
        </w:rPr>
      </w:pPr>
      <w:r w:rsidRPr="0024775D">
        <w:rPr>
          <w:rFonts w:eastAsia="Calibri"/>
          <w:highlight w:val="cyan"/>
          <w:u w:val="single"/>
        </w:rPr>
        <w:t>The capability to foster global collaboration</w:t>
      </w:r>
      <w:r w:rsidRPr="0024775D">
        <w:rPr>
          <w:rFonts w:eastAsia="Calibri"/>
        </w:rPr>
        <w:t xml:space="preserve"> </w:t>
      </w:r>
      <w:r w:rsidRPr="0024775D">
        <w:rPr>
          <w:rFonts w:eastAsia="Calibri"/>
          <w:sz w:val="16"/>
          <w:szCs w:val="16"/>
        </w:rPr>
        <w:t>must not be taken for granted. In the language of this chapter, it</w:t>
      </w:r>
      <w:r w:rsidRPr="0024775D">
        <w:rPr>
          <w:rFonts w:eastAsia="Calibri"/>
          <w:sz w:val="16"/>
          <w:szCs w:val="16"/>
          <w:u w:val="single"/>
        </w:rPr>
        <w:t xml:space="preserve"> </w:t>
      </w:r>
      <w:r w:rsidRPr="0024775D">
        <w:rPr>
          <w:rFonts w:eastAsia="Calibri"/>
          <w:highlight w:val="cyan"/>
          <w:u w:val="single"/>
        </w:rPr>
        <w:t>requires conscious investment in diplomatic capital</w:t>
      </w:r>
      <w:r w:rsidRPr="0024775D">
        <w:rPr>
          <w:rFonts w:eastAsia="Calibri"/>
        </w:rPr>
        <w:t>,</w:t>
      </w:r>
      <w:r w:rsidRPr="0024775D">
        <w:rPr>
          <w:rFonts w:eastAsia="Calibri"/>
          <w:sz w:val="16"/>
          <w:szCs w:val="16"/>
        </w:rPr>
        <w:t xml:space="preserve"> defined as institutions and norms designed to foster cross-cultural collaborations.</w:t>
      </w:r>
      <w:r w:rsidRPr="0024775D">
        <w:rPr>
          <w:rFonts w:eastAsia="Calibri"/>
        </w:rPr>
        <w:t xml:space="preserve"> </w:t>
      </w:r>
      <w:r w:rsidRPr="0024775D">
        <w:rPr>
          <w:rFonts w:eastAsia="Calibri"/>
          <w:highlight w:val="cyan"/>
          <w:u w:val="single"/>
        </w:rPr>
        <w:t>This applies</w:t>
      </w:r>
      <w:r w:rsidRPr="0024775D">
        <w:rPr>
          <w:rFonts w:eastAsia="Calibri"/>
        </w:rPr>
        <w:t xml:space="preserve"> </w:t>
      </w:r>
      <w:r w:rsidRPr="0024775D">
        <w:rPr>
          <w:rFonts w:eastAsia="Calibri"/>
          <w:sz w:val="16"/>
          <w:szCs w:val="16"/>
        </w:rPr>
        <w:t>not only</w:t>
      </w:r>
      <w:r w:rsidRPr="0024775D">
        <w:rPr>
          <w:rFonts w:eastAsia="Calibri"/>
        </w:rPr>
        <w:t xml:space="preserve"> </w:t>
      </w:r>
      <w:r w:rsidRPr="0024775D">
        <w:rPr>
          <w:rFonts w:eastAsia="Calibri"/>
          <w:highlight w:val="cyan"/>
          <w:u w:val="single"/>
        </w:rPr>
        <w:t>to</w:t>
      </w:r>
      <w:r w:rsidRPr="0024775D">
        <w:rPr>
          <w:rFonts w:eastAsia="Calibri"/>
        </w:rPr>
        <w:t xml:space="preserve"> </w:t>
      </w:r>
      <w:r w:rsidRPr="0024775D">
        <w:rPr>
          <w:rFonts w:eastAsia="Calibri"/>
          <w:sz w:val="16"/>
          <w:szCs w:val="16"/>
        </w:rPr>
        <w:t>diplomatic relations among countries but to all initiatives that bring together diverse actors to address global issues. An important example is</w:t>
      </w:r>
      <w:r w:rsidRPr="0024775D">
        <w:rPr>
          <w:rFonts w:eastAsia="Calibri"/>
        </w:rPr>
        <w:t xml:space="preserve"> </w:t>
      </w:r>
      <w:r w:rsidRPr="0024775D">
        <w:rPr>
          <w:rFonts w:eastAsia="Calibri"/>
          <w:highlight w:val="cyan"/>
          <w:u w:val="single"/>
        </w:rPr>
        <w:t>the work of the global research community</w:t>
      </w:r>
      <w:r w:rsidRPr="0024775D">
        <w:rPr>
          <w:rFonts w:eastAsia="Calibri"/>
        </w:rPr>
        <w:t xml:space="preserve">. </w:t>
      </w:r>
      <w:r w:rsidRPr="0024775D">
        <w:rPr>
          <w:rFonts w:eastAsia="Calibri"/>
          <w:sz w:val="16"/>
          <w:szCs w:val="16"/>
        </w:rPr>
        <w:t>Researchers have developed norms and protocols that build confidence in the quality of the new knowledge created by research. New institutions are being created to engage in transdisciplinary research on issues affecting the wellbeing of billions of people. The work of the IPCC is an outstanding example.</w:t>
      </w:r>
    </w:p>
    <w:p w14:paraId="40300FD5" w14:textId="77777777" w:rsidR="00EB4770" w:rsidRPr="0024775D" w:rsidRDefault="00EB4770" w:rsidP="00EB4770">
      <w:pPr>
        <w:rPr>
          <w:rFonts w:eastAsia="Calibri"/>
          <w:sz w:val="16"/>
          <w:szCs w:val="16"/>
        </w:rPr>
      </w:pPr>
      <w:r w:rsidRPr="0024775D">
        <w:rPr>
          <w:rFonts w:eastAsia="Calibri"/>
          <w:sz w:val="16"/>
          <w:szCs w:val="16"/>
        </w:rPr>
        <w:t>Nevertheless, there are stresses evident in global collaborations. This chapter began by noting the withdrawal of the United Kingdom from the European Union and the withdrawal of the United States from the Paris Agreement. These events suggest that</w:t>
      </w:r>
      <w:r w:rsidRPr="0024775D">
        <w:rPr>
          <w:rFonts w:eastAsia="Calibri"/>
        </w:rPr>
        <w:t xml:space="preserve"> </w:t>
      </w:r>
      <w:r w:rsidRPr="0024775D">
        <w:rPr>
          <w:rFonts w:eastAsia="Calibri"/>
          <w:highlight w:val="cyan"/>
          <w:u w:val="single"/>
        </w:rPr>
        <w:t>the current stock of diplomatic capital has been inadequate</w:t>
      </w:r>
      <w:r w:rsidRPr="0024775D">
        <w:rPr>
          <w:rFonts w:eastAsia="Calibri"/>
        </w:rPr>
        <w:t xml:space="preserve"> </w:t>
      </w:r>
      <w:r w:rsidRPr="0024775D">
        <w:rPr>
          <w:rFonts w:eastAsia="Calibri"/>
          <w:sz w:val="16"/>
          <w:szCs w:val="16"/>
        </w:rPr>
        <w:t>for meeting some urgent global challenges connected to sustainable development and climate change. Stronger institutions and norms will be needed in the future.</w:t>
      </w:r>
    </w:p>
    <w:p w14:paraId="428F7EAE" w14:textId="77777777" w:rsidR="00583B74" w:rsidRPr="0024775D" w:rsidRDefault="00583B74" w:rsidP="00583B74">
      <w:pPr>
        <w:pStyle w:val="Heading4"/>
        <w:rPr>
          <w:rFonts w:cs="Arial"/>
        </w:rPr>
      </w:pPr>
      <w:r w:rsidRPr="0024775D">
        <w:rPr>
          <w:rFonts w:cs="Arial"/>
        </w:rPr>
        <w:t>US presence in the Arctic requires diplomacy and investments with Europe for effective scientific research.</w:t>
      </w:r>
    </w:p>
    <w:p w14:paraId="15FBC0B1" w14:textId="07782AC0" w:rsidR="00583B74" w:rsidRPr="0024775D" w:rsidRDefault="00583B74" w:rsidP="00583B74">
      <w:r w:rsidRPr="0024775D">
        <w:rPr>
          <w:rStyle w:val="Style13ptBold"/>
        </w:rPr>
        <w:t>1AC</w:t>
      </w:r>
      <w:r w:rsidRPr="0024775D">
        <w:rPr>
          <w:rStyle w:val="Style13ptBold"/>
        </w:rPr>
        <w:t xml:space="preserve"> Schmitt 2020 </w:t>
      </w:r>
      <w:r w:rsidRPr="0024775D">
        <w:t xml:space="preserve">(Dr. Benjamin L. Schmitt is a postdoctoral fellow at Harvard University, a senior fellow at the Center for European Policy Analysis, and a former European Energy Security advisor at the US Department of State. “How critical science infrastructure investments help put Arctic security challenges on ice.” Atlantic Council, November 19, 2020; </w:t>
      </w:r>
      <w:hyperlink r:id="rId8" w:history="1">
        <w:r w:rsidRPr="0024775D">
          <w:rPr>
            <w:rStyle w:val="Hyperlink"/>
          </w:rPr>
          <w:t>https://www.atlanticcouncil.org/blogs/new-atlanticist/how-critical-science-infrastructure-investments-help-put-arctic-security-challenges-on-ice/</w:t>
        </w:r>
      </w:hyperlink>
      <w:r w:rsidRPr="0024775D">
        <w:t xml:space="preserve"> SY)</w:t>
      </w:r>
    </w:p>
    <w:p w14:paraId="761BF3DB" w14:textId="77777777" w:rsidR="00583B74" w:rsidRPr="0024775D" w:rsidRDefault="00583B74" w:rsidP="00583B74">
      <w:pPr>
        <w:rPr>
          <w:sz w:val="16"/>
          <w:szCs w:val="16"/>
        </w:rPr>
      </w:pPr>
      <w:r w:rsidRPr="0024775D">
        <w:t xml:space="preserve">As </w:t>
      </w:r>
      <w:r w:rsidRPr="0024775D">
        <w:rPr>
          <w:highlight w:val="cyan"/>
        </w:rPr>
        <w:t>Washington</w:t>
      </w:r>
      <w:r w:rsidRPr="0024775D">
        <w:t xml:space="preserve"> and Brussels look toward next steps in security and civil infrastructure development and investment across the Arctic, they </w:t>
      </w:r>
      <w:r w:rsidRPr="0024775D">
        <w:rPr>
          <w:highlight w:val="cyan"/>
        </w:rPr>
        <w:t>must</w:t>
      </w:r>
      <w:r w:rsidRPr="0024775D">
        <w:t xml:space="preserve"> also reinvest and </w:t>
      </w:r>
      <w:r w:rsidRPr="0024775D">
        <w:rPr>
          <w:rStyle w:val="Emphasis"/>
          <w:highlight w:val="cyan"/>
        </w:rPr>
        <w:t>expand</w:t>
      </w:r>
      <w:r w:rsidRPr="0024775D">
        <w:rPr>
          <w:rStyle w:val="StyleUnderline"/>
        </w:rPr>
        <w:t xml:space="preserve"> their </w:t>
      </w:r>
      <w:r w:rsidRPr="0024775D">
        <w:rPr>
          <w:rStyle w:val="Emphasis"/>
          <w:highlight w:val="cyan"/>
        </w:rPr>
        <w:t>permanent scientific infrastructure</w:t>
      </w:r>
      <w:r w:rsidRPr="0024775D">
        <w:rPr>
          <w:rStyle w:val="StyleUnderline"/>
          <w:highlight w:val="cyan"/>
        </w:rPr>
        <w:t xml:space="preserve"> presence in the region</w:t>
      </w:r>
      <w:r w:rsidRPr="0024775D">
        <w:t xml:space="preserve">. </w:t>
      </w:r>
      <w:r w:rsidRPr="0024775D">
        <w:rPr>
          <w:sz w:val="16"/>
          <w:szCs w:val="16"/>
        </w:rPr>
        <w:t>Unlike robust US investments in permanent scientific research facilities in other remote environments, Washington has thus far not matched these initiatives with parallel investments in the Arctic. Compared with the assertive scientific facility investments made by China in Svalbard and Iceland, the United States still only operates a handful of research camps across the Arctic. And despite the growing scientific and strategic importance of the region, the last time the US government opened a new major research facility in the Arctic was 1989, when it established the National Science Foundation (NSF)-administered Summit Station, a high-altitude site on the northern Greenlandic ice sheet.</w:t>
      </w:r>
    </w:p>
    <w:p w14:paraId="2967032F" w14:textId="77777777" w:rsidR="00583B74" w:rsidRPr="0024775D" w:rsidRDefault="00583B74" w:rsidP="00583B74">
      <w:pPr>
        <w:rPr>
          <w:rStyle w:val="StyleUnderline"/>
        </w:rPr>
      </w:pPr>
      <w:r w:rsidRPr="0024775D">
        <w:t xml:space="preserve">The United States Arctic Research Commission (USARC), points out that while the United States continues to support a wide array of </w:t>
      </w:r>
      <w:r w:rsidRPr="0024775D">
        <w:rPr>
          <w:rStyle w:val="StyleUnderline"/>
        </w:rPr>
        <w:t>scientific research activities across the Arctic, these are as yet not supported by the established of new or expanded permanent infrastructure</w:t>
      </w:r>
      <w:r w:rsidRPr="0024775D">
        <w:t xml:space="preserve">. In fact, the </w:t>
      </w:r>
      <w:r w:rsidRPr="0024775D">
        <w:rPr>
          <w:rStyle w:val="StyleUnderline"/>
        </w:rPr>
        <w:t>USARC calls for increased funding of “…demonstration projects to address engineering design of Arctic infrastructure.”</w:t>
      </w:r>
      <w:r w:rsidRPr="0024775D">
        <w:t xml:space="preserve"> </w:t>
      </w:r>
      <w:r w:rsidRPr="0024775D">
        <w:rPr>
          <w:sz w:val="16"/>
          <w:szCs w:val="16"/>
        </w:rPr>
        <w:t xml:space="preserve">This is key: the technical realities of the design, deployment, and operations of permanent infrastructure facilities and instrumentation in the polar regions presents unique technical challenges, ranging from extreme weather conditions and temperatures to the reality of building and maintaining permanent structures on constantly evolving ice sheets. Even a task that would be straightforward in a temperate climate—say, constructing a small lab building—requires specialized knowhow. For example, such a structure includes unique engineering requirements, like jacking mechanisms to allow the structure to be raised to the level of the accumulated snow grade each year, as well as precise knowledge on snow packing densities that ensure building footers are well grounded in the absence of a soil or bedrock anchoring used in standard construction. Unique challenges like these are found throughout all aspects of the operations, communications, and logistics supply chains needed to run Arctic infrastructure. These challenges are indeed encountered at the limited array of existing US Arctic facilities like Greenland Summit Station. The site continues apace with science operations, but could be expanded in a more robust funding environment, and could therefore support infrastructure for larger-scale transatlantic science collaboration in the future. Ultimately, Summit Station could be a facility with increased support and logistical infrastructure at the level of US facilities in the Antarctic, though current funding levels have not yet enabled such development. </w:t>
      </w:r>
      <w:r w:rsidRPr="0024775D">
        <w:t xml:space="preserve">To move forward, </w:t>
      </w:r>
      <w:r w:rsidRPr="0024775D">
        <w:rPr>
          <w:rStyle w:val="StyleUnderline"/>
        </w:rPr>
        <w:t xml:space="preserve">the </w:t>
      </w:r>
      <w:r w:rsidRPr="0024775D">
        <w:rPr>
          <w:rStyle w:val="StyleUnderline"/>
          <w:highlight w:val="cyan"/>
        </w:rPr>
        <w:t>U</w:t>
      </w:r>
      <w:r w:rsidRPr="0024775D">
        <w:rPr>
          <w:rStyle w:val="StyleUnderline"/>
        </w:rPr>
        <w:t xml:space="preserve">nited </w:t>
      </w:r>
      <w:r w:rsidRPr="0024775D">
        <w:rPr>
          <w:rStyle w:val="StyleUnderline"/>
          <w:highlight w:val="cyan"/>
        </w:rPr>
        <w:t>S</w:t>
      </w:r>
      <w:r w:rsidRPr="0024775D">
        <w:rPr>
          <w:rStyle w:val="StyleUnderline"/>
        </w:rPr>
        <w:t xml:space="preserve">tates </w:t>
      </w:r>
      <w:r w:rsidRPr="0024775D">
        <w:rPr>
          <w:rStyle w:val="StyleUnderline"/>
          <w:highlight w:val="cyan"/>
        </w:rPr>
        <w:t>and Europe</w:t>
      </w:r>
      <w:r w:rsidRPr="0024775D">
        <w:rPr>
          <w:rStyle w:val="StyleUnderline"/>
        </w:rPr>
        <w:t xml:space="preserve"> should </w:t>
      </w:r>
      <w:r w:rsidRPr="0024775D">
        <w:rPr>
          <w:rStyle w:val="StyleUnderline"/>
          <w:highlight w:val="cyan"/>
        </w:rPr>
        <w:t>continue</w:t>
      </w:r>
      <w:r w:rsidRPr="0024775D">
        <w:rPr>
          <w:rStyle w:val="StyleUnderline"/>
        </w:rPr>
        <w:t xml:space="preserve"> the longstanding tradition of </w:t>
      </w:r>
      <w:r w:rsidRPr="0024775D">
        <w:rPr>
          <w:rStyle w:val="StyleUnderline"/>
          <w:highlight w:val="cyan"/>
        </w:rPr>
        <w:t>leveraging</w:t>
      </w:r>
      <w:r w:rsidRPr="0024775D">
        <w:rPr>
          <w:rStyle w:val="StyleUnderline"/>
        </w:rPr>
        <w:t xml:space="preserve"> the significant </w:t>
      </w:r>
      <w:r w:rsidRPr="0024775D">
        <w:rPr>
          <w:rStyle w:val="StyleUnderline"/>
          <w:b/>
          <w:bCs/>
          <w:highlight w:val="cyan"/>
        </w:rPr>
        <w:t>intellectual capital</w:t>
      </w:r>
      <w:r w:rsidRPr="0024775D">
        <w:rPr>
          <w:rStyle w:val="StyleUnderline"/>
          <w:highlight w:val="cyan"/>
        </w:rPr>
        <w:t xml:space="preserve"> and </w:t>
      </w:r>
      <w:r w:rsidRPr="0024775D">
        <w:rPr>
          <w:rStyle w:val="StyleUnderline"/>
          <w:b/>
          <w:bCs/>
          <w:highlight w:val="cyan"/>
        </w:rPr>
        <w:t>practical experience</w:t>
      </w:r>
      <w:r w:rsidRPr="0024775D">
        <w:rPr>
          <w:rStyle w:val="StyleUnderline"/>
        </w:rPr>
        <w:t xml:space="preserve"> that has been developed during seventy years of advancing scientific infrastructure in Antarctica.*</w:t>
      </w:r>
      <w:r w:rsidRPr="0024775D">
        <w:rPr>
          <w:sz w:val="16"/>
          <w:szCs w:val="16"/>
        </w:rPr>
        <w:t>Washington and Brussels should also harness the enthusiasm of its own science community, as US and European researchers continue to press for increased access to the Greenlandic ice sheet. Even with its limitations, resulting research has yielded important gains for increasing specialized expertise on what will be needed for a future of increased Greenlandic operations. The deployment of an expanded Summit Station, in addition to other facilities in the global far north, is not merely a plea from the US science community.</w:t>
      </w:r>
      <w:r w:rsidRPr="0024775D">
        <w:t xml:space="preserve"> </w:t>
      </w:r>
      <w:r w:rsidRPr="0024775D">
        <w:rPr>
          <w:rStyle w:val="StyleUnderline"/>
        </w:rPr>
        <w:t xml:space="preserve">The </w:t>
      </w:r>
      <w:r w:rsidRPr="0024775D">
        <w:rPr>
          <w:rStyle w:val="StyleUnderline"/>
          <w:highlight w:val="cyan"/>
        </w:rPr>
        <w:t>Greenlandic and Danish governments</w:t>
      </w:r>
      <w:r w:rsidRPr="0024775D">
        <w:rPr>
          <w:rStyle w:val="StyleUnderline"/>
        </w:rPr>
        <w:t xml:space="preserve"> continue to </w:t>
      </w:r>
      <w:r w:rsidRPr="0024775D">
        <w:rPr>
          <w:rStyle w:val="StyleUnderline"/>
          <w:highlight w:val="cyan"/>
        </w:rPr>
        <w:t>call for</w:t>
      </w:r>
      <w:r w:rsidRPr="0024775D">
        <w:rPr>
          <w:rStyle w:val="StyleUnderline"/>
        </w:rPr>
        <w:t xml:space="preserve"> Western—specifically </w:t>
      </w:r>
      <w:r w:rsidRPr="0024775D">
        <w:rPr>
          <w:rStyle w:val="StyleUnderline"/>
          <w:b/>
          <w:bCs/>
          <w:highlight w:val="cyan"/>
        </w:rPr>
        <w:t>US</w:t>
      </w:r>
      <w:r w:rsidRPr="0024775D">
        <w:rPr>
          <w:rStyle w:val="StyleUnderline"/>
        </w:rPr>
        <w:t>—</w:t>
      </w:r>
      <w:r w:rsidRPr="0024775D">
        <w:rPr>
          <w:rStyle w:val="StyleUnderline"/>
          <w:b/>
          <w:bCs/>
          <w:highlight w:val="cyan"/>
        </w:rPr>
        <w:t>foreign direct investment</w:t>
      </w:r>
      <w:r w:rsidRPr="0024775D">
        <w:rPr>
          <w:rStyle w:val="StyleUnderline"/>
        </w:rPr>
        <w:t xml:space="preserve"> across a variety of sectors </w:t>
      </w:r>
      <w:r w:rsidRPr="0024775D">
        <w:rPr>
          <w:rStyle w:val="StyleUnderline"/>
          <w:highlight w:val="cyan"/>
        </w:rPr>
        <w:t>in Greenland</w:t>
      </w:r>
      <w:r w:rsidRPr="0024775D">
        <w:rPr>
          <w:rStyle w:val="StyleUnderline"/>
        </w:rPr>
        <w:t xml:space="preserve">, including the deployment of </w:t>
      </w:r>
      <w:r w:rsidRPr="0024775D">
        <w:rPr>
          <w:rStyle w:val="StyleUnderline"/>
          <w:b/>
          <w:bCs/>
          <w:highlight w:val="cyan"/>
        </w:rPr>
        <w:t>research facilities</w:t>
      </w:r>
      <w:r w:rsidRPr="0024775D">
        <w:rPr>
          <w:rStyle w:val="StyleUnderline"/>
        </w:rPr>
        <w:t xml:space="preserve"> supported by improved logistics</w:t>
      </w:r>
      <w:r w:rsidRPr="0024775D">
        <w:t xml:space="preserve">. </w:t>
      </w:r>
      <w:r w:rsidRPr="0024775D">
        <w:rPr>
          <w:rStyle w:val="StyleUnderline"/>
        </w:rPr>
        <w:t>The Danish government identified such a need for increased science infrastructure in its most recent Strategy for the Arctic, stating that “…</w:t>
      </w:r>
      <w:r w:rsidRPr="0024775D">
        <w:rPr>
          <w:rStyle w:val="StyleUnderline"/>
          <w:highlight w:val="cyan"/>
        </w:rPr>
        <w:t>research</w:t>
      </w:r>
      <w:r w:rsidRPr="0024775D">
        <w:rPr>
          <w:rStyle w:val="StyleUnderline"/>
        </w:rPr>
        <w:t xml:space="preserve"> and monitoring </w:t>
      </w:r>
      <w:r w:rsidRPr="0024775D">
        <w:rPr>
          <w:rStyle w:val="StyleUnderline"/>
          <w:highlight w:val="cyan"/>
        </w:rPr>
        <w:t>in</w:t>
      </w:r>
      <w:r w:rsidRPr="0024775D">
        <w:rPr>
          <w:rStyle w:val="StyleUnderline"/>
        </w:rPr>
        <w:t xml:space="preserve"> the </w:t>
      </w:r>
      <w:r w:rsidRPr="0024775D">
        <w:rPr>
          <w:rStyle w:val="StyleUnderline"/>
          <w:highlight w:val="cyan"/>
        </w:rPr>
        <w:t>Arctic</w:t>
      </w:r>
      <w:r w:rsidRPr="0024775D">
        <w:rPr>
          <w:rStyle w:val="StyleUnderline"/>
        </w:rPr>
        <w:t xml:space="preserve"> puts a </w:t>
      </w:r>
      <w:r w:rsidRPr="0024775D">
        <w:rPr>
          <w:rStyle w:val="StyleUnderline"/>
          <w:highlight w:val="cyan"/>
        </w:rPr>
        <w:t>strain</w:t>
      </w:r>
      <w:r w:rsidRPr="0024775D">
        <w:rPr>
          <w:rStyle w:val="StyleUnderline"/>
        </w:rPr>
        <w:t xml:space="preserve"> on </w:t>
      </w:r>
      <w:r w:rsidRPr="0024775D">
        <w:rPr>
          <w:rStyle w:val="StyleUnderline"/>
          <w:highlight w:val="cyan"/>
        </w:rPr>
        <w:t>resources</w:t>
      </w:r>
      <w:r w:rsidRPr="0024775D">
        <w:rPr>
          <w:rStyle w:val="StyleUnderline"/>
        </w:rPr>
        <w:t xml:space="preserve"> and logistics and therefore </w:t>
      </w:r>
      <w:r w:rsidRPr="0024775D">
        <w:rPr>
          <w:rStyle w:val="StyleUnderline"/>
          <w:highlight w:val="cyan"/>
        </w:rPr>
        <w:t>international cooperation</w:t>
      </w:r>
      <w:r w:rsidRPr="0024775D">
        <w:rPr>
          <w:rStyle w:val="StyleUnderline"/>
        </w:rPr>
        <w:t xml:space="preserve"> on such projects </w:t>
      </w:r>
      <w:r w:rsidRPr="0024775D">
        <w:rPr>
          <w:rStyle w:val="StyleUnderline"/>
          <w:highlight w:val="cyan"/>
        </w:rPr>
        <w:t>must continue</w:t>
      </w:r>
      <w:r w:rsidRPr="0024775D">
        <w:rPr>
          <w:rStyle w:val="StyleUnderline"/>
        </w:rPr>
        <w:t xml:space="preserve"> to be encouraged…”</w:t>
      </w:r>
    </w:p>
    <w:p w14:paraId="6FF1E7D4" w14:textId="77777777" w:rsidR="00583B74" w:rsidRPr="0024775D" w:rsidRDefault="00583B74" w:rsidP="00583B74">
      <w:pPr>
        <w:rPr>
          <w:sz w:val="16"/>
          <w:szCs w:val="16"/>
        </w:rPr>
      </w:pPr>
      <w:r w:rsidRPr="0024775D">
        <w:rPr>
          <w:rStyle w:val="StyleUnderline"/>
        </w:rPr>
        <w:t xml:space="preserve">An </w:t>
      </w:r>
      <w:r w:rsidRPr="0024775D">
        <w:rPr>
          <w:rStyle w:val="StyleUnderline"/>
          <w:highlight w:val="cyan"/>
        </w:rPr>
        <w:t>increased scientific infrastructure</w:t>
      </w:r>
      <w:r w:rsidRPr="0024775D">
        <w:rPr>
          <w:rStyle w:val="StyleUnderline"/>
        </w:rPr>
        <w:t xml:space="preserve"> presence in the transatlantic Arctic will </w:t>
      </w:r>
      <w:r w:rsidRPr="0024775D">
        <w:rPr>
          <w:rStyle w:val="StyleUnderline"/>
          <w:highlight w:val="cyan"/>
        </w:rPr>
        <w:t>allow</w:t>
      </w:r>
      <w:r w:rsidRPr="0024775D">
        <w:rPr>
          <w:rStyle w:val="StyleUnderline"/>
        </w:rPr>
        <w:t xml:space="preserve"> </w:t>
      </w:r>
      <w:r w:rsidRPr="0024775D">
        <w:rPr>
          <w:rStyle w:val="StyleUnderline"/>
          <w:highlight w:val="cyan"/>
        </w:rPr>
        <w:t>US and European researchers to</w:t>
      </w:r>
      <w:r w:rsidRPr="0024775D">
        <w:rPr>
          <w:rStyle w:val="StyleUnderline"/>
        </w:rPr>
        <w:t xml:space="preserve"> </w:t>
      </w:r>
      <w:r w:rsidRPr="0024775D">
        <w:rPr>
          <w:rStyle w:val="StyleUnderline"/>
          <w:highlight w:val="cyan"/>
        </w:rPr>
        <w:t>share their intellectual and operational experience</w:t>
      </w:r>
      <w:r w:rsidRPr="0024775D">
        <w:rPr>
          <w:rStyle w:val="StyleUnderline"/>
        </w:rPr>
        <w:t xml:space="preserve"> with policymakers and private sector contracting partners. This will in turn increase transatlantic capacity and practical knowhow on best practices for deploying and operating large-scale critical infrastructure in the Arctic across a myriad of other fields central to mirroring recent strategic moves taken by Russia and China—and at a price tag far lower than a focus on purely commercial or military infrastructure investments.</w:t>
      </w:r>
      <w:r w:rsidRPr="0024775D">
        <w:t xml:space="preserve"> Taken together with other initiatives, this </w:t>
      </w:r>
      <w:r w:rsidRPr="0024775D">
        <w:rPr>
          <w:rStyle w:val="StyleUnderline"/>
          <w:highlight w:val="cyan"/>
        </w:rPr>
        <w:t>multidisciplinary effort will contribute to transatlantic policy goals to extend US and European physical presence across the region</w:t>
      </w:r>
      <w:r w:rsidRPr="0024775D">
        <w:rPr>
          <w:sz w:val="16"/>
          <w:szCs w:val="16"/>
        </w:rPr>
        <w:t>, and should be a key consideration as the Biden administration begins to plot and execute its national security strategy in the coming months and years.</w:t>
      </w:r>
    </w:p>
    <w:p w14:paraId="26F93C6A" w14:textId="77777777" w:rsidR="00583B74" w:rsidRPr="0024775D" w:rsidRDefault="00583B74" w:rsidP="00EB4770">
      <w:pPr>
        <w:rPr>
          <w:rFonts w:eastAsia="Calibri"/>
          <w:sz w:val="16"/>
          <w:szCs w:val="16"/>
        </w:rPr>
      </w:pPr>
    </w:p>
    <w:p w14:paraId="0A061691" w14:textId="77777777" w:rsidR="00EB4770" w:rsidRPr="0024775D" w:rsidRDefault="00EB4770" w:rsidP="00EB4770"/>
    <w:p w14:paraId="78A17293" w14:textId="1A1C2A1C" w:rsidR="00DE1B1B" w:rsidRPr="0024775D" w:rsidRDefault="001B57E2" w:rsidP="00DE1B1B">
      <w:pPr>
        <w:pStyle w:val="Heading2"/>
        <w:rPr>
          <w:rFonts w:cs="Arial"/>
        </w:rPr>
      </w:pPr>
      <w:r w:rsidRPr="0024775D">
        <w:rPr>
          <w:rFonts w:cs="Arial"/>
        </w:rPr>
        <w:t>DA---Russia</w:t>
      </w:r>
    </w:p>
    <w:p w14:paraId="1EC460E2" w14:textId="6A1D8983" w:rsidR="00DE1B1B" w:rsidRPr="0024775D" w:rsidRDefault="00DE1B1B" w:rsidP="00DE1B1B">
      <w:pPr>
        <w:pStyle w:val="Heading3"/>
        <w:rPr>
          <w:rFonts w:cs="Arial"/>
        </w:rPr>
      </w:pPr>
      <w:r w:rsidRPr="0024775D">
        <w:rPr>
          <w:rFonts w:cs="Arial"/>
        </w:rPr>
        <w:t>L---Science</w:t>
      </w:r>
    </w:p>
    <w:p w14:paraId="17EF2F93" w14:textId="5596B4A0" w:rsidR="00DE1B1B" w:rsidRPr="0024775D" w:rsidRDefault="00DE1B1B" w:rsidP="00DE1B1B">
      <w:pPr>
        <w:pStyle w:val="Heading4"/>
        <w:rPr>
          <w:rFonts w:cs="Arial"/>
        </w:rPr>
      </w:pPr>
      <w:r w:rsidRPr="0024775D">
        <w:rPr>
          <w:rFonts w:cs="Arial"/>
        </w:rPr>
        <w:t xml:space="preserve">Science </w:t>
      </w:r>
      <w:r w:rsidRPr="0024775D">
        <w:rPr>
          <w:rFonts w:cs="Arial"/>
        </w:rPr>
        <w:t>research</w:t>
      </w:r>
      <w:r w:rsidRPr="0024775D">
        <w:rPr>
          <w:rFonts w:cs="Arial"/>
        </w:rPr>
        <w:t xml:space="preserve"> is perceived as Western strategy to militarize the region – raises risk of conflict  </w:t>
      </w:r>
    </w:p>
    <w:p w14:paraId="4E00E435" w14:textId="77777777" w:rsidR="00DE1B1B" w:rsidRPr="0024775D" w:rsidRDefault="00DE1B1B" w:rsidP="00DE1B1B">
      <w:r w:rsidRPr="0024775D">
        <w:rPr>
          <w:rStyle w:val="Style13ptBold"/>
        </w:rPr>
        <w:t xml:space="preserve">SZKARŁAT 25 </w:t>
      </w:r>
      <w:r w:rsidRPr="0024775D">
        <w:t xml:space="preserve">[Monika SZKARŁAT, a team member co-founding the Center for Artificial Intelligence and Computational Modeling at the Maria Curie-Skłodowska University (UMCS). She serves as a delegate to the Polish Polar Consortium Council, Securitization of scientific cooperation: The case of the Arctic, Polish Polar Research, </w:t>
      </w:r>
      <w:hyperlink r:id="rId9" w:history="1">
        <w:r w:rsidRPr="0024775D">
          <w:rPr>
            <w:rStyle w:val="Hyperlink"/>
          </w:rPr>
          <w:t>https://journals.pan.pl/Content/134616/2025-01-PPR-02.pdf</w:t>
        </w:r>
      </w:hyperlink>
      <w:r w:rsidRPr="0024775D">
        <w:t>, AM</w:t>
      </w:r>
    </w:p>
    <w:p w14:paraId="133F9BE0" w14:textId="77777777" w:rsidR="00DE1B1B" w:rsidRPr="0024775D" w:rsidRDefault="00DE1B1B" w:rsidP="00DE1B1B">
      <w:pPr>
        <w:rPr>
          <w:sz w:val="14"/>
        </w:rPr>
      </w:pPr>
      <w:r w:rsidRPr="0024775D">
        <w:rPr>
          <w:sz w:val="14"/>
        </w:rPr>
        <w:t xml:space="preserve">EU institutions, acting as securitising agents, are undertaking a securitising move by proposing amendments to existing regulations concerning research security and the protection of scientific outputs, including technology, know-how, and research data, in order to adapt them to recent geopolitical developments. Analysing the speech act embodied in these normative acts and their drafts reveals a discourse oriented towards the securitisation of scientific research. These documents refer to existential threats (in general terms) such as </w:t>
      </w:r>
      <w:r w:rsidRPr="0024775D">
        <w:rPr>
          <w:rStyle w:val="StyleUnderline"/>
        </w:rPr>
        <w:t>international tensions</w:t>
      </w:r>
      <w:r w:rsidRPr="0024775D">
        <w:rPr>
          <w:sz w:val="14"/>
        </w:rPr>
        <w:t xml:space="preserve">, </w:t>
      </w:r>
      <w:r w:rsidRPr="0024775D">
        <w:rPr>
          <w:rStyle w:val="StyleUnderline"/>
        </w:rPr>
        <w:t>increasing vulnerability of researchers to threats affecting research security</w:t>
      </w:r>
      <w:r w:rsidRPr="0024775D">
        <w:rPr>
          <w:sz w:val="14"/>
        </w:rPr>
        <w:t>, the rise of strategic competition and power politics, and hybrid threats, to which the scientific sector is particularly exposed due to its openness and emphasis on international cooperation: “</w:t>
      </w:r>
      <w:r w:rsidRPr="0024775D">
        <w:rPr>
          <w:rStyle w:val="StyleUnderline"/>
        </w:rPr>
        <w:t xml:space="preserve">Union-based </w:t>
      </w:r>
      <w:r w:rsidRPr="0024775D">
        <w:rPr>
          <w:rStyle w:val="StyleUnderline"/>
          <w:highlight w:val="cyan"/>
        </w:rPr>
        <w:t>researchers</w:t>
      </w:r>
      <w:r w:rsidRPr="0024775D">
        <w:rPr>
          <w:rStyle w:val="StyleUnderline"/>
        </w:rPr>
        <w:t xml:space="preserve"> and innovators may be </w:t>
      </w:r>
      <w:r w:rsidRPr="0024775D">
        <w:rPr>
          <w:rStyle w:val="StyleUnderline"/>
          <w:highlight w:val="cyan"/>
        </w:rPr>
        <w:t>targeted to obtain state-of-the-art knowledge and tech</w:t>
      </w:r>
      <w:r w:rsidRPr="0024775D">
        <w:rPr>
          <w:rStyle w:val="StyleUnderline"/>
        </w:rPr>
        <w:t>nology</w:t>
      </w:r>
      <w:r w:rsidRPr="0024775D">
        <w:rPr>
          <w:sz w:val="14"/>
        </w:rPr>
        <w:t xml:space="preserve">, at times using methods that are deceptive and covert, or through outright theft or coercion, but </w:t>
      </w:r>
      <w:r w:rsidRPr="0024775D">
        <w:rPr>
          <w:rStyle w:val="StyleUnderline"/>
        </w:rPr>
        <w:t xml:space="preserve">more </w:t>
      </w:r>
      <w:r w:rsidRPr="0024775D">
        <w:rPr>
          <w:rStyle w:val="StyleUnderline"/>
          <w:highlight w:val="cyan"/>
        </w:rPr>
        <w:t>often exploiting seemingly bona fide international academic cooperation</w:t>
      </w:r>
      <w:r w:rsidRPr="0024775D">
        <w:rPr>
          <w:rStyle w:val="StyleUnderline"/>
        </w:rPr>
        <w:t>”</w:t>
      </w:r>
      <w:r w:rsidRPr="0024775D">
        <w:rPr>
          <w:sz w:val="14"/>
        </w:rPr>
        <w:t xml:space="preserve"> (Council of the European Union 2024, C 3510</w:t>
      </w:r>
      <w:r w:rsidRPr="0024775D">
        <w:rPr>
          <w:rStyle w:val="StyleUnderline"/>
        </w:rPr>
        <w:t xml:space="preserve">). The </w:t>
      </w:r>
      <w:r w:rsidRPr="0024775D">
        <w:rPr>
          <w:rStyle w:val="StyleUnderline"/>
          <w:highlight w:val="cyan"/>
        </w:rPr>
        <w:t>Council</w:t>
      </w:r>
      <w:r w:rsidRPr="0024775D">
        <w:rPr>
          <w:rStyle w:val="StyleUnderline"/>
        </w:rPr>
        <w:t xml:space="preserve"> also </w:t>
      </w:r>
      <w:r w:rsidRPr="0024775D">
        <w:rPr>
          <w:rStyle w:val="StyleUnderline"/>
          <w:highlight w:val="cyan"/>
        </w:rPr>
        <w:t>highlights</w:t>
      </w:r>
      <w:r w:rsidRPr="0024775D">
        <w:rPr>
          <w:rStyle w:val="StyleUnderline"/>
        </w:rPr>
        <w:t xml:space="preserve"> significant </w:t>
      </w:r>
      <w:r w:rsidRPr="0024775D">
        <w:rPr>
          <w:rStyle w:val="StyleUnderline"/>
          <w:highlight w:val="cyan"/>
        </w:rPr>
        <w:t>risks associated with the use</w:t>
      </w:r>
      <w:r w:rsidRPr="0024775D">
        <w:rPr>
          <w:rStyle w:val="StyleUnderline"/>
        </w:rPr>
        <w:t xml:space="preserve"> of </w:t>
      </w:r>
      <w:r w:rsidRPr="0024775D">
        <w:rPr>
          <w:rStyle w:val="StyleUnderline"/>
          <w:highlight w:val="cyan"/>
        </w:rPr>
        <w:t>scientific achievement</w:t>
      </w:r>
      <w:r w:rsidRPr="0024775D">
        <w:rPr>
          <w:rStyle w:val="StyleUnderline"/>
        </w:rPr>
        <w:t>s by undesirable entities</w:t>
      </w:r>
      <w:r w:rsidRPr="0024775D">
        <w:rPr>
          <w:sz w:val="14"/>
        </w:rPr>
        <w:t xml:space="preserve"> (states and their intelligence services)</w:t>
      </w:r>
      <w:r w:rsidRPr="0024775D">
        <w:rPr>
          <w:rStyle w:val="StyleUnderline"/>
        </w:rPr>
        <w:t xml:space="preserve"> </w:t>
      </w:r>
      <w:r w:rsidRPr="0024775D">
        <w:rPr>
          <w:rStyle w:val="StyleUnderline"/>
          <w:highlight w:val="cyan"/>
        </w:rPr>
        <w:t>for military applications</w:t>
      </w:r>
      <w:r w:rsidRPr="0024775D">
        <w:rPr>
          <w:rStyle w:val="StyleUnderline"/>
        </w:rPr>
        <w:t>.</w:t>
      </w:r>
      <w:r w:rsidRPr="0024775D">
        <w:rPr>
          <w:sz w:val="14"/>
        </w:rPr>
        <w:t xml:space="preserve"> The document further provides definitions of research security, critical innovation and technology, and risk appraisal, describing the latter as: “[…] </w:t>
      </w:r>
      <w:r w:rsidRPr="0024775D">
        <w:rPr>
          <w:rStyle w:val="StyleUnderline"/>
        </w:rPr>
        <w:t xml:space="preserve">a process </w:t>
      </w:r>
      <w:r w:rsidRPr="0024775D">
        <w:rPr>
          <w:rStyle w:val="StyleUnderline"/>
          <w:highlight w:val="cyan"/>
        </w:rPr>
        <w:t>in</w:t>
      </w:r>
      <w:r w:rsidRPr="0024775D">
        <w:rPr>
          <w:rStyle w:val="StyleUnderline"/>
        </w:rPr>
        <w:t xml:space="preserve"> relation to </w:t>
      </w:r>
      <w:r w:rsidRPr="0024775D">
        <w:rPr>
          <w:rStyle w:val="StyleUnderline"/>
          <w:highlight w:val="cyan"/>
        </w:rPr>
        <w:t>international research</w:t>
      </w:r>
      <w:r w:rsidRPr="0024775D">
        <w:rPr>
          <w:rStyle w:val="StyleUnderline"/>
        </w:rPr>
        <w:t xml:space="preserve"> and innovation </w:t>
      </w:r>
      <w:r w:rsidRPr="0024775D">
        <w:rPr>
          <w:rStyle w:val="StyleUnderline"/>
          <w:highlight w:val="cyan"/>
        </w:rPr>
        <w:t>cooperation</w:t>
      </w:r>
      <w:r w:rsidRPr="0024775D">
        <w:rPr>
          <w:rStyle w:val="StyleUnderline"/>
        </w:rPr>
        <w:t xml:space="preserve"> in which </w:t>
      </w:r>
      <w:r w:rsidRPr="0024775D">
        <w:rPr>
          <w:rStyle w:val="StyleUnderline"/>
          <w:highlight w:val="cyan"/>
        </w:rPr>
        <w:t>a combination of main risk factors is taken into consideration</w:t>
      </w:r>
      <w:r w:rsidRPr="0024775D">
        <w:rPr>
          <w:sz w:val="14"/>
          <w:highlight w:val="cyan"/>
        </w:rPr>
        <w:t>”</w:t>
      </w:r>
      <w:r w:rsidRPr="0024775D">
        <w:rPr>
          <w:sz w:val="14"/>
        </w:rPr>
        <w:t xml:space="preserve"> (Council of the European Union 2024, C 3510). In 2024, the European Commission also published a White Paper on Options for Enhancing Support for Research and Development in Dual-Use Technologies (European Commission 2024b). These technologies, considered as sectors, are referent objects that require specific actions to mitigate the effects generated by the aforementioned existential threats. </w:t>
      </w:r>
      <w:r w:rsidRPr="0024775D">
        <w:rPr>
          <w:rStyle w:val="StyleUnderline"/>
        </w:rPr>
        <w:t xml:space="preserve">The </w:t>
      </w:r>
      <w:r w:rsidRPr="0024775D">
        <w:rPr>
          <w:rStyle w:val="StyleUnderline"/>
          <w:highlight w:val="cyan"/>
        </w:rPr>
        <w:t>objective</w:t>
      </w:r>
      <w:r w:rsidRPr="0024775D">
        <w:rPr>
          <w:rStyle w:val="StyleUnderline"/>
        </w:rPr>
        <w:t xml:space="preserve"> </w:t>
      </w:r>
      <w:r w:rsidRPr="0024775D">
        <w:rPr>
          <w:rStyle w:val="StyleUnderline"/>
          <w:highlight w:val="cyan"/>
        </w:rPr>
        <w:t>is</w:t>
      </w:r>
      <w:r w:rsidRPr="0024775D">
        <w:rPr>
          <w:rStyle w:val="StyleUnderline"/>
        </w:rPr>
        <w:t xml:space="preserve"> to </w:t>
      </w:r>
      <w:r w:rsidRPr="0024775D">
        <w:rPr>
          <w:rStyle w:val="StyleUnderline"/>
          <w:highlight w:val="cyan"/>
        </w:rPr>
        <w:t>support</w:t>
      </w:r>
      <w:r w:rsidRPr="0024775D">
        <w:rPr>
          <w:rStyle w:val="StyleUnderline"/>
        </w:rPr>
        <w:t xml:space="preserve"> </w:t>
      </w:r>
      <w:r w:rsidRPr="0024775D">
        <w:rPr>
          <w:rStyle w:val="StyleUnderline"/>
          <w:highlight w:val="cyan"/>
        </w:rPr>
        <w:t>research and development in dual-use technologies</w:t>
      </w:r>
      <w:r w:rsidRPr="0024775D">
        <w:rPr>
          <w:rStyle w:val="StyleUnderline"/>
        </w:rPr>
        <w:t xml:space="preserve"> at the EU level, referring to software and technologies that can be </w:t>
      </w:r>
      <w:r w:rsidRPr="0024775D">
        <w:rPr>
          <w:rStyle w:val="StyleUnderline"/>
          <w:highlight w:val="cyan"/>
        </w:rPr>
        <w:t>utilised for both civilian and military purposes</w:t>
      </w:r>
      <w:r w:rsidRPr="0024775D">
        <w:rPr>
          <w:rStyle w:val="StyleUnderline"/>
        </w:rPr>
        <w:t>.</w:t>
      </w:r>
      <w:r w:rsidRPr="0024775D">
        <w:rPr>
          <w:sz w:val="14"/>
        </w:rPr>
        <w:t xml:space="preserve"> The document once again underscores efforts to reduce risk and strengthen the EU’s economic security. Among the strategically significant technologies for which risk assessment procedures have already been implemented are advanced semiconductors, artificial intelligence, quantum technologies, and biotechnologies. A similar narrative is found in the European Commission’s document on foreign interference in the research and innovation process: “Foreign interference (FI) occurs when activities are carried out by, or on behalf of, a foreign statelevel actor, which are coercive, covert, deceptive, or corrupting and are contrary to the sovereignty, values, and interests of the European Union (EU)” (European Commission 2022). The Commission, acting as a securitising actor, defines existential threats as those originating externally to the system, in this case the system being the European Research and Innovation Area, posed by third states and non-state actors. However, </w:t>
      </w:r>
      <w:r w:rsidRPr="0024775D">
        <w:rPr>
          <w:rStyle w:val="StyleUnderline"/>
          <w:highlight w:val="cyan"/>
        </w:rPr>
        <w:t>this</w:t>
      </w:r>
      <w:r w:rsidRPr="0024775D">
        <w:rPr>
          <w:sz w:val="14"/>
        </w:rPr>
        <w:t xml:space="preserve"> document </w:t>
      </w:r>
      <w:r w:rsidRPr="0024775D">
        <w:rPr>
          <w:rStyle w:val="StyleUnderline"/>
          <w:highlight w:val="cyan"/>
        </w:rPr>
        <w:t>is</w:t>
      </w:r>
      <w:r w:rsidRPr="0024775D">
        <w:rPr>
          <w:rStyle w:val="StyleUnderline"/>
        </w:rPr>
        <w:t xml:space="preserve"> </w:t>
      </w:r>
      <w:r w:rsidRPr="0024775D">
        <w:rPr>
          <w:rStyle w:val="StyleUnderline"/>
          <w:highlight w:val="cyan"/>
        </w:rPr>
        <w:t>significant</w:t>
      </w:r>
      <w:r w:rsidRPr="0024775D">
        <w:rPr>
          <w:rStyle w:val="StyleUnderline"/>
        </w:rPr>
        <w:t xml:space="preserve"> not only </w:t>
      </w:r>
      <w:r w:rsidRPr="0024775D">
        <w:rPr>
          <w:rStyle w:val="StyleUnderline"/>
          <w:highlight w:val="cyan"/>
        </w:rPr>
        <w:t xml:space="preserve">because of its </w:t>
      </w:r>
      <w:r w:rsidRPr="0024775D">
        <w:rPr>
          <w:rStyle w:val="StyleUnderline"/>
        </w:rPr>
        <w:t xml:space="preserve">security </w:t>
      </w:r>
      <w:r w:rsidRPr="0024775D">
        <w:rPr>
          <w:rStyle w:val="StyleUnderline"/>
          <w:highlight w:val="cyan"/>
        </w:rPr>
        <w:t>threat</w:t>
      </w:r>
      <w:r w:rsidRPr="0024775D">
        <w:rPr>
          <w:rStyle w:val="StyleUnderline"/>
        </w:rPr>
        <w:t xml:space="preserve"> discourse but also due to its broader aim: to establish a set of recommendations for the scientific community, enabling it to appropriately adapt to evolving challenges </w:t>
      </w:r>
      <w:r w:rsidRPr="0024775D">
        <w:rPr>
          <w:rStyle w:val="StyleUnderline"/>
          <w:highlight w:val="cyan"/>
        </w:rPr>
        <w:t>and the increasing risks to international security.</w:t>
      </w:r>
      <w:r w:rsidRPr="0024775D">
        <w:rPr>
          <w:sz w:val="14"/>
        </w:rPr>
        <w:t xml:space="preserve"> It can thus be argued that the referent object in this case is not only individual technological sectors but also the broader research, innovation, and international scientific cooperation sector. The latter category plays a dual role, as the </w:t>
      </w:r>
      <w:r w:rsidRPr="0024775D">
        <w:rPr>
          <w:rStyle w:val="StyleUnderline"/>
        </w:rPr>
        <w:t>scientific community also serves as the audience, i.e., the target of the securitising move, intended to prompt specific actions by academic and research institutions</w:t>
      </w:r>
      <w:r w:rsidRPr="0024775D">
        <w:rPr>
          <w:sz w:val="14"/>
        </w:rPr>
        <w:t>. The document outlines concrete recommendations, such as: (i) enhancing research data security; (ii) adjusting collaboration frameworks with foreign researchers to mitigate the risk of undesirable and high-risk incidents; Polish Polar Research 2025; 1: 5–15, doi: 10.24425/ppr.2025.153919 Securitization of scientific cooperation in the Arctic 9 (iii) developing a Code of Conduct for Foreign Interference within academic and scientific institutions; (iv) establishing a Foreign Interference Committee, responsible for managing research data and intellectual assets in international collaborations; as well as (v) providing advice and support to research groups involved.</w:t>
      </w:r>
    </w:p>
    <w:p w14:paraId="0A4B92F5" w14:textId="77777777" w:rsidR="00DE1B1B" w:rsidRPr="0024775D" w:rsidRDefault="00DE1B1B" w:rsidP="00DE1B1B">
      <w:pPr>
        <w:rPr>
          <w:sz w:val="14"/>
        </w:rPr>
      </w:pPr>
    </w:p>
    <w:p w14:paraId="474E7520" w14:textId="77777777" w:rsidR="001B57E2" w:rsidRPr="0024775D" w:rsidRDefault="001B57E2" w:rsidP="001B57E2">
      <w:pPr>
        <w:pStyle w:val="Heading4"/>
        <w:rPr>
          <w:rFonts w:eastAsia="Calibri" w:cs="Arial"/>
          <w:i/>
          <w:iCs w:val="0"/>
          <w:u w:val="single"/>
        </w:rPr>
      </w:pPr>
      <w:r w:rsidRPr="0024775D">
        <w:rPr>
          <w:rFonts w:eastAsia="Calibri" w:cs="Arial"/>
        </w:rPr>
        <w:t xml:space="preserve">Russia perceives U.S. research as </w:t>
      </w:r>
      <w:r w:rsidRPr="0024775D">
        <w:rPr>
          <w:rFonts w:eastAsia="Calibri" w:cs="Arial"/>
          <w:u w:val="single"/>
        </w:rPr>
        <w:t>dual use</w:t>
      </w:r>
      <w:r w:rsidRPr="0024775D">
        <w:rPr>
          <w:rFonts w:eastAsia="Calibri" w:cs="Arial"/>
          <w:i/>
          <w:iCs w:val="0"/>
          <w:u w:val="single"/>
        </w:rPr>
        <w:t>—</w:t>
      </w:r>
      <w:r w:rsidRPr="0024775D">
        <w:rPr>
          <w:rFonts w:eastAsia="Calibri" w:cs="Arial"/>
        </w:rPr>
        <w:t>spurs sub monitoring</w:t>
      </w:r>
    </w:p>
    <w:p w14:paraId="27F036F3" w14:textId="77777777" w:rsidR="001B57E2" w:rsidRPr="00EB4770" w:rsidRDefault="001B57E2" w:rsidP="001B57E2">
      <w:pPr>
        <w:rPr>
          <w:rFonts w:eastAsia="Calibri"/>
          <w:b/>
        </w:rPr>
      </w:pPr>
      <w:r w:rsidRPr="00EB4770">
        <w:rPr>
          <w:rStyle w:val="Style13ptBold"/>
        </w:rPr>
        <w:t>Benecki ‘23</w:t>
      </w:r>
      <w:r w:rsidRPr="00EB4770">
        <w:rPr>
          <w:rFonts w:eastAsia="Calibri"/>
        </w:rPr>
        <w:t xml:space="preserve"> [</w:t>
      </w:r>
      <w:r w:rsidRPr="00EB4770">
        <w:rPr>
          <w:rFonts w:eastAsia="Calibri"/>
          <w:highlight w:val="white"/>
        </w:rPr>
        <w:t xml:space="preserve">Paul Benecki is a graduate of Cornell University's chemistry program. He worked in industry for several years before shipping out on freighters and tugs on the U.S. West Coast, then with the University of Washington's research vessel, the Thomas G. Thompson;  </w:t>
      </w:r>
      <w:r w:rsidRPr="00EB4770">
        <w:rPr>
          <w:rFonts w:eastAsia="Calibri"/>
        </w:rPr>
        <w:t>“Russian Research Vessel Intercepts U.S. Icebreaker in the Arctic”; https://maritime-executive.com/article/russian-research-vessel-intercepts-u-s-icebreaker-in-the-arctic; uno]</w:t>
      </w:r>
    </w:p>
    <w:p w14:paraId="4578D873" w14:textId="77777777" w:rsidR="001B57E2" w:rsidRPr="00EB4770" w:rsidRDefault="001B57E2" w:rsidP="001B57E2">
      <w:pPr>
        <w:rPr>
          <w:rFonts w:eastAsia="Calibri"/>
          <w:sz w:val="16"/>
          <w:szCs w:val="16"/>
          <w:highlight w:val="white"/>
        </w:rPr>
      </w:pPr>
      <w:r w:rsidRPr="00EB4770">
        <w:rPr>
          <w:rFonts w:eastAsia="Calibri"/>
          <w:sz w:val="16"/>
          <w:szCs w:val="16"/>
          <w:highlight w:val="white"/>
        </w:rPr>
        <w:t>Healy's stated mission on this Arctic voyage is to service the Nansen and Amundsen Basins Observational System (NABOS). The objective is to recover, service, and deploy nine long-term subsurface mooring arrays on a line stretching from the Eurasian Basin to the East Siberian Sea. These arrays are primarily located north of Russia, and they are designed to collect climate-related data on the circulation of Atlantic water into the Arctic Ocean. The cruise plan calls for regular conductivity, temperature and depth (CTD) sampling stops throughout the voyage.</w:t>
      </w:r>
    </w:p>
    <w:p w14:paraId="48149B41" w14:textId="77777777" w:rsidR="001B57E2" w:rsidRPr="00EB4770" w:rsidRDefault="001B57E2" w:rsidP="001B57E2">
      <w:pPr>
        <w:rPr>
          <w:rFonts w:eastAsia="Calibri"/>
          <w:color w:val="333333"/>
          <w:sz w:val="16"/>
          <w:szCs w:val="16"/>
          <w:highlight w:val="white"/>
        </w:rPr>
      </w:pPr>
      <w:r w:rsidRPr="00EB4770">
        <w:rPr>
          <w:rFonts w:eastAsia="Calibri"/>
          <w:highlight w:val="cyan"/>
          <w:u w:val="single"/>
        </w:rPr>
        <w:t>Russia might have a</w:t>
      </w:r>
      <w:r w:rsidRPr="00EB4770">
        <w:rPr>
          <w:rFonts w:eastAsia="Calibri"/>
          <w:u w:val="single"/>
        </w:rPr>
        <w:t xml:space="preserve">n additional </w:t>
      </w:r>
      <w:r w:rsidRPr="00EB4770">
        <w:rPr>
          <w:rFonts w:eastAsia="Calibri"/>
          <w:highlight w:val="cyan"/>
          <w:u w:val="single"/>
        </w:rPr>
        <w:t xml:space="preserve">reason to monitor U.S. government-sponsored research activity in Arctic waters, where the Russian Navy often hides its ballistic-missile submarine fleet. </w:t>
      </w:r>
      <w:r w:rsidRPr="00EB4770">
        <w:rPr>
          <w:rFonts w:eastAsia="Calibri"/>
          <w:b/>
          <w:highlight w:val="cyan"/>
          <w:u w:val="single"/>
        </w:rPr>
        <w:t xml:space="preserve">U.S. </w:t>
      </w:r>
      <w:r w:rsidRPr="00EB4770">
        <w:rPr>
          <w:rFonts w:eastAsia="Calibri"/>
          <w:u w:val="single"/>
        </w:rPr>
        <w:t>oceanographic</w:t>
      </w:r>
      <w:r w:rsidRPr="00EB4770">
        <w:rPr>
          <w:rFonts w:eastAsia="Calibri"/>
          <w:highlight w:val="cyan"/>
          <w:u w:val="single"/>
        </w:rPr>
        <w:t xml:space="preserve"> </w:t>
      </w:r>
      <w:r w:rsidRPr="00EB4770">
        <w:rPr>
          <w:rFonts w:eastAsia="Calibri"/>
          <w:b/>
          <w:highlight w:val="cyan"/>
          <w:u w:val="single"/>
        </w:rPr>
        <w:t>research has a long history of dual-purpose use</w:t>
      </w:r>
      <w:r w:rsidRPr="00EB4770">
        <w:rPr>
          <w:rFonts w:eastAsia="Calibri"/>
          <w:highlight w:val="cyan"/>
          <w:u w:val="single"/>
        </w:rPr>
        <w:t xml:space="preserve"> supporting U.S. Navy operations, particularly in submarine warfare, and CTD data is essential to sonar operations</w:t>
      </w:r>
      <w:r w:rsidRPr="00EB4770">
        <w:rPr>
          <w:rFonts w:eastAsia="Calibri"/>
          <w:u w:val="single"/>
        </w:rPr>
        <w:t>.</w:t>
      </w:r>
      <w:r w:rsidRPr="00EB4770">
        <w:rPr>
          <w:rFonts w:eastAsia="Calibri"/>
        </w:rPr>
        <w:t xml:space="preserve"> </w:t>
      </w:r>
      <w:r w:rsidRPr="00EB4770">
        <w:rPr>
          <w:rFonts w:eastAsia="Calibri"/>
          <w:sz w:val="16"/>
          <w:szCs w:val="16"/>
        </w:rPr>
        <w:t xml:space="preserve">The U.S. is far from alone in this practice: Russian and Chinese research vessels have long been accused of collecting militarily-useful information in the course of their operations.  </w:t>
      </w:r>
    </w:p>
    <w:p w14:paraId="50D64629" w14:textId="77777777" w:rsidR="001B57E2" w:rsidRPr="0024775D" w:rsidRDefault="001B57E2" w:rsidP="00DE1B1B">
      <w:pPr>
        <w:rPr>
          <w:sz w:val="14"/>
        </w:rPr>
      </w:pPr>
    </w:p>
    <w:p w14:paraId="1051656C" w14:textId="77777777" w:rsidR="00DE1B1B" w:rsidRPr="0024775D" w:rsidRDefault="00DE1B1B" w:rsidP="00DE1B1B">
      <w:pPr>
        <w:pStyle w:val="Heading4"/>
        <w:rPr>
          <w:rFonts w:cs="Arial"/>
        </w:rPr>
      </w:pPr>
      <w:r w:rsidRPr="0024775D">
        <w:rPr>
          <w:rFonts w:cs="Arial"/>
        </w:rPr>
        <w:t xml:space="preserve">Malignant Science diplomacy used to amplify state interests – intensifies geopolitical competition </w:t>
      </w:r>
    </w:p>
    <w:p w14:paraId="1DAC9E5A" w14:textId="77777777" w:rsidR="00DE1B1B" w:rsidRPr="0024775D" w:rsidRDefault="00DE1B1B" w:rsidP="00DE1B1B">
      <w:r w:rsidRPr="0024775D">
        <w:rPr>
          <w:rStyle w:val="Style13ptBold"/>
        </w:rPr>
        <w:t>Wood-Donnelly and Gehrke 24</w:t>
      </w:r>
      <w:r w:rsidRPr="0024775D">
        <w:t xml:space="preserve">  [Corine Wood-Donnelly and Charlotte Gehrke, Wood-Donnelly is a researcher at Uppsala University, Sweden, and is also affiliated with the Scott Polar Research Institute. Gehrke is is a PhD Fellow at Nord University and a 2024 Fellow of the International Arctic Science Committee (IASC), Science Diplomacy Challenges at the Poles, AAAS Center for Science Diplomacy, </w:t>
      </w:r>
      <w:hyperlink r:id="rId10" w:history="1">
        <w:r w:rsidRPr="0024775D">
          <w:rPr>
            <w:rStyle w:val="Hyperlink"/>
          </w:rPr>
          <w:t>https://www.sciencediplomacy.org/perspective/2024/science-diplomacy-challenges-poles</w:t>
        </w:r>
      </w:hyperlink>
      <w:r w:rsidRPr="0024775D">
        <w:t>, AM]</w:t>
      </w:r>
    </w:p>
    <w:p w14:paraId="0243AC6E" w14:textId="77777777" w:rsidR="00DE1B1B" w:rsidRPr="0024775D" w:rsidRDefault="00DE1B1B" w:rsidP="00DE1B1B">
      <w:pPr>
        <w:rPr>
          <w:sz w:val="16"/>
        </w:rPr>
      </w:pPr>
      <w:r w:rsidRPr="0024775D">
        <w:rPr>
          <w:sz w:val="16"/>
        </w:rPr>
        <w:t xml:space="preserve">Science Diplomacy is Not Just for the Good Guys Discussions of science diplomacy in politics, the media, and academic literature often frame science diplomacy as premised on good intentions. In this approach, collaboration is understood as the development of mutual understanding between nations and science-informed strategic thinking, especially in building solutions for global challenges. But, </w:t>
      </w:r>
      <w:r w:rsidRPr="0024775D">
        <w:rPr>
          <w:rStyle w:val="StyleUnderline"/>
        </w:rPr>
        <w:t xml:space="preserve">like all frameworks or tools intended for finding common interest in political relationships, </w:t>
      </w:r>
      <w:r w:rsidRPr="0024775D">
        <w:rPr>
          <w:rStyle w:val="StyleUnderline"/>
          <w:highlight w:val="cyan"/>
        </w:rPr>
        <w:t>science diplomacy</w:t>
      </w:r>
      <w:r w:rsidRPr="0024775D">
        <w:rPr>
          <w:rStyle w:val="StyleUnderline"/>
        </w:rPr>
        <w:t xml:space="preserve"> can also be </w:t>
      </w:r>
      <w:r w:rsidRPr="0024775D">
        <w:rPr>
          <w:rStyle w:val="StyleUnderline"/>
          <w:highlight w:val="cyan"/>
        </w:rPr>
        <w:t xml:space="preserve">used to amplify business or state interests, advancing geopolitical interests divorced from the common good. </w:t>
      </w:r>
      <w:r w:rsidRPr="0024775D">
        <w:t xml:space="preserve">We see </w:t>
      </w:r>
      <w:r w:rsidRPr="0024775D">
        <w:rPr>
          <w:rStyle w:val="StyleUnderline"/>
          <w:highlight w:val="cyan"/>
        </w:rPr>
        <w:t>this as malignant science diplomacy,</w:t>
      </w:r>
      <w:r w:rsidRPr="0024775D">
        <w:rPr>
          <w:sz w:val="16"/>
        </w:rPr>
        <w:t xml:space="preserve"> with varying significance in the Arctic with its permanent populations and sovereign governance versus the Antarctic and its suspended claims to sovereignty and management through the multi-lateral Antarctic Treaty System. Turning to the Antarctic, the example of emperor penguin protection highlights how geopolitical interests can block science-informed policy. </w:t>
      </w:r>
      <w:r w:rsidRPr="0024775D">
        <w:rPr>
          <w:rStyle w:val="StyleUnderline"/>
          <w:highlight w:val="cyan"/>
        </w:rPr>
        <w:t>Proposals to establish</w:t>
      </w:r>
      <w:r w:rsidRPr="0024775D">
        <w:rPr>
          <w:rStyle w:val="StyleUnderline"/>
        </w:rPr>
        <w:t xml:space="preserve"> </w:t>
      </w:r>
      <w:r w:rsidRPr="0024775D">
        <w:rPr>
          <w:sz w:val="16"/>
        </w:rPr>
        <w:t>marine protected areas (</w:t>
      </w:r>
      <w:r w:rsidRPr="0024775D">
        <w:rPr>
          <w:rStyle w:val="StyleUnderline"/>
          <w:highlight w:val="cyan"/>
        </w:rPr>
        <w:t>MPAs</w:t>
      </w:r>
      <w:r w:rsidRPr="0024775D">
        <w:rPr>
          <w:rStyle w:val="StyleUnderline"/>
        </w:rPr>
        <w:t xml:space="preserve">) </w:t>
      </w:r>
      <w:r w:rsidRPr="0024775D">
        <w:rPr>
          <w:sz w:val="16"/>
        </w:rPr>
        <w:t xml:space="preserve">to better safeguard the penguins from the effects of the climate crisis, pollution, and tourism have </w:t>
      </w:r>
      <w:r w:rsidRPr="0024775D">
        <w:rPr>
          <w:rStyle w:val="StyleUnderline"/>
          <w:highlight w:val="cyan"/>
        </w:rPr>
        <w:t>enjoyed widespread support</w:t>
      </w:r>
      <w:r w:rsidRPr="0024775D">
        <w:rPr>
          <w:rStyle w:val="StyleUnderline"/>
        </w:rPr>
        <w:t xml:space="preserve"> from nations</w:t>
      </w:r>
      <w:r w:rsidRPr="0024775D">
        <w:rPr>
          <w:sz w:val="16"/>
        </w:rPr>
        <w:t xml:space="preserve"> active </w:t>
      </w:r>
      <w:r w:rsidRPr="0024775D">
        <w:rPr>
          <w:rStyle w:val="StyleUnderline"/>
        </w:rPr>
        <w:t xml:space="preserve">in Antarctic governance. </w:t>
      </w:r>
      <w:r w:rsidRPr="0024775D">
        <w:rPr>
          <w:sz w:val="16"/>
        </w:rPr>
        <w:t xml:space="preserve">However, </w:t>
      </w:r>
      <w:r w:rsidRPr="0024775D">
        <w:rPr>
          <w:rStyle w:val="StyleUnderline"/>
          <w:highlight w:val="cyan"/>
        </w:rPr>
        <w:t>Russian and Chinese governments have repeatedly opposed them using what experts are calling “‘spurious science’</w:t>
      </w:r>
      <w:r w:rsidRPr="0024775D">
        <w:rPr>
          <w:rStyle w:val="StyleUnderline"/>
        </w:rPr>
        <w:t xml:space="preserve"> </w:t>
      </w:r>
      <w:r w:rsidRPr="0024775D">
        <w:rPr>
          <w:sz w:val="16"/>
        </w:rPr>
        <w:t xml:space="preserve">and other bad-faith arguments.”8 The Chinese government, in particular, has been criticized for citing the work of a divisive researcher who questions the impacts of climate change on polar species.9 </w:t>
      </w:r>
      <w:r w:rsidRPr="0024775D">
        <w:rPr>
          <w:rStyle w:val="StyleUnderline"/>
        </w:rPr>
        <w:t>Other nations have announced plans to implement the MPA proposal “on a national basis” despite China and Russia’s objections.</w:t>
      </w:r>
      <w:r w:rsidRPr="0024775D">
        <w:rPr>
          <w:sz w:val="16"/>
        </w:rPr>
        <w:t xml:space="preserve">10 </w:t>
      </w:r>
      <w:r w:rsidRPr="0024775D">
        <w:rPr>
          <w:rStyle w:val="StyleUnderline"/>
          <w:highlight w:val="cyan"/>
        </w:rPr>
        <w:t>While</w:t>
      </w:r>
      <w:r w:rsidRPr="0024775D">
        <w:rPr>
          <w:rStyle w:val="StyleUnderline"/>
        </w:rPr>
        <w:t xml:space="preserve"> this </w:t>
      </w:r>
      <w:r w:rsidRPr="0024775D">
        <w:rPr>
          <w:rStyle w:val="StyleUnderline"/>
          <w:highlight w:val="cyan"/>
        </w:rPr>
        <w:t>push to implement MPAs</w:t>
      </w:r>
      <w:r w:rsidRPr="0024775D">
        <w:rPr>
          <w:rStyle w:val="StyleUnderline"/>
        </w:rPr>
        <w:t xml:space="preserve"> neatly </w:t>
      </w:r>
      <w:r w:rsidRPr="0024775D">
        <w:rPr>
          <w:rStyle w:val="StyleUnderline"/>
          <w:highlight w:val="cyan"/>
        </w:rPr>
        <w:t>fits</w:t>
      </w:r>
      <w:r w:rsidRPr="0024775D">
        <w:rPr>
          <w:rStyle w:val="StyleUnderline"/>
        </w:rPr>
        <w:t xml:space="preserve"> the </w:t>
      </w:r>
      <w:r w:rsidRPr="0024775D">
        <w:rPr>
          <w:rStyle w:val="StyleUnderline"/>
          <w:highlight w:val="cyan"/>
        </w:rPr>
        <w:t>conventional</w:t>
      </w:r>
      <w:r w:rsidRPr="0024775D">
        <w:rPr>
          <w:rStyle w:val="StyleUnderline"/>
        </w:rPr>
        <w:t xml:space="preserve"> </w:t>
      </w:r>
      <w:r w:rsidRPr="0024775D">
        <w:rPr>
          <w:rStyle w:val="StyleUnderline"/>
          <w:highlight w:val="cyan"/>
        </w:rPr>
        <w:t>understanding</w:t>
      </w:r>
      <w:r w:rsidRPr="0024775D">
        <w:rPr>
          <w:rStyle w:val="StyleUnderline"/>
        </w:rPr>
        <w:t xml:space="preserve"> </w:t>
      </w:r>
      <w:r w:rsidRPr="0024775D">
        <w:rPr>
          <w:rStyle w:val="StyleUnderline"/>
          <w:highlight w:val="cyan"/>
        </w:rPr>
        <w:t>of science diplomacy,</w:t>
      </w:r>
      <w:r w:rsidRPr="0024775D">
        <w:rPr>
          <w:rStyle w:val="StyleUnderline"/>
        </w:rPr>
        <w:t xml:space="preserve"> its premise on positive intent</w:t>
      </w:r>
      <w:r w:rsidRPr="0024775D">
        <w:rPr>
          <w:sz w:val="16"/>
        </w:rPr>
        <w:t xml:space="preserve"> (e.g., pro-conservation science diplomacy) </w:t>
      </w:r>
      <w:r w:rsidRPr="0024775D">
        <w:rPr>
          <w:rStyle w:val="StyleUnderline"/>
          <w:highlight w:val="cyan"/>
        </w:rPr>
        <w:t>poses challenges to the analysis</w:t>
      </w:r>
      <w:r w:rsidRPr="0024775D">
        <w:rPr>
          <w:rStyle w:val="StyleUnderline"/>
        </w:rPr>
        <w:t xml:space="preserve"> and interpretation </w:t>
      </w:r>
      <w:r w:rsidRPr="0024775D">
        <w:rPr>
          <w:rStyle w:val="StyleUnderline"/>
          <w:highlight w:val="cyan"/>
        </w:rPr>
        <w:t>of Russia and China’s opposition</w:t>
      </w:r>
      <w:r w:rsidRPr="0024775D">
        <w:rPr>
          <w:sz w:val="16"/>
        </w:rPr>
        <w:t xml:space="preserve">. Similarly, elsewhere in the Arctic, </w:t>
      </w:r>
      <w:r w:rsidRPr="0024775D">
        <w:rPr>
          <w:rStyle w:val="StyleUnderline"/>
          <w:highlight w:val="cyan"/>
        </w:rPr>
        <w:t>econ</w:t>
      </w:r>
      <w:r w:rsidRPr="0024775D">
        <w:rPr>
          <w:rStyle w:val="StyleUnderline"/>
        </w:rPr>
        <w:t xml:space="preserve">omic </w:t>
      </w:r>
      <w:r w:rsidRPr="0024775D">
        <w:rPr>
          <w:rStyle w:val="StyleUnderline"/>
          <w:highlight w:val="cyan"/>
        </w:rPr>
        <w:t>interests</w:t>
      </w:r>
      <w:r w:rsidRPr="0024775D">
        <w:rPr>
          <w:rStyle w:val="StyleUnderline"/>
        </w:rPr>
        <w:t xml:space="preserve"> are </w:t>
      </w:r>
      <w:r w:rsidRPr="0024775D">
        <w:rPr>
          <w:rStyle w:val="StyleUnderline"/>
          <w:highlight w:val="cyan"/>
        </w:rPr>
        <w:t>driving</w:t>
      </w:r>
      <w:r w:rsidRPr="0024775D">
        <w:rPr>
          <w:rStyle w:val="StyleUnderline"/>
        </w:rPr>
        <w:t xml:space="preserve"> the </w:t>
      </w:r>
      <w:r w:rsidRPr="0024775D">
        <w:rPr>
          <w:rStyle w:val="StyleUnderline"/>
          <w:highlight w:val="cyan"/>
        </w:rPr>
        <w:t>development</w:t>
      </w:r>
      <w:r w:rsidRPr="0024775D">
        <w:rPr>
          <w:rStyle w:val="StyleUnderline"/>
        </w:rPr>
        <w:t xml:space="preserve"> </w:t>
      </w:r>
      <w:r w:rsidRPr="0024775D">
        <w:rPr>
          <w:rStyle w:val="StyleUnderline"/>
          <w:highlight w:val="cyan"/>
        </w:rPr>
        <w:t>and</w:t>
      </w:r>
      <w:r w:rsidRPr="0024775D">
        <w:rPr>
          <w:rStyle w:val="StyleUnderline"/>
        </w:rPr>
        <w:t xml:space="preserve"> </w:t>
      </w:r>
      <w:r w:rsidRPr="0024775D">
        <w:rPr>
          <w:rStyle w:val="StyleUnderline"/>
          <w:highlight w:val="cyan"/>
        </w:rPr>
        <w:t>exploitation</w:t>
      </w:r>
      <w:r w:rsidRPr="0024775D">
        <w:rPr>
          <w:rStyle w:val="StyleUnderline"/>
        </w:rPr>
        <w:t xml:space="preserve"> </w:t>
      </w:r>
      <w:r w:rsidRPr="0024775D">
        <w:rPr>
          <w:rStyle w:val="StyleUnderline"/>
          <w:highlight w:val="cyan"/>
        </w:rPr>
        <w:t>of</w:t>
      </w:r>
      <w:r w:rsidRPr="0024775D">
        <w:rPr>
          <w:rStyle w:val="StyleUnderline"/>
        </w:rPr>
        <w:t xml:space="preserve"> culturally and </w:t>
      </w:r>
      <w:r w:rsidRPr="0024775D">
        <w:rPr>
          <w:rStyle w:val="StyleUnderline"/>
          <w:highlight w:val="cyan"/>
        </w:rPr>
        <w:t>environmentally sensitive landscapes</w:t>
      </w:r>
      <w:r w:rsidRPr="0024775D">
        <w:rPr>
          <w:rStyle w:val="StyleUnderline"/>
        </w:rPr>
        <w:t>, as seen in renewable energy development and geoengineering.</w:t>
      </w:r>
      <w:r w:rsidRPr="0024775D">
        <w:rPr>
          <w:sz w:val="16"/>
        </w:rPr>
        <w:t xml:space="preserve">11 These examples illustrate the </w:t>
      </w:r>
      <w:r w:rsidRPr="0024775D">
        <w:rPr>
          <w:rStyle w:val="StyleUnderline"/>
          <w:highlight w:val="cyan"/>
        </w:rPr>
        <w:t>vulnerability</w:t>
      </w:r>
      <w:r w:rsidRPr="0024775D">
        <w:rPr>
          <w:rStyle w:val="StyleUnderline"/>
        </w:rPr>
        <w:t xml:space="preserve"> </w:t>
      </w:r>
      <w:r w:rsidRPr="0024775D">
        <w:rPr>
          <w:rStyle w:val="StyleUnderline"/>
          <w:highlight w:val="cyan"/>
        </w:rPr>
        <w:t>of</w:t>
      </w:r>
      <w:r w:rsidRPr="0024775D">
        <w:rPr>
          <w:rStyle w:val="StyleUnderline"/>
        </w:rPr>
        <w:t xml:space="preserve"> </w:t>
      </w:r>
      <w:r w:rsidRPr="0024775D">
        <w:rPr>
          <w:rStyle w:val="StyleUnderline"/>
          <w:highlight w:val="cyan"/>
        </w:rPr>
        <w:t>conventional</w:t>
      </w:r>
      <w:r w:rsidRPr="0024775D">
        <w:rPr>
          <w:rStyle w:val="StyleUnderline"/>
        </w:rPr>
        <w:t xml:space="preserve"> </w:t>
      </w:r>
      <w:r w:rsidRPr="0024775D">
        <w:rPr>
          <w:rStyle w:val="StyleUnderline"/>
          <w:highlight w:val="cyan"/>
        </w:rPr>
        <w:t>understandings</w:t>
      </w:r>
      <w:r w:rsidRPr="0024775D">
        <w:rPr>
          <w:rStyle w:val="StyleUnderline"/>
        </w:rPr>
        <w:t xml:space="preserve"> </w:t>
      </w:r>
      <w:r w:rsidRPr="0024775D">
        <w:rPr>
          <w:rStyle w:val="StyleUnderline"/>
          <w:highlight w:val="cyan"/>
        </w:rPr>
        <w:t>of</w:t>
      </w:r>
      <w:r w:rsidRPr="0024775D">
        <w:rPr>
          <w:rStyle w:val="StyleUnderline"/>
        </w:rPr>
        <w:t xml:space="preserve"> </w:t>
      </w:r>
      <w:r w:rsidRPr="0024775D">
        <w:rPr>
          <w:rStyle w:val="StyleUnderline"/>
          <w:highlight w:val="cyan"/>
        </w:rPr>
        <w:t>science</w:t>
      </w:r>
      <w:r w:rsidRPr="0024775D">
        <w:rPr>
          <w:rStyle w:val="StyleUnderline"/>
        </w:rPr>
        <w:t xml:space="preserve"> </w:t>
      </w:r>
      <w:r w:rsidRPr="0024775D">
        <w:rPr>
          <w:rStyle w:val="StyleUnderline"/>
          <w:highlight w:val="cyan"/>
        </w:rPr>
        <w:t>diplomacy</w:t>
      </w:r>
      <w:r w:rsidRPr="0024775D">
        <w:rPr>
          <w:sz w:val="16"/>
        </w:rPr>
        <w:t xml:space="preserve">, which </w:t>
      </w:r>
      <w:r w:rsidRPr="0024775D">
        <w:rPr>
          <w:rStyle w:val="StyleUnderline"/>
          <w:highlight w:val="cyan"/>
        </w:rPr>
        <w:t xml:space="preserve">build on inherently optimistic interpretations </w:t>
      </w:r>
      <w:r w:rsidRPr="0024775D">
        <w:rPr>
          <w:rStyle w:val="StyleUnderline"/>
        </w:rPr>
        <w:t>of the framework.</w:t>
      </w:r>
      <w:r w:rsidRPr="0024775D">
        <w:rPr>
          <w:sz w:val="16"/>
        </w:rPr>
        <w:t>12 Outlook With geopolitical tensions in the polar regions again rising, many see science diplomacy as pointing to potential avenues for peaceful cooperation. However</w:t>
      </w:r>
      <w:r w:rsidRPr="0024775D">
        <w:rPr>
          <w:rStyle w:val="StyleUnderline"/>
        </w:rPr>
        <w:t xml:space="preserve">, the </w:t>
      </w:r>
      <w:r w:rsidRPr="0024775D">
        <w:rPr>
          <w:rStyle w:val="StyleUnderline"/>
          <w:highlight w:val="cyan"/>
        </w:rPr>
        <w:t>reality</w:t>
      </w:r>
      <w:r w:rsidRPr="0024775D">
        <w:rPr>
          <w:rStyle w:val="StyleUnderline"/>
        </w:rPr>
        <w:t xml:space="preserve"> </w:t>
      </w:r>
      <w:r w:rsidRPr="0024775D">
        <w:rPr>
          <w:rStyle w:val="StyleUnderline"/>
          <w:highlight w:val="cyan"/>
        </w:rPr>
        <w:t>of</w:t>
      </w:r>
      <w:r w:rsidRPr="0024775D">
        <w:rPr>
          <w:rStyle w:val="StyleUnderline"/>
        </w:rPr>
        <w:t xml:space="preserve"> </w:t>
      </w:r>
      <w:r w:rsidRPr="0024775D">
        <w:rPr>
          <w:rStyle w:val="StyleUnderline"/>
          <w:highlight w:val="cyan"/>
        </w:rPr>
        <w:t>science diplomacy in the polar regions challenges existing conventions regarding what science diplomacy is and whom it involves</w:t>
      </w:r>
      <w:r w:rsidRPr="0024775D">
        <w:rPr>
          <w:rStyle w:val="StyleUnderline"/>
        </w:rPr>
        <w:t>.</w:t>
      </w:r>
      <w:r w:rsidRPr="0024775D">
        <w:rPr>
          <w:sz w:val="16"/>
        </w:rPr>
        <w:t xml:space="preserve"> In light of this, we call for an evolution of the science diplomacy concept that sets out distinctly defined practices and pivotal actors, considers different systems of knowledge beyond conventional scientific research, involves Indigenous knowledge holders in decision-making processes, and does not shy away from discussing the causes and consequences of malignant science diplomacy on cooperation in the key focus of polar governance: environmental protection. We propose that bringing these dimensions into the framework for science diplomacy will strengthen its use as a tool of cooperation both among states and across multiple levels of governance.</w:t>
      </w:r>
    </w:p>
    <w:p w14:paraId="72133094" w14:textId="77777777" w:rsidR="00003A23" w:rsidRPr="0024775D" w:rsidRDefault="00003A23" w:rsidP="00003A23">
      <w:pPr>
        <w:pStyle w:val="Heading4"/>
        <w:rPr>
          <w:rFonts w:cs="Arial"/>
        </w:rPr>
      </w:pPr>
      <w:r w:rsidRPr="0024775D">
        <w:rPr>
          <w:rFonts w:cs="Arial"/>
        </w:rPr>
        <w:t xml:space="preserve">Russia Sees an Increase in Research as a Threat </w:t>
      </w:r>
    </w:p>
    <w:p w14:paraId="653BA409" w14:textId="77777777" w:rsidR="00003A23" w:rsidRPr="0024775D" w:rsidRDefault="00003A23" w:rsidP="00003A23">
      <w:r w:rsidRPr="0024775D">
        <w:rPr>
          <w:rStyle w:val="Style13ptBold"/>
        </w:rPr>
        <w:t>Komin and Hosa ’25</w:t>
      </w:r>
      <w:r w:rsidRPr="0024775D">
        <w:t xml:space="preserve"> [Mikhail Komin is a writer for the ECFR. Prior to joining ECFR, he was a senior expert at the Moscow-based Center for Strategic Research. Joanna Hosa  before joining ECFR, she worked on democratization, conflict prevention, human rights, and peacebuilding policies for EU institutions, think-tanks, and civil society organisations in Brussels and Paris. https://ecfr.eu/publication/the-bear-beneath-the-ice-russias-ambitions-in-the-arctic/#:~:text=As%20a%20result%2C%20the%20Kremlin%20views%20Western,potential%20threats%20aimed%20at%20detecting%20these%20assets.&amp;text=On%20the%20other%20hand%2C%20the%20security%20logic,and%20nuclear%20infrastructure%E2%80%94the%20Kremlin's%20other%20big%20insecurity.]</w:t>
      </w:r>
    </w:p>
    <w:p w14:paraId="3C10DA4A" w14:textId="77777777" w:rsidR="00003A23" w:rsidRPr="0024775D" w:rsidRDefault="00003A23" w:rsidP="00003A23">
      <w:pPr>
        <w:rPr>
          <w:rStyle w:val="Emphasis"/>
        </w:rPr>
      </w:pPr>
      <w:r w:rsidRPr="0024775D">
        <w:rPr>
          <w:color w:val="000000" w:themeColor="text1"/>
        </w:rPr>
        <w:t xml:space="preserve">In particular, </w:t>
      </w:r>
      <w:r w:rsidRPr="0024775D">
        <w:rPr>
          <w:rStyle w:val="StyleUnderline"/>
          <w:highlight w:val="cyan"/>
        </w:rPr>
        <w:t xml:space="preserve">Russia’s main military insecurity in the Arctic stems from the Kremlin’s nuclear deterrence strategy. A significant share of Russia’s nuclear arsenal is </w:t>
      </w:r>
      <w:hyperlink r:id="rId11" w:history="1">
        <w:r w:rsidRPr="0024775D">
          <w:rPr>
            <w:rStyle w:val="StyleUnderline"/>
            <w:highlight w:val="cyan"/>
          </w:rPr>
          <w:t>deployed on Arctic-based submarines</w:t>
        </w:r>
      </w:hyperlink>
      <w:r w:rsidRPr="0024775D">
        <w:rPr>
          <w:rStyle w:val="StyleUnderline"/>
          <w:highlight w:val="cyan"/>
        </w:rPr>
        <w:t>, which form the core of its second-strike capability</w:t>
      </w:r>
      <w:r w:rsidRPr="0024775D">
        <w:rPr>
          <w:color w:val="000000" w:themeColor="text1"/>
        </w:rPr>
        <w:t xml:space="preserve">. </w:t>
      </w:r>
      <w:r w:rsidRPr="0024775D">
        <w:rPr>
          <w:color w:val="000000" w:themeColor="text1"/>
          <w:sz w:val="16"/>
          <w:szCs w:val="16"/>
        </w:rPr>
        <w:t xml:space="preserve">Russia’s ability to deploy these </w:t>
      </w:r>
      <w:hyperlink r:id="rId12" w:history="1">
        <w:r w:rsidRPr="0024775D">
          <w:rPr>
            <w:rStyle w:val="Hyperlink"/>
            <w:color w:val="000000" w:themeColor="text1"/>
            <w:sz w:val="16"/>
            <w:szCs w:val="16"/>
          </w:rPr>
          <w:t>submarines</w:t>
        </w:r>
      </w:hyperlink>
      <w:r w:rsidRPr="0024775D">
        <w:rPr>
          <w:color w:val="000000" w:themeColor="text1"/>
          <w:sz w:val="16"/>
          <w:szCs w:val="16"/>
        </w:rPr>
        <w:t xml:space="preserve"> in the northern seas while remaining undetected by foreign forces is key to its nuclear deterrence strategy. As a result</w:t>
      </w:r>
      <w:r w:rsidRPr="0024775D">
        <w:rPr>
          <w:color w:val="000000" w:themeColor="text1"/>
        </w:rPr>
        <w:t xml:space="preserve">, </w:t>
      </w:r>
      <w:r w:rsidRPr="0024775D">
        <w:rPr>
          <w:rStyle w:val="Emphasis"/>
          <w:highlight w:val="cyan"/>
        </w:rPr>
        <w:t xml:space="preserve">the Kremlin </w:t>
      </w:r>
      <w:hyperlink r:id="rId13" w:history="1">
        <w:r w:rsidRPr="0024775D">
          <w:rPr>
            <w:rStyle w:val="Emphasis"/>
            <w:highlight w:val="cyan"/>
          </w:rPr>
          <w:t>views</w:t>
        </w:r>
      </w:hyperlink>
      <w:r w:rsidRPr="0024775D">
        <w:rPr>
          <w:rStyle w:val="Emphasis"/>
          <w:highlight w:val="cyan"/>
        </w:rPr>
        <w:t xml:space="preserve"> Western reconnaissance, research and patrols as potential threats aimed at detecting these assets.</w:t>
      </w:r>
    </w:p>
    <w:p w14:paraId="7E48A3DB" w14:textId="77777777" w:rsidR="00583B74" w:rsidRPr="00583B74" w:rsidRDefault="00583B74" w:rsidP="00583B74">
      <w:pPr>
        <w:keepNext/>
        <w:keepLines/>
        <w:spacing w:before="40" w:after="0"/>
        <w:outlineLvl w:val="3"/>
        <w:rPr>
          <w:rFonts w:eastAsia="Times New Roman"/>
          <w:b/>
          <w:iCs/>
          <w:sz w:val="26"/>
        </w:rPr>
      </w:pPr>
      <w:r w:rsidRPr="00583B74">
        <w:rPr>
          <w:rFonts w:eastAsia="Times New Roman"/>
          <w:b/>
          <w:iCs/>
          <w:sz w:val="26"/>
        </w:rPr>
        <w:t>Science diplomacy in the Arctic fails now, which makes investment of diplomatic capital necessary for science research.</w:t>
      </w:r>
    </w:p>
    <w:p w14:paraId="43C31619" w14:textId="77777777" w:rsidR="00583B74" w:rsidRPr="00583B74" w:rsidRDefault="00583B74" w:rsidP="00583B74">
      <w:pPr>
        <w:rPr>
          <w:rFonts w:eastAsia="Aptos"/>
        </w:rPr>
      </w:pPr>
      <w:r w:rsidRPr="00583B74">
        <w:rPr>
          <w:rStyle w:val="Style13ptBold"/>
        </w:rPr>
        <w:t>Johannson and Callaghan 2025</w:t>
      </w:r>
      <w:r w:rsidRPr="00583B74">
        <w:rPr>
          <w:rFonts w:eastAsia="Aptos"/>
          <w:b/>
          <w:bCs/>
        </w:rPr>
        <w:t xml:space="preserve"> </w:t>
      </w:r>
      <w:r w:rsidRPr="00583B74">
        <w:rPr>
          <w:rFonts w:eastAsia="Aptos"/>
        </w:rPr>
        <w:t>(Margareta Johansson is a researcher at the Department of Physical Geography and Ecosystem Science, at MERGE: ModElling the Regional and Global Earth system, and a Principal investigator, BECC: Bio</w:t>
      </w:r>
    </w:p>
    <w:p w14:paraId="2E339B91" w14:textId="77777777" w:rsidR="00583B74" w:rsidRPr="00583B74" w:rsidRDefault="00583B74" w:rsidP="00583B74">
      <w:pPr>
        <w:rPr>
          <w:rFonts w:eastAsia="Aptos"/>
        </w:rPr>
      </w:pPr>
      <w:r w:rsidRPr="00583B74">
        <w:rPr>
          <w:rFonts w:eastAsia="Aptos"/>
        </w:rPr>
        <w:t>INTERACT = International Network for Terrestrial Research and Monitoring in the Arctic</w:t>
      </w:r>
    </w:p>
    <w:p w14:paraId="0CE3E564" w14:textId="77777777" w:rsidR="00583B74" w:rsidRPr="00583B74" w:rsidRDefault="00583B74" w:rsidP="00583B74">
      <w:pPr>
        <w:rPr>
          <w:rFonts w:eastAsia="Aptos"/>
          <w:sz w:val="16"/>
        </w:rPr>
      </w:pPr>
      <w:r w:rsidRPr="00583B74">
        <w:rPr>
          <w:rFonts w:eastAsia="Aptos"/>
          <w:sz w:val="16"/>
        </w:rPr>
        <w:t>The fall of science diplomacy in INTERACT</w:t>
      </w:r>
    </w:p>
    <w:p w14:paraId="1DE3ED65" w14:textId="77777777" w:rsidR="00583B74" w:rsidRPr="00583B74" w:rsidRDefault="00583B74" w:rsidP="00583B74">
      <w:pPr>
        <w:rPr>
          <w:rFonts w:eastAsia="Aptos"/>
          <w:sz w:val="16"/>
        </w:rPr>
      </w:pPr>
      <w:r w:rsidRPr="00583B74">
        <w:rPr>
          <w:rFonts w:eastAsia="Aptos"/>
          <w:sz w:val="16"/>
        </w:rPr>
        <w:t xml:space="preserve">Since the </w:t>
      </w:r>
      <w:r w:rsidRPr="00583B74">
        <w:rPr>
          <w:rFonts w:eastAsia="Aptos"/>
          <w:u w:val="single"/>
        </w:rPr>
        <w:t xml:space="preserve">Russian invasion of Ukraine, </w:t>
      </w:r>
      <w:r w:rsidRPr="00583B74">
        <w:rPr>
          <w:rFonts w:eastAsia="Aptos"/>
          <w:b/>
          <w:iCs/>
          <w:u w:val="single"/>
        </w:rPr>
        <w:t>geopolitical diplomacy</w:t>
      </w:r>
      <w:r w:rsidRPr="00583B74">
        <w:rPr>
          <w:rFonts w:eastAsia="Aptos"/>
          <w:u w:val="single"/>
        </w:rPr>
        <w:t xml:space="preserve"> has </w:t>
      </w:r>
      <w:r w:rsidRPr="00583B74">
        <w:rPr>
          <w:rFonts w:eastAsia="Aptos"/>
          <w:b/>
          <w:iCs/>
          <w:u w:val="single"/>
        </w:rPr>
        <w:t>plummeted</w:t>
      </w:r>
      <w:r w:rsidRPr="00583B74">
        <w:rPr>
          <w:rFonts w:eastAsia="Aptos"/>
          <w:u w:val="single"/>
        </w:rPr>
        <w:t xml:space="preserve"> in the Arctic. This has </w:t>
      </w:r>
      <w:r w:rsidRPr="00583B74">
        <w:rPr>
          <w:rFonts w:eastAsia="Aptos"/>
          <w:b/>
          <w:iCs/>
          <w:u w:val="single"/>
        </w:rPr>
        <w:t>affected major science initiatives</w:t>
      </w:r>
      <w:r w:rsidRPr="00583B74">
        <w:rPr>
          <w:rFonts w:eastAsia="Aptos"/>
          <w:u w:val="single"/>
        </w:rPr>
        <w:t xml:space="preserve"> such as the work of the Arctic Council but also bottom-up organisations such as INTERACT </w:t>
      </w:r>
      <w:r w:rsidRPr="00583B74">
        <w:rPr>
          <w:rFonts w:eastAsia="Aptos"/>
          <w:sz w:val="16"/>
        </w:rPr>
        <w:t xml:space="preserve">(Witze, Reference Witze2022; Rees &amp; Buntgen, Reference Rees and Buntgen2024). The </w:t>
      </w:r>
      <w:r w:rsidRPr="00583B74">
        <w:rPr>
          <w:rFonts w:eastAsia="Aptos"/>
          <w:u w:val="single"/>
        </w:rPr>
        <w:t>exclusion of Russian stations in INTERACT</w:t>
      </w:r>
      <w:r w:rsidRPr="00583B74">
        <w:rPr>
          <w:rFonts w:eastAsia="Aptos"/>
          <w:sz w:val="16"/>
        </w:rPr>
        <w:t xml:space="preserve"> resulted from directives from the EU funders (and the inability to transfer funds through sanctions), directives from the operators of some of the stations and personal moral choices that varied among participants. Consequently, there were some major top-down and bottom-up constraints, but some individual bottom-up contacts remain between Russian and non-Russian stations and staff.</w:t>
      </w:r>
    </w:p>
    <w:p w14:paraId="4C16FAC8" w14:textId="77777777" w:rsidR="00583B74" w:rsidRPr="00583B74" w:rsidRDefault="00583B74" w:rsidP="00583B74">
      <w:pPr>
        <w:rPr>
          <w:rFonts w:eastAsia="Aptos"/>
          <w:sz w:val="16"/>
        </w:rPr>
      </w:pPr>
      <w:r w:rsidRPr="00583B74">
        <w:rPr>
          <w:rFonts w:eastAsia="Aptos"/>
          <w:sz w:val="16"/>
        </w:rPr>
        <w:t>Diplomacy for science</w:t>
      </w:r>
    </w:p>
    <w:p w14:paraId="289FA240" w14:textId="77777777" w:rsidR="00583B74" w:rsidRPr="00583B74" w:rsidRDefault="00583B74" w:rsidP="00583B74">
      <w:pPr>
        <w:rPr>
          <w:rFonts w:eastAsia="Aptos"/>
          <w:sz w:val="16"/>
        </w:rPr>
      </w:pPr>
      <w:r w:rsidRPr="00583B74">
        <w:rPr>
          <w:rFonts w:eastAsia="Aptos"/>
          <w:sz w:val="16"/>
        </w:rPr>
        <w:t xml:space="preserve">Research stations have joined INTERACT at different times and the stations themselves have been formed at different times. A great asset of the INTERACT network is that the oldest have been operational for more than a century and new ones have formed as interest in the Arctic has grown. INTERACT was instrumental in developing two research stations in Siberia. </w:t>
      </w:r>
      <w:r w:rsidRPr="00583B74">
        <w:rPr>
          <w:rFonts w:eastAsia="Aptos"/>
          <w:u w:val="single"/>
        </w:rPr>
        <w:t xml:space="preserve">Sadly, against this dynamic, the Russian invasion of Ukraine in February 2022 resulted in a </w:t>
      </w:r>
      <w:r w:rsidRPr="00583B74">
        <w:rPr>
          <w:rFonts w:eastAsia="Aptos"/>
          <w:b/>
          <w:iCs/>
          <w:u w:val="single"/>
        </w:rPr>
        <w:t>paused collaboration</w:t>
      </w:r>
      <w:r w:rsidRPr="00583B74">
        <w:rPr>
          <w:rFonts w:eastAsia="Aptos"/>
          <w:u w:val="single"/>
        </w:rPr>
        <w:t xml:space="preserve"> between 21 Russian stations and INTERACT. Within a few months, INTERACT went from a pan-arctic network to a network covering only half of the Arctic land masses. Even if the work continues with all other Arctic countries, the implications of this pause are numerous and profound.</w:t>
      </w:r>
      <w:r w:rsidRPr="00583B74">
        <w:rPr>
          <w:rFonts w:eastAsia="Aptos"/>
          <w:sz w:val="16"/>
        </w:rPr>
        <w:t xml:space="preserve"> Science for diplomacy At the environmental level, the majority of Indigenous Peoples in the Arctic live in Russia, the longest Arctic coastline (53% of the Arctic coast line), the largest boreal forest and the greatest Arctic land area are found in Russia. Changes there are dramatic and are affecting local people through changes in water supplies (e.g. Bogdanova et al., Reference Bogdanova, Lobanov, Andronov, Soromotin, Popov, Skalny and Callaghan2023) and food (e.g. Callaghan et al., Reference Callaghan, Shaduyko, Kirpotin and Gordov2021a), while carbon emissions from permafrost thaw (e.g. Schuur et al., Reference Schuur, Abbott, Commane, Ernakovich, Euskirchen, Hugelius and Turetsky2022) and increasing forest and tundra fires (Kharuk et al., Reference Kharuk, Ponomarev, Ivanova, Dvinskaya, Coogan and Flannigan2021) have the potential to drive geographically wider impacts. To predict future changes in the Arctic, we need environmental information from Russia. The pan-arctic transnational access that developed within INTERACT during the last decade has contributed to provide important environmental data from Russia. However, the transnational access scheme is greatly impacted by the paused collaboration with Russia. Overall, the number of research stations providing transnational access decreased from 52 to 39 and the geographical coverage was greatly reduced to cover half of the Arctic. Before the Russia/Ukraine war, INTERACT brought environmental research by about 100 Russian researchers into the Western domain (Callaghan et al., Reference Callaghan, Shaduyko, Kirpotin and Gordov2021a) and similarly, it brought researchers from the West to the East. This is now much more difficult, despite publications showing the bias in the West of even previous research away from the Russian Arctic (Metcalfe et al., Reference Metcalfe, Hermans, Ahlstrand, Becker, Berggren, Bjork and Abdi2018; Virkkala, Abdi, Luoto, &amp; Metcalfe, Reference Virkkala, Abdi, Luoto and Metcalfe2019; Callaghan, Cazzolla Gatti, &amp; Phoenix, Reference Callaghan, Cazzolla Gatti and Phoenix2021b) and a study that shows that the observational power of the INTERACT network of research stations is greatly reduced by omitting data from Russian stations (López-Blanco et al., Reference López-Blanco, Topp-Jørgensen, Christensen, Rasch, Skov, Arndal and Schmidt2024). Science in diplomacy</w:t>
      </w:r>
    </w:p>
    <w:p w14:paraId="0F2031B1" w14:textId="77777777" w:rsidR="00583B74" w:rsidRPr="00583B74" w:rsidRDefault="00583B74" w:rsidP="00583B74">
      <w:pPr>
        <w:rPr>
          <w:rFonts w:eastAsia="Aptos"/>
          <w:sz w:val="16"/>
        </w:rPr>
      </w:pPr>
      <w:r w:rsidRPr="00583B74">
        <w:rPr>
          <w:rFonts w:eastAsia="Aptos"/>
          <w:sz w:val="16"/>
        </w:rPr>
        <w:t xml:space="preserve">INTERACT continues to contribute to science in diplomacy in similar way as it has done during the last decades but representing the decreased geographical area. There are some concrete examples where the </w:t>
      </w:r>
      <w:r w:rsidRPr="00583B74">
        <w:rPr>
          <w:rFonts w:eastAsia="Aptos"/>
          <w:u w:val="single"/>
        </w:rPr>
        <w:t>work/collaboration has stopped completely. The first is a community-based environmental monitoring programme on extreme weather events in Siberia.</w:t>
      </w:r>
      <w:r w:rsidRPr="00583B74">
        <w:rPr>
          <w:rFonts w:eastAsia="Aptos"/>
          <w:sz w:val="16"/>
        </w:rPr>
        <w:t xml:space="preserve"> Another example is the work related to the Arctic Council’s Agreement on Enhancing International Arctic Scientific Cooperation which was on a long pause as the Arctic Council work was on pause. INTERACT was supposed to play a major role to inform about the agreement and encourage the use of it among research stations in all Arctic countries.</w:t>
      </w:r>
    </w:p>
    <w:p w14:paraId="611F0EDE" w14:textId="77777777" w:rsidR="00583B74" w:rsidRPr="0024775D" w:rsidRDefault="00583B74" w:rsidP="00583B74">
      <w:pPr>
        <w:rPr>
          <w:rFonts w:eastAsia="Aptos"/>
          <w:sz w:val="16"/>
        </w:rPr>
      </w:pPr>
      <w:r w:rsidRPr="00583B74">
        <w:rPr>
          <w:rFonts w:eastAsia="Aptos"/>
          <w:sz w:val="16"/>
        </w:rPr>
        <w:t xml:space="preserve">In all three diplomacy types mentioned above, in the past, scientists have managed to collaborate despite political tensions. The current interactions between East and West within INTERACT are more challenging than those that existed during the International Biological Programme i.e. during the Cold War. During this period, research stations in the former Soviet Union contributed to data sharing. Workshops were held in both the West (Heal, Reference Heal1971) and the former Soviet Union (Wielgolaski &amp; Rosswall, Reference Wielgolaski and Rosswall1972) and both regions were represented by researchers. Currently, most </w:t>
      </w:r>
      <w:r w:rsidRPr="00583B74">
        <w:rPr>
          <w:rFonts w:eastAsia="Aptos"/>
          <w:u w:val="single"/>
        </w:rPr>
        <w:t>Western institutions cannot collaborate with state-owned Russian institutions</w:t>
      </w:r>
      <w:r w:rsidRPr="00583B74">
        <w:rPr>
          <w:rFonts w:eastAsia="Aptos"/>
          <w:sz w:val="16"/>
        </w:rPr>
        <w:t xml:space="preserve"> because of constraints by funding agencies, employers or personal morality. This current </w:t>
      </w:r>
      <w:r w:rsidRPr="00583B74">
        <w:rPr>
          <w:rFonts w:eastAsia="Aptos"/>
          <w:u w:val="single"/>
        </w:rPr>
        <w:t>isolation of East and West is greater than that during the Cold War and after the annexing of Crimea</w:t>
      </w:r>
      <w:r w:rsidRPr="00583B74">
        <w:rPr>
          <w:rFonts w:eastAsia="Aptos"/>
          <w:sz w:val="16"/>
        </w:rPr>
        <w:t xml:space="preserve"> because the invasion of Ukraine is the largest European war since Second World War and has global ramifications. However, collaborations between colleagues continue in some cases. Such collaborations are regarded as bridges to continue communication for the time when, hopefully, normality will return.</w:t>
      </w:r>
    </w:p>
    <w:p w14:paraId="1255A7DA" w14:textId="77777777" w:rsidR="001B57E2" w:rsidRPr="00583B74" w:rsidRDefault="001B57E2" w:rsidP="00583B74">
      <w:pPr>
        <w:rPr>
          <w:rFonts w:eastAsia="Aptos"/>
          <w:sz w:val="16"/>
        </w:rPr>
      </w:pPr>
    </w:p>
    <w:p w14:paraId="707DFA28" w14:textId="44909AD3" w:rsidR="001B57E2" w:rsidRPr="0024775D" w:rsidRDefault="001B57E2" w:rsidP="001B57E2">
      <w:pPr>
        <w:pStyle w:val="Heading2"/>
        <w:rPr>
          <w:rFonts w:cs="Arial"/>
        </w:rPr>
      </w:pPr>
      <w:r w:rsidRPr="0024775D">
        <w:rPr>
          <w:rFonts w:cs="Arial"/>
        </w:rPr>
        <w:t>DA---</w:t>
      </w:r>
      <w:r w:rsidRPr="0024775D">
        <w:rPr>
          <w:rFonts w:cs="Arial"/>
        </w:rPr>
        <w:t>Indo-Pacific</w:t>
      </w:r>
    </w:p>
    <w:p w14:paraId="2BF2D5FC" w14:textId="77777777" w:rsidR="001B57E2" w:rsidRPr="0024775D" w:rsidRDefault="001B57E2" w:rsidP="001B57E2">
      <w:pPr>
        <w:pStyle w:val="Heading3"/>
        <w:rPr>
          <w:rFonts w:cs="Arial"/>
        </w:rPr>
      </w:pPr>
      <w:r w:rsidRPr="0024775D">
        <w:rPr>
          <w:rFonts w:cs="Arial"/>
        </w:rPr>
        <w:t>L---Indo-Pacific</w:t>
      </w:r>
    </w:p>
    <w:p w14:paraId="1E07DBEC" w14:textId="77777777" w:rsidR="001B57E2" w:rsidRPr="00EB4770" w:rsidRDefault="001B57E2" w:rsidP="001B57E2">
      <w:pPr>
        <w:rPr>
          <w:rFonts w:eastAsia="Calibri"/>
          <w:sz w:val="16"/>
          <w:szCs w:val="16"/>
        </w:rPr>
      </w:pPr>
    </w:p>
    <w:p w14:paraId="2E8CA921" w14:textId="77777777" w:rsidR="001B57E2" w:rsidRPr="0024775D" w:rsidRDefault="001B57E2" w:rsidP="001B57E2">
      <w:pPr>
        <w:pStyle w:val="Heading4"/>
        <w:rPr>
          <w:rFonts w:eastAsia="Calibri" w:cs="Arial"/>
        </w:rPr>
      </w:pPr>
      <w:r w:rsidRPr="0024775D">
        <w:rPr>
          <w:rFonts w:eastAsia="Calibri" w:cs="Arial"/>
        </w:rPr>
        <w:t xml:space="preserve">Investing in the Arctic requires a </w:t>
      </w:r>
      <w:r w:rsidRPr="0024775D">
        <w:rPr>
          <w:rFonts w:eastAsia="Calibri" w:cs="Arial"/>
          <w:u w:val="single"/>
        </w:rPr>
        <w:t>budgetary tradeoff</w:t>
      </w:r>
      <w:r w:rsidRPr="0024775D">
        <w:rPr>
          <w:rFonts w:eastAsia="Calibri" w:cs="Arial"/>
        </w:rPr>
        <w:t xml:space="preserve"> with the Indo-Pacific</w:t>
      </w:r>
    </w:p>
    <w:p w14:paraId="654119E6" w14:textId="77777777" w:rsidR="001B57E2" w:rsidRPr="00EB4770" w:rsidRDefault="001B57E2" w:rsidP="001B57E2">
      <w:pPr>
        <w:rPr>
          <w:rFonts w:eastAsia="Calibri"/>
          <w:b/>
        </w:rPr>
      </w:pPr>
      <w:r w:rsidRPr="00EB4770">
        <w:rPr>
          <w:rStyle w:val="Style13ptBold"/>
        </w:rPr>
        <w:t>Pincus ‘18</w:t>
      </w:r>
      <w:r w:rsidRPr="00EB4770">
        <w:rPr>
          <w:rFonts w:eastAsia="Calibri"/>
        </w:rPr>
        <w:t xml:space="preserve"> [Dr. Rebecca Pincus is Director of the Polar Institute at the Wilson Center and a contributing author to the 5th National Climate Assessment, with widely published research on Arctic security and geopolitics; Journal of Indo-Pacific Affairs, Air University Press; “The Indo-Pacific Dimension in US Arctic Strategy”; https://www.960cyber.afrc.af.mil/News/Article-Display/Article/2821369/the-indo-pacific-dimension-in-us-arctic-strategy/; uno]</w:t>
      </w:r>
    </w:p>
    <w:p w14:paraId="0D8B6E44" w14:textId="77777777" w:rsidR="001B57E2" w:rsidRPr="00EB4770" w:rsidRDefault="001B57E2" w:rsidP="001B57E2">
      <w:pPr>
        <w:rPr>
          <w:rFonts w:eastAsia="Calibri"/>
        </w:rPr>
      </w:pPr>
      <w:r w:rsidRPr="00EB4770">
        <w:rPr>
          <w:rFonts w:eastAsia="Calibri"/>
          <w:sz w:val="16"/>
          <w:szCs w:val="16"/>
        </w:rPr>
        <w:t>The bipartisan consensus on shoring up the US position in the Indo-Pacific was underscored in July 2021, when Kurt Campbell, the Biden administration’s Indo-Pacific coordinator, gave remarks in which he stated bluntly: “I think we recognize that the United States has a lot of work to do. . . . We have historically a strong position in Asia. That position has slipped and we are at risk, and</w:t>
      </w:r>
      <w:r w:rsidRPr="00EB4770">
        <w:rPr>
          <w:rFonts w:eastAsia="Calibri"/>
          <w:highlight w:val="cyan"/>
          <w:u w:val="single"/>
        </w:rPr>
        <w:t xml:space="preserve"> we need to make substantial investments</w:t>
      </w:r>
      <w:r w:rsidRPr="00EB4770">
        <w:rPr>
          <w:rFonts w:eastAsia="Calibri"/>
          <w:sz w:val="16"/>
          <w:szCs w:val="16"/>
        </w:rPr>
        <w:t xml:space="preserve"> across the board.”</w:t>
      </w:r>
      <w:r w:rsidRPr="00EB4770">
        <w:rPr>
          <w:rFonts w:eastAsia="Calibri"/>
          <w:sz w:val="16"/>
          <w:szCs w:val="16"/>
          <w:u w:val="single"/>
        </w:rPr>
        <w:t xml:space="preserve"> </w:t>
      </w:r>
      <w:r w:rsidRPr="00EB4770">
        <w:rPr>
          <w:rFonts w:eastAsia="Calibri"/>
          <w:u w:val="single"/>
        </w:rPr>
        <w:t xml:space="preserve">Much analysis has focused </w:t>
      </w:r>
      <w:r w:rsidRPr="00EB4770">
        <w:rPr>
          <w:rFonts w:eastAsia="Calibri"/>
          <w:highlight w:val="cyan"/>
          <w:u w:val="single"/>
        </w:rPr>
        <w:t>on needed improvements to US force posture in the Indo-Pacific</w:t>
      </w:r>
      <w:r w:rsidRPr="00EB4770">
        <w:rPr>
          <w:rFonts w:eastAsia="Calibri"/>
        </w:rPr>
        <w:t>,</w:t>
      </w:r>
      <w:r w:rsidRPr="00EB4770">
        <w:rPr>
          <w:rFonts w:eastAsia="Calibri"/>
          <w:sz w:val="16"/>
          <w:szCs w:val="16"/>
        </w:rPr>
        <w:t xml:space="preserve"> and many proposals are under discussion. The PDI itself, as well as the DOD’s spending plan, have all received critiques. Nevertheless, the roiling discussion makes clear that</w:t>
      </w:r>
      <w:r w:rsidRPr="00EB4770">
        <w:rPr>
          <w:rFonts w:eastAsia="Calibri"/>
        </w:rPr>
        <w:t xml:space="preserve"> </w:t>
      </w:r>
      <w:r w:rsidRPr="00EB4770">
        <w:rPr>
          <w:rFonts w:eastAsia="Calibri"/>
          <w:highlight w:val="cyan"/>
          <w:u w:val="single"/>
        </w:rPr>
        <w:t>current US posture is not</w:t>
      </w:r>
      <w:r w:rsidRPr="00EB4770">
        <w:rPr>
          <w:rFonts w:eastAsia="Calibri"/>
          <w:u w:val="single"/>
        </w:rPr>
        <w:t xml:space="preserve"> considered </w:t>
      </w:r>
      <w:r w:rsidRPr="00EB4770">
        <w:rPr>
          <w:rFonts w:eastAsia="Calibri"/>
          <w:highlight w:val="cyan"/>
          <w:u w:val="single"/>
        </w:rPr>
        <w:t>adequate</w:t>
      </w:r>
      <w:r w:rsidRPr="00EB4770">
        <w:rPr>
          <w:rFonts w:eastAsia="Calibri"/>
        </w:rPr>
        <w:t xml:space="preserve">, that major new spending is politically feasible, and that there are no simple solutions. </w:t>
      </w:r>
      <w:r w:rsidRPr="00EB4770">
        <w:rPr>
          <w:rFonts w:eastAsia="Calibri"/>
          <w:highlight w:val="cyan"/>
          <w:u w:val="single"/>
        </w:rPr>
        <w:t>In this context, it is hard to imagine significant resources becoming available to</w:t>
      </w:r>
      <w:r w:rsidRPr="00EB4770">
        <w:rPr>
          <w:rFonts w:eastAsia="Calibri"/>
          <w:u w:val="single"/>
        </w:rPr>
        <w:t xml:space="preserve"> other geographic regions such as </w:t>
      </w:r>
      <w:r w:rsidRPr="00EB4770">
        <w:rPr>
          <w:rFonts w:eastAsia="Calibri"/>
          <w:highlight w:val="cyan"/>
          <w:u w:val="single"/>
        </w:rPr>
        <w:t>the Arctic</w:t>
      </w:r>
      <w:r w:rsidRPr="00EB4770">
        <w:rPr>
          <w:rFonts w:eastAsia="Calibri"/>
          <w:u w:val="single"/>
        </w:rPr>
        <w:t>.</w:t>
      </w:r>
      <w:r w:rsidRPr="00EB4770">
        <w:rPr>
          <w:rFonts w:eastAsia="Calibri"/>
        </w:rPr>
        <w:t xml:space="preserve"> </w:t>
      </w:r>
      <w:r w:rsidRPr="00EB4770">
        <w:rPr>
          <w:rFonts w:eastAsia="Calibri"/>
          <w:highlight w:val="cyan"/>
          <w:u w:val="single"/>
        </w:rPr>
        <w:t>Congress is facing a strong demand signal in the Indo-Pacific, and there appears to be enough bipartisan consensus to</w:t>
      </w:r>
      <w:r w:rsidRPr="00EB4770">
        <w:rPr>
          <w:rFonts w:eastAsia="Calibri"/>
          <w:u w:val="single"/>
        </w:rPr>
        <w:t xml:space="preserve"> appropriate funds to </w:t>
      </w:r>
      <w:r w:rsidRPr="00EB4770">
        <w:rPr>
          <w:rFonts w:eastAsia="Calibri"/>
          <w:highlight w:val="cyan"/>
          <w:u w:val="single"/>
        </w:rPr>
        <w:t>meet this priority. However, the larger federal budget is under significant strain</w:t>
      </w:r>
      <w:r w:rsidRPr="00EB4770">
        <w:rPr>
          <w:rFonts w:eastAsia="Calibri"/>
        </w:rPr>
        <w:t xml:space="preserve"> from ongoing pandemic-related displacement, and a divided Congress has slowed the legislative process.</w:t>
      </w:r>
    </w:p>
    <w:p w14:paraId="4AA786E7" w14:textId="77777777" w:rsidR="00DE1B1B" w:rsidRPr="0024775D" w:rsidRDefault="00DE1B1B" w:rsidP="00DE1B1B"/>
    <w:p w14:paraId="5ECA2CA1" w14:textId="7A0515AA" w:rsidR="00DE1B1B" w:rsidRPr="0024775D" w:rsidRDefault="005569B9" w:rsidP="005569B9">
      <w:pPr>
        <w:pStyle w:val="Heading1"/>
        <w:rPr>
          <w:rFonts w:cs="Arial"/>
        </w:rPr>
      </w:pPr>
      <w:r w:rsidRPr="0024775D">
        <w:rPr>
          <w:rFonts w:cs="Arial"/>
        </w:rPr>
        <w:t>Ks</w:t>
      </w:r>
    </w:p>
    <w:p w14:paraId="1A778CA1" w14:textId="65CE60B4" w:rsidR="008F43FC" w:rsidRPr="0024775D" w:rsidRDefault="008F43FC" w:rsidP="008F43FC">
      <w:pPr>
        <w:pStyle w:val="Heading2"/>
        <w:rPr>
          <w:rFonts w:cs="Arial"/>
        </w:rPr>
      </w:pPr>
      <w:r w:rsidRPr="0024775D">
        <w:rPr>
          <w:rFonts w:cs="Arial"/>
        </w:rPr>
        <w:t>K---</w:t>
      </w:r>
      <w:r w:rsidR="005569B9" w:rsidRPr="0024775D">
        <w:rPr>
          <w:rFonts w:cs="Arial"/>
        </w:rPr>
        <w:t>Security</w:t>
      </w:r>
    </w:p>
    <w:p w14:paraId="2C7F43F3" w14:textId="6A8E604C" w:rsidR="008F43FC" w:rsidRPr="0024775D" w:rsidRDefault="008F43FC" w:rsidP="008F43FC">
      <w:pPr>
        <w:pStyle w:val="Heading3"/>
        <w:rPr>
          <w:rFonts w:cs="Arial"/>
        </w:rPr>
      </w:pPr>
      <w:r w:rsidRPr="0024775D">
        <w:rPr>
          <w:rFonts w:cs="Arial"/>
        </w:rPr>
        <w:t>L---Climate Securitization</w:t>
      </w:r>
    </w:p>
    <w:p w14:paraId="50423D7D" w14:textId="77777777" w:rsidR="008F43FC" w:rsidRPr="0024775D" w:rsidRDefault="008F43FC" w:rsidP="008F43FC">
      <w:pPr>
        <w:pStyle w:val="Heading4"/>
        <w:rPr>
          <w:rFonts w:cs="Arial"/>
        </w:rPr>
      </w:pPr>
      <w:r w:rsidRPr="0024775D">
        <w:rPr>
          <w:rFonts w:cs="Arial"/>
        </w:rPr>
        <w:t>The securitization of Climate change is counterproductive and adds to conflict</w:t>
      </w:r>
    </w:p>
    <w:p w14:paraId="183DD3C2" w14:textId="77777777" w:rsidR="008F43FC" w:rsidRPr="0024775D" w:rsidRDefault="008F43FC" w:rsidP="008F43FC">
      <w:pPr>
        <w:rPr>
          <w:rStyle w:val="Style13ptBold"/>
          <w:b w:val="0"/>
          <w:bCs w:val="0"/>
        </w:rPr>
      </w:pPr>
      <w:r w:rsidRPr="0024775D">
        <w:rPr>
          <w:rStyle w:val="Style13ptBold"/>
        </w:rPr>
        <w:t xml:space="preserve">Brzoska et al 09 </w:t>
      </w:r>
      <w:r w:rsidRPr="0024775D">
        <w:rPr>
          <w:rStyle w:val="Style13ptBold"/>
          <w:b w:val="0"/>
          <w:bCs w:val="0"/>
        </w:rPr>
        <w:t xml:space="preserve">(Prof. Dr. Michael Brzoska is an Associate Senior Researcher with the SIPRI Armament and Disarmament Programme. He was Scientific Director of the Institute for Peace Research and Security Policy at the University of Hamburg (IFSH), Germany, between 2006–16. “The securitization of climate change and the power of conceptions of security” </w:t>
      </w:r>
      <w:hyperlink r:id="rId14" w:history="1">
        <w:r w:rsidRPr="0024775D">
          <w:rPr>
            <w:rStyle w:val="Hyperlink"/>
            <w:b/>
            <w:bCs/>
            <w:sz w:val="26"/>
          </w:rPr>
          <w:t>https://www.nomos-elibrary.de/10.5771/0175-274x-2009-3-137.pdf</w:t>
        </w:r>
      </w:hyperlink>
      <w:r w:rsidRPr="0024775D">
        <w:rPr>
          <w:rStyle w:val="Style13ptBold"/>
          <w:b w:val="0"/>
          <w:bCs w:val="0"/>
        </w:rPr>
        <w:t>) AEB;D</w:t>
      </w:r>
    </w:p>
    <w:p w14:paraId="16F169CF" w14:textId="77777777" w:rsidR="008F43FC" w:rsidRPr="0024775D" w:rsidRDefault="008F43FC" w:rsidP="008F43FC">
      <w:pPr>
        <w:rPr>
          <w:rStyle w:val="Emphasis"/>
          <w:b w:val="0"/>
          <w:bCs/>
          <w:sz w:val="14"/>
          <w:u w:val="none"/>
        </w:rPr>
      </w:pPr>
      <w:r w:rsidRPr="0024775D">
        <w:rPr>
          <w:rStyle w:val="Emphasis"/>
        </w:rPr>
        <w:t>Climate change,</w:t>
      </w:r>
      <w:r w:rsidRPr="0024775D">
        <w:rPr>
          <w:sz w:val="14"/>
        </w:rPr>
        <w:t xml:space="preserve"> like any major change in the conditions of human societies, </w:t>
      </w:r>
      <w:r w:rsidRPr="0024775D">
        <w:rPr>
          <w:rStyle w:val="Emphasis"/>
        </w:rPr>
        <w:t>will create and fuel conflicts, affecting the</w:t>
      </w:r>
      <w:r w:rsidRPr="0024775D">
        <w:rPr>
          <w:rStyle w:val="Emphasis"/>
          <w:b w:val="0"/>
          <w:iCs w:val="0"/>
          <w:sz w:val="14"/>
          <w:u w:val="none"/>
        </w:rPr>
        <w:t xml:space="preserve"> </w:t>
      </w:r>
      <w:r w:rsidRPr="0024775D">
        <w:rPr>
          <w:rStyle w:val="Emphasis"/>
        </w:rPr>
        <w:t>living conditions of many people.</w:t>
      </w:r>
      <w:r w:rsidRPr="0024775D">
        <w:rPr>
          <w:sz w:val="14"/>
        </w:rPr>
        <w:t xml:space="preserve"> In many cases, such change will be for the worse. </w:t>
      </w:r>
      <w:r w:rsidRPr="0024775D">
        <w:rPr>
          <w:rStyle w:val="Emphasis"/>
        </w:rPr>
        <w:t>This may, in turn, lead to violent conflict.</w:t>
      </w:r>
      <w:r w:rsidRPr="0024775D">
        <w:rPr>
          <w:rStyle w:val="Emphasis"/>
          <w:b w:val="0"/>
          <w:iCs w:val="0"/>
          <w:sz w:val="14"/>
          <w:u w:val="none"/>
        </w:rPr>
        <w:t xml:space="preserve"> </w:t>
      </w:r>
      <w:r w:rsidRPr="0024775D">
        <w:rPr>
          <w:rStyle w:val="Emphasis"/>
        </w:rPr>
        <w:t>The deterioration of the human environment and the resulting</w:t>
      </w:r>
      <w:r w:rsidRPr="0024775D">
        <w:rPr>
          <w:rStyle w:val="Emphasis"/>
          <w:b w:val="0"/>
          <w:iCs w:val="0"/>
          <w:sz w:val="14"/>
          <w:u w:val="none"/>
        </w:rPr>
        <w:t xml:space="preserve"> </w:t>
      </w:r>
      <w:r w:rsidRPr="0024775D">
        <w:rPr>
          <w:rStyle w:val="Emphasis"/>
        </w:rPr>
        <w:t>violent conflict may induce large numbers of people to migrate,</w:t>
      </w:r>
      <w:r w:rsidRPr="0024775D">
        <w:rPr>
          <w:rStyle w:val="Emphasis"/>
          <w:b w:val="0"/>
          <w:iCs w:val="0"/>
          <w:sz w:val="14"/>
          <w:u w:val="none"/>
        </w:rPr>
        <w:t xml:space="preserve"> </w:t>
      </w:r>
      <w:r w:rsidRPr="0024775D">
        <w:rPr>
          <w:rStyle w:val="Emphasis"/>
        </w:rPr>
        <w:t>thus also creating conflicts in areas less negatively affected by</w:t>
      </w:r>
      <w:r w:rsidRPr="0024775D">
        <w:rPr>
          <w:rStyle w:val="Emphasis"/>
          <w:b w:val="0"/>
          <w:iCs w:val="0"/>
          <w:sz w:val="14"/>
          <w:u w:val="none"/>
        </w:rPr>
        <w:t xml:space="preserve"> </w:t>
      </w:r>
      <w:r w:rsidRPr="0024775D">
        <w:rPr>
          <w:rStyle w:val="Emphasis"/>
        </w:rPr>
        <w:t>climate change. Beyond local and regional effects, climate</w:t>
      </w:r>
      <w:r w:rsidRPr="0024775D">
        <w:rPr>
          <w:rStyle w:val="Emphasis"/>
          <w:b w:val="0"/>
          <w:iCs w:val="0"/>
          <w:sz w:val="14"/>
          <w:u w:val="none"/>
        </w:rPr>
        <w:t xml:space="preserve"> </w:t>
      </w:r>
      <w:r w:rsidRPr="0024775D">
        <w:rPr>
          <w:rStyle w:val="Emphasis"/>
        </w:rPr>
        <w:t>change increases the global risk of violent conflict by adding</w:t>
      </w:r>
      <w:r w:rsidRPr="0024775D">
        <w:rPr>
          <w:rStyle w:val="Emphasis"/>
          <w:b w:val="0"/>
          <w:iCs w:val="0"/>
          <w:sz w:val="14"/>
          <w:u w:val="none"/>
        </w:rPr>
        <w:t xml:space="preserve"> </w:t>
      </w:r>
      <w:r w:rsidRPr="0024775D">
        <w:rPr>
          <w:rStyle w:val="Emphasis"/>
        </w:rPr>
        <w:t>another element of contention to the competition among major</w:t>
      </w:r>
      <w:r w:rsidRPr="0024775D">
        <w:rPr>
          <w:rStyle w:val="Emphasis"/>
          <w:b w:val="0"/>
          <w:iCs w:val="0"/>
          <w:sz w:val="14"/>
          <w:u w:val="none"/>
        </w:rPr>
        <w:t xml:space="preserve"> </w:t>
      </w:r>
      <w:r w:rsidRPr="0024775D">
        <w:rPr>
          <w:rStyle w:val="Emphasis"/>
        </w:rPr>
        <w:t>powers.</w:t>
      </w:r>
      <w:r w:rsidRPr="0024775D">
        <w:rPr>
          <w:rStyle w:val="Emphasis"/>
          <w:b w:val="0"/>
          <w:iCs w:val="0"/>
          <w:sz w:val="14"/>
          <w:u w:val="none"/>
        </w:rPr>
        <w:t xml:space="preserve"> </w:t>
      </w:r>
      <w:r w:rsidRPr="0024775D">
        <w:rPr>
          <w:rStyle w:val="Emphasis"/>
        </w:rPr>
        <w:t>These dangers</w:t>
      </w:r>
      <w:r w:rsidRPr="0024775D">
        <w:rPr>
          <w:sz w:val="14"/>
        </w:rPr>
        <w:t xml:space="preserve"> associated </w:t>
      </w:r>
      <w:r w:rsidRPr="0024775D">
        <w:rPr>
          <w:rStyle w:val="Emphasis"/>
        </w:rPr>
        <w:t>with climate change are</w:t>
      </w:r>
      <w:r w:rsidRPr="0024775D">
        <w:rPr>
          <w:sz w:val="14"/>
        </w:rPr>
        <w:t xml:space="preserve"> by now quite </w:t>
      </w:r>
      <w:r w:rsidRPr="0024775D">
        <w:rPr>
          <w:rStyle w:val="Emphasis"/>
        </w:rPr>
        <w:t>well rehearsed. But how high is the probability that they will</w:t>
      </w:r>
      <w:r w:rsidRPr="0024775D">
        <w:rPr>
          <w:rStyle w:val="Emphasis"/>
          <w:b w:val="0"/>
          <w:iCs w:val="0"/>
          <w:sz w:val="14"/>
          <w:u w:val="none"/>
        </w:rPr>
        <w:t xml:space="preserve"> </w:t>
      </w:r>
      <w:r w:rsidRPr="0024775D">
        <w:rPr>
          <w:rStyle w:val="Emphasis"/>
        </w:rPr>
        <w:t>occur? How likely is it that climate change will lead to more</w:t>
      </w:r>
      <w:r w:rsidRPr="0024775D">
        <w:rPr>
          <w:rStyle w:val="Emphasis"/>
          <w:b w:val="0"/>
          <w:iCs w:val="0"/>
          <w:sz w:val="14"/>
          <w:u w:val="none"/>
        </w:rPr>
        <w:t xml:space="preserve"> </w:t>
      </w:r>
      <w:r w:rsidRPr="0024775D">
        <w:rPr>
          <w:rStyle w:val="Emphasis"/>
          <w:b w:val="0"/>
          <w:bCs/>
          <w:sz w:val="14"/>
          <w:szCs w:val="14"/>
          <w:u w:val="none"/>
        </w:rPr>
        <w:t>interstate wars, intrastate</w:t>
      </w:r>
      <w:r w:rsidRPr="0024775D">
        <w:rPr>
          <w:rStyle w:val="Emphasis"/>
          <w:b w:val="0"/>
          <w:bCs/>
          <w:u w:val="none"/>
        </w:rPr>
        <w:t xml:space="preserve"> </w:t>
      </w:r>
      <w:r w:rsidRPr="0024775D">
        <w:rPr>
          <w:rStyle w:val="Emphasis"/>
        </w:rPr>
        <w:t>wars or terrorism? How much do we</w:t>
      </w:r>
      <w:r w:rsidRPr="0024775D">
        <w:rPr>
          <w:rStyle w:val="Emphasis"/>
          <w:b w:val="0"/>
          <w:iCs w:val="0"/>
          <w:sz w:val="14"/>
          <w:u w:val="none"/>
        </w:rPr>
        <w:t xml:space="preserve"> </w:t>
      </w:r>
      <w:r w:rsidRPr="0024775D">
        <w:rPr>
          <w:rStyle w:val="Emphasis"/>
        </w:rPr>
        <w:t>know about the links between climate change and violence?</w:t>
      </w:r>
      <w:r w:rsidRPr="0024775D">
        <w:rPr>
          <w:rStyle w:val="Emphasis"/>
          <w:b w:val="0"/>
          <w:iCs w:val="0"/>
          <w:sz w:val="14"/>
          <w:u w:val="none"/>
        </w:rPr>
        <w:t xml:space="preserve"> </w:t>
      </w:r>
      <w:r w:rsidRPr="0024775D">
        <w:rPr>
          <w:rStyle w:val="Emphasis"/>
        </w:rPr>
        <w:t xml:space="preserve">Are these dangers ‘real’ </w:t>
      </w:r>
      <w:r w:rsidRPr="0024775D">
        <w:rPr>
          <w:rStyle w:val="Emphasis"/>
          <w:b w:val="0"/>
          <w:bCs/>
          <w:sz w:val="14"/>
          <w:szCs w:val="14"/>
          <w:u w:val="none"/>
        </w:rPr>
        <w:t>in the sense of having a high likelihood</w:t>
      </w:r>
      <w:r w:rsidRPr="0024775D">
        <w:rPr>
          <w:rStyle w:val="Emphasis"/>
          <w:b w:val="0"/>
          <w:iCs w:val="0"/>
          <w:sz w:val="14"/>
          <w:u w:val="none"/>
        </w:rPr>
        <w:t xml:space="preserve"> </w:t>
      </w:r>
      <w:r w:rsidRPr="0024775D">
        <w:rPr>
          <w:rStyle w:val="Emphasis"/>
          <w:b w:val="0"/>
          <w:bCs/>
          <w:sz w:val="14"/>
          <w:szCs w:val="14"/>
          <w:u w:val="none"/>
        </w:rPr>
        <w:t>of occurring</w:t>
      </w:r>
      <w:r w:rsidRPr="0024775D">
        <w:rPr>
          <w:rStyle w:val="Emphasis"/>
        </w:rPr>
        <w:t xml:space="preserve"> or are they largely fictitious</w:t>
      </w:r>
      <w:r w:rsidRPr="0024775D">
        <w:rPr>
          <w:rStyle w:val="Emphasis"/>
          <w:b w:val="0"/>
          <w:bCs/>
          <w:sz w:val="14"/>
          <w:szCs w:val="14"/>
          <w:u w:val="none"/>
        </w:rPr>
        <w:t>, edge-of-range possibilities</w:t>
      </w:r>
      <w:r w:rsidRPr="0024775D">
        <w:rPr>
          <w:rStyle w:val="Emphasis"/>
          <w:b w:val="0"/>
          <w:iCs w:val="0"/>
          <w:sz w:val="14"/>
          <w:u w:val="none"/>
        </w:rPr>
        <w:t xml:space="preserve"> </w:t>
      </w:r>
      <w:r w:rsidRPr="0024775D">
        <w:rPr>
          <w:rStyle w:val="Emphasis"/>
          <w:b w:val="0"/>
          <w:bCs/>
          <w:sz w:val="14"/>
          <w:szCs w:val="14"/>
          <w:u w:val="none"/>
        </w:rPr>
        <w:t xml:space="preserve">that are </w:t>
      </w:r>
      <w:r w:rsidRPr="0024775D">
        <w:rPr>
          <w:rStyle w:val="Emphasis"/>
        </w:rPr>
        <w:t>used to draw attention to climate change</w:t>
      </w:r>
      <w:r w:rsidRPr="0024775D">
        <w:rPr>
          <w:rStyle w:val="Emphasis"/>
          <w:b w:val="0"/>
          <w:bCs/>
          <w:sz w:val="14"/>
          <w:szCs w:val="14"/>
          <w:u w:val="none"/>
        </w:rPr>
        <w:t>, a level</w:t>
      </w:r>
      <w:r w:rsidRPr="0024775D">
        <w:rPr>
          <w:rStyle w:val="Emphasis"/>
          <w:b w:val="0"/>
          <w:iCs w:val="0"/>
          <w:sz w:val="14"/>
          <w:u w:val="none"/>
        </w:rPr>
        <w:t xml:space="preserve"> </w:t>
      </w:r>
      <w:r w:rsidRPr="0024775D">
        <w:rPr>
          <w:rStyle w:val="Emphasis"/>
          <w:b w:val="0"/>
          <w:bCs/>
          <w:sz w:val="14"/>
          <w:szCs w:val="14"/>
          <w:u w:val="none"/>
        </w:rPr>
        <w:t>of attention that would not be attainable by stressing the more</w:t>
      </w:r>
      <w:r w:rsidRPr="0024775D">
        <w:rPr>
          <w:rStyle w:val="Emphasis"/>
          <w:b w:val="0"/>
          <w:iCs w:val="0"/>
          <w:sz w:val="14"/>
          <w:u w:val="none"/>
        </w:rPr>
        <w:t xml:space="preserve"> </w:t>
      </w:r>
      <w:r w:rsidRPr="0024775D">
        <w:rPr>
          <w:rStyle w:val="Emphasis"/>
          <w:b w:val="0"/>
          <w:bCs/>
          <w:sz w:val="14"/>
          <w:szCs w:val="14"/>
          <w:u w:val="none"/>
        </w:rPr>
        <w:t>likely, but less spectacular economic and social consequences</w:t>
      </w:r>
      <w:r w:rsidRPr="0024775D">
        <w:rPr>
          <w:rStyle w:val="Emphasis"/>
          <w:b w:val="0"/>
          <w:iCs w:val="0"/>
          <w:sz w:val="14"/>
          <w:u w:val="none"/>
        </w:rPr>
        <w:t xml:space="preserve"> </w:t>
      </w:r>
      <w:r w:rsidRPr="0024775D">
        <w:rPr>
          <w:rStyle w:val="Emphasis"/>
          <w:b w:val="0"/>
          <w:bCs/>
          <w:sz w:val="14"/>
          <w:szCs w:val="14"/>
          <w:u w:val="none"/>
        </w:rPr>
        <w:t>of the problem?</w:t>
      </w:r>
      <w:r w:rsidRPr="0024775D">
        <w:rPr>
          <w:rStyle w:val="Emphasis"/>
        </w:rPr>
        <w:t xml:space="preserve"> The latter would be understandable but potentially</w:t>
      </w:r>
      <w:r w:rsidRPr="0024775D">
        <w:rPr>
          <w:rStyle w:val="Emphasis"/>
          <w:b w:val="0"/>
          <w:iCs w:val="0"/>
          <w:sz w:val="14"/>
          <w:u w:val="none"/>
        </w:rPr>
        <w:t xml:space="preserve"> </w:t>
      </w:r>
      <w:r w:rsidRPr="0024775D">
        <w:rPr>
          <w:rStyle w:val="Emphasis"/>
        </w:rPr>
        <w:t>counterproductive.</w:t>
      </w:r>
      <w:r w:rsidRPr="0024775D">
        <w:rPr>
          <w:rStyle w:val="Emphasis"/>
          <w:b w:val="0"/>
          <w:iCs w:val="0"/>
          <w:sz w:val="14"/>
          <w:u w:val="none"/>
        </w:rPr>
        <w:t xml:space="preserve"> </w:t>
      </w:r>
      <w:r w:rsidRPr="0024775D">
        <w:rPr>
          <w:sz w:val="14"/>
        </w:rPr>
        <w:t xml:space="preserve">In the literature on </w:t>
      </w:r>
      <w:r w:rsidRPr="0024775D">
        <w:rPr>
          <w:rStyle w:val="Emphasis"/>
        </w:rPr>
        <w:t>securitization it is implied that when a</w:t>
      </w:r>
      <w:r w:rsidRPr="0024775D">
        <w:rPr>
          <w:rStyle w:val="Emphasis"/>
          <w:b w:val="0"/>
          <w:iCs w:val="0"/>
          <w:sz w:val="14"/>
          <w:u w:val="none"/>
        </w:rPr>
        <w:t xml:space="preserve"> </w:t>
      </w:r>
      <w:r w:rsidRPr="0024775D">
        <w:rPr>
          <w:rStyle w:val="Emphasis"/>
        </w:rPr>
        <w:t>problem is securitized it is difficult to limit this to an increase</w:t>
      </w:r>
      <w:r w:rsidRPr="0024775D">
        <w:rPr>
          <w:rStyle w:val="Emphasis"/>
          <w:b w:val="0"/>
          <w:iCs w:val="0"/>
          <w:sz w:val="14"/>
          <w:u w:val="none"/>
        </w:rPr>
        <w:t xml:space="preserve"> </w:t>
      </w:r>
      <w:r w:rsidRPr="0024775D">
        <w:rPr>
          <w:rStyle w:val="Emphasis"/>
        </w:rPr>
        <w:t>in attention and resources devoted to mitigating the problem</w:t>
      </w:r>
      <w:r w:rsidRPr="0024775D">
        <w:rPr>
          <w:rStyle w:val="Emphasis"/>
          <w:b w:val="0"/>
          <w:iCs w:val="0"/>
          <w:sz w:val="14"/>
          <w:u w:val="none"/>
        </w:rPr>
        <w:t xml:space="preserve"> </w:t>
      </w:r>
      <w:r w:rsidRPr="0024775D">
        <w:rPr>
          <w:sz w:val="14"/>
        </w:rPr>
        <w:t xml:space="preserve">(Brock 1997, Waever 1995). </w:t>
      </w:r>
      <w:r w:rsidRPr="0024775D">
        <w:rPr>
          <w:rStyle w:val="Emphasis"/>
        </w:rPr>
        <w:t>Securitization regularly leads to all-</w:t>
      </w:r>
      <w:r w:rsidRPr="0024775D">
        <w:rPr>
          <w:rStyle w:val="Emphasis"/>
          <w:b w:val="0"/>
          <w:iCs w:val="0"/>
          <w:sz w:val="14"/>
          <w:u w:val="none"/>
        </w:rPr>
        <w:t xml:space="preserve"> </w:t>
      </w:r>
      <w:r w:rsidRPr="0024775D">
        <w:rPr>
          <w:rStyle w:val="Emphasis"/>
        </w:rPr>
        <w:t>round ‘exceptionalism’ in dealing with the issue as well as to</w:t>
      </w:r>
      <w:r w:rsidRPr="0024775D">
        <w:rPr>
          <w:rStyle w:val="Emphasis"/>
          <w:b w:val="0"/>
          <w:iCs w:val="0"/>
          <w:sz w:val="14"/>
          <w:u w:val="none"/>
        </w:rPr>
        <w:t xml:space="preserve"> </w:t>
      </w:r>
      <w:r w:rsidRPr="0024775D">
        <w:rPr>
          <w:rStyle w:val="Emphasis"/>
        </w:rPr>
        <w:t>a shift in institutional localization towards ‘security experts’</w:t>
      </w:r>
      <w:r w:rsidRPr="0024775D">
        <w:rPr>
          <w:sz w:val="14"/>
        </w:rPr>
        <w:t xml:space="preserve"> (Bigot 2006), such as the military and police. </w:t>
      </w:r>
      <w:r w:rsidRPr="0024775D">
        <w:rPr>
          <w:rStyle w:val="Emphasis"/>
        </w:rPr>
        <w:t>Methods</w:t>
      </w:r>
      <w:r w:rsidRPr="0024775D">
        <w:rPr>
          <w:sz w:val="14"/>
        </w:rPr>
        <w:t xml:space="preserve"> and instruments </w:t>
      </w:r>
      <w:r w:rsidRPr="0024775D">
        <w:rPr>
          <w:rStyle w:val="Emphasis"/>
        </w:rPr>
        <w:t xml:space="preserve">associated with </w:t>
      </w:r>
      <w:r w:rsidRPr="0024775D">
        <w:rPr>
          <w:sz w:val="14"/>
        </w:rPr>
        <w:t xml:space="preserve">these </w:t>
      </w:r>
      <w:r w:rsidRPr="0024775D">
        <w:rPr>
          <w:rStyle w:val="Emphasis"/>
        </w:rPr>
        <w:t>security</w:t>
      </w:r>
      <w:r w:rsidRPr="0024775D">
        <w:rPr>
          <w:sz w:val="14"/>
        </w:rPr>
        <w:t xml:space="preserve"> organizations – </w:t>
      </w:r>
      <w:r w:rsidRPr="0024775D">
        <w:rPr>
          <w:rStyle w:val="Emphasis"/>
        </w:rPr>
        <w:t>such</w:t>
      </w:r>
      <w:r w:rsidRPr="0024775D">
        <w:rPr>
          <w:rStyle w:val="Emphasis"/>
          <w:b w:val="0"/>
          <w:iCs w:val="0"/>
          <w:sz w:val="14"/>
          <w:u w:val="none"/>
        </w:rPr>
        <w:t xml:space="preserve"> </w:t>
      </w:r>
      <w:r w:rsidRPr="0024775D">
        <w:rPr>
          <w:rStyle w:val="Emphasis"/>
        </w:rPr>
        <w:t>as</w:t>
      </w:r>
      <w:r w:rsidRPr="0024775D">
        <w:rPr>
          <w:sz w:val="14"/>
        </w:rPr>
        <w:t xml:space="preserve"> more </w:t>
      </w:r>
      <w:r w:rsidRPr="0024775D">
        <w:rPr>
          <w:rStyle w:val="Emphasis"/>
        </w:rPr>
        <w:t>use of arms, force and violence</w:t>
      </w:r>
      <w:r w:rsidRPr="0024775D">
        <w:rPr>
          <w:sz w:val="14"/>
        </w:rPr>
        <w:t xml:space="preserve"> – will gain in importance in the discourse on ‘what to do’. A good example of securitization was the period leading to the Cold War (Guzzini 2004 ). Originally a political conflict over the organization of societies, in the late 1940s, the East-West confrontation became an existential conflict that was overwhelmingly addressed with military means, including the potential annihilation of humankind. Efforts to alleviate the political conflict were, throughout most of the Cold War, secondary to improving military capabilities. </w:t>
      </w:r>
      <w:r w:rsidRPr="0024775D">
        <w:rPr>
          <w:rStyle w:val="Emphasis"/>
        </w:rPr>
        <w:t>Climate change could</w:t>
      </w:r>
      <w:r w:rsidRPr="0024775D">
        <w:rPr>
          <w:sz w:val="14"/>
        </w:rPr>
        <w:t xml:space="preserve"> </w:t>
      </w:r>
      <w:r w:rsidRPr="0024775D">
        <w:rPr>
          <w:rStyle w:val="Emphasis"/>
        </w:rPr>
        <w:t>meet a similar fate</w:t>
      </w:r>
      <w:r w:rsidRPr="0024775D">
        <w:rPr>
          <w:sz w:val="14"/>
        </w:rPr>
        <w:t xml:space="preserve">. An essentially political problem concerning the distribution of the costs of prevention and adaptation and the losses and gains in income arising from change in the human environment might be perceived as intractable, </w:t>
      </w:r>
      <w:r w:rsidRPr="0024775D">
        <w:rPr>
          <w:rStyle w:val="Emphasis"/>
        </w:rPr>
        <w:t>thus necessitating the build-up of military and</w:t>
      </w:r>
      <w:r w:rsidRPr="0024775D">
        <w:rPr>
          <w:rStyle w:val="Emphasis"/>
          <w:b w:val="0"/>
          <w:iCs w:val="0"/>
          <w:sz w:val="14"/>
          <w:u w:val="none"/>
        </w:rPr>
        <w:t xml:space="preserve"> </w:t>
      </w:r>
      <w:r w:rsidRPr="0024775D">
        <w:rPr>
          <w:rStyle w:val="Emphasis"/>
        </w:rPr>
        <w:t>police forces to prevent it from becoming a major security</w:t>
      </w:r>
      <w:r w:rsidRPr="0024775D">
        <w:rPr>
          <w:rStyle w:val="Emphasis"/>
          <w:b w:val="0"/>
          <w:iCs w:val="0"/>
          <w:sz w:val="14"/>
          <w:u w:val="none"/>
        </w:rPr>
        <w:t xml:space="preserve"> </w:t>
      </w:r>
      <w:r w:rsidRPr="0024775D">
        <w:rPr>
          <w:rStyle w:val="Emphasis"/>
        </w:rPr>
        <w:t>problem. The portrayal of climate change as a security problem</w:t>
      </w:r>
      <w:r w:rsidRPr="0024775D">
        <w:rPr>
          <w:rStyle w:val="Emphasis"/>
          <w:b w:val="0"/>
          <w:iCs w:val="0"/>
          <w:sz w:val="14"/>
          <w:u w:val="none"/>
        </w:rPr>
        <w:t xml:space="preserve"> </w:t>
      </w:r>
      <w:r w:rsidRPr="0024775D">
        <w:rPr>
          <w:rStyle w:val="Emphasis"/>
        </w:rPr>
        <w:t>could,</w:t>
      </w:r>
      <w:r w:rsidRPr="0024775D">
        <w:rPr>
          <w:sz w:val="14"/>
        </w:rPr>
        <w:t xml:space="preserve"> in particular, </w:t>
      </w:r>
      <w:r w:rsidRPr="0024775D">
        <w:rPr>
          <w:rStyle w:val="Emphasis"/>
        </w:rPr>
        <w:t>cause t</w:t>
      </w:r>
      <w:r w:rsidRPr="0024775D">
        <w:rPr>
          <w:sz w:val="14"/>
        </w:rPr>
        <w:t xml:space="preserve">he </w:t>
      </w:r>
      <w:r w:rsidRPr="0024775D">
        <w:rPr>
          <w:rStyle w:val="Emphasis"/>
        </w:rPr>
        <w:t>richer countries in the global</w:t>
      </w:r>
      <w:r w:rsidRPr="0024775D">
        <w:rPr>
          <w:rStyle w:val="Emphasis"/>
          <w:b w:val="0"/>
          <w:iCs w:val="0"/>
          <w:sz w:val="14"/>
          <w:u w:val="none"/>
        </w:rPr>
        <w:t xml:space="preserve"> </w:t>
      </w:r>
      <w:r w:rsidRPr="0024775D">
        <w:rPr>
          <w:rStyle w:val="Emphasis"/>
        </w:rPr>
        <w:t xml:space="preserve">North, </w:t>
      </w:r>
      <w:r w:rsidRPr="0024775D">
        <w:rPr>
          <w:sz w:val="14"/>
        </w:rPr>
        <w:t xml:space="preserve">which are less affected by it, </w:t>
      </w:r>
      <w:r w:rsidRPr="0024775D">
        <w:rPr>
          <w:rStyle w:val="Emphasis"/>
        </w:rPr>
        <w:t xml:space="preserve">to strengthen measures </w:t>
      </w:r>
      <w:r w:rsidRPr="0024775D">
        <w:rPr>
          <w:rStyle w:val="Emphasis"/>
          <w:b w:val="0"/>
          <w:bCs/>
          <w:u w:val="none"/>
        </w:rPr>
        <w:t xml:space="preserve">aimed at protecting </w:t>
      </w:r>
      <w:r w:rsidRPr="0024775D">
        <w:rPr>
          <w:rStyle w:val="Emphasis"/>
          <w:b w:val="0"/>
          <w:bCs/>
          <w:sz w:val="14"/>
          <w:u w:val="none"/>
        </w:rPr>
        <w:t xml:space="preserve">them from the spillover of violent conflict from the poorer countries in the global South that will be most affected by climate change. It could also be used by major powers as a justification for improving their military preparedness against the other major powers, thus leading to arms races. </w:t>
      </w:r>
      <w:r w:rsidRPr="0024775D">
        <w:rPr>
          <w:rStyle w:val="Emphasis"/>
        </w:rPr>
        <w:t>This kind of reaction to climate change would be counterproductive</w:t>
      </w:r>
      <w:r w:rsidRPr="0024775D">
        <w:rPr>
          <w:rStyle w:val="Emphasis"/>
          <w:b w:val="0"/>
          <w:bCs/>
          <w:sz w:val="14"/>
          <w:u w:val="none"/>
        </w:rPr>
        <w:t xml:space="preserve"> </w:t>
      </w:r>
      <w:r w:rsidRPr="0024775D">
        <w:rPr>
          <w:rStyle w:val="Emphasis"/>
        </w:rPr>
        <w:t>in various ways</w:t>
      </w:r>
      <w:r w:rsidRPr="0024775D">
        <w:rPr>
          <w:rStyle w:val="Emphasis"/>
          <w:b w:val="0"/>
          <w:bCs/>
          <w:sz w:val="14"/>
          <w:u w:val="none"/>
        </w:rPr>
        <w:t xml:space="preserve">. Firstly, since </w:t>
      </w:r>
      <w:r w:rsidRPr="0024775D">
        <w:rPr>
          <w:rStyle w:val="Emphasis"/>
        </w:rPr>
        <w:t>more border protection,</w:t>
      </w:r>
      <w:r w:rsidRPr="0024775D">
        <w:rPr>
          <w:rStyle w:val="Emphasis"/>
          <w:b w:val="0"/>
          <w:bCs/>
          <w:sz w:val="14"/>
          <w:u w:val="none"/>
        </w:rPr>
        <w:t xml:space="preserve"> as well as more </w:t>
      </w:r>
      <w:r w:rsidRPr="0024775D">
        <w:rPr>
          <w:rStyle w:val="Emphasis"/>
        </w:rPr>
        <w:t>soldiers and arms</w:t>
      </w:r>
      <w:r w:rsidRPr="0024775D">
        <w:rPr>
          <w:rStyle w:val="Emphasis"/>
          <w:b w:val="0"/>
          <w:bCs/>
          <w:sz w:val="14"/>
          <w:u w:val="none"/>
        </w:rPr>
        <w:t>, is expensive, the financial means to compensate for the negative economic effects of reducing greenhouse gas emission and adapting to climate change will be reduced. Global military expenditure is again at the level of the height of the Cold War in real terms, reaching more than US $1,200 billion in 2006 or 3.5 percent of global income. While any estimate of the costs of mitigation (e.g. of restricting global warming to 2°C by 2050) and adaptation are speculative at the moment,</w:t>
      </w:r>
      <w:r w:rsidRPr="0024775D">
        <w:rPr>
          <w:rStyle w:val="Emphasis"/>
          <w:b w:val="0"/>
          <w:bCs/>
          <w:sz w:val="14"/>
          <w:u w:val="none"/>
        </w:rPr>
        <w:continuationSeparator/>
      </w:r>
      <w:r w:rsidRPr="0024775D">
        <w:rPr>
          <w:rStyle w:val="Emphasis"/>
          <w:b w:val="0"/>
          <w:bCs/>
          <w:sz w:val="14"/>
          <w:u w:val="none"/>
        </w:rPr>
        <w:t xml:space="preserve"> they are likely to be substantial. While there is no necessary link between higher military expenditures and a lower willingness to spend on preventing and preparing for climate change, both policy areas are in competition for scarce resources. Secondly, the acceptance of the </w:t>
      </w:r>
      <w:r w:rsidRPr="0024775D">
        <w:rPr>
          <w:rStyle w:val="Emphasis"/>
        </w:rPr>
        <w:t>security consequences</w:t>
      </w:r>
      <w:r w:rsidRPr="0024775D">
        <w:rPr>
          <w:rStyle w:val="Emphasis"/>
          <w:b w:val="0"/>
          <w:bCs/>
          <w:sz w:val="14"/>
          <w:u w:val="none"/>
        </w:rPr>
        <w:t xml:space="preserve"> of climate change as an intractable problem could </w:t>
      </w:r>
      <w:r w:rsidRPr="0024775D">
        <w:rPr>
          <w:rStyle w:val="Emphasis"/>
        </w:rPr>
        <w:t>well reduce efforts</w:t>
      </w:r>
      <w:r w:rsidRPr="0024775D">
        <w:rPr>
          <w:rStyle w:val="Emphasis"/>
          <w:b w:val="0"/>
          <w:bCs/>
          <w:sz w:val="14"/>
          <w:u w:val="none"/>
        </w:rPr>
        <w:t xml:space="preserve"> </w:t>
      </w:r>
      <w:r w:rsidRPr="0024775D">
        <w:rPr>
          <w:rStyle w:val="Emphasis"/>
        </w:rPr>
        <w:t>to find peaceful solutions</w:t>
      </w:r>
      <w:r w:rsidRPr="0024775D">
        <w:rPr>
          <w:rStyle w:val="Emphasis"/>
          <w:b w:val="0"/>
          <w:bCs/>
          <w:sz w:val="14"/>
          <w:u w:val="none"/>
        </w:rPr>
        <w:t xml:space="preserve"> to the conflicts that will inevitably come with climate change. Climate change will have major consequences, particularly in countries where living conditions are already precarious (IPCC 2007, WBGU 2007). The consequences of climate change on some basic foundations of life, such as fresh water supplies, arable land and agricultural productivity in various parts of the world can already be roughly estimated for various global-warming scenarios. There are also more or less well founded predictions of the consequences of reduced availability of natural resources such as arable land and water on hunger and disease, even though such consequences are highly dependent on counter-measures and adaptation efforts in affected regions. There is no inevitability about these consequences. This is even more the case for violent conflict of various types.  The links between reductions in resource availability and violent conflict are complex</w:t>
      </w:r>
      <w:r w:rsidRPr="0024775D">
        <w:rPr>
          <w:rStyle w:val="Emphasis"/>
        </w:rPr>
        <w:t>. A deterioration in human security– threats to the ‘vital core of life’</w:t>
      </w:r>
      <w:r w:rsidRPr="0024775D">
        <w:rPr>
          <w:rStyle w:val="Emphasis"/>
          <w:b w:val="0"/>
          <w:bCs/>
          <w:sz w:val="14"/>
          <w:u w:val="none"/>
        </w:rPr>
        <w:t xml:space="preserve"> (Commission on Human Security 2003, p. 4) </w:t>
      </w:r>
      <w:r w:rsidRPr="0024775D">
        <w:rPr>
          <w:rStyle w:val="Emphasis"/>
        </w:rPr>
        <w:t>does not necessarily imply an increase in violent</w:t>
      </w:r>
      <w:r w:rsidRPr="0024775D">
        <w:rPr>
          <w:rStyle w:val="Emphasis"/>
          <w:b w:val="0"/>
          <w:bCs/>
          <w:sz w:val="14"/>
          <w:u w:val="none"/>
        </w:rPr>
        <w:t xml:space="preserve"> </w:t>
      </w:r>
      <w:r w:rsidRPr="0024775D">
        <w:rPr>
          <w:rStyle w:val="Emphasis"/>
        </w:rPr>
        <w:t>conflict. To assume the opposite may lead to the neglect</w:t>
      </w:r>
      <w:r w:rsidRPr="0024775D">
        <w:rPr>
          <w:rStyle w:val="Emphasis"/>
          <w:b w:val="0"/>
          <w:bCs/>
          <w:sz w:val="14"/>
          <w:u w:val="none"/>
        </w:rPr>
        <w:t xml:space="preserve"> </w:t>
      </w:r>
      <w:r w:rsidRPr="0024775D">
        <w:rPr>
          <w:rStyle w:val="Emphasis"/>
        </w:rPr>
        <w:t>of opportunities for conflict resolution and the prevention of</w:t>
      </w:r>
      <w:r w:rsidRPr="0024775D">
        <w:rPr>
          <w:rStyle w:val="Emphasis"/>
          <w:b w:val="0"/>
          <w:bCs/>
          <w:sz w:val="14"/>
          <w:u w:val="none"/>
        </w:rPr>
        <w:t xml:space="preserve"> </w:t>
      </w:r>
      <w:r w:rsidRPr="0024775D">
        <w:rPr>
          <w:rStyle w:val="Emphasis"/>
        </w:rPr>
        <w:t>conflict from turning violent.</w:t>
      </w:r>
    </w:p>
    <w:p w14:paraId="63182BA3" w14:textId="5CD574AA" w:rsidR="008F43FC" w:rsidRPr="0024775D" w:rsidRDefault="008F43FC" w:rsidP="008F43FC">
      <w:pPr>
        <w:pStyle w:val="Heading3"/>
        <w:rPr>
          <w:rFonts w:cs="Arial"/>
        </w:rPr>
      </w:pPr>
      <w:r w:rsidRPr="0024775D">
        <w:rPr>
          <w:rFonts w:cs="Arial"/>
        </w:rPr>
        <w:t>L---</w:t>
      </w:r>
      <w:r w:rsidRPr="0024775D">
        <w:rPr>
          <w:rFonts w:cs="Arial"/>
        </w:rPr>
        <w:t>Science</w:t>
      </w:r>
      <w:r w:rsidRPr="0024775D">
        <w:rPr>
          <w:rFonts w:cs="Arial"/>
        </w:rPr>
        <w:t xml:space="preserve"> Securitization</w:t>
      </w:r>
    </w:p>
    <w:p w14:paraId="4674E3BE" w14:textId="747261A0" w:rsidR="008F43FC" w:rsidRPr="0024775D" w:rsidRDefault="008F43FC" w:rsidP="008F43FC">
      <w:pPr>
        <w:pStyle w:val="Heading4"/>
        <w:rPr>
          <w:rFonts w:cs="Arial"/>
        </w:rPr>
      </w:pPr>
      <w:r w:rsidRPr="0024775D">
        <w:rPr>
          <w:rFonts w:cs="Arial"/>
        </w:rPr>
        <w:t xml:space="preserve">Securitization of science hinders scientific judgement </w:t>
      </w:r>
    </w:p>
    <w:p w14:paraId="0D51DD0C" w14:textId="77777777" w:rsidR="008F43FC" w:rsidRPr="0024775D" w:rsidRDefault="008F43FC" w:rsidP="008F43FC">
      <w:pPr>
        <w:rPr>
          <w:rStyle w:val="Style13ptBold"/>
          <w:b w:val="0"/>
          <w:bCs w:val="0"/>
        </w:rPr>
      </w:pPr>
      <w:r w:rsidRPr="0024775D">
        <w:rPr>
          <w:rStyle w:val="Style13ptBold"/>
        </w:rPr>
        <w:t>Berling 11</w:t>
      </w:r>
      <w:r w:rsidRPr="0024775D">
        <w:rPr>
          <w:rStyle w:val="Style13ptBold"/>
          <w:b w:val="0"/>
          <w:bCs w:val="0"/>
        </w:rPr>
        <w:t>(Trine Villumsen Berling currently works as a senior researcher at the Danish Institute for International Studies in Copenhagen. Trine is the project leader of a Carlsberg Foundation Research grant on energy infrastructure and the displacement of security authority in the Baltic Sea Region. “Science and securitization: Objectivation, the authority of the speaker and mobilization of scientific facts” https://journals.sagepub.com/doi/pdf/10.1177/0967010611418714?casa_token=Qa0gBI_IFIIAAAAA:h5CuQMGSNiFt6VdIdiblMI6M1GgF34mMaiAhQhUZEsaOpCTnPt2c8DTlf8ziH2FqbXkgYdCe2aDcEQ)AEB;D</w:t>
      </w:r>
    </w:p>
    <w:p w14:paraId="1899D3DA" w14:textId="77777777" w:rsidR="008F43FC" w:rsidRPr="0024775D" w:rsidRDefault="008F43FC" w:rsidP="008F43FC">
      <w:pPr>
        <w:rPr>
          <w:bCs/>
          <w:sz w:val="12"/>
        </w:rPr>
      </w:pPr>
      <w:r w:rsidRPr="0024775D">
        <w:rPr>
          <w:bCs/>
          <w:sz w:val="12"/>
        </w:rPr>
        <w:t xml:space="preserve">The first cluster of research on </w:t>
      </w:r>
      <w:r w:rsidRPr="0024775D">
        <w:rPr>
          <w:rStyle w:val="Emphasis"/>
        </w:rPr>
        <w:t>the relation between science and securitization concerns facts produced in the natural sciences concerning issues such as disease or climate change.</w:t>
      </w:r>
      <w:r w:rsidRPr="0024775D">
        <w:rPr>
          <w:bCs/>
          <w:sz w:val="12"/>
        </w:rPr>
        <w:t>9 According to</w:t>
      </w:r>
      <w:r w:rsidRPr="0024775D">
        <w:rPr>
          <w:b/>
          <w:iCs/>
          <w:u w:val="single"/>
        </w:rPr>
        <w:t xml:space="preserve"> </w:t>
      </w:r>
      <w:r w:rsidRPr="0024775D">
        <w:rPr>
          <w:bCs/>
          <w:sz w:val="12"/>
        </w:rPr>
        <w:t xml:space="preserve">several authors (e.g. Brauch, 2009), </w:t>
      </w:r>
      <w:r w:rsidRPr="0024775D">
        <w:rPr>
          <w:rStyle w:val="Emphasis"/>
        </w:rPr>
        <w:t>such facts have been securitized to varying degrees</w:t>
      </w:r>
      <w:r w:rsidRPr="0024775D">
        <w:rPr>
          <w:bCs/>
          <w:sz w:val="12"/>
        </w:rPr>
        <w:t xml:space="preserve">. However, given a strong trend arguing for the lack of hard scientific facts about how, for example, </w:t>
      </w:r>
      <w:r w:rsidRPr="0024775D">
        <w:rPr>
          <w:rStyle w:val="Emphasis"/>
        </w:rPr>
        <w:t>climate change will affect us,</w:t>
      </w:r>
      <w:r w:rsidRPr="0024775D">
        <w:rPr>
          <w:bCs/>
          <w:sz w:val="12"/>
        </w:rPr>
        <w:t xml:space="preserve"> an important subdiscussion related to this cluster concerns the role of science in risk management. In other words, </w:t>
      </w:r>
      <w:r w:rsidRPr="0024775D">
        <w:rPr>
          <w:rStyle w:val="Emphasis"/>
        </w:rPr>
        <w:t xml:space="preserve">when hard facts are absent, a range of risks need to be juggled. </w:t>
      </w:r>
      <w:r w:rsidRPr="0024775D">
        <w:rPr>
          <w:bCs/>
          <w:sz w:val="12"/>
        </w:rPr>
        <w:t xml:space="preserve">In the precautionary mode of risk management, according to Aradau and Van Munster, </w:t>
      </w:r>
      <w:r w:rsidRPr="0024775D">
        <w:rPr>
          <w:rStyle w:val="Emphasis"/>
        </w:rPr>
        <w:t>risk management is constructed as working against catastrophic and irreversible risks of which there is a high degree of scientific uncertainty</w:t>
      </w:r>
      <w:r w:rsidRPr="0024775D">
        <w:rPr>
          <w:bCs/>
          <w:sz w:val="12"/>
        </w:rPr>
        <w:t xml:space="preserve"> (Aradau and Van Munster, 2007: 103). In political practice</w:t>
      </w:r>
      <w:r w:rsidRPr="0024775D">
        <w:rPr>
          <w:b/>
          <w:iCs/>
        </w:rPr>
        <w:t xml:space="preserve"> </w:t>
      </w:r>
      <w:r w:rsidRPr="0024775D">
        <w:rPr>
          <w:bCs/>
          <w:sz w:val="12"/>
        </w:rPr>
        <w:t xml:space="preserve">however, </w:t>
      </w:r>
      <w:r w:rsidRPr="0024775D">
        <w:rPr>
          <w:rStyle w:val="Emphasis"/>
        </w:rPr>
        <w:t>it is argued that lack of scientific knowledge should not hinder governments from taking action.</w:t>
      </w:r>
      <w:r w:rsidRPr="0024775D">
        <w:rPr>
          <w:bCs/>
          <w:sz w:val="12"/>
        </w:rPr>
        <w:t xml:space="preserve"> Sovereign decisions (and not democratic deliberations) are therefore taken ‘at the limit of</w:t>
      </w:r>
      <w:r w:rsidRPr="0024775D">
        <w:rPr>
          <w:b/>
          <w:iCs/>
        </w:rPr>
        <w:t xml:space="preserve"> </w:t>
      </w:r>
      <w:r w:rsidRPr="0024775D">
        <w:rPr>
          <w:bCs/>
          <w:sz w:val="12"/>
        </w:rPr>
        <w:t xml:space="preserve">knowledge’ (Aradau and Van Munster, 2007: 106–7; Oels, 2010) </w:t>
      </w:r>
      <w:r w:rsidRPr="0024775D">
        <w:rPr>
          <w:rStyle w:val="Emphasis"/>
        </w:rPr>
        <w:t>and may cause drastic interventions such as shoot-to-kill policies, pre-emptive strikes and war</w:t>
      </w:r>
      <w:r w:rsidRPr="0024775D">
        <w:rPr>
          <w:bCs/>
          <w:sz w:val="12"/>
        </w:rPr>
        <w:t xml:space="preserve"> (Aradau and Van Munster, 2007:</w:t>
      </w:r>
      <w:r w:rsidRPr="0024775D">
        <w:rPr>
          <w:b/>
          <w:iCs/>
          <w:u w:val="single"/>
        </w:rPr>
        <w:t xml:space="preserve"> </w:t>
      </w:r>
      <w:r w:rsidRPr="0024775D">
        <w:rPr>
          <w:bCs/>
          <w:sz w:val="12"/>
        </w:rPr>
        <w:t>105). In the words of Oels (2010: 7), ‘even though science fails to deliver conclusive evidence, the</w:t>
      </w:r>
      <w:r w:rsidRPr="0024775D">
        <w:rPr>
          <w:b/>
          <w:iCs/>
          <w:u w:val="single"/>
        </w:rPr>
        <w:t xml:space="preserve"> </w:t>
      </w:r>
      <w:r w:rsidRPr="0024775D">
        <w:rPr>
          <w:bCs/>
          <w:sz w:val="12"/>
        </w:rPr>
        <w:t xml:space="preserve">will to knowledge is becoming unlimited’ (emphasis added). </w:t>
      </w:r>
      <w:r w:rsidRPr="0024775D">
        <w:rPr>
          <w:rStyle w:val="Emphasis"/>
        </w:rPr>
        <w:t xml:space="preserve">Science thus seems to be mobilized as failed science, which leads to a problematic process similar to that described by securitization theory: the instrumentalization in politics of a lack of knowledge leads to the legitimization of undemocratic practices in the name of managing risk. </w:t>
      </w:r>
      <w:r w:rsidRPr="0024775D">
        <w:rPr>
          <w:bCs/>
          <w:sz w:val="12"/>
        </w:rPr>
        <w:t>The second cluster of research includes the work of Mark Salter, who draws our attention to</w:t>
      </w:r>
      <w:r w:rsidRPr="0024775D">
        <w:rPr>
          <w:b/>
          <w:iCs/>
          <w:u w:val="single"/>
        </w:rPr>
        <w:t xml:space="preserve"> </w:t>
      </w:r>
      <w:r w:rsidRPr="0024775D">
        <w:rPr>
          <w:bCs/>
          <w:sz w:val="12"/>
        </w:rPr>
        <w:t>how different audiences can receive (‘hear’) securitizing moves differently. Salter argues that in</w:t>
      </w:r>
      <w:r w:rsidRPr="0024775D">
        <w:rPr>
          <w:b/>
          <w:iCs/>
          <w:u w:val="single"/>
        </w:rPr>
        <w:t xml:space="preserve"> </w:t>
      </w:r>
      <w:r w:rsidRPr="0024775D">
        <w:rPr>
          <w:bCs/>
          <w:sz w:val="12"/>
        </w:rPr>
        <w:t>the case of the Canadian Air Transport Security Authority (CATSA), expert communities challenged a further securitization of airport security after the initial securitization of civil aviation post</w:t>
      </w:r>
      <w:r w:rsidRPr="0024775D">
        <w:rPr>
          <w:b/>
          <w:iCs/>
          <w:u w:val="single"/>
        </w:rPr>
        <w:t xml:space="preserve"> </w:t>
      </w:r>
      <w:r w:rsidRPr="0024775D">
        <w:rPr>
          <w:bCs/>
          <w:sz w:val="12"/>
        </w:rPr>
        <w:t xml:space="preserve">9-11 through a set of desecuritizing moves – for example, ‘a critical appraisal of the risk management approach’ (Salter, 2008: 333). He does not, </w:t>
      </w:r>
      <w:r w:rsidRPr="0024775D">
        <w:rPr>
          <w:rStyle w:val="Emphasis"/>
        </w:rPr>
        <w:t>however</w:t>
      </w:r>
      <w:r w:rsidRPr="0024775D">
        <w:rPr>
          <w:bCs/>
          <w:sz w:val="12"/>
        </w:rPr>
        <w:t xml:space="preserve">, take a stand on how </w:t>
      </w:r>
      <w:r w:rsidRPr="0024775D">
        <w:rPr>
          <w:rStyle w:val="Emphasis"/>
        </w:rPr>
        <w:t xml:space="preserve">science operates and is received in society in general, even though he argues that ‘if, as security experts, it is part of our role to intervene in the securitization/desecuritization process, then we must gain a tactical knowledge of the conditions for success and failure’ </w:t>
      </w:r>
      <w:r w:rsidRPr="0024775D">
        <w:rPr>
          <w:bCs/>
          <w:sz w:val="12"/>
        </w:rPr>
        <w:t>(Salter, 2008: 343). Part of this knowledge</w:t>
      </w:r>
      <w:r w:rsidRPr="0024775D">
        <w:rPr>
          <w:b/>
          <w:iCs/>
          <w:u w:val="single"/>
        </w:rPr>
        <w:t xml:space="preserve"> </w:t>
      </w:r>
      <w:r w:rsidRPr="0024775D">
        <w:rPr>
          <w:bCs/>
          <w:sz w:val="12"/>
        </w:rPr>
        <w:t>concerns how science is perceived in society, I would argue. Instead of pursuing this line of reasoning, however, Salter takes the scientific arguments as they were presented by scientific agents to a</w:t>
      </w:r>
      <w:r w:rsidRPr="0024775D">
        <w:rPr>
          <w:b/>
          <w:iCs/>
          <w:u w:val="single"/>
        </w:rPr>
        <w:t xml:space="preserve"> </w:t>
      </w:r>
      <w:r w:rsidRPr="0024775D">
        <w:rPr>
          <w:bCs/>
          <w:sz w:val="12"/>
        </w:rPr>
        <w:t>scientific audience. Interesting questions about the role of science and scientific statements in</w:t>
      </w:r>
      <w:r w:rsidRPr="0024775D">
        <w:rPr>
          <w:b/>
          <w:iCs/>
          <w:u w:val="single"/>
        </w:rPr>
        <w:t xml:space="preserve"> </w:t>
      </w:r>
      <w:r w:rsidRPr="0024775D">
        <w:rPr>
          <w:bCs/>
          <w:sz w:val="12"/>
        </w:rPr>
        <w:t>society thus remain. How does society perceive of science? What weight does a scientific argument carry? And, can that influence securitization processes?</w:t>
      </w:r>
      <w:r w:rsidRPr="0024775D">
        <w:rPr>
          <w:b/>
          <w:iCs/>
          <w:u w:val="single"/>
        </w:rPr>
        <w:t xml:space="preserve"> </w:t>
      </w:r>
      <w:r w:rsidRPr="0024775D">
        <w:rPr>
          <w:bCs/>
          <w:sz w:val="12"/>
        </w:rPr>
        <w:t>The third cluster of research on securitization/science is occupied by what has come to be</w:t>
      </w:r>
      <w:r w:rsidRPr="0024775D">
        <w:rPr>
          <w:b/>
          <w:iCs/>
          <w:u w:val="single"/>
        </w:rPr>
        <w:t xml:space="preserve"> </w:t>
      </w:r>
      <w:r w:rsidRPr="0024775D">
        <w:rPr>
          <w:bCs/>
          <w:sz w:val="12"/>
        </w:rPr>
        <w:t>known as the Paris School. This school is concerned with how experts engage in the production of</w:t>
      </w:r>
      <w:r w:rsidRPr="0024775D">
        <w:rPr>
          <w:b/>
          <w:iCs/>
          <w:u w:val="single"/>
        </w:rPr>
        <w:t xml:space="preserve"> </w:t>
      </w:r>
      <w:r w:rsidRPr="0024775D">
        <w:rPr>
          <w:bCs/>
          <w:sz w:val="12"/>
        </w:rPr>
        <w:t>truths and thus help shape the threat environment independently of dramatic securitizations.10</w:t>
      </w:r>
      <w:r w:rsidRPr="0024775D">
        <w:rPr>
          <w:b/>
          <w:iCs/>
          <w:u w:val="single"/>
        </w:rPr>
        <w:t xml:space="preserve"> </w:t>
      </w:r>
      <w:r w:rsidRPr="0024775D">
        <w:rPr>
          <w:bCs/>
          <w:sz w:val="12"/>
        </w:rPr>
        <w:t xml:space="preserve">According to the Paris School, the Copenhagen School only studies the tip of the iceberg by focusing on exceptional measures. Instead, </w:t>
      </w:r>
      <w:r w:rsidRPr="0024775D">
        <w:rPr>
          <w:rStyle w:val="Emphasis"/>
        </w:rPr>
        <w:t>securitization is seen as a not very spectacular everyday practice that often involves ‘experts’</w:t>
      </w:r>
      <w:r w:rsidRPr="0024775D">
        <w:rPr>
          <w:bCs/>
          <w:sz w:val="12"/>
        </w:rPr>
        <w:t xml:space="preserve">.11 </w:t>
      </w:r>
      <w:r w:rsidRPr="0024775D">
        <w:rPr>
          <w:rStyle w:val="Emphasis"/>
        </w:rPr>
        <w:t xml:space="preserve">This draws attention to the status and everyday workings of concrete security experts and constitutes an important insight for securitization theory. </w:t>
      </w:r>
      <w:r w:rsidRPr="0024775D">
        <w:rPr>
          <w:bCs/>
          <w:sz w:val="12"/>
        </w:rPr>
        <w:t>The fourth cluster of research on securitization/science concerns the mobilization of scientific</w:t>
      </w:r>
      <w:r w:rsidRPr="0024775D">
        <w:rPr>
          <w:b/>
          <w:iCs/>
          <w:u w:val="single"/>
        </w:rPr>
        <w:t xml:space="preserve"> </w:t>
      </w:r>
      <w:r w:rsidRPr="0024775D">
        <w:rPr>
          <w:bCs/>
          <w:sz w:val="12"/>
        </w:rPr>
        <w:t>facts in political practice. In a study of the securitization of the democratic peace thesis, Christian</w:t>
      </w:r>
      <w:r w:rsidRPr="0024775D">
        <w:rPr>
          <w:b/>
          <w:iCs/>
          <w:u w:val="single"/>
        </w:rPr>
        <w:t xml:space="preserve"> </w:t>
      </w:r>
      <w:r w:rsidRPr="0024775D">
        <w:rPr>
          <w:bCs/>
          <w:sz w:val="12"/>
        </w:rPr>
        <w:t>Büger and I (2007) showed how the scientific ‘fact’ of democratic peace was transformed into a</w:t>
      </w:r>
      <w:r w:rsidRPr="0024775D">
        <w:rPr>
          <w:b/>
          <w:iCs/>
          <w:u w:val="single"/>
        </w:rPr>
        <w:t xml:space="preserve"> </w:t>
      </w:r>
      <w:r w:rsidRPr="0024775D">
        <w:rPr>
          <w:bCs/>
          <w:sz w:val="12"/>
        </w:rPr>
        <w:t>security policy by both the US government and the security organization NATO after the end of</w:t>
      </w:r>
      <w:r w:rsidRPr="0024775D">
        <w:rPr>
          <w:b/>
          <w:iCs/>
          <w:u w:val="single"/>
        </w:rPr>
        <w:t xml:space="preserve"> </w:t>
      </w:r>
      <w:r w:rsidRPr="0024775D">
        <w:rPr>
          <w:bCs/>
          <w:sz w:val="12"/>
        </w:rPr>
        <w:t>bipolarity. In a more thoroughly sociological version of this point, I argue from a Bourdieusian</w:t>
      </w:r>
      <w:r w:rsidRPr="0024775D">
        <w:rPr>
          <w:b/>
          <w:iCs/>
          <w:u w:val="single"/>
        </w:rPr>
        <w:t xml:space="preserve"> </w:t>
      </w:r>
      <w:r w:rsidRPr="0024775D">
        <w:rPr>
          <w:bCs/>
          <w:sz w:val="12"/>
        </w:rPr>
        <w:t>viewpoint that science can be understood as both a type of practice and a type of capital, with</w:t>
      </w:r>
      <w:r w:rsidRPr="0024775D">
        <w:rPr>
          <w:b/>
          <w:iCs/>
          <w:u w:val="single"/>
        </w:rPr>
        <w:t xml:space="preserve"> </w:t>
      </w:r>
      <w:r w:rsidRPr="0024775D">
        <w:rPr>
          <w:bCs/>
          <w:sz w:val="12"/>
        </w:rPr>
        <w:t>important weight in specific fields (Villumsen, 2008).</w:t>
      </w:r>
      <w:r w:rsidRPr="0024775D">
        <w:rPr>
          <w:b/>
          <w:iCs/>
          <w:u w:val="single"/>
        </w:rPr>
        <w:t xml:space="preserve"> </w:t>
      </w:r>
      <w:r w:rsidRPr="0024775D">
        <w:rPr>
          <w:bCs/>
          <w:sz w:val="12"/>
        </w:rPr>
        <w:t xml:space="preserve">As the above overview shows, </w:t>
      </w:r>
      <w:r w:rsidRPr="0024775D">
        <w:rPr>
          <w:rStyle w:val="Emphasis"/>
        </w:rPr>
        <w:t>there has been some attention to the connection between science and securitization</w:t>
      </w:r>
      <w:r w:rsidRPr="0024775D">
        <w:rPr>
          <w:rStyle w:val="Emphasis"/>
          <w:b w:val="0"/>
          <w:bCs/>
          <w:sz w:val="13"/>
          <w:szCs w:val="13"/>
          <w:u w:val="none"/>
        </w:rPr>
        <w:t>, but no real debate within securitization studies (or within security studies more broadly, for that matter) has materialized</w:t>
      </w:r>
      <w:r w:rsidRPr="0024775D">
        <w:rPr>
          <w:rStyle w:val="Emphasis"/>
        </w:rPr>
        <w:t>.</w:t>
      </w:r>
      <w:r w:rsidRPr="0024775D">
        <w:rPr>
          <w:bCs/>
          <w:sz w:val="12"/>
        </w:rPr>
        <w:t xml:space="preserve"> In the following, I will develop the ideas sketched above,</w:t>
      </w:r>
      <w:r w:rsidRPr="0024775D">
        <w:rPr>
          <w:b/>
          <w:iCs/>
          <w:u w:val="single"/>
        </w:rPr>
        <w:t xml:space="preserve"> </w:t>
      </w:r>
      <w:r w:rsidRPr="0024775D">
        <w:rPr>
          <w:bCs/>
          <w:sz w:val="12"/>
        </w:rPr>
        <w:t>while keeping in mind the important insights from the contributions to the science/securitization</w:t>
      </w:r>
      <w:r w:rsidRPr="0024775D">
        <w:rPr>
          <w:b/>
          <w:iCs/>
          <w:u w:val="single"/>
        </w:rPr>
        <w:t xml:space="preserve"> </w:t>
      </w:r>
      <w:r w:rsidRPr="0024775D">
        <w:rPr>
          <w:bCs/>
          <w:sz w:val="12"/>
        </w:rPr>
        <w:t xml:space="preserve">issue. </w:t>
      </w:r>
    </w:p>
    <w:p w14:paraId="03D7BF0F" w14:textId="77777777" w:rsidR="001E0317" w:rsidRPr="0024775D" w:rsidRDefault="001E0317" w:rsidP="001E0317"/>
    <w:p w14:paraId="1F03940E" w14:textId="3F4106F2" w:rsidR="008F43FC" w:rsidRPr="0024775D" w:rsidRDefault="008F43FC" w:rsidP="008F43FC">
      <w:pPr>
        <w:pStyle w:val="Heading3"/>
        <w:rPr>
          <w:rFonts w:cs="Arial"/>
        </w:rPr>
      </w:pPr>
      <w:r w:rsidRPr="0024775D">
        <w:rPr>
          <w:rFonts w:cs="Arial"/>
        </w:rPr>
        <w:t>L---</w:t>
      </w:r>
      <w:r w:rsidRPr="0024775D">
        <w:rPr>
          <w:rFonts w:cs="Arial"/>
        </w:rPr>
        <w:t>Pandemic</w:t>
      </w:r>
      <w:r w:rsidRPr="0024775D">
        <w:rPr>
          <w:rFonts w:cs="Arial"/>
        </w:rPr>
        <w:t xml:space="preserve"> Securitization</w:t>
      </w:r>
    </w:p>
    <w:p w14:paraId="2EEB96C3" w14:textId="77777777" w:rsidR="008F43FC" w:rsidRPr="0024775D" w:rsidRDefault="008F43FC" w:rsidP="008F43FC">
      <w:pPr>
        <w:rPr>
          <w:bCs/>
          <w:sz w:val="12"/>
        </w:rPr>
      </w:pPr>
    </w:p>
    <w:p w14:paraId="60611867" w14:textId="77777777" w:rsidR="008F43FC" w:rsidRPr="0024775D" w:rsidRDefault="008F43FC" w:rsidP="008F43FC">
      <w:pPr>
        <w:pStyle w:val="Heading4"/>
        <w:rPr>
          <w:rFonts w:cs="Arial"/>
        </w:rPr>
      </w:pPr>
      <w:r w:rsidRPr="0024775D">
        <w:rPr>
          <w:rFonts w:cs="Arial"/>
        </w:rPr>
        <w:t>The securitization of the COVID-19 pandemic shows how securitization of pandemics causes economic decline (genuinely this isn’t a good tag pls rewrite it)</w:t>
      </w:r>
    </w:p>
    <w:p w14:paraId="07F208D4" w14:textId="77777777" w:rsidR="008F43FC" w:rsidRPr="0024775D" w:rsidRDefault="008F43FC" w:rsidP="008F43FC">
      <w:pPr>
        <w:rPr>
          <w:rStyle w:val="Style13ptBold"/>
          <w:b w:val="0"/>
          <w:bCs w:val="0"/>
        </w:rPr>
      </w:pPr>
      <w:r w:rsidRPr="0024775D">
        <w:rPr>
          <w:rStyle w:val="Style13ptBold"/>
        </w:rPr>
        <w:t xml:space="preserve">Nunes 20 </w:t>
      </w:r>
      <w:r w:rsidRPr="0024775D">
        <w:rPr>
          <w:rStyle w:val="Style13ptBold"/>
          <w:b w:val="0"/>
          <w:bCs w:val="0"/>
        </w:rPr>
        <w:t>(João Nunes joined the Department in September 2014. His research on global health and Brazil’s health system has been featured in the University of York’s research pages and is also an impact case-study. “The COVID-19 pandemic: securitization, neoliberal crisis, and global vulnerabilization” https://www.scielo.br/j/csp/a/sng9pd8tLNdY3cQrDChhqPr/?format=pdf&amp;lang=en)</w:t>
      </w:r>
    </w:p>
    <w:p w14:paraId="6B496596" w14:textId="77777777" w:rsidR="008F43FC" w:rsidRPr="0024775D" w:rsidRDefault="008F43FC" w:rsidP="008F43FC">
      <w:pPr>
        <w:rPr>
          <w:b/>
          <w:iCs/>
          <w:u w:val="single"/>
        </w:rPr>
      </w:pPr>
      <w:r w:rsidRPr="0024775D">
        <w:rPr>
          <w:bCs/>
          <w:iCs/>
          <w:sz w:val="14"/>
        </w:rPr>
        <w:t>In recent years</w:t>
      </w:r>
      <w:r w:rsidRPr="0024775D">
        <w:rPr>
          <w:rStyle w:val="Emphasis"/>
        </w:rPr>
        <w:t>, securitization has become one of the most important lenses for interpreting global health</w:t>
      </w:r>
      <w:r w:rsidRPr="0024775D">
        <w:rPr>
          <w:bCs/>
          <w:iCs/>
          <w:sz w:val="14"/>
        </w:rPr>
        <w:t xml:space="preserve"> 1. Describing a specific modality of the nexus between health and security, </w:t>
      </w:r>
      <w:r w:rsidRPr="0024775D">
        <w:rPr>
          <w:rStyle w:val="Emphasis"/>
        </w:rPr>
        <w:t xml:space="preserve">this theory contends that the statute of “threat” results from an interaction </w:t>
      </w:r>
      <w:r w:rsidRPr="0024775D">
        <w:rPr>
          <w:bCs/>
          <w:iCs/>
          <w:sz w:val="14"/>
        </w:rPr>
        <w:t>between an actor that attempts to define a given issue as an existential threat and an audience that accepts or rejects this attempt. What distinguishes</w:t>
      </w:r>
      <w:r w:rsidRPr="0024775D">
        <w:rPr>
          <w:b/>
          <w:iCs/>
          <w:u w:val="single"/>
        </w:rPr>
        <w:t xml:space="preserve"> </w:t>
      </w:r>
      <w:r w:rsidRPr="0024775D">
        <w:rPr>
          <w:bCs/>
          <w:iCs/>
          <w:sz w:val="14"/>
        </w:rPr>
        <w:t xml:space="preserve">a </w:t>
      </w:r>
      <w:r w:rsidRPr="0024775D">
        <w:rPr>
          <w:rStyle w:val="Emphasis"/>
        </w:rPr>
        <w:t>process of securitization is the defense of extraordinary measures</w:t>
      </w:r>
      <w:r w:rsidRPr="0024775D">
        <w:rPr>
          <w:bCs/>
          <w:iCs/>
          <w:sz w:val="14"/>
        </w:rPr>
        <w:t xml:space="preserve"> – including the suspension of (or</w:t>
      </w:r>
      <w:r w:rsidRPr="0024775D">
        <w:rPr>
          <w:b/>
          <w:iCs/>
          <w:u w:val="single"/>
        </w:rPr>
        <w:t xml:space="preserve"> </w:t>
      </w:r>
      <w:r w:rsidRPr="0024775D">
        <w:rPr>
          <w:bCs/>
          <w:iCs/>
          <w:sz w:val="14"/>
        </w:rPr>
        <w:t xml:space="preserve">exceptions to) normal processes of democratic deliberation </w:t>
      </w:r>
      <w:r w:rsidRPr="0024775D">
        <w:rPr>
          <w:rStyle w:val="Emphasis"/>
        </w:rPr>
        <w:t>– as necessary responses to this existential threat</w:t>
      </w:r>
      <w:r w:rsidRPr="0024775D">
        <w:rPr>
          <w:bCs/>
          <w:iCs/>
          <w:sz w:val="14"/>
        </w:rPr>
        <w:t xml:space="preserve"> 2. This analytical approach has been used to analyze cases such as SARS, avian flu, Ebola, and Zika, among others 3,4,5. </w:t>
      </w:r>
      <w:r w:rsidRPr="0024775D">
        <w:rPr>
          <w:rStyle w:val="Emphasis"/>
        </w:rPr>
        <w:t>COVID-19 confirms the dynamic of securitization of global health.</w:t>
      </w:r>
      <w:r w:rsidRPr="0024775D">
        <w:rPr>
          <w:bCs/>
          <w:iCs/>
          <w:sz w:val="14"/>
        </w:rPr>
        <w:t xml:space="preserve"> The </w:t>
      </w:r>
      <w:r w:rsidRPr="0024775D">
        <w:rPr>
          <w:rStyle w:val="Emphasis"/>
        </w:rPr>
        <w:t>pandemic has been framed in the context of a threat to people’s lives and to the regular functioning of societies. It was not just about the securitization of the disease, which for the majority of infected individuals is either asymptomatic or shows moderate symptoms</w:t>
      </w:r>
      <w:r w:rsidRPr="0024775D">
        <w:rPr>
          <w:bCs/>
          <w:iCs/>
          <w:sz w:val="14"/>
        </w:rPr>
        <w:t>. However, COVID-19 has a higher case-fatality rate than influenza A; the incubation period is 1 to 14 days; and it includes community transmission (possibly even during the asymptomatic period) via droplets from coughs and sneezes, and also via contact</w:t>
      </w:r>
      <w:r w:rsidRPr="0024775D">
        <w:rPr>
          <w:b/>
          <w:iCs/>
          <w:u w:val="single"/>
        </w:rPr>
        <w:t xml:space="preserve"> </w:t>
      </w:r>
      <w:r w:rsidRPr="0024775D">
        <w:rPr>
          <w:bCs/>
          <w:iCs/>
          <w:sz w:val="14"/>
        </w:rPr>
        <w:t>with contaminated surfaces or objects 6,7. Given these specificities</w:t>
      </w:r>
      <w:r w:rsidRPr="0024775D">
        <w:rPr>
          <w:rStyle w:val="Emphasis"/>
        </w:rPr>
        <w:t xml:space="preserve">, there has in fact been a securitization of the circulation of persons and social contact – that is, securitization of factors that can lead to exponential growth in the number of serious cases and consequently a collapse in healthcare services. </w:t>
      </w:r>
      <w:r w:rsidRPr="0024775D">
        <w:rPr>
          <w:bCs/>
          <w:iCs/>
          <w:sz w:val="14"/>
        </w:rPr>
        <w:t>In many countries, the response has resulted in a scenario of exception, with confinement and social</w:t>
      </w:r>
      <w:r w:rsidRPr="0024775D">
        <w:rPr>
          <w:b/>
          <w:iCs/>
          <w:u w:val="single"/>
        </w:rPr>
        <w:t xml:space="preserve"> </w:t>
      </w:r>
      <w:r w:rsidRPr="0024775D">
        <w:rPr>
          <w:bCs/>
          <w:iCs/>
          <w:sz w:val="14"/>
        </w:rPr>
        <w:t xml:space="preserve">distancing policies. </w:t>
      </w:r>
      <w:r w:rsidRPr="0024775D">
        <w:rPr>
          <w:rStyle w:val="Emphasis"/>
        </w:rPr>
        <w:t>Emergency declarations have given additional powers to authorities and have led to militarization of the response in some countries</w:t>
      </w:r>
      <w:r w:rsidRPr="0024775D">
        <w:rPr>
          <w:bCs/>
          <w:iCs/>
          <w:sz w:val="14"/>
        </w:rPr>
        <w:t>. Aside from a few cases, societies have accepted</w:t>
      </w:r>
      <w:r w:rsidRPr="0024775D">
        <w:rPr>
          <w:b/>
          <w:iCs/>
          <w:u w:val="single"/>
        </w:rPr>
        <w:t xml:space="preserve"> </w:t>
      </w:r>
      <w:r w:rsidRPr="0024775D">
        <w:rPr>
          <w:bCs/>
          <w:iCs/>
          <w:sz w:val="14"/>
        </w:rPr>
        <w:t>this state of exception.</w:t>
      </w:r>
      <w:r w:rsidRPr="0024775D">
        <w:rPr>
          <w:b/>
          <w:iCs/>
          <w:u w:val="single"/>
        </w:rPr>
        <w:t xml:space="preserve"> </w:t>
      </w:r>
      <w:r w:rsidRPr="0024775D">
        <w:rPr>
          <w:rStyle w:val="Emphasis"/>
        </w:rPr>
        <w:t>Securitization of circulation</w:t>
      </w:r>
      <w:r w:rsidRPr="0024775D">
        <w:rPr>
          <w:bCs/>
          <w:iCs/>
          <w:sz w:val="14"/>
        </w:rPr>
        <w:t xml:space="preserve"> and contact </w:t>
      </w:r>
      <w:r w:rsidRPr="0024775D">
        <w:rPr>
          <w:rStyle w:val="Emphasis"/>
        </w:rPr>
        <w:t>is a new</w:t>
      </w:r>
      <w:r w:rsidRPr="0024775D">
        <w:rPr>
          <w:bCs/>
          <w:iCs/>
          <w:sz w:val="14"/>
        </w:rPr>
        <w:t xml:space="preserve"> fact that this</w:t>
      </w:r>
      <w:r w:rsidRPr="0024775D">
        <w:rPr>
          <w:rStyle w:val="Emphasis"/>
        </w:rPr>
        <w:t xml:space="preserve"> crisis</w:t>
      </w:r>
      <w:r w:rsidRPr="0024775D">
        <w:rPr>
          <w:bCs/>
          <w:iCs/>
          <w:sz w:val="14"/>
        </w:rPr>
        <w:t xml:space="preserve"> has </w:t>
      </w:r>
      <w:r w:rsidRPr="0024775D">
        <w:rPr>
          <w:rStyle w:val="Emphasis"/>
        </w:rPr>
        <w:t>brought to global health.</w:t>
      </w:r>
      <w:r w:rsidRPr="0024775D">
        <w:rPr>
          <w:b/>
          <w:iCs/>
          <w:u w:val="single"/>
        </w:rPr>
        <w:t xml:space="preserve"> </w:t>
      </w:r>
      <w:r w:rsidRPr="0024775D">
        <w:rPr>
          <w:bCs/>
          <w:iCs/>
          <w:sz w:val="14"/>
        </w:rPr>
        <w:t>Historically, the objective of global health governance has been to prevent national disease control</w:t>
      </w:r>
      <w:r w:rsidRPr="0024775D">
        <w:rPr>
          <w:b/>
          <w:iCs/>
          <w:u w:val="single"/>
        </w:rPr>
        <w:t xml:space="preserve"> </w:t>
      </w:r>
      <w:r w:rsidRPr="0024775D">
        <w:rPr>
          <w:bCs/>
          <w:iCs/>
          <w:sz w:val="14"/>
        </w:rPr>
        <w:t>measures from excessively affecting the circulation of persons and goods 8. The 2005 International Health Regulations, for example, specify under which circumstances national governments can</w:t>
      </w:r>
      <w:r w:rsidRPr="0024775D">
        <w:rPr>
          <w:b/>
          <w:iCs/>
          <w:u w:val="single"/>
        </w:rPr>
        <w:t xml:space="preserve"> </w:t>
      </w:r>
      <w:r w:rsidRPr="0024775D">
        <w:rPr>
          <w:bCs/>
          <w:iCs/>
          <w:sz w:val="14"/>
        </w:rPr>
        <w:t>impose additional control measures to those proposed internationally. Health security mechanisms</w:t>
      </w:r>
      <w:r w:rsidRPr="0024775D">
        <w:rPr>
          <w:b/>
          <w:iCs/>
          <w:u w:val="single"/>
        </w:rPr>
        <w:t xml:space="preserve"> </w:t>
      </w:r>
      <w:r w:rsidRPr="0024775D">
        <w:rPr>
          <w:bCs/>
          <w:iCs/>
          <w:sz w:val="14"/>
        </w:rPr>
        <w:t>emerged as part of a liberal worldview that aims to install and maintain a “triage” between economically necessary circulation (that should be promoted) and circulation that is harmful to the economy 9</w:t>
      </w:r>
      <w:r w:rsidRPr="0024775D">
        <w:rPr>
          <w:b/>
          <w:iCs/>
          <w:u w:val="single"/>
        </w:rPr>
        <w:t xml:space="preserve"> </w:t>
      </w:r>
      <w:r w:rsidRPr="0024775D">
        <w:rPr>
          <w:bCs/>
          <w:iCs/>
          <w:sz w:val="14"/>
        </w:rPr>
        <w:t>With COVID-19, and although the restrictions on circulation do not include goods and information,</w:t>
      </w:r>
      <w:r w:rsidRPr="0024775D">
        <w:rPr>
          <w:b/>
          <w:iCs/>
          <w:u w:val="single"/>
        </w:rPr>
        <w:t xml:space="preserve"> </w:t>
      </w:r>
      <w:r w:rsidRPr="0024775D">
        <w:rPr>
          <w:bCs/>
          <w:iCs/>
          <w:sz w:val="14"/>
        </w:rPr>
        <w:t>global health governance has sacrificed a significant component in the triage, placing severe limits</w:t>
      </w:r>
      <w:r w:rsidRPr="0024775D">
        <w:rPr>
          <w:b/>
          <w:iCs/>
          <w:u w:val="single"/>
        </w:rPr>
        <w:t xml:space="preserve"> </w:t>
      </w:r>
      <w:r w:rsidRPr="0024775D">
        <w:rPr>
          <w:bCs/>
          <w:iCs/>
          <w:sz w:val="14"/>
        </w:rPr>
        <w:t>on economically necessary circulation. The result has been a set of economic consequences that may</w:t>
      </w:r>
      <w:r w:rsidRPr="0024775D">
        <w:rPr>
          <w:b/>
          <w:iCs/>
          <w:u w:val="single"/>
        </w:rPr>
        <w:t xml:space="preserve"> </w:t>
      </w:r>
      <w:r w:rsidRPr="0024775D">
        <w:rPr>
          <w:bCs/>
          <w:iCs/>
          <w:sz w:val="14"/>
        </w:rPr>
        <w:t>exceed the effects of the 2008 financial crisis.</w:t>
      </w:r>
      <w:r w:rsidRPr="0024775D">
        <w:rPr>
          <w:b/>
          <w:iCs/>
          <w:u w:val="single"/>
        </w:rPr>
        <w:t xml:space="preserve"> </w:t>
      </w:r>
      <w:r w:rsidRPr="0024775D">
        <w:rPr>
          <w:rStyle w:val="Emphasis"/>
        </w:rPr>
        <w:t>Securitization is normally a mechanism for protection of the economy, but in the case of COVID-19 it has been used for purposes contrary to the economy. It is no coincidence that in countries like Brazil the resistance to securitization has been based on the argument that “the economy cannot stop”.</w:t>
      </w:r>
      <w:r w:rsidRPr="0024775D">
        <w:rPr>
          <w:bCs/>
          <w:iCs/>
          <w:sz w:val="14"/>
        </w:rPr>
        <w:t xml:space="preserve"> This argument is correct – if one takes it as a manifestation of what has been called</w:t>
      </w:r>
      <w:r w:rsidRPr="0024775D">
        <w:rPr>
          <w:b/>
          <w:iCs/>
          <w:u w:val="single"/>
        </w:rPr>
        <w:t xml:space="preserve"> </w:t>
      </w:r>
      <w:r w:rsidRPr="0024775D">
        <w:rPr>
          <w:bCs/>
          <w:iCs/>
          <w:sz w:val="14"/>
        </w:rPr>
        <w:t>“epidemiological neoliberalism” 10. Since the economy is organized in a neoliberal format, it cannot</w:t>
      </w:r>
      <w:r w:rsidRPr="0024775D">
        <w:rPr>
          <w:b/>
          <w:iCs/>
          <w:u w:val="single"/>
        </w:rPr>
        <w:t xml:space="preserve"> </w:t>
      </w:r>
      <w:r w:rsidRPr="0024775D">
        <w:rPr>
          <w:bCs/>
          <w:iCs/>
          <w:sz w:val="14"/>
        </w:rPr>
        <w:t>withstand a suspension of circulation, even temporary. COVID-19 thus reveals neoliberalism’s lack</w:t>
      </w:r>
      <w:r w:rsidRPr="0024775D">
        <w:rPr>
          <w:b/>
          <w:iCs/>
          <w:u w:val="single"/>
        </w:rPr>
        <w:t xml:space="preserve"> </w:t>
      </w:r>
      <w:r w:rsidRPr="0024775D">
        <w:rPr>
          <w:bCs/>
          <w:iCs/>
          <w:sz w:val="14"/>
        </w:rPr>
        <w:t>of resilience when exposed to a global and large-scale shock originating from a non-economic or</w:t>
      </w:r>
      <w:r w:rsidRPr="0024775D">
        <w:rPr>
          <w:b/>
          <w:iCs/>
          <w:u w:val="single"/>
        </w:rPr>
        <w:t xml:space="preserve"> </w:t>
      </w:r>
      <w:r w:rsidRPr="0024775D">
        <w:rPr>
          <w:bCs/>
          <w:iCs/>
          <w:sz w:val="14"/>
        </w:rPr>
        <w:t xml:space="preserve">non-financial sector. </w:t>
      </w:r>
      <w:r w:rsidRPr="0024775D">
        <w:rPr>
          <w:rStyle w:val="Emphasis"/>
        </w:rPr>
        <w:t xml:space="preserve">The pandemic further demonstrates neoliberalism’s contradictions, demanding circulation even when such circulation provenly promotes the sickness and death of a significant contingent of the population. Thus, COVID-19 is not only a public health crisis, but also a crisis of the neoliberal model. </w:t>
      </w:r>
      <w:r w:rsidRPr="0024775D">
        <w:rPr>
          <w:bCs/>
          <w:iCs/>
          <w:sz w:val="14"/>
        </w:rPr>
        <w:t>Capitalism has been noteworthy in its own reinvention over the centuries,</w:t>
      </w:r>
      <w:r w:rsidRPr="0024775D">
        <w:rPr>
          <w:b/>
          <w:iCs/>
          <w:u w:val="single"/>
        </w:rPr>
        <w:t xml:space="preserve"> </w:t>
      </w:r>
      <w:r w:rsidRPr="0024775D">
        <w:rPr>
          <w:bCs/>
          <w:iCs/>
          <w:sz w:val="14"/>
        </w:rPr>
        <w:t>assimilating criticisms in various situations in order to strengthen itself 11. A new reinvention is possible. It is also possible that the illusion will be maintained, i.e., that neoliberal business-as-usual can</w:t>
      </w:r>
      <w:r w:rsidRPr="0024775D">
        <w:rPr>
          <w:b/>
          <w:iCs/>
          <w:u w:val="single"/>
        </w:rPr>
        <w:t xml:space="preserve"> </w:t>
      </w:r>
      <w:r w:rsidRPr="0024775D">
        <w:rPr>
          <w:bCs/>
          <w:iCs/>
          <w:sz w:val="14"/>
        </w:rPr>
        <w:t>be restored. But we do not have much time. In a situation of climate emergency, with the increasingly</w:t>
      </w:r>
      <w:r w:rsidRPr="0024775D">
        <w:rPr>
          <w:b/>
          <w:iCs/>
          <w:u w:val="single"/>
        </w:rPr>
        <w:t xml:space="preserve"> </w:t>
      </w:r>
      <w:r w:rsidRPr="0024775D">
        <w:rPr>
          <w:bCs/>
          <w:iCs/>
          <w:sz w:val="14"/>
        </w:rPr>
        <w:t>obvious unsustainability of an economic model based on uninterrupted growth, conspicuous consumption, waste, and the destruction of biodiversity, the consequences of COVID-19 may actually before telling the future.</w:t>
      </w:r>
    </w:p>
    <w:p w14:paraId="4EE55D89" w14:textId="560E5561" w:rsidR="008F43FC" w:rsidRPr="0024775D" w:rsidRDefault="005569B9" w:rsidP="005569B9">
      <w:pPr>
        <w:pStyle w:val="Heading2"/>
        <w:rPr>
          <w:rFonts w:cs="Arial"/>
        </w:rPr>
      </w:pPr>
      <w:r w:rsidRPr="0024775D">
        <w:rPr>
          <w:rFonts w:cs="Arial"/>
        </w:rPr>
        <w:t xml:space="preserve">K---Coloniality </w:t>
      </w:r>
    </w:p>
    <w:p w14:paraId="0FC7782D" w14:textId="77777777" w:rsidR="005569B9" w:rsidRPr="0024775D" w:rsidRDefault="005569B9" w:rsidP="005569B9"/>
    <w:p w14:paraId="725A021A" w14:textId="7A29C1C9" w:rsidR="005569B9" w:rsidRPr="0024775D" w:rsidRDefault="005569B9" w:rsidP="005569B9">
      <w:pPr>
        <w:pStyle w:val="Heading3"/>
        <w:rPr>
          <w:rFonts w:cs="Arial"/>
        </w:rPr>
      </w:pPr>
      <w:r w:rsidRPr="0024775D">
        <w:rPr>
          <w:rFonts w:cs="Arial"/>
        </w:rPr>
        <w:t>L</w:t>
      </w:r>
      <w:r w:rsidR="0024775D" w:rsidRPr="0024775D">
        <w:rPr>
          <w:rFonts w:cs="Arial"/>
        </w:rPr>
        <w:t>---</w:t>
      </w:r>
      <w:r w:rsidRPr="0024775D">
        <w:rPr>
          <w:rFonts w:cs="Arial"/>
        </w:rPr>
        <w:t>Arctic Research</w:t>
      </w:r>
    </w:p>
    <w:p w14:paraId="020FA2A6" w14:textId="77777777" w:rsidR="005569B9" w:rsidRPr="00EB4770" w:rsidRDefault="005569B9" w:rsidP="005569B9">
      <w:pPr>
        <w:rPr>
          <w:rFonts w:eastAsia="Calibri"/>
          <w:b/>
        </w:rPr>
      </w:pPr>
    </w:p>
    <w:p w14:paraId="2CDF6FE1" w14:textId="77777777" w:rsidR="005569B9" w:rsidRPr="0024775D" w:rsidRDefault="005569B9" w:rsidP="005569B9">
      <w:pPr>
        <w:pStyle w:val="Heading4"/>
        <w:rPr>
          <w:rFonts w:eastAsia="Calibri" w:cs="Arial"/>
          <w:u w:val="single"/>
        </w:rPr>
      </w:pPr>
      <w:r w:rsidRPr="0024775D">
        <w:rPr>
          <w:rFonts w:eastAsia="Calibri" w:cs="Arial"/>
        </w:rPr>
        <w:t xml:space="preserve">Arctic research continues the legacy of </w:t>
      </w:r>
      <w:r w:rsidRPr="0024775D">
        <w:rPr>
          <w:rFonts w:eastAsia="Calibri" w:cs="Arial"/>
          <w:u w:val="single"/>
        </w:rPr>
        <w:t>colonialism</w:t>
      </w:r>
      <w:r w:rsidRPr="0024775D">
        <w:rPr>
          <w:rFonts w:eastAsia="Calibri" w:cs="Arial"/>
        </w:rPr>
        <w:t xml:space="preserve">; the only acceptable alt is </w:t>
      </w:r>
      <w:r w:rsidRPr="0024775D">
        <w:rPr>
          <w:rFonts w:eastAsia="Calibri" w:cs="Arial"/>
          <w:u w:val="single"/>
        </w:rPr>
        <w:t>Indigenous-led research</w:t>
      </w:r>
    </w:p>
    <w:p w14:paraId="12D3DFB6" w14:textId="77777777" w:rsidR="005569B9" w:rsidRPr="00EB4770" w:rsidRDefault="005569B9" w:rsidP="005569B9">
      <w:pPr>
        <w:rPr>
          <w:rFonts w:eastAsia="Calibri"/>
        </w:rPr>
      </w:pPr>
      <w:r w:rsidRPr="00EB4770">
        <w:rPr>
          <w:rStyle w:val="Style13ptBold"/>
        </w:rPr>
        <w:t>Holmberg et al ‘23</w:t>
      </w:r>
      <w:r w:rsidRPr="00EB4770">
        <w:rPr>
          <w:rFonts w:eastAsia="Calibri"/>
        </w:rPr>
        <w:t xml:space="preserve"> [Aslak Holmberg and Elle Merete Omma are members of the Saami Council, a NGO that represents the Sámi people; Evie Morin, Anne S. Chahine, and Nina N. Doering are researchers at the Research Institute for Sustainability (RIFS); Nina Hermansen and Britt Kramvig work at the Indigenous Voices (IVO) research group; “Towards Arctic Research Upholding Indigenous Peoples’ Rights”; https://www.uaf.edu/rural/files/reports-and-publications/Policy%20brief%20%20ICARP%20IV%20-%20%20pages%20-%20web.pdf; uno]</w:t>
      </w:r>
    </w:p>
    <w:p w14:paraId="653A12D8" w14:textId="77777777" w:rsidR="005569B9" w:rsidRPr="00EB4770" w:rsidRDefault="005569B9" w:rsidP="005569B9">
      <w:pPr>
        <w:rPr>
          <w:rFonts w:eastAsia="Calibri"/>
          <w:sz w:val="16"/>
          <w:szCs w:val="16"/>
        </w:rPr>
      </w:pPr>
      <w:r w:rsidRPr="00EB4770">
        <w:rPr>
          <w:rFonts w:eastAsia="Calibri"/>
          <w:sz w:val="16"/>
          <w:szCs w:val="16"/>
        </w:rPr>
        <w:t>The Arctic is the ancestral home of diverse Indigenous Peoples, where they have generated knowledge about their territories, encompassing natural environments and reciprocal relationships. This profound relationship of Arctic Indigenous Peoples with their ecosystems emphasises their crucial role in research, which holds the potential to impact both tangible and intangible elements of the natural world. The</w:t>
      </w:r>
      <w:r w:rsidRPr="00EB4770">
        <w:rPr>
          <w:rFonts w:eastAsia="Calibri"/>
        </w:rPr>
        <w:t xml:space="preserve"> </w:t>
      </w:r>
      <w:r w:rsidRPr="00EB4770">
        <w:rPr>
          <w:rFonts w:eastAsia="Calibri"/>
          <w:highlight w:val="cyan"/>
          <w:u w:val="single"/>
        </w:rPr>
        <w:t>history of Arctic</w:t>
      </w:r>
      <w:r w:rsidRPr="00EB4770">
        <w:rPr>
          <w:rFonts w:eastAsia="Calibri"/>
          <w:u w:val="single"/>
        </w:rPr>
        <w:t xml:space="preserve"> regions </w:t>
      </w:r>
      <w:r w:rsidRPr="00EB4770">
        <w:rPr>
          <w:rFonts w:eastAsia="Calibri"/>
          <w:highlight w:val="cyan"/>
          <w:u w:val="single"/>
        </w:rPr>
        <w:t>is</w:t>
      </w:r>
      <w:r w:rsidRPr="00EB4770">
        <w:rPr>
          <w:rFonts w:eastAsia="Calibri"/>
          <w:u w:val="single"/>
        </w:rPr>
        <w:t xml:space="preserve"> one </w:t>
      </w:r>
      <w:r w:rsidRPr="00EB4770">
        <w:rPr>
          <w:rFonts w:eastAsia="Calibri"/>
          <w:highlight w:val="cyan"/>
          <w:u w:val="single"/>
        </w:rPr>
        <w:t>of colonisation by</w:t>
      </w:r>
      <w:r w:rsidRPr="00EB4770">
        <w:rPr>
          <w:rFonts w:eastAsia="Calibri"/>
          <w:u w:val="single"/>
        </w:rPr>
        <w:t xml:space="preserve"> domestic and foreign </w:t>
      </w:r>
      <w:r w:rsidRPr="00EB4770">
        <w:rPr>
          <w:rFonts w:eastAsia="Calibri"/>
          <w:highlight w:val="cyan"/>
          <w:u w:val="single"/>
        </w:rPr>
        <w:t>government</w:t>
      </w:r>
      <w:r w:rsidRPr="00EB4770">
        <w:rPr>
          <w:rFonts w:eastAsia="Calibri"/>
          <w:u w:val="single"/>
        </w:rPr>
        <w:t>s whose policies and practises are still felt today.</w:t>
      </w:r>
      <w:r w:rsidRPr="00EB4770">
        <w:rPr>
          <w:rFonts w:eastAsia="Calibri"/>
        </w:rPr>
        <w:t xml:space="preserve"> </w:t>
      </w:r>
      <w:r w:rsidRPr="00EB4770">
        <w:rPr>
          <w:rFonts w:eastAsia="Calibri"/>
          <w:u w:val="single"/>
        </w:rPr>
        <w:t>This, coupled with the</w:t>
      </w:r>
      <w:r w:rsidRPr="00EB4770">
        <w:rPr>
          <w:rFonts w:eastAsia="Calibri"/>
          <w:highlight w:val="cyan"/>
          <w:u w:val="single"/>
        </w:rPr>
        <w:t xml:space="preserve"> influx of external researchers, brought unequal power dynamics</w:t>
      </w:r>
      <w:r w:rsidRPr="00EB4770">
        <w:rPr>
          <w:rFonts w:eastAsia="Calibri"/>
          <w:u w:val="single"/>
        </w:rPr>
        <w:t xml:space="preserve"> between knowledge systems and methodologies,</w:t>
      </w:r>
      <w:r w:rsidRPr="00EB4770">
        <w:rPr>
          <w:rFonts w:eastAsia="Calibri"/>
          <w:highlight w:val="cyan"/>
          <w:u w:val="single"/>
        </w:rPr>
        <w:t xml:space="preserve"> causing harm to local people and undermining</w:t>
      </w:r>
      <w:r w:rsidRPr="00EB4770">
        <w:rPr>
          <w:rFonts w:eastAsia="Calibri"/>
          <w:u w:val="single"/>
        </w:rPr>
        <w:t xml:space="preserve"> the quality of </w:t>
      </w:r>
      <w:r w:rsidRPr="00EB4770">
        <w:rPr>
          <w:rFonts w:eastAsia="Calibri"/>
          <w:highlight w:val="cyan"/>
          <w:u w:val="single"/>
        </w:rPr>
        <w:t>Arctic research</w:t>
      </w:r>
      <w:r w:rsidRPr="00EB4770">
        <w:rPr>
          <w:rFonts w:eastAsia="Calibri"/>
        </w:rPr>
        <w:t xml:space="preserve">. </w:t>
      </w:r>
      <w:r w:rsidRPr="00EB4770">
        <w:rPr>
          <w:rFonts w:eastAsia="Calibri"/>
          <w:sz w:val="16"/>
          <w:szCs w:val="16"/>
        </w:rPr>
        <w:t>Indigenous communities and trained Indigenous researchers continue to lead research</w:t>
      </w:r>
      <w:r w:rsidRPr="00EB4770">
        <w:rPr>
          <w:rFonts w:eastAsia="Calibri"/>
        </w:rPr>
        <w:t xml:space="preserve"> </w:t>
      </w:r>
      <w:r w:rsidRPr="00EB4770">
        <w:rPr>
          <w:rFonts w:eastAsia="Calibri"/>
          <w:highlight w:val="cyan"/>
          <w:u w:val="single"/>
        </w:rPr>
        <w:t>today</w:t>
      </w:r>
      <w:r w:rsidRPr="00EB4770">
        <w:rPr>
          <w:rFonts w:eastAsia="Calibri"/>
        </w:rPr>
        <w:t xml:space="preserve">. </w:t>
      </w:r>
      <w:r w:rsidRPr="00EB4770">
        <w:rPr>
          <w:rFonts w:eastAsia="Calibri"/>
          <w:sz w:val="16"/>
          <w:szCs w:val="16"/>
        </w:rPr>
        <w:t>However, despite notable shifts in research methodologies</w:t>
      </w:r>
      <w:r w:rsidRPr="00EB4770">
        <w:rPr>
          <w:rFonts w:eastAsia="Calibri"/>
          <w:u w:val="single"/>
        </w:rPr>
        <w:t xml:space="preserve">, </w:t>
      </w:r>
      <w:r w:rsidRPr="00EB4770">
        <w:rPr>
          <w:rFonts w:eastAsia="Calibri"/>
          <w:b/>
          <w:highlight w:val="cyan"/>
          <w:u w:val="single"/>
        </w:rPr>
        <w:t>the enduring legacy of colonialism continues to</w:t>
      </w:r>
      <w:r w:rsidRPr="00EB4770">
        <w:rPr>
          <w:rFonts w:eastAsia="Calibri"/>
          <w:b/>
          <w:u w:val="single"/>
        </w:rPr>
        <w:t xml:space="preserve"> cast a pervasive </w:t>
      </w:r>
      <w:r w:rsidRPr="00EB4770">
        <w:rPr>
          <w:rFonts w:eastAsia="Calibri"/>
          <w:b/>
          <w:highlight w:val="cyan"/>
          <w:u w:val="single"/>
        </w:rPr>
        <w:t>influence</w:t>
      </w:r>
      <w:r w:rsidRPr="00EB4770">
        <w:rPr>
          <w:rFonts w:eastAsia="Calibri"/>
          <w:b/>
          <w:u w:val="single"/>
        </w:rPr>
        <w:t xml:space="preserve"> over the entire </w:t>
      </w:r>
      <w:r w:rsidRPr="00EB4770">
        <w:rPr>
          <w:rFonts w:eastAsia="Calibri"/>
          <w:b/>
          <w:highlight w:val="cyan"/>
          <w:u w:val="single"/>
        </w:rPr>
        <w:t>research</w:t>
      </w:r>
      <w:r w:rsidRPr="00EB4770">
        <w:rPr>
          <w:rFonts w:eastAsia="Calibri"/>
          <w:b/>
          <w:u w:val="single"/>
        </w:rPr>
        <w:t xml:space="preserve"> continuum, from idea to conclusions, implementation, </w:t>
      </w:r>
      <w:r w:rsidRPr="00EB4770">
        <w:rPr>
          <w:rFonts w:eastAsia="Calibri"/>
          <w:b/>
          <w:highlight w:val="cyan"/>
          <w:u w:val="single"/>
        </w:rPr>
        <w:t>and policy outcomes</w:t>
      </w:r>
      <w:r w:rsidRPr="00EB4770">
        <w:rPr>
          <w:rFonts w:eastAsia="Calibri"/>
          <w:u w:val="single"/>
        </w:rPr>
        <w:t>.</w:t>
      </w:r>
      <w:r w:rsidRPr="00EB4770">
        <w:rPr>
          <w:rFonts w:eastAsia="Calibri"/>
          <w:sz w:val="16"/>
          <w:szCs w:val="16"/>
          <w:u w:val="single"/>
        </w:rPr>
        <w:t xml:space="preserve"> </w:t>
      </w:r>
      <w:r w:rsidRPr="00EB4770">
        <w:rPr>
          <w:rFonts w:eastAsia="Calibri"/>
          <w:sz w:val="16"/>
          <w:szCs w:val="16"/>
        </w:rPr>
        <w:t xml:space="preserve">In this document, we provide the ICARP IV process with concrete recommendations for actions that can advance the parity and complementarity of Traditional Knowledge, Indigenous Knowledge, and academic scientific knowledge in order to inform the process and lead to better research outcomes for all. However, this document cannot be used as a universally applicable one-size-fits-all approach or as rigid, prescriptive guidelines. The situations of Arctic Indigenous Peoples vary significantly across the Circumpolar North due to diverse geographical, environmental, and cultural factors, which influence their distinct challenges, priorities, lifestyles, and interactions with the changing Arctic environment. Dialogues and relationship-building are key to ensure ethical and effective research practices that genuinely serve to uplift the status, rights, and roles of Arctic Indigenous Peoples. In order to fulfil the aforementioned commitment, </w:t>
      </w:r>
      <w:r w:rsidRPr="00EB4770">
        <w:rPr>
          <w:rFonts w:eastAsia="Calibri"/>
          <w:highlight w:val="cyan"/>
          <w:u w:val="single"/>
        </w:rPr>
        <w:t>Arctic research needs to be</w:t>
      </w:r>
      <w:r w:rsidRPr="00EB4770">
        <w:rPr>
          <w:rFonts w:eastAsia="Calibri"/>
          <w:u w:val="single"/>
        </w:rPr>
        <w:t xml:space="preserve"> decolonised and Indigenised.</w:t>
      </w:r>
      <w:r w:rsidRPr="00EB4770">
        <w:rPr>
          <w:rFonts w:eastAsia="Calibri"/>
        </w:rPr>
        <w:t xml:space="preserve"> Decolonial research translates to </w:t>
      </w:r>
      <w:r w:rsidRPr="00EB4770">
        <w:rPr>
          <w:rFonts w:eastAsia="Calibri"/>
          <w:b/>
          <w:highlight w:val="cyan"/>
          <w:u w:val="single"/>
        </w:rPr>
        <w:t>moving away from the typical institutional and researcher-centric systems</w:t>
      </w:r>
      <w:r w:rsidRPr="00EB4770">
        <w:rPr>
          <w:rFonts w:eastAsia="Calibri"/>
          <w:highlight w:val="cyan"/>
          <w:u w:val="single"/>
        </w:rPr>
        <w:t xml:space="preserve"> towards genuine equality in</w:t>
      </w:r>
      <w:r w:rsidRPr="00EB4770">
        <w:rPr>
          <w:rFonts w:eastAsia="Calibri"/>
          <w:u w:val="single"/>
        </w:rPr>
        <w:t xml:space="preserve"> planning and decision-making on </w:t>
      </w:r>
      <w:r w:rsidRPr="00EB4770">
        <w:rPr>
          <w:rFonts w:eastAsia="Calibri"/>
          <w:highlight w:val="cyan"/>
          <w:u w:val="single"/>
        </w:rPr>
        <w:t>research</w:t>
      </w:r>
      <w:r w:rsidRPr="00EB4770">
        <w:rPr>
          <w:rFonts w:eastAsia="Calibri"/>
          <w:u w:val="single"/>
        </w:rPr>
        <w:t xml:space="preserve"> strategies, processes, and funding.</w:t>
      </w:r>
      <w:r w:rsidRPr="00EB4770">
        <w:rPr>
          <w:rFonts w:eastAsia="Calibri"/>
        </w:rPr>
        <w:t xml:space="preserve"> </w:t>
      </w:r>
      <w:r w:rsidRPr="00EB4770">
        <w:rPr>
          <w:rFonts w:eastAsia="Calibri"/>
          <w:sz w:val="16"/>
          <w:szCs w:val="16"/>
        </w:rPr>
        <w:t>The inclusion of Indigenous rightsholders at eye-level in all decision making, planning and funding of Arctic research, on equal footing with the relevant institutions at the nation-state level, advances the realisation of Indigenous Peoples right to self-determination.</w:t>
      </w:r>
      <w:r w:rsidRPr="00EB4770">
        <w:rPr>
          <w:rFonts w:eastAsia="Calibri"/>
        </w:rPr>
        <w:t xml:space="preserve"> </w:t>
      </w:r>
      <w:r w:rsidRPr="00EB4770">
        <w:rPr>
          <w:rFonts w:eastAsia="Calibri"/>
          <w:highlight w:val="cyan"/>
          <w:u w:val="single"/>
        </w:rPr>
        <w:t>Self determination is the right of Indigenous Peoples to independently guide research processes</w:t>
      </w:r>
      <w:r w:rsidRPr="00EB4770">
        <w:rPr>
          <w:rFonts w:eastAsia="Calibri"/>
          <w:u w:val="single"/>
        </w:rPr>
        <w:t xml:space="preserve">, ensuring alignment </w:t>
      </w:r>
      <w:r w:rsidRPr="00EB4770">
        <w:rPr>
          <w:rFonts w:eastAsia="Calibri"/>
          <w:highlight w:val="cyan"/>
          <w:u w:val="single"/>
        </w:rPr>
        <w:t>with their values and needs</w:t>
      </w:r>
      <w:r w:rsidRPr="00EB4770">
        <w:rPr>
          <w:rFonts w:eastAsia="Calibri"/>
          <w:u w:val="single"/>
        </w:rPr>
        <w:t xml:space="preserve">, thereby enhancing the relevance and impact of research outcomes. </w:t>
      </w:r>
      <w:r w:rsidRPr="00EB4770">
        <w:rPr>
          <w:rFonts w:eastAsia="Calibri"/>
          <w:highlight w:val="cyan"/>
          <w:u w:val="single"/>
        </w:rPr>
        <w:t>Decolonising research is crucial for Indigenous self-determination</w:t>
      </w:r>
      <w:r w:rsidRPr="00EB4770">
        <w:rPr>
          <w:rFonts w:eastAsia="Calibri"/>
          <w:u w:val="single"/>
        </w:rPr>
        <w:t xml:space="preserve"> </w:t>
      </w:r>
      <w:r w:rsidRPr="00EB4770">
        <w:rPr>
          <w:rFonts w:eastAsia="Calibri"/>
          <w:sz w:val="16"/>
          <w:szCs w:val="16"/>
        </w:rPr>
        <w:t>(see: Example 1). Championing Indigenous Knowledge has also yielded ground-breaking discoveries (see: Example 2), which would not have happened without working with Indigenous Knowledge Holders. Some research inquiries are most aptly addressed by Indigenous communities themselves. Overall, decolonial research approaches lead to better science, better knowledge, improved understanding, and better decision-making results. In light of these considerations, we have formulated a set of recommendations for the ICARP IV process.</w:t>
      </w:r>
    </w:p>
    <w:p w14:paraId="7FF1DE7A" w14:textId="77777777" w:rsidR="005569B9" w:rsidRPr="00EB4770" w:rsidRDefault="005569B9" w:rsidP="005569B9">
      <w:pPr>
        <w:rPr>
          <w:rFonts w:eastAsia="Calibri"/>
        </w:rPr>
      </w:pPr>
    </w:p>
    <w:p w14:paraId="7CF0F1BE" w14:textId="77777777" w:rsidR="005569B9" w:rsidRPr="00EB4770" w:rsidRDefault="005569B9" w:rsidP="005569B9">
      <w:pPr>
        <w:rPr>
          <w:rFonts w:eastAsia="Calibri"/>
        </w:rPr>
      </w:pPr>
    </w:p>
    <w:p w14:paraId="4276F6CA" w14:textId="77777777" w:rsidR="005569B9" w:rsidRPr="00EB4770" w:rsidRDefault="005569B9" w:rsidP="005569B9">
      <w:pPr>
        <w:pStyle w:val="Heading4"/>
        <w:rPr>
          <w:rFonts w:eastAsia="Calibri" w:cs="Arial"/>
        </w:rPr>
      </w:pPr>
      <w:r w:rsidRPr="0024775D">
        <w:rPr>
          <w:rFonts w:eastAsia="Calibri" w:cs="Arial"/>
        </w:rPr>
        <w:t>Arctic research exploits Indigenous populations</w:t>
      </w:r>
    </w:p>
    <w:p w14:paraId="68E68B75" w14:textId="77777777" w:rsidR="005569B9" w:rsidRPr="00EB4770" w:rsidRDefault="005569B9" w:rsidP="005569B9">
      <w:pPr>
        <w:rPr>
          <w:rFonts w:eastAsia="Calibri"/>
          <w:b/>
        </w:rPr>
      </w:pPr>
      <w:r w:rsidRPr="00EB4770">
        <w:rPr>
          <w:rStyle w:val="Style13ptBold"/>
        </w:rPr>
        <w:t>Pfeifer ‘19</w:t>
      </w:r>
      <w:r w:rsidRPr="00EB4770">
        <w:rPr>
          <w:rFonts w:eastAsia="Calibri"/>
        </w:rPr>
        <w:t xml:space="preserve"> [Pitseolak Pfeifer is currently building on over 25 years of Inuit advocacy in his M.A. in Northern Studies at Carleton University, where he studies intersections of sustainable Northern community development, Inuit values and self-determination; Arctic Research Foundation; “An Inuit Critique of Canadian Arctic Research”; https://www.arcticfocus.org/stories/inuit-critique-canadian-arctic-research/; uno]</w:t>
      </w:r>
    </w:p>
    <w:p w14:paraId="6F80ECCE" w14:textId="77777777" w:rsidR="005569B9" w:rsidRPr="00EB4770" w:rsidRDefault="005569B9" w:rsidP="005569B9">
      <w:pPr>
        <w:rPr>
          <w:rFonts w:eastAsia="Calibri"/>
        </w:rPr>
      </w:pPr>
      <w:r w:rsidRPr="00EB4770">
        <w:rPr>
          <w:rFonts w:eastAsia="Calibri"/>
          <w:highlight w:val="cyan"/>
          <w:u w:val="single"/>
        </w:rPr>
        <w:t>Arctic research continues to operate in a colonial framework</w:t>
      </w:r>
      <w:r w:rsidRPr="00EB4770">
        <w:rPr>
          <w:rFonts w:eastAsia="Calibri"/>
        </w:rPr>
        <w:t xml:space="preserve"> </w:t>
      </w:r>
      <w:r w:rsidRPr="00EB4770">
        <w:rPr>
          <w:rFonts w:eastAsia="Calibri"/>
          <w:sz w:val="16"/>
          <w:szCs w:val="16"/>
        </w:rPr>
        <w:t xml:space="preserve">and with an academic mindset </w:t>
      </w:r>
      <w:r w:rsidRPr="00EB4770">
        <w:rPr>
          <w:rFonts w:eastAsia="Calibri"/>
          <w:highlight w:val="cyan"/>
          <w:u w:val="single"/>
        </w:rPr>
        <w:t>that</w:t>
      </w:r>
      <w:r w:rsidRPr="00EB4770">
        <w:rPr>
          <w:rFonts w:eastAsia="Calibri"/>
        </w:rPr>
        <w:t xml:space="preserve"> </w:t>
      </w:r>
      <w:r w:rsidRPr="00EB4770">
        <w:rPr>
          <w:rFonts w:eastAsia="Calibri"/>
          <w:sz w:val="16"/>
          <w:szCs w:val="16"/>
        </w:rPr>
        <w:t xml:space="preserve">largely </w:t>
      </w:r>
      <w:r w:rsidRPr="00EB4770">
        <w:rPr>
          <w:rFonts w:eastAsia="Calibri"/>
          <w:highlight w:val="cyan"/>
          <w:u w:val="single"/>
        </w:rPr>
        <w:t>privileges the interests of southern institutions and fails to address Northern societal needs</w:t>
      </w:r>
      <w:r w:rsidRPr="00EB4770">
        <w:rPr>
          <w:rFonts w:eastAsia="Calibri"/>
        </w:rPr>
        <w:t xml:space="preserve"> </w:t>
      </w:r>
      <w:r w:rsidRPr="00EB4770">
        <w:rPr>
          <w:rFonts w:eastAsia="Calibri"/>
          <w:sz w:val="16"/>
          <w:szCs w:val="16"/>
        </w:rPr>
        <w:t>and issues, in particular those experienced in Inuit communities. Canada’s reconciliation efforts with</w:t>
      </w:r>
      <w:r w:rsidRPr="00EB4770">
        <w:rPr>
          <w:rFonts w:eastAsia="Calibri"/>
          <w:highlight w:val="cyan"/>
          <w:u w:val="single"/>
        </w:rPr>
        <w:t xml:space="preserve"> Indigenous</w:t>
      </w:r>
      <w:r w:rsidRPr="00EB4770">
        <w:rPr>
          <w:rFonts w:eastAsia="Calibri"/>
          <w:u w:val="single"/>
        </w:rPr>
        <w:t xml:space="preserve"> </w:t>
      </w:r>
      <w:r w:rsidRPr="00EB4770">
        <w:rPr>
          <w:rFonts w:eastAsia="Calibri"/>
          <w:sz w:val="16"/>
          <w:szCs w:val="16"/>
        </w:rPr>
        <w:t>Peoples must extend to Northern research practices and its governance. We have seen research principles go from research on Inuit to research with Inuit, but it is high time we witnessed research by Inuit for Inuit. If research informs policy, and policy arguably leads to change, Inuit</w:t>
      </w:r>
      <w:r w:rsidRPr="00EB4770">
        <w:rPr>
          <w:rFonts w:eastAsia="Calibri"/>
          <w:sz w:val="16"/>
          <w:szCs w:val="16"/>
          <w:highlight w:val="cyan"/>
        </w:rPr>
        <w:t xml:space="preserve"> </w:t>
      </w:r>
      <w:r w:rsidRPr="00EB4770">
        <w:rPr>
          <w:rFonts w:eastAsia="Calibri"/>
          <w:highlight w:val="cyan"/>
          <w:u w:val="single"/>
        </w:rPr>
        <w:t>need to have a say in how research</w:t>
      </w:r>
      <w:r w:rsidRPr="00EB4770">
        <w:rPr>
          <w:rFonts w:eastAsia="Calibri"/>
        </w:rPr>
        <w:t xml:space="preserve"> in Inuit Nunangat (Inuit homelands)</w:t>
      </w:r>
      <w:r w:rsidRPr="00EB4770">
        <w:rPr>
          <w:rFonts w:eastAsia="Calibri"/>
          <w:highlight w:val="cyan"/>
        </w:rPr>
        <w:t xml:space="preserve"> </w:t>
      </w:r>
      <w:r w:rsidRPr="00EB4770">
        <w:rPr>
          <w:rFonts w:eastAsia="Calibri"/>
          <w:highlight w:val="cyan"/>
          <w:u w:val="single"/>
        </w:rPr>
        <w:t>is governed to better their lives</w:t>
      </w:r>
      <w:r w:rsidRPr="00EB4770">
        <w:rPr>
          <w:rFonts w:eastAsia="Calibri"/>
        </w:rPr>
        <w:t xml:space="preserve">. This piece filters such matters through the eyes of an Inuk, offering insights into current Arctic research governance, and maps out some of the solutions and opportunities for altering it in the interests of Inuit communities. I do so by drawing on my experience in academia in southern Canada. </w:t>
      </w:r>
      <w:r w:rsidRPr="00EB4770">
        <w:rPr>
          <w:rFonts w:eastAsia="Calibri"/>
          <w:sz w:val="8"/>
          <w:szCs w:val="8"/>
        </w:rPr>
        <w:t>Setting the context: The credibility gap and research governance I joined academia out of the conviction that, by understanding the systems that control our lives as Inuit, I would be able to envision some of the solutions that might change such systems to better suit our realities. In my academic life, I have regularly taken the opportunity to research and write about topics that relate to Inuit, developing important tools to critique, analyze, and question systemic issues that Inuit face. This process has not been without tensions and struggles. I reflect here on some of the tensions and struggles I have experienced when thinking about and conducting Arctic research, as an Inuk raised in Nunavut and as a scholar trained in Western traditions. These tensions are fundamentally rooted in having to deal with what I call the credibility gap between Western knowledge and Inuit knowledge. I understand this credibility gap as the view that Inuit (traditional) knowledge does not have (the same) credibility compared to Western academic knowledge. The former is assumed to be based on questionable oral tradition, myth, and story, while the latter is assumed to come from research that collects, questions, and analyzes evidence in a rigorous manner. Current governance of Arctic research speaks to this credibility gap and extends into policy-making in the North. I take research governance to include how knowledge is perceived, how research is done (i.e. methodology and ethics), how results are circulated, and, most importantly, how research is funded, all being interrelated areas in research governance. We cannot separate these areas from one another, from policy-making, and from the wider social-cultural and political-economic context in the Arctic, since they further replicate colonial relations between Inuit and Canada. QIA training the first four participants in the community based monitoring project in Pond Inlet. Photo Credit: Qikiqtani Inuit Association The question of knowledge and capacity-building: Policy and funding implications Knowledge is a powerful agent in research. Research methodology should refer not only to the methods applied to carry out a research project, but also to the research assumptions that govern research. How we consider knowledge and what is worth relying on as scientific evidence are critical here. Within Arctic research that involves Inuit, positive changes in research methodology have resulted in shifts away from ethnographic description towards community-based research. Research principles have also transitioned from research on Inuit to research with Inuit. However, we have yet to see a turn to research by Inuit for Inuit. This is unlikely to happen as long as research assumptions about what counts as valid knowledge and scientific evidence remain unchanged ― the credibility gap will also remain in place, informing key issues like capacity-building. For some, Inuit knowledge is traditional knowledge. I am not a fan of this term, as too often traditional is understood as something at the margins of our modern times. More importantly, in research it has been related to ensuring community cultural continuity, rather than providing valid scientific evidence. At best, it is seen as traditional ecological knowledge (TEK), with a role to supplement and support scientific knowledge in the area of climate change and animal life, for example, or to serve in Inuit adaptation to biophysical changes that affect activities like hunting. In Inuktun, Inuit traditional knowledge is Inuit Qaujimajatuqangit (IQ), which “encompasses all aspects of traditional Inuit culture, including values, world-view, language, social organization, knowledge, life skills, perceptions, and expectations” (Anonymous, 1998: 1, qtd. in Wenzel, 2004: 240). The literal translation of IQ would be “Inuit way of doing things: the past, present, and future knowledge, experience and values of Inuit Society” (Awa &amp; Tapardjuk, 2002: 4). There is a fundamental difference between the wider Western understanding of traditional knowledge and IQ. The latter is a dynamic concept, with a whole worldview captured in a word; it is not a passive notion, but one that focuses on doing, on perceiving, and on learning as a community, and on the connection between past, present, and future as key to community and our relation to nature. The applied and the communal aspects are perhaps the pillars of IQ: non-hierarchical, a culture of sharing knowledge by sharing actions, where welcoming and helping represent central societal values. For some, Inuit knowledge is traditional knowledge. I am not a fan of this term, as too often traditional is understood as something at the margins of our modern times. Given the above, I have not come across many sources within the literature that define TEK or traditional knowledge in a way that speaks to its scientific value, similar to the expertise Western researchers develop through formal training. In whatever way it is defined, it largely lacks the legitimacy (and credibility) of scientific knowledge. Hunn’s definition that “TEK is knowledge” (Hunn, 1988:14) is closest to the idea that TEK represents a different, not less, way of knowing. Bravo (2010) calls it “expert knowledge ― the knowledge of Inuit travellers, hunters, and researchers. This knowledge is the product of centuries-old practical tradition of meticulous first-hand study by Indigenous experts” (445). Such a view is rather an exception in my experience. Research practices overwhelmingly show a gap in what is deemed scientifically valuable. This credibility gap between Western knowledge and IQ in turn informs a key issue in current Arctic research and policy approaches: capacity-building. It limits how accountability is practised and it disproportionately drives benefits to southern Canada. Who decides on research and on what counts as evidence? What is the return to communities? Whose capacity is really built? How do Inuit even understand capacity-building? These are questions that help us all, in particular Inuit, understand Arctic research governance: decisions on research, on funding research, and on what evidence informs policy are made in southern Canada. Rather than recognizing the knowledge that already exists within Inuit Nunangat, such decision-making processes imply that capacity must be built there. If we want comprehensive, deep research and effective policy, with the goal to understand and change rather than represent and be complacent in the status quo, interpretation of data and its validation in policy-making need to support closing the credibility gap. Capacity-building, whether through research or through policy, would then become a two-way street, rather than a unidirectional exercise in knowledge application. What are the implications for policy-making and funding? Consider how the federal government works with the notion of evidence-based decision making. Research assumptions of what counts as scientific evidence effectively erase important contributions from Inuit. Consider also how research funding works. Funding research is about operating within a system that relies on a colonial institutional framework. That is, research funding depends on the scientific credibility of knowledge. TEK is only considered quasi-credible and quasi-legitimate in research if it is presented and engaged with via education or research institutions. Or, in academic and research institutions, knowledge is divided into academic disciplines, producing and reproducing the objectification of the human and natural elements the Western knowledge system works with. It means that research takes on this fragmenting view of life, which fundamentally ignores the holistic Inuit ontology. Because education and research institutions endorse this disciplinary mode of inquiry, anything different is necessarily less: Inuit knowledge ranks lower in the hierarchy of knowledge. Yet, as Wenzel writes, “TEK has formed an important aspect of scientific inquiry among Inuit far longer than TEK, as a ‘research type’, has had intellectual currency” (Wenzel, 1999: 114). We need to move beyond the treatment of Inuit knowledge as a source of alternative interpretation that is selected only when it can complement the more established Western research knowledge. Thinking differently about Arctic research: Inuit knowledge is science Recent studies on hunting and ice in the North support the idea that traditional knowledge is scientific knowledge. It requires understanding of complex physical, biological, cultural, and economic processes in Inuit Nunangat. These studies also capture an essential aspect in Inuit thought: the interrelation of the natural elements with human communities (Krupnik et al., 2010; Gearheard et al., 2017). As a community member who was raised to think of hunters as playing a central role in the community, which went beyond alleviating food insecurity, such studies brought familiar ground to my otherwise estranged academic life. I finally had the legitimacy of my Inuit knowledge, and a “credible” base for considering hunters as scientists who use their research in support of their communities and who need to be paid as professionals in their own right. Hunters are Arctic scientists and professors, experienced wildlife, ice, and water researchers, and environmental knowledge keepers. I have promoted this idea of hunters as scientists and researchers in my academic engagements for a while now.</w:t>
      </w:r>
      <w:r w:rsidRPr="00EB4770">
        <w:rPr>
          <w:rFonts w:eastAsia="Calibri"/>
          <w:sz w:val="16"/>
          <w:szCs w:val="16"/>
        </w:rPr>
        <w:t xml:space="preserve"> Such a view</w:t>
      </w:r>
      <w:r w:rsidRPr="00EB4770">
        <w:rPr>
          <w:rFonts w:eastAsia="Calibri"/>
          <w:sz w:val="16"/>
          <w:szCs w:val="16"/>
          <w:u w:val="single"/>
        </w:rPr>
        <w:t xml:space="preserve"> </w:t>
      </w:r>
      <w:r w:rsidRPr="00EB4770">
        <w:rPr>
          <w:rFonts w:eastAsia="Calibri"/>
          <w:highlight w:val="cyan"/>
          <w:u w:val="single"/>
        </w:rPr>
        <w:t>challenge</w:t>
      </w:r>
      <w:r w:rsidRPr="00EB4770">
        <w:rPr>
          <w:rFonts w:eastAsia="Calibri"/>
        </w:rPr>
        <w:t xml:space="preserve">s </w:t>
      </w:r>
      <w:r w:rsidRPr="00EB4770">
        <w:rPr>
          <w:rFonts w:eastAsia="Calibri"/>
          <w:highlight w:val="cyan"/>
          <w:u w:val="single"/>
        </w:rPr>
        <w:t>Western-based ontologies of science and research</w:t>
      </w:r>
      <w:r w:rsidRPr="00EB4770">
        <w:rPr>
          <w:rFonts w:eastAsia="Calibri"/>
        </w:rPr>
        <w:t>:</w:t>
      </w:r>
      <w:r w:rsidRPr="00EB4770">
        <w:rPr>
          <w:rFonts w:eastAsia="Calibri"/>
          <w:sz w:val="16"/>
          <w:szCs w:val="16"/>
        </w:rPr>
        <w:t xml:space="preserve"> It draws on Inuit traditional knowledge and applies it to the current political-economic context of paid labour to bring positive change to communities, rather than keeping hunters and their knowledge exclusively in the ecological and cultural domain. If we are serious about reconciliation, </w:t>
      </w:r>
      <w:r w:rsidRPr="00EB4770">
        <w:rPr>
          <w:rFonts w:eastAsia="Calibri"/>
          <w:highlight w:val="cyan"/>
          <w:u w:val="single"/>
        </w:rPr>
        <w:t>decolonizing knowledge is a must, but so is decolonizing research</w:t>
      </w:r>
      <w:r w:rsidRPr="00EB4770">
        <w:rPr>
          <w:rFonts w:eastAsia="Calibri"/>
        </w:rPr>
        <w:t xml:space="preserve">. </w:t>
      </w:r>
      <w:r w:rsidRPr="00EB4770">
        <w:rPr>
          <w:rFonts w:eastAsia="Calibri"/>
          <w:sz w:val="12"/>
          <w:szCs w:val="12"/>
        </w:rPr>
        <w:t>There is a need to think differently about research in the Arctic. Arctic research must ensure that 1) Inuit knowledge and everyday practices on the land are recognized as a qualitative mode of inquiry producing scientific evidence, and 2) Western ethical research and publication standards do not exclude recognition of Inuit communities (i.e. hunters / harvesters / knowledge keepers) as equally valid references. Western research schools of thought and funding agencies need to open up the concept of methodology and alter the definition of rigorous knowledge to include and reward community gatherings, oral communication, on the land practices, etc. as platforms of knowledge dissemination and academic validity in the North. Formally trained Arctic researchers have started to acknowledge the importance of incorporating Inuit knowledge in how they do research. How does this affect “the methodological and theoretical approaches to Northern science” (Wenzel, 1999: 115)? I see closing the gap in knowledge credibility as part of such methodological and theoretical reformations of Northern science and research governance</w:t>
      </w:r>
      <w:r w:rsidRPr="00EB4770">
        <w:rPr>
          <w:rFonts w:eastAsia="Calibri"/>
        </w:rPr>
        <w:t>.</w:t>
      </w:r>
      <w:r w:rsidRPr="00EB4770">
        <w:rPr>
          <w:rFonts w:eastAsia="Calibri"/>
          <w:highlight w:val="cyan"/>
        </w:rPr>
        <w:t xml:space="preserve"> </w:t>
      </w:r>
      <w:r w:rsidRPr="00EB4770">
        <w:rPr>
          <w:rFonts w:eastAsia="Calibri"/>
          <w:highlight w:val="cyan"/>
          <w:u w:val="single"/>
        </w:rPr>
        <w:t>We need to move beyond the treatment of Inuit knowledge as a</w:t>
      </w:r>
      <w:r w:rsidRPr="00EB4770">
        <w:rPr>
          <w:rFonts w:eastAsia="Calibri"/>
        </w:rPr>
        <w:t xml:space="preserve"> source of alternative interpretation that is selected only when it can </w:t>
      </w:r>
      <w:r w:rsidRPr="00EB4770">
        <w:rPr>
          <w:rFonts w:eastAsia="Calibri"/>
          <w:highlight w:val="cyan"/>
          <w:u w:val="single"/>
        </w:rPr>
        <w:t>complement</w:t>
      </w:r>
      <w:r w:rsidRPr="00EB4770">
        <w:rPr>
          <w:rFonts w:eastAsia="Calibri"/>
          <w:u w:val="single"/>
        </w:rPr>
        <w:t xml:space="preserve"> the more established </w:t>
      </w:r>
      <w:r w:rsidRPr="00EB4770">
        <w:rPr>
          <w:rFonts w:eastAsia="Calibri"/>
          <w:highlight w:val="cyan"/>
          <w:u w:val="single"/>
        </w:rPr>
        <w:t>Western research knowledge</w:t>
      </w:r>
      <w:r w:rsidRPr="00EB4770">
        <w:rPr>
          <w:rFonts w:eastAsia="Calibri"/>
        </w:rPr>
        <w:t>.</w:t>
      </w:r>
      <w:r w:rsidRPr="00EB4770">
        <w:rPr>
          <w:rFonts w:eastAsia="Calibri"/>
          <w:sz w:val="12"/>
          <w:szCs w:val="12"/>
        </w:rPr>
        <w:t xml:space="preserve"> As an Inuk trained in the Western scholarly tradition yet raised in Inuit tradition, I want to see a research paradigm shift where traditional knowledge is considered as valuable as scientific knowledge. I want to see both Inuit and Western researchers credibly engage with one another in search of solutions to local issues. Let us stop naming one “science” and the other “knowledge.” Instead, let us call Inuit knowledge science. Science, as it is currently defined, privileges itself over Inuit and it is time Canada changes the Arctic science vernacular towards a respectful, equally valid worldview. I cannot stress enough “the importance of harmonizing the practice of southern science in the North with the sociocultural and practical needs of aboriginal Northerners” (Wenzel, 1999: 116). Accessibility of Western research knowledge to Inuit communities is critical for Inuit input into research design towards practical purposes and positive change in communities. With the differences in social and economic well-being indicators between Inuit Nunangat and the rest of Canada, the advancement of knowledge through Arctic research must necessarily be accompanied by an applied component that benefits and is accountable to Inuit communities. This must become the norm in Arctic research governance. Joeffrey Okalik and Murray Richardson deploy temperatures sensors to thermal stratification in an Iqaluit area lake (Iqaluit, 2014). Photo Credit: Jamal Shirley Cleaning up a dirty word: What’s the use of research? As an Inuk scholar who wants to do research for the well-being of my community, I am conflicted on three levels: 1) that enough research related to Inuit is out there; 2) that research is a “dirty” word among Inuit; and 3) that action to solve our problems is more important than research. Perhaps the idea I have struggled with the most is that research is irrelevant to my people. </w:t>
      </w:r>
      <w:r w:rsidRPr="00EB4770">
        <w:rPr>
          <w:rFonts w:eastAsia="Calibri"/>
        </w:rPr>
        <w:t xml:space="preserve">The “deep </w:t>
      </w:r>
      <w:r w:rsidRPr="00EB4770">
        <w:rPr>
          <w:rFonts w:eastAsia="Calibri"/>
          <w:highlight w:val="cyan"/>
          <w:u w:val="single"/>
        </w:rPr>
        <w:t>suspicions</w:t>
      </w:r>
      <w:r w:rsidRPr="00EB4770">
        <w:rPr>
          <w:rFonts w:eastAsia="Calibri"/>
          <w:u w:val="single"/>
        </w:rPr>
        <w:t xml:space="preserve"> </w:t>
      </w:r>
      <w:r w:rsidRPr="00EB4770">
        <w:rPr>
          <w:rFonts w:eastAsia="Calibri"/>
        </w:rPr>
        <w:t xml:space="preserve">about the relevance of science” and doubt about its “ability to work in the interest of anybody other than scientists and southern institutions” were articulated in the literature starting in the 1980s (Kemp &amp; Brooke, 1983: 1). This view among Inuit </w:t>
      </w:r>
      <w:r w:rsidRPr="00EB4770">
        <w:rPr>
          <w:rFonts w:eastAsia="Calibri"/>
          <w:highlight w:val="cyan"/>
          <w:u w:val="single"/>
        </w:rPr>
        <w:t xml:space="preserve">is rooted in old colonial practices when </w:t>
      </w:r>
      <w:r w:rsidRPr="00EB4770">
        <w:rPr>
          <w:rFonts w:eastAsia="Calibri"/>
          <w:u w:val="single"/>
        </w:rPr>
        <w:t>Inuit and other</w:t>
      </w:r>
      <w:r w:rsidRPr="00EB4770">
        <w:rPr>
          <w:rFonts w:eastAsia="Calibri"/>
          <w:highlight w:val="cyan"/>
          <w:u w:val="single"/>
        </w:rPr>
        <w:t xml:space="preserve"> Indigenous Peoples were used for “advancing science” (e.g., nutrition experiments in residential schools)</w:t>
      </w:r>
      <w:r w:rsidRPr="00EB4770">
        <w:rPr>
          <w:rFonts w:eastAsia="Calibri"/>
          <w:highlight w:val="cyan"/>
        </w:rPr>
        <w:t>.</w:t>
      </w:r>
      <w:r w:rsidRPr="00EB4770">
        <w:rPr>
          <w:rFonts w:eastAsia="Calibri"/>
        </w:rPr>
        <w:t xml:space="preserve"> </w:t>
      </w:r>
      <w:r w:rsidRPr="00EB4770">
        <w:rPr>
          <w:rFonts w:eastAsia="Calibri"/>
          <w:highlight w:val="cyan"/>
          <w:u w:val="single"/>
        </w:rPr>
        <w:t>It is</w:t>
      </w:r>
      <w:r w:rsidRPr="00EB4770">
        <w:rPr>
          <w:rFonts w:eastAsia="Calibri"/>
          <w:u w:val="single"/>
        </w:rPr>
        <w:t xml:space="preserve"> also </w:t>
      </w:r>
      <w:r w:rsidRPr="00EB4770">
        <w:rPr>
          <w:rFonts w:eastAsia="Calibri"/>
          <w:highlight w:val="cyan"/>
          <w:u w:val="single"/>
        </w:rPr>
        <w:t>reinforced by ongoing knowledge extraction practices</w:t>
      </w:r>
      <w:r w:rsidRPr="00EB4770">
        <w:rPr>
          <w:rFonts w:eastAsia="Calibri"/>
        </w:rPr>
        <w:t xml:space="preserve">, </w:t>
      </w:r>
      <w:r w:rsidRPr="00EB4770">
        <w:rPr>
          <w:rFonts w:eastAsia="Calibri"/>
          <w:sz w:val="16"/>
          <w:szCs w:val="16"/>
        </w:rPr>
        <w:t>when formally-trained researchers and southern institutions benefit from advancing knowledge related to Inuit on a long-term basis (e.g., career-building, attracting funding and students, publishing, etc.), while Inuit communities may only see short-term benefits (e.g., income from hiring local research collaborators and participants, creation of a database, etc.).</w:t>
      </w:r>
      <w:r w:rsidRPr="00EB4770">
        <w:rPr>
          <w:rFonts w:eastAsia="Calibri"/>
        </w:rPr>
        <w:t xml:space="preserve"> </w:t>
      </w:r>
      <w:r w:rsidRPr="00EB4770">
        <w:rPr>
          <w:rFonts w:eastAsia="Calibri"/>
          <w:sz w:val="16"/>
          <w:szCs w:val="16"/>
        </w:rPr>
        <w:t>Rethinking Arctic research can change the state of affairs mentioned above. If research is how responsible policy is arguably made, and the way through which southern institutions can be challenged for their role in maintaining the power status quo, then Inuit need research and meaningful collaboration. Altering methods to create space for Inuit voices and knowledge to be heard and documented in the research process (i.e. what needs to be researched, how to conduct the research, how to disseminate results) is a necessary step. Better yet,</w:t>
      </w:r>
      <w:r w:rsidRPr="00EB4770">
        <w:rPr>
          <w:rFonts w:eastAsia="Calibri"/>
        </w:rPr>
        <w:t xml:space="preserve"> </w:t>
      </w:r>
      <w:r w:rsidRPr="00EB4770">
        <w:rPr>
          <w:rFonts w:eastAsia="Calibri"/>
          <w:highlight w:val="cyan"/>
          <w:u w:val="single"/>
        </w:rPr>
        <w:t>Inuit can do our own research to benefit our communities</w:t>
      </w:r>
      <w:r w:rsidRPr="00EB4770">
        <w:rPr>
          <w:rFonts w:eastAsia="Calibri"/>
          <w:u w:val="single"/>
        </w:rPr>
        <w:t>.</w:t>
      </w:r>
      <w:r w:rsidRPr="00EB4770">
        <w:rPr>
          <w:rFonts w:eastAsia="Calibri"/>
        </w:rPr>
        <w:t xml:space="preserve"> </w:t>
      </w:r>
      <w:r w:rsidRPr="00EB4770">
        <w:rPr>
          <w:rFonts w:eastAsia="Calibri"/>
          <w:sz w:val="16"/>
          <w:szCs w:val="16"/>
        </w:rPr>
        <w:t xml:space="preserve">Notwithstanding the challenges that I have expanded on so far, research is becoming more inclusive of Inuit voices through progressive methods such as community-based participatory research. </w:t>
      </w:r>
      <w:r w:rsidRPr="00EB4770">
        <w:rPr>
          <w:rFonts w:eastAsia="Calibri"/>
        </w:rPr>
        <w:t xml:space="preserve">However, </w:t>
      </w:r>
      <w:r w:rsidRPr="00EB4770">
        <w:rPr>
          <w:rFonts w:eastAsia="Calibri"/>
          <w:highlight w:val="cyan"/>
          <w:u w:val="single"/>
        </w:rPr>
        <w:t>change cannot happen when the insights resulting from bridging Western knowledge</w:t>
      </w:r>
      <w:r w:rsidRPr="00EB4770">
        <w:rPr>
          <w:rFonts w:eastAsia="Calibri"/>
        </w:rPr>
        <w:t xml:space="preserve"> and Inuit knowledge largely </w:t>
      </w:r>
      <w:r w:rsidRPr="00EB4770">
        <w:rPr>
          <w:rFonts w:eastAsia="Calibri"/>
          <w:highlight w:val="cyan"/>
          <w:u w:val="single"/>
        </w:rPr>
        <w:t>remain the exclusive domain of southern institutions</w:t>
      </w:r>
      <w:r w:rsidRPr="00EB4770">
        <w:rPr>
          <w:rFonts w:eastAsia="Calibri"/>
        </w:rPr>
        <w:t>.</w:t>
      </w:r>
    </w:p>
    <w:p w14:paraId="0F4038D8" w14:textId="77777777" w:rsidR="005569B9" w:rsidRPr="00EB4770" w:rsidRDefault="005569B9" w:rsidP="005569B9">
      <w:pPr>
        <w:rPr>
          <w:rFonts w:eastAsia="Calibri"/>
          <w:b/>
          <w:sz w:val="26"/>
          <w:szCs w:val="26"/>
        </w:rPr>
      </w:pPr>
    </w:p>
    <w:p w14:paraId="2DD16DC4" w14:textId="77777777" w:rsidR="005569B9" w:rsidRPr="00EB4770" w:rsidRDefault="005569B9" w:rsidP="005569B9">
      <w:pPr>
        <w:pStyle w:val="Heading4"/>
        <w:rPr>
          <w:rFonts w:eastAsia="Calibri" w:cs="Arial"/>
        </w:rPr>
      </w:pPr>
      <w:r w:rsidRPr="0024775D">
        <w:rPr>
          <w:rFonts w:eastAsia="Calibri" w:cs="Arial"/>
        </w:rPr>
        <w:t>Arctic research harms Indigenous populations by contributing to environmental degradation, disturbing Indigenous traditions, and leading to unrepresentative decisions</w:t>
      </w:r>
    </w:p>
    <w:p w14:paraId="566CD3FD" w14:textId="77777777" w:rsidR="005569B9" w:rsidRPr="00EB4770" w:rsidRDefault="005569B9" w:rsidP="005569B9">
      <w:pPr>
        <w:rPr>
          <w:rFonts w:eastAsia="Calibri"/>
          <w:b/>
          <w:sz w:val="26"/>
          <w:szCs w:val="26"/>
        </w:rPr>
      </w:pPr>
      <w:r w:rsidRPr="00EB4770">
        <w:rPr>
          <w:rStyle w:val="Style13ptBold"/>
        </w:rPr>
        <w:t>Landauer and Huntington ‘24</w:t>
      </w:r>
      <w:r w:rsidRPr="00EB4770">
        <w:rPr>
          <w:rFonts w:eastAsia="Calibri"/>
        </w:rPr>
        <w:t xml:space="preserve"> [Mia Landauer is a Senior Researcher at Arctic Centre, Just Green Transition, University of Lapland; Arctic Research Foundation; Henry P. Huntington, Ph.D., Arctic Science Director at Ocean Conservancy, Eagle River, Alaska; “Understanding the Arctic Through Indigenous’ Perspectives”; https://revolve.media/interviews/understanding-the-arctic-through-indigenous-perspectives; uno]</w:t>
      </w:r>
    </w:p>
    <w:p w14:paraId="280D7E4F" w14:textId="77777777" w:rsidR="005569B9" w:rsidRPr="00EB4770" w:rsidRDefault="005569B9" w:rsidP="005569B9">
      <w:pPr>
        <w:rPr>
          <w:rFonts w:eastAsia="Calibri"/>
          <w:sz w:val="16"/>
          <w:szCs w:val="16"/>
        </w:rPr>
      </w:pPr>
      <w:r w:rsidRPr="00EB4770">
        <w:rPr>
          <w:rFonts w:eastAsia="Calibri"/>
          <w:sz w:val="16"/>
          <w:szCs w:val="16"/>
        </w:rPr>
        <w:t>Mia:</w:t>
      </w:r>
      <w:r w:rsidRPr="00EB4770">
        <w:rPr>
          <w:rFonts w:eastAsia="Calibri"/>
          <w:u w:val="single"/>
        </w:rPr>
        <w:t xml:space="preserve"> The </w:t>
      </w:r>
      <w:r w:rsidRPr="00EB4770">
        <w:rPr>
          <w:rFonts w:eastAsia="Calibri"/>
          <w:highlight w:val="cyan"/>
          <w:u w:val="single"/>
        </w:rPr>
        <w:t>increased presence of</w:t>
      </w:r>
      <w:r w:rsidRPr="00EB4770">
        <w:rPr>
          <w:rFonts w:eastAsia="Calibri"/>
          <w:u w:val="single"/>
        </w:rPr>
        <w:t xml:space="preserve"> scientists and </w:t>
      </w:r>
      <w:r w:rsidRPr="00EB4770">
        <w:rPr>
          <w:rFonts w:eastAsia="Calibri"/>
          <w:highlight w:val="cyan"/>
          <w:u w:val="single"/>
        </w:rPr>
        <w:t>researchers in the Arctic can</w:t>
      </w:r>
      <w:r w:rsidRPr="00EB4770">
        <w:rPr>
          <w:rFonts w:eastAsia="Calibri"/>
        </w:rPr>
        <w:t xml:space="preserve">, </w:t>
      </w:r>
      <w:r w:rsidRPr="00EB4770">
        <w:rPr>
          <w:rFonts w:eastAsia="Calibri"/>
          <w:sz w:val="16"/>
          <w:szCs w:val="16"/>
        </w:rPr>
        <w:t>for instance,</w:t>
      </w:r>
      <w:r w:rsidRPr="00EB4770">
        <w:rPr>
          <w:rFonts w:eastAsia="Calibri"/>
        </w:rPr>
        <w:t xml:space="preserve"> </w:t>
      </w:r>
      <w:r w:rsidRPr="00EB4770">
        <w:rPr>
          <w:rFonts w:eastAsia="Calibri"/>
          <w:highlight w:val="cyan"/>
          <w:u w:val="single"/>
        </w:rPr>
        <w:t>affect local communities’ time resources and cause “fatigue”</w:t>
      </w:r>
      <w:r w:rsidRPr="00EB4770">
        <w:rPr>
          <w:rFonts w:eastAsia="Calibri"/>
        </w:rPr>
        <w:t xml:space="preserve"> </w:t>
      </w:r>
      <w:r w:rsidRPr="00EB4770">
        <w:rPr>
          <w:rFonts w:eastAsia="Calibri"/>
          <w:sz w:val="16"/>
          <w:szCs w:val="16"/>
        </w:rPr>
        <w:t xml:space="preserve">to participate in these research actions. However, it can also help raise local voices via knowledge exchange – and by doing so affect planning and decision-making, as well as create job opportunities and economic benefits through employment, contracting, and collaboration. Moreover, if not carefully planned with local communities, and without field work training for researchers, some </w:t>
      </w:r>
      <w:r w:rsidRPr="00EB4770">
        <w:rPr>
          <w:rFonts w:eastAsia="Calibri"/>
          <w:highlight w:val="cyan"/>
          <w:u w:val="single"/>
        </w:rPr>
        <w:t>scientific activities can contribute to environmental degradation or cause disturbances to wildlife or traditional actions</w:t>
      </w:r>
      <w:r w:rsidRPr="00EB4770">
        <w:rPr>
          <w:rFonts w:eastAsia="Calibri"/>
        </w:rPr>
        <w:t xml:space="preserve"> </w:t>
      </w:r>
      <w:r w:rsidRPr="00EB4770">
        <w:rPr>
          <w:rFonts w:eastAsia="Calibri"/>
          <w:sz w:val="16"/>
          <w:szCs w:val="16"/>
        </w:rPr>
        <w:t>– such as reindeer roundups. Researchers must be familiar with the areas, local cultures, and follow ethical guidelines. Collaboration, respect, and equitable partnerships are necessary to avoid negative consequences. How is the scientific community currently integrating local Arctic communities into their activities? Mia: The scientific community is increasingly recognizing the importance of integrating local Arctic communities into their activities to ensure research relevance, ethical conduct, and positive impacts on the well-being of these communities. Many scientific projects in the Arctic such as REBOUND now employ a community-based research approach, where scientists collaborate closely with local communities for the lifetime of the project. This ensures that research questions, methodologies, and outcomes are relevant and beneficial to the community and that the research results have societal and policy impact as scientists are increasingly engaging with policymakers. Scientists are increasingly using participatory research methods that involve local communities in data collection, analysis, and interpretation and involve preferences of local communities regarding research priorities and goals. This not only enhances the quality and validity of research findings, fosters mutual trust, respect, and ownership, but it also empowers community members to contribute their knowledge and perspectives to the scientific process. Without inclusive scientific approaches it is not possible to produce culturally relevant, socially responsible, and sustainable research outcomes that benefit both the scientific community and the communities living in the Arctic and implement just research practices and policies for the changing Arctic. Henry: The track record is mixed. Overall, I would say that there has been some progress on paying closer attention to indigenous knowledge. Our [researchers] methods are improving, more is being done, and more attention is being given to issues like data sovereignty (that is, who controls the information, rather than just letting scientists do what they would like with what they learn). One of the challenges is that it takes time and effort to work in this way, so</w:t>
      </w:r>
      <w:r w:rsidRPr="00EB4770">
        <w:rPr>
          <w:rFonts w:eastAsia="Calibri"/>
        </w:rPr>
        <w:t xml:space="preserve"> </w:t>
      </w:r>
      <w:r w:rsidRPr="00EB4770">
        <w:rPr>
          <w:rFonts w:eastAsia="Calibri"/>
          <w:u w:val="single"/>
        </w:rPr>
        <w:t>there is often an incentive to take shortcuts or avoid working with Indigenous communities.</w:t>
      </w:r>
      <w:r w:rsidRPr="00EB4770">
        <w:rPr>
          <w:rFonts w:eastAsia="Calibri"/>
        </w:rPr>
        <w:t xml:space="preserve"> </w:t>
      </w:r>
      <w:r w:rsidRPr="00EB4770">
        <w:rPr>
          <w:rFonts w:eastAsia="Calibri"/>
          <w:sz w:val="16"/>
          <w:szCs w:val="16"/>
        </w:rPr>
        <w:t xml:space="preserve">For those who take the time and effort, however, there are many professional and personal rewards from working closely with others, learning from them, and discovering things we would never otherwise have thought of. For Arctic communities, these collaborations can be a chance for their voices to be heard, for their ideas to be shared, so that the story being told is not one-sided. </w:t>
      </w:r>
      <w:r w:rsidRPr="00EB4770">
        <w:rPr>
          <w:rFonts w:eastAsia="Calibri"/>
          <w:u w:val="single"/>
        </w:rPr>
        <w:t>There is</w:t>
      </w:r>
      <w:r w:rsidRPr="00EB4770">
        <w:rPr>
          <w:rFonts w:eastAsia="Calibri"/>
          <w:sz w:val="16"/>
          <w:szCs w:val="16"/>
        </w:rPr>
        <w:t xml:space="preserve"> still, however,</w:t>
      </w:r>
      <w:r w:rsidRPr="00EB4770">
        <w:rPr>
          <w:rFonts w:eastAsia="Calibri"/>
        </w:rPr>
        <w:t xml:space="preserve"> </w:t>
      </w:r>
      <w:r w:rsidRPr="00EB4770">
        <w:rPr>
          <w:rFonts w:eastAsia="Calibri"/>
          <w:u w:val="single"/>
        </w:rPr>
        <w:t>much progress to be made in involving Indigenous knowledge holders</w:t>
      </w:r>
      <w:r w:rsidRPr="00EB4770">
        <w:rPr>
          <w:rFonts w:eastAsia="Calibri"/>
        </w:rPr>
        <w:t xml:space="preserve"> in the steps </w:t>
      </w:r>
      <w:r w:rsidRPr="00EB4770">
        <w:rPr>
          <w:rFonts w:eastAsia="Calibri"/>
          <w:sz w:val="16"/>
          <w:szCs w:val="16"/>
        </w:rPr>
        <w:t xml:space="preserve">beyond research. </w:t>
      </w:r>
      <w:r w:rsidRPr="00EB4770">
        <w:rPr>
          <w:rFonts w:eastAsia="Calibri"/>
          <w:highlight w:val="cyan"/>
          <w:u w:val="single"/>
        </w:rPr>
        <w:t>The information is</w:t>
      </w:r>
      <w:r w:rsidRPr="00EB4770">
        <w:rPr>
          <w:rFonts w:eastAsia="Calibri"/>
          <w:u w:val="single"/>
        </w:rPr>
        <w:t xml:space="preserve"> often </w:t>
      </w:r>
      <w:r w:rsidRPr="00EB4770">
        <w:rPr>
          <w:rFonts w:eastAsia="Calibri"/>
          <w:highlight w:val="cyan"/>
          <w:u w:val="single"/>
        </w:rPr>
        <w:t>used to make decisions around issues</w:t>
      </w:r>
      <w:r w:rsidRPr="00EB4770">
        <w:rPr>
          <w:rFonts w:eastAsia="Calibri"/>
          <w:u w:val="single"/>
        </w:rPr>
        <w:t xml:space="preserve"> that are </w:t>
      </w:r>
      <w:r w:rsidRPr="00EB4770">
        <w:rPr>
          <w:rFonts w:eastAsia="Calibri"/>
          <w:highlight w:val="cyan"/>
          <w:u w:val="single"/>
        </w:rPr>
        <w:t>intertwined with local people’s lives</w:t>
      </w:r>
      <w:r w:rsidRPr="00EB4770">
        <w:rPr>
          <w:rFonts w:eastAsia="Calibri"/>
          <w:u w:val="single"/>
        </w:rPr>
        <w:t xml:space="preserve">, such as land and resource management, and </w:t>
      </w:r>
      <w:r w:rsidRPr="00EB4770">
        <w:rPr>
          <w:rFonts w:eastAsia="Calibri"/>
          <w:highlight w:val="cyan"/>
          <w:u w:val="single"/>
        </w:rPr>
        <w:t>those choices remain</w:t>
      </w:r>
      <w:r w:rsidRPr="00EB4770">
        <w:rPr>
          <w:rFonts w:eastAsia="Calibri"/>
          <w:u w:val="single"/>
        </w:rPr>
        <w:t xml:space="preserve"> largely </w:t>
      </w:r>
      <w:r w:rsidRPr="00EB4770">
        <w:rPr>
          <w:rFonts w:eastAsia="Calibri"/>
          <w:highlight w:val="cyan"/>
          <w:u w:val="single"/>
        </w:rPr>
        <w:t>in the hands of people who</w:t>
      </w:r>
      <w:r w:rsidRPr="00EB4770">
        <w:rPr>
          <w:rFonts w:eastAsia="Calibri"/>
          <w:u w:val="single"/>
        </w:rPr>
        <w:t xml:space="preserve"> are not from the Arctic and who </w:t>
      </w:r>
      <w:r w:rsidRPr="00EB4770">
        <w:rPr>
          <w:rFonts w:eastAsia="Calibri"/>
          <w:highlight w:val="cyan"/>
          <w:u w:val="single"/>
        </w:rPr>
        <w:t>have limited understanding of indigenous knowledge and ways of life</w:t>
      </w:r>
      <w:r w:rsidRPr="00EB4770">
        <w:rPr>
          <w:rFonts w:eastAsia="Calibri"/>
          <w:u w:val="single"/>
        </w:rPr>
        <w:t>.</w:t>
      </w:r>
      <w:r w:rsidRPr="00EB4770">
        <w:rPr>
          <w:rFonts w:eastAsia="Calibri"/>
        </w:rPr>
        <w:t xml:space="preserve"> </w:t>
      </w:r>
      <w:r w:rsidRPr="00EB4770">
        <w:rPr>
          <w:rFonts w:eastAsia="Calibri"/>
          <w:highlight w:val="cyan"/>
          <w:u w:val="single"/>
        </w:rPr>
        <w:t>Studies that engage with indigenous knowledge are good, but not an end in themselves. More needs to be done to respect and enhance sovereignty and self-determination for Arctic peoples.</w:t>
      </w:r>
      <w:r w:rsidRPr="00EB4770">
        <w:rPr>
          <w:rFonts w:eastAsia="Calibri"/>
        </w:rPr>
        <w:t xml:space="preserve"> </w:t>
      </w:r>
      <w:r w:rsidRPr="00EB4770">
        <w:rPr>
          <w:rFonts w:eastAsia="Calibri"/>
          <w:sz w:val="16"/>
          <w:szCs w:val="16"/>
        </w:rPr>
        <w:t>How does the scientific community approach the integration of local indigenous communities in their research in the Arctic, given the historical background of marginalization, forced sedentarization, and land dispossession? Henry: The track-record of scientists working with Arctic peoples is variable. Some scientists have historically worked very effectively and respectfully with local people. Unfortunately, other</w:t>
      </w:r>
      <w:r w:rsidRPr="00EB4770">
        <w:rPr>
          <w:rFonts w:eastAsia="Calibri"/>
          <w:highlight w:val="cyan"/>
        </w:rPr>
        <w:t xml:space="preserve"> </w:t>
      </w:r>
      <w:r w:rsidRPr="00EB4770">
        <w:rPr>
          <w:rFonts w:eastAsia="Calibri"/>
          <w:highlight w:val="cyan"/>
          <w:u w:val="single"/>
        </w:rPr>
        <w:t>scientists have not been so respectful, and that continues</w:t>
      </w:r>
      <w:r w:rsidRPr="00EB4770">
        <w:rPr>
          <w:rFonts w:eastAsia="Calibri"/>
          <w:sz w:val="16"/>
          <w:szCs w:val="16"/>
        </w:rPr>
        <w:t xml:space="preserve"> all too often. It is essential to treat everyone with dignity and respect, which includes educating ourselves about Arctic peoples’ history and ways of life to avoid assumptions and don’t ignore the legacy of the past.</w:t>
      </w:r>
    </w:p>
    <w:p w14:paraId="28B357AB" w14:textId="77777777" w:rsidR="005569B9" w:rsidRPr="0024775D" w:rsidRDefault="005569B9" w:rsidP="005569B9">
      <w:pPr>
        <w:pStyle w:val="Heading4"/>
        <w:rPr>
          <w:rFonts w:cs="Arial"/>
        </w:rPr>
      </w:pPr>
      <w:r w:rsidRPr="0024775D">
        <w:rPr>
          <w:rFonts w:cs="Arial"/>
        </w:rPr>
        <w:t>Arctic science research undermines Indigenous sovereignty and knowledge</w:t>
      </w:r>
    </w:p>
    <w:p w14:paraId="03371317" w14:textId="77777777" w:rsidR="005569B9" w:rsidRPr="0024775D" w:rsidRDefault="005569B9" w:rsidP="005569B9">
      <w:r w:rsidRPr="0024775D">
        <w:rPr>
          <w:b/>
          <w:bCs/>
          <w:sz w:val="26"/>
          <w:szCs w:val="26"/>
        </w:rPr>
        <w:t xml:space="preserve">Wood-Donnelly and Gehrke 24 </w:t>
      </w:r>
      <w:r w:rsidRPr="0024775D">
        <w:t xml:space="preserve">( </w:t>
      </w:r>
      <w:r w:rsidRPr="0024775D">
        <w:rPr>
          <w:sz w:val="17"/>
          <w:szCs w:val="17"/>
        </w:rPr>
        <w:t>Dr Corine Wood-Donnelly, PhD, is an Associate Professor of International Relations and the High North at Nord University (Norway), where she coordinates the Nord Arctic research collaboration platform. Her research is focused on normative rule-making and concerns related to space, territory and environment, taking into account elements of (in)justice, (state) responsibility in governance and resource exploitation rights. Charlotte Gehrke is a PhD Fellow at Nord University and a 2024 Fellow of the International Arctic Science Committee (IASC). Her research explores the practices of science communication and diplomacy, with a particular focus on the Arctic region. She’s also the managing editor of the science communication blog </w:t>
      </w:r>
      <w:r w:rsidRPr="0024775D">
        <w:rPr>
          <w:i/>
          <w:iCs/>
          <w:sz w:val="17"/>
          <w:szCs w:val="17"/>
        </w:rPr>
        <w:t>Arctic Relations</w:t>
      </w:r>
      <w:r w:rsidRPr="0024775D">
        <w:rPr>
          <w:sz w:val="17"/>
          <w:szCs w:val="17"/>
        </w:rPr>
        <w:t>. “Science Diplomacy Challenges at the Poles”, AAAS Center For Science Diplomacy, October 17 2024, https://www.sciencediplomacy.org/perspective/2024/science-diplomacy-challenges-poles</w:t>
      </w:r>
      <w:r w:rsidRPr="0024775D">
        <w:t>)-ATP/Aldo</w:t>
      </w:r>
    </w:p>
    <w:p w14:paraId="72E41645" w14:textId="77777777" w:rsidR="005569B9" w:rsidRPr="0024775D" w:rsidRDefault="005569B9" w:rsidP="005569B9">
      <w:pPr>
        <w:rPr>
          <w:sz w:val="16"/>
        </w:rPr>
      </w:pPr>
      <w:r w:rsidRPr="0024775D">
        <w:rPr>
          <w:sz w:val="16"/>
        </w:rPr>
        <w:t xml:space="preserve">Addressing the crises that will define the next decades of life on Earth requires advancements in the science diplomacy framework that are well-defined, in touch with geopolitical realities, and will stand the test of time.1 In this spirit, there is a need to question current assumptions and generate greater nuance in our understanding of science diplomacy. For this purpose, we turn to the polar regions. </w:t>
      </w:r>
      <w:r w:rsidRPr="0024775D">
        <w:rPr>
          <w:u w:val="single"/>
        </w:rPr>
        <w:t>The Arctic and Antarctic are defined by the ongoing climate emergency and geopolitical challenges that bring justice, security, and sustainability into question.</w:t>
      </w:r>
      <w:r w:rsidRPr="0024775D">
        <w:rPr>
          <w:sz w:val="16"/>
        </w:rPr>
        <w:t xml:space="preserve"> They provide useful illustrations of science diplomacy in action, as well as an ideal space to explore potential drawbacks, oversights, and changing assumptions of science diplomacy. Using examples from the polar region, we highlight three challenges to our existing understanding of science diplomacy, which include a lack of conceptualizing the agents of science diplomacy, inadequate representation of the diversity of knowledge systems, and the assumption that actors have positive intent, or are good-faith actors, even though history shows repeated examples of the opposite.</w:t>
      </w:r>
    </w:p>
    <w:p w14:paraId="333748C2" w14:textId="77777777" w:rsidR="005569B9" w:rsidRPr="0024775D" w:rsidRDefault="005569B9" w:rsidP="005569B9">
      <w:pPr>
        <w:rPr>
          <w:sz w:val="16"/>
        </w:rPr>
      </w:pPr>
      <w:r w:rsidRPr="0024775D">
        <w:rPr>
          <w:sz w:val="16"/>
        </w:rPr>
        <w:t>Agents of Science Diplomacy</w:t>
      </w:r>
    </w:p>
    <w:p w14:paraId="6AEF1643" w14:textId="77777777" w:rsidR="005569B9" w:rsidRPr="0024775D" w:rsidRDefault="005569B9" w:rsidP="005569B9">
      <w:pPr>
        <w:rPr>
          <w:u w:val="single"/>
        </w:rPr>
      </w:pPr>
      <w:r w:rsidRPr="0024775D">
        <w:rPr>
          <w:u w:val="single"/>
        </w:rPr>
        <w:t xml:space="preserve">Diplomacy is conventionally understood to concern interstate relations conducted by national governmental representatives. Conceptions of science diplomacy extend this logic to respective nations’ research communities, though still largely focusing on interactions at the international level and in the domain of the state. However, we suggest that the central actor or indicator is missing in the conceptualization and practices of science diplomacy. </w:t>
      </w:r>
    </w:p>
    <w:p w14:paraId="7135F5BC" w14:textId="77777777" w:rsidR="005569B9" w:rsidRPr="0024775D" w:rsidRDefault="005569B9" w:rsidP="005569B9">
      <w:pPr>
        <w:rPr>
          <w:u w:val="single"/>
        </w:rPr>
      </w:pPr>
      <w:r w:rsidRPr="0024775D">
        <w:rPr>
          <w:u w:val="single"/>
        </w:rPr>
        <w:t>By examining science diplomacy practices in the polar context, we can observe a multi-level model of engagement at work, involving governmental and non-governmental organizations and actors. This can include sub-national actors influencing political discourse and policy through the dissemination of science-based publications. Here, we draw attention to the U.S. Geological Survey (USGS) influencing Arctic policy debates by their publication of a factsheet on Arctic oil and gas.2 Other examples include non-governmental organizations leading initiatives to change policy, blurring the boundaries between science diplomacy, policy, advocacy, and communication.3</w:t>
      </w:r>
    </w:p>
    <w:p w14:paraId="3E210EA1" w14:textId="77777777" w:rsidR="005569B9" w:rsidRPr="0024775D" w:rsidRDefault="005569B9" w:rsidP="005569B9">
      <w:pPr>
        <w:rPr>
          <w:sz w:val="16"/>
        </w:rPr>
      </w:pPr>
      <w:r w:rsidRPr="0024775D">
        <w:rPr>
          <w:sz w:val="16"/>
        </w:rPr>
        <w:t>Knowledges for Science Diplomacy</w:t>
      </w:r>
    </w:p>
    <w:p w14:paraId="153B0E88" w14:textId="77777777" w:rsidR="005569B9" w:rsidRPr="0024775D" w:rsidRDefault="005569B9" w:rsidP="005569B9">
      <w:pPr>
        <w:rPr>
          <w:u w:val="single"/>
        </w:rPr>
      </w:pPr>
      <w:r w:rsidRPr="0024775D">
        <w:rPr>
          <w:sz w:val="16"/>
        </w:rPr>
        <w:t>We argue that the label “</w:t>
      </w:r>
      <w:r w:rsidRPr="0024775D">
        <w:rPr>
          <w:u w:val="single"/>
        </w:rPr>
        <w:t xml:space="preserve">science diplomacy” limits the kinds of knowledge systems that are included in its scope. In the reality of science diplomacy in the Arctic, a host of other knowledges and research practices are at work, from Indigenous or Traditional Ecological Knowledge (TEK) to local knowledge and citizen science. While there is growing collaboration in research between science and TEK in funded research projects, and even some major international agreements (such as the Paris Agreement) that make space for Indigenous knowledge, there is insufficient recognition and inclusion of recommendations in agreements that emerge from science diplomacy efforts. </w:t>
      </w:r>
    </w:p>
    <w:p w14:paraId="18547574" w14:textId="125E0EE5" w:rsidR="005569B9" w:rsidRPr="0024775D" w:rsidRDefault="005569B9" w:rsidP="005569B9">
      <w:r w:rsidRPr="0024775D">
        <w:rPr>
          <w:u w:val="single"/>
        </w:rPr>
        <w:t>Not only does the exclusion of other forms of knowledge beyond traditional forms of science limit the effectiveness of science diplomacy outcomes, but it also raises questions of structural injustice4 and challenges for the exercise of Indigenous sovereignty. Excluding Indigenous knowledge holders from ‘science’ diplomacy through labelling conventions or from the co-creation of policy outcomes through systemic marginalization inherently undermines Indigenous rights and self-determination.5</w:t>
      </w:r>
    </w:p>
    <w:p w14:paraId="7B2AA85F" w14:textId="462B0686" w:rsidR="005569B9" w:rsidRPr="0024775D" w:rsidRDefault="005569B9" w:rsidP="005569B9">
      <w:pPr>
        <w:pStyle w:val="Heading3"/>
        <w:rPr>
          <w:rFonts w:cs="Arial"/>
        </w:rPr>
      </w:pPr>
      <w:r w:rsidRPr="0024775D">
        <w:rPr>
          <w:rFonts w:cs="Arial"/>
        </w:rPr>
        <w:t>L---</w:t>
      </w:r>
      <w:r w:rsidRPr="0024775D">
        <w:rPr>
          <w:rFonts w:cs="Arial"/>
        </w:rPr>
        <w:t>Science</w:t>
      </w:r>
    </w:p>
    <w:p w14:paraId="2E8A3E6C" w14:textId="77777777" w:rsidR="005569B9" w:rsidRPr="0024775D" w:rsidRDefault="005569B9" w:rsidP="005569B9">
      <w:pPr>
        <w:pStyle w:val="Heading4"/>
        <w:rPr>
          <w:rFonts w:cs="Arial"/>
        </w:rPr>
      </w:pPr>
      <w:r w:rsidRPr="0024775D">
        <w:rPr>
          <w:rFonts w:cs="Arial"/>
        </w:rPr>
        <w:t>The Epistemology of Western Research is Colonial</w:t>
      </w:r>
    </w:p>
    <w:p w14:paraId="08897D18" w14:textId="77777777" w:rsidR="005569B9" w:rsidRPr="0024775D" w:rsidRDefault="005569B9" w:rsidP="005569B9">
      <w:r w:rsidRPr="0024775D">
        <w:rPr>
          <w:rStyle w:val="Style13ptBold"/>
        </w:rPr>
        <w:t>Stein et al ‘24</w:t>
      </w:r>
      <w:r w:rsidRPr="0024775D">
        <w:rPr>
          <w:b/>
          <w:bCs/>
        </w:rPr>
        <w:t xml:space="preserve"> </w:t>
      </w:r>
      <w:r w:rsidRPr="0024775D">
        <w:t>(Sharon Stein Department of Educational Studies, University of British Columbia, Cash Ahenakew Department of Educational Studies, University of British Columbia, Will Valley Faculty of Land and Food Systems, University of British Columbia, Pasang Y. Sherpa Institute for Critical Indigenous Studies, University of British Columbia, Eva Crowson Department of Educational Studies, University of British Columbia, Tabitha Robin Faculty of Land and Food Systems, University of British Columbia, Wilson Mendes Faculty of Land and Food Systems, University of British Columbia, Steve Evans Department of Educational Studies, University of British Columbia, “Toward more ethical engagements between Western and Indigenous sciences,” FACETS, Volume 9, Pages 1-14, 6/28/24, https://www.facetsjournal.com/doi/10.1139/facets-2023-0071#sec-2)-S.H.</w:t>
      </w:r>
    </w:p>
    <w:p w14:paraId="1D90BC9D" w14:textId="77777777" w:rsidR="005569B9" w:rsidRPr="0024775D" w:rsidRDefault="005569B9" w:rsidP="005569B9">
      <w:pPr>
        <w:rPr>
          <w:sz w:val="16"/>
        </w:rPr>
      </w:pPr>
      <w:r w:rsidRPr="0024775D">
        <w:rPr>
          <w:sz w:val="16"/>
        </w:rPr>
        <w:t xml:space="preserve">Although the processes of inquiry associated with </w:t>
      </w:r>
      <w:r w:rsidRPr="0024775D">
        <w:rPr>
          <w:rStyle w:val="StyleUnderline"/>
          <w:highlight w:val="cyan"/>
        </w:rPr>
        <w:t>Western sciences</w:t>
      </w:r>
      <w:r w:rsidRPr="0024775D">
        <w:rPr>
          <w:sz w:val="16"/>
        </w:rPr>
        <w:t xml:space="preserve"> (e.g., observation, measurement, analysis, and deliberation that ultimately seek to describe what is presumed to be an already existing world) are not inherently harmful, they </w:t>
      </w:r>
      <w:r w:rsidRPr="0024775D">
        <w:rPr>
          <w:rStyle w:val="StyleUnderline"/>
          <w:highlight w:val="cyan"/>
        </w:rPr>
        <w:t>become harmful when people assert and wield them as</w:t>
      </w:r>
      <w:r w:rsidRPr="0024775D">
        <w:rPr>
          <w:rStyle w:val="StyleUnderline"/>
        </w:rPr>
        <w:t xml:space="preserve"> if it were </w:t>
      </w:r>
      <w:r w:rsidRPr="0024775D">
        <w:rPr>
          <w:rStyle w:val="StyleUnderline"/>
          <w:highlight w:val="cyan"/>
        </w:rPr>
        <w:t>the only valid way of viewing the world</w:t>
      </w:r>
      <w:r w:rsidRPr="0024775D">
        <w:rPr>
          <w:rStyle w:val="StyleUnderline"/>
        </w:rPr>
        <w:t xml:space="preserve">. This </w:t>
      </w:r>
      <w:r w:rsidRPr="0024775D">
        <w:rPr>
          <w:rStyle w:val="StyleUnderline"/>
          <w:highlight w:val="cyan"/>
        </w:rPr>
        <w:t>claim positions Western sciences as</w:t>
      </w:r>
      <w:r w:rsidRPr="0024775D">
        <w:rPr>
          <w:rStyle w:val="StyleUnderline"/>
        </w:rPr>
        <w:t xml:space="preserve"> if they were universal, </w:t>
      </w:r>
      <w:r w:rsidRPr="0024775D">
        <w:rPr>
          <w:rStyle w:val="StyleUnderline"/>
          <w:highlight w:val="cyan"/>
        </w:rPr>
        <w:t>objective, and superior to</w:t>
      </w:r>
      <w:r w:rsidRPr="0024775D">
        <w:rPr>
          <w:rStyle w:val="StyleUnderline"/>
        </w:rPr>
        <w:t xml:space="preserve"> other </w:t>
      </w:r>
      <w:r w:rsidRPr="0024775D">
        <w:rPr>
          <w:rStyle w:val="StyleUnderline"/>
          <w:highlight w:val="cyan"/>
        </w:rPr>
        <w:t>(non-Western) sciences</w:t>
      </w:r>
      <w:r w:rsidRPr="0024775D">
        <w:rPr>
          <w:sz w:val="16"/>
        </w:rPr>
        <w:t xml:space="preserve"> and other knowledge systems and ways of knowing. </w:t>
      </w:r>
      <w:r w:rsidRPr="0024775D">
        <w:rPr>
          <w:rStyle w:val="StyleUnderline"/>
          <w:highlight w:val="cyan"/>
        </w:rPr>
        <w:t>This ethnocentric and anthropocentric hierarchy of knowledge is upheld</w:t>
      </w:r>
      <w:r w:rsidRPr="0024775D">
        <w:rPr>
          <w:rStyle w:val="StyleUnderline"/>
        </w:rPr>
        <w:t xml:space="preserve"> not only </w:t>
      </w:r>
      <w:r w:rsidRPr="0024775D">
        <w:rPr>
          <w:rStyle w:val="StyleUnderline"/>
          <w:highlight w:val="cyan"/>
        </w:rPr>
        <w:t>by Western scientists</w:t>
      </w:r>
      <w:r w:rsidRPr="0024775D">
        <w:rPr>
          <w:rStyle w:val="StyleUnderline"/>
        </w:rPr>
        <w:t xml:space="preserve"> but also by </w:t>
      </w:r>
      <w:r w:rsidRPr="0024775D">
        <w:rPr>
          <w:rStyle w:val="StyleUnderline"/>
          <w:highlight w:val="cyan"/>
        </w:rPr>
        <w:t>institutional funding structures</w:t>
      </w:r>
      <w:r w:rsidRPr="0024775D">
        <w:rPr>
          <w:rStyle w:val="StyleUnderline"/>
        </w:rPr>
        <w:t xml:space="preserve"> </w:t>
      </w:r>
      <w:r w:rsidRPr="0024775D">
        <w:rPr>
          <w:rStyle w:val="StyleUnderline"/>
          <w:highlight w:val="cyan"/>
        </w:rPr>
        <w:t>as well as cultur</w:t>
      </w:r>
      <w:r w:rsidRPr="0024775D">
        <w:rPr>
          <w:rStyle w:val="StyleUnderline"/>
        </w:rPr>
        <w:t>al commonsense</w:t>
      </w:r>
      <w:r w:rsidRPr="0024775D">
        <w:rPr>
          <w:sz w:val="16"/>
        </w:rPr>
        <w:t xml:space="preserve"> about which knowledges matter most, and who constitutes a legitimate knowledge holder. Thus, part of the defensiveness that often arises in response to the call to confront colonialism may be due in part to the fact that </w:t>
      </w:r>
      <w:r w:rsidRPr="0024775D">
        <w:rPr>
          <w:rStyle w:val="StyleUnderline"/>
          <w:highlight w:val="cyan"/>
        </w:rPr>
        <w:t>Western-trained scientists have</w:t>
      </w:r>
      <w:r w:rsidRPr="0024775D">
        <w:rPr>
          <w:rStyle w:val="StyleUnderline"/>
        </w:rPr>
        <w:t xml:space="preserve"> </w:t>
      </w:r>
      <w:r w:rsidRPr="0024775D">
        <w:rPr>
          <w:rStyle w:val="StyleUnderline"/>
          <w:highlight w:val="cyan"/>
        </w:rPr>
        <w:t>become accustomed to the premise</w:t>
      </w:r>
      <w:r w:rsidRPr="0024775D">
        <w:rPr>
          <w:rStyle w:val="StyleUnderline"/>
        </w:rPr>
        <w:t xml:space="preserve"> and promise </w:t>
      </w:r>
      <w:r w:rsidRPr="0024775D">
        <w:rPr>
          <w:rStyle w:val="StyleUnderline"/>
          <w:highlight w:val="cyan"/>
        </w:rPr>
        <w:t>that Western sciences are exceptional</w:t>
      </w:r>
      <w:r w:rsidRPr="0024775D">
        <w:rPr>
          <w:rStyle w:val="StyleUnderline"/>
        </w:rPr>
        <w:t>,</w:t>
      </w:r>
      <w:r w:rsidRPr="0024775D">
        <w:rPr>
          <w:sz w:val="16"/>
        </w:rPr>
        <w:t xml:space="preserve"> even though this is not always explicitly named. As a result, when we suggest that Western sciences are equal to rather than superior to other knowledges, it can feel like a demotion and even a dismissal, or people might inaccurately assume that we are suggesting that another knowledge system is actually the superior one. </w:t>
      </w:r>
      <w:r w:rsidRPr="0024775D">
        <w:rPr>
          <w:rStyle w:val="StyleUnderline"/>
          <w:highlight w:val="cyan"/>
        </w:rPr>
        <w:t>A</w:t>
      </w:r>
      <w:r w:rsidRPr="0024775D">
        <w:rPr>
          <w:rStyle w:val="StyleUnderline"/>
        </w:rPr>
        <w:t xml:space="preserve"> presumed </w:t>
      </w:r>
      <w:r w:rsidRPr="0024775D">
        <w:rPr>
          <w:rStyle w:val="StyleUnderline"/>
          <w:highlight w:val="cyan"/>
        </w:rPr>
        <w:t>hierarchy of knowledges leads to non-reciprocal cross-epistemic engagements</w:t>
      </w:r>
      <w:r w:rsidRPr="0024775D">
        <w:rPr>
          <w:rStyle w:val="StyleUnderline"/>
        </w:rPr>
        <w:t>.</w:t>
      </w:r>
      <w:r w:rsidRPr="0024775D">
        <w:rPr>
          <w:sz w:val="16"/>
        </w:rPr>
        <w:t xml:space="preserve"> Different kinds of dialogue and collaboration might become possible if we understood knowledges relationally and contextually, rather than situated within an inherent competition for epistemic privilege. Understanding that each knowledge has contextual relevance rather than universal relevance can lead to an appreciation for a plurality of knowledge systems and to a recognition that different knowledge systems are indispensable and insufficient</w:t>
      </w:r>
      <w:r w:rsidRPr="0024775D">
        <w:rPr>
          <w:rStyle w:val="StyleUnderline"/>
        </w:rPr>
        <w:t xml:space="preserve">. </w:t>
      </w:r>
      <w:r w:rsidRPr="0024775D">
        <w:rPr>
          <w:rStyle w:val="StyleUnderline"/>
          <w:highlight w:val="cyan"/>
        </w:rPr>
        <w:t>Western sciences are</w:t>
      </w:r>
      <w:r w:rsidRPr="0024775D">
        <w:rPr>
          <w:rStyle w:val="StyleUnderline"/>
        </w:rPr>
        <w:t xml:space="preserve"> also </w:t>
      </w:r>
      <w:r w:rsidRPr="0024775D">
        <w:rPr>
          <w:rStyle w:val="StyleUnderline"/>
          <w:highlight w:val="cyan"/>
        </w:rPr>
        <w:t>harmful when they are use</w:t>
      </w:r>
      <w:r w:rsidRPr="0024775D">
        <w:rPr>
          <w:rStyle w:val="StyleUnderline"/>
        </w:rPr>
        <w:t xml:space="preserve">d </w:t>
      </w:r>
      <w:r w:rsidRPr="0024775D">
        <w:rPr>
          <w:rStyle w:val="StyleUnderline"/>
          <w:highlight w:val="cyan"/>
        </w:rPr>
        <w:t>as a means to</w:t>
      </w:r>
      <w:r w:rsidRPr="0024775D">
        <w:rPr>
          <w:rStyle w:val="StyleUnderline"/>
        </w:rPr>
        <w:t xml:space="preserve"> </w:t>
      </w:r>
      <w:r w:rsidRPr="0024775D">
        <w:rPr>
          <w:rStyle w:val="StyleUnderline"/>
          <w:highlight w:val="cyan"/>
        </w:rPr>
        <w:t>rationalize, enable, and extend</w:t>
      </w:r>
      <w:r w:rsidRPr="0024775D">
        <w:rPr>
          <w:rStyle w:val="StyleUnderline"/>
        </w:rPr>
        <w:t xml:space="preserve"> the </w:t>
      </w:r>
      <w:r w:rsidRPr="0024775D">
        <w:rPr>
          <w:rStyle w:val="StyleUnderline"/>
          <w:highlight w:val="cyan"/>
        </w:rPr>
        <w:t>colonization</w:t>
      </w:r>
      <w:r w:rsidRPr="0024775D">
        <w:rPr>
          <w:rStyle w:val="StyleUnderline"/>
        </w:rPr>
        <w:t xml:space="preserve"> of lands and peoples</w:t>
      </w:r>
      <w:r w:rsidRPr="0024775D">
        <w:rPr>
          <w:sz w:val="16"/>
        </w:rPr>
        <w:t xml:space="preserve"> (Liboiron 2021a, 2021b). </w:t>
      </w:r>
      <w:r w:rsidRPr="0024775D">
        <w:rPr>
          <w:rStyle w:val="StyleUnderline"/>
          <w:highlight w:val="cyan"/>
        </w:rPr>
        <w:t>Western sciences</w:t>
      </w:r>
      <w:r w:rsidRPr="0024775D">
        <w:rPr>
          <w:sz w:val="16"/>
        </w:rPr>
        <w:t xml:space="preserve"> are often expected to provide solutions to social and ecological problems, but they </w:t>
      </w:r>
      <w:r w:rsidRPr="0024775D">
        <w:rPr>
          <w:rStyle w:val="StyleUnderline"/>
          <w:highlight w:val="cyan"/>
        </w:rPr>
        <w:t>are rarely expected to address how they</w:t>
      </w:r>
      <w:r w:rsidRPr="0024775D">
        <w:rPr>
          <w:rStyle w:val="StyleUnderline"/>
        </w:rPr>
        <w:t xml:space="preserve"> have </w:t>
      </w:r>
      <w:r w:rsidRPr="0024775D">
        <w:rPr>
          <w:rStyle w:val="StyleUnderline"/>
          <w:highlight w:val="cyan"/>
        </w:rPr>
        <w:t>contributed to creating</w:t>
      </w:r>
      <w:r w:rsidRPr="0024775D">
        <w:rPr>
          <w:rStyle w:val="StyleUnderline"/>
        </w:rPr>
        <w:t xml:space="preserve"> those </w:t>
      </w:r>
      <w:r w:rsidRPr="0024775D">
        <w:rPr>
          <w:rStyle w:val="StyleUnderline"/>
          <w:highlight w:val="cyan"/>
        </w:rPr>
        <w:t>problems</w:t>
      </w:r>
      <w:r w:rsidRPr="0024775D">
        <w:rPr>
          <w:rStyle w:val="StyleUnderline"/>
        </w:rPr>
        <w:t xml:space="preserve"> in the first place.</w:t>
      </w:r>
      <w:r w:rsidRPr="0024775D">
        <w:rPr>
          <w:sz w:val="16"/>
        </w:rPr>
        <w:t xml:space="preserve"> Because </w:t>
      </w:r>
      <w:r w:rsidRPr="0024775D">
        <w:rPr>
          <w:rStyle w:val="StyleUnderline"/>
          <w:highlight w:val="cyan"/>
        </w:rPr>
        <w:t>Western sciences</w:t>
      </w:r>
      <w:r w:rsidRPr="0024775D">
        <w:rPr>
          <w:sz w:val="16"/>
        </w:rPr>
        <w:t xml:space="preserve"> are positioned as exceptional, objective, and apolitical, they </w:t>
      </w:r>
      <w:r w:rsidRPr="0024775D">
        <w:rPr>
          <w:rStyle w:val="StyleUnderline"/>
          <w:highlight w:val="cyan"/>
        </w:rPr>
        <w:t>are often not perceived to be accountable</w:t>
      </w:r>
      <w:r w:rsidRPr="0024775D">
        <w:rPr>
          <w:rStyle w:val="StyleUnderline"/>
        </w:rPr>
        <w:t xml:space="preserve"> for their social and ecological impacts</w:t>
      </w:r>
      <w:r w:rsidRPr="0024775D">
        <w:rPr>
          <w:sz w:val="16"/>
        </w:rPr>
        <w:t xml:space="preserve">—indeed, in many cases, these impacts are not acknowledged (Liboiron 2021b). Thus, in addition to inviting people to consider the politics of which and whose knowledges are the most institutionally and socially valued, we also invite people to consider another dimension of the politics of knowledge, which is a central consideration of many Indigenous knowledge systems: the extent to which a knowledge system generates knowledge that either enables or precludes the flourishing and well-being of current and future generations of humans and other-than-human beings. While we recognize the risks of critiquing Western science in a moment when it is under attack from anti-intellectual forces, we emphasize that our approach is in no way aligned with these attacks, and that even in this complex and challenging context, it remains the responsibility of those trained in </w:t>
      </w:r>
      <w:r w:rsidRPr="0024775D">
        <w:rPr>
          <w:rStyle w:val="StyleUnderline"/>
          <w:highlight w:val="cyan"/>
        </w:rPr>
        <w:t>Western sciences</w:t>
      </w:r>
      <w:r w:rsidRPr="0024775D">
        <w:rPr>
          <w:rStyle w:val="StyleUnderline"/>
        </w:rPr>
        <w:t xml:space="preserve"> to try and interrupt how their fields have been and </w:t>
      </w:r>
      <w:r w:rsidRPr="0024775D">
        <w:rPr>
          <w:rStyle w:val="StyleUnderline"/>
          <w:highlight w:val="cyan"/>
        </w:rPr>
        <w:t>continue to be complicit in colonial harm.</w:t>
      </w:r>
      <w:r w:rsidRPr="0024775D">
        <w:rPr>
          <w:sz w:val="16"/>
        </w:rPr>
        <w:t xml:space="preserve"> In fact, we invite Western-trained scientists to consider that scholars of colonialism might see it as anti-intellectual to deny </w:t>
      </w:r>
      <w:r w:rsidRPr="0024775D">
        <w:rPr>
          <w:rStyle w:val="StyleUnderline"/>
        </w:rPr>
        <w:t>Western sciences’ complicity in colonialism,</w:t>
      </w:r>
      <w:r w:rsidRPr="0024775D">
        <w:rPr>
          <w:sz w:val="16"/>
        </w:rPr>
        <w:t xml:space="preserve"> given that there is extensive evidence to support this (Prescod-Weinstein 2020).</w:t>
      </w:r>
    </w:p>
    <w:p w14:paraId="54A0A408" w14:textId="77777777" w:rsidR="005569B9" w:rsidRPr="0024775D" w:rsidRDefault="005569B9" w:rsidP="005569B9">
      <w:pPr>
        <w:pStyle w:val="Heading4"/>
        <w:rPr>
          <w:rFonts w:cs="Arial"/>
        </w:rPr>
      </w:pPr>
      <w:r w:rsidRPr="0024775D">
        <w:rPr>
          <w:rFonts w:cs="Arial"/>
        </w:rPr>
        <w:t>The Plan’s Epistemology Reinforces The Colonial Uses of Western Science</w:t>
      </w:r>
    </w:p>
    <w:p w14:paraId="31C1AE4F" w14:textId="77777777" w:rsidR="005569B9" w:rsidRPr="0024775D" w:rsidRDefault="005569B9" w:rsidP="005569B9">
      <w:r w:rsidRPr="0024775D">
        <w:rPr>
          <w:rStyle w:val="Style13ptBold"/>
        </w:rPr>
        <w:t>Starrs et al ‘21</w:t>
      </w:r>
      <w:r w:rsidRPr="0024775D">
        <w:rPr>
          <w:b/>
          <w:bCs/>
        </w:rPr>
        <w:t xml:space="preserve"> </w:t>
      </w:r>
      <w:r w:rsidRPr="0024775D">
        <w:t>(Starrs, Liam, Croke, Sarah, and Muellenbroich, Caroline, “Colonialism and science ,” University of Glasgow, Pages , 2021, https://eprints.gla.ac.uk/339854/2/339854.pdf)-S.H.</w:t>
      </w:r>
    </w:p>
    <w:p w14:paraId="6E48D9A6" w14:textId="77777777" w:rsidR="005569B9" w:rsidRPr="0024775D" w:rsidRDefault="005569B9" w:rsidP="005569B9">
      <w:pPr>
        <w:rPr>
          <w:sz w:val="16"/>
        </w:rPr>
      </w:pPr>
      <w:r w:rsidRPr="0024775D">
        <w:rPr>
          <w:sz w:val="16"/>
        </w:rPr>
        <w:t xml:space="preserve">2. The link between science and colonialism </w:t>
      </w:r>
      <w:r w:rsidRPr="0024775D">
        <w:rPr>
          <w:rStyle w:val="StyleUnderline"/>
          <w:highlight w:val="cyan"/>
        </w:rPr>
        <w:t>Throughout the colonial period, science was strongly linked to the expansion of European empires</w:t>
      </w:r>
      <w:r w:rsidRPr="0024775D">
        <w:rPr>
          <w:sz w:val="16"/>
        </w:rPr>
        <w:t xml:space="preserve">. From the very beginning of this period, when European explorers were first venturing into the wider world, science was present in the fields of navigation, astronomy, and in the development of new instruments. The long voyages necessitated more advanced navigational procedures, and so the scientists who journeyed with the explorers of the early colonial period had to refine their technology to make accurate astronomical observations and more accurate maps, Adas (2016). Adas describes how science was conducted both pre and post industrial revolution. Before the industrial revolution, scientists in the colonies were more concerned with natural history: collecting botanical samples, mapmaking and cartography, and classifying different species of wildlife. However, </w:t>
      </w:r>
      <w:r w:rsidRPr="0024775D">
        <w:rPr>
          <w:rStyle w:val="StyleUnderline"/>
        </w:rPr>
        <w:t>after the industrial revolution</w:t>
      </w:r>
      <w:r w:rsidRPr="0024775D">
        <w:rPr>
          <w:sz w:val="16"/>
        </w:rPr>
        <w:t xml:space="preserve">, the </w:t>
      </w:r>
      <w:r w:rsidRPr="0024775D">
        <w:rPr>
          <w:rStyle w:val="StyleUnderline"/>
        </w:rPr>
        <w:t>focus shifted to fields</w:t>
      </w:r>
      <w:r w:rsidRPr="0024775D">
        <w:rPr>
          <w:sz w:val="16"/>
        </w:rPr>
        <w:t xml:space="preserve"> such as geology, mineralogy, chemistry, and engineering, fields </w:t>
      </w:r>
      <w:r w:rsidRPr="0024775D">
        <w:rPr>
          <w:rStyle w:val="StyleUnderline"/>
        </w:rPr>
        <w:t>which delivered more concrete benefits to the colonial powers</w:t>
      </w:r>
      <w:r w:rsidRPr="0024775D">
        <w:rPr>
          <w:sz w:val="16"/>
        </w:rPr>
        <w:t xml:space="preserve">. Harrison (2005) concurs, saying that </w:t>
      </w:r>
      <w:r w:rsidRPr="0024775D">
        <w:rPr>
          <w:rStyle w:val="StyleUnderline"/>
          <w:highlight w:val="cyan"/>
        </w:rPr>
        <w:t>colonialism was vital to the development of</w:t>
      </w:r>
      <w:r w:rsidRPr="0024775D">
        <w:rPr>
          <w:rStyle w:val="StyleUnderline"/>
        </w:rPr>
        <w:t xml:space="preserve"> such fields</w:t>
      </w:r>
      <w:r w:rsidRPr="0024775D">
        <w:rPr>
          <w:sz w:val="16"/>
        </w:rPr>
        <w:t xml:space="preserve">. 2.1. </w:t>
      </w:r>
      <w:r w:rsidRPr="0024775D">
        <w:rPr>
          <w:rStyle w:val="StyleUnderline"/>
          <w:highlight w:val="cyan"/>
        </w:rPr>
        <w:t>Science as a tool of empire</w:t>
      </w:r>
      <w:r w:rsidRPr="0024775D">
        <w:rPr>
          <w:rStyle w:val="StyleUnderline"/>
        </w:rPr>
        <w:t xml:space="preserve"> Many </w:t>
      </w:r>
      <w:r w:rsidRPr="0024775D">
        <w:rPr>
          <w:rStyle w:val="StyleUnderline"/>
          <w:highlight w:val="cyan"/>
        </w:rPr>
        <w:t>scientific advancements were borne out of colonialism.</w:t>
      </w:r>
      <w:r w:rsidRPr="0024775D">
        <w:rPr>
          <w:sz w:val="16"/>
        </w:rPr>
        <w:t xml:space="preserve"> For example, in the field of </w:t>
      </w:r>
      <w:r w:rsidRPr="0024775D">
        <w:rPr>
          <w:rStyle w:val="StyleUnderline"/>
          <w:highlight w:val="cyan"/>
        </w:rPr>
        <w:t>transportation</w:t>
      </w:r>
      <w:r w:rsidRPr="0024775D">
        <w:rPr>
          <w:sz w:val="16"/>
          <w:highlight w:val="cyan"/>
        </w:rPr>
        <w:t>,</w:t>
      </w:r>
      <w:r w:rsidRPr="0024775D">
        <w:rPr>
          <w:sz w:val="16"/>
        </w:rPr>
        <w:t xml:space="preserve"> the development of steamboats came from the need to navigate inland rivers in Africa, and early </w:t>
      </w:r>
      <w:r w:rsidRPr="0024775D">
        <w:rPr>
          <w:rStyle w:val="StyleUnderline"/>
        </w:rPr>
        <w:t xml:space="preserve">aircraft </w:t>
      </w:r>
      <w:r w:rsidRPr="0024775D">
        <w:rPr>
          <w:rStyle w:val="StyleUnderline"/>
          <w:highlight w:val="cyan"/>
        </w:rPr>
        <w:t>were</w:t>
      </w:r>
      <w:r w:rsidRPr="0024775D">
        <w:rPr>
          <w:rStyle w:val="StyleUnderline"/>
        </w:rPr>
        <w:t xml:space="preserve"> </w:t>
      </w:r>
      <w:r w:rsidRPr="0024775D">
        <w:rPr>
          <w:rStyle w:val="StyleUnderline"/>
          <w:highlight w:val="cyan"/>
        </w:rPr>
        <w:t>used to surveille and attack rebellions in</w:t>
      </w:r>
      <w:r w:rsidRPr="0024775D">
        <w:rPr>
          <w:rStyle w:val="StyleUnderline"/>
        </w:rPr>
        <w:t xml:space="preserve"> some </w:t>
      </w:r>
      <w:r w:rsidRPr="0024775D">
        <w:rPr>
          <w:rStyle w:val="StyleUnderline"/>
          <w:highlight w:val="cyan"/>
        </w:rPr>
        <w:t>colonies,</w:t>
      </w:r>
      <w:r w:rsidRPr="0024775D">
        <w:rPr>
          <w:sz w:val="16"/>
        </w:rPr>
        <w:t xml:space="preserve"> Roy (2014), and the development of railways in the 19th century allowed faster inland travel and created a closer link between the colonies and the Western powers, Jedwab et al (2017). In communications, setting up telegraph lines was vital to ensure messages could be sent over large distances and during the Boer wars, the need for rapid communications that were hard to intercept found its realisation in wireless radio, Roy (2014). In medicine, the desire to reduce the spread and lethality of tropical diseases encountered in the colonies meant that many advancements were made in a short period of time Brown (2004). And in engineering, the creation of newer, </w:t>
      </w:r>
      <w:r w:rsidRPr="0024775D">
        <w:rPr>
          <w:rStyle w:val="StyleUnderline"/>
        </w:rPr>
        <w:t xml:space="preserve">more </w:t>
      </w:r>
      <w:r w:rsidRPr="0024775D">
        <w:rPr>
          <w:rStyle w:val="StyleUnderline"/>
          <w:highlight w:val="cyan"/>
        </w:rPr>
        <w:t>lethal weapons</w:t>
      </w:r>
      <w:r w:rsidRPr="0024775D">
        <w:rPr>
          <w:rStyle w:val="StyleUnderline"/>
        </w:rPr>
        <w:t xml:space="preserve"> was </w:t>
      </w:r>
      <w:r w:rsidRPr="0024775D">
        <w:rPr>
          <w:rStyle w:val="StyleUnderline"/>
          <w:highlight w:val="cyan"/>
        </w:rPr>
        <w:t>necessary to allow more lands to be conquered</w:t>
      </w:r>
      <w:r w:rsidRPr="0024775D">
        <w:rPr>
          <w:rStyle w:val="StyleUnderline"/>
        </w:rPr>
        <w:t xml:space="preserve"> and more people to be brought under imperial rule,</w:t>
      </w:r>
      <w:r w:rsidRPr="0024775D">
        <w:rPr>
          <w:sz w:val="16"/>
        </w:rPr>
        <w:t xml:space="preserve"> Bocetta (2017). However, it was not just that colonialism benefited science. Although the domination of European powers opened up new areas of research and provided insights into new fields of study, </w:t>
      </w:r>
      <w:r w:rsidRPr="0024775D">
        <w:rPr>
          <w:rStyle w:val="StyleUnderline"/>
          <w:highlight w:val="cyan"/>
        </w:rPr>
        <w:t>the</w:t>
      </w:r>
      <w:r w:rsidRPr="0024775D">
        <w:rPr>
          <w:rStyle w:val="StyleUnderline"/>
        </w:rPr>
        <w:t xml:space="preserve"> main </w:t>
      </w:r>
      <w:r w:rsidRPr="0024775D">
        <w:rPr>
          <w:rStyle w:val="StyleUnderline"/>
          <w:highlight w:val="cyan"/>
        </w:rPr>
        <w:t>driving force</w:t>
      </w:r>
      <w:r w:rsidRPr="0024775D">
        <w:rPr>
          <w:sz w:val="16"/>
          <w:highlight w:val="cyan"/>
        </w:rPr>
        <w:t xml:space="preserve"> </w:t>
      </w:r>
      <w:r w:rsidRPr="0024775D">
        <w:rPr>
          <w:sz w:val="16"/>
        </w:rPr>
        <w:t xml:space="preserve">behind the science conducted in this era </w:t>
      </w:r>
      <w:r w:rsidRPr="0024775D">
        <w:rPr>
          <w:rStyle w:val="StyleUnderline"/>
          <w:highlight w:val="cyan"/>
        </w:rPr>
        <w:t>was</w:t>
      </w:r>
      <w:r w:rsidRPr="0024775D">
        <w:rPr>
          <w:rStyle w:val="StyleUnderline"/>
        </w:rPr>
        <w:t xml:space="preserve"> the fact </w:t>
      </w:r>
      <w:r w:rsidRPr="0024775D">
        <w:rPr>
          <w:rStyle w:val="StyleUnderline"/>
          <w:highlight w:val="cyan"/>
        </w:rPr>
        <w:t>that science could be used to aid in</w:t>
      </w:r>
      <w:r w:rsidRPr="0024775D">
        <w:rPr>
          <w:rStyle w:val="StyleUnderline"/>
        </w:rPr>
        <w:t xml:space="preserve"> this </w:t>
      </w:r>
      <w:r w:rsidRPr="0024775D">
        <w:rPr>
          <w:rStyle w:val="StyleUnderline"/>
          <w:highlight w:val="cyan"/>
        </w:rPr>
        <w:t>imperialist expansion.</w:t>
      </w:r>
      <w:r w:rsidRPr="0024775D">
        <w:rPr>
          <w:rStyle w:val="StyleUnderline"/>
        </w:rPr>
        <w:t xml:space="preserve"> </w:t>
      </w:r>
      <w:r w:rsidRPr="0024775D">
        <w:rPr>
          <w:rStyle w:val="StyleUnderline"/>
          <w:highlight w:val="cyan"/>
        </w:rPr>
        <w:t>It gave European nations an advantage over cultures</w:t>
      </w:r>
      <w:r w:rsidRPr="0024775D">
        <w:rPr>
          <w:rStyle w:val="StyleUnderline"/>
        </w:rPr>
        <w:t xml:space="preserve"> which they were attempting to bring under control,</w:t>
      </w:r>
      <w:r w:rsidRPr="0024775D">
        <w:rPr>
          <w:sz w:val="16"/>
        </w:rPr>
        <w:t xml:space="preserve"> Adas (2016), and Arnold (2006) referred to </w:t>
      </w:r>
      <w:r w:rsidRPr="0024775D">
        <w:rPr>
          <w:rStyle w:val="StyleUnderline"/>
          <w:highlight w:val="cyan"/>
        </w:rPr>
        <w:t>different fields of science as ‘tools of empire’</w:t>
      </w:r>
      <w:r w:rsidRPr="0024775D">
        <w:rPr>
          <w:sz w:val="16"/>
          <w:highlight w:val="cyan"/>
        </w:rPr>
        <w:t>.</w:t>
      </w:r>
      <w:r w:rsidRPr="0024775D">
        <w:rPr>
          <w:sz w:val="16"/>
        </w:rPr>
        <w:t xml:space="preserve"> </w:t>
      </w:r>
      <w:r w:rsidRPr="0024775D">
        <w:rPr>
          <w:rStyle w:val="StyleUnderline"/>
          <w:highlight w:val="cyan"/>
        </w:rPr>
        <w:t>Research</w:t>
      </w:r>
      <w:r w:rsidRPr="0024775D">
        <w:rPr>
          <w:sz w:val="16"/>
        </w:rPr>
        <w:t xml:space="preserve"> into cartography </w:t>
      </w:r>
      <w:r w:rsidRPr="0024775D">
        <w:rPr>
          <w:rStyle w:val="StyleUnderline"/>
        </w:rPr>
        <w:t xml:space="preserve">was </w:t>
      </w:r>
      <w:r w:rsidRPr="0024775D">
        <w:rPr>
          <w:sz w:val="16"/>
        </w:rPr>
        <w:t xml:space="preserve">motivated by the need for an intimate knowledge of the local geography </w:t>
      </w:r>
      <w:r w:rsidRPr="0024775D">
        <w:rPr>
          <w:rStyle w:val="StyleUnderline"/>
        </w:rPr>
        <w:t xml:space="preserve">to </w:t>
      </w:r>
      <w:r w:rsidRPr="0024775D">
        <w:rPr>
          <w:rStyle w:val="StyleUnderline"/>
          <w:highlight w:val="cyan"/>
        </w:rPr>
        <w:t>ensure that imperial troops could push further inland,</w:t>
      </w:r>
      <w:r w:rsidRPr="0024775D">
        <w:rPr>
          <w:sz w:val="16"/>
        </w:rPr>
        <w:t xml:space="preserve"> and advancement in the treatment of tropical diseases was brought about not because of any goodwill towards the people under colonial rule, but to protect the soldiers and agents of colonialism from ill health, Roy (2014). In fact, the main focus of </w:t>
      </w:r>
      <w:r w:rsidRPr="0024775D">
        <w:rPr>
          <w:rStyle w:val="StyleUnderline"/>
          <w:highlight w:val="cyan"/>
        </w:rPr>
        <w:t>science in</w:t>
      </w:r>
      <w:r w:rsidRPr="0024775D">
        <w:rPr>
          <w:rStyle w:val="StyleUnderline"/>
        </w:rPr>
        <w:t xml:space="preserve"> the </w:t>
      </w:r>
      <w:r w:rsidRPr="0024775D">
        <w:rPr>
          <w:rStyle w:val="StyleUnderline"/>
          <w:highlight w:val="cyan"/>
        </w:rPr>
        <w:t>colonies was to identify and extract natural resources</w:t>
      </w:r>
      <w:r w:rsidRPr="0024775D">
        <w:rPr>
          <w:rStyle w:val="StyleUnderline"/>
        </w:rPr>
        <w:t xml:space="preserve"> to further the imperialist ideal</w:t>
      </w:r>
      <w:r w:rsidRPr="0024775D">
        <w:rPr>
          <w:sz w:val="16"/>
        </w:rPr>
        <w:t xml:space="preserve">, Harrison (2005), and Alam (1977) describes this as ‘production science’, which is the idea that any scientific research conducted in colonised areas was done purely to generate profit and provide natural resources to fuel the empire’s industrial needs. Adas (2016) details how fields such as botany and geology were primarily used to inform the colonists about the natural resources a colony contained and the best way to extract them. Figure 2. “In the coming century, the success of imperialism will depend largely upon success with the microscope”-Sir Ronald Ross, a British doctor who worked extensively in Southeast Asia. This shows that this attitude was widespread at the time, and not just an observation by historians. Image obtained from en.wikipedia.org. </w:t>
      </w:r>
      <w:r w:rsidRPr="0024775D">
        <w:rPr>
          <w:rStyle w:val="StyleUnderline"/>
          <w:highlight w:val="cyan"/>
        </w:rPr>
        <w:t>Colonial science could not have been</w:t>
      </w:r>
      <w:r w:rsidRPr="0024775D">
        <w:rPr>
          <w:rStyle w:val="StyleUnderline"/>
        </w:rPr>
        <w:t xml:space="preserve"> as </w:t>
      </w:r>
      <w:r w:rsidRPr="0024775D">
        <w:rPr>
          <w:rStyle w:val="StyleUnderline"/>
          <w:highlight w:val="cyan"/>
        </w:rPr>
        <w:t>successful</w:t>
      </w:r>
      <w:r w:rsidRPr="0024775D">
        <w:rPr>
          <w:rStyle w:val="StyleUnderline"/>
        </w:rPr>
        <w:t xml:space="preserve"> an endeavor </w:t>
      </w:r>
      <w:r w:rsidRPr="0024775D">
        <w:rPr>
          <w:rStyle w:val="StyleUnderline"/>
          <w:highlight w:val="cyan"/>
        </w:rPr>
        <w:t>if not for the indigenous populations.</w:t>
      </w:r>
      <w:r w:rsidRPr="0024775D">
        <w:rPr>
          <w:sz w:val="16"/>
        </w:rPr>
        <w:t xml:space="preserve"> Adas (2016) describes how crucial the native populations were in helping European explorers gather samples, in particular botanical specimens, finding elusive wildlife and collecting geological samples. Arnold (2006) describes the help of Indian native as ‘indispensable’, although these </w:t>
      </w:r>
      <w:r w:rsidRPr="0024775D">
        <w:rPr>
          <w:rStyle w:val="StyleUnderline"/>
          <w:highlight w:val="cyan"/>
        </w:rPr>
        <w:t>natives were rarely credited for their work.</w:t>
      </w:r>
      <w:r w:rsidRPr="0024775D">
        <w:rPr>
          <w:sz w:val="16"/>
        </w:rPr>
        <w:t xml:space="preserve"> This shows the culture of exploitation upon which colonial science was founded, and that although </w:t>
      </w:r>
      <w:r w:rsidRPr="0024775D">
        <w:rPr>
          <w:rStyle w:val="StyleUnderline"/>
          <w:highlight w:val="cyan"/>
        </w:rPr>
        <w:t>science</w:t>
      </w:r>
      <w:r w:rsidRPr="0024775D">
        <w:rPr>
          <w:sz w:val="16"/>
        </w:rPr>
        <w:t xml:space="preserve"> at that time </w:t>
      </w:r>
      <w:r w:rsidRPr="0024775D">
        <w:rPr>
          <w:rStyle w:val="StyleUnderline"/>
          <w:highlight w:val="cyan"/>
        </w:rPr>
        <w:t>is seen as a</w:t>
      </w:r>
      <w:r w:rsidRPr="0024775D">
        <w:rPr>
          <w:rStyle w:val="StyleUnderline"/>
        </w:rPr>
        <w:t xml:space="preserve"> </w:t>
      </w:r>
      <w:r w:rsidRPr="0024775D">
        <w:rPr>
          <w:rStyle w:val="StyleUnderline"/>
          <w:highlight w:val="cyan"/>
        </w:rPr>
        <w:t>European achievement</w:t>
      </w:r>
      <w:r w:rsidRPr="0024775D">
        <w:rPr>
          <w:sz w:val="16"/>
          <w:highlight w:val="cyan"/>
        </w:rPr>
        <w:t>,</w:t>
      </w:r>
      <w:r w:rsidRPr="0024775D">
        <w:rPr>
          <w:sz w:val="16"/>
        </w:rPr>
        <w:t xml:space="preserve"> it would not have been possible without the help of indigenous people</w:t>
      </w:r>
      <w:r w:rsidRPr="0024775D">
        <w:rPr>
          <w:rStyle w:val="StyleUnderline"/>
        </w:rPr>
        <w:t xml:space="preserve">. </w:t>
      </w:r>
      <w:r w:rsidRPr="0024775D">
        <w:rPr>
          <w:rStyle w:val="StyleUnderline"/>
          <w:highlight w:val="cyan"/>
        </w:rPr>
        <w:t>Science was</w:t>
      </w:r>
      <w:r w:rsidRPr="0024775D">
        <w:rPr>
          <w:rStyle w:val="StyleUnderline"/>
        </w:rPr>
        <w:t xml:space="preserve"> also </w:t>
      </w:r>
      <w:r w:rsidRPr="0024775D">
        <w:rPr>
          <w:rStyle w:val="StyleUnderline"/>
          <w:highlight w:val="cyan"/>
        </w:rPr>
        <w:t>used as a tool to control the local population</w:t>
      </w:r>
      <w:r w:rsidRPr="0024775D">
        <w:rPr>
          <w:rStyle w:val="StyleUnderline"/>
        </w:rPr>
        <w:t xml:space="preserve">. </w:t>
      </w:r>
      <w:r w:rsidRPr="0024775D">
        <w:rPr>
          <w:sz w:val="16"/>
        </w:rPr>
        <w:t xml:space="preserve">Harrison (2005) described how the knowledge of local geography allowed indigenous people to be grouped into areas that were tied to race, and thus allowed the colonists to implement social control, and how careful urban planning allowed for greater control over the populace. Arnold (2000) is in agreement and explains how </w:t>
      </w:r>
      <w:r w:rsidRPr="0024775D">
        <w:rPr>
          <w:rStyle w:val="StyleUnderline"/>
          <w:highlight w:val="cyan"/>
        </w:rPr>
        <w:t>science was used to</w:t>
      </w:r>
      <w:r w:rsidRPr="0024775D">
        <w:rPr>
          <w:rStyle w:val="StyleUnderline"/>
        </w:rPr>
        <w:t xml:space="preserve"> gain a deeper understanding of the indigenous population and subsequently to </w:t>
      </w:r>
      <w:r w:rsidRPr="0024775D">
        <w:rPr>
          <w:rStyle w:val="StyleUnderline"/>
          <w:highlight w:val="cyan"/>
        </w:rPr>
        <w:t>control</w:t>
      </w:r>
      <w:r w:rsidRPr="0024775D">
        <w:rPr>
          <w:rStyle w:val="StyleUnderline"/>
        </w:rPr>
        <w:t xml:space="preserve"> them. </w:t>
      </w:r>
      <w:r w:rsidRPr="0024775D">
        <w:rPr>
          <w:sz w:val="16"/>
        </w:rPr>
        <w:t xml:space="preserve">In his book “Colonising the body” (1999), Arnold also describes how the attempts to control outbreaks of diseases like smallpox and cholera led to the colonial government implementing social controls on their subjects, by constricting their movements and even their diets. Adas (2016) talks about the use of science to influence non colonised leaders. In places like China and Japan, even though there was no imperial presence, the British empire still attempted to influence local politics and affairs to suit itself. </w:t>
      </w:r>
      <w:r w:rsidRPr="0024775D">
        <w:rPr>
          <w:rStyle w:val="StyleUnderline"/>
          <w:highlight w:val="cyan"/>
        </w:rPr>
        <w:t>Science allowed colonial powers to impress and gain access to leaders</w:t>
      </w:r>
      <w:r w:rsidRPr="0024775D">
        <w:rPr>
          <w:sz w:val="16"/>
        </w:rPr>
        <w:t xml:space="preserve"> in Asia, and in this way, these countries could be brought more under the control of the empire, without being formally colonised. Furthermore, in colonies with a large population of non European natives, access to scientific knowledge was made extremely difficult out of concerns over security and economic competition in the future, Adas (2016). In other circumstances, scientific and technological expertise was limited to the European elite, with </w:t>
      </w:r>
      <w:r w:rsidRPr="0024775D">
        <w:rPr>
          <w:rStyle w:val="StyleUnderline"/>
        </w:rPr>
        <w:t>colonised subjects being denied education in emerging fields</w:t>
      </w:r>
      <w:r w:rsidRPr="0024775D">
        <w:rPr>
          <w:sz w:val="16"/>
        </w:rPr>
        <w:t>, Harrison (2005), fields which would prove critical in the modern world. 2.2. The death of indigenous science</w:t>
      </w:r>
      <w:r w:rsidRPr="0024775D">
        <w:rPr>
          <w:rStyle w:val="StyleUnderline"/>
        </w:rPr>
        <w:t xml:space="preserve"> The arrival of European science to other areas of the world had massively detrimental effects on local scientific knowledge and expertise</w:t>
      </w:r>
      <w:r w:rsidRPr="0024775D">
        <w:rPr>
          <w:sz w:val="16"/>
        </w:rPr>
        <w:t xml:space="preserve">. The influx of </w:t>
      </w:r>
      <w:r w:rsidRPr="0024775D">
        <w:rPr>
          <w:rStyle w:val="StyleUnderline"/>
          <w:highlight w:val="cyan"/>
        </w:rPr>
        <w:t>European scientists,</w:t>
      </w:r>
      <w:r w:rsidRPr="0024775D">
        <w:rPr>
          <w:rStyle w:val="StyleUnderline"/>
        </w:rPr>
        <w:t xml:space="preserve"> </w:t>
      </w:r>
      <w:r w:rsidRPr="0024775D">
        <w:rPr>
          <w:sz w:val="16"/>
        </w:rPr>
        <w:t xml:space="preserve">combined with the utter </w:t>
      </w:r>
      <w:r w:rsidRPr="0024775D">
        <w:rPr>
          <w:rStyle w:val="StyleUnderline"/>
          <w:highlight w:val="cyan"/>
        </w:rPr>
        <w:t>disregard</w:t>
      </w:r>
      <w:r w:rsidRPr="0024775D">
        <w:rPr>
          <w:sz w:val="16"/>
        </w:rPr>
        <w:t xml:space="preserve"> for </w:t>
      </w:r>
      <w:r w:rsidRPr="0024775D">
        <w:rPr>
          <w:rStyle w:val="StyleUnderline"/>
          <w:highlight w:val="cyan"/>
        </w:rPr>
        <w:t>any indigenous epistemologies</w:t>
      </w:r>
      <w:r w:rsidRPr="0024775D">
        <w:rPr>
          <w:sz w:val="16"/>
        </w:rPr>
        <w:t xml:space="preserve"> resulted in a decline in native scientific progress, Emeagwali (2008). The scientific domination of Europe over the colonies resulted in indigenous science being seen as redundant, and no effort was made to keep local scientific traditions alive, Alam (1977). In some cases, there were even active attempts to smother local industry. For example in Africa, the continent was saturated with cheap materials from Europe, which resulted in the decline of local production of glass and metal, Emeagwali (2008). Another factor to consider is that any science carried out in the colonies usually took the form of fieldwork, with colonial scientists less involved with research and more with gathering information, Harrison (2005). And specimens or data were shipped back to Europe where the actual analysis and publication of research was done and made available to the European scientific community through scientific societies, Adas (2016). This division between data gathering and scientific analysis created a dependence of the colonies on the European power in terms of scientific development, Villafuerte (2020). The lack of scientific institutions in the colonies meant that they needed to rely on their European coloniser for scientific funding and direction, and it starved these colonised countries of any scientific development that they could call their own. The implementation of Western science and the near extinction of indigenous science allowed colonists to use scientific education to impose their beliefs on certain groups of indigenous people, Emeagwali (2008), and this led to the creation of a social class of native people who shared the imperial ideology and thus could help further the colonial agenda, Pomeranz (2005). </w:t>
      </w:r>
    </w:p>
    <w:p w14:paraId="7BD2A40C" w14:textId="77777777" w:rsidR="005569B9" w:rsidRPr="0024775D" w:rsidRDefault="005569B9" w:rsidP="005569B9">
      <w:pPr>
        <w:pStyle w:val="Heading4"/>
        <w:rPr>
          <w:rFonts w:cs="Arial"/>
        </w:rPr>
      </w:pPr>
      <w:r w:rsidRPr="0024775D">
        <w:rPr>
          <w:rFonts w:cs="Arial"/>
        </w:rPr>
        <w:t>Scientific exploration and development are inherently colonialist</w:t>
      </w:r>
    </w:p>
    <w:p w14:paraId="5AEC4C08" w14:textId="77777777" w:rsidR="005569B9" w:rsidRPr="0024775D" w:rsidRDefault="005569B9" w:rsidP="005569B9">
      <w:pPr>
        <w:rPr>
          <w:sz w:val="20"/>
          <w:szCs w:val="20"/>
        </w:rPr>
      </w:pPr>
      <w:r w:rsidRPr="0024775D">
        <w:rPr>
          <w:b/>
          <w:bCs/>
          <w:sz w:val="26"/>
          <w:szCs w:val="26"/>
        </w:rPr>
        <w:t xml:space="preserve">Culotta et al 24 </w:t>
      </w:r>
      <w:r w:rsidRPr="0024775D">
        <w:rPr>
          <w:sz w:val="20"/>
          <w:szCs w:val="20"/>
        </w:rPr>
        <w:t>( Elizabeth Culotta, Deputy News Editor, has shaped the magazine’s award-winning anthropology news coverage for more than 20 years. Culotta earned her B.S. in geology at Yale University and an M.S. in paleontology at the University of Michigan. Shraddha Chakradhar is the deputy news editor for diversity, shaping coverage of issues at the intersection of science and race, gender, and inequity and helping oversee </w:t>
      </w:r>
      <w:r w:rsidRPr="0024775D">
        <w:rPr>
          <w:i/>
          <w:iCs/>
          <w:sz w:val="20"/>
          <w:szCs w:val="20"/>
        </w:rPr>
        <w:t>Science</w:t>
      </w:r>
      <w:r w:rsidRPr="0024775D">
        <w:rPr>
          <w:sz w:val="20"/>
          <w:szCs w:val="20"/>
        </w:rPr>
        <w:t>’s Diverse Voices internship program. She earned an M.S. in science journalism from Boston University and a B.A. in liberal arts (with concentrations in English and chemistry) from Murray State University. Rodrigo Pérez Ortega covers life sciences, medicine, health, policy, and academia. He studied biomedical sciences with a focus on neuroscience at the National Autonomous University of Mexico. He later completed his master’s degree in science communication at the University of California, Santa Cruz. “Remapping science, Researchers reckon with a colonial legacy.” Science, Vol 385, Issue 6709. 8/9/24. https://www.science.org/content/article/scientists-confronting-lingering-imprint-colonialism#.)</w:t>
      </w:r>
    </w:p>
    <w:p w14:paraId="362DA97F" w14:textId="77777777" w:rsidR="005569B9" w:rsidRPr="0024775D" w:rsidRDefault="005569B9" w:rsidP="005569B9">
      <w:pPr>
        <w:rPr>
          <w:rStyle w:val="StyleUnderline"/>
        </w:rPr>
      </w:pPr>
      <w:r w:rsidRPr="0024775D">
        <w:rPr>
          <w:sz w:val="16"/>
        </w:rPr>
        <w:t xml:space="preserve">Science, meaning the Western tradition of testing hypotheses and writing research papers—has its roots in the Enlightenment of 17th and 18th century Europe. </w:t>
      </w:r>
      <w:r w:rsidRPr="0024775D">
        <w:rPr>
          <w:rStyle w:val="StyleUnderline"/>
        </w:rPr>
        <w:t>When this new way to understand the natural world emerged, colonialism was already well established, with a handful of nations in Western Europe exerting political and economic control over distant lands and peoples</w:t>
      </w:r>
      <w:r w:rsidRPr="0024775D">
        <w:rPr>
          <w:sz w:val="16"/>
        </w:rPr>
        <w:t>. Eventually, just eight nations claimed more than half the globe The colonizers enslaved millions and wrung precious metals, spices, and other wealth from colonies. They also extracted specimens that form the foundation of much of modern biology. The rich natural history collections in London and Paris were born of empire</w:t>
      </w:r>
      <w:r w:rsidRPr="0024775D">
        <w:rPr>
          <w:rStyle w:val="StyleUnderline"/>
        </w:rPr>
        <w:t>. Charles Darwin’s revolutionary ideas about evolution sprang from travel aboard the HMS Beagle, a voyage intended to survey South America’s coast to further British interests. </w:t>
      </w:r>
    </w:p>
    <w:p w14:paraId="10CC37C5" w14:textId="77777777" w:rsidR="005569B9" w:rsidRPr="0024775D" w:rsidRDefault="005569B9" w:rsidP="005569B9">
      <w:pPr>
        <w:rPr>
          <w:sz w:val="16"/>
        </w:rPr>
      </w:pPr>
      <w:r w:rsidRPr="0024775D">
        <w:rPr>
          <w:rStyle w:val="Emphasis"/>
        </w:rPr>
        <w:t>The scientific enterprise both fueled, and was fueled by, the colonial one</w:t>
      </w:r>
      <w:r w:rsidRPr="0024775D">
        <w:rPr>
          <w:sz w:val="16"/>
        </w:rPr>
        <w:t>. For example, 19th century European scientists isolated the antimalarial compound quinine from the bark of the cinchona tree, building on what local people in Peru already knew about its medicinal properties. Europeans then used quinine to boost the health of colonial troops.</w:t>
      </w:r>
    </w:p>
    <w:p w14:paraId="058430C0" w14:textId="77777777" w:rsidR="005569B9" w:rsidRPr="0024775D" w:rsidRDefault="005569B9" w:rsidP="005569B9">
      <w:pPr>
        <w:rPr>
          <w:rStyle w:val="StyleUnderline"/>
        </w:rPr>
      </w:pPr>
      <w:r w:rsidRPr="0024775D">
        <w:rPr>
          <w:sz w:val="16"/>
        </w:rPr>
        <w:t>Today, the smudged fingerprints of colonization still linger on the scientific enterprise. The lingua franca of research is English</w:t>
      </w:r>
      <w:r w:rsidRPr="0024775D">
        <w:rPr>
          <w:rStyle w:val="StyleUnderline"/>
        </w:rPr>
        <w:t xml:space="preserve">. </w:t>
      </w:r>
      <w:r w:rsidRPr="0024775D">
        <w:rPr>
          <w:rStyle w:val="Emphasis"/>
        </w:rPr>
        <w:t>Top scientists</w:t>
      </w:r>
      <w:r w:rsidRPr="0024775D">
        <w:rPr>
          <w:rStyle w:val="StyleUnderline"/>
        </w:rPr>
        <w:t>—those with the most cited papers—</w:t>
      </w:r>
      <w:r w:rsidRPr="0024775D">
        <w:rPr>
          <w:rStyle w:val="Emphasis"/>
        </w:rPr>
        <w:t>disproportionately work in former colonizing nations or in a few former colonies including the United States</w:t>
      </w:r>
      <w:r w:rsidRPr="0024775D">
        <w:rPr>
          <w:rStyle w:val="StyleUnderline"/>
        </w:rPr>
        <w:t>.</w:t>
      </w:r>
      <w:r w:rsidRPr="0024775D">
        <w:rPr>
          <w:sz w:val="16"/>
        </w:rPr>
        <w:t xml:space="preserve"> For decades, </w:t>
      </w:r>
      <w:r w:rsidRPr="0024775D">
        <w:rPr>
          <w:rStyle w:val="StyleUnderline"/>
        </w:rPr>
        <w:t>researchers have benefited from dropping in on former colonies to study their flora, fauna, and sometimes people, often with little involvement by local scientists and little credit to their work</w:t>
      </w:r>
      <w:r w:rsidRPr="0024775D">
        <w:rPr>
          <w:sz w:val="16"/>
        </w:rPr>
        <w:t xml:space="preserve"> or intellectual property. Such “parachute science” is still with us: In 2019, for example, a study found that fewer than half of papers on infectious diseases in Africa had an African first author. Many paleontology papers from the past 34 years have no authors at all from the nations where fossils were unearthed</w:t>
      </w:r>
      <w:r w:rsidRPr="0024775D">
        <w:rPr>
          <w:rStyle w:val="StyleUnderline"/>
        </w:rPr>
        <w:t>. The nomenclature is rife with names from a racist colonial past, and even recently bestowed names disproportionately honor people from the Global North.</w:t>
      </w:r>
    </w:p>
    <w:p w14:paraId="22B67861" w14:textId="77777777" w:rsidR="00CA27D0" w:rsidRPr="0024775D" w:rsidRDefault="00CA27D0" w:rsidP="00CA27D0">
      <w:pPr>
        <w:pStyle w:val="Heading3"/>
        <w:rPr>
          <w:rFonts w:cs="Arial"/>
        </w:rPr>
      </w:pPr>
      <w:r w:rsidRPr="0024775D">
        <w:rPr>
          <w:rFonts w:cs="Arial"/>
        </w:rPr>
        <w:t>AT: Perm</w:t>
      </w:r>
    </w:p>
    <w:p w14:paraId="4D34F1F0" w14:textId="77777777" w:rsidR="00CA27D0" w:rsidRPr="0024775D" w:rsidRDefault="00CA27D0" w:rsidP="00CA27D0">
      <w:pPr>
        <w:pStyle w:val="Heading4"/>
        <w:rPr>
          <w:rFonts w:cs="Arial"/>
        </w:rPr>
      </w:pPr>
      <w:r w:rsidRPr="0024775D">
        <w:rPr>
          <w:rFonts w:cs="Arial"/>
        </w:rPr>
        <w:t xml:space="preserve">US will not properly consult indigenous – “consultation” is used as a means to an end to curve around not being seen as colonialist. </w:t>
      </w:r>
    </w:p>
    <w:p w14:paraId="03324FB8" w14:textId="77777777" w:rsidR="00CA27D0" w:rsidRPr="0024775D" w:rsidRDefault="00CA27D0" w:rsidP="00CA27D0">
      <w:pPr>
        <w:rPr>
          <w:rStyle w:val="Style13ptBold"/>
          <w:b w:val="0"/>
          <w:bCs w:val="0"/>
          <w:sz w:val="20"/>
          <w:szCs w:val="20"/>
        </w:rPr>
      </w:pPr>
      <w:r w:rsidRPr="0024775D">
        <w:rPr>
          <w:rStyle w:val="Style13ptBold"/>
        </w:rPr>
        <w:t xml:space="preserve">Doyle ’19 </w:t>
      </w:r>
      <w:r w:rsidRPr="0024775D">
        <w:rPr>
          <w:rStyle w:val="Style13ptBold"/>
          <w:sz w:val="20"/>
          <w:szCs w:val="20"/>
        </w:rPr>
        <w:t>(</w:t>
      </w:r>
      <w:r w:rsidRPr="0024775D">
        <w:rPr>
          <w:sz w:val="20"/>
          <w:szCs w:val="20"/>
        </w:rPr>
        <w:t>Cathal M. Doyle is a Research Fellow at Middlesex University Business School. He was previously associated with Middlesex University School of Law, where he completed his PhD. “The evolving duty to consult and obtain free prior and informed consent of Indigenous peoples for extractive projects in the United States and Canada.” Springer. Interdisciplinary Studies in Human Rights, vol 3. 6/14/19. https://link.springer.com/chapter/10.1007/978-3-030-11382-7_8#citeas) NET</w:t>
      </w:r>
    </w:p>
    <w:p w14:paraId="3C28FCEB" w14:textId="77777777" w:rsidR="00CA27D0" w:rsidRPr="0024775D" w:rsidRDefault="00CA27D0" w:rsidP="00CA27D0">
      <w:r w:rsidRPr="0024775D">
        <w:rPr>
          <w:sz w:val="16"/>
        </w:rPr>
        <w:t xml:space="preserve">In 1938, shortly after the Supreme Court recognized Indian ownership of subsoil resources in treaty and reservation lands,27 </w:t>
      </w:r>
      <w:r w:rsidRPr="0024775D">
        <w:rPr>
          <w:rStyle w:val="StyleUnderline"/>
        </w:rPr>
        <w:t xml:space="preserve">the Indian Mineral Leasing Act (IMLA) was </w:t>
      </w:r>
      <w:r w:rsidRPr="0024775D">
        <w:rPr>
          <w:rStyle w:val="Emphasis"/>
        </w:rPr>
        <w:t>enacted to provide tribes with greater control</w:t>
      </w:r>
      <w:r w:rsidRPr="0024775D">
        <w:rPr>
          <w:rStyle w:val="StyleUnderline"/>
        </w:rPr>
        <w:t xml:space="preserve"> over leasing processes for mining and oil and gas and to increase their revenues</w:t>
      </w:r>
      <w:r w:rsidRPr="0024775D">
        <w:rPr>
          <w:sz w:val="16"/>
        </w:rPr>
        <w:t xml:space="preserve">.28 The Act requires consent of the tribal council and approval of the Secretary of the Interior for ten year mining leases on reservations. In 1982, the Indian Mineral Development Act (IMDA) (Melcher Act) was enacted enabling tribes to act as mineral developers on the basis </w:t>
      </w:r>
      <w:r w:rsidRPr="0024775D">
        <w:rPr>
          <w:rStyle w:val="StyleUnderline"/>
        </w:rPr>
        <w:t>that “Tribal autonomy and self-determination certainly should include the right to negotiate terms of contracts like any owner of valuable resources”</w:t>
      </w:r>
      <w:r w:rsidRPr="0024775D">
        <w:rPr>
          <w:sz w:val="16"/>
        </w:rPr>
        <w:t>. 29 However, it is only in recent years that tribes have developed the legal and institutional capacity necessary to assert these rights and to negotiate fair agreements or block unwanted mining developments on tribal lands, which total some 48 million acres across the US.</w:t>
      </w:r>
      <w:r w:rsidRPr="0024775D">
        <w:rPr>
          <w:rStyle w:val="StyleUnderline"/>
        </w:rPr>
        <w:t>30 Indeed, challenges remain for tribes to fully implement FPIC within their reservations in accordance with their own customary laws and practices and their right to self-determination</w:t>
      </w:r>
      <w:r w:rsidRPr="0024775D">
        <w:rPr>
          <w:sz w:val="16"/>
        </w:rPr>
        <w:t xml:space="preserve">, with creative approaches being developed by tribes to this end.31 </w:t>
      </w:r>
      <w:r w:rsidRPr="0024775D">
        <w:rPr>
          <w:rStyle w:val="Emphasis"/>
        </w:rPr>
        <w:t>The consent requirement</w:t>
      </w:r>
      <w:r w:rsidRPr="0024775D">
        <w:rPr>
          <w:rStyle w:val="StyleUnderline"/>
        </w:rPr>
        <w:t xml:space="preserve"> under the IMLA </w:t>
      </w:r>
      <w:r w:rsidRPr="0024775D">
        <w:rPr>
          <w:rStyle w:val="Emphasis"/>
        </w:rPr>
        <w:t>does not, however, apply to the vast traditional off-reservation territories that are now classified as Federal or public lands.</w:t>
      </w:r>
      <w:r w:rsidRPr="0024775D">
        <w:rPr>
          <w:sz w:val="16"/>
        </w:rPr>
        <w:t xml:space="preserve"> </w:t>
      </w:r>
      <w:r w:rsidRPr="0024775D">
        <w:rPr>
          <w:rStyle w:val="StyleUnderline"/>
        </w:rPr>
        <w:t xml:space="preserve">The dispossession of tribes of these lands was based </w:t>
      </w:r>
      <w:r w:rsidRPr="0024775D">
        <w:rPr>
          <w:rStyle w:val="Emphasis"/>
        </w:rPr>
        <w:t>on “cession” in the form of land-surrender treaties</w:t>
      </w:r>
      <w:r w:rsidRPr="0024775D">
        <w:rPr>
          <w:rStyle w:val="StyleUnderline"/>
        </w:rPr>
        <w:t xml:space="preserve"> entered into under duress,</w:t>
      </w:r>
      <w:r w:rsidRPr="0024775D">
        <w:rPr>
          <w:sz w:val="16"/>
        </w:rPr>
        <w:t xml:space="preserve"> conquest in the context of the “Indian wars”, or what effectively amounted to the application of the principle of terra nullius in the context of nomadic tribes. 32 </w:t>
      </w:r>
      <w:r w:rsidRPr="0024775D">
        <w:rPr>
          <w:rStyle w:val="Emphasis"/>
        </w:rPr>
        <w:t>This was compounded by the confiscation of lands</w:t>
      </w:r>
      <w:r w:rsidRPr="0024775D">
        <w:rPr>
          <w:rStyle w:val="StyleUnderline"/>
        </w:rPr>
        <w:t xml:space="preserve"> and extinguishment of Indian title by Congress under the plenary powers doctrine. These lands </w:t>
      </w:r>
      <w:r w:rsidRPr="0024775D">
        <w:rPr>
          <w:rStyle w:val="Emphasis"/>
        </w:rPr>
        <w:t>taken without consent total over 628 million acres</w:t>
      </w:r>
      <w:r w:rsidRPr="0024775D">
        <w:rPr>
          <w:rStyle w:val="StyleUnderline"/>
        </w:rPr>
        <w:t>, almost a third of the US landmass, and contain most of the areas of historical, cultural, religious or spiritual significance for Indian tribes. 33</w:t>
      </w:r>
      <w:r w:rsidRPr="0024775D">
        <w:rPr>
          <w:sz w:val="16"/>
        </w:rPr>
        <w:t xml:space="preserve"> As discussed below, under the extant legislative, regulatory and judicial frameworks</w:t>
      </w:r>
      <w:r w:rsidRPr="0024775D">
        <w:rPr>
          <w:rStyle w:val="StyleUnderline"/>
        </w:rPr>
        <w:t xml:space="preserve">, a duty to hold meaningful consultations, </w:t>
      </w:r>
      <w:r w:rsidRPr="0024775D">
        <w:rPr>
          <w:rStyle w:val="Emphasis"/>
        </w:rPr>
        <w:t>without an explicit associated duty to accommodate or obtain consent</w:t>
      </w:r>
      <w:r w:rsidRPr="0024775D">
        <w:rPr>
          <w:rStyle w:val="StyleUnderline"/>
        </w:rPr>
        <w:t>, applies in relation to extractive industry projects in these lands that impact on the rights of Indian tribes.</w:t>
      </w:r>
      <w:r w:rsidRPr="0024775D">
        <w:t xml:space="preserve">34 </w:t>
      </w:r>
    </w:p>
    <w:p w14:paraId="0B7B8A42" w14:textId="77777777" w:rsidR="00CA27D0" w:rsidRPr="0024775D" w:rsidRDefault="00CA27D0" w:rsidP="00CA27D0"/>
    <w:p w14:paraId="1D73CA04" w14:textId="77777777" w:rsidR="00CA27D0" w:rsidRPr="0024775D" w:rsidRDefault="00CA27D0" w:rsidP="00CA27D0">
      <w:pPr>
        <w:pStyle w:val="Heading4"/>
        <w:rPr>
          <w:rFonts w:cs="Arial"/>
        </w:rPr>
      </w:pPr>
      <w:r w:rsidRPr="0024775D">
        <w:rPr>
          <w:rFonts w:eastAsia="Times New Roman" w:cs="Arial"/>
        </w:rPr>
        <w:t xml:space="preserve">Perm fails: scientists </w:t>
      </w:r>
      <w:r w:rsidRPr="0024775D">
        <w:rPr>
          <w:rFonts w:cs="Arial"/>
        </w:rPr>
        <w:t>ignore indigenous research when it doesn’t reaffirm their own hypotheses</w:t>
      </w:r>
    </w:p>
    <w:p w14:paraId="7E19AC3A" w14:textId="77777777" w:rsidR="00CA27D0" w:rsidRPr="0024775D" w:rsidRDefault="00CA27D0" w:rsidP="00CA27D0">
      <w:pPr>
        <w:rPr>
          <w:rFonts w:eastAsia="Times New Roman"/>
          <w:sz w:val="20"/>
          <w:szCs w:val="20"/>
        </w:rPr>
      </w:pPr>
      <w:r w:rsidRPr="0024775D">
        <w:rPr>
          <w:rStyle w:val="Style13ptBold"/>
        </w:rPr>
        <w:t>George Nicholas 18’</w:t>
      </w:r>
      <w:r w:rsidRPr="0024775D">
        <w:t xml:space="preserve"> Ph.D.,</w:t>
      </w:r>
      <w:r w:rsidRPr="0024775D">
        <w:rPr>
          <w:rFonts w:eastAsia="Times New Roman"/>
          <w:sz w:val="20"/>
          <w:szCs w:val="20"/>
        </w:rPr>
        <w:t xml:space="preserve"> Simon Fraser University, “When Scientists “Discover” What Indigenous People Have Known For Centuries. When it supports their claims, Western scientists value what Traditional Knowledge has to offer. If not, they dismiss it”, February 21, 2018, https://www.smithsonianmag.com/science-nature/why-science-takes-so-long-catch-up-traditional-knowledge-180968216/</w:t>
      </w:r>
    </w:p>
    <w:p w14:paraId="39F136CA" w14:textId="77777777" w:rsidR="00CA27D0" w:rsidRPr="0024775D" w:rsidRDefault="00CA27D0" w:rsidP="00CA27D0">
      <w:pPr>
        <w:shd w:val="clear" w:color="auto" w:fill="FCFCFC"/>
        <w:spacing w:before="340" w:after="340" w:line="240" w:lineRule="auto"/>
        <w:rPr>
          <w:rFonts w:eastAsia="Times New Roman"/>
          <w:sz w:val="16"/>
        </w:rPr>
      </w:pPr>
      <w:r w:rsidRPr="0024775D">
        <w:rPr>
          <w:rFonts w:eastAsia="Times New Roman"/>
          <w:sz w:val="16"/>
        </w:rPr>
        <w:t xml:space="preserve">Our knowledge of what animals do when humans aren’t around has steadily increased over the last 50 years. For example, we know now that animals use tools in their daily lives. Chimps use twigs to fish for termites; sea otters break open shellfish on rocks they selected; octopi carry coconut shell halves to later use as shelters. But the latest discovery has taken this assessment to new heights—literally. A team of researchers led by Mark Bonta and Robert Gosford in northern Australia has documented kites and falcons, colloquially termed “firehawks,” </w:t>
      </w:r>
      <w:hyperlink r:id="rId15">
        <w:r w:rsidRPr="0024775D">
          <w:rPr>
            <w:rFonts w:eastAsia="Times New Roman"/>
            <w:color w:val="242424"/>
            <w:u w:val="single"/>
          </w:rPr>
          <w:t>intentionally carrying burning sticks to spread fire</w:t>
        </w:r>
      </w:hyperlink>
      <w:r w:rsidRPr="0024775D">
        <w:rPr>
          <w:rFonts w:eastAsia="Times New Roman"/>
          <w:sz w:val="16"/>
        </w:rPr>
        <w:t xml:space="preserve">. While it has long been known that birds will take advantage of natural fires that cause insects, rodents and reptiles to flee and thus increase feeding opportunities, that they would intercede to spread fire to unburned locales is astounding. It’s thus no surprise that this study has </w:t>
      </w:r>
      <w:hyperlink r:id="rId16">
        <w:r w:rsidRPr="0024775D">
          <w:rPr>
            <w:rFonts w:eastAsia="Times New Roman"/>
            <w:color w:val="242424"/>
            <w:u w:val="single"/>
          </w:rPr>
          <w:t>attracted great attention</w:t>
        </w:r>
      </w:hyperlink>
      <w:r w:rsidRPr="0024775D">
        <w:rPr>
          <w:rFonts w:eastAsia="Times New Roman"/>
          <w:sz w:val="16"/>
        </w:rPr>
        <w:t xml:space="preserve"> as it adds intentionality and planning to the repertoire of non-human use of tools. Previous accounts of avian use of fire have been dismissed or at least viewed with some skepticism.</w:t>
      </w:r>
      <w:r w:rsidRPr="0024775D">
        <w:rPr>
          <w:rFonts w:eastAsia="Times New Roman"/>
          <w:b/>
          <w:sz w:val="16"/>
        </w:rPr>
        <w:t xml:space="preserve"> </w:t>
      </w:r>
      <w:r w:rsidRPr="0024775D">
        <w:rPr>
          <w:rFonts w:eastAsia="Times New Roman"/>
          <w:sz w:val="16"/>
        </w:rPr>
        <w:t>But while new to Western science, the behaviors of the nighthawks have long been known to the Alawa, MalakMalak, Jawoyn and other Indigenous peoples of northern Australia whose ancestors occupied their lands for tens of thousands of years. Unlike most scientific studies, Bonta and Gosford’s team foregrounded their research in traditional Indigenous ecological knowledge. They also note that local awareness of the behavior of the firehawks is ingrained within some of their ceremonial practices, beliefs and creation accounts</w:t>
      </w:r>
      <w:r w:rsidRPr="0024775D">
        <w:rPr>
          <w:rFonts w:eastAsia="Times New Roman"/>
          <w:b/>
          <w:sz w:val="16"/>
        </w:rPr>
        <w:t>.</w:t>
      </w:r>
      <w:r w:rsidRPr="0024775D">
        <w:rPr>
          <w:rFonts w:eastAsia="Times New Roman"/>
          <w:u w:val="single"/>
        </w:rPr>
        <w:t>The worldwide attention given to the firehawks article provides an opportunity to explore the</w:t>
      </w:r>
      <w:r w:rsidRPr="0024775D">
        <w:rPr>
          <w:rFonts w:eastAsia="Times New Roman"/>
          <w:b/>
          <w:highlight w:val="cyan"/>
          <w:u w:val="single"/>
        </w:rPr>
        <w:t xml:space="preserve"> double standard</w:t>
      </w:r>
      <w:r w:rsidRPr="0024775D">
        <w:rPr>
          <w:rFonts w:eastAsia="Times New Roman"/>
          <w:u w:val="single"/>
        </w:rPr>
        <w:t xml:space="preserve"> that</w:t>
      </w:r>
      <w:r w:rsidRPr="0024775D">
        <w:rPr>
          <w:rFonts w:eastAsia="Times New Roman"/>
          <w:b/>
          <w:highlight w:val="cyan"/>
          <w:u w:val="single"/>
        </w:rPr>
        <w:t xml:space="preserve"> exists concerning the acceptance of Traditional Knowledge by </w:t>
      </w:r>
      <w:r w:rsidRPr="0024775D">
        <w:rPr>
          <w:rFonts w:eastAsia="Times New Roman"/>
          <w:b/>
          <w:u w:val="single"/>
        </w:rPr>
        <w:t>practitioners of</w:t>
      </w:r>
      <w:r w:rsidRPr="0024775D">
        <w:rPr>
          <w:rFonts w:eastAsia="Times New Roman"/>
          <w:b/>
          <w:highlight w:val="cyan"/>
          <w:u w:val="single"/>
        </w:rPr>
        <w:t xml:space="preserve"> Western science</w:t>
      </w:r>
      <w:r w:rsidRPr="0024775D">
        <w:rPr>
          <w:rFonts w:eastAsia="Times New Roman"/>
          <w:sz w:val="16"/>
          <w:highlight w:val="cyan"/>
        </w:rPr>
        <w:t>.</w:t>
      </w:r>
      <w:r w:rsidRPr="0024775D">
        <w:rPr>
          <w:rFonts w:eastAsia="Times New Roman"/>
          <w:sz w:val="16"/>
        </w:rPr>
        <w:t xml:space="preserve">Traditional Knowledge ranges from medicinal properties of plants and insights into the value of biological diversity to caribou migration patterns and the effects of intentional burning of the landscape to manage particular resources. Today, it’s become a highly valued source of information for archaeologists, ecologists, biologists, ethnobotanists, climatologists and others. For example, some climatology studies have incorporated </w:t>
      </w:r>
      <w:r w:rsidRPr="0024775D">
        <w:rPr>
          <w:rFonts w:eastAsia="Times New Roman"/>
          <w:i/>
          <w:sz w:val="16"/>
        </w:rPr>
        <w:t>Qaujimajatuqangit</w:t>
      </w:r>
      <w:r w:rsidRPr="0024775D">
        <w:rPr>
          <w:rFonts w:eastAsia="Times New Roman"/>
          <w:sz w:val="16"/>
        </w:rPr>
        <w:t xml:space="preserve"> (Inuit traditional knowledge) to explain changes in sea ice conditions observed over many generations.</w:t>
      </w:r>
      <w:r w:rsidRPr="0024775D">
        <w:rPr>
          <w:rFonts w:eastAsia="Times New Roman"/>
          <w:b/>
          <w:u w:val="single"/>
        </w:rPr>
        <w:t xml:space="preserve">Yet </w:t>
      </w:r>
      <w:r w:rsidRPr="0024775D">
        <w:rPr>
          <w:rFonts w:eastAsia="Times New Roman"/>
          <w:b/>
          <w:highlight w:val="cyan"/>
          <w:u w:val="single"/>
        </w:rPr>
        <w:t>despite</w:t>
      </w:r>
      <w:r w:rsidRPr="0024775D">
        <w:rPr>
          <w:rFonts w:eastAsia="Times New Roman"/>
          <w:b/>
          <w:u w:val="single"/>
        </w:rPr>
        <w:t xml:space="preserve"> the</w:t>
      </w:r>
      <w:r w:rsidRPr="0024775D">
        <w:rPr>
          <w:rFonts w:eastAsia="Times New Roman"/>
          <w:b/>
          <w:highlight w:val="cyan"/>
          <w:u w:val="single"/>
        </w:rPr>
        <w:t xml:space="preserve"> wide acknowledgement of</w:t>
      </w:r>
      <w:r w:rsidRPr="0024775D">
        <w:rPr>
          <w:rFonts w:eastAsia="Times New Roman"/>
          <w:b/>
          <w:u w:val="single"/>
        </w:rPr>
        <w:t xml:space="preserve"> their demonstrated</w:t>
      </w:r>
      <w:r w:rsidRPr="0024775D">
        <w:rPr>
          <w:rFonts w:eastAsia="Times New Roman"/>
          <w:b/>
          <w:highlight w:val="cyan"/>
          <w:u w:val="single"/>
        </w:rPr>
        <w:t xml:space="preserve"> value,</w:t>
      </w:r>
      <w:r w:rsidRPr="0024775D">
        <w:rPr>
          <w:rFonts w:eastAsia="Times New Roman"/>
          <w:b/>
          <w:u w:val="single"/>
        </w:rPr>
        <w:t xml:space="preserve"> many </w:t>
      </w:r>
      <w:r w:rsidRPr="0024775D">
        <w:rPr>
          <w:rFonts w:eastAsia="Times New Roman"/>
          <w:b/>
          <w:highlight w:val="cyan"/>
          <w:u w:val="single"/>
        </w:rPr>
        <w:t>scientists continue to have</w:t>
      </w:r>
      <w:r w:rsidRPr="0024775D">
        <w:rPr>
          <w:rFonts w:eastAsia="Times New Roman"/>
          <w:b/>
          <w:u w:val="single"/>
        </w:rPr>
        <w:t xml:space="preserve"> had an </w:t>
      </w:r>
      <w:r w:rsidRPr="0024775D">
        <w:rPr>
          <w:rFonts w:eastAsia="Times New Roman"/>
          <w:b/>
          <w:highlight w:val="cyan"/>
          <w:u w:val="single"/>
        </w:rPr>
        <w:t>uneasy alliance with Traditional Knowledge and Indigenous oral histories.</w:t>
      </w:r>
      <w:r w:rsidRPr="0024775D">
        <w:rPr>
          <w:rFonts w:eastAsia="Times New Roman"/>
          <w:b/>
          <w:u w:val="single"/>
        </w:rPr>
        <w:t xml:space="preserve"> On the one hand, </w:t>
      </w:r>
      <w:r w:rsidRPr="0024775D">
        <w:rPr>
          <w:rFonts w:eastAsia="Times New Roman"/>
          <w:b/>
          <w:highlight w:val="cyan"/>
          <w:u w:val="single"/>
        </w:rPr>
        <w:t xml:space="preserve">these types of knowledge are valued when they support </w:t>
      </w:r>
      <w:r w:rsidRPr="0024775D">
        <w:rPr>
          <w:rFonts w:eastAsia="Times New Roman"/>
          <w:b/>
          <w:u w:val="single"/>
        </w:rPr>
        <w:t xml:space="preserve">or supplements </w:t>
      </w:r>
      <w:r w:rsidRPr="0024775D">
        <w:rPr>
          <w:rFonts w:eastAsia="Times New Roman"/>
          <w:b/>
          <w:highlight w:val="cyan"/>
          <w:u w:val="single"/>
        </w:rPr>
        <w:t xml:space="preserve">archaeological, or other scientific evidence. But </w:t>
      </w:r>
      <w:r w:rsidRPr="0024775D">
        <w:rPr>
          <w:rFonts w:eastAsia="Times New Roman"/>
          <w:b/>
          <w:u w:val="single"/>
        </w:rPr>
        <w:t>when the situation is reversed—</w:t>
      </w:r>
      <w:r w:rsidRPr="0024775D">
        <w:rPr>
          <w:rFonts w:eastAsia="Times New Roman"/>
          <w:b/>
          <w:highlight w:val="cyan"/>
          <w:u w:val="single"/>
        </w:rPr>
        <w:t>when Traditional Knowledge is seen to challenge scientific “truths —then its</w:t>
      </w:r>
      <w:r w:rsidRPr="0024775D">
        <w:rPr>
          <w:rFonts w:eastAsia="Times New Roman"/>
          <w:b/>
          <w:u w:val="single"/>
        </w:rPr>
        <w:t xml:space="preserve"> utility is </w:t>
      </w:r>
      <w:r w:rsidRPr="0024775D">
        <w:rPr>
          <w:rFonts w:eastAsia="Times New Roman"/>
          <w:b/>
          <w:highlight w:val="cyan"/>
          <w:u w:val="single"/>
        </w:rPr>
        <w:t>questioned or dismissed as myth.</w:t>
      </w:r>
      <w:r w:rsidRPr="0024775D">
        <w:rPr>
          <w:rFonts w:eastAsia="Times New Roman"/>
          <w:b/>
          <w:u w:val="single"/>
        </w:rPr>
        <w:t xml:space="preserve"> Science is promoted as objective, quantifiable, and the foundation for “real” knowledge creation or evaluation while </w:t>
      </w:r>
      <w:r w:rsidRPr="0024775D">
        <w:rPr>
          <w:rFonts w:eastAsia="Times New Roman"/>
          <w:b/>
          <w:highlight w:val="cyan"/>
          <w:u w:val="single"/>
        </w:rPr>
        <w:t xml:space="preserve">Traditional Knowledge may be seen as </w:t>
      </w:r>
      <w:r w:rsidRPr="0024775D">
        <w:rPr>
          <w:rFonts w:eastAsia="Times New Roman"/>
          <w:b/>
          <w:u w:val="single"/>
        </w:rPr>
        <w:t>anecdotal,</w:t>
      </w:r>
      <w:r w:rsidRPr="0024775D">
        <w:rPr>
          <w:rFonts w:eastAsia="Times New Roman"/>
          <w:b/>
          <w:highlight w:val="cyan"/>
          <w:u w:val="single"/>
        </w:rPr>
        <w:t xml:space="preserve"> imprecise and unfamiliar</w:t>
      </w:r>
      <w:r w:rsidRPr="0024775D">
        <w:rPr>
          <w:rFonts w:eastAsia="Times New Roman"/>
          <w:b/>
          <w:u w:val="single"/>
        </w:rPr>
        <w:t xml:space="preserve"> in form</w:t>
      </w:r>
      <w:r w:rsidRPr="0024775D">
        <w:rPr>
          <w:rFonts w:eastAsia="Times New Roman"/>
          <w:sz w:val="16"/>
        </w:rPr>
        <w:t>. Are Indigenous and Western systems of knowledge categorically antithetical? Or do they offer multiple points of entry into knowledge of the world, past and present?</w:t>
      </w:r>
      <w:r w:rsidRPr="0024775D">
        <w:rPr>
          <w:rFonts w:eastAsia="Times New Roman"/>
          <w:b/>
          <w:sz w:val="16"/>
        </w:rPr>
        <w:t xml:space="preserve"> </w:t>
      </w:r>
      <w:r w:rsidRPr="0024775D">
        <w:rPr>
          <w:rFonts w:eastAsia="Times New Roman"/>
          <w:sz w:val="16"/>
        </w:rPr>
        <w:t>There are many cases where science and history are catching up with what Indigenous peoples have long known. For instance, in the past two decades, archaeologists and environmental scientists working in coastal British Columbia have come to recognize evidence of mariculture—the intentional management of marine resources—that pre-dates European settlement. Over the course of thousands of years, the ancestors of the Kwakwaka'wakw and other Indigenous groups there created and maintained what have become known as “clam gardens”—rock-walled, terrace-like constructions that provide ideal habit for butter clams and other edible shellfish.</w:t>
      </w:r>
      <w:r w:rsidRPr="0024775D">
        <w:rPr>
          <w:rFonts w:eastAsia="Times New Roman"/>
          <w:b/>
          <w:sz w:val="16"/>
        </w:rPr>
        <w:t xml:space="preserve"> </w:t>
      </w:r>
      <w:r w:rsidRPr="0024775D">
        <w:rPr>
          <w:rFonts w:eastAsia="Times New Roman"/>
          <w:sz w:val="16"/>
        </w:rPr>
        <w:t xml:space="preserve">To the Kwakwaka'wakw, these were known as </w:t>
      </w:r>
      <w:r w:rsidRPr="0024775D">
        <w:rPr>
          <w:rFonts w:eastAsia="Times New Roman"/>
          <w:i/>
          <w:sz w:val="16"/>
        </w:rPr>
        <w:t>loxiwey</w:t>
      </w:r>
      <w:r w:rsidRPr="0024775D">
        <w:rPr>
          <w:rFonts w:eastAsia="Times New Roman"/>
          <w:sz w:val="16"/>
        </w:rPr>
        <w:t xml:space="preserve">, according to </w:t>
      </w:r>
      <w:hyperlink r:id="rId17">
        <w:r w:rsidRPr="0024775D">
          <w:rPr>
            <w:rFonts w:eastAsia="Times New Roman"/>
            <w:color w:val="242424"/>
            <w:u w:val="single"/>
          </w:rPr>
          <w:t>Clan Chief Adam Dick (</w:t>
        </w:r>
      </w:hyperlink>
      <w:hyperlink r:id="rId18">
        <w:r w:rsidRPr="0024775D">
          <w:rPr>
            <w:rFonts w:eastAsia="Times New Roman"/>
            <w:i/>
            <w:color w:val="242424"/>
            <w:u w:val="single"/>
          </w:rPr>
          <w:t>Kwaxsistalla</w:t>
        </w:r>
      </w:hyperlink>
      <w:hyperlink r:id="rId19">
        <w:r w:rsidRPr="0024775D">
          <w:rPr>
            <w:rFonts w:eastAsia="Times New Roman"/>
            <w:color w:val="242424"/>
            <w:u w:val="single"/>
          </w:rPr>
          <w:t>) who has shared this term and his knowledge of the practice with researchers</w:t>
        </w:r>
      </w:hyperlink>
      <w:r w:rsidRPr="0024775D">
        <w:rPr>
          <w:rFonts w:eastAsia="Times New Roman"/>
          <w:sz w:val="16"/>
        </w:rPr>
        <w:t xml:space="preserve">. As marine ecologist </w:t>
      </w:r>
      <w:hyperlink r:id="rId20">
        <w:r w:rsidRPr="0024775D">
          <w:rPr>
            <w:rFonts w:eastAsia="Times New Roman"/>
            <w:color w:val="242424"/>
            <w:u w:val="single"/>
          </w:rPr>
          <w:t>Amy Groesbeck and colleagues have demonstrated</w:t>
        </w:r>
      </w:hyperlink>
      <w:r w:rsidRPr="0024775D">
        <w:rPr>
          <w:rFonts w:eastAsia="Times New Roman"/>
          <w:sz w:val="16"/>
        </w:rPr>
        <w:t xml:space="preserve">, these structures increase shellfish productivity and resource security significantly. This resource management strategy reflects a sophisticated body of ecological understanding and practice that predates modern management systems by millennia. </w:t>
      </w:r>
      <w:r w:rsidRPr="0024775D">
        <w:rPr>
          <w:rFonts w:eastAsia="Times New Roman"/>
          <w:b/>
          <w:u w:val="single"/>
        </w:rPr>
        <w:t xml:space="preserve">These </w:t>
      </w:r>
      <w:r w:rsidRPr="0024775D">
        <w:rPr>
          <w:rFonts w:eastAsia="Times New Roman"/>
          <w:b/>
          <w:highlight w:val="cyan"/>
          <w:u w:val="single"/>
        </w:rPr>
        <w:t xml:space="preserve">published </w:t>
      </w:r>
      <w:r w:rsidRPr="0024775D">
        <w:rPr>
          <w:rFonts w:eastAsia="Times New Roman"/>
          <w:b/>
          <w:u w:val="single"/>
        </w:rPr>
        <w:t>research</w:t>
      </w:r>
      <w:r w:rsidRPr="0024775D">
        <w:rPr>
          <w:rFonts w:eastAsia="Times New Roman"/>
          <w:b/>
          <w:highlight w:val="cyan"/>
          <w:u w:val="single"/>
        </w:rPr>
        <w:t xml:space="preserve"> studies </w:t>
      </w:r>
      <w:r w:rsidRPr="0024775D">
        <w:rPr>
          <w:rFonts w:eastAsia="Times New Roman"/>
          <w:b/>
          <w:u w:val="single"/>
        </w:rPr>
        <w:t xml:space="preserve">now </w:t>
      </w:r>
      <w:r w:rsidRPr="0024775D">
        <w:rPr>
          <w:rFonts w:eastAsia="Times New Roman"/>
          <w:b/>
          <w:highlight w:val="cyan"/>
          <w:u w:val="single"/>
        </w:rPr>
        <w:t xml:space="preserve">prove </w:t>
      </w:r>
      <w:r w:rsidRPr="0024775D">
        <w:rPr>
          <w:rFonts w:eastAsia="Times New Roman"/>
          <w:b/>
          <w:u w:val="single"/>
        </w:rPr>
        <w:t xml:space="preserve">that </w:t>
      </w:r>
      <w:r w:rsidRPr="0024775D">
        <w:rPr>
          <w:rFonts w:eastAsia="Times New Roman"/>
          <w:b/>
          <w:highlight w:val="cyan"/>
          <w:u w:val="single"/>
        </w:rPr>
        <w:t>Indigenous communities knew about mariculture for generations—but Western scientists never asked them about it before.</w:t>
      </w:r>
      <w:r w:rsidRPr="0024775D">
        <w:rPr>
          <w:rFonts w:eastAsia="Times New Roman"/>
          <w:b/>
          <w:u w:val="single"/>
        </w:rPr>
        <w:t xml:space="preserve"> </w:t>
      </w:r>
      <w:r w:rsidRPr="0024775D">
        <w:rPr>
          <w:rFonts w:eastAsia="Times New Roman"/>
          <w:sz w:val="16"/>
        </w:rPr>
        <w:t xml:space="preserve">Once tangible remains were detected, it was clear mariculture management was in use for thousands of years. There is a move underway by various Indigenous communities in the region to restore and recreate clam gardens and put them back into use. A second example demonstrates how Indigenous oral histories correct inaccurate or incomplete historical accounts. There are significant differences between Lakota and Cheyenne accounts of what transpired at the Battle of Greasy Grass (Little Big Horn) in 1876, and the historical accounts that appeared soon after the battle by white commentators. The Lakota and Cheyenne can be considered more objective than white accounts of the battle that are tainted by Eurocentric bias. The </w:t>
      </w:r>
      <w:hyperlink r:id="rId21">
        <w:r w:rsidRPr="0024775D">
          <w:rPr>
            <w:rFonts w:eastAsia="Times New Roman"/>
            <w:color w:val="242424"/>
            <w:u w:val="single"/>
          </w:rPr>
          <w:t>ledger drawings of Red Horse</w:t>
        </w:r>
      </w:hyperlink>
      <w:r w:rsidRPr="0024775D">
        <w:rPr>
          <w:rFonts w:eastAsia="Times New Roman"/>
          <w:sz w:val="16"/>
        </w:rPr>
        <w:t>, a Minneconjou Sioux participant in the battle, record precise details such as trooper’s uniforms, the location of wounds on horses, and the distribution of Indian and white casualties. In 1984, a fire at the battleground revealed military artifacts and human remains that prompted archaeological excavations.</w:t>
      </w:r>
      <w:r w:rsidRPr="0024775D">
        <w:rPr>
          <w:rFonts w:eastAsia="Times New Roman"/>
          <w:b/>
          <w:u w:val="single"/>
        </w:rPr>
        <w:t xml:space="preserve"> What this work revealed was a new, more accurate history of the battle that validated many elements of the Native American oral histories and accompanying pictographs and drawings of the events. However,</w:t>
      </w:r>
      <w:r w:rsidRPr="0024775D">
        <w:rPr>
          <w:rFonts w:eastAsia="Times New Roman"/>
          <w:b/>
          <w:highlight w:val="cyan"/>
          <w:u w:val="single"/>
        </w:rPr>
        <w:t xml:space="preserve"> without </w:t>
      </w:r>
      <w:r w:rsidRPr="0024775D">
        <w:rPr>
          <w:rFonts w:eastAsia="Times New Roman"/>
          <w:b/>
          <w:u w:val="single"/>
        </w:rPr>
        <w:t>the</w:t>
      </w:r>
      <w:r w:rsidRPr="0024775D">
        <w:rPr>
          <w:rFonts w:eastAsia="Times New Roman"/>
          <w:b/>
          <w:highlight w:val="cyan"/>
          <w:u w:val="single"/>
        </w:rPr>
        <w:t xml:space="preserve"> archaeological evidence, </w:t>
      </w:r>
      <w:r w:rsidRPr="0024775D">
        <w:rPr>
          <w:rFonts w:eastAsia="Times New Roman"/>
          <w:b/>
          <w:u w:val="single"/>
        </w:rPr>
        <w:t>many</w:t>
      </w:r>
      <w:r w:rsidRPr="0024775D">
        <w:rPr>
          <w:rFonts w:eastAsia="Times New Roman"/>
          <w:b/>
          <w:highlight w:val="cyan"/>
          <w:u w:val="single"/>
        </w:rPr>
        <w:t xml:space="preserve"> historians </w:t>
      </w:r>
      <w:r w:rsidRPr="0024775D">
        <w:rPr>
          <w:rFonts w:eastAsia="Times New Roman"/>
          <w:b/>
          <w:u w:val="single"/>
        </w:rPr>
        <w:t>gave</w:t>
      </w:r>
      <w:r w:rsidRPr="0024775D">
        <w:rPr>
          <w:rFonts w:eastAsia="Times New Roman"/>
          <w:b/>
          <w:highlight w:val="cyan"/>
          <w:u w:val="single"/>
        </w:rPr>
        <w:t xml:space="preserve"> limited credence to</w:t>
      </w:r>
      <w:r w:rsidRPr="0024775D">
        <w:rPr>
          <w:rFonts w:eastAsia="Times New Roman"/>
          <w:b/>
          <w:u w:val="single"/>
        </w:rPr>
        <w:t xml:space="preserve"> the</w:t>
      </w:r>
      <w:r w:rsidRPr="0024775D">
        <w:rPr>
          <w:rFonts w:eastAsia="Times New Roman"/>
          <w:b/>
          <w:highlight w:val="cyan"/>
          <w:u w:val="single"/>
        </w:rPr>
        <w:t xml:space="preserve"> accounts obtained from </w:t>
      </w:r>
      <w:r w:rsidRPr="0024775D">
        <w:rPr>
          <w:rFonts w:eastAsia="Times New Roman"/>
          <w:b/>
          <w:u w:val="single"/>
        </w:rPr>
        <w:t>the</w:t>
      </w:r>
      <w:r w:rsidRPr="0024775D">
        <w:rPr>
          <w:rFonts w:eastAsia="Times New Roman"/>
          <w:b/>
          <w:highlight w:val="cyan"/>
          <w:u w:val="single"/>
        </w:rPr>
        <w:t xml:space="preserve"> participating Native American warriors.</w:t>
      </w:r>
      <w:r w:rsidRPr="0024775D">
        <w:rPr>
          <w:rFonts w:eastAsia="Times New Roman"/>
          <w:b/>
          <w:sz w:val="16"/>
        </w:rPr>
        <w:t xml:space="preserve"> </w:t>
      </w:r>
      <w:r w:rsidRPr="0024775D">
        <w:rPr>
          <w:rFonts w:eastAsia="Times New Roman"/>
          <w:b/>
          <w:u w:val="single"/>
        </w:rPr>
        <w:t>Hypotheses incorporating traditional knowledge-based information can lead the way toward unanticipated insights</w:t>
      </w:r>
      <w:r w:rsidRPr="0024775D">
        <w:rPr>
          <w:rFonts w:eastAsia="Times New Roman"/>
          <w:sz w:val="16"/>
        </w:rPr>
        <w:t xml:space="preserve">. The travels of </w:t>
      </w:r>
      <w:hyperlink r:id="rId22">
        <w:r w:rsidRPr="0024775D">
          <w:rPr>
            <w:rFonts w:eastAsia="Times New Roman"/>
            <w:color w:val="242424"/>
            <w:u w:val="single"/>
          </w:rPr>
          <w:t>Glooscap</w:t>
        </w:r>
      </w:hyperlink>
      <w:r w:rsidRPr="0024775D">
        <w:rPr>
          <w:rFonts w:eastAsia="Times New Roman"/>
          <w:sz w:val="16"/>
        </w:rPr>
        <w:t xml:space="preserve">, a major figure in Abenaki oral history and worldview, are found throughout the Mi'kmaw homeland of the Maritime provinces of eastern Canada. As a Transformer, Glooscap </w:t>
      </w:r>
      <w:hyperlink r:id="rId23">
        <w:r w:rsidRPr="0024775D">
          <w:rPr>
            <w:rFonts w:eastAsia="Times New Roman"/>
            <w:color w:val="242424"/>
            <w:u w:val="single"/>
          </w:rPr>
          <w:t>created many landscape features</w:t>
        </w:r>
      </w:hyperlink>
      <w:r w:rsidRPr="0024775D">
        <w:rPr>
          <w:rFonts w:eastAsia="Times New Roman"/>
          <w:sz w:val="16"/>
        </w:rPr>
        <w:t xml:space="preserve">. </w:t>
      </w:r>
      <w:hyperlink r:id="rId24">
        <w:r w:rsidRPr="0024775D">
          <w:rPr>
            <w:rFonts w:eastAsia="Times New Roman"/>
            <w:color w:val="242424"/>
            <w:u w:val="single"/>
          </w:rPr>
          <w:t xml:space="preserve">Anthropologist Trudy Sable (Saint Mary’s University) </w:t>
        </w:r>
      </w:hyperlink>
      <w:r w:rsidRPr="0024775D">
        <w:rPr>
          <w:rFonts w:eastAsia="Times New Roman"/>
          <w:sz w:val="16"/>
        </w:rPr>
        <w:t xml:space="preserve"> has noted a significant degree of correlation between places named in Mi'kmaw legends and oral histories and recorded archaeological sites.</w:t>
      </w:r>
      <w:r w:rsidRPr="0024775D">
        <w:rPr>
          <w:rFonts w:eastAsia="Times New Roman"/>
          <w:b/>
          <w:sz w:val="16"/>
        </w:rPr>
        <w:t xml:space="preserve"> </w:t>
      </w:r>
      <w:r w:rsidRPr="0024775D">
        <w:rPr>
          <w:rFonts w:eastAsia="Times New Roman"/>
          <w:sz w:val="16"/>
        </w:rPr>
        <w:t xml:space="preserve">As ways of knowing, Western and Indigenous Knowledge share several important and fundamental attributes. Both are constantly verified through repetition and verification, inference and prediction, empirical observations and recognition of pattern events. </w:t>
      </w:r>
      <w:r w:rsidRPr="0024775D">
        <w:rPr>
          <w:rFonts w:eastAsia="Times New Roman"/>
          <w:b/>
          <w:u w:val="single"/>
        </w:rPr>
        <w:t xml:space="preserve">While some actions leave no physical evidence (e.g. clam cultivation), and some experiments can’t be replicated (e.g. cold fusion), </w:t>
      </w:r>
      <w:r w:rsidRPr="0024775D">
        <w:rPr>
          <w:rFonts w:eastAsia="Times New Roman"/>
          <w:b/>
          <w:highlight w:val="cyan"/>
          <w:u w:val="single"/>
        </w:rPr>
        <w:t xml:space="preserve">in </w:t>
      </w:r>
      <w:r w:rsidRPr="0024775D">
        <w:rPr>
          <w:rFonts w:eastAsia="Times New Roman"/>
          <w:b/>
          <w:u w:val="single"/>
        </w:rPr>
        <w:t xml:space="preserve">the case of </w:t>
      </w:r>
      <w:r w:rsidRPr="0024775D">
        <w:rPr>
          <w:rFonts w:eastAsia="Times New Roman"/>
          <w:b/>
          <w:highlight w:val="cyan"/>
          <w:u w:val="single"/>
        </w:rPr>
        <w:t xml:space="preserve">Indigenous knowledge, the absence of “empirical evidence” can be damning in terms of wider acceptance. </w:t>
      </w:r>
      <w:r w:rsidRPr="0024775D">
        <w:rPr>
          <w:rFonts w:eastAsia="Times New Roman"/>
          <w:b/>
          <w:u w:val="single"/>
        </w:rPr>
        <w:t>Some</w:t>
      </w:r>
      <w:r w:rsidRPr="0024775D">
        <w:rPr>
          <w:rFonts w:eastAsia="Times New Roman"/>
          <w:b/>
          <w:highlight w:val="cyan"/>
          <w:u w:val="single"/>
        </w:rPr>
        <w:t xml:space="preserve"> types of Indigenous knowledge</w:t>
      </w:r>
      <w:r w:rsidRPr="0024775D">
        <w:rPr>
          <w:rFonts w:eastAsia="Times New Roman"/>
          <w:b/>
          <w:u w:val="single"/>
        </w:rPr>
        <w:t xml:space="preserve">, however, simply </w:t>
      </w:r>
      <w:r w:rsidRPr="0024775D">
        <w:rPr>
          <w:rFonts w:eastAsia="Times New Roman"/>
          <w:b/>
          <w:highlight w:val="cyan"/>
          <w:u w:val="single"/>
        </w:rPr>
        <w:t xml:space="preserve">fall outside the realm of prior Western understanding. </w:t>
      </w:r>
      <w:r w:rsidRPr="0024775D">
        <w:rPr>
          <w:rFonts w:eastAsia="Times New Roman"/>
          <w:b/>
          <w:u w:val="single"/>
        </w:rPr>
        <w:t>In contrast to Western knowledge, which tends to be text-based, reductionist, hierarchical and dependent on categorization (putting things into categories), Indigenous science does not strive for a universal set of explanations but is particularistic in orientation and often contextual.</w:t>
      </w:r>
      <w:r w:rsidRPr="0024775D">
        <w:rPr>
          <w:rFonts w:eastAsia="Times New Roman"/>
          <w:sz w:val="16"/>
        </w:rPr>
        <w:t xml:space="preserve"> This can be a boon to Western science: hypotheses incorporating traditional knowledge-based information can lead the way toward unanticipated insights.There are partnerships developing worldwide with Indigenous knowledge holders and Western scientists working together. This includes Traditional Ecological Knowledge informing government policies on resource management in some instances. </w:t>
      </w:r>
      <w:r w:rsidRPr="0024775D">
        <w:rPr>
          <w:rFonts w:eastAsia="Times New Roman"/>
          <w:b/>
          <w:u w:val="single"/>
        </w:rPr>
        <w:t xml:space="preserve">But </w:t>
      </w:r>
      <w:r w:rsidRPr="0024775D">
        <w:rPr>
          <w:rFonts w:eastAsia="Times New Roman"/>
          <w:b/>
          <w:highlight w:val="cyan"/>
          <w:u w:val="single"/>
        </w:rPr>
        <w:t xml:space="preserve">it is </w:t>
      </w:r>
      <w:r w:rsidRPr="0024775D">
        <w:rPr>
          <w:rFonts w:eastAsia="Times New Roman"/>
          <w:b/>
          <w:u w:val="single"/>
        </w:rPr>
        <w:t>nonetheless</w:t>
      </w:r>
      <w:r w:rsidRPr="0024775D">
        <w:rPr>
          <w:rFonts w:eastAsia="Times New Roman"/>
          <w:b/>
          <w:highlight w:val="cyan"/>
          <w:u w:val="single"/>
        </w:rPr>
        <w:t xml:space="preserve"> problematic when their knowledge, which has been dismissed for so long by so many, becomes a valuable data set or used selectively by academics and others</w:t>
      </w:r>
      <w:r w:rsidRPr="0024775D">
        <w:rPr>
          <w:rFonts w:eastAsia="Times New Roman"/>
          <w:sz w:val="16"/>
        </w:rPr>
        <w:t>.To return to the firehawks example, one way to look at this is that the scientists confirmed what the Indigenous peoples have long known about the birds’ use of fire. Or we can say that the Western scientists finally caught up with Traditional Knowledge after several thousand years.</w:t>
      </w:r>
    </w:p>
    <w:p w14:paraId="19F5140E" w14:textId="77777777" w:rsidR="005569B9" w:rsidRPr="0024775D" w:rsidRDefault="005569B9" w:rsidP="005569B9"/>
    <w:sectPr w:rsidR="005569B9" w:rsidRPr="002477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BDE92" w14:textId="77777777" w:rsidR="00B6348C" w:rsidRDefault="00B6348C" w:rsidP="00066D2C">
      <w:pPr>
        <w:spacing w:after="0" w:line="240" w:lineRule="auto"/>
      </w:pPr>
      <w:r>
        <w:separator/>
      </w:r>
    </w:p>
  </w:endnote>
  <w:endnote w:type="continuationSeparator" w:id="0">
    <w:p w14:paraId="6FCAACD4" w14:textId="77777777" w:rsidR="00B6348C" w:rsidRDefault="00B634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10BB8" w14:textId="77777777" w:rsidR="00B6348C" w:rsidRDefault="00B6348C" w:rsidP="00066D2C">
      <w:pPr>
        <w:spacing w:after="0" w:line="240" w:lineRule="auto"/>
      </w:pPr>
      <w:r>
        <w:separator/>
      </w:r>
    </w:p>
  </w:footnote>
  <w:footnote w:type="continuationSeparator" w:id="0">
    <w:p w14:paraId="7E4789DB" w14:textId="77777777" w:rsidR="00B6348C" w:rsidRDefault="00B634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43FC"/>
    <w:rsid w:val="00001C7E"/>
    <w:rsid w:val="00003A23"/>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24D"/>
    <w:rsid w:val="000B3425"/>
    <w:rsid w:val="000B5FBB"/>
    <w:rsid w:val="000B6974"/>
    <w:rsid w:val="000B6B3E"/>
    <w:rsid w:val="000C137E"/>
    <w:rsid w:val="000C355F"/>
    <w:rsid w:val="000D0D08"/>
    <w:rsid w:val="000D739E"/>
    <w:rsid w:val="000D7A2C"/>
    <w:rsid w:val="000E0913"/>
    <w:rsid w:val="000E13F7"/>
    <w:rsid w:val="000E2525"/>
    <w:rsid w:val="000E740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11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7E2"/>
    <w:rsid w:val="001C0A69"/>
    <w:rsid w:val="001C48D7"/>
    <w:rsid w:val="001D056C"/>
    <w:rsid w:val="001D1994"/>
    <w:rsid w:val="001D6D5C"/>
    <w:rsid w:val="001D7A6D"/>
    <w:rsid w:val="001E0317"/>
    <w:rsid w:val="001E4A64"/>
    <w:rsid w:val="001E61F5"/>
    <w:rsid w:val="001F0C01"/>
    <w:rsid w:val="001F1F4D"/>
    <w:rsid w:val="002004E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75D"/>
    <w:rsid w:val="002508CB"/>
    <w:rsid w:val="002514A7"/>
    <w:rsid w:val="0025249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9BE"/>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B2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1C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2C"/>
    <w:rsid w:val="005268F8"/>
    <w:rsid w:val="0053626E"/>
    <w:rsid w:val="00544936"/>
    <w:rsid w:val="005449A8"/>
    <w:rsid w:val="0055242A"/>
    <w:rsid w:val="005525AE"/>
    <w:rsid w:val="005546C5"/>
    <w:rsid w:val="005558FC"/>
    <w:rsid w:val="005569B9"/>
    <w:rsid w:val="00557B59"/>
    <w:rsid w:val="00565142"/>
    <w:rsid w:val="00567D6A"/>
    <w:rsid w:val="00567D90"/>
    <w:rsid w:val="00572634"/>
    <w:rsid w:val="00575723"/>
    <w:rsid w:val="00583644"/>
    <w:rsid w:val="00583B7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681"/>
    <w:rsid w:val="006543DA"/>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60D"/>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AC"/>
    <w:rsid w:val="007E1757"/>
    <w:rsid w:val="007E18CC"/>
    <w:rsid w:val="007E1E34"/>
    <w:rsid w:val="007F1998"/>
    <w:rsid w:val="007F2034"/>
    <w:rsid w:val="007F387E"/>
    <w:rsid w:val="007F4683"/>
    <w:rsid w:val="007F55A4"/>
    <w:rsid w:val="007F7C5E"/>
    <w:rsid w:val="00800BF1"/>
    <w:rsid w:val="00801331"/>
    <w:rsid w:val="0080587F"/>
    <w:rsid w:val="00806B14"/>
    <w:rsid w:val="00810247"/>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31"/>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3FC"/>
    <w:rsid w:val="00901E9C"/>
    <w:rsid w:val="00906F79"/>
    <w:rsid w:val="00907369"/>
    <w:rsid w:val="00910B12"/>
    <w:rsid w:val="00912404"/>
    <w:rsid w:val="00913AB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A79"/>
    <w:rsid w:val="00A51D29"/>
    <w:rsid w:val="00A54D46"/>
    <w:rsid w:val="00A56998"/>
    <w:rsid w:val="00A56D51"/>
    <w:rsid w:val="00A60D18"/>
    <w:rsid w:val="00A61207"/>
    <w:rsid w:val="00A61700"/>
    <w:rsid w:val="00A6272D"/>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328"/>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48C"/>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B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7D0"/>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E63"/>
    <w:rsid w:val="00CE6FA1"/>
    <w:rsid w:val="00CF1938"/>
    <w:rsid w:val="00CF24CD"/>
    <w:rsid w:val="00CF672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B1B"/>
    <w:rsid w:val="00DE1D11"/>
    <w:rsid w:val="00DE28ED"/>
    <w:rsid w:val="00DE419E"/>
    <w:rsid w:val="00DE44C3"/>
    <w:rsid w:val="00DE4D5E"/>
    <w:rsid w:val="00DF139C"/>
    <w:rsid w:val="00DF7D53"/>
    <w:rsid w:val="00E04D0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77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538"/>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378"/>
    <w:rsid w:val="00FD44E2"/>
    <w:rsid w:val="00FD48FA"/>
    <w:rsid w:val="00FD73C3"/>
    <w:rsid w:val="00FE2FD3"/>
    <w:rsid w:val="00FE5699"/>
    <w:rsid w:val="00FE57BD"/>
    <w:rsid w:val="00FE6DE0"/>
    <w:rsid w:val="00FF06B2"/>
    <w:rsid w:val="00FF2542"/>
    <w:rsid w:val="00FF29EF"/>
    <w:rsid w:val="00FF3D23"/>
    <w:rsid w:val="00FF530C"/>
    <w:rsid w:val="00FF5B9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6EA61"/>
  <w15:chartTrackingRefBased/>
  <w15:docId w15:val="{5C09D30B-9FB3-4E48-8F3A-93A7AD43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43FC"/>
    <w:rPr>
      <w:rFonts w:ascii="Arial" w:hAnsi="Arial" w:cs="Arial"/>
    </w:rPr>
  </w:style>
  <w:style w:type="paragraph" w:styleId="Heading1">
    <w:name w:val="heading 1"/>
    <w:aliases w:val="Pocket"/>
    <w:basedOn w:val="Normal"/>
    <w:next w:val="Normal"/>
    <w:link w:val="Heading1Char"/>
    <w:qFormat/>
    <w:rsid w:val="008F43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43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F43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8F43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43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43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3FC"/>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8F43FC"/>
    <w:rPr>
      <w:rFonts w:ascii="Arial" w:hAnsi="Arial" w:cs="Arial"/>
      <w:b/>
      <w:iCs/>
      <w:u w:val="single"/>
    </w:rPr>
  </w:style>
  <w:style w:type="character" w:styleId="FollowedHyperlink">
    <w:name w:val="FollowedHyperlink"/>
    <w:basedOn w:val="DefaultParagraphFont"/>
    <w:uiPriority w:val="99"/>
    <w:semiHidden/>
    <w:unhideWhenUsed/>
    <w:rsid w:val="008F43FC"/>
    <w:rPr>
      <w:color w:val="auto"/>
      <w:u w:val="none"/>
    </w:rPr>
  </w:style>
  <w:style w:type="character" w:customStyle="1" w:styleId="Heading1Char">
    <w:name w:val="Heading 1 Char"/>
    <w:aliases w:val="Pocket Char"/>
    <w:basedOn w:val="DefaultParagraphFont"/>
    <w:link w:val="Heading1"/>
    <w:rsid w:val="008F43F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F43F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8F43FC"/>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8F43FC"/>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F43F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8F43FC"/>
    <w:rPr>
      <w:u w:val="single"/>
    </w:rPr>
  </w:style>
  <w:style w:type="character" w:styleId="Strong">
    <w:name w:val="Strong"/>
    <w:basedOn w:val="DefaultParagraphFont"/>
    <w:uiPriority w:val="22"/>
    <w:semiHidden/>
    <w:qFormat/>
    <w:rsid w:val="008F43FC"/>
    <w:rPr>
      <w:b/>
      <w:bCs/>
    </w:rPr>
  </w:style>
  <w:style w:type="character" w:styleId="BookTitle">
    <w:name w:val="Book Title"/>
    <w:basedOn w:val="DefaultParagraphFont"/>
    <w:uiPriority w:val="33"/>
    <w:semiHidden/>
    <w:qFormat/>
    <w:rsid w:val="008F43FC"/>
    <w:rPr>
      <w:b/>
      <w:bCs/>
      <w:i/>
      <w:iCs/>
      <w:spacing w:val="5"/>
    </w:rPr>
  </w:style>
  <w:style w:type="character" w:customStyle="1" w:styleId="Heading5Char">
    <w:name w:val="Heading 5 Char"/>
    <w:basedOn w:val="DefaultParagraphFont"/>
    <w:link w:val="Heading5"/>
    <w:uiPriority w:val="9"/>
    <w:semiHidden/>
    <w:rsid w:val="008F43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43FC"/>
  </w:style>
  <w:style w:type="paragraph" w:styleId="Header">
    <w:name w:val="header"/>
    <w:basedOn w:val="Normal"/>
    <w:link w:val="HeaderChar"/>
    <w:uiPriority w:val="99"/>
    <w:semiHidden/>
    <w:rsid w:val="008F43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43FC"/>
    <w:rPr>
      <w:rFonts w:ascii="Arial" w:hAnsi="Arial" w:cs="Arial"/>
    </w:rPr>
  </w:style>
  <w:style w:type="paragraph" w:styleId="Footer">
    <w:name w:val="footer"/>
    <w:basedOn w:val="Normal"/>
    <w:link w:val="FooterChar"/>
    <w:uiPriority w:val="99"/>
    <w:semiHidden/>
    <w:rsid w:val="008F43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43FC"/>
    <w:rPr>
      <w:rFonts w:ascii="Arial" w:hAnsi="Arial" w:cs="Arial"/>
    </w:rPr>
  </w:style>
  <w:style w:type="paragraph" w:styleId="BodyText">
    <w:name w:val="Body Text"/>
    <w:basedOn w:val="Normal"/>
    <w:link w:val="BodyTextChar"/>
    <w:uiPriority w:val="99"/>
    <w:semiHidden/>
    <w:unhideWhenUsed/>
    <w:rsid w:val="008F43FC"/>
    <w:pPr>
      <w:spacing w:after="120"/>
    </w:pPr>
  </w:style>
  <w:style w:type="character" w:customStyle="1" w:styleId="BodyTextChar">
    <w:name w:val="Body Text Char"/>
    <w:basedOn w:val="DefaultParagraphFont"/>
    <w:link w:val="BodyText"/>
    <w:uiPriority w:val="99"/>
    <w:semiHidden/>
    <w:rsid w:val="008F43FC"/>
    <w:rPr>
      <w:rFonts w:ascii="Arial" w:hAnsi="Arial" w:cs="Arial"/>
    </w:rPr>
  </w:style>
  <w:style w:type="paragraph" w:styleId="NoSpacing">
    <w:name w:val="No Spacing"/>
    <w:link w:val="NoSpacingChar"/>
    <w:uiPriority w:val="99"/>
    <w:semiHidden/>
    <w:unhideWhenUsed/>
    <w:qFormat/>
    <w:rsid w:val="008F43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F43FC"/>
    <w:rPr>
      <w:rFonts w:ascii="Calibri" w:hAnsi="Calibri" w:cs="Calibri"/>
    </w:rPr>
  </w:style>
  <w:style w:type="character" w:styleId="Hyperlink">
    <w:name w:val="Hyperlink"/>
    <w:basedOn w:val="DefaultParagraphFont"/>
    <w:uiPriority w:val="99"/>
    <w:unhideWhenUsed/>
    <w:rsid w:val="008F43FC"/>
    <w:rPr>
      <w:color w:val="0563C1" w:themeColor="hyperlink"/>
      <w:u w:val="single"/>
    </w:rPr>
  </w:style>
  <w:style w:type="character" w:styleId="UnresolvedMention">
    <w:name w:val="Unresolved Mention"/>
    <w:basedOn w:val="DefaultParagraphFont"/>
    <w:uiPriority w:val="99"/>
    <w:semiHidden/>
    <w:unhideWhenUsed/>
    <w:rsid w:val="008F43F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F43F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8F43FC"/>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ccouncil.org/blogs/new-atlanticist/how-critical-science-infrastructure-investments-help-put-arctic-security-challenges-on-ice/" TargetMode="External"/><Relationship Id="rId13" Type="http://schemas.openxmlformats.org/officeDocument/2006/relationships/hyperlink" Target="https://www.gmfus.org/sites/default/files/2024-05/From%20Reluctance%20to%20Greater%20Alignment_0.pdf" TargetMode="External"/><Relationship Id="rId18" Type="http://schemas.openxmlformats.org/officeDocument/2006/relationships/hyperlink" Target="https://doi.org/10.1007/s10745-015-9743-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news.stanford.edu/features/2016/red-horse/" TargetMode="External"/><Relationship Id="rId7" Type="http://schemas.openxmlformats.org/officeDocument/2006/relationships/endnotes" Target="endnotes.xml"/><Relationship Id="rId12" Type="http://schemas.openxmlformats.org/officeDocument/2006/relationships/hyperlink" Target="https://topwar.ru/181325-tri-rossijskih-atomnyh-podlodki-odnovremenno-vsplyli-v-arkticheskih-ldah.html" TargetMode="External"/><Relationship Id="rId17" Type="http://schemas.openxmlformats.org/officeDocument/2006/relationships/hyperlink" Target="https://doi.org/10.1007/s10745-015-9743-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ews.nationalgeographic.com/2018/01/wildfires-birds-animals-australia/" TargetMode="External"/><Relationship Id="rId20" Type="http://schemas.openxmlformats.org/officeDocument/2006/relationships/hyperlink" Target="http://journals.plos.org/plosone/article?id=10.1371/journal.pone.00912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bulletin.org/premium/2020-03/nuclear-notebook-russian-nuclear-forces-2020/" TargetMode="External"/><Relationship Id="rId24" Type="http://schemas.openxmlformats.org/officeDocument/2006/relationships/hyperlink" Target="http://www.cbc.ca/news/canada/nova-scotia/saint-mary-s-university-director-indigenous-education-1.3634926" TargetMode="External"/><Relationship Id="rId5" Type="http://schemas.openxmlformats.org/officeDocument/2006/relationships/webSettings" Target="webSettings.xml"/><Relationship Id="rId15" Type="http://schemas.openxmlformats.org/officeDocument/2006/relationships/hyperlink" Target="https://doi.org/10.2993/0278-0771-37.4.700" TargetMode="External"/><Relationship Id="rId23" Type="http://schemas.openxmlformats.org/officeDocument/2006/relationships/hyperlink" Target="http://www.thecanadianencyclopedia.ca/en/article/glooscap/" TargetMode="External"/><Relationship Id="rId10" Type="http://schemas.openxmlformats.org/officeDocument/2006/relationships/hyperlink" Target="https://www.sciencediplomacy.org/perspective/2024/science-diplomacy-challenges-poles" TargetMode="External"/><Relationship Id="rId19" Type="http://schemas.openxmlformats.org/officeDocument/2006/relationships/hyperlink" Target="https://doi.org/10.1007/s10745-015-9743-3" TargetMode="External"/><Relationship Id="rId4" Type="http://schemas.openxmlformats.org/officeDocument/2006/relationships/settings" Target="settings.xml"/><Relationship Id="rId9" Type="http://schemas.openxmlformats.org/officeDocument/2006/relationships/hyperlink" Target="https://journals.pan.pl/Content/134616/2025-01-PPR-02.pdf" TargetMode="External"/><Relationship Id="rId14" Type="http://schemas.openxmlformats.org/officeDocument/2006/relationships/hyperlink" Target="https://www.nomos-elibrary.de/10.5771/0175-274x-2009-3-137.pdf" TargetMode="External"/><Relationship Id="rId22" Type="http://schemas.openxmlformats.org/officeDocument/2006/relationships/hyperlink" Target="http://www.historymuseum.ca/cmc/exhibitions/aborig/fp/fpz2f21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53322</Words>
  <Characters>53323</Characters>
  <Application>Microsoft Office Word</Application>
  <DocSecurity>0</DocSecurity>
  <Lines>53323</Lines>
  <Paragraphs>53322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Mateo Mijares</dc:creator>
  <cp:keywords>6.0.0</cp:keywords>
  <dc:description/>
  <cp:lastModifiedBy>Mateo Mijares</cp:lastModifiedBy>
  <cp:revision>15</cp:revision>
  <dcterms:created xsi:type="dcterms:W3CDTF">2025-07-04T18:01:00Z</dcterms:created>
  <dcterms:modified xsi:type="dcterms:W3CDTF">2025-07-04T18:27:00Z</dcterms:modified>
</cp:coreProperties>
</file>