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FA542" w14:textId="74ADCD2A" w:rsidR="00381EB0" w:rsidRPr="00751C14" w:rsidRDefault="00381EB0" w:rsidP="00381EB0"/>
    <w:p w14:paraId="68E7006A" w14:textId="2A0A1B8B" w:rsidR="00361DE8" w:rsidRDefault="00361DE8" w:rsidP="007B2FE5">
      <w:pPr>
        <w:pStyle w:val="Heading1"/>
      </w:pPr>
      <w:r>
        <w:t>Notes</w:t>
      </w:r>
    </w:p>
    <w:p w14:paraId="113672DE" w14:textId="5C59530F" w:rsidR="00361DE8" w:rsidRDefault="00361DE8" w:rsidP="00361DE8">
      <w:pPr>
        <w:pStyle w:val="Heading3"/>
      </w:pPr>
      <w:r>
        <w:t>Notes</w:t>
      </w:r>
    </w:p>
    <w:p w14:paraId="118D47B6" w14:textId="058F2C61" w:rsidR="00361DE8" w:rsidRPr="00361DE8" w:rsidRDefault="00361DE8" w:rsidP="00361DE8">
      <w:pPr>
        <w:pStyle w:val="Heading4"/>
      </w:pPr>
      <w:r>
        <w:t xml:space="preserve">This file was compiled Rohan, Austin, and Aalekh. It has advantage cp planks for some of the new affs that had dropped. </w:t>
      </w:r>
    </w:p>
    <w:p w14:paraId="01CC5108" w14:textId="1788746C" w:rsidR="007B2FE5" w:rsidRDefault="007B2FE5" w:rsidP="007B2FE5">
      <w:pPr>
        <w:pStyle w:val="Heading1"/>
      </w:pPr>
      <w:r>
        <w:t>Advantage CP</w:t>
      </w:r>
      <w:r w:rsidR="00E94388">
        <w:t>---NEG</w:t>
      </w:r>
    </w:p>
    <w:p w14:paraId="7708E974" w14:textId="77777777" w:rsidR="007B2FE5" w:rsidRPr="00972B96" w:rsidRDefault="007B2FE5" w:rsidP="007B2FE5">
      <w:pPr>
        <w:pStyle w:val="Heading2"/>
      </w:pPr>
      <w:r w:rsidRPr="00972B96">
        <w:t>Airpower</w:t>
      </w:r>
    </w:p>
    <w:p w14:paraId="2BF10E63" w14:textId="77777777" w:rsidR="007B2FE5" w:rsidRPr="00972B96" w:rsidRDefault="007B2FE5" w:rsidP="007B2FE5">
      <w:pPr>
        <w:pStyle w:val="Heading3"/>
      </w:pPr>
      <w:r w:rsidRPr="00972B96">
        <w:t>1NC – Air Power</w:t>
      </w:r>
    </w:p>
    <w:p w14:paraId="59C1C08F" w14:textId="77777777" w:rsidR="007B2FE5" w:rsidRPr="00972B96" w:rsidRDefault="007B2FE5" w:rsidP="007B2FE5">
      <w:pPr>
        <w:pStyle w:val="Heading4"/>
      </w:pPr>
      <w:r w:rsidRPr="00972B96">
        <w:t>The United States federal government should</w:t>
      </w:r>
    </w:p>
    <w:p w14:paraId="79050A8F" w14:textId="77777777" w:rsidR="007B2FE5" w:rsidRPr="00972B96" w:rsidRDefault="007B2FE5" w:rsidP="007B2FE5">
      <w:pPr>
        <w:pStyle w:val="Heading4"/>
      </w:pPr>
      <w:r>
        <w:t>---</w:t>
      </w:r>
      <w:r w:rsidRPr="00972B96">
        <w:t>hire software developers for aircraft software;</w:t>
      </w:r>
    </w:p>
    <w:p w14:paraId="5172FD45" w14:textId="77777777" w:rsidR="007B2FE5" w:rsidRPr="00972B96" w:rsidRDefault="007B2FE5" w:rsidP="007B2FE5">
      <w:pPr>
        <w:pStyle w:val="Heading4"/>
      </w:pPr>
      <w:r>
        <w:t>---</w:t>
      </w:r>
      <w:r w:rsidRPr="00972B96">
        <w:t>enhance support structures for service members;</w:t>
      </w:r>
    </w:p>
    <w:p w14:paraId="436B1A81" w14:textId="77777777" w:rsidR="007B2FE5" w:rsidRPr="00972B96" w:rsidRDefault="007B2FE5" w:rsidP="007B2FE5">
      <w:pPr>
        <w:pStyle w:val="Heading4"/>
      </w:pPr>
      <w:r>
        <w:t>---i</w:t>
      </w:r>
      <w:r w:rsidRPr="00972B96">
        <w:t xml:space="preserve">ncrease fundings for aircrafts as per the Wes </w:t>
      </w:r>
      <w:proofErr w:type="spellStart"/>
      <w:r w:rsidRPr="00972B96">
        <w:t>Shinego</w:t>
      </w:r>
      <w:proofErr w:type="spellEnd"/>
      <w:r w:rsidRPr="00972B96">
        <w:t xml:space="preserve"> evidence; </w:t>
      </w:r>
    </w:p>
    <w:p w14:paraId="7EE4A9EA" w14:textId="77777777" w:rsidR="007B2FE5" w:rsidRPr="00972B96" w:rsidRDefault="007B2FE5" w:rsidP="007B2FE5">
      <w:pPr>
        <w:pStyle w:val="Heading4"/>
      </w:pPr>
      <w:r>
        <w:t>---</w:t>
      </w:r>
      <w:r w:rsidRPr="00972B96">
        <w:t>and distribute forces in the Indo-Pacific.</w:t>
      </w:r>
    </w:p>
    <w:p w14:paraId="25577B28" w14:textId="77777777" w:rsidR="007B2FE5" w:rsidRPr="00972B96" w:rsidRDefault="007B2FE5" w:rsidP="007B2FE5">
      <w:pPr>
        <w:pStyle w:val="Heading4"/>
      </w:pPr>
      <w:r w:rsidRPr="00972B96">
        <w:t>CP solves Air Power Dominance</w:t>
      </w:r>
    </w:p>
    <w:p w14:paraId="281C7ED5" w14:textId="77777777" w:rsidR="007B2FE5" w:rsidRPr="00972B96" w:rsidRDefault="007B2FE5" w:rsidP="007B2FE5">
      <w:r w:rsidRPr="00972B96">
        <w:rPr>
          <w:rStyle w:val="Style13ptBold"/>
        </w:rPr>
        <w:t xml:space="preserve">Wes </w:t>
      </w:r>
      <w:proofErr w:type="spellStart"/>
      <w:r w:rsidRPr="00972B96">
        <w:rPr>
          <w:rStyle w:val="Style13ptBold"/>
        </w:rPr>
        <w:t>Shinego</w:t>
      </w:r>
      <w:proofErr w:type="spellEnd"/>
      <w:r w:rsidRPr="00972B96">
        <w:rPr>
          <w:rStyle w:val="Style13ptBold"/>
        </w:rPr>
        <w:t xml:space="preserve"> '25</w:t>
      </w:r>
      <w:r w:rsidRPr="00972B96">
        <w:t xml:space="preserve"> [Army Maj. Wes </w:t>
      </w:r>
      <w:proofErr w:type="spellStart"/>
      <w:r w:rsidRPr="00972B96">
        <w:t>Shinego</w:t>
      </w:r>
      <w:proofErr w:type="spellEnd"/>
      <w:r w:rsidRPr="00972B96">
        <w:t>; Author writing for the DOD; 5-20-2025; "Air, Space Force Leaders Stress Modernization, Readiness"; U.S. Department of Defense; https://www.defense.gov/News/News-Stories/Article/Article/4193428/air-space-force-leaders-stress-modernization-readiness/; Accessed 7-22-2025]</w:t>
      </w:r>
    </w:p>
    <w:p w14:paraId="683A67ED" w14:textId="77777777" w:rsidR="007B2FE5" w:rsidRPr="00972B96" w:rsidRDefault="007B2FE5" w:rsidP="007B2FE5">
      <w:pPr>
        <w:rPr>
          <w:sz w:val="14"/>
        </w:rPr>
      </w:pPr>
      <w:r w:rsidRPr="00972B96">
        <w:rPr>
          <w:sz w:val="14"/>
        </w:rPr>
        <w:t xml:space="preserve">Secretary of the Air Force Troy </w:t>
      </w:r>
      <w:proofErr w:type="spellStart"/>
      <w:r w:rsidRPr="00972B96">
        <w:rPr>
          <w:sz w:val="14"/>
        </w:rPr>
        <w:t>Meink</w:t>
      </w:r>
      <w:proofErr w:type="spellEnd"/>
      <w:r w:rsidRPr="00972B96">
        <w:rPr>
          <w:sz w:val="14"/>
        </w:rPr>
        <w:t xml:space="preserve">, who holds a doctorate in aeronautical and astronautical engineering, Air Force Chief of Staff Gen. David </w:t>
      </w:r>
      <w:proofErr w:type="spellStart"/>
      <w:r w:rsidRPr="00972B96">
        <w:rPr>
          <w:sz w:val="14"/>
        </w:rPr>
        <w:t>Allvin</w:t>
      </w:r>
      <w:proofErr w:type="spellEnd"/>
      <w:r w:rsidRPr="00972B96">
        <w:rPr>
          <w:sz w:val="14"/>
        </w:rPr>
        <w:t xml:space="preserve">, and Space Force Chief of Space Operations Gen. B. Chance Saltzman highlighted the critical need for investments to address current challenges and future threats, especially from strategic competitors like China. </w:t>
      </w:r>
    </w:p>
    <w:p w14:paraId="23B1D1EE" w14:textId="77777777" w:rsidR="007B2FE5" w:rsidRPr="00972B96" w:rsidRDefault="007B2FE5" w:rsidP="007B2FE5">
      <w:pPr>
        <w:rPr>
          <w:rStyle w:val="Emphasis"/>
        </w:rPr>
      </w:pPr>
      <w:r w:rsidRPr="00972B96">
        <w:rPr>
          <w:sz w:val="14"/>
        </w:rPr>
        <w:t xml:space="preserve">"The Department of the Air Force is at an inflection point," </w:t>
      </w:r>
      <w:proofErr w:type="spellStart"/>
      <w:r w:rsidRPr="00972B96">
        <w:rPr>
          <w:sz w:val="14"/>
        </w:rPr>
        <w:t>Meink</w:t>
      </w:r>
      <w:proofErr w:type="spellEnd"/>
      <w:r w:rsidRPr="00972B96">
        <w:rPr>
          <w:sz w:val="14"/>
        </w:rPr>
        <w:t xml:space="preserve"> said. "We are engaging in a fast-paced race for technological superiority against a well-resourced, strategic opponent." </w:t>
      </w:r>
    </w:p>
    <w:p w14:paraId="77CF6156" w14:textId="77777777" w:rsidR="007B2FE5" w:rsidRPr="00972B96" w:rsidRDefault="007B2FE5" w:rsidP="007B2FE5">
      <w:pPr>
        <w:rPr>
          <w:u w:val="single"/>
        </w:rPr>
      </w:pPr>
      <w:r w:rsidRPr="00972B96">
        <w:rPr>
          <w:u w:val="single"/>
        </w:rPr>
        <w:t xml:space="preserve">Speaking about the increased pace of </w:t>
      </w:r>
      <w:r w:rsidRPr="00972B96">
        <w:rPr>
          <w:rStyle w:val="Emphasis"/>
        </w:rPr>
        <w:t>modernization</w:t>
      </w:r>
      <w:r w:rsidRPr="00972B96">
        <w:rPr>
          <w:u w:val="single"/>
        </w:rPr>
        <w:t xml:space="preserve">, </w:t>
      </w:r>
      <w:proofErr w:type="spellStart"/>
      <w:r w:rsidRPr="00972B96">
        <w:rPr>
          <w:u w:val="single"/>
        </w:rPr>
        <w:t>Allvin</w:t>
      </w:r>
      <w:proofErr w:type="spellEnd"/>
      <w:r w:rsidRPr="00972B96">
        <w:rPr>
          <w:u w:val="single"/>
        </w:rPr>
        <w:t xml:space="preserve"> stressed the urgency of ensuring airpower dominance. </w:t>
      </w:r>
    </w:p>
    <w:p w14:paraId="69D62430" w14:textId="77777777" w:rsidR="007B2FE5" w:rsidRPr="00972B96" w:rsidRDefault="007B2FE5" w:rsidP="007B2FE5">
      <w:pPr>
        <w:rPr>
          <w:sz w:val="14"/>
        </w:rPr>
      </w:pPr>
      <w:r w:rsidRPr="00972B96">
        <w:rPr>
          <w:sz w:val="14"/>
        </w:rPr>
        <w:t xml:space="preserve">"We now operate in a world where the [People's Republic of China] is not only rapidly modernizing its military, but doing so with a clear intent to coerce its neighbors and reshape the international order," </w:t>
      </w:r>
      <w:proofErr w:type="spellStart"/>
      <w:r w:rsidRPr="00972B96">
        <w:rPr>
          <w:sz w:val="14"/>
        </w:rPr>
        <w:t>Allvin</w:t>
      </w:r>
      <w:proofErr w:type="spellEnd"/>
      <w:r w:rsidRPr="00972B96">
        <w:rPr>
          <w:sz w:val="14"/>
        </w:rPr>
        <w:t xml:space="preserve"> said. "The United States must maintain airpower dominance if we are to safeguard our security, deter aggression, and prevail in conflict." </w:t>
      </w:r>
    </w:p>
    <w:p w14:paraId="573740B2" w14:textId="77777777" w:rsidR="007B2FE5" w:rsidRPr="00972B96" w:rsidRDefault="007B2FE5" w:rsidP="007B2FE5">
      <w:pPr>
        <w:rPr>
          <w:u w:val="single"/>
        </w:rPr>
      </w:pPr>
      <w:r w:rsidRPr="00972B96">
        <w:rPr>
          <w:u w:val="single"/>
        </w:rPr>
        <w:t xml:space="preserve">Key modernization initiatives highlighted during the testimony included the development of the F-47 Next Generation Air Dominance fighter jet platform, the Collaborative Combat Aircraft, and crucial upgrades to existing platforms like the F-35 Lightning II and F-15 Eagle fighters. </w:t>
      </w:r>
    </w:p>
    <w:p w14:paraId="7DB9BEC8" w14:textId="77777777" w:rsidR="007B2FE5" w:rsidRPr="00972B96" w:rsidRDefault="007B2FE5" w:rsidP="007B2FE5">
      <w:pPr>
        <w:rPr>
          <w:sz w:val="14"/>
        </w:rPr>
      </w:pPr>
      <w:proofErr w:type="spellStart"/>
      <w:r w:rsidRPr="00972B96">
        <w:rPr>
          <w:sz w:val="14"/>
        </w:rPr>
        <w:t>Allvin</w:t>
      </w:r>
      <w:proofErr w:type="spellEnd"/>
      <w:r w:rsidRPr="00972B96">
        <w:rPr>
          <w:sz w:val="14"/>
        </w:rPr>
        <w:t xml:space="preserve"> detailed the innovative acquisition strategy for the F-47, designed to avoid costly delays experienced with previous platforms. </w:t>
      </w:r>
    </w:p>
    <w:p w14:paraId="59D901DB" w14:textId="77777777" w:rsidR="007B2FE5" w:rsidRPr="00972B96" w:rsidRDefault="007B2FE5" w:rsidP="007B2FE5">
      <w:pPr>
        <w:rPr>
          <w:sz w:val="14"/>
        </w:rPr>
      </w:pPr>
      <w:r w:rsidRPr="00972B96">
        <w:rPr>
          <w:sz w:val="14"/>
        </w:rPr>
        <w:t>"We now have more control over the project," he said. "</w:t>
      </w:r>
      <w:r w:rsidRPr="00972B96">
        <w:rPr>
          <w:u w:val="single"/>
        </w:rPr>
        <w:t xml:space="preserve">Upgrades can come at the </w:t>
      </w:r>
      <w:r w:rsidRPr="00972B96">
        <w:rPr>
          <w:rStyle w:val="Emphasis"/>
        </w:rPr>
        <w:t>speed of software</w:t>
      </w:r>
      <w:r w:rsidRPr="00972B96">
        <w:rPr>
          <w:u w:val="single"/>
        </w:rPr>
        <w:t>, not hardware, allowing us to rapidly integrate advanced systems,</w:t>
      </w:r>
      <w:r w:rsidRPr="00972B96">
        <w:rPr>
          <w:sz w:val="14"/>
        </w:rPr>
        <w:t xml:space="preserve"> benefiting both taxpayers and warfighters."</w:t>
      </w:r>
    </w:p>
    <w:p w14:paraId="75290A7E" w14:textId="77777777" w:rsidR="007B2FE5" w:rsidRPr="00972B96" w:rsidRDefault="007B2FE5" w:rsidP="007B2FE5">
      <w:pPr>
        <w:rPr>
          <w:u w:val="single"/>
        </w:rPr>
      </w:pPr>
      <w:r w:rsidRPr="00972B96">
        <w:rPr>
          <w:sz w:val="14"/>
        </w:rPr>
        <w:t xml:space="preserve">On the topic of nuclear modernization, </w:t>
      </w:r>
      <w:proofErr w:type="spellStart"/>
      <w:r w:rsidRPr="00972B96">
        <w:rPr>
          <w:sz w:val="14"/>
        </w:rPr>
        <w:t>Meink</w:t>
      </w:r>
      <w:proofErr w:type="spellEnd"/>
      <w:r w:rsidRPr="00972B96">
        <w:rPr>
          <w:sz w:val="14"/>
        </w:rPr>
        <w:t xml:space="preserve"> and </w:t>
      </w:r>
      <w:proofErr w:type="spellStart"/>
      <w:r w:rsidRPr="00972B96">
        <w:rPr>
          <w:sz w:val="14"/>
        </w:rPr>
        <w:t>Allvin</w:t>
      </w:r>
      <w:proofErr w:type="spellEnd"/>
      <w:r w:rsidRPr="00972B96">
        <w:rPr>
          <w:sz w:val="14"/>
        </w:rPr>
        <w:t xml:space="preserve"> emphasized the </w:t>
      </w:r>
      <w:r w:rsidRPr="00972B96">
        <w:rPr>
          <w:u w:val="single"/>
        </w:rPr>
        <w:t xml:space="preserve">priority of the Sentinel intercontinental ballistic missile system, the B-21 Raider long-range strike bomber and revitalization of the B-52 Stratofortress fleet, essential to </w:t>
      </w:r>
      <w:r w:rsidRPr="00972B96">
        <w:rPr>
          <w:rStyle w:val="Emphasis"/>
        </w:rPr>
        <w:t>strategic deterrence</w:t>
      </w:r>
      <w:r w:rsidRPr="00972B96">
        <w:rPr>
          <w:u w:val="single"/>
        </w:rPr>
        <w:t xml:space="preserve">. </w:t>
      </w:r>
    </w:p>
    <w:p w14:paraId="42847F1B" w14:textId="77777777" w:rsidR="007B2FE5" w:rsidRPr="00972B96" w:rsidRDefault="007B2FE5" w:rsidP="007B2FE5">
      <w:pPr>
        <w:rPr>
          <w:sz w:val="14"/>
        </w:rPr>
      </w:pPr>
      <w:r w:rsidRPr="00972B96">
        <w:rPr>
          <w:sz w:val="14"/>
        </w:rPr>
        <w:t xml:space="preserve">When asked about the Sentinel program's timeline and budget stability, </w:t>
      </w:r>
      <w:proofErr w:type="spellStart"/>
      <w:r w:rsidRPr="00972B96">
        <w:rPr>
          <w:sz w:val="14"/>
        </w:rPr>
        <w:t>Meink</w:t>
      </w:r>
      <w:proofErr w:type="spellEnd"/>
      <w:r w:rsidRPr="00972B96">
        <w:rPr>
          <w:sz w:val="14"/>
        </w:rPr>
        <w:t xml:space="preserve"> explained the Air Force would "balance … requirements to generate readiness today with the imperative to rebuild our military capabilities to continue deterring adversaries tomorrow." </w:t>
      </w:r>
    </w:p>
    <w:p w14:paraId="700D07E5" w14:textId="77777777" w:rsidR="007B2FE5" w:rsidRPr="00972B96" w:rsidRDefault="007B2FE5" w:rsidP="007B2FE5">
      <w:pPr>
        <w:rPr>
          <w:sz w:val="14"/>
        </w:rPr>
      </w:pPr>
      <w:r w:rsidRPr="00972B96">
        <w:rPr>
          <w:sz w:val="14"/>
        </w:rPr>
        <w:t xml:space="preserve">Saltzman spoke about the significant growth and increasing importance of the Space Force, underscoring its role in America's broader strategic defense posture. </w:t>
      </w:r>
    </w:p>
    <w:p w14:paraId="3EF4DB45" w14:textId="77777777" w:rsidR="007B2FE5" w:rsidRPr="00972B96" w:rsidRDefault="007B2FE5" w:rsidP="007B2FE5">
      <w:pPr>
        <w:rPr>
          <w:sz w:val="14"/>
        </w:rPr>
      </w:pPr>
      <w:r w:rsidRPr="00972B96">
        <w:rPr>
          <w:sz w:val="14"/>
        </w:rPr>
        <w:t xml:space="preserve">"Space has become the backbone of our national security, and today's joint force relies on the assumption that space power will be available when needed," he said. </w:t>
      </w:r>
    </w:p>
    <w:p w14:paraId="528CC24D" w14:textId="77777777" w:rsidR="007B2FE5" w:rsidRPr="00972B96" w:rsidRDefault="007B2FE5" w:rsidP="007B2FE5">
      <w:pPr>
        <w:rPr>
          <w:sz w:val="14"/>
        </w:rPr>
      </w:pPr>
      <w:r w:rsidRPr="00972B96">
        <w:rPr>
          <w:sz w:val="14"/>
        </w:rPr>
        <w:t xml:space="preserve">Addressing new mission responsibilities, including critical space-based elements of the Golden Dome missile defense initiative, Saltzman warned of the increasing gap between resources and mission demands. </w:t>
      </w:r>
    </w:p>
    <w:p w14:paraId="7D06F4D0" w14:textId="77777777" w:rsidR="007B2FE5" w:rsidRPr="00972B96" w:rsidRDefault="007B2FE5" w:rsidP="007B2FE5">
      <w:pPr>
        <w:rPr>
          <w:sz w:val="14"/>
        </w:rPr>
      </w:pPr>
      <w:r w:rsidRPr="00972B96">
        <w:rPr>
          <w:sz w:val="14"/>
        </w:rPr>
        <w:t>"Despite dramatic rises in threats and increasing importance, the Space Force has experienced shrinking resources," he said. "This disconnect creates risk for our nation."</w:t>
      </w:r>
    </w:p>
    <w:p w14:paraId="0EEABE89" w14:textId="77777777" w:rsidR="007B2FE5" w:rsidRPr="00972B96" w:rsidRDefault="007B2FE5" w:rsidP="007B2FE5">
      <w:pPr>
        <w:rPr>
          <w:u w:val="single"/>
        </w:rPr>
      </w:pPr>
      <w:r w:rsidRPr="00972B96">
        <w:rPr>
          <w:sz w:val="14"/>
        </w:rPr>
        <w:t xml:space="preserve">The Air Force also faces significant readiness challenges, particularly with maintaining aging aircraft fleets. </w:t>
      </w:r>
      <w:proofErr w:type="spellStart"/>
      <w:r w:rsidRPr="00972B96">
        <w:rPr>
          <w:sz w:val="14"/>
        </w:rPr>
        <w:t>Allvin</w:t>
      </w:r>
      <w:proofErr w:type="spellEnd"/>
      <w:r w:rsidRPr="00972B96">
        <w:rPr>
          <w:sz w:val="14"/>
        </w:rPr>
        <w:t xml:space="preserve"> noted mission capability rates, with older aircraft like the F-16 Fighting Falcon achieving approximately 62% mission readiness, still below ideal targets. </w:t>
      </w:r>
      <w:r w:rsidRPr="00972B96">
        <w:rPr>
          <w:u w:val="single"/>
        </w:rPr>
        <w:t xml:space="preserve">He emphasized the necessity for sustained investment in modernization to maintain </w:t>
      </w:r>
      <w:r w:rsidRPr="00972B96">
        <w:rPr>
          <w:rStyle w:val="Emphasis"/>
        </w:rPr>
        <w:t>operational readiness</w:t>
      </w:r>
      <w:r w:rsidRPr="00972B96">
        <w:rPr>
          <w:u w:val="single"/>
        </w:rPr>
        <w:t xml:space="preserve"> and effectiveness. </w:t>
      </w:r>
    </w:p>
    <w:p w14:paraId="5E9C41B1" w14:textId="77777777" w:rsidR="007B2FE5" w:rsidRPr="00972B96" w:rsidRDefault="007B2FE5" w:rsidP="007B2FE5">
      <w:pPr>
        <w:rPr>
          <w:sz w:val="14"/>
        </w:rPr>
      </w:pPr>
      <w:r w:rsidRPr="00972B96">
        <w:rPr>
          <w:u w:val="single"/>
        </w:rPr>
        <w:t>Personnel issues, including recruitment and retention, were also highlighted</w:t>
      </w:r>
      <w:r w:rsidRPr="00972B96">
        <w:rPr>
          <w:sz w:val="14"/>
        </w:rPr>
        <w:t xml:space="preserve">. </w:t>
      </w:r>
      <w:proofErr w:type="spellStart"/>
      <w:r w:rsidRPr="00972B96">
        <w:rPr>
          <w:sz w:val="14"/>
        </w:rPr>
        <w:t>Meink</w:t>
      </w:r>
      <w:proofErr w:type="spellEnd"/>
      <w:r w:rsidRPr="00972B96">
        <w:rPr>
          <w:sz w:val="14"/>
        </w:rPr>
        <w:t xml:space="preserve"> and </w:t>
      </w:r>
      <w:proofErr w:type="spellStart"/>
      <w:r w:rsidRPr="00972B96">
        <w:rPr>
          <w:sz w:val="14"/>
        </w:rPr>
        <w:t>Allvin</w:t>
      </w:r>
      <w:proofErr w:type="spellEnd"/>
      <w:r w:rsidRPr="00972B96">
        <w:rPr>
          <w:sz w:val="14"/>
        </w:rPr>
        <w:t xml:space="preserve"> cited challenges stemming from budgetary pressure and emphasized the need </w:t>
      </w:r>
      <w:r w:rsidRPr="00972B96">
        <w:rPr>
          <w:u w:val="single"/>
        </w:rPr>
        <w:t xml:space="preserve">for </w:t>
      </w:r>
      <w:r w:rsidRPr="00972B96">
        <w:rPr>
          <w:rStyle w:val="Emphasis"/>
        </w:rPr>
        <w:t>enhanced support structures</w:t>
      </w:r>
      <w:r w:rsidRPr="00972B96">
        <w:rPr>
          <w:u w:val="single"/>
        </w:rPr>
        <w:t xml:space="preserve"> to ensure service members and their families are adequately cared for.</w:t>
      </w:r>
      <w:r w:rsidRPr="00972B96">
        <w:rPr>
          <w:sz w:val="14"/>
        </w:rPr>
        <w:t xml:space="preserve"> </w:t>
      </w:r>
    </w:p>
    <w:p w14:paraId="2B911EC9" w14:textId="77777777" w:rsidR="007B2FE5" w:rsidRPr="00972B96" w:rsidRDefault="007B2FE5" w:rsidP="007B2FE5">
      <w:pPr>
        <w:rPr>
          <w:sz w:val="14"/>
        </w:rPr>
      </w:pPr>
      <w:r w:rsidRPr="00972B96">
        <w:rPr>
          <w:sz w:val="14"/>
        </w:rPr>
        <w:t xml:space="preserve">"Our airmen and guardians are our greatest asset," </w:t>
      </w:r>
      <w:proofErr w:type="spellStart"/>
      <w:r w:rsidRPr="00972B96">
        <w:rPr>
          <w:sz w:val="14"/>
        </w:rPr>
        <w:t>Meink</w:t>
      </w:r>
      <w:proofErr w:type="spellEnd"/>
      <w:r w:rsidRPr="00972B96">
        <w:rPr>
          <w:sz w:val="14"/>
        </w:rPr>
        <w:t xml:space="preserve"> said. "We are committed to enhancing recruiting, expanding training opportunities and strengthening family support structures to ensure we maintain our nation's competitive edge." </w:t>
      </w:r>
    </w:p>
    <w:p w14:paraId="7956C5AE" w14:textId="77777777" w:rsidR="007B2FE5" w:rsidRPr="00972B96" w:rsidRDefault="007B2FE5" w:rsidP="007B2FE5">
      <w:pPr>
        <w:rPr>
          <w:sz w:val="14"/>
        </w:rPr>
      </w:pPr>
      <w:r w:rsidRPr="00972B96">
        <w:rPr>
          <w:sz w:val="14"/>
        </w:rPr>
        <w:t xml:space="preserve">In response to congressional concerns regarding strategic vulnerabilities, particularly the potential overconcentration of U.S. military assets in locations like Guam, </w:t>
      </w:r>
      <w:proofErr w:type="spellStart"/>
      <w:r w:rsidRPr="00972B96">
        <w:rPr>
          <w:sz w:val="14"/>
        </w:rPr>
        <w:t>Allvin</w:t>
      </w:r>
      <w:proofErr w:type="spellEnd"/>
      <w:r w:rsidRPr="00972B96">
        <w:rPr>
          <w:sz w:val="14"/>
        </w:rPr>
        <w:t xml:space="preserve"> assured the committee the Air Force is actively diversifying its posture to improve resiliency. </w:t>
      </w:r>
    </w:p>
    <w:p w14:paraId="10EA9B0D" w14:textId="77777777" w:rsidR="007B2FE5" w:rsidRPr="00972B96" w:rsidRDefault="007B2FE5" w:rsidP="007B2FE5">
      <w:pPr>
        <w:rPr>
          <w:u w:val="single"/>
        </w:rPr>
      </w:pPr>
      <w:r w:rsidRPr="00972B96">
        <w:rPr>
          <w:sz w:val="14"/>
        </w:rPr>
        <w:t>"</w:t>
      </w:r>
      <w:r w:rsidRPr="00972B96">
        <w:rPr>
          <w:u w:val="single"/>
        </w:rPr>
        <w:t xml:space="preserve">Guam is not the ultimate destination for Indo-Pacific posture," </w:t>
      </w:r>
      <w:proofErr w:type="spellStart"/>
      <w:r w:rsidRPr="00972B96">
        <w:rPr>
          <w:u w:val="single"/>
        </w:rPr>
        <w:t>Allvin</w:t>
      </w:r>
      <w:proofErr w:type="spellEnd"/>
      <w:r w:rsidRPr="00972B96">
        <w:rPr>
          <w:u w:val="single"/>
        </w:rPr>
        <w:t xml:space="preserve"> said, describing ongoing efforts to distribute forces across the region.</w:t>
      </w:r>
    </w:p>
    <w:p w14:paraId="134AF859" w14:textId="77777777" w:rsidR="007B2FE5" w:rsidRPr="00972B96" w:rsidRDefault="007B2FE5" w:rsidP="007B2FE5">
      <w:pPr>
        <w:rPr>
          <w:sz w:val="14"/>
        </w:rPr>
      </w:pPr>
      <w:r w:rsidRPr="00972B96">
        <w:rPr>
          <w:sz w:val="14"/>
        </w:rPr>
        <w:t xml:space="preserve">Wrapping up their testimony, the leaders reiterated their commitment to maintaining superiority across air and space domains amid evolving threats, requesting continued support from Congress to ensure U.S. readiness today and strategic advantages tomorrow. </w:t>
      </w:r>
    </w:p>
    <w:p w14:paraId="3E2631C5" w14:textId="77777777" w:rsidR="007B2FE5" w:rsidRPr="00972B96" w:rsidRDefault="007B2FE5" w:rsidP="007B2FE5">
      <w:pPr>
        <w:rPr>
          <w:sz w:val="14"/>
        </w:rPr>
      </w:pPr>
      <w:r w:rsidRPr="00972B96">
        <w:rPr>
          <w:sz w:val="14"/>
        </w:rPr>
        <w:t xml:space="preserve">"No other service can match what the Air Force delivers: effects anywhere on the globe, at any scale, on minimal notice," </w:t>
      </w:r>
      <w:proofErr w:type="spellStart"/>
      <w:r w:rsidRPr="00972B96">
        <w:rPr>
          <w:sz w:val="14"/>
        </w:rPr>
        <w:t>Allvin</w:t>
      </w:r>
      <w:proofErr w:type="spellEnd"/>
      <w:r w:rsidRPr="00972B96">
        <w:rPr>
          <w:sz w:val="14"/>
        </w:rPr>
        <w:t xml:space="preserve"> concluded. "With your support, we can ensure the Air Force remains the cornerstone of American power through the 21st century."</w:t>
      </w:r>
    </w:p>
    <w:p w14:paraId="76A745A7" w14:textId="77777777" w:rsidR="007B2FE5" w:rsidRDefault="007B2FE5" w:rsidP="007B2FE5">
      <w:pPr>
        <w:pStyle w:val="Heading2"/>
      </w:pPr>
      <w:r>
        <w:t>Cybersecurity</w:t>
      </w:r>
    </w:p>
    <w:p w14:paraId="0A27FFF9" w14:textId="77777777" w:rsidR="007B2FE5" w:rsidRPr="00381EB0" w:rsidRDefault="007B2FE5" w:rsidP="007B2FE5">
      <w:pPr>
        <w:pStyle w:val="Heading3"/>
      </w:pPr>
      <w:r>
        <w:t>1NC---Cybersecurity---V1</w:t>
      </w:r>
    </w:p>
    <w:p w14:paraId="3B93A0F0" w14:textId="77777777" w:rsidR="007B2FE5" w:rsidRDefault="007B2FE5" w:rsidP="007B2FE5">
      <w:pPr>
        <w:pStyle w:val="Heading4"/>
      </w:pPr>
      <w:r>
        <w:t xml:space="preserve">The United States federal government should </w:t>
      </w:r>
    </w:p>
    <w:p w14:paraId="2991FAD8" w14:textId="77777777" w:rsidR="007B2FE5" w:rsidRDefault="007B2FE5" w:rsidP="007B2FE5">
      <w:pPr>
        <w:pStyle w:val="Heading4"/>
      </w:pPr>
      <w:r>
        <w:t>---implement Zero-knowledge proofs, Tokenization, Distributed Data Storage across all .gov domains;</w:t>
      </w:r>
    </w:p>
    <w:p w14:paraId="6050FA45" w14:textId="77777777" w:rsidR="007B2FE5" w:rsidRDefault="007B2FE5" w:rsidP="007B2FE5">
      <w:pPr>
        <w:pStyle w:val="Heading4"/>
      </w:pPr>
      <w:r>
        <w:t>---offer all this technology implementation for Private entities;</w:t>
      </w:r>
    </w:p>
    <w:p w14:paraId="1D9E260D" w14:textId="77777777" w:rsidR="007B2FE5" w:rsidRDefault="007B2FE5" w:rsidP="007B2FE5">
      <w:pPr>
        <w:pStyle w:val="Heading4"/>
        <w:rPr>
          <w:rStyle w:val="StyleUnderline"/>
          <w:sz w:val="26"/>
          <w:szCs w:val="26"/>
          <w:u w:val="none"/>
        </w:rPr>
      </w:pPr>
      <w:r>
        <w:rPr>
          <w:rStyle w:val="StyleUnderline"/>
          <w:sz w:val="26"/>
          <w:szCs w:val="26"/>
          <w:u w:val="none"/>
        </w:rPr>
        <w:t>---adopt</w:t>
      </w:r>
      <w:r w:rsidRPr="00381EB0">
        <w:rPr>
          <w:rStyle w:val="StyleUnderline"/>
          <w:sz w:val="26"/>
          <w:szCs w:val="26"/>
          <w:u w:val="none"/>
        </w:rPr>
        <w:t xml:space="preserve"> the Software and Hardware Bill of Materials (SBOM and HBOM) across all federal procurement processes</w:t>
      </w:r>
      <w:r>
        <w:rPr>
          <w:rStyle w:val="StyleUnderline"/>
          <w:sz w:val="26"/>
          <w:szCs w:val="26"/>
          <w:u w:val="none"/>
        </w:rPr>
        <w:t>.</w:t>
      </w:r>
    </w:p>
    <w:p w14:paraId="5726734C" w14:textId="77777777" w:rsidR="007B2FE5" w:rsidRPr="00381EB0" w:rsidRDefault="007B2FE5" w:rsidP="007B2FE5"/>
    <w:p w14:paraId="79221BBF" w14:textId="77777777" w:rsidR="007B2FE5" w:rsidRPr="00381EB0" w:rsidRDefault="007B2FE5" w:rsidP="007B2FE5">
      <w:pPr>
        <w:pStyle w:val="Heading4"/>
      </w:pPr>
      <w:r>
        <w:t xml:space="preserve">Solves cybersecurity threats. </w:t>
      </w:r>
    </w:p>
    <w:p w14:paraId="2C8F793B" w14:textId="77777777" w:rsidR="007B2FE5" w:rsidRDefault="007B2FE5" w:rsidP="007B2FE5">
      <w:r w:rsidRPr="000C66E1">
        <w:t xml:space="preserve">Reagan </w:t>
      </w:r>
      <w:r w:rsidRPr="000C66E1">
        <w:rPr>
          <w:b/>
          <w:bCs/>
          <w:sz w:val="26"/>
          <w:szCs w:val="26"/>
        </w:rPr>
        <w:t>Easter 25</w:t>
      </w:r>
      <w:r w:rsidRPr="000C66E1">
        <w:t>,</w:t>
      </w:r>
      <w:r>
        <w:t xml:space="preserve"> D</w:t>
      </w:r>
      <w:r w:rsidRPr="000C66E1">
        <w:t>octor of Computer Science from Colorado Technical University</w:t>
      </w:r>
      <w:r>
        <w:t>; M</w:t>
      </w:r>
      <w:r w:rsidRPr="000C66E1">
        <w:t>aster’s in computer and information sciences from Regis University</w:t>
      </w:r>
      <w:r>
        <w:t>; B</w:t>
      </w:r>
      <w:r w:rsidRPr="000C66E1">
        <w:t>achelor’s in computer science from Hawaii Pacific University. 2-24-2025, "The Three Pillars of U.S. Technological Leadership", FDD, https://www.fdd.org/analysis/op_eds/2025/02/24/the-three-pillars-of-u-s-technological-leadership/</w:t>
      </w:r>
      <w:r>
        <w:t xml:space="preserve"> accessed 07-24-25 // AA</w:t>
      </w:r>
    </w:p>
    <w:p w14:paraId="172A963E" w14:textId="77777777" w:rsidR="007B2FE5" w:rsidRDefault="007B2FE5" w:rsidP="007B2FE5">
      <w:pPr>
        <w:rPr>
          <w:sz w:val="16"/>
        </w:rPr>
      </w:pPr>
      <w:r w:rsidRPr="00381EB0">
        <w:rPr>
          <w:sz w:val="16"/>
        </w:rPr>
        <w:t xml:space="preserve">Cybersecurity Fortification Technological leadership is meaningless without security and resilience. </w:t>
      </w:r>
      <w:r w:rsidRPr="000C66E1">
        <w:rPr>
          <w:rStyle w:val="StyleUnderline"/>
        </w:rPr>
        <w:t>Cyber threats, intellectual property (IP) theft, and supply chain vulnerabilities jeopardize U.S. competitiveness. Without robust security measures, China will continue to exploit American innovations to gain a competitive edge.</w:t>
      </w:r>
      <w:r>
        <w:rPr>
          <w:rStyle w:val="StyleUnderline"/>
        </w:rPr>
        <w:t xml:space="preserve"> </w:t>
      </w:r>
      <w:r w:rsidRPr="000C66E1">
        <w:rPr>
          <w:rStyle w:val="StyleUnderline"/>
        </w:rPr>
        <w:t>One of the most critical defenses against cyber threats is cryptographic innovation. Zero-knowledge proofs (ZKPs), tokenization, and distributed data storage provide multilayered safeguards for sensitive data. These technologies should be integrated into national cybersecurity strategies to protect financial transactions, healthcare records, AI model integrity, and other sensitive data from foreign exploitation.</w:t>
      </w:r>
      <w:r>
        <w:rPr>
          <w:rStyle w:val="StyleUnderline"/>
        </w:rPr>
        <w:t xml:space="preserve"> </w:t>
      </w:r>
      <w:r w:rsidRPr="000C66E1">
        <w:rPr>
          <w:rStyle w:val="StyleUnderline"/>
        </w:rPr>
        <w:t>Zero-knowledge proofs (ZKPs): ZKPs allow information verification without revealing the data itself, ensuring security and privacy. This cryptographic innovation is essential to countering China’s cyber espionage efforts and protecting classified information.</w:t>
      </w:r>
      <w:r>
        <w:rPr>
          <w:rStyle w:val="StyleUnderline"/>
        </w:rPr>
        <w:t xml:space="preserve"> </w:t>
      </w:r>
      <w:r w:rsidRPr="000C66E1">
        <w:rPr>
          <w:rStyle w:val="StyleUnderline"/>
        </w:rPr>
        <w:t>Tokenization: Tokenization replaces sensitive data with randomized tokens, preventing adversaries from gaining actionable insights. Even if a token is intercepted, it holds no value without access to the secure token vault.</w:t>
      </w:r>
      <w:r>
        <w:rPr>
          <w:rStyle w:val="StyleUnderline"/>
        </w:rPr>
        <w:t xml:space="preserve"> </w:t>
      </w:r>
      <w:r w:rsidRPr="000C66E1">
        <w:rPr>
          <w:rStyle w:val="StyleUnderline"/>
        </w:rPr>
        <w:t>Distributed Data Storage: This approach fragments and encrypts data across multiple decentralized locations, ensuring that a cyberattack must compromise multiple systems to retrieve complete data, reducing the risk of catastrophic exposure.</w:t>
      </w:r>
      <w:r>
        <w:rPr>
          <w:rStyle w:val="StyleUnderline"/>
        </w:rPr>
        <w:t xml:space="preserve"> </w:t>
      </w:r>
      <w:r w:rsidRPr="00381EB0">
        <w:rPr>
          <w:sz w:val="16"/>
        </w:rPr>
        <w:t xml:space="preserve">The security of the U.S. software and hardware supply chain is another fundamental pillar of national defense and economic resilience. Without stringent protections, adversarial nations like China will continue exploiting vulnerabilities to compromise critical systems, introduce backdoors, and steal proprietary innovations. The U.S. must ensure that all components of its technology ecosystem—hardware, firmware, and software—adhere to rigorous security standards to mitigate foreign threats and supply chain attacks. </w:t>
      </w:r>
      <w:r w:rsidRPr="000C66E1">
        <w:rPr>
          <w:rStyle w:val="StyleUnderline"/>
        </w:rPr>
        <w:t>One essential measure is the mandatory adoption of the Software and Hardware Bill of Materials (SBOM and HBOM) across all federal procurement processes</w:t>
      </w:r>
      <w:r w:rsidRPr="00381EB0">
        <w:rPr>
          <w:sz w:val="16"/>
        </w:rPr>
        <w:t>. These measures enhance transparency and accountability, ensuring that technology components undergo rigorous vetting and remain free of hidden exploits. By enforcing this standard, the U.S. can significantly reduce the risk of supply chain vulnerabilities that state-sponsored cyber threats could exploit. Additionally, robust firmware security measures must be mandated to safeguard critical infrastructure components. Firmware is often an overlooked attack vector yet remains a prime target for adversarial actors seeking persistent access to essential systems. Federal agencies must collaborate with private industry partners to develop hardened firmware security standards and ensure all government-contracted hardware meets strict cybersecurity requirements.</w:t>
      </w:r>
    </w:p>
    <w:p w14:paraId="57D278C7" w14:textId="77777777" w:rsidR="007B2FE5" w:rsidRPr="00972B96" w:rsidRDefault="007B2FE5" w:rsidP="007B2FE5">
      <w:pPr>
        <w:pStyle w:val="Heading3"/>
      </w:pPr>
      <w:r w:rsidRPr="00972B96">
        <w:t>1NC</w:t>
      </w:r>
      <w:r>
        <w:t>---Cybersecurity---V2</w:t>
      </w:r>
    </w:p>
    <w:p w14:paraId="4070433C" w14:textId="77777777" w:rsidR="007B2FE5" w:rsidRPr="00972B96" w:rsidRDefault="007B2FE5" w:rsidP="007B2FE5">
      <w:pPr>
        <w:keepNext/>
        <w:keepLines/>
        <w:spacing w:before="40"/>
        <w:outlineLvl w:val="3"/>
        <w:rPr>
          <w:rFonts w:eastAsiaTheme="majorEastAsia" w:cstheme="majorBidi"/>
          <w:b/>
          <w:bCs/>
          <w:sz w:val="26"/>
          <w:szCs w:val="26"/>
        </w:rPr>
      </w:pPr>
      <w:r w:rsidRPr="00972B96">
        <w:rPr>
          <w:rFonts w:eastAsiaTheme="majorEastAsia" w:cstheme="majorBidi"/>
          <w:b/>
          <w:bCs/>
          <w:sz w:val="26"/>
          <w:szCs w:val="26"/>
        </w:rPr>
        <w:t xml:space="preserve">The United States Federal Government should </w:t>
      </w:r>
    </w:p>
    <w:p w14:paraId="2DD01F94" w14:textId="77777777" w:rsidR="007B2FE5" w:rsidRPr="00EA2747" w:rsidRDefault="007B2FE5" w:rsidP="007B2FE5">
      <w:pPr>
        <w:keepNext/>
        <w:keepLines/>
        <w:spacing w:before="40"/>
        <w:outlineLvl w:val="3"/>
        <w:rPr>
          <w:rFonts w:eastAsiaTheme="majorEastAsia" w:cstheme="majorBidi"/>
          <w:b/>
          <w:bCs/>
          <w:sz w:val="26"/>
          <w:szCs w:val="26"/>
        </w:rPr>
      </w:pPr>
      <w:r>
        <w:rPr>
          <w:rFonts w:eastAsiaTheme="majorEastAsia" w:cstheme="majorBidi"/>
          <w:b/>
          <w:bCs/>
          <w:sz w:val="26"/>
          <w:szCs w:val="26"/>
        </w:rPr>
        <w:t>---</w:t>
      </w:r>
      <w:r w:rsidRPr="00EA2747">
        <w:rPr>
          <w:rFonts w:eastAsiaTheme="majorEastAsia" w:cstheme="majorBidi"/>
          <w:b/>
          <w:bCs/>
          <w:sz w:val="26"/>
          <w:szCs w:val="26"/>
        </w:rPr>
        <w:t>move critical infrastructure systems to unified platforms managed by artificial intelligence cybersecurity tools;</w:t>
      </w:r>
    </w:p>
    <w:p w14:paraId="24582EE2" w14:textId="77777777" w:rsidR="007B2FE5" w:rsidRPr="00EA2747" w:rsidRDefault="007B2FE5" w:rsidP="007B2FE5">
      <w:pPr>
        <w:keepNext/>
        <w:keepLines/>
        <w:spacing w:before="40"/>
        <w:outlineLvl w:val="3"/>
        <w:rPr>
          <w:rFonts w:eastAsiaTheme="majorEastAsia" w:cstheme="majorBidi"/>
          <w:b/>
          <w:bCs/>
          <w:sz w:val="26"/>
          <w:szCs w:val="26"/>
        </w:rPr>
      </w:pPr>
      <w:r>
        <w:rPr>
          <w:rFonts w:eastAsiaTheme="majorEastAsia" w:cstheme="majorBidi"/>
          <w:b/>
          <w:bCs/>
          <w:sz w:val="26"/>
          <w:szCs w:val="26"/>
        </w:rPr>
        <w:t>----</w:t>
      </w:r>
      <w:r w:rsidRPr="00EA2747">
        <w:rPr>
          <w:rFonts w:eastAsiaTheme="majorEastAsia" w:cstheme="majorBidi"/>
          <w:b/>
          <w:bCs/>
          <w:sz w:val="26"/>
          <w:szCs w:val="26"/>
        </w:rPr>
        <w:t>and implement AI into critical infrastructure systems.</w:t>
      </w:r>
    </w:p>
    <w:p w14:paraId="660B5DD4" w14:textId="77777777" w:rsidR="007B2FE5" w:rsidRDefault="007B2FE5" w:rsidP="007B2FE5">
      <w:pPr>
        <w:pStyle w:val="Heading4"/>
      </w:pPr>
      <w:r>
        <w:t>CP solves</w:t>
      </w:r>
    </w:p>
    <w:p w14:paraId="5D1B8407" w14:textId="77777777" w:rsidR="007B2FE5" w:rsidRPr="00972B96" w:rsidRDefault="007B2FE5" w:rsidP="007B2FE5">
      <w:pPr>
        <w:rPr>
          <w:b/>
          <w:sz w:val="26"/>
        </w:rPr>
      </w:pPr>
      <w:proofErr w:type="spellStart"/>
      <w:r w:rsidRPr="00972B96">
        <w:rPr>
          <w:b/>
          <w:sz w:val="26"/>
        </w:rPr>
        <w:t>Richberg</w:t>
      </w:r>
      <w:proofErr w:type="spellEnd"/>
      <w:r w:rsidRPr="00972B96">
        <w:rPr>
          <w:b/>
          <w:sz w:val="26"/>
        </w:rPr>
        <w:t xml:space="preserve"> 20 </w:t>
      </w:r>
      <w:r w:rsidRPr="00972B96">
        <w:t>[Jim; Fortinet’s CISO for the Public Sector leverages his 35 years’ experience driving innovation in Government cybersecurity, threat intelligence, and cyber strategy &amp; policy</w:t>
      </w:r>
      <w:proofErr w:type="gramStart"/>
      <w:r w:rsidRPr="00972B96">
        <w:t>, ;</w:t>
      </w:r>
      <w:proofErr w:type="gramEnd"/>
      <w:r w:rsidRPr="00972B96">
        <w:t xml:space="preserve"> 4-29-2020; "AI, machine learning and automation in cybersecurity: The time is now"; GCN; https://gcn.com/articles/2020/04/29/ai-automation-for-cybersecurity.aspx]</w:t>
      </w:r>
    </w:p>
    <w:p w14:paraId="03A4DD9C" w14:textId="77777777" w:rsidR="007B2FE5" w:rsidRPr="00972B96" w:rsidRDefault="007B2FE5" w:rsidP="007B2FE5">
      <w:pPr>
        <w:rPr>
          <w:sz w:val="16"/>
        </w:rPr>
      </w:pPr>
      <w:r w:rsidRPr="00972B96">
        <w:rPr>
          <w:sz w:val="16"/>
        </w:rPr>
        <w:t xml:space="preserve">The </w:t>
      </w:r>
      <w:r w:rsidRPr="00972B96">
        <w:rPr>
          <w:u w:val="single"/>
        </w:rPr>
        <w:t>Government Accountability Office states</w:t>
      </w:r>
      <w:r w:rsidRPr="00972B96">
        <w:rPr>
          <w:sz w:val="16"/>
        </w:rPr>
        <w:t xml:space="preserve"> that </w:t>
      </w:r>
      <w:r w:rsidRPr="00972B96">
        <w:rPr>
          <w:u w:val="single"/>
        </w:rPr>
        <w:t>the federal government needs a qualified, well-trained cybersecurity workforce to protect</w:t>
      </w:r>
      <w:r w:rsidRPr="00972B96">
        <w:rPr>
          <w:sz w:val="16"/>
        </w:rPr>
        <w:t xml:space="preserve"> vital IT </w:t>
      </w:r>
      <w:r w:rsidRPr="00972B96">
        <w:rPr>
          <w:u w:val="single"/>
        </w:rPr>
        <w:t>systems</w:t>
      </w:r>
      <w:r w:rsidRPr="00972B96">
        <w:rPr>
          <w:sz w:val="16"/>
        </w:rPr>
        <w:t xml:space="preserve">, and one senior cybersecurity official at the Department of Homeland Security has described the talent gap as a national security issue. The scarcity of such workers is one reason why securing federal systems is on GAO’s </w:t>
      </w:r>
      <w:proofErr w:type="gramStart"/>
      <w:r w:rsidRPr="00972B96">
        <w:rPr>
          <w:sz w:val="16"/>
        </w:rPr>
        <w:t>High Risk</w:t>
      </w:r>
      <w:proofErr w:type="gramEnd"/>
      <w:r w:rsidRPr="00972B96">
        <w:rPr>
          <w:sz w:val="16"/>
        </w:rPr>
        <w:t xml:space="preserve"> list. Given this situation, </w:t>
      </w:r>
      <w:r w:rsidRPr="00972B96">
        <w:rPr>
          <w:u w:val="single"/>
        </w:rPr>
        <w:t>chief information security officers</w:t>
      </w:r>
      <w:r w:rsidRPr="00972B96">
        <w:rPr>
          <w:sz w:val="16"/>
        </w:rPr>
        <w:t xml:space="preserve"> who are looking for ways to make their existing resources more effective </w:t>
      </w:r>
      <w:r w:rsidRPr="00972B96">
        <w:rPr>
          <w:u w:val="single"/>
        </w:rPr>
        <w:t xml:space="preserve">can make great use of </w:t>
      </w:r>
      <w:r w:rsidRPr="00D00E06">
        <w:rPr>
          <w:rStyle w:val="Emphasis"/>
        </w:rPr>
        <w:t xml:space="preserve">automation and artificial intelligence </w:t>
      </w:r>
      <w:r w:rsidRPr="00972B96">
        <w:rPr>
          <w:u w:val="single"/>
        </w:rPr>
        <w:t>to</w:t>
      </w:r>
      <w:r w:rsidRPr="00972B96">
        <w:rPr>
          <w:sz w:val="16"/>
        </w:rPr>
        <w:t xml:space="preserve"> supplement and </w:t>
      </w:r>
      <w:r w:rsidRPr="00972B96">
        <w:rPr>
          <w:u w:val="single"/>
        </w:rPr>
        <w:t xml:space="preserve">enhance their workforce. </w:t>
      </w:r>
      <w:r w:rsidRPr="00972B96">
        <w:rPr>
          <w:sz w:val="16"/>
        </w:rPr>
        <w:t xml:space="preserve">The overall challenge landscape Results of our survey, “Making Tough Choices: How CISOs Manage Escalating Threats and Limited Resources” show that CISOs currently devote 36% of their budgets to response and 33% to prevention. However, as security needs change, many CISOs are looking to shift budget away from prevention without reducing its effectiveness. An optimal budget would reduce spend on prevention and increase spending on detection and response to 33% and 40% of the security budget, respectively. This shift would give security teams the speed and flexibility they need to react quickly in the face of a threat from </w:t>
      </w:r>
      <w:r w:rsidRPr="00972B96">
        <w:rPr>
          <w:u w:val="single"/>
        </w:rPr>
        <w:t>cybercriminals</w:t>
      </w:r>
      <w:r w:rsidRPr="00972B96">
        <w:rPr>
          <w:sz w:val="16"/>
        </w:rPr>
        <w:t xml:space="preserve"> who </w:t>
      </w:r>
      <w:r w:rsidRPr="00972B96">
        <w:rPr>
          <w:u w:val="single"/>
        </w:rPr>
        <w:t xml:space="preserve">are </w:t>
      </w:r>
      <w:r w:rsidRPr="00D00E06">
        <w:rPr>
          <w:rStyle w:val="Emphasis"/>
        </w:rPr>
        <w:t>outpacing</w:t>
      </w:r>
      <w:r w:rsidRPr="00972B96">
        <w:rPr>
          <w:u w:val="single"/>
        </w:rPr>
        <w:t xml:space="preserve"> agencies’ </w:t>
      </w:r>
      <w:r w:rsidRPr="00D00E06">
        <w:rPr>
          <w:rStyle w:val="Emphasis"/>
        </w:rPr>
        <w:t>defensive capabilities</w:t>
      </w:r>
      <w:r w:rsidRPr="00972B96">
        <w:rPr>
          <w:u w:val="single"/>
        </w:rPr>
        <w:t>. When breaches are inevitable, it is important to stop</w:t>
      </w:r>
      <w:r w:rsidRPr="00972B96">
        <w:rPr>
          <w:sz w:val="16"/>
        </w:rPr>
        <w:t xml:space="preserve"> as many as possible </w:t>
      </w:r>
      <w:r w:rsidRPr="00972B96">
        <w:rPr>
          <w:u w:val="single"/>
        </w:rPr>
        <w:t>at the point of intrusion</w:t>
      </w:r>
      <w:r w:rsidRPr="00972B96">
        <w:rPr>
          <w:sz w:val="16"/>
        </w:rPr>
        <w:t xml:space="preserve">, but it is </w:t>
      </w:r>
      <w:r w:rsidRPr="00972B96">
        <w:rPr>
          <w:u w:val="single"/>
        </w:rPr>
        <w:t xml:space="preserve">even more important to detect and respond to them before they can do serious damage. </w:t>
      </w:r>
      <w:r w:rsidRPr="00972B96">
        <w:rPr>
          <w:sz w:val="16"/>
        </w:rPr>
        <w:t xml:space="preserve">One challenge to matching the speed of today’s cyberattacks is that </w:t>
      </w:r>
      <w:r w:rsidRPr="00972B96">
        <w:rPr>
          <w:u w:val="single"/>
        </w:rPr>
        <w:t>CISOs have limited personnel and budget resources.</w:t>
      </w:r>
      <w:r w:rsidRPr="00972B96">
        <w:rPr>
          <w:sz w:val="16"/>
        </w:rPr>
        <w:t xml:space="preserve"> To overcome these obstacles and attain the detection and response speeds necessary for effective cybersecurity, </w:t>
      </w:r>
      <w:r w:rsidRPr="00972B96">
        <w:rPr>
          <w:u w:val="single"/>
        </w:rPr>
        <w:t>CISOs must take advantage of AI, machine learning and automation. These</w:t>
      </w:r>
      <w:r w:rsidRPr="00972B96">
        <w:rPr>
          <w:sz w:val="16"/>
        </w:rPr>
        <w:t xml:space="preserve"> technologies </w:t>
      </w:r>
      <w:r w:rsidRPr="00972B96">
        <w:rPr>
          <w:u w:val="single"/>
        </w:rPr>
        <w:t xml:space="preserve">will help close gaps by correlating threat intelligence and coordinating responses at </w:t>
      </w:r>
      <w:r w:rsidRPr="00D00E06">
        <w:rPr>
          <w:rStyle w:val="Emphasis"/>
        </w:rPr>
        <w:t>machine speed</w:t>
      </w:r>
      <w:r w:rsidRPr="00972B96">
        <w:rPr>
          <w:u w:val="single"/>
        </w:rPr>
        <w:t>. Government agencies</w:t>
      </w:r>
      <w:r w:rsidRPr="00972B96">
        <w:rPr>
          <w:sz w:val="16"/>
        </w:rPr>
        <w:t xml:space="preserve"> will be able to </w:t>
      </w:r>
      <w:r w:rsidRPr="00972B96">
        <w:rPr>
          <w:u w:val="single"/>
        </w:rPr>
        <w:t xml:space="preserve">develop a self-defending security system capable of analyzing </w:t>
      </w:r>
      <w:r w:rsidRPr="00D00E06">
        <w:rPr>
          <w:rStyle w:val="Emphasis"/>
        </w:rPr>
        <w:t>large volumes of data, detecting threats,</w:t>
      </w:r>
      <w:r w:rsidRPr="00972B96">
        <w:rPr>
          <w:b/>
          <w:bCs/>
          <w:u w:val="single"/>
        </w:rPr>
        <w:t xml:space="preserve"> </w:t>
      </w:r>
      <w:r w:rsidRPr="00D00E06">
        <w:rPr>
          <w:rStyle w:val="Emphasis"/>
        </w:rPr>
        <w:t>reconfiguring devices</w:t>
      </w:r>
      <w:r w:rsidRPr="00972B96">
        <w:rPr>
          <w:b/>
          <w:bCs/>
          <w:u w:val="single"/>
        </w:rPr>
        <w:t xml:space="preserve"> </w:t>
      </w:r>
      <w:r w:rsidRPr="00972B96">
        <w:rPr>
          <w:u w:val="single"/>
        </w:rPr>
        <w:t xml:space="preserve">and responding to threats without human intervention. </w:t>
      </w:r>
      <w:r w:rsidRPr="00972B96">
        <w:rPr>
          <w:sz w:val="16"/>
        </w:rPr>
        <w:t xml:space="preserve">The unique challenges Federal agencies deal with a number of challenges unique to the public sector, including the age and complexity of IT systems as well as the challenges of the government budget cycle. </w:t>
      </w:r>
      <w:r w:rsidRPr="00972B96">
        <w:rPr>
          <w:u w:val="single"/>
        </w:rPr>
        <w:t>IT teams for government agencies</w:t>
      </w:r>
      <w:r w:rsidRPr="00972B96">
        <w:rPr>
          <w:sz w:val="16"/>
        </w:rPr>
        <w:t xml:space="preserve"> aren’t just protecting intellectual property or credit card numbers; they </w:t>
      </w:r>
      <w:r w:rsidRPr="00972B96">
        <w:rPr>
          <w:u w:val="single"/>
        </w:rPr>
        <w:t>are</w:t>
      </w:r>
      <w:r w:rsidRPr="00972B96">
        <w:rPr>
          <w:sz w:val="16"/>
        </w:rPr>
        <w:t xml:space="preserve"> also </w:t>
      </w:r>
      <w:r w:rsidRPr="00972B96">
        <w:rPr>
          <w:u w:val="single"/>
        </w:rPr>
        <w:t>tasked with</w:t>
      </w:r>
      <w:r w:rsidRPr="00972B96">
        <w:rPr>
          <w:sz w:val="16"/>
        </w:rPr>
        <w:t xml:space="preserve"> protecting citizens’ sensitive data and </w:t>
      </w:r>
      <w:r w:rsidRPr="00972B96">
        <w:rPr>
          <w:u w:val="single"/>
        </w:rPr>
        <w:t xml:space="preserve">national security secrets. </w:t>
      </w:r>
      <w:r w:rsidRPr="00972B96">
        <w:rPr>
          <w:sz w:val="16"/>
        </w:rPr>
        <w:t xml:space="preserve">Charged with this duty but constrained by limited resources, IT leaders must weigh the risks of cyber threats against the daily demands of keeping networks up and running. This balancing act becomes more difficult as agencies migrate to the cloud, adopt internet-of-things devices and transition to software-defined networks that have no perimeter. These changes mean government networks are expanding their attack surface with no additional -- or even fewer—defensive resources. It’s part of the reason why the Verizon Data Breach Investigations Report found that government agencies were subjected to more security incidents and more breaches than any other sector last year. To change that dynamic, </w:t>
      </w:r>
      <w:r w:rsidRPr="00972B96">
        <w:rPr>
          <w:u w:val="single"/>
        </w:rPr>
        <w:t xml:space="preserve">the typical government set-up of siloed systems must be replaced with a </w:t>
      </w:r>
      <w:r w:rsidRPr="00D00E06">
        <w:rPr>
          <w:rStyle w:val="Emphasis"/>
        </w:rPr>
        <w:t>unified platform</w:t>
      </w:r>
      <w:r w:rsidRPr="00972B96">
        <w:rPr>
          <w:u w:val="single"/>
        </w:rPr>
        <w:t xml:space="preserve"> that can provide wider and more granular network visibility and more rapid and automated response.</w:t>
      </w:r>
      <w:r w:rsidRPr="00972B96">
        <w:rPr>
          <w:sz w:val="16"/>
        </w:rPr>
        <w:t xml:space="preserve"> How AI and automation can help </w:t>
      </w:r>
      <w:proofErr w:type="gramStart"/>
      <w:r w:rsidRPr="00972B96">
        <w:rPr>
          <w:u w:val="single"/>
        </w:rPr>
        <w:t>The</w:t>
      </w:r>
      <w:proofErr w:type="gramEnd"/>
      <w:r w:rsidRPr="00972B96">
        <w:rPr>
          <w:u w:val="single"/>
        </w:rPr>
        <w:t xml:space="preserve"> keys to making a unified platform work are AI and automation technologies</w:t>
      </w:r>
      <w:r w:rsidRPr="00972B96">
        <w:rPr>
          <w:sz w:val="16"/>
        </w:rPr>
        <w:t xml:space="preserve">. Because </w:t>
      </w:r>
      <w:r w:rsidRPr="00972B96">
        <w:rPr>
          <w:u w:val="single"/>
        </w:rPr>
        <w:t xml:space="preserve">organizations </w:t>
      </w:r>
      <w:r w:rsidRPr="00D00E06">
        <w:rPr>
          <w:rStyle w:val="Emphasis"/>
        </w:rPr>
        <w:t>cannot keep pace</w:t>
      </w:r>
      <w:r w:rsidRPr="00972B96">
        <w:rPr>
          <w:u w:val="single"/>
        </w:rPr>
        <w:t xml:space="preserve"> with the growing volume of threats by manual detection and response, they need to leverage AI/ML and automation to fill these gaps. AI-driven solutions</w:t>
      </w:r>
      <w:r w:rsidRPr="00972B96">
        <w:rPr>
          <w:sz w:val="16"/>
        </w:rPr>
        <w:t xml:space="preserve"> can learn what normal behavior looks like in order to </w:t>
      </w:r>
      <w:r w:rsidRPr="00972B96">
        <w:rPr>
          <w:u w:val="single"/>
        </w:rPr>
        <w:t>detect anomalous behavior</w:t>
      </w:r>
      <w:r w:rsidRPr="00972B96">
        <w:rPr>
          <w:sz w:val="16"/>
        </w:rPr>
        <w:t xml:space="preserve">. For instance, many employees typically access a specific kind of data or only log on at certain times. If an employee’s account starts to show activity outside of these normal parameters, </w:t>
      </w:r>
      <w:r w:rsidRPr="00972B96">
        <w:rPr>
          <w:u w:val="single"/>
        </w:rPr>
        <w:t>an AI/ML-based solution can detect these anomalies and can inspect or quarantine the affected device or user account until it is determined to be safe or mitigating action can be taken. If the device is infected with malware</w:t>
      </w:r>
      <w:r w:rsidRPr="00972B96">
        <w:rPr>
          <w:sz w:val="16"/>
        </w:rPr>
        <w:t xml:space="preserve"> or is otherwise acting maliciously, </w:t>
      </w:r>
      <w:r w:rsidRPr="00972B96">
        <w:rPr>
          <w:u w:val="single"/>
        </w:rPr>
        <w:t>that AI-based tool can also issue automated responses. Making these</w:t>
      </w:r>
      <w:r w:rsidRPr="00972B96">
        <w:rPr>
          <w:sz w:val="16"/>
        </w:rPr>
        <w:t xml:space="preserve"> tactical </w:t>
      </w:r>
      <w:r w:rsidRPr="00972B96">
        <w:rPr>
          <w:u w:val="single"/>
        </w:rPr>
        <w:t>tasks the responsibility of AI</w:t>
      </w:r>
      <w:r w:rsidRPr="00972B96">
        <w:rPr>
          <w:sz w:val="16"/>
        </w:rPr>
        <w:t xml:space="preserve">-driven solutions </w:t>
      </w:r>
      <w:r w:rsidRPr="00972B96">
        <w:rPr>
          <w:u w:val="single"/>
        </w:rPr>
        <w:t>frees security teams to work on more strategic problems, develop threat intelligence or focus on more difficult tasks</w:t>
      </w:r>
      <w:r w:rsidRPr="00972B96">
        <w:rPr>
          <w:sz w:val="16"/>
        </w:rPr>
        <w:t xml:space="preserve"> such as detecting unknown threats. IT teams at government agencies that want to implement AI and </w:t>
      </w:r>
      <w:r w:rsidRPr="00972B96">
        <w:rPr>
          <w:u w:val="single"/>
        </w:rPr>
        <w:t>automation must be sure the solution they choose can scale and operate at machine speeds to keep up with the growing complexity and speed of the threat.</w:t>
      </w:r>
      <w:r w:rsidRPr="00972B96">
        <w:rPr>
          <w:sz w:val="16"/>
        </w:rPr>
        <w:t xml:space="preserve"> In selecting a solution, IT managers must take time to ensure solutions have been developed using AI best practices and training techniques and that they are powered by best-in-class threat intelligence, security research and analytics technology. Data should be collected from a variety of nodes -- both globally and within the local IT environment -- to glean the most accurate and actionable information for supporting a security strategy. Time is of the essence Government agencies are experiencing more cyberattacks than ever before, at a time when the nation is facing a 40% cybersecurity skills talent shortage. Time is of the essence in defending a network, but time is what under-resourced and over-tasked government IT teams typically lack. </w:t>
      </w:r>
      <w:r w:rsidRPr="00972B96">
        <w:rPr>
          <w:u w:val="single"/>
        </w:rPr>
        <w:t>As attacks come more rapidly</w:t>
      </w:r>
      <w:r w:rsidRPr="00972B96">
        <w:rPr>
          <w:sz w:val="16"/>
        </w:rPr>
        <w:t xml:space="preserve"> and adapt to the evolving IT environment and new vulnerabilities, </w:t>
      </w:r>
      <w:r w:rsidRPr="00972B96">
        <w:rPr>
          <w:u w:val="single"/>
        </w:rPr>
        <w:t>AI/ML and automation are rapidly becoming necessities</w:t>
      </w:r>
      <w:r w:rsidRPr="00972B96">
        <w:rPr>
          <w:sz w:val="16"/>
        </w:rPr>
        <w:t>. Solutions built from the ground up with these technologies will help government CISOs counter and potentially get ahead of today’s sophisticated attacks.</w:t>
      </w:r>
    </w:p>
    <w:p w14:paraId="66D64DB6" w14:textId="77777777" w:rsidR="007B2FE5" w:rsidRDefault="007B2FE5" w:rsidP="007B2FE5"/>
    <w:p w14:paraId="4670271E" w14:textId="77777777" w:rsidR="007B2FE5" w:rsidRDefault="007B2FE5" w:rsidP="007B2FE5">
      <w:pPr>
        <w:pStyle w:val="Heading3"/>
      </w:pPr>
      <w:r>
        <w:t>2NC---AT: No Early Detection---Cybersecurity Adv CP</w:t>
      </w:r>
    </w:p>
    <w:p w14:paraId="5799883B" w14:textId="77777777" w:rsidR="007B2FE5" w:rsidRPr="00D00E06" w:rsidRDefault="007B2FE5" w:rsidP="007B2FE5">
      <w:pPr>
        <w:pStyle w:val="Heading4"/>
      </w:pPr>
      <w:r>
        <w:t>It ensures early detection for efficient measures</w:t>
      </w:r>
    </w:p>
    <w:p w14:paraId="380C3393" w14:textId="77777777" w:rsidR="007B2FE5" w:rsidRPr="00D00E06" w:rsidRDefault="007B2FE5" w:rsidP="007B2FE5">
      <w:r w:rsidRPr="00D00E06">
        <w:rPr>
          <w:rStyle w:val="Style13ptBold"/>
        </w:rPr>
        <w:t>Hewes 23</w:t>
      </w:r>
      <w:r w:rsidRPr="00D00E06">
        <w:t xml:space="preserve"> [Mitchell</w:t>
      </w:r>
      <w:r>
        <w:t xml:space="preserve"> Hewes</w:t>
      </w:r>
      <w:r w:rsidRPr="00D00E06">
        <w:t xml:space="preserve">; decade of experience securing critical infrastructure—especially in nuclear science and </w:t>
      </w:r>
      <w:proofErr w:type="gramStart"/>
      <w:r w:rsidRPr="00D00E06">
        <w:t>technology</w:t>
      </w:r>
      <w:r>
        <w:t xml:space="preserve"> </w:t>
      </w:r>
      <w:r w:rsidRPr="00D00E06">
        <w:t>;</w:t>
      </w:r>
      <w:proofErr w:type="gramEnd"/>
      <w:r w:rsidRPr="00D00E06">
        <w:t xml:space="preserve"> </w:t>
      </w:r>
      <w:r>
        <w:t>June 2023</w:t>
      </w:r>
      <w:r w:rsidRPr="00D00E06">
        <w:t xml:space="preserve">; "How Artificial Intelligence Will Change Information and Computer Security in the Nuclear World"; </w:t>
      </w:r>
      <w:r>
        <w:t>IAEA</w:t>
      </w:r>
      <w:r w:rsidRPr="00D00E06">
        <w:t>; https://www.iaea.org/bulletin/how-artificial-intelligence-will-change-information-and-computer-security-in-the-nuclear-world; Accessed 7-24-2025]</w:t>
      </w:r>
    </w:p>
    <w:p w14:paraId="472356B5" w14:textId="77777777" w:rsidR="007B2FE5" w:rsidRPr="00D00E06" w:rsidRDefault="007B2FE5" w:rsidP="007B2FE5">
      <w:pPr>
        <w:rPr>
          <w:u w:val="single"/>
        </w:rPr>
      </w:pPr>
      <w:r w:rsidRPr="00D00E06">
        <w:rPr>
          <w:u w:val="single"/>
        </w:rPr>
        <w:t xml:space="preserve">Artificial intelligence (AI) and machine learning technologies could potentially </w:t>
      </w:r>
      <w:r w:rsidRPr="00D00E06">
        <w:rPr>
          <w:rStyle w:val="Emphasis"/>
        </w:rPr>
        <w:t>revolutionize</w:t>
      </w:r>
      <w:r w:rsidRPr="00D00E06">
        <w:rPr>
          <w:u w:val="single"/>
        </w:rPr>
        <w:t xml:space="preserve"> the world, ushering in </w:t>
      </w:r>
      <w:r w:rsidRPr="00D00E06">
        <w:rPr>
          <w:rStyle w:val="Emphasis"/>
        </w:rPr>
        <w:t>unprecedented progress and innovation</w:t>
      </w:r>
      <w:r w:rsidRPr="00D00E06">
        <w:rPr>
          <w:u w:val="single"/>
        </w:rPr>
        <w:t xml:space="preserve"> by transforming how we create</w:t>
      </w:r>
      <w:r w:rsidRPr="00D00E06">
        <w:rPr>
          <w:sz w:val="14"/>
        </w:rPr>
        <w:t xml:space="preserve">, consume and use information. As AI technologies become increasingly sophisticated, they will transform industries, streamline processes and may even impact how we live our lives. </w:t>
      </w:r>
      <w:r w:rsidRPr="00D00E06">
        <w:rPr>
          <w:u w:val="single"/>
        </w:rPr>
        <w:t>The nuclear sector is no exception, and the benefits of AI can be expected in many processes and operations in nuclear and radiological facilities.</w:t>
      </w:r>
    </w:p>
    <w:p w14:paraId="31C24275" w14:textId="77777777" w:rsidR="007B2FE5" w:rsidRPr="00D00E06" w:rsidRDefault="007B2FE5" w:rsidP="007B2FE5">
      <w:pPr>
        <w:rPr>
          <w:sz w:val="14"/>
        </w:rPr>
      </w:pPr>
      <w:r w:rsidRPr="00D00E06">
        <w:rPr>
          <w:sz w:val="14"/>
        </w:rPr>
        <w:t>At the same time, AI’s rapid advancement also brings with it a multitude of risks. Malicious actors may use AI to launch more advanced and targeted attacks or exploit it to compromise the integrity of networks, systems and sensitive information in nuclear and radiological facilities.</w:t>
      </w:r>
    </w:p>
    <w:p w14:paraId="047C6124" w14:textId="77777777" w:rsidR="007B2FE5" w:rsidRPr="00D00E06" w:rsidRDefault="007B2FE5" w:rsidP="007B2FE5">
      <w:pPr>
        <w:rPr>
          <w:sz w:val="14"/>
        </w:rPr>
      </w:pPr>
      <w:r w:rsidRPr="00D00E06">
        <w:rPr>
          <w:sz w:val="14"/>
        </w:rPr>
        <w:t>Benefits for information and computer security</w:t>
      </w:r>
    </w:p>
    <w:p w14:paraId="32A7655D" w14:textId="77777777" w:rsidR="007B2FE5" w:rsidRPr="00D00E06" w:rsidRDefault="007B2FE5" w:rsidP="007B2FE5">
      <w:pPr>
        <w:rPr>
          <w:sz w:val="14"/>
        </w:rPr>
      </w:pPr>
      <w:r w:rsidRPr="00D00E06">
        <w:rPr>
          <w:sz w:val="14"/>
        </w:rPr>
        <w:t xml:space="preserve">The IAEA is preparing for the transformations brought about by AI by fostering international cooperation in the area to ensure all countries can benefit from the opportunities while also preparing to mitigate the risks. Through mechanisms such as Technical Meetings and coordinated research projects (CRPs), the IAEA is supporting the development, awareness and application of AI techniques, as well as countermeasures and </w:t>
      </w:r>
      <w:proofErr w:type="spellStart"/>
      <w:r w:rsidRPr="00D00E06">
        <w:rPr>
          <w:sz w:val="14"/>
        </w:rPr>
        <w:t>defence</w:t>
      </w:r>
      <w:proofErr w:type="spellEnd"/>
      <w:r w:rsidRPr="00D00E06">
        <w:rPr>
          <w:sz w:val="14"/>
        </w:rPr>
        <w:t xml:space="preserve"> against malicious actors.</w:t>
      </w:r>
    </w:p>
    <w:p w14:paraId="5AE87EF8" w14:textId="77777777" w:rsidR="007B2FE5" w:rsidRPr="00D00E06" w:rsidRDefault="007B2FE5" w:rsidP="007B2FE5">
      <w:pPr>
        <w:rPr>
          <w:u w:val="single"/>
        </w:rPr>
      </w:pPr>
      <w:r w:rsidRPr="00D00E06">
        <w:rPr>
          <w:sz w:val="14"/>
        </w:rPr>
        <w:t>Perhaps the</w:t>
      </w:r>
      <w:r w:rsidRPr="00D00E06">
        <w:rPr>
          <w:u w:val="single"/>
        </w:rPr>
        <w:t xml:space="preserve"> </w:t>
      </w:r>
      <w:r w:rsidRPr="00D00E06">
        <w:rPr>
          <w:rStyle w:val="Emphasis"/>
        </w:rPr>
        <w:t>most significant advantage</w:t>
      </w:r>
      <w:r w:rsidRPr="00D00E06">
        <w:rPr>
          <w:u w:val="single"/>
        </w:rPr>
        <w:t xml:space="preserve"> of AI in information and computer security is the reduced reliance on human analysis and intervention. AI-enabled systems can operate 24/7 to monitor networks and systems for threats. By automating these tasks, nuclear security professionals have the time to focus on more strategic tasks and respond more </w:t>
      </w:r>
      <w:r w:rsidRPr="00D00E06">
        <w:rPr>
          <w:rStyle w:val="Emphasis"/>
        </w:rPr>
        <w:t>efficiently</w:t>
      </w:r>
      <w:r w:rsidRPr="00D00E06">
        <w:rPr>
          <w:u w:val="single"/>
        </w:rPr>
        <w:t xml:space="preserve"> to incidents when they occur.</w:t>
      </w:r>
    </w:p>
    <w:p w14:paraId="245BD64C" w14:textId="77777777" w:rsidR="007B2FE5" w:rsidRPr="00D00E06" w:rsidRDefault="007B2FE5" w:rsidP="007B2FE5">
      <w:pPr>
        <w:rPr>
          <w:sz w:val="14"/>
        </w:rPr>
      </w:pPr>
      <w:r w:rsidRPr="00D00E06">
        <w:rPr>
          <w:sz w:val="14"/>
        </w:rPr>
        <w:t>“The adaptive learning capabilities of AI can be harnessed to enhance information and computer security by swiftly identifying threats and automatically providing human experts with the information they need to coordinate response activities,” said Fan Zhang, an assistant professor at the Georgia Institute of Technology in the United States of America, who participated in a CRP to support research in strengthening computer security. “It will not replace the workforce, but rather establish resources and insights that will make early detection and response in computer security realistically achievable.”</w:t>
      </w:r>
    </w:p>
    <w:p w14:paraId="7238F228" w14:textId="77777777" w:rsidR="007B2FE5" w:rsidRPr="00D00E06" w:rsidRDefault="007B2FE5" w:rsidP="007B2FE5">
      <w:pPr>
        <w:rPr>
          <w:u w:val="single"/>
        </w:rPr>
      </w:pPr>
      <w:r w:rsidRPr="00D00E06">
        <w:rPr>
          <w:sz w:val="14"/>
        </w:rPr>
        <w:t xml:space="preserve">By leveraging advanced machine learning algorithms, </w:t>
      </w:r>
      <w:r w:rsidRPr="00D00E06">
        <w:rPr>
          <w:rStyle w:val="Emphasis"/>
        </w:rPr>
        <w:t>AI</w:t>
      </w:r>
      <w:r w:rsidRPr="00D00E06">
        <w:rPr>
          <w:u w:val="single"/>
        </w:rPr>
        <w:t xml:space="preserve"> may also help </w:t>
      </w:r>
      <w:r w:rsidRPr="00D00E06">
        <w:rPr>
          <w:rStyle w:val="Emphasis"/>
        </w:rPr>
        <w:t>nuclear and radiological facilities</w:t>
      </w:r>
      <w:r w:rsidRPr="00D00E06">
        <w:rPr>
          <w:u w:val="single"/>
        </w:rPr>
        <w:t xml:space="preserve"> sharpen their </w:t>
      </w:r>
      <w:proofErr w:type="spellStart"/>
      <w:r w:rsidRPr="00D00E06">
        <w:rPr>
          <w:u w:val="single"/>
        </w:rPr>
        <w:t>defences</w:t>
      </w:r>
      <w:proofErr w:type="spellEnd"/>
      <w:r w:rsidRPr="00D00E06">
        <w:rPr>
          <w:u w:val="single"/>
        </w:rPr>
        <w:t xml:space="preserve"> against cyberattacks by identifying anomalous data in computer systems.</w:t>
      </w:r>
      <w:r w:rsidRPr="00D00E06">
        <w:rPr>
          <w:sz w:val="14"/>
        </w:rPr>
        <w:t xml:space="preserve"> AI-supported security systems can continuously monitor and </w:t>
      </w:r>
      <w:proofErr w:type="spellStart"/>
      <w:r w:rsidRPr="00D00E06">
        <w:rPr>
          <w:sz w:val="14"/>
        </w:rPr>
        <w:t>analyse</w:t>
      </w:r>
      <w:proofErr w:type="spellEnd"/>
      <w:r w:rsidRPr="00D00E06">
        <w:rPr>
          <w:sz w:val="14"/>
        </w:rPr>
        <w:t xml:space="preserve"> vast amounts of data to determine if any activity is anomalous to the facility’s normal operation. Cyberattacks may feed fake data to maliciously mislead the operators of nuclear facilities. In this case, </w:t>
      </w:r>
      <w:r w:rsidRPr="00D00E06">
        <w:rPr>
          <w:u w:val="single"/>
        </w:rPr>
        <w:t>AI-supported systems can be harnessed to alert those running a nuclear power plant to even the slightest variation from normal operations.</w:t>
      </w:r>
      <w:r w:rsidRPr="00D00E06">
        <w:rPr>
          <w:sz w:val="14"/>
        </w:rPr>
        <w:t xml:space="preserve"> By offering heightened situational awareness, AI also allows for the </w:t>
      </w:r>
      <w:r w:rsidRPr="00D00E06">
        <w:rPr>
          <w:rStyle w:val="Emphasis"/>
        </w:rPr>
        <w:t>early detection</w:t>
      </w:r>
      <w:r w:rsidRPr="00D00E06">
        <w:rPr>
          <w:u w:val="single"/>
        </w:rPr>
        <w:t xml:space="preserve"> of criminal actions and prompts the necessary incident response.</w:t>
      </w:r>
    </w:p>
    <w:p w14:paraId="5A501853" w14:textId="77777777" w:rsidR="007B2FE5" w:rsidRPr="00972B96" w:rsidRDefault="007B2FE5" w:rsidP="007B2FE5"/>
    <w:p w14:paraId="14861B33" w14:textId="77777777" w:rsidR="007B2FE5" w:rsidRPr="006F3B1B" w:rsidRDefault="007B2FE5" w:rsidP="007B2FE5">
      <w:pPr>
        <w:pStyle w:val="Heading2"/>
      </w:pPr>
      <w:bookmarkStart w:id="0" w:name="Level_1_1138"/>
      <w:r w:rsidRPr="006F3B1B">
        <w:t>Deterrence</w:t>
      </w:r>
    </w:p>
    <w:p w14:paraId="77CE202E" w14:textId="77777777" w:rsidR="007B2FE5" w:rsidRPr="006F3B1B" w:rsidRDefault="007B2FE5" w:rsidP="007B2FE5">
      <w:pPr>
        <w:pStyle w:val="Heading3"/>
      </w:pPr>
      <w:r w:rsidRPr="006F3B1B">
        <w:t>1NC – CP</w:t>
      </w:r>
    </w:p>
    <w:p w14:paraId="39B58ECE" w14:textId="77777777" w:rsidR="007B2FE5" w:rsidRPr="006F3B1B" w:rsidRDefault="007B2FE5" w:rsidP="007B2FE5">
      <w:pPr>
        <w:pStyle w:val="Heading4"/>
        <w:rPr>
          <w:sz w:val="28"/>
          <w:szCs w:val="28"/>
        </w:rPr>
      </w:pPr>
      <w:r w:rsidRPr="006F3B1B">
        <w:rPr>
          <w:sz w:val="28"/>
          <w:szCs w:val="28"/>
        </w:rPr>
        <w:t xml:space="preserve">The United States federal government should – </w:t>
      </w:r>
    </w:p>
    <w:p w14:paraId="053445B0" w14:textId="77777777" w:rsidR="007B2FE5" w:rsidRPr="006F3B1B" w:rsidRDefault="007B2FE5" w:rsidP="007B2FE5">
      <w:pPr>
        <w:pStyle w:val="Heading4"/>
        <w:tabs>
          <w:tab w:val="num" w:pos="720"/>
        </w:tabs>
        <w:rPr>
          <w:sz w:val="28"/>
          <w:szCs w:val="28"/>
        </w:rPr>
      </w:pPr>
      <w:r>
        <w:rPr>
          <w:sz w:val="28"/>
          <w:szCs w:val="28"/>
        </w:rPr>
        <w:t>---</w:t>
      </w:r>
      <w:r w:rsidRPr="006F3B1B">
        <w:rPr>
          <w:sz w:val="28"/>
          <w:szCs w:val="28"/>
        </w:rPr>
        <w:t>pursue a deterrence strategy as per the Cheng evidence</w:t>
      </w:r>
    </w:p>
    <w:p w14:paraId="4162240A" w14:textId="77777777" w:rsidR="007B2FE5" w:rsidRPr="006F3B1B" w:rsidRDefault="007B2FE5" w:rsidP="007B2FE5">
      <w:pPr>
        <w:pStyle w:val="Heading4"/>
        <w:tabs>
          <w:tab w:val="num" w:pos="720"/>
        </w:tabs>
        <w:rPr>
          <w:sz w:val="28"/>
          <w:szCs w:val="28"/>
        </w:rPr>
      </w:pPr>
      <w:r>
        <w:rPr>
          <w:sz w:val="28"/>
          <w:szCs w:val="28"/>
        </w:rPr>
        <w:t>---</w:t>
      </w:r>
      <w:r w:rsidRPr="006F3B1B">
        <w:rPr>
          <w:sz w:val="28"/>
          <w:szCs w:val="28"/>
        </w:rPr>
        <w:t>and announce its successful development of AI capabilities for military purposes.</w:t>
      </w:r>
    </w:p>
    <w:p w14:paraId="6D0D68D3" w14:textId="77777777" w:rsidR="007B2FE5" w:rsidRPr="006F3B1B" w:rsidRDefault="007B2FE5" w:rsidP="007B2FE5"/>
    <w:p w14:paraId="367B54A6" w14:textId="77777777" w:rsidR="007B2FE5" w:rsidRPr="006F3B1B" w:rsidRDefault="007B2FE5" w:rsidP="007B2FE5">
      <w:pPr>
        <w:pStyle w:val="Heading4"/>
        <w:rPr>
          <w:sz w:val="28"/>
          <w:szCs w:val="28"/>
        </w:rPr>
      </w:pPr>
      <w:r w:rsidRPr="006F3B1B">
        <w:rPr>
          <w:sz w:val="28"/>
          <w:szCs w:val="28"/>
        </w:rPr>
        <w:t>Solves deterrence.</w:t>
      </w:r>
    </w:p>
    <w:p w14:paraId="346B30A8" w14:textId="77777777" w:rsidR="007B2FE5" w:rsidRPr="006F3B1B" w:rsidRDefault="007B2FE5" w:rsidP="007B2FE5">
      <w:r w:rsidRPr="006F3B1B">
        <w:rPr>
          <w:rStyle w:val="Style13ptBold"/>
        </w:rPr>
        <w:t>Cheng 17</w:t>
      </w:r>
      <w:r w:rsidRPr="006F3B1B">
        <w:t xml:space="preserve"> [Dean Cheng; Senior Research Fellow, Asian Studies Center, focusing on China’s military and space capabilities as a research fellow on Chinese political and security affairs; 8-16-2017; Evolving Chinese Thinking About Deterrence: The Nuclear Dimension; Heritage Foundation; https://www.heritage.org/asia/report/evolving-chinese-thinking-about-deterrence-the-nuclear-dimension; Accessed 7-22-2025; RS]</w:t>
      </w:r>
    </w:p>
    <w:p w14:paraId="0F367A65" w14:textId="77777777" w:rsidR="007B2FE5" w:rsidRDefault="007B2FE5" w:rsidP="007B2FE5">
      <w:pPr>
        <w:rPr>
          <w:sz w:val="16"/>
        </w:rPr>
      </w:pPr>
      <w:r w:rsidRPr="006F3B1B">
        <w:rPr>
          <w:rStyle w:val="Emphasis"/>
        </w:rPr>
        <w:t>Recommendations</w:t>
      </w:r>
      <w:r w:rsidRPr="006F3B1B">
        <w:rPr>
          <w:sz w:val="16"/>
        </w:rPr>
        <w:t xml:space="preserve"> </w:t>
      </w:r>
      <w:r w:rsidRPr="006F3B1B">
        <w:rPr>
          <w:rStyle w:val="StyleUnderline"/>
        </w:rPr>
        <w:t>for U.S. Policy Responses</w:t>
      </w:r>
      <w:r w:rsidRPr="006F3B1B">
        <w:rPr>
          <w:sz w:val="24"/>
          <w:u w:val="single"/>
        </w:rPr>
        <w:t xml:space="preserve"> </w:t>
      </w:r>
      <w:r w:rsidRPr="006F3B1B">
        <w:rPr>
          <w:rStyle w:val="StyleUnderline"/>
        </w:rPr>
        <w:t xml:space="preserve">China’s </w:t>
      </w:r>
      <w:r w:rsidRPr="006F3B1B">
        <w:rPr>
          <w:rStyle w:val="Emphasis"/>
        </w:rPr>
        <w:t>focus</w:t>
      </w:r>
      <w:r w:rsidRPr="006F3B1B">
        <w:rPr>
          <w:rStyle w:val="StyleUnderline"/>
        </w:rPr>
        <w:t xml:space="preserve"> on a more limited </w:t>
      </w:r>
      <w:r w:rsidRPr="006F3B1B">
        <w:rPr>
          <w:rStyle w:val="Emphasis"/>
        </w:rPr>
        <w:t>nuclear deterrent</w:t>
      </w:r>
      <w:r w:rsidRPr="006F3B1B">
        <w:rPr>
          <w:sz w:val="16"/>
        </w:rPr>
        <w:t xml:space="preserve"> </w:t>
      </w:r>
      <w:r w:rsidRPr="006F3B1B">
        <w:rPr>
          <w:rStyle w:val="StyleUnderline"/>
        </w:rPr>
        <w:t>poses a different challenge</w:t>
      </w:r>
      <w:r w:rsidRPr="006F3B1B">
        <w:rPr>
          <w:sz w:val="16"/>
        </w:rPr>
        <w:t xml:space="preserve"> than that of the Soviet Union during the Cold War. The U.S. has less to fear from a disarming Chinese first strike aimed at eliminating America’s own nuclear deterrent, since China has a much smaller nuclear inventory. At the same time, however, China poses a threat separate from President Vladimir Putin’s Russia, which has retained a far larger nuclear arsenal. American security calculations must take into account the potential threats China may pose directly to the U.S., to U.S. allies such as Japan, the Philippines, and South Korea, and to the special relationship with Taiwan. China’s increased assertiveness in the South China Sea raises the potential for miscalculation and friction there. American security planners need to take these issues into account in responding to the growing Chinese challenge in the nuclear realm, as the U.S. needs to deter not only possible action against the American homeland, but also against key allies and friends. Consequently, </w:t>
      </w:r>
      <w:r w:rsidRPr="006F3B1B">
        <w:rPr>
          <w:rStyle w:val="StyleUnderline"/>
        </w:rPr>
        <w:t>modernizing and improving the American nuclear deterrent improves U.S. regional credibility</w:t>
      </w:r>
      <w:r w:rsidRPr="006F3B1B">
        <w:rPr>
          <w:sz w:val="16"/>
        </w:rPr>
        <w:t xml:space="preserve">; conversely, strengthening America’s regional presence reduces the likelihood of a conflict that might escalate to nuclear proportions. For these reasons, the U.S. should implement several moves. </w:t>
      </w:r>
      <w:r w:rsidRPr="006F3B1B">
        <w:rPr>
          <w:rStyle w:val="Emphasis"/>
        </w:rPr>
        <w:t>Maintain a Modern Nuclear Enterprise</w:t>
      </w:r>
      <w:r w:rsidRPr="006F3B1B">
        <w:rPr>
          <w:sz w:val="16"/>
        </w:rPr>
        <w:t xml:space="preserve">. At present, </w:t>
      </w:r>
      <w:r w:rsidRPr="006F3B1B">
        <w:rPr>
          <w:rStyle w:val="StyleUnderline"/>
        </w:rPr>
        <w:t>the American nuclear triad is comprised of land-based Minuteman ICBMs manufactured in the</w:t>
      </w:r>
      <w:r w:rsidRPr="006F3B1B">
        <w:rPr>
          <w:sz w:val="16"/>
        </w:rPr>
        <w:t xml:space="preserve"> </w:t>
      </w:r>
      <w:r w:rsidRPr="006F3B1B">
        <w:rPr>
          <w:rStyle w:val="Emphasis"/>
        </w:rPr>
        <w:t>1960s</w:t>
      </w:r>
      <w:r w:rsidRPr="006F3B1B">
        <w:rPr>
          <w:sz w:val="16"/>
        </w:rPr>
        <w:t xml:space="preserve">; </w:t>
      </w:r>
      <w:r w:rsidRPr="006F3B1B">
        <w:rPr>
          <w:rStyle w:val="StyleUnderline"/>
        </w:rPr>
        <w:t>B-52 bombers</w:t>
      </w:r>
      <w:r w:rsidRPr="006F3B1B">
        <w:rPr>
          <w:sz w:val="16"/>
        </w:rPr>
        <w:t xml:space="preserve"> </w:t>
      </w:r>
      <w:r w:rsidRPr="006F3B1B">
        <w:rPr>
          <w:rStyle w:val="Emphasis"/>
        </w:rPr>
        <w:t>older than many of their crew members</w:t>
      </w:r>
      <w:r w:rsidRPr="006F3B1B">
        <w:rPr>
          <w:sz w:val="16"/>
        </w:rPr>
        <w:t xml:space="preserve">; </w:t>
      </w:r>
      <w:r w:rsidRPr="006F3B1B">
        <w:rPr>
          <w:rStyle w:val="StyleUnderline"/>
        </w:rPr>
        <w:t>a handful of stealthy B-2 bombers</w:t>
      </w:r>
      <w:r w:rsidRPr="006F3B1B">
        <w:rPr>
          <w:sz w:val="16"/>
        </w:rPr>
        <w:t xml:space="preserve">; </w:t>
      </w:r>
      <w:r w:rsidRPr="006F3B1B">
        <w:rPr>
          <w:rStyle w:val="StyleUnderline"/>
        </w:rPr>
        <w:t xml:space="preserve">and the </w:t>
      </w:r>
      <w:r w:rsidRPr="006F3B1B">
        <w:rPr>
          <w:sz w:val="16"/>
        </w:rPr>
        <w:t xml:space="preserve">Ohio-class ballistic-missile submarine </w:t>
      </w:r>
      <w:r w:rsidRPr="006F3B1B">
        <w:rPr>
          <w:rStyle w:val="StyleUnderline"/>
        </w:rPr>
        <w:t>(SSBN) fleet</w:t>
      </w:r>
      <w:r w:rsidRPr="006F3B1B">
        <w:rPr>
          <w:sz w:val="16"/>
        </w:rPr>
        <w:t xml:space="preserve">. The complex of </w:t>
      </w:r>
      <w:r w:rsidRPr="006F3B1B">
        <w:rPr>
          <w:rStyle w:val="StyleUnderline"/>
        </w:rPr>
        <w:t>labs</w:t>
      </w:r>
      <w:r w:rsidRPr="006F3B1B">
        <w:rPr>
          <w:sz w:val="16"/>
        </w:rPr>
        <w:t xml:space="preserve"> and facilities </w:t>
      </w:r>
      <w:r w:rsidRPr="006F3B1B">
        <w:rPr>
          <w:rStyle w:val="StyleUnderline"/>
        </w:rPr>
        <w:t>that produce and maintain the nuclear weapons needs</w:t>
      </w:r>
      <w:r w:rsidRPr="006F3B1B">
        <w:rPr>
          <w:sz w:val="16"/>
        </w:rPr>
        <w:t xml:space="preserve"> </w:t>
      </w:r>
      <w:r w:rsidRPr="006F3B1B">
        <w:rPr>
          <w:rStyle w:val="Emphasis"/>
        </w:rPr>
        <w:t>modernization</w:t>
      </w:r>
      <w:r w:rsidRPr="006F3B1B">
        <w:rPr>
          <w:sz w:val="16"/>
        </w:rPr>
        <w:t xml:space="preserve"> </w:t>
      </w:r>
      <w:r w:rsidRPr="006F3B1B">
        <w:rPr>
          <w:rStyle w:val="StyleUnderline"/>
        </w:rPr>
        <w:t>as well</w:t>
      </w:r>
      <w:r w:rsidRPr="006F3B1B">
        <w:rPr>
          <w:sz w:val="16"/>
        </w:rPr>
        <w:t xml:space="preserve">. The Obama Administration had promised to spend some </w:t>
      </w:r>
      <w:r w:rsidRPr="006F3B1B">
        <w:rPr>
          <w:rStyle w:val="Emphasis"/>
        </w:rPr>
        <w:t>$85 billion</w:t>
      </w:r>
      <w:r w:rsidRPr="006F3B1B">
        <w:rPr>
          <w:sz w:val="16"/>
        </w:rPr>
        <w:t xml:space="preserve"> on this complex in exchange for Republican votes for the New START Treaty. That </w:t>
      </w:r>
      <w:r w:rsidRPr="006F3B1B">
        <w:rPr>
          <w:rStyle w:val="StyleUnderline"/>
        </w:rPr>
        <w:t xml:space="preserve">support must be sustained in order to ensure the </w:t>
      </w:r>
      <w:r w:rsidRPr="006F3B1B">
        <w:rPr>
          <w:rStyle w:val="Emphasis"/>
        </w:rPr>
        <w:t>credibility and long-term viability of the American nuclear deterrent</w:t>
      </w:r>
      <w:r w:rsidRPr="006F3B1B">
        <w:rPr>
          <w:sz w:val="16"/>
        </w:rPr>
        <w:t xml:space="preserve">. The Trump Administration is currently undertaking a Nuclear Posture Review, which will examine a variety of modernization efforts as well as nuclear weapon policies, including the new Columbia-class SSBN, the B-21 bomber, and a new ground-based nuclear missile. </w:t>
      </w:r>
      <w:r w:rsidRPr="006F3B1B">
        <w:rPr>
          <w:rStyle w:val="StyleUnderline"/>
        </w:rPr>
        <w:t>To cope with the modernizing Chinese and Russian militaries</w:t>
      </w:r>
      <w:r w:rsidRPr="006F3B1B">
        <w:rPr>
          <w:sz w:val="16"/>
        </w:rPr>
        <w:t xml:space="preserve">, as well as North Korea and potentially Iran, </w:t>
      </w:r>
      <w:r w:rsidRPr="006F3B1B">
        <w:rPr>
          <w:rStyle w:val="StyleUnderline"/>
        </w:rPr>
        <w:t xml:space="preserve">the Administration and </w:t>
      </w:r>
      <w:r w:rsidRPr="006F3B1B">
        <w:rPr>
          <w:rStyle w:val="Emphasis"/>
        </w:rPr>
        <w:t>Congress must fund the nuclear force modernization effort</w:t>
      </w:r>
      <w:r w:rsidRPr="006F3B1B">
        <w:rPr>
          <w:sz w:val="16"/>
        </w:rPr>
        <w:t xml:space="preserve">. As important, </w:t>
      </w:r>
      <w:r w:rsidRPr="006F3B1B">
        <w:rPr>
          <w:rStyle w:val="StyleUnderline"/>
        </w:rPr>
        <w:t xml:space="preserve">they need to </w:t>
      </w:r>
      <w:r w:rsidRPr="006F3B1B">
        <w:rPr>
          <w:rStyle w:val="Emphasis"/>
        </w:rPr>
        <w:t>sustain funding</w:t>
      </w:r>
      <w:r w:rsidRPr="006F3B1B">
        <w:rPr>
          <w:rStyle w:val="StyleUnderline"/>
        </w:rPr>
        <w:t xml:space="preserve"> for modernizing the nuclear complex, including the national laboratories</w:t>
      </w:r>
      <w:r w:rsidRPr="006F3B1B">
        <w:rPr>
          <w:sz w:val="16"/>
        </w:rPr>
        <w:t xml:space="preserve">, regardless of the New START Treaty. </w:t>
      </w:r>
      <w:r w:rsidRPr="006F3B1B">
        <w:rPr>
          <w:rStyle w:val="Emphasis"/>
        </w:rPr>
        <w:t>Integrate Additional Deterrent Elements</w:t>
      </w:r>
      <w:r w:rsidRPr="006F3B1B">
        <w:rPr>
          <w:sz w:val="16"/>
        </w:rPr>
        <w:t xml:space="preserve">. With the end of the Cold War, the U.S. downgraded the role of tactical nuclear weapons. In 1992, the U.S. withdrew its tactical nuclear weapons from the Korean peninsula. The emergence of the North Korean nuclear threat raises the question of whether that de-emphasis should continue, or if the U.S. should consider redeploying tactical nuclear weapons to the Pacific theater. This does not have to be permanent deployment in Korea or Japan—the regular exercising of redeployment of tactical nuclear weapons could underscore the broader commitment, while also allowing political signaling in time of crisis. </w:t>
      </w:r>
      <w:r w:rsidRPr="006F3B1B">
        <w:rPr>
          <w:rStyle w:val="StyleUnderline"/>
        </w:rPr>
        <w:t>An</w:t>
      </w:r>
      <w:r w:rsidRPr="006F3B1B">
        <w:rPr>
          <w:sz w:val="16"/>
        </w:rPr>
        <w:t xml:space="preserve"> </w:t>
      </w:r>
      <w:r w:rsidRPr="006F3B1B">
        <w:rPr>
          <w:rStyle w:val="Emphasis"/>
        </w:rPr>
        <w:t>expansion of missile defense capabilities</w:t>
      </w:r>
      <w:r w:rsidRPr="006F3B1B">
        <w:rPr>
          <w:sz w:val="16"/>
        </w:rPr>
        <w:t xml:space="preserve"> </w:t>
      </w:r>
      <w:r w:rsidRPr="006F3B1B">
        <w:rPr>
          <w:rStyle w:val="StyleUnderline"/>
        </w:rPr>
        <w:t>could</w:t>
      </w:r>
      <w:r w:rsidRPr="006F3B1B">
        <w:rPr>
          <w:sz w:val="16"/>
        </w:rPr>
        <w:t xml:space="preserve"> </w:t>
      </w:r>
      <w:r w:rsidRPr="006F3B1B">
        <w:rPr>
          <w:rStyle w:val="Emphasis"/>
        </w:rPr>
        <w:t>complement</w:t>
      </w:r>
      <w:r w:rsidRPr="006F3B1B">
        <w:rPr>
          <w:sz w:val="16"/>
        </w:rPr>
        <w:t xml:space="preserve"> </w:t>
      </w:r>
      <w:r w:rsidRPr="006F3B1B">
        <w:rPr>
          <w:rStyle w:val="StyleUnderline"/>
        </w:rPr>
        <w:t>American tactical nuclear capabilities</w:t>
      </w:r>
      <w:r w:rsidRPr="006F3B1B">
        <w:rPr>
          <w:sz w:val="16"/>
        </w:rPr>
        <w:t xml:space="preserve">. An </w:t>
      </w:r>
      <w:r w:rsidRPr="006F3B1B">
        <w:rPr>
          <w:rStyle w:val="StyleUnderline"/>
        </w:rPr>
        <w:t xml:space="preserve">adversary would then have to deal with the uncertainty of the effectiveness of any nuclear attack, while also being confronted with </w:t>
      </w:r>
      <w:r w:rsidRPr="006F3B1B">
        <w:rPr>
          <w:rStyle w:val="Emphasis"/>
        </w:rPr>
        <w:t>a range of possible</w:t>
      </w:r>
      <w:r w:rsidRPr="006F3B1B">
        <w:rPr>
          <w:sz w:val="16"/>
        </w:rPr>
        <w:t xml:space="preserve"> n</w:t>
      </w:r>
      <w:r w:rsidRPr="006F3B1B">
        <w:rPr>
          <w:rStyle w:val="StyleUnderline"/>
        </w:rPr>
        <w:t>uclear ripostes</w:t>
      </w:r>
      <w:r w:rsidRPr="006F3B1B">
        <w:rPr>
          <w:sz w:val="16"/>
        </w:rPr>
        <w:t xml:space="preserve">, both tactical and strategic. As in the Cold War, </w:t>
      </w:r>
      <w:r w:rsidRPr="006F3B1B">
        <w:rPr>
          <w:rStyle w:val="StyleUnderline"/>
        </w:rPr>
        <w:t xml:space="preserve">the objective would be to establish “escalation dominance,” so that no adversary would ever think that they could dominate one or </w:t>
      </w:r>
      <w:r w:rsidRPr="006F3B1B">
        <w:rPr>
          <w:rStyle w:val="Emphasis"/>
        </w:rPr>
        <w:t>another rung</w:t>
      </w:r>
      <w:r w:rsidRPr="006F3B1B">
        <w:rPr>
          <w:sz w:val="16"/>
        </w:rPr>
        <w:t xml:space="preserve"> </w:t>
      </w:r>
      <w:r w:rsidRPr="006F3B1B">
        <w:rPr>
          <w:rStyle w:val="StyleUnderline"/>
        </w:rPr>
        <w:t>of the nuclear escalatory ladder</w:t>
      </w:r>
      <w:r w:rsidRPr="006F3B1B">
        <w:rPr>
          <w:sz w:val="16"/>
        </w:rPr>
        <w:t xml:space="preserve">. </w:t>
      </w:r>
      <w:r w:rsidRPr="006F3B1B">
        <w:rPr>
          <w:rStyle w:val="Emphasis"/>
        </w:rPr>
        <w:t>Maintain the Credibility of American Commitments in the Pacific</w:t>
      </w:r>
      <w:r w:rsidRPr="006F3B1B">
        <w:rPr>
          <w:sz w:val="16"/>
        </w:rPr>
        <w:t xml:space="preserve">. Since its founding, </w:t>
      </w:r>
      <w:r w:rsidRPr="006F3B1B">
        <w:rPr>
          <w:rStyle w:val="StyleUnderline"/>
        </w:rPr>
        <w:t>the U.S. has had ties to the Asia–Pacific region, including military, security, economic, and political commitments</w:t>
      </w:r>
      <w:r w:rsidRPr="006F3B1B">
        <w:rPr>
          <w:sz w:val="16"/>
        </w:rPr>
        <w:t xml:space="preserve">. </w:t>
      </w:r>
      <w:r w:rsidRPr="006F3B1B">
        <w:rPr>
          <w:rStyle w:val="StyleUnderline"/>
        </w:rPr>
        <w:t xml:space="preserve">It is in the </w:t>
      </w:r>
      <w:r w:rsidRPr="006F3B1B">
        <w:rPr>
          <w:rStyle w:val="Emphasis"/>
        </w:rPr>
        <w:t>American interest</w:t>
      </w:r>
      <w:r w:rsidRPr="006F3B1B">
        <w:rPr>
          <w:rStyle w:val="StyleUnderline"/>
        </w:rPr>
        <w:t xml:space="preserve"> to </w:t>
      </w:r>
      <w:r w:rsidRPr="006F3B1B">
        <w:rPr>
          <w:rStyle w:val="Emphasis"/>
        </w:rPr>
        <w:t>prevent any hegemon from dominating this region</w:t>
      </w:r>
      <w:r w:rsidRPr="006F3B1B">
        <w:rPr>
          <w:sz w:val="16"/>
        </w:rPr>
        <w:t xml:space="preserve"> </w:t>
      </w:r>
      <w:r w:rsidRPr="006F3B1B">
        <w:rPr>
          <w:rStyle w:val="StyleUnderline"/>
        </w:rPr>
        <w:t>with its substantial markets and resources</w:t>
      </w:r>
      <w:r w:rsidRPr="006F3B1B">
        <w:rPr>
          <w:sz w:val="16"/>
        </w:rPr>
        <w:t xml:space="preserve">. In the Information Age, when many of the world’s microchips and hard drives comes from the region, </w:t>
      </w:r>
      <w:r w:rsidRPr="006F3B1B">
        <w:rPr>
          <w:rStyle w:val="StyleUnderline"/>
        </w:rPr>
        <w:t>this importance has been heightened</w:t>
      </w:r>
      <w:r w:rsidRPr="006F3B1B">
        <w:rPr>
          <w:sz w:val="16"/>
        </w:rPr>
        <w:t xml:space="preserve">. </w:t>
      </w:r>
      <w:r w:rsidRPr="006F3B1B">
        <w:rPr>
          <w:rStyle w:val="StyleUnderline"/>
        </w:rPr>
        <w:t xml:space="preserve">The U.S. must maintain a </w:t>
      </w:r>
      <w:r w:rsidRPr="006F3B1B">
        <w:rPr>
          <w:rStyle w:val="Emphasis"/>
        </w:rPr>
        <w:t>robust forward posture</w:t>
      </w:r>
      <w:r w:rsidRPr="006F3B1B">
        <w:rPr>
          <w:rStyle w:val="StyleUnderline"/>
        </w:rPr>
        <w:t xml:space="preserve"> to deter any adversary from trying to dominate the region.</w:t>
      </w:r>
      <w:r w:rsidRPr="006F3B1B">
        <w:rPr>
          <w:sz w:val="16"/>
        </w:rPr>
        <w:t xml:space="preserve"> The lack of freedom of navigation operations (FONOPS) in the South China Sea for three years (2012–2015) is but one example of a self-inflicted, sucking chest wound of degraded credibility. The impact of sequestration on American training and forward presence is another. </w:t>
      </w:r>
      <w:r w:rsidRPr="006F3B1B">
        <w:rPr>
          <w:rStyle w:val="StyleUnderline"/>
        </w:rPr>
        <w:t>American forces must make their presence known again</w:t>
      </w:r>
      <w:r w:rsidRPr="006F3B1B">
        <w:rPr>
          <w:sz w:val="16"/>
        </w:rPr>
        <w:t xml:space="preserve">, such as the recent FONOPS in the </w:t>
      </w:r>
      <w:proofErr w:type="spellStart"/>
      <w:r w:rsidRPr="006F3B1B">
        <w:rPr>
          <w:sz w:val="16"/>
        </w:rPr>
        <w:t>Spratlys</w:t>
      </w:r>
      <w:proofErr w:type="spellEnd"/>
      <w:r w:rsidRPr="006F3B1B">
        <w:rPr>
          <w:sz w:val="16"/>
        </w:rPr>
        <w:t xml:space="preserve"> area, </w:t>
      </w:r>
      <w:r w:rsidRPr="006F3B1B">
        <w:rPr>
          <w:rStyle w:val="StyleUnderline"/>
        </w:rPr>
        <w:t xml:space="preserve">in order to put away any </w:t>
      </w:r>
      <w:r w:rsidRPr="006F3B1B">
        <w:rPr>
          <w:rStyle w:val="Emphasis"/>
        </w:rPr>
        <w:t>misimpressions of American abandonment</w:t>
      </w:r>
      <w:r w:rsidRPr="006F3B1B">
        <w:rPr>
          <w:rStyle w:val="StyleUnderline"/>
        </w:rPr>
        <w:t xml:space="preserve"> of the region.</w:t>
      </w:r>
      <w:r w:rsidRPr="006F3B1B">
        <w:rPr>
          <w:sz w:val="24"/>
          <w:u w:val="single"/>
        </w:rPr>
        <w:t xml:space="preserve"> </w:t>
      </w:r>
      <w:r w:rsidRPr="006F3B1B">
        <w:rPr>
          <w:rStyle w:val="Emphasis"/>
        </w:rPr>
        <w:t>Maintain the Visibility of the American Commitment</w:t>
      </w:r>
      <w:r w:rsidRPr="006F3B1B">
        <w:rPr>
          <w:sz w:val="16"/>
        </w:rPr>
        <w:t xml:space="preserve">. The U.S. is at the center of a network of friendships and alliances with a variety of nations spanning the entire </w:t>
      </w:r>
      <w:r w:rsidRPr="006F3B1B">
        <w:rPr>
          <w:rStyle w:val="StyleUnderline"/>
        </w:rPr>
        <w:t>western Pacific</w:t>
      </w:r>
      <w:r w:rsidRPr="006F3B1B">
        <w:rPr>
          <w:sz w:val="16"/>
        </w:rPr>
        <w:t xml:space="preserve">. </w:t>
      </w:r>
      <w:r w:rsidRPr="006F3B1B">
        <w:rPr>
          <w:rStyle w:val="StyleUnderline"/>
        </w:rPr>
        <w:t xml:space="preserve">This is a </w:t>
      </w:r>
      <w:r w:rsidRPr="006F3B1B">
        <w:rPr>
          <w:rStyle w:val="Emphasis"/>
        </w:rPr>
        <w:t>key strength</w:t>
      </w:r>
      <w:r w:rsidRPr="006F3B1B">
        <w:rPr>
          <w:sz w:val="16"/>
        </w:rPr>
        <w:t xml:space="preserve">—as these alliances are matters of choice, not coercion—which </w:t>
      </w:r>
      <w:r w:rsidRPr="006F3B1B">
        <w:rPr>
          <w:rStyle w:val="StyleUnderline"/>
        </w:rPr>
        <w:t>merits regular attention</w:t>
      </w:r>
      <w:r w:rsidRPr="006F3B1B">
        <w:rPr>
          <w:sz w:val="16"/>
        </w:rPr>
        <w:t xml:space="preserve">. This includes </w:t>
      </w:r>
      <w:r w:rsidRPr="006F3B1B">
        <w:rPr>
          <w:rStyle w:val="Emphasis"/>
        </w:rPr>
        <w:t>preserving close coordination</w:t>
      </w:r>
      <w:r w:rsidRPr="006F3B1B">
        <w:rPr>
          <w:sz w:val="16"/>
        </w:rPr>
        <w:t xml:space="preserve"> </w:t>
      </w:r>
      <w:r w:rsidRPr="006F3B1B">
        <w:rPr>
          <w:rStyle w:val="StyleUnderline"/>
        </w:rPr>
        <w:t>and cooperation with long-standing allies like</w:t>
      </w:r>
      <w:r w:rsidRPr="006F3B1B">
        <w:rPr>
          <w:sz w:val="16"/>
        </w:rPr>
        <w:t xml:space="preserve"> </w:t>
      </w:r>
      <w:r w:rsidRPr="006F3B1B">
        <w:rPr>
          <w:rStyle w:val="Emphasis"/>
        </w:rPr>
        <w:t>Australia</w:t>
      </w:r>
      <w:r w:rsidRPr="006F3B1B">
        <w:rPr>
          <w:sz w:val="16"/>
        </w:rPr>
        <w:t xml:space="preserve">, </w:t>
      </w:r>
      <w:r w:rsidRPr="006F3B1B">
        <w:rPr>
          <w:rStyle w:val="Emphasis"/>
        </w:rPr>
        <w:t>Japan</w:t>
      </w:r>
      <w:r w:rsidRPr="006F3B1B">
        <w:rPr>
          <w:sz w:val="16"/>
        </w:rPr>
        <w:t xml:space="preserve">, </w:t>
      </w:r>
      <w:r w:rsidRPr="006F3B1B">
        <w:rPr>
          <w:rStyle w:val="StyleUnderline"/>
        </w:rPr>
        <w:t>the</w:t>
      </w:r>
      <w:r w:rsidRPr="006F3B1B">
        <w:rPr>
          <w:sz w:val="16"/>
        </w:rPr>
        <w:t xml:space="preserve"> </w:t>
      </w:r>
      <w:r w:rsidRPr="006F3B1B">
        <w:rPr>
          <w:rStyle w:val="Emphasis"/>
        </w:rPr>
        <w:t>Philippines</w:t>
      </w:r>
      <w:r w:rsidRPr="006F3B1B">
        <w:rPr>
          <w:sz w:val="16"/>
        </w:rPr>
        <w:t xml:space="preserve">, </w:t>
      </w:r>
      <w:r w:rsidRPr="006F3B1B">
        <w:rPr>
          <w:rStyle w:val="Emphasis"/>
        </w:rPr>
        <w:t>South Korea</w:t>
      </w:r>
      <w:r w:rsidRPr="006F3B1B">
        <w:rPr>
          <w:sz w:val="16"/>
        </w:rPr>
        <w:t xml:space="preserve">, </w:t>
      </w:r>
      <w:r w:rsidRPr="006F3B1B">
        <w:rPr>
          <w:rStyle w:val="StyleUnderline"/>
        </w:rPr>
        <w:t>and</w:t>
      </w:r>
      <w:r w:rsidRPr="006F3B1B">
        <w:rPr>
          <w:sz w:val="16"/>
        </w:rPr>
        <w:t xml:space="preserve"> </w:t>
      </w:r>
      <w:r w:rsidRPr="006F3B1B">
        <w:rPr>
          <w:rStyle w:val="Emphasis"/>
        </w:rPr>
        <w:t>Thailand</w:t>
      </w:r>
      <w:r w:rsidRPr="006F3B1B">
        <w:rPr>
          <w:sz w:val="16"/>
        </w:rPr>
        <w:t xml:space="preserve">, </w:t>
      </w:r>
      <w:r w:rsidRPr="006F3B1B">
        <w:rPr>
          <w:rStyle w:val="StyleUnderline"/>
        </w:rPr>
        <w:t>as well as friends like</w:t>
      </w:r>
      <w:r w:rsidRPr="006F3B1B">
        <w:rPr>
          <w:sz w:val="16"/>
        </w:rPr>
        <w:t xml:space="preserve"> </w:t>
      </w:r>
      <w:r w:rsidRPr="006F3B1B">
        <w:rPr>
          <w:rStyle w:val="Emphasis"/>
        </w:rPr>
        <w:t>New Zealand</w:t>
      </w:r>
      <w:r w:rsidRPr="006F3B1B">
        <w:rPr>
          <w:sz w:val="16"/>
        </w:rPr>
        <w:t xml:space="preserve">, </w:t>
      </w:r>
      <w:r w:rsidRPr="006F3B1B">
        <w:rPr>
          <w:rStyle w:val="Emphasis"/>
        </w:rPr>
        <w:t>Singapore</w:t>
      </w:r>
      <w:r w:rsidRPr="006F3B1B">
        <w:rPr>
          <w:sz w:val="16"/>
        </w:rPr>
        <w:t xml:space="preserve">, </w:t>
      </w:r>
      <w:r w:rsidRPr="006F3B1B">
        <w:rPr>
          <w:rStyle w:val="StyleUnderline"/>
        </w:rPr>
        <w:t>and</w:t>
      </w:r>
      <w:r w:rsidRPr="006F3B1B">
        <w:rPr>
          <w:sz w:val="16"/>
        </w:rPr>
        <w:t xml:space="preserve"> </w:t>
      </w:r>
      <w:r w:rsidRPr="006F3B1B">
        <w:rPr>
          <w:rStyle w:val="Emphasis"/>
        </w:rPr>
        <w:t>Taiwan</w:t>
      </w:r>
      <w:r w:rsidRPr="006F3B1B">
        <w:rPr>
          <w:sz w:val="16"/>
        </w:rPr>
        <w:t xml:space="preserve">. </w:t>
      </w:r>
      <w:r w:rsidRPr="006F3B1B">
        <w:rPr>
          <w:rStyle w:val="Emphasis"/>
        </w:rPr>
        <w:t>Regular military exercises</w:t>
      </w:r>
      <w:r w:rsidRPr="006F3B1B">
        <w:rPr>
          <w:sz w:val="16"/>
        </w:rPr>
        <w:t xml:space="preserve"> </w:t>
      </w:r>
      <w:r w:rsidRPr="006F3B1B">
        <w:rPr>
          <w:rStyle w:val="StyleUnderline"/>
        </w:rPr>
        <w:t xml:space="preserve">are one means of demonstrating this commitment, as are </w:t>
      </w:r>
      <w:r w:rsidRPr="006F3B1B">
        <w:rPr>
          <w:rStyle w:val="Emphasis"/>
        </w:rPr>
        <w:t>regular political visits by senior leaders</w:t>
      </w:r>
      <w:r w:rsidRPr="006F3B1B">
        <w:rPr>
          <w:sz w:val="16"/>
        </w:rPr>
        <w:t xml:space="preserve">, </w:t>
      </w:r>
      <w:r w:rsidRPr="006F3B1B">
        <w:rPr>
          <w:rStyle w:val="StyleUnderline"/>
        </w:rPr>
        <w:t xml:space="preserve">whether to individual countries or to regional forums such as </w:t>
      </w:r>
      <w:r w:rsidRPr="006F3B1B">
        <w:rPr>
          <w:rStyle w:val="Emphasis"/>
        </w:rPr>
        <w:t>Asia Pacific Economic Cooperation</w:t>
      </w:r>
      <w:r w:rsidRPr="006F3B1B">
        <w:rPr>
          <w:sz w:val="16"/>
        </w:rPr>
        <w:t xml:space="preserve"> </w:t>
      </w:r>
      <w:r w:rsidRPr="006F3B1B">
        <w:rPr>
          <w:rStyle w:val="StyleUnderline"/>
        </w:rPr>
        <w:t>and</w:t>
      </w:r>
      <w:r w:rsidRPr="006F3B1B">
        <w:rPr>
          <w:sz w:val="16"/>
        </w:rPr>
        <w:t xml:space="preserve"> </w:t>
      </w:r>
      <w:r w:rsidRPr="006F3B1B">
        <w:rPr>
          <w:rStyle w:val="Emphasis"/>
        </w:rPr>
        <w:t>A</w:t>
      </w:r>
      <w:r w:rsidRPr="006F3B1B">
        <w:rPr>
          <w:sz w:val="16"/>
        </w:rPr>
        <w:t xml:space="preserve">ssociation of </w:t>
      </w:r>
      <w:r w:rsidRPr="006F3B1B">
        <w:rPr>
          <w:rStyle w:val="Emphasis"/>
        </w:rPr>
        <w:t>S</w:t>
      </w:r>
      <w:r w:rsidRPr="006F3B1B">
        <w:rPr>
          <w:sz w:val="16"/>
        </w:rPr>
        <w:t>outh</w:t>
      </w:r>
      <w:r w:rsidRPr="006F3B1B">
        <w:rPr>
          <w:rStyle w:val="Emphasis"/>
        </w:rPr>
        <w:t>e</w:t>
      </w:r>
      <w:r w:rsidRPr="006F3B1B">
        <w:rPr>
          <w:sz w:val="16"/>
        </w:rPr>
        <w:t xml:space="preserve">ast </w:t>
      </w:r>
      <w:r w:rsidRPr="006F3B1B">
        <w:rPr>
          <w:rStyle w:val="Emphasis"/>
        </w:rPr>
        <w:t>A</w:t>
      </w:r>
      <w:r w:rsidRPr="006F3B1B">
        <w:rPr>
          <w:sz w:val="16"/>
        </w:rPr>
        <w:t xml:space="preserve">sian </w:t>
      </w:r>
      <w:r w:rsidRPr="006F3B1B">
        <w:rPr>
          <w:rStyle w:val="Emphasis"/>
        </w:rPr>
        <w:t>N</w:t>
      </w:r>
      <w:r w:rsidRPr="006F3B1B">
        <w:rPr>
          <w:sz w:val="16"/>
        </w:rPr>
        <w:t xml:space="preserve">ations meetings. In addition, </w:t>
      </w:r>
      <w:r w:rsidRPr="006F3B1B">
        <w:rPr>
          <w:rStyle w:val="Emphasis"/>
        </w:rPr>
        <w:t>strengthening trade ties</w:t>
      </w:r>
      <w:r w:rsidRPr="006F3B1B">
        <w:rPr>
          <w:sz w:val="16"/>
        </w:rPr>
        <w:t xml:space="preserve"> </w:t>
      </w:r>
      <w:r w:rsidRPr="006F3B1B">
        <w:rPr>
          <w:rStyle w:val="StyleUnderline"/>
        </w:rPr>
        <w:t>with the region helps reinforce the economic pillar of the multi-faceted relationship</w:t>
      </w:r>
      <w:r w:rsidRPr="006F3B1B">
        <w:rPr>
          <w:sz w:val="16"/>
        </w:rPr>
        <w:t xml:space="preserve">. None of the elements can be taken for granted. Leaders from both sides of the Pacific must ensure that they explain to their nations the importance of these relationships. In doing so, they will garner public support, which makes for stronger relationships. </w:t>
      </w:r>
      <w:r w:rsidRPr="006F3B1B">
        <w:rPr>
          <w:rStyle w:val="StyleUnderline"/>
        </w:rPr>
        <w:t>The strengthening of these relationships can help avoid misimpressions of the extent of American and allied resolve and strength</w:t>
      </w:r>
      <w:r w:rsidRPr="006F3B1B">
        <w:rPr>
          <w:sz w:val="16"/>
        </w:rPr>
        <w:t>.</w:t>
      </w:r>
    </w:p>
    <w:bookmarkEnd w:id="0"/>
    <w:p w14:paraId="25D12C24" w14:textId="77777777" w:rsidR="007B2FE5" w:rsidRPr="00972B96" w:rsidRDefault="007B2FE5" w:rsidP="007B2FE5">
      <w:pPr>
        <w:pStyle w:val="Heading2"/>
      </w:pPr>
      <w:r w:rsidRPr="00972B96">
        <w:t>Disease</w:t>
      </w:r>
    </w:p>
    <w:p w14:paraId="64972E67" w14:textId="77777777" w:rsidR="007B2FE5" w:rsidRPr="00972B96" w:rsidRDefault="007B2FE5" w:rsidP="007B2FE5">
      <w:pPr>
        <w:pStyle w:val="Heading3"/>
      </w:pPr>
      <w:r w:rsidRPr="00972B96">
        <w:t>1NC</w:t>
      </w:r>
      <w:r>
        <w:t>---</w:t>
      </w:r>
      <w:r w:rsidRPr="00972B96">
        <w:t>Disease</w:t>
      </w:r>
      <w:r>
        <w:t xml:space="preserve"> V1</w:t>
      </w:r>
    </w:p>
    <w:p w14:paraId="16DC10A5" w14:textId="77777777" w:rsidR="007B2FE5" w:rsidRPr="00972B96" w:rsidRDefault="007B2FE5" w:rsidP="007B2FE5"/>
    <w:p w14:paraId="13773AA6" w14:textId="77777777" w:rsidR="007B2FE5" w:rsidRPr="00972B96" w:rsidRDefault="007B2FE5" w:rsidP="007B2FE5">
      <w:r w:rsidRPr="00972B96">
        <w:t>Pick and choose planks</w:t>
      </w:r>
    </w:p>
    <w:p w14:paraId="6011A854" w14:textId="77777777" w:rsidR="007B2FE5" w:rsidRPr="00972B96" w:rsidRDefault="007B2FE5" w:rsidP="007B2FE5">
      <w:pPr>
        <w:pStyle w:val="Heading4"/>
      </w:pPr>
      <w:r w:rsidRPr="00972B96">
        <w:t>The United States federal government should</w:t>
      </w:r>
    </w:p>
    <w:p w14:paraId="207376EF" w14:textId="77777777" w:rsidR="007B2FE5" w:rsidRPr="00972B96" w:rsidRDefault="007B2FE5" w:rsidP="007B2FE5">
      <w:pPr>
        <w:pStyle w:val="Heading4"/>
      </w:pPr>
      <w:r>
        <w:t>---</w:t>
      </w:r>
      <w:r w:rsidRPr="00972B96">
        <w:t>prevent the deforestation of tropical forests;</w:t>
      </w:r>
    </w:p>
    <w:p w14:paraId="08A66F31" w14:textId="77777777" w:rsidR="007B2FE5" w:rsidRPr="00972B96" w:rsidRDefault="007B2FE5" w:rsidP="007B2FE5">
      <w:pPr>
        <w:pStyle w:val="Heading4"/>
      </w:pPr>
      <w:r>
        <w:t>---i</w:t>
      </w:r>
      <w:r w:rsidRPr="00972B96">
        <w:t>mprove economic securities of communities in disease hotspots;</w:t>
      </w:r>
    </w:p>
    <w:p w14:paraId="74045F66" w14:textId="77777777" w:rsidR="007B2FE5" w:rsidRPr="00972B96" w:rsidRDefault="007B2FE5" w:rsidP="007B2FE5">
      <w:pPr>
        <w:pStyle w:val="Heading4"/>
      </w:pPr>
      <w:r>
        <w:t>---</w:t>
      </w:r>
      <w:r w:rsidRPr="00972B96">
        <w:t>enhance biosecurity in animal husbandry;</w:t>
      </w:r>
    </w:p>
    <w:p w14:paraId="66CCB986" w14:textId="77777777" w:rsidR="007B2FE5" w:rsidRPr="00972B96" w:rsidRDefault="007B2FE5" w:rsidP="007B2FE5">
      <w:pPr>
        <w:pStyle w:val="Heading4"/>
      </w:pPr>
      <w:r>
        <w:t>---s</w:t>
      </w:r>
      <w:r w:rsidRPr="00972B96">
        <w:t>hut down wildlife markets;</w:t>
      </w:r>
    </w:p>
    <w:p w14:paraId="56F6320E" w14:textId="77777777" w:rsidR="007B2FE5" w:rsidRPr="00972B96" w:rsidRDefault="007B2FE5" w:rsidP="007B2FE5">
      <w:pPr>
        <w:pStyle w:val="Heading4"/>
      </w:pPr>
      <w:r>
        <w:t>---</w:t>
      </w:r>
      <w:r w:rsidRPr="00972B96">
        <w:t>and expand surveillance.</w:t>
      </w:r>
    </w:p>
    <w:p w14:paraId="3DEB1DE6" w14:textId="77777777" w:rsidR="007B2FE5" w:rsidRPr="00972B96" w:rsidRDefault="007B2FE5" w:rsidP="007B2FE5"/>
    <w:p w14:paraId="7FE6E016" w14:textId="77777777" w:rsidR="007B2FE5" w:rsidRPr="00972B96" w:rsidRDefault="007B2FE5" w:rsidP="007B2FE5">
      <w:pPr>
        <w:pStyle w:val="Heading4"/>
      </w:pPr>
      <w:r w:rsidRPr="00972B96">
        <w:t>CP solves disease</w:t>
      </w:r>
    </w:p>
    <w:p w14:paraId="572F9C89" w14:textId="77777777" w:rsidR="007B2FE5" w:rsidRPr="00972B96" w:rsidRDefault="007B2FE5" w:rsidP="007B2FE5">
      <w:r w:rsidRPr="00972B96">
        <w:rPr>
          <w:rStyle w:val="Style13ptBold"/>
        </w:rPr>
        <w:t>Vora et al 23</w:t>
      </w:r>
      <w:r w:rsidRPr="00972B96">
        <w:t xml:space="preserve"> [Niel M Vora, senior advisor for One Health at Conservation International. He served for nearly a decade with the US Centers for Disease Control and Prevention (CDC); Hannah Lee, Conservation International, Arlington, Virginia, USA; Chris Walzer, board-certified wildlife veterinarian (ECZM – </w:t>
      </w:r>
      <w:proofErr w:type="spellStart"/>
      <w:r w:rsidRPr="00972B96">
        <w:t>wildl</w:t>
      </w:r>
      <w:proofErr w:type="spellEnd"/>
      <w:r w:rsidRPr="00972B96">
        <w:t xml:space="preserve">. pop. health) and tenured university professor at the University of Veterinary Medicine; Mariana M Vale, Associate Professor at the Department of Ecology of the Federal University of Rio de Janeiro; Susan Lieberman, worked in international biodiversity conservation, at the intersection of science and policy, for almost 30 years; Ashley Emerson, Research Programs Manager at the Vanderbilt Memory and Alzheimer's Center; Jonathan Jennings, Robyn Alders, Matthew H Bonds, Jo Evans, Bhavana </w:t>
      </w:r>
      <w:proofErr w:type="spellStart"/>
      <w:r w:rsidRPr="00972B96">
        <w:t>Chilukuri</w:t>
      </w:r>
      <w:proofErr w:type="spellEnd"/>
      <w:r w:rsidRPr="00972B96">
        <w:t xml:space="preserve">, </w:t>
      </w:r>
      <w:proofErr w:type="spellStart"/>
      <w:r w:rsidRPr="00972B96">
        <w:t>Sonila</w:t>
      </w:r>
      <w:proofErr w:type="spellEnd"/>
      <w:r w:rsidRPr="00972B96">
        <w:t xml:space="preserve"> Cook, Nigel C Sizer; Jonathan H Epstein; March -2023; "Interventions to Reduce Risk for Pathogen Spillover and Early Disease Spread to Prevent Outbreaks, Epidemics, and Pandemics"; PubMed Central (PMC); https://pmc.ncbi.nlm.nih.gov/articles/PMC9973692/; Accessed 7-22-2025]</w:t>
      </w:r>
    </w:p>
    <w:p w14:paraId="589506DD" w14:textId="77777777" w:rsidR="007B2FE5" w:rsidRPr="00972B96" w:rsidRDefault="007B2FE5" w:rsidP="007B2FE5"/>
    <w:p w14:paraId="683536FB" w14:textId="77777777" w:rsidR="007B2FE5" w:rsidRPr="00972B96" w:rsidRDefault="007B2FE5" w:rsidP="007B2FE5">
      <w:r w:rsidRPr="00972B96">
        <w:t xml:space="preserve">The </w:t>
      </w:r>
      <w:r w:rsidRPr="00972B96">
        <w:rPr>
          <w:u w:val="single"/>
        </w:rPr>
        <w:t xml:space="preserve">pathogens that cause </w:t>
      </w:r>
      <w:r w:rsidRPr="00972B96">
        <w:rPr>
          <w:rStyle w:val="Emphasis"/>
        </w:rPr>
        <w:t>most emerging infectious</w:t>
      </w:r>
      <w:r w:rsidRPr="00972B96">
        <w:rPr>
          <w:u w:val="single"/>
        </w:rPr>
        <w:t xml:space="preserve"> diseases</w:t>
      </w:r>
      <w:r w:rsidRPr="00972B96">
        <w:t xml:space="preserve"> in humans </w:t>
      </w:r>
      <w:r w:rsidRPr="00972B96">
        <w:rPr>
          <w:u w:val="single"/>
        </w:rPr>
        <w:t>originate in animals,</w:t>
      </w:r>
      <w:r w:rsidRPr="00972B96">
        <w:t xml:space="preserve"> particularly wildlife, and then </w:t>
      </w:r>
      <w:r w:rsidRPr="00972B96">
        <w:rPr>
          <w:u w:val="single"/>
        </w:rPr>
        <w:t xml:space="preserve">spill over into humans. </w:t>
      </w:r>
      <w:r w:rsidRPr="00972B96">
        <w:t xml:space="preserve">The accelerating frequency with which humans and domestic animals encounter wildlife because of activities such as land-use change, animal husbandry, and markets and trade in live wildlife has created growing opportunities for pathogen spillover. The </w:t>
      </w:r>
      <w:r w:rsidRPr="00972B96">
        <w:rPr>
          <w:u w:val="single"/>
        </w:rPr>
        <w:t>risk of pathogen spillover</w:t>
      </w:r>
      <w:r w:rsidRPr="00972B96">
        <w:t xml:space="preserve"> and early disease spread among domestic animals and humans, however, </w:t>
      </w:r>
      <w:r w:rsidRPr="00972B96">
        <w:rPr>
          <w:u w:val="single"/>
        </w:rPr>
        <w:t xml:space="preserve">can be </w:t>
      </w:r>
      <w:r w:rsidRPr="00972B96">
        <w:rPr>
          <w:rStyle w:val="Emphasis"/>
        </w:rPr>
        <w:t>reduced</w:t>
      </w:r>
      <w:r w:rsidRPr="00972B96">
        <w:rPr>
          <w:u w:val="single"/>
        </w:rPr>
        <w:t xml:space="preserve"> by stopping the clearing and degradation of tropical and subtropical forests, improving health and economic security of communities living in emerging infectious disease hotspots, enhancing biosecurity in animal husbandry, shutting down or </w:t>
      </w:r>
      <w:r w:rsidRPr="00972B96">
        <w:rPr>
          <w:rStyle w:val="Emphasis"/>
        </w:rPr>
        <w:t>strictly regulating wildlife</w:t>
      </w:r>
      <w:r w:rsidRPr="00972B96">
        <w:rPr>
          <w:u w:val="single"/>
        </w:rPr>
        <w:t xml:space="preserve"> markets and trade, and expanding pathogen surveillance</w:t>
      </w:r>
      <w:r w:rsidRPr="00972B96">
        <w:t>. We summarize expert opinions on how to implement these goals to prevent outbreaks, epidemics, and pandemics.</w:t>
      </w:r>
    </w:p>
    <w:p w14:paraId="5C8B2E32" w14:textId="77777777" w:rsidR="007B2FE5" w:rsidRPr="00972B96" w:rsidRDefault="007B2FE5" w:rsidP="007B2FE5">
      <w:pPr>
        <w:pStyle w:val="Heading3"/>
      </w:pPr>
      <w:r w:rsidRPr="00972B96">
        <w:t>2NC – Disease</w:t>
      </w:r>
    </w:p>
    <w:p w14:paraId="62782D65" w14:textId="77777777" w:rsidR="007B2FE5" w:rsidRPr="00972B96" w:rsidRDefault="007B2FE5" w:rsidP="007B2FE5">
      <w:pPr>
        <w:pStyle w:val="Heading4"/>
      </w:pPr>
      <w:r w:rsidRPr="00972B96">
        <w:t>Plank 1 solves disease spill over</w:t>
      </w:r>
    </w:p>
    <w:p w14:paraId="377277D9" w14:textId="77777777" w:rsidR="007B2FE5" w:rsidRPr="00972B96" w:rsidRDefault="007B2FE5" w:rsidP="007B2FE5">
      <w:r w:rsidRPr="00972B96">
        <w:rPr>
          <w:rStyle w:val="Style13ptBold"/>
        </w:rPr>
        <w:t>Vora et al 23</w:t>
      </w:r>
      <w:r w:rsidRPr="00972B96">
        <w:t xml:space="preserve"> [Niel M Vora, senior advisor for One Health at Conservation International. He served for nearly a decade with the US Centers for Disease Control and Prevention (CDC); Hannah Lee, Conservation International, Arlington, Virginia, USA; Chris Walzer, board-certified wildlife veterinarian (ECZM – </w:t>
      </w:r>
      <w:proofErr w:type="spellStart"/>
      <w:r w:rsidRPr="00972B96">
        <w:t>wildl</w:t>
      </w:r>
      <w:proofErr w:type="spellEnd"/>
      <w:r w:rsidRPr="00972B96">
        <w:t xml:space="preserve">. pop. health) and tenured university professor at the University of Veterinary Medicine; Mariana M Vale, Associate Professor at the Department of Ecology of the Federal University of Rio de Janeiro; Susan Lieberman, worked in international biodiversity conservation, at the intersection of science and policy, for almost 30 years; Ashley Emerson, Research Programs Manager at the Vanderbilt Memory and Alzheimer's Center; Jonathan Jennings, Robyn Alders, Matthew H Bonds, Jo Evans, Bhavana </w:t>
      </w:r>
      <w:proofErr w:type="spellStart"/>
      <w:r w:rsidRPr="00972B96">
        <w:t>Chilukuri</w:t>
      </w:r>
      <w:proofErr w:type="spellEnd"/>
      <w:r w:rsidRPr="00972B96">
        <w:t xml:space="preserve">, </w:t>
      </w:r>
      <w:proofErr w:type="spellStart"/>
      <w:r w:rsidRPr="00972B96">
        <w:t>Sonila</w:t>
      </w:r>
      <w:proofErr w:type="spellEnd"/>
      <w:r w:rsidRPr="00972B96">
        <w:t xml:space="preserve"> Cook, Nigel C Sizer; Jonathan H Epstein; March -2023; "Interventions to Reduce Risk for Pathogen Spillover and Early Disease Spread to Prevent Outbreaks, Epidemics, and Pandemics"; PubMed Central (PMC); https://pmc.ncbi.nlm.nih.gov/articles/PMC9973692/; Accessed 7-22-2025]</w:t>
      </w:r>
    </w:p>
    <w:p w14:paraId="3D6C98D9" w14:textId="77777777" w:rsidR="007B2FE5" w:rsidRPr="00972B96" w:rsidRDefault="007B2FE5" w:rsidP="007B2FE5">
      <w:pPr>
        <w:rPr>
          <w:sz w:val="14"/>
        </w:rPr>
      </w:pPr>
      <w:r w:rsidRPr="00972B96">
        <w:rPr>
          <w:u w:val="single"/>
        </w:rPr>
        <w:t>Multiple approaches can be used to address spillover caused by tropical and subtropical forest clearing and degradation.</w:t>
      </w:r>
      <w:r w:rsidRPr="00972B96">
        <w:rPr>
          <w:sz w:val="14"/>
        </w:rPr>
        <w:t xml:space="preserve"> Integrated policies with increased enforcement aim to remove incentives for deforestation while respecting rights of Indigenous Peoples and local communities (IPLCs). Brazil successfully demonstrated this approach in the Amazon Basin. In 2004, </w:t>
      </w:r>
      <w:r w:rsidRPr="00972B96">
        <w:rPr>
          <w:u w:val="single"/>
        </w:rPr>
        <w:t xml:space="preserve">the government of Brazil, working with international donors, provided sufficient funds to put into action policies that resulted in a </w:t>
      </w:r>
      <w:r w:rsidRPr="00972B96">
        <w:rPr>
          <w:rStyle w:val="Emphasis"/>
        </w:rPr>
        <w:t xml:space="preserve">70% reduction </w:t>
      </w:r>
      <w:r w:rsidRPr="00972B96">
        <w:rPr>
          <w:u w:val="single"/>
        </w:rPr>
        <w:t xml:space="preserve">in annual deforestation </w:t>
      </w:r>
      <w:r w:rsidRPr="00972B96">
        <w:rPr>
          <w:sz w:val="14"/>
        </w:rPr>
        <w:t>(18). After 2012, policy enforcement weakened and deforestation rose, demonstrating that sustained commitment is crucial for success</w:t>
      </w:r>
      <w:r w:rsidRPr="00972B96">
        <w:rPr>
          <w:u w:val="single"/>
        </w:rPr>
        <w:t xml:space="preserve">. Agricultural production increased while the policy was in effect, suggesting reduced deforestation did </w:t>
      </w:r>
      <w:r w:rsidRPr="00972B96">
        <w:rPr>
          <w:rStyle w:val="Emphasis"/>
        </w:rPr>
        <w:t>not affect economic development</w:t>
      </w:r>
      <w:r w:rsidRPr="00972B96">
        <w:rPr>
          <w:sz w:val="14"/>
        </w:rPr>
        <w:t xml:space="preserve"> (18–20). Of note, nearly 50% of intact forests in the Amazon Basin are in Indigenous territories, and deforestation rates on these lands are lower than elsewhere (21).</w:t>
      </w:r>
    </w:p>
    <w:p w14:paraId="0A308E95" w14:textId="77777777" w:rsidR="007B2FE5" w:rsidRPr="00972B96" w:rsidRDefault="007B2FE5" w:rsidP="007B2FE5">
      <w:pPr>
        <w:rPr>
          <w:sz w:val="14"/>
        </w:rPr>
      </w:pPr>
      <w:r w:rsidRPr="00972B96">
        <w:rPr>
          <w:u w:val="single"/>
        </w:rPr>
        <w:t xml:space="preserve">Regulatory and market-based measures can establish standards that affect international supply and demand for products and lead to decreased deforestation. </w:t>
      </w:r>
      <w:r w:rsidRPr="00972B96">
        <w:rPr>
          <w:sz w:val="14"/>
        </w:rPr>
        <w:t>For instance, Europe is considering restricting imports of commodities such as soybeans, beef, cocoa, and palm oil if production is linked to deforestation (22). In an example of market-based measures, &gt;30 financial institutions with trillions of US dollars in assets have pledged to end investment in activities linked to deforestation (23).</w:t>
      </w:r>
    </w:p>
    <w:p w14:paraId="03DAA421" w14:textId="77777777" w:rsidR="007B2FE5" w:rsidRPr="00972B96" w:rsidRDefault="007B2FE5" w:rsidP="007B2FE5">
      <w:pPr>
        <w:rPr>
          <w:sz w:val="14"/>
        </w:rPr>
      </w:pPr>
      <w:r w:rsidRPr="00972B96">
        <w:rPr>
          <w:u w:val="single"/>
        </w:rPr>
        <w:t xml:space="preserve">Payment for ecosystem services gives landholders </w:t>
      </w:r>
      <w:r w:rsidRPr="00972B96">
        <w:rPr>
          <w:rStyle w:val="Emphasis"/>
        </w:rPr>
        <w:t>incentives</w:t>
      </w:r>
      <w:r w:rsidRPr="00972B96">
        <w:rPr>
          <w:u w:val="single"/>
        </w:rPr>
        <w:t xml:space="preserve"> to maintain or increase forest cover on their lands, thus enhancing levels of ecosystem services provided by those forests</w:t>
      </w:r>
      <w:r w:rsidRPr="00972B96">
        <w:rPr>
          <w:sz w:val="14"/>
        </w:rPr>
        <w:t xml:space="preserve"> (24). Success of this strategy has varied across implementation sites; better outcomes might be achieved by focusing on local or regional scales, using in-kind contributions rather than cash payments, and emphasizing equity (24).</w:t>
      </w:r>
    </w:p>
    <w:p w14:paraId="75D729BA" w14:textId="77777777" w:rsidR="007B2FE5" w:rsidRPr="00972B96" w:rsidRDefault="007B2FE5" w:rsidP="007B2FE5">
      <w:pPr>
        <w:rPr>
          <w:sz w:val="14"/>
        </w:rPr>
      </w:pPr>
      <w:r w:rsidRPr="00972B96">
        <w:rPr>
          <w:u w:val="single"/>
        </w:rPr>
        <w:t xml:space="preserve">Community-designed interventions provide local services, such as healthcare, to IPLCs living within and near forests to </w:t>
      </w:r>
      <w:r w:rsidRPr="00972B96">
        <w:rPr>
          <w:rStyle w:val="Emphasis"/>
        </w:rPr>
        <w:t>minimize reliance</w:t>
      </w:r>
      <w:r w:rsidRPr="00972B96">
        <w:rPr>
          <w:u w:val="single"/>
        </w:rPr>
        <w:t xml:space="preserve"> on deforestation to generate income</w:t>
      </w:r>
      <w:r w:rsidRPr="00972B96">
        <w:rPr>
          <w:sz w:val="14"/>
        </w:rPr>
        <w:t>. For example, communities in Indonesian Borneo were heavily engaged in local illegal logging partly because of high healthcare costs (25). When supported to design their own solutions, IPLCs chose to build a medical center and start an alternative livelihood program (25). After those solutions were put in place over a decade, at a total cost of US $5.2 million, the percentage of households relying on illegal logging decreased by 90%, forest regrowth increased by 21,000 hectares, and US $65 million in carbon loss was averted (25). Similar models have been successfully replicated in Madagascar and Brazil.</w:t>
      </w:r>
    </w:p>
    <w:p w14:paraId="5A68B70F" w14:textId="77777777" w:rsidR="007B2FE5" w:rsidRPr="00972B96" w:rsidRDefault="007B2FE5" w:rsidP="007B2FE5"/>
    <w:p w14:paraId="7E43A944" w14:textId="77777777" w:rsidR="007B2FE5" w:rsidRPr="00972B96" w:rsidRDefault="007B2FE5" w:rsidP="007B2FE5">
      <w:pPr>
        <w:pStyle w:val="Heading4"/>
      </w:pPr>
      <w:r w:rsidRPr="00972B96">
        <w:t>Plank 2 reduces human – wildlife interactions</w:t>
      </w:r>
    </w:p>
    <w:p w14:paraId="04C18859" w14:textId="77777777" w:rsidR="007B2FE5" w:rsidRPr="00972B96" w:rsidRDefault="007B2FE5" w:rsidP="007B2FE5">
      <w:r w:rsidRPr="00972B96">
        <w:rPr>
          <w:rStyle w:val="Style13ptBold"/>
        </w:rPr>
        <w:t>Vora et al 23</w:t>
      </w:r>
      <w:r w:rsidRPr="00972B96">
        <w:t xml:space="preserve"> [Niel M Vora, senior advisor for One Health at Conservation International. He served for nearly a decade with the US Centers for Disease Control and Prevention (CDC); Hannah Lee, Conservation International, Arlington, Virginia, USA; Chris Walzer, board-certified wildlife veterinarian (ECZM – </w:t>
      </w:r>
      <w:proofErr w:type="spellStart"/>
      <w:r w:rsidRPr="00972B96">
        <w:t>wildl</w:t>
      </w:r>
      <w:proofErr w:type="spellEnd"/>
      <w:r w:rsidRPr="00972B96">
        <w:t xml:space="preserve">. pop. health) and tenured university professor at the University of Veterinary Medicine; Mariana M Vale, Associate Professor at the Department of Ecology of the Federal University of Rio de Janeiro; Susan Lieberman, worked in international biodiversity conservation, at the intersection of science and policy, for almost 30 years; Ashley Emerson, Research Programs Manager at the Vanderbilt Memory and Alzheimer's Center; Jonathan Jennings, Robyn Alders, Matthew H Bonds, Jo Evans, Bhavana </w:t>
      </w:r>
      <w:proofErr w:type="spellStart"/>
      <w:r w:rsidRPr="00972B96">
        <w:t>Chilukuri</w:t>
      </w:r>
      <w:proofErr w:type="spellEnd"/>
      <w:r w:rsidRPr="00972B96">
        <w:t xml:space="preserve">, </w:t>
      </w:r>
      <w:proofErr w:type="spellStart"/>
      <w:r w:rsidRPr="00972B96">
        <w:t>Sonila</w:t>
      </w:r>
      <w:proofErr w:type="spellEnd"/>
      <w:r w:rsidRPr="00972B96">
        <w:t xml:space="preserve"> Cook, Nigel C Sizer; Jonathan H Epstein; March -2023; "Interventions to Reduce Risk for Pathogen Spillover and Early Disease Spread to Prevent Outbreaks, Epidemics, and Pandemics"; PubMed Central (PMC); https://pmc.ncbi.nlm.nih.gov/articles/PMC9973692/; Accessed 7-22-2025]</w:t>
      </w:r>
    </w:p>
    <w:p w14:paraId="0F986E5D" w14:textId="77777777" w:rsidR="007B2FE5" w:rsidRPr="00972B96" w:rsidRDefault="007B2FE5" w:rsidP="007B2FE5"/>
    <w:p w14:paraId="65CEA9D1" w14:textId="77777777" w:rsidR="007B2FE5" w:rsidRPr="00972B96" w:rsidRDefault="007B2FE5" w:rsidP="007B2FE5">
      <w:pPr>
        <w:rPr>
          <w:sz w:val="14"/>
        </w:rPr>
      </w:pPr>
      <w:r w:rsidRPr="00972B96">
        <w:rPr>
          <w:u w:val="single"/>
        </w:rPr>
        <w:t xml:space="preserve">In many emerging infectious disease hotspots, little intact forest remains, and spillover events occur because dense human and domestic animal populations live closer to wildlife </w:t>
      </w:r>
      <w:r w:rsidRPr="00972B96">
        <w:rPr>
          <w:sz w:val="14"/>
        </w:rPr>
        <w:t>and commercial activities might involve intentional (e.g., wildlife trade) or unintentional contact with wildlife (26</w:t>
      </w:r>
      <w:r w:rsidRPr="00972B96">
        <w:rPr>
          <w:u w:val="single"/>
        </w:rPr>
        <w:t xml:space="preserve">). Such areas make up only 4% of global area (10% of tropical area), but account for </w:t>
      </w:r>
      <w:r w:rsidRPr="00972B96">
        <w:rPr>
          <w:rStyle w:val="Emphasis"/>
        </w:rPr>
        <w:t>60% of global spillover risk</w:t>
      </w:r>
      <w:r w:rsidRPr="00972B96">
        <w:rPr>
          <w:u w:val="single"/>
        </w:rPr>
        <w:t xml:space="preserve"> (26). </w:t>
      </w:r>
      <w:r w:rsidRPr="00972B96">
        <w:rPr>
          <w:sz w:val="14"/>
        </w:rPr>
        <w:t xml:space="preserve">Thus, community-designed interventions to decrease human and domestic animal contact with wildlife probably represent the best means to reduce virus spillover in these areas. </w:t>
      </w:r>
      <w:r w:rsidRPr="00972B96">
        <w:rPr>
          <w:u w:val="single"/>
        </w:rPr>
        <w:t>Many communities in emerging infectious disease hotspots lack access to healthcare, sustainable livelihoods, food security, and education</w:t>
      </w:r>
      <w:r w:rsidRPr="00972B96">
        <w:rPr>
          <w:sz w:val="14"/>
        </w:rPr>
        <w:t xml:space="preserve"> (27). Improving health and economic security are often high priorities for these communities, creating alignment between local needs and global pandemic prevention priorities.</w:t>
      </w:r>
    </w:p>
    <w:p w14:paraId="4455B46E" w14:textId="77777777" w:rsidR="007B2FE5" w:rsidRPr="00972B96" w:rsidRDefault="007B2FE5" w:rsidP="007B2FE5">
      <w:pPr>
        <w:rPr>
          <w:u w:val="single"/>
        </w:rPr>
      </w:pPr>
      <w:r w:rsidRPr="00972B96">
        <w:rPr>
          <w:u w:val="single"/>
        </w:rPr>
        <w:t>Actions to reduce local risk for zoonotic diseases can be simple.</w:t>
      </w:r>
      <w:r w:rsidRPr="00972B96">
        <w:rPr>
          <w:sz w:val="14"/>
        </w:rPr>
        <w:t xml:space="preserve"> For example, Nipah virus infection risk can be </w:t>
      </w:r>
      <w:r w:rsidRPr="00972B96">
        <w:rPr>
          <w:u w:val="single"/>
        </w:rPr>
        <w:t xml:space="preserve">reduced by covering the shaved areas of palm tree trunks and sap vessels, thus preventing contamination with excrement of bats that feed on these palms (28). Where contact cannot be eliminated, improved practices, such as </w:t>
      </w:r>
      <w:r w:rsidRPr="00972B96">
        <w:rPr>
          <w:rStyle w:val="Emphasis"/>
        </w:rPr>
        <w:t>better sanitary practices</w:t>
      </w:r>
      <w:r w:rsidRPr="00972B96">
        <w:rPr>
          <w:u w:val="single"/>
        </w:rPr>
        <w:t xml:space="preserve"> during wildlife butchering, can minimize spillover (29).</w:t>
      </w:r>
    </w:p>
    <w:p w14:paraId="26F7C351" w14:textId="77777777" w:rsidR="007B2FE5" w:rsidRPr="00972B96" w:rsidRDefault="007B2FE5" w:rsidP="007B2FE5">
      <w:pPr>
        <w:rPr>
          <w:u w:val="single"/>
        </w:rPr>
      </w:pPr>
      <w:r w:rsidRPr="00972B96">
        <w:rPr>
          <w:sz w:val="14"/>
        </w:rPr>
        <w:t xml:space="preserve">Community-designed interventions to reduce human–wildlife contact and decrease spillover risk have not been widely implemented. However, projects in several countries, such as in Indonesia (as described in the previous section) and in Uganda, show that changing relationships between communities, forests, and wildlife are possible and beneficial (25,30). A project in </w:t>
      </w:r>
      <w:proofErr w:type="spellStart"/>
      <w:r w:rsidRPr="00972B96">
        <w:rPr>
          <w:sz w:val="14"/>
        </w:rPr>
        <w:t>Manombo</w:t>
      </w:r>
      <w:proofErr w:type="spellEnd"/>
      <w:r w:rsidRPr="00972B96">
        <w:rPr>
          <w:sz w:val="14"/>
        </w:rPr>
        <w:t xml:space="preserve"> Rainforest, Madagascar, aims to put in place community-designed conservation initiatives and collect metrics over 10 years to assess effects on biodiversity and wildlife and human health (A. Emerson et al., </w:t>
      </w:r>
      <w:proofErr w:type="spellStart"/>
      <w:r w:rsidRPr="00972B96">
        <w:rPr>
          <w:sz w:val="14"/>
        </w:rPr>
        <w:t>unpub</w:t>
      </w:r>
      <w:proofErr w:type="spellEnd"/>
      <w:r w:rsidRPr="00972B96">
        <w:rPr>
          <w:sz w:val="14"/>
        </w:rPr>
        <w:t xml:space="preserve">. data). </w:t>
      </w:r>
      <w:r w:rsidRPr="00972B96">
        <w:rPr>
          <w:u w:val="single"/>
        </w:rPr>
        <w:t xml:space="preserve">More projects specifically targeting spillover risk in </w:t>
      </w:r>
      <w:r w:rsidRPr="00972B96">
        <w:rPr>
          <w:rStyle w:val="Emphasis"/>
        </w:rPr>
        <w:t>emerging disease hotspots</w:t>
      </w:r>
      <w:r w:rsidRPr="00972B96">
        <w:rPr>
          <w:u w:val="single"/>
        </w:rPr>
        <w:t xml:space="preserve"> are needed as proofs of concept (31). Such pioneering projects should include measurement of spillover within target communities to enable thorough outcome assessments (32).</w:t>
      </w:r>
    </w:p>
    <w:p w14:paraId="0A0CCEB9" w14:textId="77777777" w:rsidR="007B2FE5" w:rsidRPr="00972B96" w:rsidRDefault="007B2FE5" w:rsidP="007B2FE5">
      <w:pPr>
        <w:pStyle w:val="Heading4"/>
      </w:pPr>
      <w:r w:rsidRPr="00972B96">
        <w:t>Plank 3 solves</w:t>
      </w:r>
    </w:p>
    <w:p w14:paraId="28634FF2" w14:textId="77777777" w:rsidR="007B2FE5" w:rsidRPr="00972B96" w:rsidRDefault="007B2FE5" w:rsidP="007B2FE5">
      <w:r w:rsidRPr="00972B96">
        <w:rPr>
          <w:rStyle w:val="Style13ptBold"/>
        </w:rPr>
        <w:t>Vora et al 23</w:t>
      </w:r>
      <w:r w:rsidRPr="00972B96">
        <w:t xml:space="preserve"> [Niel M Vora, senior advisor for One Health at Conservation International. He served for nearly a decade with the US Centers for Disease Control and Prevention (CDC); Hannah Lee, Conservation International, Arlington, Virginia, USA; Chris Walzer, board-certified wildlife veterinarian (ECZM – </w:t>
      </w:r>
      <w:proofErr w:type="spellStart"/>
      <w:r w:rsidRPr="00972B96">
        <w:t>wildl</w:t>
      </w:r>
      <w:proofErr w:type="spellEnd"/>
      <w:r w:rsidRPr="00972B96">
        <w:t xml:space="preserve">. pop. health) and tenured university professor at the University of Veterinary Medicine; Mariana M Vale, Associate Professor at the Department of Ecology of the Federal University of Rio de Janeiro; Susan Lieberman, worked in international biodiversity conservation, at the intersection of science and policy, for almost 30 years; Ashley Emerson, Research Programs Manager at the Vanderbilt Memory and Alzheimer's Center; Jonathan Jennings, Robyn Alders, Matthew H Bonds, Jo Evans, Bhavana </w:t>
      </w:r>
      <w:proofErr w:type="spellStart"/>
      <w:r w:rsidRPr="00972B96">
        <w:t>Chilukuri</w:t>
      </w:r>
      <w:proofErr w:type="spellEnd"/>
      <w:r w:rsidRPr="00972B96">
        <w:t xml:space="preserve">, </w:t>
      </w:r>
      <w:proofErr w:type="spellStart"/>
      <w:r w:rsidRPr="00972B96">
        <w:t>Sonila</w:t>
      </w:r>
      <w:proofErr w:type="spellEnd"/>
      <w:r w:rsidRPr="00972B96">
        <w:t xml:space="preserve"> Cook, Nigel C Sizer; Jonathan H Epstein; March -2023; "Interventions to Reduce Risk for Pathogen Spillover and Early Disease Spread to Prevent Outbreaks, Epidemics, and Pandemics"; PubMed Central (PMC); https://pmc.ncbi.nlm.nih.gov/articles/PMC9973692/; Accessed 7-22-2025]</w:t>
      </w:r>
    </w:p>
    <w:p w14:paraId="04FECE5C" w14:textId="77777777" w:rsidR="007B2FE5" w:rsidRPr="00972B96" w:rsidRDefault="007B2FE5" w:rsidP="007B2FE5"/>
    <w:p w14:paraId="3E3F51ED" w14:textId="77777777" w:rsidR="007B2FE5" w:rsidRPr="00972B96" w:rsidRDefault="007B2FE5" w:rsidP="007B2FE5">
      <w:pPr>
        <w:rPr>
          <w:sz w:val="8"/>
        </w:rPr>
      </w:pPr>
      <w:r w:rsidRPr="00972B96">
        <w:rPr>
          <w:u w:val="single"/>
        </w:rPr>
        <w:t xml:space="preserve">The World </w:t>
      </w:r>
      <w:proofErr w:type="spellStart"/>
      <w:r w:rsidRPr="00972B96">
        <w:rPr>
          <w:u w:val="single"/>
        </w:rPr>
        <w:t>Organisation</w:t>
      </w:r>
      <w:proofErr w:type="spellEnd"/>
      <w:r w:rsidRPr="00972B96">
        <w:rPr>
          <w:u w:val="single"/>
        </w:rPr>
        <w:t xml:space="preserve"> for Animal Health (WOAH) defines biosecurity in animal husbandry as “a set of management and physical measures designed to reduce the risk of introduction, establishment and spread of animal diseases, infections or infestations</w:t>
      </w:r>
      <w:r w:rsidRPr="00972B96">
        <w:rPr>
          <w:sz w:val="8"/>
        </w:rPr>
        <w:t xml:space="preserve"> to, from and within an animal population” (33). Several zoonotic viruses, including highly pathogenic avian influenza A(H5N1) virus, 2009 pandemic influenza A(H1N1) virus, Nipah virus, and Middle East respiratory syndrome coronavirus (MERS-</w:t>
      </w:r>
      <w:proofErr w:type="spellStart"/>
      <w:r w:rsidRPr="00972B96">
        <w:rPr>
          <w:sz w:val="8"/>
        </w:rPr>
        <w:t>CoV</w:t>
      </w:r>
      <w:proofErr w:type="spellEnd"/>
      <w:r w:rsidRPr="00972B96">
        <w:rPr>
          <w:sz w:val="8"/>
        </w:rPr>
        <w:t>), have emerged from wildlife reservoirs into humans via commercial animal industries (5,34–36).</w:t>
      </w:r>
    </w:p>
    <w:p w14:paraId="1E36B4E9" w14:textId="77777777" w:rsidR="007B2FE5" w:rsidRPr="00972B96" w:rsidRDefault="007B2FE5" w:rsidP="007B2FE5">
      <w:pPr>
        <w:rPr>
          <w:sz w:val="8"/>
        </w:rPr>
      </w:pPr>
      <w:r w:rsidRPr="00972B96">
        <w:rPr>
          <w:sz w:val="8"/>
        </w:rPr>
        <w:t xml:space="preserve">Improving biosecurity in animal husbandry </w:t>
      </w:r>
      <w:r w:rsidRPr="00972B96">
        <w:rPr>
          <w:u w:val="single"/>
        </w:rPr>
        <w:t>requires management measures, such as quarantining new animals and vaccinating animals against endemic disease, and physical measures, such as enclosures that separate farm animals from each other and from wildlife</w:t>
      </w:r>
      <w:r w:rsidRPr="00972B96">
        <w:rPr>
          <w:sz w:val="8"/>
        </w:rPr>
        <w:t xml:space="preserve"> (37). However, backyard flocks and large-scale commercial industrial systems face challenges in implementing biosecurity (38). Standard biosecurity recommendations are rarely tailored for extensive production systems in resource-limited settings, and translating recommendations into local languages requires time and knowledge of local perceptions of disease (37,38). </w:t>
      </w:r>
      <w:r w:rsidRPr="00972B96">
        <w:rPr>
          <w:u w:val="single"/>
        </w:rPr>
        <w:t>Commercial industrial systems require major investments in biosecurity measures to counteract zoonotic disease transmission risks</w:t>
      </w:r>
      <w:r w:rsidRPr="00972B96">
        <w:rPr>
          <w:sz w:val="8"/>
        </w:rPr>
        <w:t xml:space="preserve"> posed by raising a high density of genetically homogeneous, single-age animals, especially when animal welfare is suboptimal (39).</w:t>
      </w:r>
    </w:p>
    <w:p w14:paraId="33C710E2" w14:textId="77777777" w:rsidR="007B2FE5" w:rsidRPr="00972B96" w:rsidRDefault="007B2FE5" w:rsidP="007B2FE5">
      <w:pPr>
        <w:rPr>
          <w:sz w:val="8"/>
        </w:rPr>
      </w:pPr>
      <w:r w:rsidRPr="00972B96">
        <w:rPr>
          <w:sz w:val="8"/>
        </w:rPr>
        <w:t>In addition to biosecurity challenges, humans also have major effects on disease incursion into and spread within backyard and commercial industrial systems. Underfunded animal health and extension services, which contributes to ineffective livestock disease surveillance, and chronic household food insecurity (i.e., lack of regular access to sufficient safe and nutritious food), drive risky husbandry practices and household food choices such as consumption of sick animals or animals that died of disease (40,41). Two global institutions mandated to oversee animal disease prevention and control recognize these challenges: the Food and Agriculture Organization of the United Nations (FAO) and WOAH. In April 2022, FAO and WOAH signed an agreement with the World Health Organization and the United Nations Environment Program to sustainably balance and optimize the health of humans, animals, plants, and the environment and released the One Health Joint Plan of Action to improve prevention, prediction, detection, and response to health threats (42,43). This partnership will require engagement and support from national and local agencies and organizations.</w:t>
      </w:r>
    </w:p>
    <w:p w14:paraId="76DF7774" w14:textId="77777777" w:rsidR="007B2FE5" w:rsidRPr="00972B96" w:rsidRDefault="007B2FE5" w:rsidP="007B2FE5">
      <w:pPr>
        <w:rPr>
          <w:sz w:val="8"/>
        </w:rPr>
      </w:pPr>
      <w:r w:rsidRPr="00972B96">
        <w:rPr>
          <w:sz w:val="8"/>
        </w:rPr>
        <w:t xml:space="preserve">Biosecurity could be greatly enhanced through </w:t>
      </w:r>
      <w:r w:rsidRPr="00972B96">
        <w:rPr>
          <w:u w:val="single"/>
        </w:rPr>
        <w:t>investments in public and private animal health services, identification of animal illnesses of public health concern by animal holders, and interventions to address these (26,44). Benefits of this approach include decreased pathogen transmission between wildlife and domestic animals, enhanced disease surveillance sensitivity via increased producer trust in services, fewer greenhouse gas emissions through efficiency, and improved food security</w:t>
      </w:r>
      <w:r w:rsidRPr="00972B96">
        <w:rPr>
          <w:sz w:val="8"/>
        </w:rPr>
        <w:t xml:space="preserve"> (37,40,45,46). This approach is fully compatible with the described community-designed interventions and could be implemented by the same project teams, saving costs. Emerging infectious disease hotspots are among the highest priority areas for reducing spillover risk associated with animal husbandry. Therefore, community-designed interventions and animal husbandry projects should be integrated into any One Health pandemic prevention framework.</w:t>
      </w:r>
    </w:p>
    <w:p w14:paraId="75F696AC" w14:textId="77777777" w:rsidR="007B2FE5" w:rsidRPr="00972B96" w:rsidRDefault="007B2FE5" w:rsidP="007B2FE5">
      <w:pPr>
        <w:rPr>
          <w:sz w:val="8"/>
        </w:rPr>
      </w:pPr>
      <w:r w:rsidRPr="00972B96">
        <w:rPr>
          <w:sz w:val="8"/>
        </w:rPr>
        <w:t>Controlling vaccine-preventable diseases in domestic animals also should be prioritized. Vaccination benefits communities and domestic animals through reduced illness and death from vaccine-targeted disease. Vaccination also reduces the spread of emerging infectious diseases because diagnosis can be delayed when emerging infectious diseases have similar clinical signs to vaccine-preventable diseases. For example, identification of highly pathogenic avian influenza in chickens frequently is delayed in areas with low Newcastle disease vaccination rates (45,47). Similarly, control for outbreaks of African swine fever (ASF), a disease with no effective vaccine, is hampered by low vaccination rates against classical swine fever (CSF) because the diseases have similar clinical signs, making ASF differentiation difficult in herds not vaccinated against CSF (48). In China, a 2019 pork shortage caused by ASF might have increased consumer demand for wildlife, thereby increasing the risk of pathogen spillover (2).</w:t>
      </w:r>
    </w:p>
    <w:p w14:paraId="0FFF3627" w14:textId="77777777" w:rsidR="007B2FE5" w:rsidRPr="00972B96" w:rsidRDefault="007B2FE5" w:rsidP="007B2FE5"/>
    <w:p w14:paraId="4CCD3EC6" w14:textId="77777777" w:rsidR="007B2FE5" w:rsidRPr="00972B96" w:rsidRDefault="007B2FE5" w:rsidP="007B2FE5">
      <w:pPr>
        <w:pStyle w:val="Heading4"/>
      </w:pPr>
      <w:r w:rsidRPr="00972B96">
        <w:t>Plank 4 solves</w:t>
      </w:r>
    </w:p>
    <w:p w14:paraId="78EE0C24" w14:textId="77777777" w:rsidR="007B2FE5" w:rsidRPr="00972B96" w:rsidRDefault="007B2FE5" w:rsidP="007B2FE5">
      <w:r w:rsidRPr="00972B96">
        <w:rPr>
          <w:rStyle w:val="Style13ptBold"/>
        </w:rPr>
        <w:t>Vora et al 23</w:t>
      </w:r>
      <w:r w:rsidRPr="00972B96">
        <w:t xml:space="preserve"> [Niel M Vora, senior advisor for One Health at Conservation International. He served for nearly a decade with the US Centers for Disease Control and Prevention (CDC); Hannah Lee, Conservation International, Arlington, Virginia, USA; Chris Walzer, board-certified wildlife veterinarian (ECZM – </w:t>
      </w:r>
      <w:proofErr w:type="spellStart"/>
      <w:r w:rsidRPr="00972B96">
        <w:t>wildl</w:t>
      </w:r>
      <w:proofErr w:type="spellEnd"/>
      <w:r w:rsidRPr="00972B96">
        <w:t xml:space="preserve">. pop. health) and tenured university professor at the University of Veterinary Medicine; Mariana M Vale, Associate Professor at the Department of Ecology of the Federal University of Rio de Janeiro; Susan Lieberman, worked in international biodiversity conservation, at the intersection of science and policy, for almost 30 years; Ashley Emerson, Research Programs Manager at the Vanderbilt Memory and Alzheimer's Center; Jonathan Jennings, Robyn Alders, Matthew H Bonds, Jo Evans, Bhavana </w:t>
      </w:r>
      <w:proofErr w:type="spellStart"/>
      <w:r w:rsidRPr="00972B96">
        <w:t>Chilukuri</w:t>
      </w:r>
      <w:proofErr w:type="spellEnd"/>
      <w:r w:rsidRPr="00972B96">
        <w:t xml:space="preserve">, </w:t>
      </w:r>
      <w:proofErr w:type="spellStart"/>
      <w:r w:rsidRPr="00972B96">
        <w:t>Sonila</w:t>
      </w:r>
      <w:proofErr w:type="spellEnd"/>
      <w:r w:rsidRPr="00972B96">
        <w:t xml:space="preserve"> Cook, Nigel C Sizer; Jonathan H Epstein; March -2023; "Interventions to Reduce Risk for Pathogen Spillover and Early Disease Spread to Prevent Outbreaks, Epidemics, and Pandemics"; PubMed Central (PMC); https://pmc.ncbi.nlm.nih.gov/articles/PMC9973692/; Accessed 7-22-2025]</w:t>
      </w:r>
    </w:p>
    <w:p w14:paraId="5F54B597" w14:textId="77777777" w:rsidR="007B2FE5" w:rsidRPr="00972B96" w:rsidRDefault="007B2FE5" w:rsidP="007B2FE5"/>
    <w:p w14:paraId="4FC74D14" w14:textId="77777777" w:rsidR="007B2FE5" w:rsidRPr="00972B96" w:rsidRDefault="007B2FE5" w:rsidP="007B2FE5">
      <w:pPr>
        <w:rPr>
          <w:sz w:val="10"/>
        </w:rPr>
      </w:pPr>
      <w:r w:rsidRPr="00972B96">
        <w:rPr>
          <w:u w:val="single"/>
        </w:rPr>
        <w:t>Legal and illegal wildlife markets and trade pose a high risk for emergence, amplification, and transmission of zoonotic pathogens</w:t>
      </w:r>
      <w:r w:rsidRPr="00972B96">
        <w:rPr>
          <w:sz w:val="10"/>
        </w:rPr>
        <w:t xml:space="preserve">, as observed with mpox virus, SARS-CoV-1, and probably SARS-CoV-2 (2,3,5). Wildlife trade is driven by demand for animals as food and pets and for skins, traditional medicines, and ornaments. For pandemic prevention, the primary focus should be live and freshly butchered wild birds and mammals because those pose the highest risk for spillover. Furthermore, </w:t>
      </w:r>
      <w:r w:rsidRPr="00972B96">
        <w:rPr>
          <w:u w:val="single"/>
        </w:rPr>
        <w:t xml:space="preserve">prevention should focus on commercial wildlife markets and trade but should prioritize the rights of IPLCs, </w:t>
      </w:r>
      <w:r w:rsidRPr="00972B96">
        <w:rPr>
          <w:sz w:val="10"/>
        </w:rPr>
        <w:t>who are often dependent on wildlife for food and livelihoods. Addressing wildlife markets and trade that lead to pathogen spillover will require investments in 4 areas.</w:t>
      </w:r>
    </w:p>
    <w:p w14:paraId="2BE4CF55" w14:textId="77777777" w:rsidR="007B2FE5" w:rsidRPr="00972B96" w:rsidRDefault="007B2FE5" w:rsidP="007B2FE5">
      <w:pPr>
        <w:rPr>
          <w:sz w:val="10"/>
        </w:rPr>
      </w:pPr>
      <w:r w:rsidRPr="00972B96">
        <w:rPr>
          <w:sz w:val="10"/>
        </w:rPr>
        <w:t xml:space="preserve">First, </w:t>
      </w:r>
      <w:r w:rsidRPr="00972B96">
        <w:rPr>
          <w:u w:val="single"/>
        </w:rPr>
        <w:t>policy reform to restrict or close legal commercial wildlife markets and trade is needed. New legislation and amendments to existing laws should aim to end the sale of live and freshly butchered wild birds and mammals for commercial purposes;</w:t>
      </w:r>
      <w:r w:rsidRPr="00972B96">
        <w:rPr>
          <w:sz w:val="10"/>
        </w:rPr>
        <w:t xml:space="preserve"> such reforms are consistent with recommendations released in 2021 by the World Health Organization (49). Several countries have taken these steps. For example, China banned farming, hunting, trading, and consuming terrestrial wildlife in the context of COVID-19 in February 2020 (50). In March 2020, Gabon banned sale and consumption of pangolins and bats (51).</w:t>
      </w:r>
    </w:p>
    <w:p w14:paraId="03F2CC45" w14:textId="77777777" w:rsidR="007B2FE5" w:rsidRPr="00972B96" w:rsidRDefault="007B2FE5" w:rsidP="007B2FE5">
      <w:pPr>
        <w:rPr>
          <w:u w:val="single"/>
        </w:rPr>
      </w:pPr>
      <w:r w:rsidRPr="00972B96">
        <w:rPr>
          <w:sz w:val="10"/>
        </w:rPr>
        <w:t xml:space="preserve">Second, </w:t>
      </w:r>
      <w:r w:rsidRPr="00972B96">
        <w:rPr>
          <w:u w:val="single"/>
        </w:rPr>
        <w:t>legislation and enforcement need to reflect efforts to address illegal wildlife markets and trade. Law enforcement, judicial, and other agencies mandated to stop illegal activities and bring criminals to justice should have budgets for staffing, equipment, training, enforcement, and judicial activities.</w:t>
      </w:r>
      <w:r w:rsidRPr="00972B96">
        <w:rPr>
          <w:sz w:val="10"/>
        </w:rPr>
        <w:t xml:space="preserve"> In addition, they should have sufficient legal mandates to </w:t>
      </w:r>
      <w:r w:rsidRPr="00972B96">
        <w:rPr>
          <w:u w:val="single"/>
        </w:rPr>
        <w:t>use all available investigative approaches and be held to the highest integrity standards to eradicate corruption.</w:t>
      </w:r>
      <w:r w:rsidRPr="00972B96">
        <w:rPr>
          <w:sz w:val="10"/>
        </w:rPr>
        <w:t xml:space="preserve"> Although pathogen spillover is indifferent to the legality of individual animals in trade, </w:t>
      </w:r>
      <w:r w:rsidRPr="00972B96">
        <w:rPr>
          <w:u w:val="single"/>
        </w:rPr>
        <w:t>increased vigilance to combat wildlife trafficking remains a priority.</w:t>
      </w:r>
    </w:p>
    <w:p w14:paraId="1493251F" w14:textId="77777777" w:rsidR="007B2FE5" w:rsidRPr="00972B96" w:rsidRDefault="007B2FE5" w:rsidP="007B2FE5">
      <w:pPr>
        <w:rPr>
          <w:u w:val="single"/>
        </w:rPr>
      </w:pPr>
      <w:r w:rsidRPr="00972B96">
        <w:rPr>
          <w:sz w:val="10"/>
        </w:rPr>
        <w:t>Third, programs focusing on local communities and the rural poor need to be implemented to reduce dependence on wildlife markets and trade for income</w:t>
      </w:r>
      <w:r w:rsidRPr="00972B96">
        <w:rPr>
          <w:u w:val="single"/>
        </w:rPr>
        <w:t>. Partnerships between local communities and governments will be crucial to provide incentives for robust and sustainable income streams that do not depend on wildlife markets and trade.</w:t>
      </w:r>
    </w:p>
    <w:p w14:paraId="6C03D69F" w14:textId="77777777" w:rsidR="007B2FE5" w:rsidRPr="00972B96" w:rsidRDefault="007B2FE5" w:rsidP="007B2FE5">
      <w:pPr>
        <w:rPr>
          <w:sz w:val="10"/>
        </w:rPr>
      </w:pPr>
      <w:r w:rsidRPr="00972B96">
        <w:rPr>
          <w:sz w:val="10"/>
        </w:rPr>
        <w:t>Fourth, to end the purchase and desirability of live wild birds and mammals, government leaders and experts need to lead behavior change efforts that apply behavioral science, psychology, economics, and social marketing best practices. Civil society and academia have capacity to find solutions. Several projects are underway, but more effective and sustainable efforts could benefit from public institutions leading or co-leading scale-up programs. In numerous countries, wildlife consumption, especially in urban centers, is not required for food security; rather, wildlife is consumed as a luxury, as a status symbol, or for perceived health reasons. In China, the price for wildlife is generally 2- to 5-fold higher than for pork, the most common animal protein source in the country, and even higher for exotic, endangered, or illegally obtained species (52,53</w:t>
      </w:r>
      <w:r w:rsidRPr="00972B96">
        <w:rPr>
          <w:u w:val="single"/>
        </w:rPr>
        <w:t xml:space="preserve">). Reducing urban demand for wildlife will have a positive effect on IPLCs by reducing economic incentives to those supplying the trade and leaving more wildlife for IPLC subsistence needs. </w:t>
      </w:r>
      <w:r w:rsidRPr="00972B96">
        <w:rPr>
          <w:sz w:val="10"/>
        </w:rPr>
        <w:t>A strategy to ensure recognition and support of IPLC rights is vital, but that support must not be used as a smokescreen to continue business-as-usual in commercial markets and trade.</w:t>
      </w:r>
    </w:p>
    <w:p w14:paraId="6A4D9316" w14:textId="77777777" w:rsidR="007B2FE5" w:rsidRPr="00972B96" w:rsidRDefault="007B2FE5" w:rsidP="007B2FE5">
      <w:pPr>
        <w:pStyle w:val="Heading4"/>
      </w:pPr>
      <w:r w:rsidRPr="00972B96">
        <w:t>Plank 5 solves</w:t>
      </w:r>
    </w:p>
    <w:p w14:paraId="3D10A077" w14:textId="77777777" w:rsidR="007B2FE5" w:rsidRPr="00972B96" w:rsidRDefault="007B2FE5" w:rsidP="007B2FE5">
      <w:r w:rsidRPr="00972B96">
        <w:rPr>
          <w:rStyle w:val="Style13ptBold"/>
        </w:rPr>
        <w:t>Vora et al 23</w:t>
      </w:r>
      <w:r w:rsidRPr="00972B96">
        <w:t xml:space="preserve"> [Niel M Vora, senior advisor for One Health at Conservation International. He served for nearly a decade with the US Centers for Disease Control and Prevention (CDC); Hannah Lee, Conservation International, Arlington, Virginia, USA; Chris Walzer, board-certified wildlife veterinarian (ECZM – </w:t>
      </w:r>
      <w:proofErr w:type="spellStart"/>
      <w:r w:rsidRPr="00972B96">
        <w:t>wildl</w:t>
      </w:r>
      <w:proofErr w:type="spellEnd"/>
      <w:r w:rsidRPr="00972B96">
        <w:t xml:space="preserve">. pop. health) and tenured university professor at the University of Veterinary Medicine; Mariana M Vale, Associate Professor at the Department of Ecology of the Federal University of Rio de Janeiro; Susan Lieberman, worked in international biodiversity conservation, at the intersection of science and policy, for almost 30 years; Ashley Emerson, Research Programs Manager at the Vanderbilt Memory and Alzheimer's Center; Jonathan Jennings, Robyn Alders, Matthew H Bonds, Jo Evans, Bhavana </w:t>
      </w:r>
      <w:proofErr w:type="spellStart"/>
      <w:r w:rsidRPr="00972B96">
        <w:t>Chilukuri</w:t>
      </w:r>
      <w:proofErr w:type="spellEnd"/>
      <w:r w:rsidRPr="00972B96">
        <w:t xml:space="preserve">, </w:t>
      </w:r>
      <w:proofErr w:type="spellStart"/>
      <w:r w:rsidRPr="00972B96">
        <w:t>Sonila</w:t>
      </w:r>
      <w:proofErr w:type="spellEnd"/>
      <w:r w:rsidRPr="00972B96">
        <w:t xml:space="preserve"> Cook, Nigel C Sizer; Jonathan H Epstein; March -2023; "Interventions to Reduce Risk for Pathogen Spillover and Early Disease Spread to Prevent Outbreaks, Epidemics, and Pandemics"; PubMed Central (PMC); https://pmc.ncbi.nlm.nih.gov/articles/PMC9973692/; Accessed 7-22-2025]</w:t>
      </w:r>
    </w:p>
    <w:p w14:paraId="41E8B72B" w14:textId="77777777" w:rsidR="007B2FE5" w:rsidRPr="00972B96" w:rsidRDefault="007B2FE5" w:rsidP="007B2FE5"/>
    <w:p w14:paraId="17C7C078" w14:textId="77777777" w:rsidR="007B2FE5" w:rsidRPr="00972B96" w:rsidRDefault="007B2FE5" w:rsidP="007B2FE5">
      <w:pPr>
        <w:rPr>
          <w:sz w:val="10"/>
        </w:rPr>
      </w:pPr>
      <w:r w:rsidRPr="00972B96">
        <w:rPr>
          <w:u w:val="single"/>
        </w:rPr>
        <w:t>Pathogen surveillance platforms that include coordinated multisectoral efforts can increase their effectiveness (54).</w:t>
      </w:r>
      <w:r w:rsidRPr="00972B96">
        <w:rPr>
          <w:sz w:val="10"/>
        </w:rPr>
        <w:t xml:space="preserve"> In this context, pathogen surveillance refers to various ongoing active and passive systems for collecting and reporting data on exposures or infections at the human or animal population level; </w:t>
      </w:r>
      <w:r w:rsidRPr="00972B96">
        <w:rPr>
          <w:u w:val="single"/>
        </w:rPr>
        <w:t>the frequency and severity of disease caused by a given pathogen; and the evolution of microbes circulating in natural reservoirs and additional hosts (55). Integrated surveillance systems provide insights into zoonotic pathogens</w:t>
      </w:r>
      <w:r w:rsidRPr="00972B96">
        <w:rPr>
          <w:sz w:val="10"/>
        </w:rPr>
        <w:t xml:space="preserve">, such as Ebola virus, in their ever-changing natural reservoirs, as well as data on spillover into domestic animals and humans, which can </w:t>
      </w:r>
      <w:r w:rsidRPr="00972B96">
        <w:rPr>
          <w:u w:val="single"/>
        </w:rPr>
        <w:t>inform targeted pandemic prevention, preparedness, and response strategies</w:t>
      </w:r>
      <w:r w:rsidRPr="00972B96">
        <w:rPr>
          <w:sz w:val="10"/>
        </w:rPr>
        <w:t xml:space="preserve"> (56,57). For example, 25 years of data showed that Hendra virus spillover from bats to horses increased during periods of environmental stress; this finding provides evidence for using forest restoration as an ecologic countermeasure to reduce future spillovers (58).</w:t>
      </w:r>
    </w:p>
    <w:p w14:paraId="652F78E2" w14:textId="77777777" w:rsidR="007B2FE5" w:rsidRPr="00972B96" w:rsidRDefault="007B2FE5" w:rsidP="007B2FE5">
      <w:pPr>
        <w:rPr>
          <w:u w:val="single"/>
        </w:rPr>
      </w:pPr>
      <w:r w:rsidRPr="00972B96">
        <w:rPr>
          <w:u w:val="single"/>
        </w:rPr>
        <w:t>Systematic wildlife surveillance will require substantial veterinary medical capacity and massive strengthening of multisectoral, decentralized, laboratory networks to support molecular and serologic screening of animal and human samples</w:t>
      </w:r>
      <w:r w:rsidRPr="00972B96">
        <w:rPr>
          <w:sz w:val="10"/>
        </w:rPr>
        <w:t xml:space="preserve">. Laboratory-based surveillance should include pathogen-specific molecular and serologic diagnostic assays and unbiased high-throughput screening tools (59,60). As whole-genome sequencing platforms and near real-time genomic sequencing for examining viral evolution and epidemiology become more common and field applicable, investments in bioinformatics capacity to </w:t>
      </w:r>
      <w:r w:rsidRPr="00972B96">
        <w:rPr>
          <w:u w:val="single"/>
        </w:rPr>
        <w:t>analyze genomic data will become increasingly vital.</w:t>
      </w:r>
    </w:p>
    <w:p w14:paraId="693D6644" w14:textId="77777777" w:rsidR="007B2FE5" w:rsidRPr="00972B96" w:rsidRDefault="007B2FE5" w:rsidP="007B2FE5">
      <w:pPr>
        <w:rPr>
          <w:sz w:val="10"/>
        </w:rPr>
      </w:pPr>
      <w:r w:rsidRPr="00972B96">
        <w:rPr>
          <w:sz w:val="10"/>
        </w:rPr>
        <w:t>For humans, data can be extracted from several primary sources, including health information systems, sentinel surveillance sites, and repeated standard household surveys, to monitor for pathogen emergence. Such systems could be extended to wild and domestic animal populations. Many human febrile illnesses in low-income countries never reach the health system and are not thoroughly evaluated; thus, many viral infections are never diagnosed (61,62</w:t>
      </w:r>
      <w:r w:rsidRPr="00972B96">
        <w:rPr>
          <w:u w:val="single"/>
        </w:rPr>
        <w:t>). Routine diagnostic systems for traditionally undiagnosed illnesses could be improved by increasing libraries of pathogens found in wild and domestic animal populations.</w:t>
      </w:r>
      <w:r w:rsidRPr="00972B96">
        <w:rPr>
          <w:sz w:val="10"/>
        </w:rPr>
        <w:t xml:space="preserve"> However, limited access to diagnostic testing is not just confined to low-income countries; even countries like the United States experienced challenges that hampered disease control efforts during the COVID-19 pandemic and mpox epidemic (63,64).</w:t>
      </w:r>
    </w:p>
    <w:p w14:paraId="73893BAE" w14:textId="77777777" w:rsidR="007B2FE5" w:rsidRDefault="007B2FE5" w:rsidP="007B2FE5">
      <w:pPr>
        <w:rPr>
          <w:sz w:val="10"/>
        </w:rPr>
      </w:pPr>
      <w:r w:rsidRPr="00972B96">
        <w:rPr>
          <w:sz w:val="10"/>
        </w:rPr>
        <w:t xml:space="preserve">Mounting evidence suggests that zoonotic pathogen spillover occurs more frequently than previously known. A study of exposure to </w:t>
      </w:r>
      <w:proofErr w:type="spellStart"/>
      <w:r w:rsidRPr="00972B96">
        <w:rPr>
          <w:sz w:val="10"/>
        </w:rPr>
        <w:t>batborne</w:t>
      </w:r>
      <w:proofErr w:type="spellEnd"/>
      <w:r w:rsidRPr="00972B96">
        <w:rPr>
          <w:sz w:val="10"/>
        </w:rPr>
        <w:t xml:space="preserve"> SARS-related coronaviruses suggested that ≈66,000 persons are infected with SARS-related coronaviruses annually in South and Southeast Asia (65). High rates of pre–COVID-19 SARS-related coronavirus exposure also were observed in Sierra Leone (66). This evidence underscores the need to improve surveillance for zoonotic pathogens that have pandemic potential.</w:t>
      </w:r>
    </w:p>
    <w:p w14:paraId="72C38183" w14:textId="77777777" w:rsidR="007B2FE5" w:rsidRDefault="007B2FE5" w:rsidP="007B2FE5">
      <w:pPr>
        <w:rPr>
          <w:sz w:val="10"/>
        </w:rPr>
      </w:pPr>
    </w:p>
    <w:p w14:paraId="514C6FCE" w14:textId="77777777" w:rsidR="007B2FE5" w:rsidRPr="006F3B1B" w:rsidRDefault="007B2FE5" w:rsidP="007B2FE5">
      <w:pPr>
        <w:pStyle w:val="Heading3"/>
      </w:pPr>
      <w:r w:rsidRPr="006F3B1B">
        <w:t>1NC –</w:t>
      </w:r>
      <w:r>
        <w:t xml:space="preserve"> Disease V2</w:t>
      </w:r>
    </w:p>
    <w:p w14:paraId="7C6A1D5B" w14:textId="77777777" w:rsidR="007B2FE5" w:rsidRPr="006F3B1B" w:rsidRDefault="007B2FE5" w:rsidP="007B2FE5">
      <w:pPr>
        <w:pStyle w:val="Heading4"/>
      </w:pPr>
      <w:r w:rsidRPr="006F3B1B">
        <w:t>The Executive Branch of the United States ought to collaborate with the World Health Organization to establish and fund:</w:t>
      </w:r>
    </w:p>
    <w:p w14:paraId="0DF51F01" w14:textId="77777777" w:rsidR="007B2FE5" w:rsidRPr="006F3B1B" w:rsidRDefault="007B2FE5" w:rsidP="007B2FE5">
      <w:pPr>
        <w:pStyle w:val="Heading4"/>
        <w:rPr>
          <w:rStyle w:val="Style13ptBold"/>
          <w:b/>
          <w:bCs w:val="0"/>
        </w:rPr>
      </w:pPr>
      <w:r>
        <w:rPr>
          <w:rStyle w:val="Style13ptBold"/>
          <w:b/>
        </w:rPr>
        <w:t>---</w:t>
      </w:r>
      <w:r w:rsidRPr="006F3B1B">
        <w:rPr>
          <w:rStyle w:val="Style13ptBold"/>
          <w:b/>
        </w:rPr>
        <w:t>a decentralized disease surveillance system</w:t>
      </w:r>
    </w:p>
    <w:p w14:paraId="0FB30EE8" w14:textId="77777777" w:rsidR="007B2FE5" w:rsidRPr="006F3B1B" w:rsidRDefault="007B2FE5" w:rsidP="007B2FE5">
      <w:pPr>
        <w:pStyle w:val="Heading4"/>
      </w:pPr>
      <w:r>
        <w:t>---</w:t>
      </w:r>
      <w:r w:rsidRPr="006F3B1B">
        <w:t>a publicly accessible, centralized, curated system for monitoring pathogens</w:t>
      </w:r>
    </w:p>
    <w:p w14:paraId="634F8DD5" w14:textId="77777777" w:rsidR="007B2FE5" w:rsidRPr="006F3B1B" w:rsidRDefault="007B2FE5" w:rsidP="007B2FE5">
      <w:pPr>
        <w:pStyle w:val="Heading4"/>
        <w:rPr>
          <w:shd w:val="clear" w:color="auto" w:fill="FFFFFF"/>
        </w:rPr>
      </w:pPr>
      <w:r>
        <w:rPr>
          <w:shd w:val="clear" w:color="auto" w:fill="FFFFFF"/>
        </w:rPr>
        <w:t>---</w:t>
      </w:r>
      <w:r w:rsidRPr="006F3B1B">
        <w:rPr>
          <w:shd w:val="clear" w:color="auto" w:fill="FFFFFF"/>
        </w:rPr>
        <w:t>an internationally recognized standard for managing wildlife trade on the basis of known disease risks</w:t>
      </w:r>
    </w:p>
    <w:p w14:paraId="7E00FD04" w14:textId="77777777" w:rsidR="007B2FE5" w:rsidRPr="006F3B1B" w:rsidRDefault="007B2FE5" w:rsidP="007B2FE5">
      <w:pPr>
        <w:pStyle w:val="Heading4"/>
      </w:pPr>
      <w:r>
        <w:t>---</w:t>
      </w:r>
      <w:r w:rsidRPr="006F3B1B">
        <w:t>vaccine platform research and domestic pandemic preparedness</w:t>
      </w:r>
    </w:p>
    <w:p w14:paraId="06F77E17" w14:textId="77777777" w:rsidR="007B2FE5" w:rsidRPr="006F3B1B" w:rsidRDefault="007B2FE5" w:rsidP="007B2FE5">
      <w:pPr>
        <w:pStyle w:val="Heading4"/>
        <w:rPr>
          <w:u w:val="single"/>
        </w:rPr>
      </w:pPr>
      <w:r w:rsidRPr="006F3B1B">
        <w:t xml:space="preserve">Decentralized disease surveillance </w:t>
      </w:r>
      <w:r w:rsidRPr="006F3B1B">
        <w:rPr>
          <w:u w:val="single"/>
        </w:rPr>
        <w:t>empowers</w:t>
      </w:r>
      <w:r w:rsidRPr="006F3B1B">
        <w:t xml:space="preserve"> disease prevention abroad – that prevents </w:t>
      </w:r>
      <w:r w:rsidRPr="006F3B1B">
        <w:rPr>
          <w:u w:val="single"/>
        </w:rPr>
        <w:t>spillover</w:t>
      </w:r>
    </w:p>
    <w:p w14:paraId="5FACE097" w14:textId="77777777" w:rsidR="007B2FE5" w:rsidRPr="006F3B1B" w:rsidRDefault="007B2FE5" w:rsidP="007B2FE5">
      <w:proofErr w:type="spellStart"/>
      <w:r w:rsidRPr="006F3B1B">
        <w:rPr>
          <w:rStyle w:val="Style13ptBold"/>
        </w:rPr>
        <w:t>Watsa</w:t>
      </w:r>
      <w:proofErr w:type="spellEnd"/>
      <w:r w:rsidRPr="006F3B1B">
        <w:rPr>
          <w:rStyle w:val="Style13ptBold"/>
        </w:rPr>
        <w:t xml:space="preserve"> 20</w:t>
      </w:r>
      <w:r w:rsidRPr="006F3B1B">
        <w:t xml:space="preserve"> [Mrinalini Wasta; Dr. </w:t>
      </w:r>
      <w:proofErr w:type="spellStart"/>
      <w:r w:rsidRPr="006F3B1B">
        <w:t>Watsa</w:t>
      </w:r>
      <w:proofErr w:type="spellEnd"/>
      <w:r w:rsidRPr="006F3B1B">
        <w:t xml:space="preserve"> serves San Diego Zoo Wildlife Alliance as a Researcher and the 2020 Bud Heller Fellow in Population Sustainability, Wildlife Disease Surveillance Focus </w:t>
      </w:r>
      <w:proofErr w:type="gramStart"/>
      <w:r w:rsidRPr="006F3B1B">
        <w:t>Group ;</w:t>
      </w:r>
      <w:proofErr w:type="gramEnd"/>
      <w:r w:rsidRPr="006F3B1B">
        <w:t xml:space="preserve"> 7-10-2020; Rigorous wildlife disease surveillance; Science; https://www.science.org/doi/10.1126/science.abc0017; Accessed 7-24-2025; RS]</w:t>
      </w:r>
    </w:p>
    <w:p w14:paraId="0630EF74" w14:textId="77777777" w:rsidR="007B2FE5" w:rsidRPr="006F3B1B" w:rsidRDefault="007B2FE5" w:rsidP="007B2FE5">
      <w:r w:rsidRPr="006F3B1B">
        <w:rPr>
          <w:sz w:val="16"/>
          <w:szCs w:val="16"/>
        </w:rPr>
        <w:t>Evidence suggests that zoonotic</w:t>
      </w:r>
      <w:r w:rsidRPr="006F3B1B">
        <w:t xml:space="preserve"> </w:t>
      </w:r>
      <w:r w:rsidRPr="006F3B1B">
        <w:rPr>
          <w:u w:val="single"/>
        </w:rPr>
        <w:t xml:space="preserve">(animal origin) coronaviruses have </w:t>
      </w:r>
      <w:r w:rsidRPr="006F3B1B">
        <w:rPr>
          <w:sz w:val="16"/>
          <w:szCs w:val="16"/>
          <w:u w:val="single"/>
        </w:rPr>
        <w:t>caused</w:t>
      </w:r>
      <w:r w:rsidRPr="006F3B1B">
        <w:rPr>
          <w:sz w:val="16"/>
          <w:szCs w:val="16"/>
        </w:rPr>
        <w:t xml:space="preserve"> three recent emerging infectious disease </w:t>
      </w:r>
      <w:r w:rsidRPr="006F3B1B">
        <w:t>(</w:t>
      </w:r>
      <w:r w:rsidRPr="006F3B1B">
        <w:rPr>
          <w:u w:val="single"/>
        </w:rPr>
        <w:t>EID</w:t>
      </w:r>
      <w:r w:rsidRPr="006F3B1B">
        <w:t xml:space="preserve">) </w:t>
      </w:r>
      <w:r w:rsidRPr="006F3B1B">
        <w:rPr>
          <w:sz w:val="16"/>
          <w:szCs w:val="16"/>
        </w:rPr>
        <w:t>outbreaks: severe acute respiratory syndrome</w:t>
      </w:r>
      <w:r w:rsidRPr="006F3B1B">
        <w:t xml:space="preserve"> (</w:t>
      </w:r>
      <w:r w:rsidRPr="006F3B1B">
        <w:rPr>
          <w:u w:val="single"/>
        </w:rPr>
        <w:t>SARS</w:t>
      </w:r>
      <w:r w:rsidRPr="006F3B1B">
        <w:t xml:space="preserve">), </w:t>
      </w:r>
      <w:r w:rsidRPr="006F3B1B">
        <w:rPr>
          <w:sz w:val="16"/>
          <w:szCs w:val="16"/>
        </w:rPr>
        <w:t>Middle East respiratory syndrome</w:t>
      </w:r>
      <w:r w:rsidRPr="006F3B1B">
        <w:t xml:space="preserve"> (</w:t>
      </w:r>
      <w:r w:rsidRPr="006F3B1B">
        <w:rPr>
          <w:u w:val="single"/>
        </w:rPr>
        <w:t>MERS</w:t>
      </w:r>
      <w:r w:rsidRPr="006F3B1B">
        <w:rPr>
          <w:sz w:val="16"/>
          <w:szCs w:val="16"/>
        </w:rPr>
        <w:t>), and the current coronavirus disease 2019</w:t>
      </w:r>
      <w:r w:rsidRPr="006F3B1B">
        <w:t xml:space="preserve"> (</w:t>
      </w:r>
      <w:r w:rsidRPr="006F3B1B">
        <w:rPr>
          <w:u w:val="single"/>
        </w:rPr>
        <w:t>COVID-19</w:t>
      </w:r>
      <w:r w:rsidRPr="006F3B1B">
        <w:t xml:space="preserve">) </w:t>
      </w:r>
      <w:r w:rsidRPr="006F3B1B">
        <w:rPr>
          <w:sz w:val="16"/>
          <w:szCs w:val="16"/>
        </w:rPr>
        <w:t xml:space="preserve">pandemic. In the search for an intermediate host for SARS coronavirus 2 (SARS-CoV-2, which causes COVID-19), studies have identified SARS-CoV-2–like strains in bats (1) and pangolins (2), but these do not contain the same polybasic cleavage site that is present in SARS-CoV-2 (3). It is unknown what the intermediate host for this spillover event was because to date there are no international or national conventions on pathogen screening associated with animals, animal products, or their movements, and capacity for EID diagnostics is limited along much of the human-wildlife interface. EID risks associated with the wildlife trade remain the largest unmet challenge of current disease surveillance efforts. Although viruses represent a fraction of </w:t>
      </w:r>
      <w:r w:rsidRPr="006F3B1B">
        <w:rPr>
          <w:rFonts w:ascii="Cambria Math" w:hAnsi="Cambria Math" w:cs="Cambria Math"/>
          <w:sz w:val="16"/>
          <w:szCs w:val="16"/>
        </w:rPr>
        <w:t>∼</w:t>
      </w:r>
      <w:r w:rsidRPr="006F3B1B">
        <w:rPr>
          <w:sz w:val="16"/>
          <w:szCs w:val="16"/>
        </w:rPr>
        <w:t>1400 known human pathogens, they place a disproportionate burden on global health (4). Around</w:t>
      </w:r>
      <w:r w:rsidRPr="006F3B1B">
        <w:t xml:space="preserve"> </w:t>
      </w:r>
      <w:r w:rsidRPr="006F3B1B">
        <w:rPr>
          <w:u w:val="single"/>
        </w:rPr>
        <w:t>89% of the 180 recognized RNA viruses with the potential to harm humans are zoonotic</w:t>
      </w:r>
      <w:r w:rsidRPr="006F3B1B">
        <w:t xml:space="preserve">. </w:t>
      </w:r>
      <w:r w:rsidRPr="006F3B1B">
        <w:rPr>
          <w:sz w:val="16"/>
          <w:szCs w:val="16"/>
        </w:rPr>
        <w:t>Coronaviruses are only the tip of the spillover iceberg: HIV came from nonhuman primates, Ebola came from bats, and H5N1 and H1N1 influenza strains came from birds and pigs, respectively. Indeed, 60% of EIDs are zoonotic in nature, and more than 70% of these have an origin in wildlife (5). Unchecked exploitation of wildlife—whether for sustenance or profit, legal or illegal—puts humans in direct contact with myriad unfamiliar species. Increased contact occurs in the global practice of bushmeat and game hunting and in wildlife farms, which often unsustainably and illegally supply wildlife for consumption or trade (6). Imported, hunted, and farmed wildlife then reach a common endpoint, wildlife markets. There, animals endure debilitating and immunocompromising conditions that promote disease transmission: packed cages, poor biosecurity, and unhygienic shedding of animal excreta (7). Direct human-wildlife contact, mixing of nonendemic wildlife species, and limited health and safety standards are all criteria for a zoonotic hotspot. Many wildlife markets around the world meet these criteria, yet disease surveillance in them is largely absent. More broadly, although the Convention on the International Trade in Endangered Species (CITES) regulates international wildlife trade on the basis of species' endangered status, only a few countries use strict veterinary import controls, and there are no global regulations on pathogen screening associated with the international trade in wildlife.</w:t>
      </w:r>
      <w:r w:rsidRPr="006F3B1B">
        <w:t xml:space="preserve"> </w:t>
      </w:r>
      <w:r w:rsidRPr="006F3B1B">
        <w:rPr>
          <w:u w:val="single"/>
        </w:rPr>
        <w:t xml:space="preserve">Pathogen </w:t>
      </w:r>
      <w:proofErr w:type="spellStart"/>
      <w:r w:rsidRPr="006F3B1B">
        <w:rPr>
          <w:u w:val="single"/>
        </w:rPr>
        <w:t>biosurveillance</w:t>
      </w:r>
      <w:proofErr w:type="spellEnd"/>
      <w:r w:rsidRPr="006F3B1B">
        <w:rPr>
          <w:u w:val="single"/>
        </w:rPr>
        <w:t xml:space="preserve"> and how humans interact with wildlife are at the crux of EID risk management and response. </w:t>
      </w:r>
      <w:r w:rsidRPr="006F3B1B">
        <w:rPr>
          <w:sz w:val="16"/>
          <w:szCs w:val="16"/>
        </w:rPr>
        <w:t xml:space="preserve">After bats were identified as likely reservoirs for a range of zoonotic events (such as Hendra, Nipah, SARS, MERS, and Ebola) (8), surveillance of a single cave in southwest China between 2011 and 2015 revealed 11 novel coronaviruses (9). From 2015 to 2017, of 1497 people tested in the surrounding Yunnan, Guangxi, and Guangdong districts, nine (0.6%) were positive for prior bat coronavirus antibodies, and 265 (17%) reported SARS- or </w:t>
      </w:r>
      <w:proofErr w:type="spellStart"/>
      <w:r w:rsidRPr="006F3B1B">
        <w:rPr>
          <w:sz w:val="16"/>
          <w:szCs w:val="16"/>
        </w:rPr>
        <w:t>influenzatype</w:t>
      </w:r>
      <w:proofErr w:type="spellEnd"/>
      <w:r w:rsidRPr="006F3B1B">
        <w:rPr>
          <w:sz w:val="16"/>
          <w:szCs w:val="16"/>
        </w:rPr>
        <w:t xml:space="preserve"> symptoms associated with contact with poultry, carnivores, rodents, shrews, or bats (10). These findings, formally reported in September 2019, provided a warning about the risk of zoonotic coronaviruses that was neither heard nor heeded. The COVID-19 pandemic is evidence that bridging the gap between research and response is critical to anticipating and mitigating future spillover events. PREDICT, the intermittently federally funded offshoot of the 2009 United States Agency for International Development (USAID) Emerging Pandemic Threats program that partially financed the study of bat coronaviruses (10), screened 164,000 animals and humans and detected 949 novel viruses in zoonotic hotspots across 30 countries between 2009 and 2019. The Global </w:t>
      </w:r>
      <w:proofErr w:type="spellStart"/>
      <w:r w:rsidRPr="006F3B1B">
        <w:rPr>
          <w:sz w:val="16"/>
          <w:szCs w:val="16"/>
        </w:rPr>
        <w:t>Virome</w:t>
      </w:r>
      <w:proofErr w:type="spellEnd"/>
      <w:r w:rsidRPr="006F3B1B">
        <w:rPr>
          <w:sz w:val="16"/>
          <w:szCs w:val="16"/>
        </w:rPr>
        <w:t xml:space="preserve"> Project—a collaboration between experts in global health and pandemic prevention—aims to sequence all animal virus strains over a 10-year period, with a projected cost of $1.2 billion. Both projects share stakeholders, and although their missions are likely to adapt to a post–COVID-19 world, one of their stated goals includes strengthening existing laboratory capacities along the human-wildlife interface. But are there sufficient numbers of animal pathogen reference laboratories? According to the World </w:t>
      </w:r>
      <w:proofErr w:type="spellStart"/>
      <w:r w:rsidRPr="006F3B1B">
        <w:rPr>
          <w:sz w:val="16"/>
          <w:szCs w:val="16"/>
        </w:rPr>
        <w:t>Organisation</w:t>
      </w:r>
      <w:proofErr w:type="spellEnd"/>
      <w:r w:rsidRPr="006F3B1B">
        <w:rPr>
          <w:sz w:val="16"/>
          <w:szCs w:val="16"/>
        </w:rPr>
        <w:t xml:space="preserve"> for Animal Health (OIE) (11), there are 125 reference laboratories certified to screen for one or more target pathogens (and not for broad pathogen surveillance). Their global distribution does not reflect EID risks. Southeast Asia, Africa, and Central and South America carry the burden of EID risk, yet 78 (62%) of reference laboratories are in Europe and North America; only 33 (26%) are in Asia (14 in China and 8 in Japan), with 12 (34%) spread between 7 countries; 3 (</w:t>
      </w:r>
      <w:r w:rsidRPr="006F3B1B">
        <w:rPr>
          <w:rFonts w:ascii="Cambria Math" w:hAnsi="Cambria Math" w:cs="Cambria Math"/>
          <w:sz w:val="16"/>
          <w:szCs w:val="16"/>
        </w:rPr>
        <w:t>∼</w:t>
      </w:r>
      <w:r w:rsidRPr="006F3B1B">
        <w:rPr>
          <w:sz w:val="16"/>
          <w:szCs w:val="16"/>
        </w:rPr>
        <w:t>2%) are in Africa; 4 (</w:t>
      </w:r>
      <w:r w:rsidRPr="006F3B1B">
        <w:rPr>
          <w:rFonts w:ascii="Cambria Math" w:hAnsi="Cambria Math" w:cs="Cambria Math"/>
          <w:sz w:val="16"/>
          <w:szCs w:val="16"/>
        </w:rPr>
        <w:t>∼</w:t>
      </w:r>
      <w:r w:rsidRPr="006F3B1B">
        <w:rPr>
          <w:sz w:val="16"/>
          <w:szCs w:val="16"/>
        </w:rPr>
        <w:t>3%) are in Australia, and 8 (</w:t>
      </w:r>
      <w:r w:rsidRPr="006F3B1B">
        <w:rPr>
          <w:rFonts w:ascii="Cambria Math" w:hAnsi="Cambria Math" w:cs="Cambria Math"/>
          <w:sz w:val="16"/>
          <w:szCs w:val="16"/>
        </w:rPr>
        <w:t>∼</w:t>
      </w:r>
      <w:r w:rsidRPr="006F3B1B">
        <w:rPr>
          <w:sz w:val="16"/>
          <w:szCs w:val="16"/>
        </w:rPr>
        <w:t>6%) are in South America. Although this does not account for laboratory size or screening methods and capacity, it is evident that</w:t>
      </w:r>
      <w:r w:rsidRPr="006F3B1B">
        <w:t xml:space="preserve"> </w:t>
      </w:r>
      <w:r w:rsidRPr="006F3B1B">
        <w:rPr>
          <w:u w:val="single"/>
        </w:rPr>
        <w:t>many regions with zoonotic hotspots lack testing facilities with the capability of conducting disease surveillance.</w:t>
      </w:r>
      <w:r w:rsidRPr="006F3B1B">
        <w:t xml:space="preserve"> </w:t>
      </w:r>
      <w:r w:rsidRPr="006F3B1B">
        <w:rPr>
          <w:sz w:val="16"/>
          <w:szCs w:val="16"/>
        </w:rPr>
        <w:t xml:space="preserve">Markets selling live animals, including wildlife such as this slow loris at the </w:t>
      </w:r>
      <w:proofErr w:type="spellStart"/>
      <w:r w:rsidRPr="006F3B1B">
        <w:rPr>
          <w:sz w:val="16"/>
          <w:szCs w:val="16"/>
        </w:rPr>
        <w:t>Borito</w:t>
      </w:r>
      <w:proofErr w:type="spellEnd"/>
      <w:r w:rsidRPr="006F3B1B">
        <w:rPr>
          <w:sz w:val="16"/>
          <w:szCs w:val="16"/>
        </w:rPr>
        <w:t xml:space="preserve"> Market in Jakarta, Indonesia, are hotspots for zoonotic spillover and should be monitored to better manage emerging infectious diseases. What can be done to mitigate future zoonotic EIDs? Centralized </w:t>
      </w:r>
      <w:proofErr w:type="spellStart"/>
      <w:r w:rsidRPr="006F3B1B">
        <w:rPr>
          <w:sz w:val="16"/>
          <w:szCs w:val="16"/>
        </w:rPr>
        <w:t>biosurveillance</w:t>
      </w:r>
      <w:proofErr w:type="spellEnd"/>
      <w:r w:rsidRPr="006F3B1B">
        <w:rPr>
          <w:sz w:val="16"/>
          <w:szCs w:val="16"/>
        </w:rPr>
        <w:t xml:space="preserve"> efforts produce results but are expensive, maintained by a select few countries, and subject to political whims, as evidenced by the 2019 shift in funding for PREDICT, a recent recall of U.S. National Institutes of Health (NIH) support for the </w:t>
      </w:r>
      <w:proofErr w:type="spellStart"/>
      <w:r w:rsidRPr="006F3B1B">
        <w:rPr>
          <w:sz w:val="16"/>
          <w:szCs w:val="16"/>
        </w:rPr>
        <w:t>EcoHealth</w:t>
      </w:r>
      <w:proofErr w:type="spellEnd"/>
      <w:r w:rsidRPr="006F3B1B">
        <w:rPr>
          <w:sz w:val="16"/>
          <w:szCs w:val="16"/>
        </w:rPr>
        <w:t xml:space="preserve"> Alliance, and the withdrawal of the United States from the World Health Organization (WHO). As such, they are not immediately scalable, nor do they stimulate widespread capacity. The international wildlife trade is a substantial global industry in need of greater oversight. Because ill-conceived restrictions would affect millions of people and likely drive these activities deeper underground, further impeding regulation (12), the first step is to establish </w:t>
      </w:r>
      <w:r w:rsidRPr="006F3B1B">
        <w:rPr>
          <w:u w:val="single"/>
        </w:rPr>
        <w:t xml:space="preserve">a more cost-effective, </w:t>
      </w:r>
      <w:r w:rsidRPr="006F3B1B">
        <w:rPr>
          <w:b/>
          <w:bCs/>
          <w:u w:val="single"/>
        </w:rPr>
        <w:t>decentralized disease surveillance</w:t>
      </w:r>
      <w:r w:rsidRPr="006F3B1B">
        <w:rPr>
          <w:u w:val="single"/>
        </w:rPr>
        <w:t xml:space="preserve"> system.</w:t>
      </w:r>
      <w:r w:rsidRPr="006F3B1B">
        <w:t xml:space="preserve"> It </w:t>
      </w:r>
      <w:r w:rsidRPr="006F3B1B">
        <w:rPr>
          <w:u w:val="single"/>
        </w:rPr>
        <w:t xml:space="preserve">would </w:t>
      </w:r>
      <w:r w:rsidRPr="006F3B1B">
        <w:rPr>
          <w:b/>
          <w:bCs/>
          <w:u w:val="single"/>
        </w:rPr>
        <w:t>empower</w:t>
      </w:r>
      <w:r w:rsidRPr="006F3B1B">
        <w:rPr>
          <w:u w:val="single"/>
        </w:rPr>
        <w:t xml:space="preserve"> local wildlife and public health professionals to test for diseases </w:t>
      </w:r>
      <w:proofErr w:type="gramStart"/>
      <w:r w:rsidRPr="006F3B1B">
        <w:rPr>
          <w:u w:val="single"/>
        </w:rPr>
        <w:t>year round</w:t>
      </w:r>
      <w:proofErr w:type="gramEnd"/>
      <w:r w:rsidRPr="006F3B1B">
        <w:t xml:space="preserve">, </w:t>
      </w:r>
      <w:r w:rsidRPr="006F3B1B">
        <w:rPr>
          <w:sz w:val="16"/>
          <w:szCs w:val="16"/>
        </w:rPr>
        <w:t>at source, without criminalizing public participation in screening programs.</w:t>
      </w:r>
      <w:r w:rsidRPr="006F3B1B">
        <w:t xml:space="preserve"> </w:t>
      </w:r>
      <w:r w:rsidRPr="006F3B1B">
        <w:rPr>
          <w:u w:val="single"/>
        </w:rPr>
        <w:t>Such screening was not technologically feasible after the emergence of the H1N1 influenza virus in 2009</w:t>
      </w:r>
      <w:r w:rsidRPr="006F3B1B">
        <w:t xml:space="preserve">, but now, </w:t>
      </w:r>
      <w:r w:rsidRPr="006F3B1B">
        <w:rPr>
          <w:u w:val="single"/>
        </w:rPr>
        <w:t xml:space="preserve">affordable modern technologies enable quick in situ </w:t>
      </w:r>
      <w:proofErr w:type="spellStart"/>
      <w:r w:rsidRPr="006F3B1B">
        <w:rPr>
          <w:u w:val="single"/>
        </w:rPr>
        <w:t>biosample</w:t>
      </w:r>
      <w:proofErr w:type="spellEnd"/>
      <w:r w:rsidRPr="006F3B1B">
        <w:rPr>
          <w:u w:val="single"/>
        </w:rPr>
        <w:t xml:space="preserve"> processing</w:t>
      </w:r>
      <w:r w:rsidRPr="006F3B1B">
        <w:rPr>
          <w:sz w:val="16"/>
          <w:szCs w:val="16"/>
        </w:rPr>
        <w:t>, whole-genome sequencing, metagenomics, and metabarcoding of pathogens.</w:t>
      </w:r>
      <w:r w:rsidRPr="006F3B1B">
        <w:t xml:space="preserve"> </w:t>
      </w:r>
      <w:r w:rsidRPr="006F3B1B">
        <w:rPr>
          <w:u w:val="single"/>
        </w:rPr>
        <w:t xml:space="preserve">This would enable </w:t>
      </w:r>
      <w:r w:rsidRPr="006F3B1B">
        <w:rPr>
          <w:b/>
          <w:bCs/>
          <w:u w:val="single"/>
        </w:rPr>
        <w:t>proactive, broad, routine wildlife</w:t>
      </w:r>
      <w:r w:rsidRPr="006F3B1B">
        <w:rPr>
          <w:u w:val="single"/>
        </w:rPr>
        <w:t xml:space="preserve"> pathogen screening in remote areas rather than reactive targeted testing. Decentralized laboratories must be able to extract genomic material and conduct metagenomic sequencing and targeted pathogen testing if necessary. As demand increases, individual technologies have evolved to be smaller, simpler, and </w:t>
      </w:r>
      <w:r w:rsidRPr="006F3B1B">
        <w:rPr>
          <w:b/>
          <w:bCs/>
          <w:u w:val="single"/>
        </w:rPr>
        <w:t>more affordable</w:t>
      </w:r>
      <w:r w:rsidRPr="006F3B1B">
        <w:rPr>
          <w:b/>
          <w:bCs/>
          <w:sz w:val="16"/>
          <w:szCs w:val="16"/>
        </w:rPr>
        <w:t>.</w:t>
      </w:r>
      <w:r w:rsidRPr="006F3B1B">
        <w:rPr>
          <w:sz w:val="16"/>
          <w:szCs w:val="16"/>
        </w:rPr>
        <w:t xml:space="preserve"> Multiplex polymerase chain reaction (PCR)–based viral enrichment protocols with portable DNA sequencers (such as </w:t>
      </w:r>
      <w:proofErr w:type="spellStart"/>
      <w:r w:rsidRPr="006F3B1B">
        <w:rPr>
          <w:sz w:val="16"/>
          <w:szCs w:val="16"/>
        </w:rPr>
        <w:t>MinION</w:t>
      </w:r>
      <w:proofErr w:type="spellEnd"/>
      <w:r w:rsidRPr="006F3B1B">
        <w:rPr>
          <w:sz w:val="16"/>
          <w:szCs w:val="16"/>
        </w:rPr>
        <w:t xml:space="preserve">) have been deployed for in situ monitoring of Ebola virus, Zika virus, and now SARS-CoV-2 infections (13). Practical training in applying these laboratory solutions (such as miniature centrifuges, thermocyclers, and electrophoresis setups) is well documented, even in remote locations (14). However, most pathogen screening efforts that use such equipment have been in response to human disease outbreaks. These technologies could be used to regularly monitor entire pathogen families of increased global concern in animals and areas with increased risk of zoonotic spillover, including wildlife markets or farms and free-ranging high-risk taxa such as primates and bats (15). </w:t>
      </w:r>
      <w:r w:rsidRPr="006F3B1B">
        <w:rPr>
          <w:u w:val="single"/>
        </w:rPr>
        <w:t xml:space="preserve">Local wildlife scientists and health care workers can be trained on how to safely use facilities with broadly accessible molecular equipment in local facilities with standard biosecurity practices to prevent risk of pathogen </w:t>
      </w:r>
      <w:r w:rsidRPr="006F3B1B">
        <w:rPr>
          <w:b/>
          <w:bCs/>
          <w:u w:val="single"/>
        </w:rPr>
        <w:t>spillover</w:t>
      </w:r>
      <w:r w:rsidRPr="006F3B1B">
        <w:rPr>
          <w:u w:val="single"/>
        </w:rPr>
        <w:t xml:space="preserve"> into the community</w:t>
      </w:r>
      <w:r w:rsidRPr="006F3B1B">
        <w:rPr>
          <w:sz w:val="16"/>
          <w:szCs w:val="16"/>
          <w:u w:val="single"/>
        </w:rPr>
        <w:t>.</w:t>
      </w:r>
      <w:r w:rsidRPr="006F3B1B">
        <w:rPr>
          <w:sz w:val="16"/>
          <w:szCs w:val="16"/>
        </w:rPr>
        <w:t xml:space="preserve"> Restricting such training and activities to relatively few specialized centers </w:t>
      </w:r>
      <w:proofErr w:type="gramStart"/>
      <w:r w:rsidRPr="006F3B1B">
        <w:rPr>
          <w:sz w:val="16"/>
          <w:szCs w:val="16"/>
        </w:rPr>
        <w:t>impedes</w:t>
      </w:r>
      <w:proofErr w:type="gramEnd"/>
      <w:r w:rsidRPr="006F3B1B">
        <w:rPr>
          <w:sz w:val="16"/>
          <w:szCs w:val="16"/>
        </w:rPr>
        <w:t xml:space="preserve"> broad surveillance efforts. Any animal surveillance program should integrate with testing programs for humans to capture early zoonotic pathogen circulation between human and nonhuman populations. Sources of zoonotic pathogens are frequently unclear and often not possible to determine after the early stages of a spillover event</w:t>
      </w:r>
      <w:r w:rsidRPr="006F3B1B">
        <w:t xml:space="preserve">. </w:t>
      </w:r>
      <w:r w:rsidRPr="006F3B1B">
        <w:rPr>
          <w:u w:val="single"/>
        </w:rPr>
        <w:t>Monitoring could remove much of this uncertainty, allowing molecular epidemiology to inform short- and long-term responses on both a local and global level</w:t>
      </w:r>
      <w:r w:rsidRPr="006F3B1B">
        <w:t xml:space="preserve">. To complement decentralized laboratories, </w:t>
      </w:r>
      <w:r w:rsidRPr="006F3B1B">
        <w:rPr>
          <w:u w:val="single"/>
        </w:rPr>
        <w:t>a publicly accessible, centralized, curated system for monitoring pathogens must be established</w:t>
      </w:r>
      <w:r w:rsidRPr="006F3B1B">
        <w:t xml:space="preserve"> </w:t>
      </w:r>
      <w:r w:rsidRPr="006F3B1B">
        <w:rPr>
          <w:sz w:val="16"/>
          <w:szCs w:val="16"/>
        </w:rPr>
        <w:t>for three main reasons: (</w:t>
      </w:r>
      <w:proofErr w:type="spellStart"/>
      <w:r w:rsidRPr="006F3B1B">
        <w:rPr>
          <w:sz w:val="16"/>
          <w:szCs w:val="16"/>
        </w:rPr>
        <w:t>i</w:t>
      </w:r>
      <w:proofErr w:type="spellEnd"/>
      <w:r w:rsidRPr="006F3B1B">
        <w:rPr>
          <w:sz w:val="16"/>
          <w:szCs w:val="16"/>
        </w:rPr>
        <w:t>) This</w:t>
      </w:r>
      <w:r w:rsidRPr="006F3B1B">
        <w:t xml:space="preserve"> </w:t>
      </w:r>
      <w:r w:rsidRPr="006F3B1B">
        <w:rPr>
          <w:u w:val="single"/>
        </w:rPr>
        <w:t xml:space="preserve">would provide </w:t>
      </w:r>
      <w:r w:rsidRPr="006F3B1B">
        <w:rPr>
          <w:b/>
          <w:bCs/>
          <w:u w:val="single"/>
        </w:rPr>
        <w:t>instant</w:t>
      </w:r>
      <w:r w:rsidRPr="006F3B1B">
        <w:rPr>
          <w:u w:val="single"/>
        </w:rPr>
        <w:t xml:space="preserve"> pathogen classifications </w:t>
      </w:r>
      <w:r w:rsidRPr="006F3B1B">
        <w:rPr>
          <w:sz w:val="16"/>
          <w:szCs w:val="16"/>
        </w:rPr>
        <w:t>based on comparative genomics, further cross-linked to reference data on prevalence by species and region. (ii) A centralized curated system could</w:t>
      </w:r>
      <w:r w:rsidRPr="006F3B1B">
        <w:t xml:space="preserve"> </w:t>
      </w:r>
      <w:r w:rsidRPr="006F3B1B">
        <w:rPr>
          <w:u w:val="single"/>
        </w:rPr>
        <w:t>alert to EID indicators,</w:t>
      </w:r>
      <w:r w:rsidRPr="006F3B1B">
        <w:t xml:space="preserve"> </w:t>
      </w:r>
      <w:r w:rsidRPr="006F3B1B">
        <w:rPr>
          <w:sz w:val="16"/>
          <w:szCs w:val="16"/>
        </w:rPr>
        <w:t xml:space="preserve">including gains and losses of strains, pathogen-specific changes in host species numbers, rapid increases in mutation rates that may indicate pathogen spillover into a naive host, and pathogen detection in traded animals that do not occur in wild counterparts. (iii) For virus families that are poised to </w:t>
      </w:r>
      <w:proofErr w:type="spellStart"/>
      <w:r w:rsidRPr="006F3B1B">
        <w:rPr>
          <w:sz w:val="16"/>
          <w:szCs w:val="16"/>
        </w:rPr>
        <w:t>spillover</w:t>
      </w:r>
      <w:proofErr w:type="spellEnd"/>
      <w:r w:rsidRPr="006F3B1B">
        <w:rPr>
          <w:sz w:val="16"/>
          <w:szCs w:val="16"/>
        </w:rPr>
        <w:t xml:space="preserve"> into human populations, genomic sequence data</w:t>
      </w:r>
      <w:r w:rsidRPr="006F3B1B">
        <w:t xml:space="preserve"> </w:t>
      </w:r>
      <w:r w:rsidRPr="006F3B1B">
        <w:rPr>
          <w:u w:val="single"/>
        </w:rPr>
        <w:t>can reveal diversity of key pathogen proteins</w:t>
      </w:r>
      <w:r w:rsidRPr="006F3B1B">
        <w:t xml:space="preserve"> </w:t>
      </w:r>
      <w:r w:rsidRPr="006F3B1B">
        <w:rPr>
          <w:sz w:val="16"/>
          <w:szCs w:val="16"/>
        </w:rPr>
        <w:t xml:space="preserve">in circulating strains (for example, the spike protein that mediates human cell entry of coronaviruses, and the RNA-dependent RNA polymerase that is important for viral replication). Such approaches assist in identifying broad-spectrum antivirals and vaccination targets as well as treatment-resistant pathogen variants that pose a risk of generating future EIDs. An example of a disease-focused public database that could be expanded is the GISAID (global initiative on sharing all influenza data) </w:t>
      </w:r>
      <w:proofErr w:type="spellStart"/>
      <w:r w:rsidRPr="006F3B1B">
        <w:rPr>
          <w:sz w:val="16"/>
          <w:szCs w:val="16"/>
        </w:rPr>
        <w:t>EpiFlu</w:t>
      </w:r>
      <w:proofErr w:type="spellEnd"/>
      <w:r w:rsidRPr="006F3B1B">
        <w:rPr>
          <w:sz w:val="16"/>
          <w:szCs w:val="16"/>
        </w:rPr>
        <w:t xml:space="preserve"> repository, a global initiative developed for sharing influenza virus sequence data and currently also documenting SARS-CoV-2 sequences. It facilitates data access for registered users while securing data ownership by requiring that contributors be acknowledged in derivative research. Additionally, the database could include report-generating features such as those in the Zoological Information Management Software (ZIMS), used by more than 1000 Species360–accredited</w:t>
      </w:r>
      <w:r w:rsidRPr="006F3B1B">
        <w:t xml:space="preserve"> </w:t>
      </w:r>
      <w:r w:rsidRPr="006F3B1B">
        <w:rPr>
          <w:u w:val="single"/>
        </w:rPr>
        <w:t>zoological institutions worldwide to upload biomedical data and compute reference ranges across multiple variables and species. An internationally recognized standard for managing wildlife trade on the basis of known disease risks should be established.</w:t>
      </w:r>
      <w:r w:rsidRPr="006F3B1B">
        <w:t xml:space="preserve"> </w:t>
      </w:r>
      <w:r w:rsidRPr="006F3B1B">
        <w:rPr>
          <w:sz w:val="16"/>
          <w:szCs w:val="16"/>
        </w:rPr>
        <w:t xml:space="preserve">Currently, few countries consider disease risk as a factor in regulating wildlife imports and exports, and a disease status equivalent to CITES is lacking. Pathogen screening is also not required nor facilitated before, during, or after translocating wildlife products, leaving pathogen status to be declared by the shipper, who may not have the experience to make such determinations. Because a large number of animals naturally carry pathogens that could </w:t>
      </w:r>
      <w:proofErr w:type="spellStart"/>
      <w:r w:rsidRPr="006F3B1B">
        <w:rPr>
          <w:sz w:val="16"/>
          <w:szCs w:val="16"/>
        </w:rPr>
        <w:t>spillover</w:t>
      </w:r>
      <w:proofErr w:type="spellEnd"/>
      <w:r w:rsidRPr="006F3B1B">
        <w:rPr>
          <w:sz w:val="16"/>
          <w:szCs w:val="16"/>
        </w:rPr>
        <w:t xml:space="preserve"> to humans if improperly handled, the means to identify the species for which security standards should be enhanced, or for which trade and consumption should potentially be prohibited, is needed. An important caveat is that such classifications can stigmatize animals to their detriment and incite fear-based human behaviors that may threaten species conservation. </w:t>
      </w:r>
      <w:r w:rsidRPr="006F3B1B">
        <w:rPr>
          <w:u w:val="single"/>
        </w:rPr>
        <w:t xml:space="preserve">A decentralized network could </w:t>
      </w:r>
      <w:r w:rsidRPr="006F3B1B">
        <w:rPr>
          <w:b/>
          <w:bCs/>
          <w:u w:val="single"/>
        </w:rPr>
        <w:t>improve feedback</w:t>
      </w:r>
      <w:r w:rsidRPr="006F3B1B">
        <w:rPr>
          <w:u w:val="single"/>
        </w:rPr>
        <w:t xml:space="preserve"> between those who screen samples and those who curate data to </w:t>
      </w:r>
      <w:r w:rsidRPr="006F3B1B">
        <w:rPr>
          <w:b/>
          <w:bCs/>
          <w:u w:val="single"/>
        </w:rPr>
        <w:t>bolster</w:t>
      </w:r>
      <w:r w:rsidRPr="006F3B1B">
        <w:rPr>
          <w:u w:val="single"/>
        </w:rPr>
        <w:t xml:space="preserve"> the safety of wildlife and humans, a fundamentally “One Health” approach</w:t>
      </w:r>
      <w:r w:rsidRPr="006F3B1B">
        <w:t xml:space="preserve">. </w:t>
      </w:r>
      <w:r w:rsidRPr="006F3B1B">
        <w:rPr>
          <w:sz w:val="16"/>
          <w:szCs w:val="16"/>
        </w:rPr>
        <w:t>This would increase localized knowledge of EID risks, provide earlier warnings and faster global responses to spillovers, and inform wildlife trade policy</w:t>
      </w:r>
      <w:r w:rsidRPr="006F3B1B">
        <w:rPr>
          <w:sz w:val="16"/>
          <w:szCs w:val="16"/>
          <w:u w:val="single"/>
        </w:rPr>
        <w:t>.</w:t>
      </w:r>
      <w:r w:rsidRPr="006F3B1B">
        <w:rPr>
          <w:u w:val="single"/>
        </w:rPr>
        <w:t xml:space="preserve"> This model is more robust to shifting political landscapes and funding and does not ignore the role of advanced regional research laboratories, which also provide vital targeted pathogen screening. </w:t>
      </w:r>
      <w:r w:rsidRPr="006F3B1B">
        <w:rPr>
          <w:sz w:val="16"/>
          <w:szCs w:val="16"/>
        </w:rPr>
        <w:t>Research laboratories can also provide samples for or generate high-quality host de novo reference genome assemblies and expand regional capacity for biobanking, including cell cultures, which will improve understanding of the co-evolutionary processes that underlie pathogen-host range and susceptibility. By giving more parties a stake in the effort, decentralization is more likely to succeed in garnering geographically representative participation that explicitly includes the most at-risk, under-resourced regions.</w:t>
      </w:r>
    </w:p>
    <w:p w14:paraId="1E5EEC84" w14:textId="77777777" w:rsidR="007B2FE5" w:rsidRPr="006F3B1B" w:rsidRDefault="007B2FE5" w:rsidP="007B2FE5">
      <w:pPr>
        <w:pStyle w:val="Heading4"/>
        <w:rPr>
          <w:rStyle w:val="Style13ptBold"/>
          <w:b/>
          <w:bCs w:val="0"/>
        </w:rPr>
      </w:pPr>
      <w:r w:rsidRPr="006F3B1B">
        <w:rPr>
          <w:rStyle w:val="Style13ptBold"/>
          <w:b/>
        </w:rPr>
        <w:t>Vaccine platforms speed up vaccine development and are flexible for multiple viruses</w:t>
      </w:r>
    </w:p>
    <w:p w14:paraId="3AA44059" w14:textId="77777777" w:rsidR="007B2FE5" w:rsidRPr="006F3B1B" w:rsidRDefault="007B2FE5" w:rsidP="007B2FE5">
      <w:r w:rsidRPr="006F3B1B">
        <w:rPr>
          <w:rStyle w:val="Style13ptBold"/>
        </w:rPr>
        <w:t xml:space="preserve">Rawat 23 </w:t>
      </w:r>
      <w:r w:rsidRPr="006F3B1B">
        <w:t xml:space="preserve">[Sachin Rawat; Freelance tech and science writer; 4-19-2023; How Vaccine Platforms Can Prepare Us for Future Pandemics; Labiotech.eu; https://www.labiotech.eu/in-depth/vaccine-platforms-future-pandemics/; Accessed 7-24-2025; RS] </w:t>
      </w:r>
    </w:p>
    <w:p w14:paraId="4A45593E" w14:textId="77777777" w:rsidR="007B2FE5" w:rsidRPr="006F3B1B" w:rsidRDefault="007B2FE5" w:rsidP="007B2FE5">
      <w:r w:rsidRPr="006F3B1B">
        <w:rPr>
          <w:sz w:val="16"/>
          <w:szCs w:val="16"/>
        </w:rPr>
        <w:t>According to the Intergovernmental Science-Policy Platform on Biodiversity and Ecosystem Services, human activities such as illegal</w:t>
      </w:r>
      <w:r w:rsidRPr="006F3B1B">
        <w:t xml:space="preserve"> </w:t>
      </w:r>
      <w:r w:rsidRPr="006F3B1B">
        <w:rPr>
          <w:u w:val="single"/>
        </w:rPr>
        <w:t xml:space="preserve">wildlife trade, industrial poultry production, and </w:t>
      </w:r>
      <w:r w:rsidRPr="006F3B1B">
        <w:t>climate change</w:t>
      </w:r>
      <w:r w:rsidRPr="006F3B1B">
        <w:rPr>
          <w:u w:val="single"/>
        </w:rPr>
        <w:t xml:space="preserve"> increase the risk of a zoonotic spillover</w:t>
      </w:r>
      <w:r w:rsidRPr="006F3B1B">
        <w:t xml:space="preserve"> — </w:t>
      </w:r>
      <w:r w:rsidRPr="006F3B1B">
        <w:rPr>
          <w:sz w:val="16"/>
          <w:szCs w:val="16"/>
        </w:rPr>
        <w:t>the transmission of diseases from animals to humans. With more than five new infectious diseases emerging each year, there’s always the threat of any of them becoming a pandemic. When that happens,</w:t>
      </w:r>
      <w:r w:rsidRPr="006F3B1B">
        <w:t xml:space="preserve"> </w:t>
      </w:r>
      <w:r w:rsidRPr="006F3B1B">
        <w:rPr>
          <w:u w:val="single"/>
        </w:rPr>
        <w:t xml:space="preserve">vaccine platforms will be </w:t>
      </w:r>
      <w:r w:rsidRPr="006F3B1B">
        <w:rPr>
          <w:b/>
          <w:bCs/>
          <w:u w:val="single"/>
        </w:rPr>
        <w:t>crucial</w:t>
      </w:r>
      <w:r w:rsidRPr="006F3B1B">
        <w:rPr>
          <w:u w:val="single"/>
        </w:rPr>
        <w:t xml:space="preserve"> for </w:t>
      </w:r>
      <w:r w:rsidRPr="006F3B1B">
        <w:rPr>
          <w:b/>
          <w:bCs/>
          <w:u w:val="single"/>
        </w:rPr>
        <w:t>pandemic preparedness</w:t>
      </w:r>
      <w:r w:rsidRPr="006F3B1B">
        <w:rPr>
          <w:u w:val="single"/>
        </w:rPr>
        <w:t xml:space="preserve">. Platform technology, a term more popular in computer science, refers to a technology that serves as the basis for the development of multiple other processes, applications, and technologies. Extending the definition to pharma, a vaccine platform is any underlying technology — a mechanism, delivery method, or cell line — that can be used to develop </w:t>
      </w:r>
      <w:r w:rsidRPr="006F3B1B">
        <w:rPr>
          <w:b/>
          <w:bCs/>
          <w:u w:val="single"/>
        </w:rPr>
        <w:t>multiple vaccines</w:t>
      </w:r>
      <w:r w:rsidRPr="006F3B1B">
        <w:t xml:space="preserve">. </w:t>
      </w:r>
      <w:r w:rsidRPr="006F3B1B">
        <w:rPr>
          <w:sz w:val="16"/>
          <w:szCs w:val="16"/>
        </w:rPr>
        <w:t>What are the benefits of investing in platform technologies rather than standalone vaccines? Speed is vital to slow down the spread Covid-19 vaccines from Pfizer/BioNTech and Moderna received emergency use approvals from the FDA, and subsequently the EMA, within 11 months of China sharing the genome of the SARS-CoV-2 virus in January 2020. This made them the fastest vaccines ever approved in history. While it is true that unprecedented amounts of funding were made available, with nearly a hundred different vaccines in the pipeline, and that pharma companies benefited from previous research on coronaviruses, there’s more underlying the speed of the development of these two vaccines. Both were built using messenger RNA (mRNA) technology, and were the first approved medicines that use this technology. Other approved Covid-19 vaccines are based on adenoviral vector technology, as well as the more classical protein-based and live-attenuated vaccines. The rapid development of mRNA and adenoviral vector vaccines, when compared to other Covid-19 vaccines, highlights a major benefit of new vaccine platforms: speed. For instance, Moderna designed its Covid-19 vaccine in just two days. Similarly, the German company BioNTech took just a day to design its vaccine. This is in sharp contrast to conventional vaccines that generally take several months to years to design.</w:t>
      </w:r>
      <w:r w:rsidRPr="006F3B1B">
        <w:t xml:space="preserve"> </w:t>
      </w:r>
      <w:r w:rsidRPr="006F3B1B">
        <w:rPr>
          <w:u w:val="single"/>
        </w:rPr>
        <w:t xml:space="preserve">Having multiple vaccine platforms in the race to develop a vaccine also contributes to a </w:t>
      </w:r>
      <w:r w:rsidRPr="006F3B1B">
        <w:rPr>
          <w:b/>
          <w:bCs/>
          <w:u w:val="single"/>
        </w:rPr>
        <w:t>faster pandemic response</w:t>
      </w:r>
      <w:r w:rsidRPr="006F3B1B">
        <w:rPr>
          <w:u w:val="single"/>
        </w:rPr>
        <w:t xml:space="preserve">. Surveillance studies routinely identify zoonotic viruses that are likely to spill over to humans. These present ideal pools of candidates to validate emerging vaccine platforms. Doing this would </w:t>
      </w:r>
      <w:r w:rsidRPr="006F3B1B">
        <w:rPr>
          <w:b/>
          <w:bCs/>
          <w:u w:val="single"/>
        </w:rPr>
        <w:t>speed</w:t>
      </w:r>
      <w:r w:rsidRPr="006F3B1B">
        <w:rPr>
          <w:u w:val="single"/>
        </w:rPr>
        <w:t xml:space="preserve"> up development should any of these viruses actually spill over.</w:t>
      </w:r>
      <w:r w:rsidRPr="006F3B1B">
        <w:t xml:space="preserve"> </w:t>
      </w:r>
      <w:r w:rsidRPr="006F3B1B">
        <w:rPr>
          <w:sz w:val="16"/>
          <w:szCs w:val="16"/>
        </w:rPr>
        <w:t xml:space="preserve">“The idea is that once viruses are selected, vaccines can be produced in different platforms and tested in phase I and phase II trials with some of the produced vaccine being stockpiled,” Florian Krammer, professor at Icahn School of Medicine at Mount Sinai in New York, noted in a scientific paper published in Med. “A well-prepared infrastructure capable of producing vaccines 3–4 months into the outbreak would have saved many lives and would likely have normalized the situation in many geographic areas by now,” he added. While that could have prevented many deaths, the timeline of Covid-19 vaccines was impressive nonetheless. How did pharma companies manage to design vaccines so quickly? </w:t>
      </w:r>
      <w:r w:rsidRPr="006F3B1B">
        <w:rPr>
          <w:u w:val="single"/>
        </w:rPr>
        <w:t xml:space="preserve">The answer lies in the other major benefit of vaccine platforms: flexibility. Vaccine platforms are </w:t>
      </w:r>
      <w:r w:rsidRPr="006F3B1B">
        <w:rPr>
          <w:b/>
          <w:bCs/>
          <w:u w:val="single"/>
        </w:rPr>
        <w:t>flexible</w:t>
      </w:r>
      <w:r w:rsidRPr="006F3B1B">
        <w:rPr>
          <w:u w:val="single"/>
        </w:rPr>
        <w:t xml:space="preserve"> Both Moderna and BioNTech were working on mRNA vaccines for cancers and infectious diseases such as influenza and Zika before the pandemic. The companies leveraged the platforms developed for these </w:t>
      </w:r>
      <w:r w:rsidRPr="006F3B1B">
        <w:rPr>
          <w:b/>
          <w:bCs/>
          <w:u w:val="single"/>
        </w:rPr>
        <w:t>other vaccines</w:t>
      </w:r>
      <w:r w:rsidRPr="006F3B1B">
        <w:rPr>
          <w:u w:val="single"/>
        </w:rPr>
        <w:t xml:space="preserve"> to steer their Covid-19 vaccine efforts.</w:t>
      </w:r>
      <w:r w:rsidRPr="006F3B1B">
        <w:t xml:space="preserve"> </w:t>
      </w:r>
    </w:p>
    <w:p w14:paraId="590DCC9D" w14:textId="77777777" w:rsidR="007B2FE5" w:rsidRDefault="007B2FE5" w:rsidP="007B2FE5">
      <w:pPr>
        <w:pStyle w:val="Heading2"/>
      </w:pPr>
      <w:r>
        <w:t>EU Stability/Relations</w:t>
      </w:r>
    </w:p>
    <w:p w14:paraId="3468E4D0" w14:textId="715A9527" w:rsidR="007B2FE5" w:rsidRPr="007B2FE5" w:rsidRDefault="007B2FE5" w:rsidP="007B2FE5">
      <w:pPr>
        <w:pStyle w:val="Heading3"/>
      </w:pPr>
      <w:r>
        <w:t>1NC---EU Stability</w:t>
      </w:r>
    </w:p>
    <w:p w14:paraId="016F948E" w14:textId="77777777" w:rsidR="007B2FE5" w:rsidRDefault="007B2FE5" w:rsidP="007B2FE5">
      <w:pPr>
        <w:pStyle w:val="Heading4"/>
      </w:pPr>
      <w:r>
        <w:t xml:space="preserve">The United States federal government should </w:t>
      </w:r>
    </w:p>
    <w:p w14:paraId="30A2C62E" w14:textId="77777777" w:rsidR="007B2FE5" w:rsidRDefault="007B2FE5" w:rsidP="007B2FE5">
      <w:pPr>
        <w:pStyle w:val="Heading4"/>
      </w:pPr>
      <w:r>
        <w:t xml:space="preserve">---increase </w:t>
      </w:r>
      <w:proofErr w:type="spellStart"/>
      <w:r>
        <w:t>intergrated</w:t>
      </w:r>
      <w:proofErr w:type="spellEnd"/>
      <w:r>
        <w:t xml:space="preserve"> research with the European Union in sectors including Semiconductors, Pharmaceuticals, Batteries and Rare Earths; </w:t>
      </w:r>
    </w:p>
    <w:p w14:paraId="6F99AE32" w14:textId="77777777" w:rsidR="007B2FE5" w:rsidRDefault="007B2FE5" w:rsidP="007B2FE5">
      <w:pPr>
        <w:pStyle w:val="Heading4"/>
      </w:pPr>
      <w:r>
        <w:t xml:space="preserve">---increase consultation with the European Union under the EU-US Trade and Technology council; </w:t>
      </w:r>
    </w:p>
    <w:p w14:paraId="75BCB78C" w14:textId="77777777" w:rsidR="007B2FE5" w:rsidRDefault="007B2FE5" w:rsidP="007B2FE5">
      <w:pPr>
        <w:pStyle w:val="Heading4"/>
      </w:pPr>
      <w:r>
        <w:t xml:space="preserve">---increase joint exercises with North Atlantic Treaty Council; </w:t>
      </w:r>
    </w:p>
    <w:p w14:paraId="63DA765C" w14:textId="77777777" w:rsidR="007B2FE5" w:rsidRPr="00A41E2F" w:rsidRDefault="007B2FE5" w:rsidP="007B2FE5">
      <w:pPr>
        <w:pStyle w:val="Heading4"/>
      </w:pPr>
      <w:r>
        <w:t xml:space="preserve">---formally concede all </w:t>
      </w:r>
      <w:proofErr w:type="spellStart"/>
      <w:r>
        <w:t>tarrifs</w:t>
      </w:r>
      <w:proofErr w:type="spellEnd"/>
      <w:r>
        <w:t xml:space="preserve"> to the European Council. </w:t>
      </w:r>
    </w:p>
    <w:p w14:paraId="4EFB950B" w14:textId="77777777" w:rsidR="007B2FE5" w:rsidRPr="00A706D6" w:rsidRDefault="007B2FE5" w:rsidP="007B2FE5">
      <w:pPr>
        <w:pStyle w:val="Heading4"/>
      </w:pPr>
      <w:r>
        <w:t>Solves EU Stability</w:t>
      </w:r>
    </w:p>
    <w:p w14:paraId="249196DF" w14:textId="77777777" w:rsidR="007B2FE5" w:rsidRPr="00A706D6" w:rsidRDefault="007B2FE5" w:rsidP="007B2FE5">
      <w:proofErr w:type="spellStart"/>
      <w:r w:rsidRPr="00A706D6">
        <w:t>Tonino</w:t>
      </w:r>
      <w:proofErr w:type="spellEnd"/>
      <w:r w:rsidRPr="00A706D6">
        <w:t xml:space="preserve"> </w:t>
      </w:r>
      <w:proofErr w:type="spellStart"/>
      <w:r w:rsidRPr="00A706D6">
        <w:rPr>
          <w:b/>
          <w:bCs/>
          <w:sz w:val="26"/>
          <w:szCs w:val="26"/>
        </w:rPr>
        <w:t>Picula</w:t>
      </w:r>
      <w:proofErr w:type="spellEnd"/>
      <w:r w:rsidRPr="00A706D6">
        <w:rPr>
          <w:b/>
          <w:bCs/>
          <w:sz w:val="26"/>
          <w:szCs w:val="26"/>
        </w:rPr>
        <w:t xml:space="preserve"> 23</w:t>
      </w:r>
      <w:r>
        <w:t xml:space="preserve">, Member of the European Parliament for </w:t>
      </w:r>
      <w:proofErr w:type="spellStart"/>
      <w:r>
        <w:t>Crotia</w:t>
      </w:r>
      <w:proofErr w:type="spellEnd"/>
      <w:r>
        <w:t xml:space="preserve">; Previous Minister of Foreign Affairs for the Parliament for </w:t>
      </w:r>
      <w:proofErr w:type="spellStart"/>
      <w:proofErr w:type="gramStart"/>
      <w:r>
        <w:t>Crotia</w:t>
      </w:r>
      <w:proofErr w:type="spellEnd"/>
      <w:r>
        <w:t xml:space="preserve">; </w:t>
      </w:r>
      <w:r w:rsidRPr="00A706D6">
        <w:t xml:space="preserve"> </w:t>
      </w:r>
      <w:r>
        <w:t>12</w:t>
      </w:r>
      <w:proofErr w:type="gramEnd"/>
      <w:r>
        <w:t>-12-2023</w:t>
      </w:r>
      <w:r w:rsidRPr="00A706D6">
        <w:t>, "EU-US relations: key to geopolitical stability", Social Europe, https://www.socialeurope.eu/eu-us-relations-key-to-geopolitical-stability</w:t>
      </w:r>
      <w:r>
        <w:t xml:space="preserve"> // accessed 07-24-25 // AA</w:t>
      </w:r>
    </w:p>
    <w:p w14:paraId="0055B49E" w14:textId="77777777" w:rsidR="007B2FE5" w:rsidRDefault="007B2FE5" w:rsidP="007B2FE5">
      <w:pPr>
        <w:rPr>
          <w:sz w:val="14"/>
        </w:rPr>
      </w:pPr>
      <w:r w:rsidRPr="00A41E2F">
        <w:rPr>
          <w:sz w:val="14"/>
        </w:rPr>
        <w:t>In an era marked by geopolitical shifts and crises</w:t>
      </w:r>
      <w:r w:rsidRPr="00A706D6">
        <w:rPr>
          <w:rStyle w:val="StyleUnderline"/>
        </w:rPr>
        <w:t>, the enduring significance of transatlantic unity between the European Union and the United States is more critical than ever</w:t>
      </w:r>
      <w:r w:rsidRPr="00A41E2F">
        <w:rPr>
          <w:sz w:val="14"/>
        </w:rPr>
        <w:t xml:space="preserve">. The recent report on EU-US relations to the European Parliament from its Foreign Affairs Committee (for which I was rapporteur), to be debated in plenary today, is a timely reminder. </w:t>
      </w:r>
      <w:r w:rsidRPr="00A706D6">
        <w:rPr>
          <w:rStyle w:val="StyleUnderline"/>
        </w:rPr>
        <w:t>As the world grapples with multifaceted challenges, the report not only underscores our shared values and interests but also charts a course for deepening this vital partnership in pursuit of global stability and prosperity</w:t>
      </w:r>
      <w:r w:rsidRPr="00A41E2F">
        <w:rPr>
          <w:sz w:val="14"/>
        </w:rPr>
        <w:t xml:space="preserve">. Its central thesis is that the EU and the US must commit to a strengthened partnership rooted in leadership, responsibility and multilateralism. </w:t>
      </w:r>
      <w:r w:rsidRPr="00A706D6">
        <w:rPr>
          <w:rStyle w:val="StyleUnderline"/>
        </w:rPr>
        <w:t>This is essential for tackling global challenges that threaten our common values, security and economic wellbeing.</w:t>
      </w:r>
      <w:r>
        <w:rPr>
          <w:rStyle w:val="StyleUnderline"/>
        </w:rPr>
        <w:t xml:space="preserve"> </w:t>
      </w:r>
      <w:r w:rsidRPr="00A41E2F">
        <w:rPr>
          <w:sz w:val="14"/>
        </w:rPr>
        <w:t xml:space="preserve">Tangible benefits </w:t>
      </w:r>
      <w:r w:rsidRPr="00A706D6">
        <w:rPr>
          <w:rStyle w:val="StyleUnderline"/>
        </w:rPr>
        <w:t>Among domains where co-operation can yield tangible benefits, foremost is digital and technological innovation</w:t>
      </w:r>
      <w:r w:rsidRPr="00A41E2F">
        <w:rPr>
          <w:sz w:val="14"/>
        </w:rPr>
        <w:t>. As highlighted in an EIT Digital report on transatlantic relations in June</w:t>
      </w:r>
      <w:r w:rsidRPr="00A706D6">
        <w:rPr>
          <w:rStyle w:val="StyleUnderline"/>
        </w:rPr>
        <w:t xml:space="preserve">, stronger regulatory alignment and integrated research and development are crucial, especially in strategic sectors such as semiconductors, pharmaceuticals, batteries and rare earths. </w:t>
      </w:r>
      <w:r w:rsidRPr="00A41E2F">
        <w:rPr>
          <w:sz w:val="14"/>
        </w:rPr>
        <w:t xml:space="preserve">These are vital due to their vulnerable supply chains amid heightened geopolitical tensions, particularly with China’s rise and the impacts of Russia’s aggression in Ukraine. The shift in global trade dynamics marked by the US importing more from Europe than from China in 2022 underscores the importance of the transatlantic economic relationship in the global economic order. This is testament to the strength and potential of our partnership, aligning closely with the values of equitable economic growth and co-operation. </w:t>
      </w:r>
      <w:r w:rsidRPr="00A706D6">
        <w:rPr>
          <w:rStyle w:val="StyleUnderline"/>
        </w:rPr>
        <w:t xml:space="preserve">The EU-US Trade and Technology Council (TTC) has emerged as a key vehicle for advancing transatlantic dialogue. It provides an effective, high-level platform for </w:t>
      </w:r>
      <w:proofErr w:type="spellStart"/>
      <w:r w:rsidRPr="00A706D6">
        <w:rPr>
          <w:rStyle w:val="StyleUnderline"/>
        </w:rPr>
        <w:t>co-ordinating</w:t>
      </w:r>
      <w:proofErr w:type="spellEnd"/>
      <w:r w:rsidRPr="00A706D6">
        <w:rPr>
          <w:rStyle w:val="StyleUnderline"/>
        </w:rPr>
        <w:t xml:space="preserve"> approaches to global-trade, economic and technological issues, combating disinformation and supporting Ukraine.</w:t>
      </w:r>
      <w:r w:rsidRPr="00A41E2F">
        <w:rPr>
          <w:sz w:val="14"/>
        </w:rPr>
        <w:t xml:space="preserve"> The US is urged to continue its solidarity while closely working with the EU to protect peace, security and democracy in Europe, as well as upholding international law and the United Nations Charter. Despite potential internal political divides, one hopes strong US support for Ukraine will persist. </w:t>
      </w:r>
      <w:r w:rsidRPr="00A706D6">
        <w:rPr>
          <w:rStyle w:val="StyleUnderline"/>
        </w:rPr>
        <w:t>Regular consultations between the European Parliament and the US Congress are vital in supporting the work of the TTC, particularly in terms of policy convergence in the digital realm.</w:t>
      </w:r>
      <w:r w:rsidRPr="00A41E2F">
        <w:rPr>
          <w:sz w:val="14"/>
        </w:rPr>
        <w:t xml:space="preserve"> These discussions foster joint efforts on digital innovation, regulation and joint standards, offering significant benefits to both regions. Indeed, the wide range of shared interests between the </w:t>
      </w:r>
      <w:r w:rsidRPr="00A706D6">
        <w:rPr>
          <w:rStyle w:val="StyleUnderline"/>
        </w:rPr>
        <w:t>US and the EU would greatly benefit from a more robust parliamentary dimension. This should involve Congress, the European Parliament and national parliaments. It should focus on foreign affairs, trade, technology regulation, artificial intelligence and other innovations</w:t>
      </w:r>
      <w:r w:rsidRPr="00A41E2F">
        <w:rPr>
          <w:sz w:val="14"/>
        </w:rPr>
        <w:t xml:space="preserve">. Such collaborative efforts would increase public awareness, reinforce democratic legitimacy and enhance oversight, improving the ability to deliver on joint initiatives. Standing together While pursuing transatlantic co-operation </w:t>
      </w:r>
      <w:r w:rsidRPr="00A706D6">
        <w:rPr>
          <w:rStyle w:val="StyleUnderline"/>
        </w:rPr>
        <w:t xml:space="preserve">in areas of shared interest, in parallel the EU should foster its strategic autonomy in political, </w:t>
      </w:r>
      <w:proofErr w:type="spellStart"/>
      <w:r w:rsidRPr="00A706D6">
        <w:rPr>
          <w:rStyle w:val="StyleUnderline"/>
        </w:rPr>
        <w:t>defence</w:t>
      </w:r>
      <w:proofErr w:type="spellEnd"/>
      <w:r w:rsidRPr="00A706D6">
        <w:rPr>
          <w:rStyle w:val="StyleUnderline"/>
        </w:rPr>
        <w:t>, economic and trade relations. Standing together against Russia’s war and supporting Ukraine’s victory is increasingly crucial. The EU and the US, along with the North Atlantic Treaty Organization and global partners, are committed to supporting Ukraine through humanitarian assistance</w:t>
      </w:r>
      <w:r w:rsidRPr="00A41E2F">
        <w:rPr>
          <w:sz w:val="14"/>
        </w:rPr>
        <w:t xml:space="preserve">, military support and aid for economic and social recovery and reconstruction, while holding Russia to account. </w:t>
      </w:r>
      <w:proofErr w:type="spellStart"/>
      <w:r w:rsidRPr="00A41E2F">
        <w:rPr>
          <w:sz w:val="14"/>
        </w:rPr>
        <w:t>Utilising</w:t>
      </w:r>
      <w:proofErr w:type="spellEnd"/>
      <w:r w:rsidRPr="00A41E2F">
        <w:rPr>
          <w:sz w:val="14"/>
        </w:rPr>
        <w:t xml:space="preserve"> initiatives such as the European </w:t>
      </w:r>
      <w:proofErr w:type="spellStart"/>
      <w:r w:rsidRPr="00A41E2F">
        <w:rPr>
          <w:sz w:val="14"/>
        </w:rPr>
        <w:t>defence</w:t>
      </w:r>
      <w:proofErr w:type="spellEnd"/>
      <w:r w:rsidRPr="00A41E2F">
        <w:rPr>
          <w:sz w:val="14"/>
        </w:rPr>
        <w:t xml:space="preserve"> industry reinforcement through common procurement act (DIRPA), the Act in Support of Ammunition Production, and the European Peace Facility is essential to maintain support for Ukraine. </w:t>
      </w:r>
      <w:proofErr w:type="spellStart"/>
      <w:r w:rsidRPr="00A41E2F">
        <w:rPr>
          <w:sz w:val="14"/>
        </w:rPr>
        <w:t>Recognising</w:t>
      </w:r>
      <w:proofErr w:type="spellEnd"/>
      <w:r w:rsidRPr="00A41E2F">
        <w:rPr>
          <w:sz w:val="14"/>
        </w:rPr>
        <w:t xml:space="preserve"> the significant contribution of the US to European security, past and present, EU member states must respect their commitments to </w:t>
      </w:r>
      <w:proofErr w:type="spellStart"/>
      <w:r w:rsidRPr="00A41E2F">
        <w:rPr>
          <w:sz w:val="14"/>
        </w:rPr>
        <w:t>defence</w:t>
      </w:r>
      <w:proofErr w:type="spellEnd"/>
      <w:r w:rsidRPr="00A41E2F">
        <w:rPr>
          <w:sz w:val="14"/>
        </w:rPr>
        <w:t xml:space="preserve"> spending. This involves significantly increasing national investments to achieve fairer burden-sharing with the US. Building on the third joint EU-NATO declaration, there is a focus on enhancing EU-NATO co-operation. Areas of collaboration include resilience, protection of critical infrastructure, emerging and disruptive technologies, space, the security implications of climate change, the fight against maritime piracy and combating foreign manipulation of information and interference. </w:t>
      </w:r>
      <w:r w:rsidRPr="00A706D6">
        <w:rPr>
          <w:rStyle w:val="StyleUnderline"/>
        </w:rPr>
        <w:t xml:space="preserve">The EU Strategic Compass adopted in March 2022 underscores the importance of partnerships, with a special focus on the US and NATO. Ensuring complementarity with the NATO Strategic Concept is however also crucial. This involves deepening co-operation particularly in military mobility, cybersecurity, </w:t>
      </w:r>
      <w:proofErr w:type="spellStart"/>
      <w:r w:rsidRPr="00A706D6">
        <w:rPr>
          <w:rStyle w:val="StyleUnderline"/>
        </w:rPr>
        <w:t>defence</w:t>
      </w:r>
      <w:proofErr w:type="spellEnd"/>
      <w:r w:rsidRPr="00A706D6">
        <w:rPr>
          <w:rStyle w:val="StyleUnderline"/>
        </w:rPr>
        <w:t xml:space="preserve"> research, dual-use infrastructure, resilience and inclusive joint exercises.</w:t>
      </w:r>
      <w:r>
        <w:rPr>
          <w:rStyle w:val="StyleUnderline"/>
        </w:rPr>
        <w:t xml:space="preserve"> </w:t>
      </w:r>
      <w:r w:rsidRPr="00A706D6">
        <w:rPr>
          <w:rStyle w:val="StyleUnderline"/>
        </w:rPr>
        <w:t xml:space="preserve">NATO continues to be the cornerstone of collective </w:t>
      </w:r>
      <w:proofErr w:type="spellStart"/>
      <w:r w:rsidRPr="00A706D6">
        <w:rPr>
          <w:rStyle w:val="StyleUnderline"/>
        </w:rPr>
        <w:t>defence</w:t>
      </w:r>
      <w:proofErr w:type="spellEnd"/>
      <w:r w:rsidRPr="00A706D6">
        <w:rPr>
          <w:rStyle w:val="StyleUnderline"/>
        </w:rPr>
        <w:t xml:space="preserve"> for its members and a guarantor of transatlantic security. This was </w:t>
      </w:r>
      <w:proofErr w:type="spellStart"/>
      <w:r w:rsidRPr="00A706D6">
        <w:rPr>
          <w:rStyle w:val="StyleUnderline"/>
        </w:rPr>
        <w:t>emphasised</w:t>
      </w:r>
      <w:proofErr w:type="spellEnd"/>
      <w:r w:rsidRPr="00A706D6">
        <w:rPr>
          <w:rStyle w:val="StyleUnderline"/>
        </w:rPr>
        <w:t xml:space="preserve"> by the EU and the US conducting their first joint naval exercise in March, showcasing their combined military capabilities and commitment to regional stability.</w:t>
      </w:r>
      <w:r>
        <w:rPr>
          <w:rStyle w:val="StyleUnderline"/>
        </w:rPr>
        <w:t xml:space="preserve"> </w:t>
      </w:r>
      <w:r w:rsidRPr="00A41E2F">
        <w:rPr>
          <w:sz w:val="14"/>
        </w:rPr>
        <w:t xml:space="preserve">The US European Deterrence Initiative plays a pivotal role in boosting the military readiness of European allies and deterring Russian aggression. </w:t>
      </w:r>
      <w:r w:rsidRPr="00A706D6">
        <w:rPr>
          <w:rStyle w:val="StyleUnderline"/>
        </w:rPr>
        <w:t>Since 2015, the US has invested over $35 billion to support US troop deployments in Europe and assist in capability development and readiness, reflecting the enduring commitment to European security.</w:t>
      </w:r>
      <w:r w:rsidRPr="00A41E2F">
        <w:rPr>
          <w:sz w:val="14"/>
        </w:rPr>
        <w:t xml:space="preserve"> Meanwhile, China’s growing economic and military presence in the Mediterranean and African countries poses new strategic challenges. This expansion necessitates a nuanced approach to the region’s geopolitical dynamics. Spectrum of threats Transatlantic dialogue and parliamentary diplomacy are critical in addressing a spectrum of threats and urgent challenges. These range from climate change and authoritarian and totalitarian regimes—including in Europe and Asia—to the concerning situation in the middle east, global criminal networks, and gender inequality and discrimination. </w:t>
      </w:r>
      <w:r w:rsidRPr="00A706D6">
        <w:rPr>
          <w:rStyle w:val="StyleUnderline"/>
        </w:rPr>
        <w:t xml:space="preserve">Transatlantic dialogue aims to build bipartisan relations that will further consolidate the relationship. It seeks to bridge the increasing divides between urban and rural areas and to champion digital and green transformation for sustainable </w:t>
      </w:r>
      <w:proofErr w:type="spellStart"/>
      <w:r w:rsidRPr="00A706D6">
        <w:rPr>
          <w:rStyle w:val="StyleUnderline"/>
        </w:rPr>
        <w:t>modernisation</w:t>
      </w:r>
      <w:proofErr w:type="spellEnd"/>
      <w:r w:rsidRPr="00A706D6">
        <w:rPr>
          <w:rStyle w:val="StyleUnderline"/>
        </w:rPr>
        <w:t>.</w:t>
      </w:r>
      <w:r>
        <w:rPr>
          <w:rStyle w:val="StyleUnderline"/>
        </w:rPr>
        <w:t xml:space="preserve"> </w:t>
      </w:r>
      <w:r w:rsidRPr="00A41E2F">
        <w:rPr>
          <w:sz w:val="14"/>
        </w:rPr>
        <w:t xml:space="preserve">New technologies such as AI, space capabilities and quantum computing present unprecedented opportunities and challenges in </w:t>
      </w:r>
      <w:proofErr w:type="spellStart"/>
      <w:r w:rsidRPr="00A41E2F">
        <w:rPr>
          <w:sz w:val="14"/>
        </w:rPr>
        <w:t>defence</w:t>
      </w:r>
      <w:proofErr w:type="spellEnd"/>
      <w:r w:rsidRPr="00A41E2F">
        <w:rPr>
          <w:sz w:val="14"/>
        </w:rPr>
        <w:t xml:space="preserve"> and foreign policy. </w:t>
      </w:r>
      <w:r w:rsidRPr="00A706D6">
        <w:rPr>
          <w:rStyle w:val="StyleUnderline"/>
        </w:rPr>
        <w:t>These necessitate a clear strategy and consensus among EU member states and the US to harness their potential while mitigating risks, ensuring that the technologies are developed and used responsibly for the benefit of mankind.</w:t>
      </w:r>
      <w:r>
        <w:rPr>
          <w:rStyle w:val="StyleUnderline"/>
        </w:rPr>
        <w:t xml:space="preserve"> </w:t>
      </w:r>
      <w:r w:rsidRPr="00A41E2F">
        <w:rPr>
          <w:sz w:val="14"/>
        </w:rPr>
        <w:t xml:space="preserve">Strengthening the transatlantic partnership is crucial to support democracy, fundamental freedoms, human rights, gender equality, the rule of law, the rules-based international order and multilateralism—particularly in response to growing authoritarianism around the world. This includes implementing the recent commitment to increase funding to the Erasmus+ </w:t>
      </w:r>
      <w:proofErr w:type="spellStart"/>
      <w:r w:rsidRPr="00A41E2F">
        <w:rPr>
          <w:sz w:val="14"/>
        </w:rPr>
        <w:t>programme</w:t>
      </w:r>
      <w:proofErr w:type="spellEnd"/>
      <w:r w:rsidRPr="00A41E2F">
        <w:rPr>
          <w:sz w:val="14"/>
        </w:rPr>
        <w:t xml:space="preserve"> and to double EU support for the Fulbright-Schuman program, fostering exchanges between US and European students and researchers. Together with our partners in the US, it is important to demonstrate through concrete actions that democracy can deliver significant results for individuals and societies globally and is capable of resisting autocratic pressure and influence, as well as other serious emerging threats. We strive to reinforce the democratic structures that have ensured prosperity and stability for decades on both sides of the Atlantic and globally. Developing effective solutions to global problems that affect our political, social and economic systems is key to this </w:t>
      </w:r>
      <w:proofErr w:type="spellStart"/>
      <w:r w:rsidRPr="00A41E2F">
        <w:rPr>
          <w:sz w:val="14"/>
        </w:rPr>
        <w:t>endeavour</w:t>
      </w:r>
      <w:proofErr w:type="spellEnd"/>
      <w:r w:rsidRPr="00A41E2F">
        <w:rPr>
          <w:sz w:val="14"/>
        </w:rPr>
        <w:t>. There is a need to reinforce the accountability and resilience of our democratic systems, especially in the run-up to the elections next year in both regions—particularly in light of recent attempts to meddle in electoral processes. Enhancing transatlantic dialogue and co-operation on policies that support democracy, human rights and the rule of law and combat corruption and foreign interference from authoritarian regimes is crucial. This includes addressing electoral interference, disinformation and economic and political coercion—as well as advocating our values globally.</w:t>
      </w:r>
    </w:p>
    <w:p w14:paraId="77D665B6" w14:textId="77777777" w:rsidR="007B2FE5" w:rsidRPr="007B2FE5" w:rsidRDefault="007B2FE5" w:rsidP="007B2FE5"/>
    <w:p w14:paraId="4E1863EF" w14:textId="77777777" w:rsidR="007B2FE5" w:rsidRPr="00972B96" w:rsidRDefault="007B2FE5" w:rsidP="007B2FE5">
      <w:pPr>
        <w:pStyle w:val="Heading2"/>
      </w:pPr>
      <w:r w:rsidRPr="00972B96">
        <w:t>Fish Wars</w:t>
      </w:r>
    </w:p>
    <w:p w14:paraId="18BE94EE" w14:textId="77777777" w:rsidR="007B2FE5" w:rsidRPr="00972B96" w:rsidRDefault="007B2FE5" w:rsidP="007B2FE5">
      <w:pPr>
        <w:pStyle w:val="Heading3"/>
      </w:pPr>
      <w:r w:rsidRPr="00972B96">
        <w:t>1NC – Fish Wars</w:t>
      </w:r>
    </w:p>
    <w:p w14:paraId="62641E6A" w14:textId="77777777" w:rsidR="007B2FE5" w:rsidRPr="00972B96" w:rsidRDefault="007B2FE5" w:rsidP="007B2FE5"/>
    <w:p w14:paraId="35EFABF0" w14:textId="77777777" w:rsidR="007B2FE5" w:rsidRPr="00972B96" w:rsidRDefault="007B2FE5" w:rsidP="007B2FE5">
      <w:pPr>
        <w:pStyle w:val="Heading4"/>
      </w:pPr>
      <w:r w:rsidRPr="00972B96">
        <w:t>The United States federal government should</w:t>
      </w:r>
    </w:p>
    <w:p w14:paraId="46A3F173" w14:textId="77777777" w:rsidR="007B2FE5" w:rsidRPr="00972B96" w:rsidRDefault="007B2FE5" w:rsidP="007B2FE5">
      <w:pPr>
        <w:pStyle w:val="Heading4"/>
      </w:pPr>
      <w:r>
        <w:t>---</w:t>
      </w:r>
      <w:r w:rsidRPr="00972B96">
        <w:t>develop climate-smart fisheries, integrate blue food security, and improve fish tracers;</w:t>
      </w:r>
    </w:p>
    <w:p w14:paraId="1A72ABC3" w14:textId="77777777" w:rsidR="007B2FE5" w:rsidRPr="00972B96" w:rsidRDefault="007B2FE5" w:rsidP="007B2FE5">
      <w:pPr>
        <w:pStyle w:val="Heading4"/>
      </w:pPr>
      <w:r>
        <w:t>---</w:t>
      </w:r>
      <w:r w:rsidRPr="00972B96">
        <w:t>negotiate for proactive protection of the maritime environment through the Central Arctic Ocean Fisheries agreement;</w:t>
      </w:r>
    </w:p>
    <w:p w14:paraId="3C34094B" w14:textId="77777777" w:rsidR="007B2FE5" w:rsidRPr="00972B96" w:rsidRDefault="007B2FE5" w:rsidP="007B2FE5">
      <w:pPr>
        <w:pStyle w:val="Heading4"/>
      </w:pPr>
      <w:r>
        <w:t>---</w:t>
      </w:r>
      <w:r w:rsidRPr="00972B96">
        <w:t>include IUU fishing and crime as an authorized mission set of the U.S. military;</w:t>
      </w:r>
    </w:p>
    <w:p w14:paraId="33555797" w14:textId="77777777" w:rsidR="007B2FE5" w:rsidRPr="00972B96" w:rsidRDefault="007B2FE5" w:rsidP="007B2FE5">
      <w:pPr>
        <w:pStyle w:val="Heading4"/>
      </w:pPr>
      <w:r>
        <w:t>----</w:t>
      </w:r>
      <w:r w:rsidRPr="00972B96">
        <w:t>expand ship ride agreements for the U.S. Coast Guard;</w:t>
      </w:r>
    </w:p>
    <w:p w14:paraId="6C0E116C" w14:textId="77777777" w:rsidR="007B2FE5" w:rsidRPr="00972B96" w:rsidRDefault="007B2FE5" w:rsidP="007B2FE5">
      <w:pPr>
        <w:pStyle w:val="Heading4"/>
      </w:pPr>
      <w:r>
        <w:t>----</w:t>
      </w:r>
      <w:r w:rsidRPr="00972B96">
        <w:t>and increase funding for Maritime Safe Act of 2019.</w:t>
      </w:r>
    </w:p>
    <w:p w14:paraId="72BF46B4" w14:textId="77777777" w:rsidR="007B2FE5" w:rsidRPr="00972B96" w:rsidRDefault="007B2FE5" w:rsidP="007B2FE5">
      <w:pPr>
        <w:pStyle w:val="Heading4"/>
      </w:pPr>
      <w:r w:rsidRPr="00972B96">
        <w:t>Solves fish wars</w:t>
      </w:r>
    </w:p>
    <w:p w14:paraId="2F086BF1" w14:textId="77777777" w:rsidR="007B2FE5" w:rsidRPr="00972B96" w:rsidRDefault="007B2FE5" w:rsidP="007B2FE5">
      <w:r w:rsidRPr="00972B96">
        <w:rPr>
          <w:rStyle w:val="Style13ptBold"/>
        </w:rPr>
        <w:t xml:space="preserve">WWF Arctic 24 </w:t>
      </w:r>
      <w:r w:rsidRPr="00972B96">
        <w:t>[World Wildlife Fund Arctic; WWF Arctic is a leading international conservation organization dedicated to protecting biodiversity and addresses critical threats to the planet. They operate in nearly 100 countries; 10-30-2024; "The coming conflicts at the top of the world"; WWF; https://www.worldwildlife.org/stories/the-coming-conflicts-at-the-top-of-the-world; Accessed 7-22-2025]</w:t>
      </w:r>
    </w:p>
    <w:p w14:paraId="7121BC76" w14:textId="77777777" w:rsidR="007B2FE5" w:rsidRPr="00972B96" w:rsidRDefault="007B2FE5" w:rsidP="007B2FE5">
      <w:pPr>
        <w:rPr>
          <w:sz w:val="14"/>
        </w:rPr>
      </w:pPr>
    </w:p>
    <w:p w14:paraId="3647F8BF" w14:textId="77777777" w:rsidR="007B2FE5" w:rsidRPr="00972B96" w:rsidRDefault="007B2FE5" w:rsidP="007B2FE5">
      <w:pPr>
        <w:rPr>
          <w:sz w:val="14"/>
        </w:rPr>
      </w:pPr>
      <w:r w:rsidRPr="00972B96">
        <w:rPr>
          <w:sz w:val="14"/>
        </w:rPr>
        <w:t>A Brewing Storm for Arctic Fisheries</w:t>
      </w:r>
    </w:p>
    <w:p w14:paraId="021E9739" w14:textId="77777777" w:rsidR="007B2FE5" w:rsidRPr="00972B96" w:rsidRDefault="007B2FE5" w:rsidP="007B2FE5">
      <w:pPr>
        <w:rPr>
          <w:sz w:val="14"/>
        </w:rPr>
      </w:pPr>
      <w:r w:rsidRPr="00972B96">
        <w:rPr>
          <w:u w:val="single"/>
        </w:rPr>
        <w:t>As Arctic ice melts at an alarming rate, an ocean that was once capped by ice throughout the year is now opening up to new possibilities.</w:t>
      </w:r>
      <w:r w:rsidRPr="00972B96">
        <w:rPr>
          <w:sz w:val="14"/>
        </w:rPr>
        <w:t xml:space="preserve"> The Arctic Ocean's diminishing sea ice extent, with an almost 13% reduction per decade, is not just a sign of climatic upheaval but a prelude to intensifying conflicts over newfound resources.</w:t>
      </w:r>
    </w:p>
    <w:p w14:paraId="6A9C2565" w14:textId="77777777" w:rsidR="007B2FE5" w:rsidRPr="00972B96" w:rsidRDefault="007B2FE5" w:rsidP="007B2FE5">
      <w:pPr>
        <w:rPr>
          <w:sz w:val="14"/>
        </w:rPr>
      </w:pPr>
      <w:r w:rsidRPr="00972B96">
        <w:rPr>
          <w:sz w:val="14"/>
        </w:rPr>
        <w:t>Historically, fisheries conflict has increased 20-fold in recent decades with climate change projected to shift a quarter of all fish stocks to cooler waters and across international borders within the next decade, the situation could worsen, positioning fish to be the next resource to drive geopolitical competition.</w:t>
      </w:r>
    </w:p>
    <w:p w14:paraId="03537CAC" w14:textId="77777777" w:rsidR="007B2FE5" w:rsidRPr="00972B96" w:rsidRDefault="007B2FE5" w:rsidP="007B2FE5">
      <w:pPr>
        <w:rPr>
          <w:u w:val="single"/>
        </w:rPr>
      </w:pPr>
      <w:r w:rsidRPr="00972B96">
        <w:rPr>
          <w:sz w:val="14"/>
        </w:rPr>
        <w:t xml:space="preserve">Unlike other global regions where diminishing stocks lead to increased conflict, the Arctic is experiencing disputes over changing and moving fisheries populations and the arrival of new species. </w:t>
      </w:r>
      <w:r w:rsidRPr="00972B96">
        <w:rPr>
          <w:u w:val="single"/>
        </w:rPr>
        <w:t>And tensions are already rising in the Bering Sea, especially over the pollock fishery that straddles the U.S. and Russian border.</w:t>
      </w:r>
    </w:p>
    <w:p w14:paraId="34E288F5" w14:textId="77777777" w:rsidR="007B2FE5" w:rsidRPr="00972B96" w:rsidRDefault="007B2FE5" w:rsidP="007B2FE5">
      <w:pPr>
        <w:rPr>
          <w:u w:val="single"/>
        </w:rPr>
      </w:pPr>
      <w:r w:rsidRPr="00972B96">
        <w:rPr>
          <w:sz w:val="14"/>
        </w:rPr>
        <w:t xml:space="preserve">Alaska’s pollock fishery, valued at nearly US$2 billion annually and providing nearly 30,000 U.S. jobs, is facing pressure. </w:t>
      </w:r>
      <w:r w:rsidRPr="00972B96">
        <w:rPr>
          <w:u w:val="single"/>
        </w:rPr>
        <w:t>Without proactive measures, the situation could worsen, potentially resulting in fish wars in the Arctic.</w:t>
      </w:r>
    </w:p>
    <w:p w14:paraId="71ACFADE" w14:textId="77777777" w:rsidR="007B2FE5" w:rsidRPr="00972B96" w:rsidRDefault="007B2FE5" w:rsidP="007B2FE5">
      <w:pPr>
        <w:rPr>
          <w:sz w:val="14"/>
        </w:rPr>
      </w:pPr>
      <w:r w:rsidRPr="00972B96">
        <w:rPr>
          <w:sz w:val="14"/>
        </w:rPr>
        <w:t>A Stacked Solution Set</w:t>
      </w:r>
    </w:p>
    <w:p w14:paraId="1420FBA8" w14:textId="77777777" w:rsidR="007B2FE5" w:rsidRPr="00972B96" w:rsidRDefault="007B2FE5" w:rsidP="007B2FE5">
      <w:pPr>
        <w:rPr>
          <w:sz w:val="14"/>
          <w:szCs w:val="14"/>
          <w:u w:val="single"/>
        </w:rPr>
      </w:pPr>
      <w:r w:rsidRPr="00972B96">
        <w:rPr>
          <w:u w:val="single"/>
        </w:rPr>
        <w:t>To address this concerning trend, collaboration across sectors and with a diverse set of partners is foundational.</w:t>
      </w:r>
      <w:r w:rsidRPr="00972B96">
        <w:rPr>
          <w:sz w:val="14"/>
        </w:rPr>
        <w:t xml:space="preserve"> It is essential to leverage science to better understand climate-driven fish migration and its impacts. </w:t>
      </w:r>
      <w:r w:rsidRPr="00972B96">
        <w:rPr>
          <w:sz w:val="14"/>
          <w:szCs w:val="14"/>
        </w:rPr>
        <w:t>WWF-US is collaborating with the world’s top science, research, and data partners to offer predictive analytics for early warning, strategic planning, and preventative solutions. Partners include the Environmental Defense Fund, HUB Ocean, the International Caucus Foundation, and Ode partners.</w:t>
      </w:r>
    </w:p>
    <w:p w14:paraId="506309D0" w14:textId="77777777" w:rsidR="007B2FE5" w:rsidRPr="00972B96" w:rsidRDefault="007B2FE5" w:rsidP="007B2FE5">
      <w:pPr>
        <w:rPr>
          <w:sz w:val="14"/>
        </w:rPr>
      </w:pPr>
      <w:r w:rsidRPr="00972B96">
        <w:rPr>
          <w:sz w:val="14"/>
        </w:rPr>
        <w:t>Local leadership and adequate resources are also key to successful solutions. WWF is developing projects in the U.S. Arctic under the Marine Cultural Heritage Zones initiative, including the recently announced Arctic Community Wildlife Grants program, with a focus on locally-led efforts.</w:t>
      </w:r>
    </w:p>
    <w:p w14:paraId="027C49BB" w14:textId="77777777" w:rsidR="007B2FE5" w:rsidRPr="00972B96" w:rsidRDefault="007B2FE5" w:rsidP="007B2FE5">
      <w:pPr>
        <w:rPr>
          <w:u w:val="single"/>
        </w:rPr>
      </w:pPr>
      <w:r w:rsidRPr="00972B96">
        <w:rPr>
          <w:sz w:val="14"/>
        </w:rPr>
        <w:t xml:space="preserve">The seafood industry, and those who finance and insure them, must be part of the solution. </w:t>
      </w:r>
      <w:r w:rsidRPr="00972B96">
        <w:rPr>
          <w:u w:val="single"/>
        </w:rPr>
        <w:t xml:space="preserve">This </w:t>
      </w:r>
      <w:r w:rsidRPr="00972B96">
        <w:rPr>
          <w:rStyle w:val="Emphasis"/>
        </w:rPr>
        <w:t>necessitates the development</w:t>
      </w:r>
      <w:r w:rsidRPr="00972B96">
        <w:rPr>
          <w:u w:val="single"/>
        </w:rPr>
        <w:t xml:space="preserve"> of climate-smart fisheries solutions, the integration of blue food security across development and other sectors, and the advancement of innovative technologies for fisheries, including improved traceability.</w:t>
      </w:r>
    </w:p>
    <w:p w14:paraId="75254440" w14:textId="77777777" w:rsidR="007B2FE5" w:rsidRPr="00972B96" w:rsidRDefault="007B2FE5" w:rsidP="007B2FE5">
      <w:pPr>
        <w:rPr>
          <w:sz w:val="14"/>
        </w:rPr>
      </w:pPr>
      <w:r w:rsidRPr="00972B96">
        <w:rPr>
          <w:u w:val="single"/>
        </w:rPr>
        <w:t>Effective multilateral cooperation in the Arctic is critical, including, improving fish stocks, reducing illegal, unreported, and unregulated (IUU) fishing</w:t>
      </w:r>
      <w:r w:rsidRPr="00972B96">
        <w:rPr>
          <w:sz w:val="14"/>
        </w:rPr>
        <w:t>, and ultimately mitigating the potential for conflict. Environmental peacebuilding can also play a role in facilitating cooperation, utilizing the factors that drive fisheries conflict for positive outcomes. For example, despite heightened tensions due to the war in Ukraine, Norway and Russia reached an agreement on fishing quotas for 2023 in the Barents Sea. Cooperation must continue albeit in difficult geopolitical times.</w:t>
      </w:r>
    </w:p>
    <w:p w14:paraId="31B849BC" w14:textId="77777777" w:rsidR="007B2FE5" w:rsidRPr="00972B96" w:rsidRDefault="007B2FE5" w:rsidP="007B2FE5">
      <w:pPr>
        <w:rPr>
          <w:sz w:val="14"/>
        </w:rPr>
      </w:pPr>
      <w:r w:rsidRPr="00972B96">
        <w:rPr>
          <w:sz w:val="14"/>
        </w:rPr>
        <w:t>Fisheries management negotiations can enable peaceful collaboration and diplomacy in the right circumstances</w:t>
      </w:r>
      <w:r w:rsidRPr="00972B96">
        <w:rPr>
          <w:u w:val="single"/>
        </w:rPr>
        <w:t xml:space="preserve">. In the Arctic, this could include proactive protection of the marine environment, development of fisheries management programs that are informed by and adjust to ecosystem change, and protection of food and job security in subsistence fishing communities. For example, negotiations in the Central Arctic Ocean Fisheries agreement, a legally binding instrument, </w:t>
      </w:r>
      <w:r w:rsidRPr="00972B96">
        <w:rPr>
          <w:rStyle w:val="Emphasis"/>
        </w:rPr>
        <w:t>present an opportunity</w:t>
      </w:r>
      <w:r w:rsidRPr="00972B96">
        <w:rPr>
          <w:u w:val="single"/>
        </w:rPr>
        <w:t>.</w:t>
      </w:r>
      <w:r w:rsidRPr="00972B96">
        <w:rPr>
          <w:sz w:val="14"/>
        </w:rPr>
        <w:t xml:space="preserve"> Monitoring and mitigation measures are currently in development; the proposed exploratory fishing should have an independent review of the plans and data that result from them, timely and complete reporting, and independent international observers on board.</w:t>
      </w:r>
    </w:p>
    <w:p w14:paraId="05F16CB8" w14:textId="77777777" w:rsidR="007B2FE5" w:rsidRPr="00972B96" w:rsidRDefault="007B2FE5" w:rsidP="007B2FE5">
      <w:pPr>
        <w:rPr>
          <w:sz w:val="14"/>
        </w:rPr>
      </w:pPr>
      <w:r w:rsidRPr="00972B96">
        <w:rPr>
          <w:sz w:val="14"/>
        </w:rPr>
        <w:t>New Partnerships and Capacities are Needed</w:t>
      </w:r>
    </w:p>
    <w:p w14:paraId="19E483E5" w14:textId="77777777" w:rsidR="007B2FE5" w:rsidRPr="00972B96" w:rsidRDefault="007B2FE5" w:rsidP="007B2FE5">
      <w:pPr>
        <w:rPr>
          <w:sz w:val="14"/>
        </w:rPr>
      </w:pPr>
      <w:r w:rsidRPr="00972B96">
        <w:rPr>
          <w:u w:val="single"/>
        </w:rPr>
        <w:t>The United States Congress has recognized IUU fishing as a national security challenge due to its economic and national security implications. Several U.S. government agencies, including the U.S. Department of State, the National Oceanic and Atmospheric Administration, and the U.S. Coast Guard, among other agencies throughout the U.S. governmen</w:t>
      </w:r>
      <w:r w:rsidRPr="00972B96">
        <w:rPr>
          <w:sz w:val="14"/>
        </w:rPr>
        <w:t>t, are working with international partners to address this challenge.</w:t>
      </w:r>
    </w:p>
    <w:p w14:paraId="6EA4B2BE" w14:textId="77777777" w:rsidR="007B2FE5" w:rsidRPr="00972B96" w:rsidRDefault="007B2FE5" w:rsidP="007B2FE5">
      <w:pPr>
        <w:rPr>
          <w:u w:val="single"/>
        </w:rPr>
      </w:pPr>
      <w:r w:rsidRPr="00972B96">
        <w:rPr>
          <w:u w:val="single"/>
        </w:rPr>
        <w:t xml:space="preserve">One </w:t>
      </w:r>
      <w:r w:rsidRPr="00972B96">
        <w:rPr>
          <w:rStyle w:val="Emphasis"/>
        </w:rPr>
        <w:t>immediate step</w:t>
      </w:r>
      <w:r w:rsidRPr="00972B96">
        <w:rPr>
          <w:u w:val="single"/>
        </w:rPr>
        <w:t xml:space="preserve"> to boost the efforts would be for the U.S. Congress to provide funding for existing laws, such as the Maritime SAFE Act adopted in 2019.</w:t>
      </w:r>
    </w:p>
    <w:p w14:paraId="3F6A18F6" w14:textId="77777777" w:rsidR="007B2FE5" w:rsidRPr="00972B96" w:rsidRDefault="007B2FE5" w:rsidP="007B2FE5">
      <w:pPr>
        <w:rPr>
          <w:sz w:val="14"/>
        </w:rPr>
      </w:pPr>
      <w:r w:rsidRPr="00972B96">
        <w:rPr>
          <w:sz w:val="14"/>
        </w:rPr>
        <w:t xml:space="preserve">Addressing IUU fishing requires more than diplomatic and economic efforts. The U.S. Coast Guard has identified crime and conflict related to fisheries as the most urgent global maritime security challenge, surpassing piracy. </w:t>
      </w:r>
      <w:r w:rsidRPr="00972B96">
        <w:rPr>
          <w:u w:val="single"/>
        </w:rPr>
        <w:t>To combat this maritime threat, the U.S. military, in collaboration with international partners, should include countering IUU fishing and crime as one of its authorized mission sets, including expanding ship ride agreements for the U.S. Coast Guard. This would enable capacity building and cooperation in the Arctic and globally.</w:t>
      </w:r>
    </w:p>
    <w:p w14:paraId="644C6B75" w14:textId="77777777" w:rsidR="007B2FE5" w:rsidRDefault="007B2FE5" w:rsidP="007B2FE5">
      <w:pPr>
        <w:rPr>
          <w:sz w:val="14"/>
        </w:rPr>
      </w:pPr>
      <w:r w:rsidRPr="00972B96">
        <w:rPr>
          <w:sz w:val="14"/>
        </w:rPr>
        <w:t xml:space="preserve">These efforts, along with conservation, diplomatic, and economic initiatives, would have a normative deterrence impact on IUU fishing, improve our understanding of illegal fishing activities, and help prevent threats to the United States and global stability. </w:t>
      </w:r>
    </w:p>
    <w:p w14:paraId="7735CE1A" w14:textId="52528B3A" w:rsidR="00E94388" w:rsidRDefault="00E94388" w:rsidP="00E94388">
      <w:pPr>
        <w:pStyle w:val="Heading2"/>
      </w:pPr>
      <w:r>
        <w:t xml:space="preserve">Grid </w:t>
      </w:r>
    </w:p>
    <w:p w14:paraId="6C8585F8" w14:textId="1DCE561E" w:rsidR="00E94388" w:rsidRDefault="00E94388" w:rsidP="00E94388">
      <w:pPr>
        <w:pStyle w:val="Heading3"/>
      </w:pPr>
      <w:r>
        <w:t>1NC---Grid</w:t>
      </w:r>
    </w:p>
    <w:p w14:paraId="0C0D3403" w14:textId="38F004D0" w:rsidR="00E94388" w:rsidRDefault="00E94388" w:rsidP="00E94388">
      <w:pPr>
        <w:pStyle w:val="Heading4"/>
      </w:pPr>
      <w:r>
        <w:t xml:space="preserve">The United State federal government should </w:t>
      </w:r>
    </w:p>
    <w:p w14:paraId="6672F3C3" w14:textId="3B02ABB8" w:rsidR="00E94388" w:rsidRDefault="00E94388" w:rsidP="00E94388">
      <w:pPr>
        <w:pStyle w:val="Heading4"/>
      </w:pPr>
      <w:r>
        <w:t xml:space="preserve">---invest in renewable technology transmission across the grid; </w:t>
      </w:r>
    </w:p>
    <w:p w14:paraId="1A5C69C6" w14:textId="5FC166E1" w:rsidR="00E94388" w:rsidRDefault="00E94388" w:rsidP="00E94388">
      <w:pPr>
        <w:pStyle w:val="Heading4"/>
      </w:pPr>
      <w:r>
        <w:t>---invest in long-term battery storage;</w:t>
      </w:r>
    </w:p>
    <w:p w14:paraId="7A948A91" w14:textId="3FF09614" w:rsidR="00E94388" w:rsidRDefault="00E94388" w:rsidP="00E94388">
      <w:pPr>
        <w:pStyle w:val="Heading4"/>
      </w:pPr>
      <w:r>
        <w:t xml:space="preserve">---implement AI into renewable technology and grid. </w:t>
      </w:r>
    </w:p>
    <w:p w14:paraId="1FB1F8D2" w14:textId="77777777" w:rsidR="00E94388" w:rsidRPr="00E94388" w:rsidRDefault="00E94388" w:rsidP="00E94388"/>
    <w:p w14:paraId="0A8F36F3" w14:textId="2E152DC4" w:rsidR="00E94388" w:rsidRDefault="00E94388" w:rsidP="00E94388">
      <w:pPr>
        <w:pStyle w:val="Heading4"/>
      </w:pPr>
      <w:r>
        <w:t xml:space="preserve">Solves for the grid. </w:t>
      </w:r>
    </w:p>
    <w:p w14:paraId="05002BC1" w14:textId="7DE44EAD" w:rsidR="00E94388" w:rsidRPr="00E94388" w:rsidRDefault="00E94388" w:rsidP="00E94388">
      <w:r>
        <w:t>(</w:t>
      </w:r>
      <w:r w:rsidRPr="00E94388">
        <w:t>United States Joint Economic Committee</w:t>
      </w:r>
      <w:r>
        <w:t xml:space="preserve">) </w:t>
      </w:r>
      <w:r w:rsidRPr="00E94388">
        <w:rPr>
          <w:b/>
          <w:bCs/>
          <w:sz w:val="26"/>
          <w:szCs w:val="26"/>
        </w:rPr>
        <w:t>USJEC 24</w:t>
      </w:r>
      <w:r w:rsidRPr="00E94388">
        <w:t xml:space="preserve">, 1-18-2024, "How Renewable Energy Can Make the Power Grid More Reliable and Address Risks to Electricity Infrastructure", </w:t>
      </w:r>
      <w:r>
        <w:t xml:space="preserve">Joint Economic </w:t>
      </w:r>
      <w:proofErr w:type="spellStart"/>
      <w:r>
        <w:t>Committe</w:t>
      </w:r>
      <w:proofErr w:type="spellEnd"/>
      <w:r w:rsidRPr="00E94388">
        <w:t>, https://www.jec.senate.gov/public/index.cfm/democrats/2024/1/how-renewable-energy-can-make-the-power-grid-more-reliable-and-address-risks-to-electricity-infrastructure</w:t>
      </w:r>
    </w:p>
    <w:p w14:paraId="4B714F0D" w14:textId="77777777" w:rsidR="00E94388" w:rsidRPr="00E94388" w:rsidRDefault="00E94388" w:rsidP="00E94388">
      <w:pPr>
        <w:rPr>
          <w:rStyle w:val="StyleUnderline"/>
        </w:rPr>
      </w:pPr>
      <w:r w:rsidRPr="00E94388">
        <w:rPr>
          <w:rStyle w:val="StyleUnderline"/>
        </w:rPr>
        <w:t>Renewables are making vital contributions to the resilience of the grid.</w:t>
      </w:r>
    </w:p>
    <w:p w14:paraId="54F2901F" w14:textId="77777777" w:rsidR="00E94388" w:rsidRDefault="00E94388" w:rsidP="00E94388"/>
    <w:p w14:paraId="788FCC66" w14:textId="77777777" w:rsidR="00E94388" w:rsidRPr="00E94388" w:rsidRDefault="00E94388" w:rsidP="00E94388">
      <w:pPr>
        <w:rPr>
          <w:rStyle w:val="StyleUnderline"/>
        </w:rPr>
      </w:pPr>
      <w:r>
        <w:t xml:space="preserve">As extreme weather strains the grid and demand grows, </w:t>
      </w:r>
      <w:r w:rsidRPr="00E94388">
        <w:rPr>
          <w:rStyle w:val="StyleUnderline"/>
        </w:rPr>
        <w:t>renewable sources of energy are already playing a significant role in building grid resilience</w:t>
      </w:r>
      <w:r>
        <w:t xml:space="preserve">. The Energy Information Administration projects that renewable generation will supply nearly half of all electricity by 2050. </w:t>
      </w:r>
      <w:r w:rsidRPr="00E94388">
        <w:rPr>
          <w:rStyle w:val="StyleUnderline"/>
        </w:rPr>
        <w:t>Already, over 1,300 gigawatts (GW) of clean electricity generation and storage capacity are seeking interconnection to the grid</w:t>
      </w:r>
      <w:r>
        <w:t>—enough to supply 80% of the United States’ electricity</w:t>
      </w:r>
      <w:r w:rsidRPr="00E94388">
        <w:rPr>
          <w:rStyle w:val="StyleUnderline"/>
        </w:rPr>
        <w:t>. Thankfully, the evidence to date shows that the growing clean power sector is also well-positioned to deal with extreme weather events.</w:t>
      </w:r>
    </w:p>
    <w:p w14:paraId="3FA16EC6" w14:textId="77777777" w:rsidR="00E94388" w:rsidRDefault="00E94388" w:rsidP="00E94388"/>
    <w:p w14:paraId="2F23763A" w14:textId="77777777" w:rsidR="00E94388" w:rsidRDefault="00E94388" w:rsidP="00E94388">
      <w:r>
        <w:t>Around the country</w:t>
      </w:r>
      <w:r w:rsidRPr="00E94388">
        <w:rPr>
          <w:rStyle w:val="StyleUnderline"/>
        </w:rPr>
        <w:t>, wind turbines, solar energy, and batteries often buttress the grid when extreme heat or other weather events tax it the most</w:t>
      </w:r>
      <w:r>
        <w:t xml:space="preserve">. During summer heat waves, when energy demand is generally at its peak, renewable energy sources can stay online and keep energy costs down for families. </w:t>
      </w:r>
      <w:r w:rsidRPr="00E94388">
        <w:rPr>
          <w:rStyle w:val="StyleUnderline"/>
        </w:rPr>
        <w:t>High solar generation is often correlated with peak summer loads when air conditioning units are in heavy use. In May of 2023, solar and energy storage stepped in while 10 gigawatts of power from coal and nuclear plants</w:t>
      </w:r>
      <w:r>
        <w:t xml:space="preserve"> were offline in Texas because of heat-related failures. Grid operators from North Dakota to Oklahoma to California set records for solar and other renewable energy generation this summer, helping the grid power through hot summer days. With regard to extreme cold-weather events, a Stanford study showed that higher wind generation was correlated to the coldest weather events, which provided additional electrical capacity for heating needs. In general, wind and solar energy generation were found to be complementary to each other—wind generation was generally higher when solar generation was lower and vice versa.</w:t>
      </w:r>
    </w:p>
    <w:p w14:paraId="7E7B4FCE" w14:textId="77777777" w:rsidR="00E94388" w:rsidRDefault="00E94388" w:rsidP="00E94388"/>
    <w:p w14:paraId="5BB18FA4" w14:textId="77777777" w:rsidR="00E94388" w:rsidRDefault="00E94388" w:rsidP="00E94388">
      <w:r>
        <w:t xml:space="preserve">A report by Energy Innovation, a </w:t>
      </w:r>
      <w:r w:rsidRPr="00E94388">
        <w:rPr>
          <w:rStyle w:val="StyleUnderline"/>
        </w:rPr>
        <w:t>non-partisan energy and climate policy think tank, found that “fossil-intensive grids cannot provide consistent resilience against climate risks they are simultaneously exacerbating.</w:t>
      </w:r>
      <w:r>
        <w:t>” Texas’ Big Freeze in February 2021 is a clear example of how f</w:t>
      </w:r>
      <w:r w:rsidRPr="00E94388">
        <w:rPr>
          <w:rStyle w:val="StyleUnderline"/>
        </w:rPr>
        <w:t>ossil fuel electricity grids cannot withstand climate risks. When unseasonably cold weather knocked out power infrastructure and led energy demand to exceed available fossil fuel energy supply</w:t>
      </w:r>
      <w:r>
        <w:t>, the resulting mass power outages led to nearly 250 deaths. As Texas’ energy grid is isolated as a matter of policy, surrounding energy providers were unable to transfer energy to the strained grid. Greater interconnection between regional grids allows for more flexibility, especially in the face of extreme weather events. This tragic example of how extreme weather can disproportionately target fossil-fuel energy production highlights the risks to Americans’ health and well-being from an insecure power grid.</w:t>
      </w:r>
    </w:p>
    <w:p w14:paraId="45E05F85" w14:textId="77777777" w:rsidR="00E94388" w:rsidRDefault="00E94388" w:rsidP="00E94388"/>
    <w:p w14:paraId="4BBD3C18" w14:textId="77777777" w:rsidR="00E94388" w:rsidRPr="00E94388" w:rsidRDefault="00E94388" w:rsidP="00E94388">
      <w:pPr>
        <w:rPr>
          <w:rStyle w:val="StyleUnderline"/>
        </w:rPr>
      </w:pPr>
      <w:r w:rsidRPr="00E94388">
        <w:rPr>
          <w:rStyle w:val="StyleUnderline"/>
        </w:rPr>
        <w:t>Solar and wind energy have proven to work well in tandem, even during extreme weather events, as solar provides energy during the day and wind provides energy in the evening and at night, reducing intermittency issues. Increasing battery storage capacity further mitigates intermittency issues and increases overall flexibility and resilience. Energy storage is already playing an important role in smoothing out energy supply in states that have invested in large-scale batteries.</w:t>
      </w:r>
    </w:p>
    <w:p w14:paraId="35B74933" w14:textId="77777777" w:rsidR="00E94388" w:rsidRDefault="00E94388" w:rsidP="00E94388"/>
    <w:p w14:paraId="537FF342" w14:textId="77777777" w:rsidR="00E94388" w:rsidRDefault="00E94388" w:rsidP="00E94388">
      <w:r>
        <w:t>Congress has taken great steps to undergird the grid, but more work needs to be done.</w:t>
      </w:r>
    </w:p>
    <w:p w14:paraId="6EA3FA9F" w14:textId="77777777" w:rsidR="00E94388" w:rsidRDefault="00E94388" w:rsidP="00E94388"/>
    <w:p w14:paraId="23D2A930" w14:textId="77777777" w:rsidR="00E94388" w:rsidRPr="00E94388" w:rsidRDefault="00E94388" w:rsidP="00E94388">
      <w:pPr>
        <w:rPr>
          <w:rStyle w:val="StyleUnderline"/>
        </w:rPr>
      </w:pPr>
      <w:r>
        <w:t xml:space="preserve">Congress and the Biden administration have taken important steps to ensure that appropriate regulation and ample funding exist to boost renewable electricity production. The Inflation Reduction Act (IRA) supercharged investments in utility-scale solar projects, wind power, and energy storage. For individuals and families, IRA’s Residential Clean Energy Credit provides a credit for local investment in solar, wind, geothermal, and energy storage that can complement broader grid modernization. The DOE has also announced $1.3 billion in funding from the Bipartisan Infrastructure Law to further develop interstate transmission lines. </w:t>
      </w:r>
      <w:r w:rsidRPr="00E94388">
        <w:rPr>
          <w:rStyle w:val="StyleUnderline"/>
        </w:rPr>
        <w:t xml:space="preserve">A portion of this funding will go to the </w:t>
      </w:r>
      <w:proofErr w:type="spellStart"/>
      <w:r w:rsidRPr="00E94388">
        <w:rPr>
          <w:rStyle w:val="StyleUnderline"/>
        </w:rPr>
        <w:t>Southline</w:t>
      </w:r>
      <w:proofErr w:type="spellEnd"/>
      <w:r w:rsidRPr="00E94388">
        <w:rPr>
          <w:rStyle w:val="StyleUnderline"/>
        </w:rPr>
        <w:t xml:space="preserve"> Transmission Project, which connects New Mexico and Arizona grids, enabling substantial renewable energy development opportunities and creating new jobs in New Mexico and Arizona. </w:t>
      </w:r>
      <w:r>
        <w:t xml:space="preserve">In June 2023, the </w:t>
      </w:r>
      <w:r w:rsidRPr="00E94388">
        <w:rPr>
          <w:rStyle w:val="StyleUnderline"/>
        </w:rPr>
        <w:t>Department of the Interior proposed a rule making it easier for the development of wind and solar energy projects on public lands. Further investments in research and development of emerging long duration energy storage technologies, such as iron-air and thermal batteries, could help decarbonize the industrial sector, which consumes a third of the energy produced in the United States.</w:t>
      </w:r>
    </w:p>
    <w:p w14:paraId="63B160D7" w14:textId="77777777" w:rsidR="00E94388" w:rsidRDefault="00E94388" w:rsidP="00E94388"/>
    <w:p w14:paraId="26DD001C" w14:textId="77777777" w:rsidR="00E94388" w:rsidRDefault="00E94388" w:rsidP="00E94388">
      <w:r w:rsidRPr="00E94388">
        <w:rPr>
          <w:rStyle w:val="StyleUnderline"/>
        </w:rPr>
        <w:t>Though federal agencies have taken steps to facilitate permitting, significant barriers still exist</w:t>
      </w:r>
      <w:r>
        <w:t>. Chairman Heinrich has introduced the FASTER Act to improve upon existing transmission siting and permitting practices without compromising environmental standards. Legislation introduced by Senator Hickenlooper is designed to provide flexibility and capacity sharing between grid operators across the country. And various firms are deciding to nearshore supply chains—bringing manufacturing processes closer to home—to avoid snarls from extreme weather events and geopolitical crises.</w:t>
      </w:r>
    </w:p>
    <w:p w14:paraId="0759EA26" w14:textId="77777777" w:rsidR="00E94388" w:rsidRDefault="00E94388" w:rsidP="00E94388"/>
    <w:p w14:paraId="63DE6933" w14:textId="1F785B38" w:rsidR="00E94388" w:rsidRPr="00E94388" w:rsidRDefault="00E94388" w:rsidP="00E94388">
      <w:pPr>
        <w:rPr>
          <w:rStyle w:val="StyleUnderline"/>
        </w:rPr>
      </w:pPr>
      <w:r>
        <w:t>Extreme weather events, which have increased in severity and frequency, pose a significant challenge to the electrical grid and the U.S. economy. Advanced</w:t>
      </w:r>
      <w:r w:rsidRPr="00E94388">
        <w:rPr>
          <w:rStyle w:val="StyleUnderline"/>
        </w:rPr>
        <w:t xml:space="preserve"> technologies like AI promise to play an important role in managing increased energy demands, but they also create vulnerabilities. Investments by Congress and the Biden administration in renewables, grid enhancing technologies, and security protocols help strengthen the electricity grid, secure energy infrastructure, and protect Americans from the costs associated with extreme weather events.</w:t>
      </w:r>
    </w:p>
    <w:p w14:paraId="67B70F79" w14:textId="77777777" w:rsidR="007B2FE5" w:rsidRDefault="007B2FE5" w:rsidP="007B2FE5">
      <w:pPr>
        <w:pStyle w:val="Heading2"/>
      </w:pPr>
      <w:r>
        <w:t>Japan Proliferation</w:t>
      </w:r>
    </w:p>
    <w:p w14:paraId="74D97D54" w14:textId="77777777" w:rsidR="007B2FE5" w:rsidRPr="00A41E2F" w:rsidRDefault="007B2FE5" w:rsidP="007B2FE5">
      <w:pPr>
        <w:pStyle w:val="Heading3"/>
      </w:pPr>
      <w:r>
        <w:t>1NC---Japan Proliferation</w:t>
      </w:r>
    </w:p>
    <w:p w14:paraId="56AA00B1" w14:textId="77777777" w:rsidR="007B2FE5" w:rsidRDefault="007B2FE5" w:rsidP="007B2FE5">
      <w:pPr>
        <w:pStyle w:val="Heading4"/>
      </w:pPr>
      <w:r>
        <w:t xml:space="preserve">The United States federal government should </w:t>
      </w:r>
    </w:p>
    <w:p w14:paraId="52E965D5" w14:textId="77777777" w:rsidR="007B2FE5" w:rsidRDefault="007B2FE5" w:rsidP="007B2FE5">
      <w:pPr>
        <w:pStyle w:val="Heading4"/>
      </w:pPr>
      <w:r>
        <w:t xml:space="preserve">---create negotiations with Japan to end their nuclear fuel cycle; </w:t>
      </w:r>
    </w:p>
    <w:p w14:paraId="5EF48CEB" w14:textId="77777777" w:rsidR="007B2FE5" w:rsidRDefault="007B2FE5" w:rsidP="007B2FE5">
      <w:pPr>
        <w:pStyle w:val="Heading4"/>
      </w:pPr>
      <w:r>
        <w:t xml:space="preserve">---create negotiations with Japan to participate in the Treaty on the Prohibition of </w:t>
      </w:r>
      <w:proofErr w:type="gramStart"/>
      <w:r>
        <w:t>Nuclear Weapons</w:t>
      </w:r>
      <w:proofErr w:type="gramEnd"/>
      <w:r>
        <w:t xml:space="preserve">. </w:t>
      </w:r>
    </w:p>
    <w:p w14:paraId="66CF0CD4" w14:textId="77777777" w:rsidR="007B2FE5" w:rsidRDefault="007B2FE5" w:rsidP="007B2FE5">
      <w:pPr>
        <w:pStyle w:val="Heading4"/>
      </w:pPr>
      <w:r>
        <w:t xml:space="preserve">---formally end its nuclear umbrella over Japan;  </w:t>
      </w:r>
    </w:p>
    <w:p w14:paraId="302C0BB7" w14:textId="77777777" w:rsidR="007B2FE5" w:rsidRDefault="007B2FE5" w:rsidP="007B2FE5">
      <w:pPr>
        <w:pStyle w:val="Heading4"/>
      </w:pPr>
      <w:r>
        <w:t xml:space="preserve">---formally establish a conventional military umbrella over Japan; </w:t>
      </w:r>
    </w:p>
    <w:p w14:paraId="24CA3822" w14:textId="77777777" w:rsidR="007B2FE5" w:rsidRDefault="007B2FE5" w:rsidP="007B2FE5">
      <w:pPr>
        <w:pStyle w:val="Heading4"/>
      </w:pPr>
      <w:r>
        <w:t xml:space="preserve">---increase its alliance with Japan as per according to Akiyama. </w:t>
      </w:r>
    </w:p>
    <w:p w14:paraId="7CD84338" w14:textId="77777777" w:rsidR="007B2FE5" w:rsidRPr="004F24FB" w:rsidRDefault="007B2FE5" w:rsidP="007B2FE5"/>
    <w:p w14:paraId="0F97B781" w14:textId="77777777" w:rsidR="007B2FE5" w:rsidRDefault="007B2FE5" w:rsidP="007B2FE5">
      <w:pPr>
        <w:pStyle w:val="Heading4"/>
      </w:pPr>
      <w:r>
        <w:t xml:space="preserve">Solves Japan Proliferation. </w:t>
      </w:r>
    </w:p>
    <w:p w14:paraId="4A678297" w14:textId="77777777" w:rsidR="007B2FE5" w:rsidRPr="004F24FB" w:rsidRDefault="007B2FE5" w:rsidP="007B2FE5">
      <w:proofErr w:type="spellStart"/>
      <w:r>
        <w:t>N</w:t>
      </w:r>
      <w:r w:rsidRPr="004F24FB">
        <w:t>obumasa</w:t>
      </w:r>
      <w:proofErr w:type="spellEnd"/>
      <w:r w:rsidRPr="004F24FB">
        <w:t xml:space="preserve"> </w:t>
      </w:r>
      <w:r w:rsidRPr="004F24FB">
        <w:rPr>
          <w:b/>
          <w:bCs/>
          <w:sz w:val="26"/>
          <w:szCs w:val="26"/>
        </w:rPr>
        <w:t>Akiyama 24</w:t>
      </w:r>
      <w:r w:rsidRPr="004F24FB">
        <w:t>,</w:t>
      </w:r>
      <w:r>
        <w:t xml:space="preserve"> </w:t>
      </w:r>
      <w:r w:rsidRPr="004F24FB">
        <w:t xml:space="preserve">Dean of the School of International and Public Policy and Professor of International Relations at the Graduate School of Law at </w:t>
      </w:r>
      <w:proofErr w:type="spellStart"/>
      <w:r w:rsidRPr="004F24FB">
        <w:t>Hitotsubashi</w:t>
      </w:r>
      <w:proofErr w:type="spellEnd"/>
      <w:r w:rsidRPr="004F24FB">
        <w:t xml:space="preserve"> University</w:t>
      </w:r>
      <w:r>
        <w:t xml:space="preserve">; </w:t>
      </w:r>
      <w:r w:rsidRPr="004F24FB">
        <w:t>Adjunct Research Fellow at the Japan Institute of International Affairs</w:t>
      </w:r>
      <w:r>
        <w:t xml:space="preserve">; Former </w:t>
      </w:r>
      <w:r w:rsidRPr="004F24FB">
        <w:t>Minister-Counsellor at the Permanent Mission of Japan to the International Organizations in Vienna, Austria</w:t>
      </w:r>
      <w:r>
        <w:t>; Former</w:t>
      </w:r>
      <w:r w:rsidRPr="004F24FB">
        <w:t xml:space="preserve"> Special Advisor to the Ambassador on Nuclear Security</w:t>
      </w:r>
      <w:r>
        <w:t>; Current</w:t>
      </w:r>
      <w:r w:rsidRPr="004F24FB">
        <w:t xml:space="preserve"> Advisor to the Japanese delegation to the NPT Review Conferences</w:t>
      </w:r>
      <w:r>
        <w:t xml:space="preserve">; </w:t>
      </w:r>
      <w:r w:rsidRPr="004F24FB">
        <w:t>5-7-2024, "Mitigating Japan’s Nuclear Dilemma • Stimson Center", Stimson Center, https://www.stimson.org/2024/mitigating-japans-nuclear-dilemma/</w:t>
      </w:r>
      <w:r>
        <w:t xml:space="preserve"> accessed 07-24-25 // AA</w:t>
      </w:r>
    </w:p>
    <w:p w14:paraId="0009B393" w14:textId="77777777" w:rsidR="007B2FE5" w:rsidRPr="004F24FB" w:rsidRDefault="007B2FE5" w:rsidP="007B2FE5">
      <w:pPr>
        <w:rPr>
          <w:sz w:val="16"/>
        </w:rPr>
      </w:pPr>
      <w:r w:rsidRPr="004F24FB">
        <w:rPr>
          <w:sz w:val="16"/>
        </w:rPr>
        <w:t>Japan’s Nuclear Conundrum</w:t>
      </w:r>
      <w:r>
        <w:rPr>
          <w:sz w:val="16"/>
        </w:rPr>
        <w:t xml:space="preserve"> </w:t>
      </w:r>
      <w:r w:rsidRPr="007825AC">
        <w:rPr>
          <w:rStyle w:val="StyleUnderline"/>
        </w:rPr>
        <w:t>Japan’s nuclear policy, formed in the 1960s, is anchored on four fundamental pillars</w:t>
      </w:r>
      <w:r w:rsidRPr="004F24FB">
        <w:rPr>
          <w:sz w:val="16"/>
        </w:rPr>
        <w:t xml:space="preserve"> that continue to shape its approach to this day, as outlined by then-Prime Minister </w:t>
      </w:r>
      <w:proofErr w:type="spellStart"/>
      <w:r w:rsidRPr="004F24FB">
        <w:rPr>
          <w:sz w:val="16"/>
        </w:rPr>
        <w:t>Eisaku</w:t>
      </w:r>
      <w:proofErr w:type="spellEnd"/>
      <w:r w:rsidRPr="004F24FB">
        <w:rPr>
          <w:sz w:val="16"/>
        </w:rPr>
        <w:t xml:space="preserve"> Sato. </w:t>
      </w:r>
      <w:r w:rsidRPr="007825AC">
        <w:rPr>
          <w:rStyle w:val="StyleUnderline"/>
        </w:rPr>
        <w:t>First, Japan has adopted and upheld the Three Non-Nuclear Principles, in which Japan pledged non-possession, non-production, and non-introduction of nuclear weapons; second, in diplomacy, Japan has advocated for nuclear disarmament through efforts to maintain the nuclear non-proliferation regime based on the Treaty on the Non-Proliferation of Nuclear Weapons (NPT); third, Japan has depended on the U.S. extended nuclear deterrence as an integral part of its security against threats from the periphery; and fourth, the research, development, and use of nuclear energy are limited to peaceful purposes per the Atomic Energy Basic Act</w:t>
      </w:r>
      <w:r w:rsidRPr="004F24FB">
        <w:rPr>
          <w:sz w:val="16"/>
        </w:rPr>
        <w:t>. These four pillars of nuclear policy have been shaped by three key factors: the traumatic experience of the atomic bombings of Hiroshima and Nagasaki, the security threats from neighboring nuclear powers, and energy security concerns, as Japan’s dependence on foreign energy supplies exceeds 90%, leading it to choose the path of utilization of nuclear energy and nuclear fuel cycle.</w:t>
      </w:r>
      <w:r>
        <w:rPr>
          <w:sz w:val="16"/>
        </w:rPr>
        <w:t xml:space="preserve"> </w:t>
      </w:r>
      <w:r w:rsidRPr="004F24FB">
        <w:rPr>
          <w:sz w:val="16"/>
        </w:rPr>
        <w:t>As a result of this policy, Japan faces two nuclear dilemmas. The first dilemma is that, w</w:t>
      </w:r>
      <w:r w:rsidRPr="004F24FB">
        <w:rPr>
          <w:rStyle w:val="StyleUnderline"/>
        </w:rPr>
        <w:t>hile promoting policies that strongly support nuclear nonproliferation and nuclear disarmament, Japan has pursued the nuclear fuel cycle</w:t>
      </w:r>
      <w:r w:rsidRPr="004F24FB">
        <w:rPr>
          <w:sz w:val="16"/>
        </w:rPr>
        <w:t xml:space="preserve"> to improve its energy security, which has led other countries to view Japan as a proliferation risk itself. </w:t>
      </w:r>
      <w:r w:rsidRPr="007825AC">
        <w:rPr>
          <w:rStyle w:val="StyleUnderline"/>
        </w:rPr>
        <w:t>The second dilemma is that while promoting nuclear disarmament and the realization of the ideal of a “world without nuclear weapons,” Japan relies on the extended nuclear deterrence provided by the United States to deal with threats to its own security.</w:t>
      </w:r>
      <w:r>
        <w:rPr>
          <w:rStyle w:val="StyleUnderline"/>
        </w:rPr>
        <w:t xml:space="preserve"> </w:t>
      </w:r>
      <w:r w:rsidRPr="004F24FB">
        <w:rPr>
          <w:sz w:val="16"/>
        </w:rPr>
        <w:t xml:space="preserve">Since February 2022, when the Russian invasion of Ukraine began, </w:t>
      </w:r>
      <w:r w:rsidRPr="007825AC">
        <w:rPr>
          <w:rStyle w:val="StyleUnderline"/>
        </w:rPr>
        <w:t>there has been a lively discussion in Japan about the need to pursue “nuclear sharing” with the United States.</w:t>
      </w:r>
      <w:r w:rsidRPr="004F24FB">
        <w:rPr>
          <w:sz w:val="16"/>
        </w:rPr>
        <w:t xml:space="preserve"> According to an opinion poll jointly conducted by Sankei Shimbun and Fuji News Network in March 2022 indicated that nearly 85% of respondents expressed support for discussing (not seeking) nuclear sharing. </w:t>
      </w:r>
      <w:r w:rsidRPr="007825AC">
        <w:rPr>
          <w:rStyle w:val="StyleUnderline"/>
        </w:rPr>
        <w:t xml:space="preserve">Even though </w:t>
      </w:r>
      <w:proofErr w:type="gramStart"/>
      <w:r w:rsidRPr="007825AC">
        <w:rPr>
          <w:rStyle w:val="StyleUnderline"/>
        </w:rPr>
        <w:t>this results</w:t>
      </w:r>
      <w:proofErr w:type="gramEnd"/>
      <w:r w:rsidRPr="007825AC">
        <w:rPr>
          <w:rStyle w:val="StyleUnderline"/>
        </w:rPr>
        <w:t xml:space="preserve"> need to be taken with a grain of salt given that the poll was conducted by comparatively conservative news outlets, the result nonetheless suggests that doubts about the credibility of extended U.S. nuclear deterrence have increased.</w:t>
      </w:r>
      <w:r w:rsidRPr="004F24FB">
        <w:rPr>
          <w:sz w:val="16"/>
        </w:rPr>
        <w:t xml:space="preserve"> </w:t>
      </w:r>
      <w:r w:rsidRPr="007825AC">
        <w:rPr>
          <w:rStyle w:val="StyleUnderline"/>
        </w:rPr>
        <w:t>At the same time, it also indicates that the Japanese public is demanding a stronger commitment to the U.S.-Japan alliance in the face of growing nuclear risks, as China and North Korea rapidly increase their nuclear capabilities</w:t>
      </w:r>
      <w:r w:rsidRPr="004F24FB">
        <w:rPr>
          <w:sz w:val="16"/>
        </w:rPr>
        <w:t>.</w:t>
      </w:r>
      <w:r>
        <w:rPr>
          <w:sz w:val="16"/>
        </w:rPr>
        <w:t xml:space="preserve"> </w:t>
      </w:r>
      <w:r w:rsidRPr="004F24FB">
        <w:rPr>
          <w:sz w:val="16"/>
        </w:rPr>
        <w:t xml:space="preserve">On the other hand, Japanese public opinion toward nuclear disarmament remains strong, even as the strategic environment deteriorates with increasing nuclear risks. In an online survey conducted in January 2023 (report forthcoming), 70% support the idea of promoting nuclear disarmament, and 70% support Japan joining the Treaty on the Prohibition of </w:t>
      </w:r>
      <w:proofErr w:type="gramStart"/>
      <w:r w:rsidRPr="004F24FB">
        <w:rPr>
          <w:sz w:val="16"/>
        </w:rPr>
        <w:t>Nuclear Weapons</w:t>
      </w:r>
      <w:proofErr w:type="gramEnd"/>
      <w:r w:rsidRPr="004F24FB">
        <w:rPr>
          <w:sz w:val="16"/>
        </w:rPr>
        <w:t xml:space="preserve"> (TPNW), although the timing of this support varies.</w:t>
      </w:r>
      <w:r>
        <w:rPr>
          <w:sz w:val="16"/>
        </w:rPr>
        <w:t xml:space="preserve"> </w:t>
      </w:r>
      <w:r w:rsidRPr="004F24FB">
        <w:rPr>
          <w:sz w:val="16"/>
        </w:rPr>
        <w:t>While the Japanese government shares the ultimate goal of the TPNW, it has not joined the treaty and has not even participated as an observer in meetings of the parties to the TPNW, citing the lack of participation by nuclear-weapon states. If Japan were to join the TPNW, it would result in foregoing extended nuclear deterrence from the United States. Even if the alliance were to survive under such circumstances, the means for the United States to exercise its right of collective self-defense would be severely constrained because the United States would be legally unable to retaliate with nuclear weapons on behalf of Japan, which could further risk its own forces and nation.</w:t>
      </w:r>
      <w:r>
        <w:rPr>
          <w:sz w:val="16"/>
        </w:rPr>
        <w:t xml:space="preserve"> </w:t>
      </w:r>
      <w:r w:rsidRPr="004F24FB">
        <w:rPr>
          <w:rStyle w:val="StyleUnderline"/>
        </w:rPr>
        <w:t>Another possible divide in the alliance, which could arise from Japan’s participation as an observer in TPNW meetings, may be that Japan, as it continues to pursue a nuclear-free world, may find itself in conflict between its desire to advocate nuclear disarmament and its eagerness to strengthen its alliance with the United States.</w:t>
      </w:r>
      <w:r>
        <w:rPr>
          <w:sz w:val="16"/>
        </w:rPr>
        <w:t xml:space="preserve"> </w:t>
      </w:r>
      <w:r w:rsidRPr="004F24FB">
        <w:rPr>
          <w:sz w:val="16"/>
        </w:rPr>
        <w:t>As Tokyo’s alliance with Washington gets closer as the cooperation between Japan’s Self-Defense Force and the U.S. military deepens,</w:t>
      </w:r>
      <w:r>
        <w:rPr>
          <w:sz w:val="16"/>
        </w:rPr>
        <w:t xml:space="preserve"> </w:t>
      </w:r>
      <w:r w:rsidRPr="004F24FB">
        <w:rPr>
          <w:rStyle w:val="StyleUnderline"/>
        </w:rPr>
        <w:t>it becomes more difficult for Tokyo to explain how it can advocate for a nuclear-free world on one hand while continuing to rely on U.S. extended nuclear deterrence for its own security on the other.</w:t>
      </w:r>
      <w:r>
        <w:rPr>
          <w:rStyle w:val="StyleUnderline"/>
        </w:rPr>
        <w:t xml:space="preserve"> </w:t>
      </w:r>
      <w:r w:rsidRPr="004F24FB">
        <w:rPr>
          <w:rStyle w:val="StyleUnderline"/>
        </w:rPr>
        <w:t>For the Japanese public, however, the psychological hurdle to the use of nuclear weapons is high. For example, according to the aforementioned online survey, approximately half of respondents expect the U.S. to retaliate with conventional forces in the event of an attack on Japan</w:t>
      </w:r>
      <w:r w:rsidRPr="004F24FB">
        <w:rPr>
          <w:sz w:val="16"/>
        </w:rPr>
        <w:t>, with nuclear retaliation being the third choice after non-military supportive means. In other words, while they are hesitant about the actual use of nuclear weapons, they recognize the necessity of nuclear weapons for deterrence.</w:t>
      </w:r>
      <w:r>
        <w:rPr>
          <w:sz w:val="16"/>
        </w:rPr>
        <w:t xml:space="preserve"> </w:t>
      </w:r>
    </w:p>
    <w:p w14:paraId="0F3AC447" w14:textId="77777777" w:rsidR="007B2FE5" w:rsidRPr="00381EB0" w:rsidRDefault="007B2FE5" w:rsidP="007B2FE5">
      <w:pPr>
        <w:rPr>
          <w:sz w:val="16"/>
        </w:rPr>
      </w:pPr>
    </w:p>
    <w:p w14:paraId="2697D729" w14:textId="77777777" w:rsidR="007B2FE5" w:rsidRPr="00D00E06" w:rsidRDefault="007B2FE5" w:rsidP="007B2FE5">
      <w:pPr>
        <w:pStyle w:val="Heading2"/>
        <w:rPr>
          <w:lang w:val="es-ES"/>
        </w:rPr>
      </w:pPr>
      <w:proofErr w:type="spellStart"/>
      <w:r w:rsidRPr="00D00E06">
        <w:rPr>
          <w:lang w:val="es-ES"/>
        </w:rPr>
        <w:t>Miscalc</w:t>
      </w:r>
      <w:proofErr w:type="spellEnd"/>
    </w:p>
    <w:p w14:paraId="2A260BB9" w14:textId="77777777" w:rsidR="007B2FE5" w:rsidRDefault="007B2FE5" w:rsidP="007B2FE5">
      <w:pPr>
        <w:pStyle w:val="Heading3"/>
        <w:rPr>
          <w:lang w:val="es-ES"/>
        </w:rPr>
      </w:pPr>
      <w:r w:rsidRPr="00D00E06">
        <w:rPr>
          <w:lang w:val="es-ES"/>
        </w:rPr>
        <w:t>1NC – AI</w:t>
      </w:r>
    </w:p>
    <w:p w14:paraId="109C8B28" w14:textId="77777777" w:rsidR="007B2FE5" w:rsidRDefault="007B2FE5" w:rsidP="007B2FE5">
      <w:pPr>
        <w:keepNext/>
        <w:keepLines/>
        <w:spacing w:before="40"/>
        <w:outlineLvl w:val="3"/>
        <w:rPr>
          <w:rFonts w:eastAsiaTheme="majorEastAsia" w:cstheme="majorBidi"/>
          <w:b/>
          <w:bCs/>
          <w:sz w:val="26"/>
          <w:szCs w:val="26"/>
        </w:rPr>
      </w:pPr>
      <w:r w:rsidRPr="00972B96">
        <w:rPr>
          <w:rFonts w:eastAsiaTheme="majorEastAsia" w:cstheme="majorBidi"/>
          <w:b/>
          <w:bCs/>
          <w:sz w:val="26"/>
          <w:szCs w:val="26"/>
        </w:rPr>
        <w:t xml:space="preserve">The United States Federal Government should </w:t>
      </w:r>
    </w:p>
    <w:p w14:paraId="609333ED" w14:textId="77777777" w:rsidR="007B2FE5" w:rsidRPr="00EA2747" w:rsidRDefault="007B2FE5" w:rsidP="007B2FE5">
      <w:pPr>
        <w:keepNext/>
        <w:keepLines/>
        <w:spacing w:before="40"/>
        <w:outlineLvl w:val="3"/>
        <w:rPr>
          <w:rFonts w:eastAsiaTheme="majorEastAsia" w:cstheme="majorBidi"/>
          <w:b/>
          <w:bCs/>
          <w:sz w:val="26"/>
          <w:szCs w:val="26"/>
        </w:rPr>
      </w:pPr>
      <w:r>
        <w:rPr>
          <w:rFonts w:eastAsiaTheme="majorEastAsia" w:cstheme="majorBidi"/>
          <w:b/>
          <w:bCs/>
          <w:sz w:val="26"/>
          <w:szCs w:val="26"/>
        </w:rPr>
        <w:t>---</w:t>
      </w:r>
      <w:r w:rsidRPr="00EA2747">
        <w:rPr>
          <w:rFonts w:eastAsiaTheme="majorEastAsia" w:cstheme="majorBidi"/>
          <w:b/>
          <w:bCs/>
          <w:sz w:val="26"/>
          <w:szCs w:val="26"/>
        </w:rPr>
        <w:t>implement AI into NC3 systems;</w:t>
      </w:r>
    </w:p>
    <w:p w14:paraId="0A3C065C" w14:textId="77777777" w:rsidR="007B2FE5" w:rsidRPr="00EA2747" w:rsidRDefault="007B2FE5" w:rsidP="007B2FE5">
      <w:pPr>
        <w:keepNext/>
        <w:keepLines/>
        <w:spacing w:before="40"/>
        <w:outlineLvl w:val="3"/>
        <w:rPr>
          <w:rFonts w:eastAsiaTheme="majorEastAsia" w:cstheme="majorBidi"/>
          <w:b/>
          <w:bCs/>
          <w:sz w:val="26"/>
          <w:szCs w:val="26"/>
        </w:rPr>
      </w:pPr>
      <w:r>
        <w:rPr>
          <w:rFonts w:eastAsiaTheme="majorEastAsia" w:cstheme="majorBidi"/>
          <w:b/>
          <w:bCs/>
          <w:sz w:val="26"/>
          <w:szCs w:val="26"/>
        </w:rPr>
        <w:t>---</w:t>
      </w:r>
      <w:r w:rsidRPr="00EA2747">
        <w:rPr>
          <w:rFonts w:eastAsiaTheme="majorEastAsia" w:cstheme="majorBidi"/>
          <w:b/>
          <w:bCs/>
          <w:sz w:val="26"/>
          <w:szCs w:val="26"/>
        </w:rPr>
        <w:t>adopt a nuclear policy to increase decision-making time.</w:t>
      </w:r>
    </w:p>
    <w:p w14:paraId="3BCCA32E" w14:textId="77777777" w:rsidR="007B2FE5" w:rsidRPr="00DF7814" w:rsidRDefault="007B2FE5" w:rsidP="007B2FE5">
      <w:pPr>
        <w:pStyle w:val="Heading4"/>
      </w:pPr>
      <w:r w:rsidRPr="00DF7814">
        <w:t xml:space="preserve">AI solves – it provides best </w:t>
      </w:r>
      <w:r>
        <w:t>information and avoids human emotions</w:t>
      </w:r>
    </w:p>
    <w:p w14:paraId="349CF88C" w14:textId="77777777" w:rsidR="007B2FE5" w:rsidRDefault="007B2FE5" w:rsidP="007B2FE5">
      <w:r w:rsidRPr="00DF7814">
        <w:rPr>
          <w:rStyle w:val="Style13ptBold"/>
        </w:rPr>
        <w:t>Rautenbach 22</w:t>
      </w:r>
      <w:r w:rsidRPr="00DF7814">
        <w:t xml:space="preserve"> [Peter Rautenbach; a summer research fellow with the Cambridge Existential Risk Initiative, received a master of science degree in international relations from the London School of Economics and Political Science, where he studied the impact of emerging technology on nuclear deterrence; </w:t>
      </w:r>
      <w:r>
        <w:t>September 2022</w:t>
      </w:r>
      <w:r w:rsidRPr="00DF7814">
        <w:t>; "On Integrating Artificial Intelligence With Nuclear Control"; No Publication; https://www.armscontrol.org/act/2022-09/features/integrating-artificial-intelligence-nuclear-control; Accessed 7-24-2025]</w:t>
      </w:r>
    </w:p>
    <w:p w14:paraId="04F7EEBA" w14:textId="77777777" w:rsidR="007B2FE5" w:rsidRPr="00DF7814" w:rsidRDefault="007B2FE5" w:rsidP="007B2FE5"/>
    <w:p w14:paraId="368DFD35" w14:textId="77777777" w:rsidR="007B2FE5" w:rsidRPr="00DF7814" w:rsidRDefault="007B2FE5" w:rsidP="007B2FE5">
      <w:pPr>
        <w:rPr>
          <w:sz w:val="10"/>
        </w:rPr>
      </w:pPr>
      <w:r w:rsidRPr="00DF7814">
        <w:rPr>
          <w:sz w:val="10"/>
        </w:rPr>
        <w:t>Although automation and basic artificial intelligence (AI) have been a part of nuclear weapons systems for decades,1</w:t>
      </w:r>
      <w:r w:rsidRPr="00DF7814">
        <w:rPr>
          <w:u w:val="single"/>
        </w:rPr>
        <w:t xml:space="preserve"> the integration of modern AI machine learning programs with nuclear command, control, and communications (NC3) systems could mitigate human </w:t>
      </w:r>
      <w:r w:rsidRPr="00DF7814">
        <w:rPr>
          <w:rStyle w:val="Emphasis"/>
        </w:rPr>
        <w:t>error or bias</w:t>
      </w:r>
      <w:r w:rsidRPr="00DF7814">
        <w:rPr>
          <w:u w:val="single"/>
        </w:rPr>
        <w:t xml:space="preserve"> in nuclear decision-making.</w:t>
      </w:r>
      <w:r w:rsidRPr="00DF7814">
        <w:rPr>
          <w:sz w:val="10"/>
        </w:rPr>
        <w:t xml:space="preserve"> In doing so, AI could help </w:t>
      </w:r>
      <w:r w:rsidRPr="00DF7814">
        <w:rPr>
          <w:u w:val="single"/>
        </w:rPr>
        <w:t xml:space="preserve">prevent </w:t>
      </w:r>
      <w:r w:rsidRPr="00DF7814">
        <w:rPr>
          <w:rStyle w:val="Emphasis"/>
        </w:rPr>
        <w:t>egregious errors</w:t>
      </w:r>
      <w:r w:rsidRPr="00DF7814">
        <w:rPr>
          <w:u w:val="single"/>
        </w:rPr>
        <w:t xml:space="preserve"> from being made in crisis scenarios when nuclear risk is greatest</w:t>
      </w:r>
      <w:r w:rsidRPr="00DF7814">
        <w:rPr>
          <w:sz w:val="10"/>
        </w:rPr>
        <w:t>. Even so, AI comes with its own set of unique limitations; if unaddressed, they could raise the chance of nuclear use in the most dangerous manner possible: subtly and without warning.</w:t>
      </w:r>
    </w:p>
    <w:p w14:paraId="0037B778" w14:textId="77777777" w:rsidR="007B2FE5" w:rsidRPr="00DF7814" w:rsidRDefault="007B2FE5" w:rsidP="007B2FE5">
      <w:pPr>
        <w:rPr>
          <w:sz w:val="10"/>
        </w:rPr>
      </w:pPr>
      <w:r w:rsidRPr="00DF7814">
        <w:rPr>
          <w:sz w:val="10"/>
        </w:rPr>
        <w:t xml:space="preserve">With Russia’s recent invasion of Ukraine and the resultant new low in Russian-U.S. relations, the threat of nuclear war is again at the forefront of international discussion. </w:t>
      </w:r>
      <w:r w:rsidRPr="00DF7814">
        <w:rPr>
          <w:u w:val="single"/>
        </w:rPr>
        <w:t>To help prevent</w:t>
      </w:r>
      <w:r w:rsidRPr="00DF7814">
        <w:rPr>
          <w:sz w:val="10"/>
        </w:rPr>
        <w:t xml:space="preserve"> this conflict from devolving into a devastating </w:t>
      </w:r>
      <w:r w:rsidRPr="00DF7814">
        <w:rPr>
          <w:u w:val="single"/>
        </w:rPr>
        <w:t xml:space="preserve">use of nuclear weapons, AI systems could be used to assess enormous amounts of intelligence data </w:t>
      </w:r>
      <w:r w:rsidRPr="00DF7814">
        <w:rPr>
          <w:rStyle w:val="Emphasis"/>
        </w:rPr>
        <w:t>exponentially faster</w:t>
      </w:r>
      <w:r w:rsidRPr="00DF7814">
        <w:rPr>
          <w:u w:val="single"/>
        </w:rPr>
        <w:t xml:space="preserve"> than a human analyst and without many of the less favorable aspects of human decision-making, such as bias, anger, fear, and prejudice</w:t>
      </w:r>
      <w:r w:rsidRPr="00DF7814">
        <w:rPr>
          <w:sz w:val="10"/>
        </w:rPr>
        <w:t xml:space="preserve">. In doing so, these systems would be providing decision-makers with the </w:t>
      </w:r>
      <w:r w:rsidRPr="00DF7814">
        <w:rPr>
          <w:rStyle w:val="Emphasis"/>
        </w:rPr>
        <w:t>best possible information</w:t>
      </w:r>
      <w:r w:rsidRPr="00DF7814">
        <w:rPr>
          <w:u w:val="single"/>
        </w:rPr>
        <w:t xml:space="preserve"> for use in a crisis</w:t>
      </w:r>
      <w:r w:rsidRPr="00DF7814">
        <w:rPr>
          <w:sz w:val="10"/>
        </w:rPr>
        <w:t>.</w:t>
      </w:r>
    </w:p>
    <w:p w14:paraId="74862891" w14:textId="77777777" w:rsidR="007B2FE5" w:rsidRPr="00DF7814" w:rsidRDefault="007B2FE5" w:rsidP="007B2FE5">
      <w:pPr>
        <w:rPr>
          <w:sz w:val="10"/>
        </w:rPr>
      </w:pPr>
      <w:r w:rsidRPr="00DF7814">
        <w:rPr>
          <w:sz w:val="10"/>
        </w:rPr>
        <w:t>China, Russia, and the United States are increasingly accepting the benefits of this kind of AI integration and feeling competitive pressures to operationalize it in their respective military systems.2 Although public or open-source statements on how this would occur within their nuclear programs is sparse, the classic example of the Perimeter, or “Dead Hand,” system established in the Soviet Union during the Cold War and still in use in Russia points to high levels of automation within nuclear systems.</w:t>
      </w:r>
    </w:p>
    <w:p w14:paraId="59CF48CC" w14:textId="77777777" w:rsidR="007B2FE5" w:rsidRPr="00DF7814" w:rsidRDefault="007B2FE5" w:rsidP="007B2FE5">
      <w:pPr>
        <w:rPr>
          <w:rStyle w:val="Emphasis"/>
        </w:rPr>
      </w:pPr>
      <w:r w:rsidRPr="00DF7814">
        <w:rPr>
          <w:sz w:val="10"/>
        </w:rPr>
        <w:t xml:space="preserve">In the United States, there is a desire to modernize the aging NC3 system.3 As the 2018 U.S. Nuclear Posture Review stated, “The United States will continue to adapt new technologies for information display and data analysis to improve support for Presidential decision making and senior leadership consultations.”4 There is no direct mention of AI, but this statement is in line with how AI integration with NC3 systems could take shape. </w:t>
      </w:r>
      <w:r w:rsidRPr="00DF7814">
        <w:rPr>
          <w:u w:val="single"/>
        </w:rPr>
        <w:t xml:space="preserve">Given competitive drivers, the desire for modernization, and the general growth of AI technology, exploring the ramifications of nuclear integration is </w:t>
      </w:r>
      <w:r w:rsidRPr="00DF7814">
        <w:rPr>
          <w:rStyle w:val="Emphasis"/>
        </w:rPr>
        <w:t>rising in importance.</w:t>
      </w:r>
    </w:p>
    <w:p w14:paraId="0028A795" w14:textId="77777777" w:rsidR="007B2FE5" w:rsidRDefault="007B2FE5" w:rsidP="007B2FE5">
      <w:pPr>
        <w:pStyle w:val="Heading4"/>
      </w:pPr>
      <w:r w:rsidRPr="00DF7814">
        <w:t>The nuclear policy solves downsi</w:t>
      </w:r>
      <w:r>
        <w:t>des of AI</w:t>
      </w:r>
    </w:p>
    <w:p w14:paraId="32B1C111" w14:textId="77777777" w:rsidR="007B2FE5" w:rsidRDefault="007B2FE5" w:rsidP="007B2FE5">
      <w:r w:rsidRPr="00DF7814">
        <w:rPr>
          <w:rStyle w:val="Style13ptBold"/>
        </w:rPr>
        <w:t>Rautenbach 22</w:t>
      </w:r>
      <w:r w:rsidRPr="00DF7814">
        <w:t xml:space="preserve"> [Peter Rautenbach; a summer research fellow with the Cambridge Existential Risk Initiative, received a master of science degree in international relations from the London School of Economics and Political Science, where he studied the impact of emerging technology on nuclear deterrence; </w:t>
      </w:r>
      <w:r>
        <w:t>September 2022</w:t>
      </w:r>
      <w:r w:rsidRPr="00DF7814">
        <w:t>; "On Integrating Artificial Intelligence With Nuclear Control"; No Publication; https://www.armscontrol.org/act/2022-09/features/integrating-artificial-intelligence-nuclear-control; Accessed 7-24-2025]</w:t>
      </w:r>
    </w:p>
    <w:p w14:paraId="68487D05" w14:textId="77777777" w:rsidR="007B2FE5" w:rsidRPr="00DF7814" w:rsidRDefault="007B2FE5" w:rsidP="007B2FE5">
      <w:pPr>
        <w:rPr>
          <w:u w:val="single"/>
        </w:rPr>
      </w:pPr>
      <w:r w:rsidRPr="00DF7814">
        <w:rPr>
          <w:u w:val="single"/>
        </w:rPr>
        <w:t xml:space="preserve">A </w:t>
      </w:r>
      <w:r w:rsidRPr="00DF7814">
        <w:rPr>
          <w:rStyle w:val="Emphasis"/>
        </w:rPr>
        <w:t>Policy Answer</w:t>
      </w:r>
      <w:r w:rsidRPr="00DF7814">
        <w:rPr>
          <w:u w:val="single"/>
        </w:rPr>
        <w:t xml:space="preserve"> for a Technical Problem</w:t>
      </w:r>
    </w:p>
    <w:p w14:paraId="3FF11ADC" w14:textId="77777777" w:rsidR="007B2FE5" w:rsidRPr="00DF7814" w:rsidRDefault="007B2FE5" w:rsidP="007B2FE5">
      <w:pPr>
        <w:rPr>
          <w:sz w:val="16"/>
        </w:rPr>
      </w:pPr>
      <w:r w:rsidRPr="00DF7814">
        <w:rPr>
          <w:sz w:val="16"/>
        </w:rPr>
        <w:t xml:space="preserve">Despite such concerns, it is likely that the integration of AI within the NC3 structure in the United States and other countries will continue. Crucially, states and militaries do not want to fall behind their competitors in the AI race.23 </w:t>
      </w:r>
      <w:r w:rsidRPr="00DF7814">
        <w:rPr>
          <w:u w:val="single"/>
        </w:rPr>
        <w:t xml:space="preserve">Furthermore, the potential benefits of this integration stand to </w:t>
      </w:r>
      <w:r w:rsidRPr="00DF7814">
        <w:rPr>
          <w:rStyle w:val="Emphasis"/>
        </w:rPr>
        <w:t>stabilize many aspects</w:t>
      </w:r>
      <w:r w:rsidRPr="00DF7814">
        <w:rPr>
          <w:u w:val="single"/>
        </w:rPr>
        <w:t xml:space="preserve"> of the nuclear command system.</w:t>
      </w:r>
    </w:p>
    <w:p w14:paraId="1FA02EEF" w14:textId="77777777" w:rsidR="007B2FE5" w:rsidRPr="00DF7814" w:rsidRDefault="007B2FE5" w:rsidP="007B2FE5">
      <w:pPr>
        <w:rPr>
          <w:sz w:val="16"/>
        </w:rPr>
      </w:pPr>
      <w:r w:rsidRPr="00DF7814">
        <w:rPr>
          <w:sz w:val="16"/>
        </w:rPr>
        <w:t xml:space="preserve">Although technical solutions may be developed to lessen the impact of these limitations, the sheer complexity of AI machines and the pressure to integrate them with military systems mean that these problems must be addressed now. The heavy incentive for states to start incorporating the technology as soon as possible means they may have to deal with imperfect systems playing critical roles in nuclear command. In the end, however, </w:t>
      </w:r>
      <w:r w:rsidRPr="00DF7814">
        <w:rPr>
          <w:u w:val="single"/>
        </w:rPr>
        <w:t xml:space="preserve">the real problem is not the AI per se, but that a </w:t>
      </w:r>
      <w:r w:rsidRPr="00DF7814">
        <w:rPr>
          <w:rStyle w:val="Emphasis"/>
        </w:rPr>
        <w:t>rushed integration of AI</w:t>
      </w:r>
      <w:r w:rsidRPr="00DF7814">
        <w:rPr>
          <w:u w:val="single"/>
        </w:rPr>
        <w:t xml:space="preserve"> with nuclear systems that does not take into consideration that the technical limitations of current AI technology</w:t>
      </w:r>
      <w:r w:rsidRPr="00DF7814">
        <w:rPr>
          <w:sz w:val="16"/>
        </w:rPr>
        <w:t xml:space="preserve"> and the complexity of nuclear security could increase the risk of nuclear use.</w:t>
      </w:r>
    </w:p>
    <w:p w14:paraId="5F354576" w14:textId="77777777" w:rsidR="007B2FE5" w:rsidRPr="00DF7814" w:rsidRDefault="007B2FE5" w:rsidP="007B2FE5">
      <w:pPr>
        <w:rPr>
          <w:sz w:val="16"/>
        </w:rPr>
      </w:pPr>
      <w:r w:rsidRPr="00DF7814">
        <w:rPr>
          <w:sz w:val="16"/>
        </w:rPr>
        <w:t xml:space="preserve">Approaching this challenge from a policy standpoint could </w:t>
      </w:r>
      <w:r w:rsidRPr="00A73B98">
        <w:rPr>
          <w:u w:val="single"/>
        </w:rPr>
        <w:t>mitigate the risks posed by this integration</w:t>
      </w:r>
      <w:r w:rsidRPr="00DF7814">
        <w:rPr>
          <w:sz w:val="16"/>
        </w:rPr>
        <w:t xml:space="preserve">. Specifically, that would mean </w:t>
      </w:r>
      <w:r w:rsidRPr="00DF7814">
        <w:rPr>
          <w:u w:val="single"/>
        </w:rPr>
        <w:t xml:space="preserve">adopting a nuclear policy that </w:t>
      </w:r>
      <w:r w:rsidRPr="00DF7814">
        <w:rPr>
          <w:rStyle w:val="Emphasis"/>
        </w:rPr>
        <w:t>expands the decision-making time</w:t>
      </w:r>
      <w:r w:rsidRPr="00DF7814">
        <w:rPr>
          <w:u w:val="single"/>
        </w:rPr>
        <w:t xml:space="preserve"> for launching a nuclear weapon</w:t>
      </w:r>
      <w:r w:rsidRPr="00DF7814">
        <w:rPr>
          <w:sz w:val="16"/>
        </w:rPr>
        <w:t xml:space="preserve">, such as by moving away from launch-on-warning strategies or by “de-alerting” silo-based intercontinental ballistic missiles. </w:t>
      </w:r>
      <w:r w:rsidRPr="00DF7814">
        <w:rPr>
          <w:u w:val="single"/>
        </w:rPr>
        <w:t xml:space="preserve">By increasing the amount of time to ready nuclear weapons for use, these policies could </w:t>
      </w:r>
      <w:r w:rsidRPr="00DF7814">
        <w:rPr>
          <w:rStyle w:val="Emphasis"/>
        </w:rPr>
        <w:t>allow more opportunity</w:t>
      </w:r>
      <w:r w:rsidRPr="00DF7814">
        <w:rPr>
          <w:u w:val="single"/>
        </w:rPr>
        <w:t xml:space="preserve"> for leaders to assess the nuclear security-related information being provided by the AI. </w:t>
      </w:r>
      <w:r w:rsidRPr="00DF7814">
        <w:rPr>
          <w:sz w:val="16"/>
        </w:rPr>
        <w:t>Even if policy is not changed, the simple understanding that these limitations exist could lead to higher levels of training and a healthy degree of skepticism among the people who operate and employ these</w:t>
      </w:r>
    </w:p>
    <w:p w14:paraId="19B6BA61" w14:textId="77777777" w:rsidR="007B2FE5" w:rsidRPr="00DF7814" w:rsidRDefault="007B2FE5" w:rsidP="007B2FE5">
      <w:pPr>
        <w:rPr>
          <w:sz w:val="16"/>
        </w:rPr>
      </w:pPr>
      <w:r w:rsidRPr="00DF7814">
        <w:rPr>
          <w:sz w:val="16"/>
        </w:rPr>
        <w:t>AI systems.</w:t>
      </w:r>
    </w:p>
    <w:p w14:paraId="1218CE0B" w14:textId="77777777" w:rsidR="007B2FE5" w:rsidRPr="00DF7814" w:rsidRDefault="007B2FE5" w:rsidP="007B2FE5">
      <w:r w:rsidRPr="00DF7814">
        <w:rPr>
          <w:u w:val="single"/>
        </w:rPr>
        <w:t xml:space="preserve">AI has the potential to </w:t>
      </w:r>
      <w:r w:rsidRPr="00A73B98">
        <w:rPr>
          <w:rStyle w:val="Emphasis"/>
        </w:rPr>
        <w:t>drastically improve safety</w:t>
      </w:r>
      <w:r w:rsidRPr="00DF7814">
        <w:rPr>
          <w:u w:val="single"/>
        </w:rPr>
        <w:t xml:space="preserve"> and lower the chance of nuclear use if integrated with NC3 systems.</w:t>
      </w:r>
      <w:r w:rsidRPr="00DF7814">
        <w:rPr>
          <w:sz w:val="16"/>
        </w:rPr>
        <w:t xml:space="preserve"> It is essential that governments approach this integration with open eyes and acknowledge that the AI part of the loop is not always or even fundamentally better in its judgment when compared to its human counterparts. This understanding will be key to harnessing AI successfully in pursuit of a safer future.</w:t>
      </w:r>
    </w:p>
    <w:p w14:paraId="4996FC82" w14:textId="77777777" w:rsidR="007B2FE5" w:rsidRDefault="007B2FE5" w:rsidP="007B2FE5">
      <w:pPr>
        <w:pStyle w:val="Heading2"/>
      </w:pPr>
      <w:r>
        <w:t>Nuclear Terrorism</w:t>
      </w:r>
    </w:p>
    <w:p w14:paraId="4061F4FF" w14:textId="77777777" w:rsidR="007B2FE5" w:rsidRPr="007B2FE5" w:rsidRDefault="007B2FE5" w:rsidP="007B2FE5">
      <w:pPr>
        <w:pStyle w:val="Heading3"/>
      </w:pPr>
      <w:r>
        <w:t>1NC---Nuclear Terrorism</w:t>
      </w:r>
    </w:p>
    <w:p w14:paraId="0900B873" w14:textId="77777777" w:rsidR="007B2FE5" w:rsidRDefault="007B2FE5" w:rsidP="007B2FE5">
      <w:pPr>
        <w:pStyle w:val="Heading4"/>
      </w:pPr>
      <w:r>
        <w:t xml:space="preserve">The United States federal government should </w:t>
      </w:r>
    </w:p>
    <w:p w14:paraId="7BB0D722" w14:textId="77777777" w:rsidR="007B2FE5" w:rsidRDefault="007B2FE5" w:rsidP="007B2FE5">
      <w:pPr>
        <w:pStyle w:val="Heading4"/>
      </w:pPr>
      <w:r>
        <w:t xml:space="preserve">---increase collaboration with international organizations on nuclear weapons; </w:t>
      </w:r>
    </w:p>
    <w:p w14:paraId="4A3A3EDE" w14:textId="77777777" w:rsidR="007B2FE5" w:rsidRDefault="007B2FE5" w:rsidP="007B2FE5">
      <w:pPr>
        <w:pStyle w:val="Heading4"/>
      </w:pPr>
      <w:r>
        <w:t>---</w:t>
      </w:r>
      <w:r w:rsidRPr="007B2FE5">
        <w:t xml:space="preserve"> determine whether national anti-government and terrorist groups operating in the U.S. should be included on the list of Foreign Terrorist Organizations</w:t>
      </w:r>
      <w:r>
        <w:t xml:space="preserve">; </w:t>
      </w:r>
    </w:p>
    <w:p w14:paraId="378AACBB" w14:textId="77777777" w:rsidR="007B2FE5" w:rsidRDefault="007B2FE5" w:rsidP="007B2FE5">
      <w:pPr>
        <w:pStyle w:val="Heading4"/>
        <w:tabs>
          <w:tab w:val="left" w:pos="8975"/>
        </w:tabs>
      </w:pPr>
      <w:r>
        <w:t>---work with Civil Nuclear Sector to strengthen United States Leadership.</w:t>
      </w:r>
      <w:r>
        <w:tab/>
      </w:r>
    </w:p>
    <w:p w14:paraId="5E1152DB" w14:textId="77777777" w:rsidR="007B2FE5" w:rsidRDefault="007B2FE5" w:rsidP="007B2FE5"/>
    <w:p w14:paraId="59A47BFD" w14:textId="77777777" w:rsidR="007B2FE5" w:rsidRDefault="007B2FE5" w:rsidP="007B2FE5">
      <w:pPr>
        <w:pStyle w:val="Heading4"/>
      </w:pPr>
      <w:r>
        <w:t>Solves Nuclear Terrorism</w:t>
      </w:r>
    </w:p>
    <w:p w14:paraId="16359059" w14:textId="77777777" w:rsidR="007B2FE5" w:rsidRPr="007B2FE5" w:rsidRDefault="007B2FE5" w:rsidP="007B2FE5">
      <w:r w:rsidRPr="007B2FE5">
        <w:rPr>
          <w:b/>
          <w:bCs/>
          <w:sz w:val="26"/>
          <w:szCs w:val="26"/>
        </w:rPr>
        <w:t>National Academies 24</w:t>
      </w:r>
      <w:r w:rsidRPr="007B2FE5">
        <w:t>, 6-18-2024, "New Reports Evaluate U.S. Readiness to Prevent, Counter, and Respond to Threats of Nuclear and Chemical Weapons of Mass Destruction", N</w:t>
      </w:r>
      <w:r>
        <w:t xml:space="preserve">ational </w:t>
      </w:r>
      <w:proofErr w:type="spellStart"/>
      <w:r>
        <w:t>Academis</w:t>
      </w:r>
      <w:proofErr w:type="spellEnd"/>
      <w:r w:rsidRPr="007B2FE5">
        <w:t>, https://www.nationalacademies.org/news/2024/06/new-reports-evaluate-u-s-readiness-to-prevent-counter-and-respond-to-threats-of-nuclear-and-chemical-weapons-of-mass-destruction</w:t>
      </w:r>
    </w:p>
    <w:p w14:paraId="1FEF6E57" w14:textId="77777777" w:rsidR="007B2FE5" w:rsidRPr="007B2FE5" w:rsidRDefault="007B2FE5" w:rsidP="007B2FE5">
      <w:pPr>
        <w:pStyle w:val="Heading4"/>
      </w:pPr>
    </w:p>
    <w:p w14:paraId="3F68C870" w14:textId="77777777" w:rsidR="007B2FE5" w:rsidRDefault="007B2FE5" w:rsidP="007B2FE5">
      <w:r>
        <w:t>WASHINGTON — Two new reports from the National Academies of Sciences, Engineering, and Medicine review the adequacy of U</w:t>
      </w:r>
      <w:r w:rsidRPr="00601768">
        <w:rPr>
          <w:rStyle w:val="StyleUnderline"/>
        </w:rPr>
        <w:t>.S. strategies to prevent, counter, and respond to the threat of nuclear and chemical terrorism and highlight the strengths and limitations of U.S. efforts to prevent and counter threats from weapons of mass destruction (WMD</w:t>
      </w:r>
      <w:r>
        <w:t xml:space="preserve">), particularly in a changing terrorism threat landscape. The reports provide recommendations for government leadership and interagency partners to better coordinate and communicate across counterterrorism efforts and to support prevention, countermeasure, response, and recovery programs. </w:t>
      </w:r>
    </w:p>
    <w:p w14:paraId="31DE3972" w14:textId="77777777" w:rsidR="007B2FE5" w:rsidRDefault="007B2FE5" w:rsidP="007B2FE5">
      <w:r>
        <w:t xml:space="preserve"> </w:t>
      </w:r>
    </w:p>
    <w:p w14:paraId="354E8C34" w14:textId="77777777" w:rsidR="007B2FE5" w:rsidRDefault="007B2FE5" w:rsidP="007B2FE5">
      <w:r>
        <w:t xml:space="preserve">Authorized through a congressional mandate in the FY2021 National Defense Authorization Act, </w:t>
      </w:r>
      <w:r w:rsidRPr="00601768">
        <w:rPr>
          <w:rStyle w:val="StyleUnderline"/>
        </w:rPr>
        <w:t>the National Academies reports examine the adequacy of U.S. strategies and capabilities for addressing state-sponsored and nonstate actors acquiring or misusing technologies and materials (including dual-use), and whether terrorist organizations can gain access to the critical expertise needed to carry out WMD attacks.</w:t>
      </w:r>
    </w:p>
    <w:p w14:paraId="21656CCD" w14:textId="77777777" w:rsidR="007B2FE5" w:rsidRDefault="007B2FE5" w:rsidP="007B2FE5">
      <w:r>
        <w:t xml:space="preserve"> </w:t>
      </w:r>
    </w:p>
    <w:p w14:paraId="4B0BBA01" w14:textId="77777777" w:rsidR="007B2FE5" w:rsidRDefault="007B2FE5" w:rsidP="007B2FE5">
      <w:r>
        <w:t xml:space="preserve">Both reports highlight the need for the </w:t>
      </w:r>
      <w:r w:rsidRPr="00601768">
        <w:rPr>
          <w:rStyle w:val="StyleUnderline"/>
        </w:rPr>
        <w:t>U.S. to look beyond a focus on international terrorist organizations</w:t>
      </w:r>
      <w:r>
        <w:t xml:space="preserve">, as the lines among domestic, foreign, nonstate, and state-supported terrorist groups have become increasingly blurred. </w:t>
      </w:r>
      <w:r w:rsidRPr="00601768">
        <w:rPr>
          <w:rStyle w:val="StyleUnderline"/>
        </w:rPr>
        <w:t>Facilities storing nuclear materials or toxic industrial chemicals will remain potential targets for terrorism and insider threats</w:t>
      </w:r>
      <w:r>
        <w:t>, and the potential radicalization of individuals at those facilities requires the strengthening of insider threat programs.</w:t>
      </w:r>
    </w:p>
    <w:p w14:paraId="1BEBA7C9" w14:textId="77777777" w:rsidR="007B2FE5" w:rsidRDefault="007B2FE5" w:rsidP="007B2FE5">
      <w:r>
        <w:t>Nuclear Threats</w:t>
      </w:r>
    </w:p>
    <w:p w14:paraId="3A908151" w14:textId="77777777" w:rsidR="007B2FE5" w:rsidRDefault="007B2FE5" w:rsidP="007B2FE5">
      <w:r>
        <w:t xml:space="preserve">Nuclear Terrorism: Assessment of U.S. Strategies to Prevent, Counter, and Respond to Weapons of Mass Destruction concludes that overall, </w:t>
      </w:r>
      <w:r w:rsidRPr="00601768">
        <w:rPr>
          <w:rStyle w:val="StyleUnderline"/>
        </w:rPr>
        <w:t>U.S. efforts to counter nuclear or radiological terrorism will need renewed focus and increased investments to keep pace with the evolving threat landscape. Efforts to manage this risk should be expanded in a way that can be sustained by the many federal agencies that each have unique competencies and capabilities</w:t>
      </w:r>
      <w:r>
        <w:t xml:space="preserve">. </w:t>
      </w:r>
      <w:r w:rsidRPr="00601768">
        <w:rPr>
          <w:rStyle w:val="StyleUnderline"/>
        </w:rPr>
        <w:t>The report recommends that the U.S. government reenergize the post 9/11 effort to combat terrorism through ongoing deep collaboration and coordination across the nuclear security community</w:t>
      </w:r>
      <w:r>
        <w:t>, with relevant domestic agencies, and with international partners.</w:t>
      </w:r>
    </w:p>
    <w:p w14:paraId="54BDDC36" w14:textId="77777777" w:rsidR="007B2FE5" w:rsidRDefault="007B2FE5" w:rsidP="007B2FE5">
      <w:r>
        <w:t xml:space="preserve"> </w:t>
      </w:r>
    </w:p>
    <w:p w14:paraId="12B5F104" w14:textId="77777777" w:rsidR="007B2FE5" w:rsidRPr="00601768" w:rsidRDefault="007B2FE5" w:rsidP="007B2FE5">
      <w:pPr>
        <w:rPr>
          <w:rStyle w:val="StyleUnderline"/>
        </w:rPr>
      </w:pPr>
      <w:r>
        <w:t xml:space="preserve">The committee that wrote the report does not foresee an imminent terrorist attack with a nuclear weapon; however, several factors point to an increasing risk of such an attack. </w:t>
      </w:r>
      <w:r w:rsidRPr="00601768">
        <w:rPr>
          <w:rStyle w:val="StyleUnderline"/>
        </w:rPr>
        <w:t>The trends of the past years show that domestic and international terrorist organizations are becoming more closely linked and difficult to differentiate</w:t>
      </w:r>
      <w:r>
        <w:t xml:space="preserve">. With added global interest in and expansion of the civil nuclear sector, as well as the decline of U.S. leadership in the civil nuclear space, </w:t>
      </w:r>
      <w:r w:rsidRPr="00601768">
        <w:rPr>
          <w:rStyle w:val="StyleUnderline"/>
        </w:rPr>
        <w:t>the potential for these organizations to access nuclear material is increasing. In addition, preventing smuggled materials from entering the U.S. is challenged by ongoing supply chain security and border management issues.</w:t>
      </w:r>
    </w:p>
    <w:p w14:paraId="68EBE16B" w14:textId="77777777" w:rsidR="007B2FE5" w:rsidRDefault="007B2FE5" w:rsidP="007B2FE5">
      <w:r>
        <w:t xml:space="preserve"> </w:t>
      </w:r>
    </w:p>
    <w:p w14:paraId="3C33C433" w14:textId="77777777" w:rsidR="007B2FE5" w:rsidRPr="007B2FE5" w:rsidRDefault="007B2FE5" w:rsidP="007B2FE5">
      <w:pPr>
        <w:rPr>
          <w:rStyle w:val="StyleUnderline"/>
        </w:rPr>
      </w:pPr>
      <w:r w:rsidRPr="00601768">
        <w:rPr>
          <w:rStyle w:val="StyleUnderline"/>
        </w:rPr>
        <w:t>“For decades the U.S. has played an indispensable role in mobilizing and sustaining global efforts to advance nuclear security</w:t>
      </w:r>
      <w:r>
        <w:t>,” said Stephen Flynn, professor of political science and founding director of the Global Resilience Institute at Northeastern University, and co-chair of the committee that wrote the nuclear threats report. “</w:t>
      </w:r>
      <w:r w:rsidRPr="007B2FE5">
        <w:rPr>
          <w:rStyle w:val="StyleUnderline"/>
        </w:rPr>
        <w:t>The U.S. must continue to lead, build trust, and strengthen the post- 9/11 domestic and international programs that have played an invaluable role in successfully managing the nuclear terrorism threat to date.”</w:t>
      </w:r>
    </w:p>
    <w:p w14:paraId="28FABBCF" w14:textId="77777777" w:rsidR="007B2FE5" w:rsidRDefault="007B2FE5" w:rsidP="007B2FE5">
      <w:r>
        <w:t xml:space="preserve"> </w:t>
      </w:r>
    </w:p>
    <w:p w14:paraId="3603C187" w14:textId="77777777" w:rsidR="007B2FE5" w:rsidRDefault="007B2FE5" w:rsidP="007B2FE5">
      <w:r>
        <w:t>The report recommends that federal agencies evaluate whether the national security community has sufficient resources to manage and respond to the nuclear terrorism risk given that federal policy and funding have recently moved toward a greater focus on “great power competition” with Russia and China, which are increasingly challenging long-standing U.S.-led security arrangements in Europe and Asia.</w:t>
      </w:r>
    </w:p>
    <w:p w14:paraId="49241CE7" w14:textId="77777777" w:rsidR="007B2FE5" w:rsidRDefault="007B2FE5" w:rsidP="007B2FE5">
      <w:r>
        <w:t xml:space="preserve"> </w:t>
      </w:r>
    </w:p>
    <w:p w14:paraId="0975A0FD" w14:textId="77777777" w:rsidR="007B2FE5" w:rsidRDefault="007B2FE5" w:rsidP="007B2FE5">
      <w:r w:rsidRPr="007B2FE5">
        <w:rPr>
          <w:rStyle w:val="StyleUnderline"/>
        </w:rPr>
        <w:t>In addition, federal agencies should determine whether national anti-government and terrorist groups operating in the U.S. should be included on the list of Foreign Terrorist Organizations.</w:t>
      </w:r>
      <w:r>
        <w:t xml:space="preserve"> The committee noted that as terrorist organizations are becoming more transnational, the distinction between foreign and domestic has blurred in some cases. Adding the domestic groups to the registry of foreign terrorists with which they have ties would make it illegal to join or financially support these domestic terrorist groups.</w:t>
      </w:r>
    </w:p>
    <w:p w14:paraId="00ADBFF0" w14:textId="77777777" w:rsidR="007B2FE5" w:rsidRDefault="007B2FE5" w:rsidP="007B2FE5">
      <w:r>
        <w:t xml:space="preserve"> </w:t>
      </w:r>
    </w:p>
    <w:p w14:paraId="24A90C3E" w14:textId="77777777" w:rsidR="007B2FE5" w:rsidRPr="007B2FE5" w:rsidRDefault="007B2FE5" w:rsidP="007B2FE5">
      <w:pPr>
        <w:rPr>
          <w:rStyle w:val="StyleUnderline"/>
        </w:rPr>
      </w:pPr>
      <w:r>
        <w:t xml:space="preserve">The report calls for a governmentwide effort, </w:t>
      </w:r>
      <w:r w:rsidRPr="007B2FE5">
        <w:rPr>
          <w:rStyle w:val="StyleUnderline"/>
        </w:rPr>
        <w:t>in partnership with the civil nuclear sector, to strengthen U.S. leadership in civil nuclear energy commerce and enhance global standards for safety</w:t>
      </w:r>
      <w:r>
        <w:t xml:space="preserve">, security, and materials control, including leading an international effort to enhance security in transportation and cargo. </w:t>
      </w:r>
      <w:r w:rsidRPr="007B2FE5">
        <w:rPr>
          <w:rStyle w:val="StyleUnderline"/>
        </w:rPr>
        <w:t>The report also provides recommendations for federal agencies, such as the Federal Emergency Management Agency, to work closely with leaders at the state and local levels to reinvigorate nuclear incident response and recovery capabilities.</w:t>
      </w:r>
    </w:p>
    <w:p w14:paraId="044766E4" w14:textId="77777777" w:rsidR="007B2FE5" w:rsidRPr="007B2FE5" w:rsidRDefault="007B2FE5" w:rsidP="007B2FE5">
      <w:pPr>
        <w:rPr>
          <w:rStyle w:val="StyleUnderline"/>
        </w:rPr>
      </w:pPr>
      <w:r w:rsidRPr="007B2FE5">
        <w:rPr>
          <w:rStyle w:val="StyleUnderline"/>
        </w:rPr>
        <w:t xml:space="preserve"> </w:t>
      </w:r>
    </w:p>
    <w:p w14:paraId="4242F8EE" w14:textId="77777777" w:rsidR="007B2FE5" w:rsidRDefault="007B2FE5" w:rsidP="007B2FE5">
      <w:r>
        <w:t>The report highlights how climate change mitigation efforts have intersected with different aspects of nuclear security. As the U.S. and other countries adapt to meet goals around carbon neutrality, nuclear material is likely become more dispersed, requiring more expansive international security measures.</w:t>
      </w:r>
    </w:p>
    <w:p w14:paraId="09899777" w14:textId="77777777" w:rsidR="007B2FE5" w:rsidRDefault="007B2FE5" w:rsidP="007B2FE5">
      <w:pPr>
        <w:pStyle w:val="Heading2"/>
      </w:pPr>
      <w:r>
        <w:t>Taiwan War</w:t>
      </w:r>
    </w:p>
    <w:p w14:paraId="7E846580" w14:textId="77777777" w:rsidR="007B2FE5" w:rsidRDefault="007B2FE5" w:rsidP="007B2FE5">
      <w:pPr>
        <w:pStyle w:val="Heading3"/>
      </w:pPr>
      <w:r>
        <w:t>1NC---Taiwan</w:t>
      </w:r>
    </w:p>
    <w:p w14:paraId="3836E553" w14:textId="77777777" w:rsidR="007B2FE5" w:rsidRDefault="007B2FE5" w:rsidP="007B2FE5">
      <w:pPr>
        <w:pStyle w:val="Heading4"/>
      </w:pPr>
      <w:r>
        <w:t xml:space="preserve">The United States federal government should </w:t>
      </w:r>
    </w:p>
    <w:p w14:paraId="2D08645D" w14:textId="77777777" w:rsidR="007B2FE5" w:rsidRDefault="007B2FE5" w:rsidP="007B2FE5">
      <w:pPr>
        <w:pStyle w:val="Heading4"/>
        <w:numPr>
          <w:ilvl w:val="0"/>
          <w:numId w:val="45"/>
        </w:numPr>
      </w:pPr>
      <w:r>
        <w:t xml:space="preserve">formally end all military and diplomatic aid to Taiwan. </w:t>
      </w:r>
    </w:p>
    <w:p w14:paraId="35FF1B01" w14:textId="77777777" w:rsidR="007B2FE5" w:rsidRDefault="007B2FE5" w:rsidP="007B2FE5"/>
    <w:p w14:paraId="16BBB953" w14:textId="77777777" w:rsidR="007B2FE5" w:rsidRPr="009D051A" w:rsidRDefault="007B2FE5" w:rsidP="007B2FE5">
      <w:pPr>
        <w:pStyle w:val="Heading4"/>
      </w:pPr>
      <w:r>
        <w:t xml:space="preserve">Solves Taiwan war. </w:t>
      </w:r>
    </w:p>
    <w:p w14:paraId="3AC17554" w14:textId="77777777" w:rsidR="007B2FE5" w:rsidRPr="009D051A" w:rsidRDefault="007B2FE5" w:rsidP="007B2FE5">
      <w:r w:rsidRPr="009D051A">
        <w:t xml:space="preserve">Jeff </w:t>
      </w:r>
      <w:r w:rsidRPr="009D051A">
        <w:rPr>
          <w:rFonts w:eastAsiaTheme="majorEastAsia" w:cstheme="majorBidi"/>
          <w:b/>
          <w:iCs/>
          <w:sz w:val="26"/>
        </w:rPr>
        <w:t>Pao 24</w:t>
      </w:r>
      <w:r w:rsidRPr="009D051A">
        <w:t>,</w:t>
      </w:r>
      <w:r>
        <w:t xml:space="preserve"> MSc in Economics from The Hong Kong University of Science and Technology; China Editor at Asia </w:t>
      </w:r>
      <w:proofErr w:type="gramStart"/>
      <w:r>
        <w:t xml:space="preserve">Times; </w:t>
      </w:r>
      <w:r w:rsidRPr="009D051A">
        <w:t xml:space="preserve"> 4</w:t>
      </w:r>
      <w:proofErr w:type="gramEnd"/>
      <w:r w:rsidRPr="009D051A">
        <w:t>-23-2024, "Chinese warn of Taiwan crisis from US military aid", Asia Times, https://asiatimes.com/2024/04/chinese-warn-of-taiwan-crisis-from-us-military-aid/</w:t>
      </w:r>
      <w:r>
        <w:t xml:space="preserve"> accessed 07-24-25 // AA</w:t>
      </w:r>
    </w:p>
    <w:p w14:paraId="2ABED8A1" w14:textId="77777777" w:rsidR="007B2FE5" w:rsidRPr="009D051A" w:rsidRDefault="007B2FE5" w:rsidP="007B2FE5">
      <w:pPr>
        <w:rPr>
          <w:sz w:val="16"/>
        </w:rPr>
      </w:pPr>
      <w:r w:rsidRPr="009D051A">
        <w:rPr>
          <w:rStyle w:val="StyleUnderline"/>
        </w:rPr>
        <w:t>Beijing has expressed strong dissatisfaction and firm opposition after the United States House of Representatives passed a bill that will grant military aid to Taiwan and countries in the Indo-Pacific region.</w:t>
      </w:r>
      <w:r>
        <w:rPr>
          <w:rStyle w:val="StyleUnderline"/>
        </w:rPr>
        <w:t xml:space="preserve"> </w:t>
      </w:r>
      <w:r w:rsidRPr="009D051A">
        <w:rPr>
          <w:sz w:val="16"/>
        </w:rPr>
        <w:t xml:space="preserve">The US House on April 20 passed four bills in a </w:t>
      </w:r>
      <w:r w:rsidRPr="009D051A">
        <w:rPr>
          <w:rStyle w:val="StyleUnderline"/>
        </w:rPr>
        <w:t>US$95 billion package to boost the defense ability of Ukraine, Israel and Taiwan</w:t>
      </w:r>
      <w:r w:rsidRPr="009D051A">
        <w:rPr>
          <w:sz w:val="16"/>
        </w:rPr>
        <w:t xml:space="preserve">. About $60.84 billion of funding will be earmarked for Ukraine to counter Russia while $26.38 bill be used to support Israel to defend itself against Iran and its proxies. One of the bills consists of </w:t>
      </w:r>
      <w:r w:rsidRPr="009D051A">
        <w:rPr>
          <w:rStyle w:val="StyleUnderline"/>
        </w:rPr>
        <w:t>$8.12 billion for Taiwan and Indo-Pacific countries to “counter communist China and ensure strong deterrence in the region.”</w:t>
      </w:r>
      <w:r>
        <w:rPr>
          <w:rStyle w:val="StyleUnderline"/>
        </w:rPr>
        <w:t xml:space="preserve"> </w:t>
      </w:r>
      <w:r w:rsidRPr="009D051A">
        <w:rPr>
          <w:sz w:val="16"/>
        </w:rPr>
        <w:t xml:space="preserve">The aid includes: </w:t>
      </w:r>
      <w:r w:rsidRPr="009D051A">
        <w:rPr>
          <w:rStyle w:val="StyleUnderline"/>
        </w:rPr>
        <w:t>a $3.3 billion funding to develop submarine infrastructure, including investments in dry dock construction;</w:t>
      </w:r>
      <w:r>
        <w:rPr>
          <w:rStyle w:val="StyleUnderline"/>
        </w:rPr>
        <w:t xml:space="preserve"> </w:t>
      </w:r>
      <w:r w:rsidRPr="009D051A">
        <w:rPr>
          <w:rStyle w:val="StyleUnderline"/>
        </w:rPr>
        <w:t>$2 billion in a foreign military financing program for Taiwan and other key allies and security partners in the Indo-Pacific confronting Chinese aggression; and</w:t>
      </w:r>
      <w:r>
        <w:rPr>
          <w:rStyle w:val="StyleUnderline"/>
        </w:rPr>
        <w:t xml:space="preserve"> </w:t>
      </w:r>
      <w:r w:rsidRPr="009D051A">
        <w:rPr>
          <w:rStyle w:val="StyleUnderline"/>
        </w:rPr>
        <w:t>$1.9 billion to replenish defense articles and defense services provided to Taiwan and regional partners.</w:t>
      </w:r>
      <w:r>
        <w:rPr>
          <w:rStyle w:val="StyleUnderline"/>
        </w:rPr>
        <w:t xml:space="preserve"> </w:t>
      </w:r>
      <w:r w:rsidRPr="009D051A">
        <w:rPr>
          <w:sz w:val="16"/>
        </w:rPr>
        <w:t>The remaining $920 million will be spent on strengthening US military capabilities in the region, enhancing the production and development of artillery and critical munitions and providing additional flexibility for Foreign Military Financing loans and loan guarantees. Already, on February 8, the US Senate had passed its own $95 billion package to support Ukraine, Israel and Taiwan, and reports are that the Senate will now accept the House version and the package will soon be submitted to US President Joe Biden for approval, whereupon it will become law. “</w:t>
      </w:r>
      <w:r w:rsidRPr="009D051A">
        <w:rPr>
          <w:rStyle w:val="StyleUnderline"/>
        </w:rPr>
        <w:t xml:space="preserve">The US insists on passing and signing a bill containing negative content related to Taiwan, seriously interfering in China’s internal affairs and seriously violating the one-China principle and the provisions of the three Sino-US joint communiques,” Chen </w:t>
      </w:r>
      <w:proofErr w:type="spellStart"/>
      <w:r w:rsidRPr="009D051A">
        <w:rPr>
          <w:rStyle w:val="StyleUnderline"/>
        </w:rPr>
        <w:t>Binhua</w:t>
      </w:r>
      <w:proofErr w:type="spellEnd"/>
      <w:r w:rsidRPr="009D051A">
        <w:rPr>
          <w:rStyle w:val="StyleUnderline"/>
        </w:rPr>
        <w:t>, spokesman for the Taiwan Affairs Office of the State Council, said Monday. “We express strong dissatisfaction and firm opposition to this.”</w:t>
      </w:r>
      <w:r>
        <w:rPr>
          <w:rStyle w:val="StyleUnderline"/>
        </w:rPr>
        <w:t xml:space="preserve"> </w:t>
      </w:r>
      <w:r w:rsidRPr="009D051A">
        <w:rPr>
          <w:sz w:val="16"/>
        </w:rPr>
        <w:t>Chen also said the Democratic Progressive Party, the ruling party in Taiwan, is trying to rely on the US and use force to seek independence but such an attempt is doomed to failure. “</w:t>
      </w:r>
      <w:r w:rsidRPr="009D051A">
        <w:rPr>
          <w:rStyle w:val="StyleUnderline"/>
        </w:rPr>
        <w:t>By providing military aid to Taiwan, the US is trying to stir up a crisis and confrontation in the Taiwan Strait and related region,” Li Haidong</w:t>
      </w:r>
      <w:r w:rsidRPr="009D051A">
        <w:rPr>
          <w:sz w:val="16"/>
        </w:rPr>
        <w:t xml:space="preserve">, a professor at the Institute of International Relations of China Foreign Affairs University, told the Global Times in an interview. “The US will then use the chaos and conflicts it creates to make countries in East Asia and Western Pacific regions lean to its side and form an alliance.” Li said such a move will lead to division in the Asia Pacific region, undermine the important foundation for the stability of Sino-US relations and seriously damage the existing order and security environment for shared prosperity in the Asia-Pacific region. US commitment </w:t>
      </w:r>
      <w:r w:rsidRPr="009D051A">
        <w:rPr>
          <w:rStyle w:val="StyleUnderline"/>
        </w:rPr>
        <w:t>The Taipei government and local media were cheered by the newly-approved US military aid. Taiwanese President Tsai Ing-wen thanked the US Congress for approving it.</w:t>
      </w:r>
      <w:r>
        <w:rPr>
          <w:rStyle w:val="StyleUnderline"/>
        </w:rPr>
        <w:t xml:space="preserve"> </w:t>
      </w:r>
      <w:r w:rsidRPr="009D051A">
        <w:rPr>
          <w:sz w:val="16"/>
        </w:rPr>
        <w:t xml:space="preserve">Taiwanese Premier Chen </w:t>
      </w:r>
      <w:proofErr w:type="spellStart"/>
      <w:r w:rsidRPr="009D051A">
        <w:rPr>
          <w:sz w:val="16"/>
        </w:rPr>
        <w:t>Chien-jen</w:t>
      </w:r>
      <w:proofErr w:type="spellEnd"/>
      <w:r w:rsidRPr="009D051A">
        <w:rPr>
          <w:sz w:val="16"/>
        </w:rPr>
        <w:t xml:space="preserve"> said Monday that a peaceful and stable Taiwan Strait is important to peace and prosperity in the world. He said Taiwan will continue to work with like-minded countries, including the US and all countries in the free democratic camp, to safeguard peace and freedom in the Indo-Pacific region and make the Taiwan Strait area more stable. The approval of the military aid for Taiwan reaffirmed Washington’s “rock-solid” commitment to helping the island defend itself, especially when this year marks the 45th anniversary of the passage of the US-Taiwan Relations Act, said Anny Hsiao, executive director of the Formosan Association for Public Affairs (FAPA), a Washington-based organization of Taiwanese Americans. </w:t>
      </w:r>
      <w:r w:rsidRPr="009D051A">
        <w:rPr>
          <w:rStyle w:val="StyleUnderline"/>
        </w:rPr>
        <w:t>She said the US should give up its “strategic ambiguity” on the China-Taiwan matter and adopt “strategic clarity.”</w:t>
      </w:r>
      <w:r>
        <w:rPr>
          <w:rStyle w:val="StyleUnderline"/>
        </w:rPr>
        <w:t xml:space="preserve"> </w:t>
      </w:r>
      <w:r w:rsidRPr="009D051A">
        <w:rPr>
          <w:sz w:val="16"/>
        </w:rPr>
        <w:t xml:space="preserve">For several decades, </w:t>
      </w:r>
      <w:r w:rsidRPr="009D051A">
        <w:rPr>
          <w:rStyle w:val="StyleUnderline"/>
        </w:rPr>
        <w:t>Washington has remained ambiguous about whether it will provide military support to Taiwan if the island is attacked by mainland China. Last year, Biden said on several occasions that the US will support Taiwan if a war breaks out in the Taiwan Strait.</w:t>
      </w:r>
      <w:r w:rsidRPr="009D051A">
        <w:rPr>
          <w:sz w:val="16"/>
        </w:rPr>
        <w:t xml:space="preserve"> ‘Salami tactics’ Xie Feng, Chinese Ambassador to the US, delivered a speech on April 20 at the opening ceremony of the Harvard Kennedy School China Conference 2024. </w:t>
      </w:r>
      <w:r w:rsidRPr="009D051A">
        <w:rPr>
          <w:rStyle w:val="StyleUnderline"/>
        </w:rPr>
        <w:t>He warned the US of the consequences of interfering with China’s internal affairs and damaging China’s interests on issues related to Taiwan, Hong Kong, Xinjiang, Xizang (Tibet) and the South China Sea.</w:t>
      </w:r>
      <w:r>
        <w:rPr>
          <w:rStyle w:val="StyleUnderline"/>
        </w:rPr>
        <w:t xml:space="preserve"> </w:t>
      </w:r>
      <w:proofErr w:type="gramStart"/>
      <w:r w:rsidRPr="009D051A">
        <w:rPr>
          <w:rStyle w:val="StyleUnderline"/>
        </w:rPr>
        <w:t>”Applying</w:t>
      </w:r>
      <w:proofErr w:type="gramEnd"/>
      <w:r w:rsidRPr="009D051A">
        <w:rPr>
          <w:rStyle w:val="StyleUnderline"/>
        </w:rPr>
        <w:t xml:space="preserve"> salami tactics and crossing red lines on issues bearing on others’ core interests is just like racing cars on a cliff’s edge, where a crash is almost inevitable,” he said.</w:t>
      </w:r>
      <w:r>
        <w:rPr>
          <w:rStyle w:val="StyleUnderline"/>
        </w:rPr>
        <w:t xml:space="preserve"> </w:t>
      </w:r>
      <w:r w:rsidRPr="009D051A">
        <w:rPr>
          <w:sz w:val="16"/>
        </w:rPr>
        <w:t xml:space="preserve">“The Taiwan question is the most important and sensitive issue in China-US relations. The so-called ‘Taiwan independence’ is a dead end, and the one-China principle is a red line not to be crossed,” he said. </w:t>
      </w:r>
      <w:r w:rsidRPr="009D051A">
        <w:rPr>
          <w:rStyle w:val="StyleUnderline"/>
        </w:rPr>
        <w:t>He added that it’s natural for the US and China to have differences but it’s also important for both sides to properly manage their differences and respect each other’s core interests and major concerns.</w:t>
      </w:r>
      <w:r>
        <w:rPr>
          <w:rStyle w:val="StyleUnderline"/>
        </w:rPr>
        <w:t xml:space="preserve"> </w:t>
      </w:r>
      <w:r w:rsidRPr="009D051A">
        <w:rPr>
          <w:sz w:val="16"/>
        </w:rPr>
        <w:t>Meanwhile, US State Secretary Antony Blinken is set to visit Beijing from Wednesday to Friday, invited by Chinese Foreign Minister Wang Yi. A senior US State Department official told the media that Blinken during his China trip will convey Washington’s deep concerns” over China’s aid for Russia’s defense industrial base.</w:t>
      </w:r>
    </w:p>
    <w:p w14:paraId="76896C68" w14:textId="77777777" w:rsidR="007B2FE5" w:rsidRDefault="007B2FE5" w:rsidP="007B2FE5">
      <w:pPr>
        <w:pStyle w:val="Heading2"/>
      </w:pPr>
      <w:r>
        <w:t>Tech Leadership</w:t>
      </w:r>
    </w:p>
    <w:p w14:paraId="1110BC68" w14:textId="77777777" w:rsidR="007B2FE5" w:rsidRDefault="007B2FE5" w:rsidP="007B2FE5">
      <w:pPr>
        <w:pStyle w:val="Heading3"/>
      </w:pPr>
      <w:r>
        <w:t>1NC---Tech Leadership</w:t>
      </w:r>
    </w:p>
    <w:p w14:paraId="4A18A78A" w14:textId="77777777" w:rsidR="007B2FE5" w:rsidRDefault="007B2FE5" w:rsidP="007B2FE5">
      <w:pPr>
        <w:pStyle w:val="Heading4"/>
      </w:pPr>
      <w:r>
        <w:t xml:space="preserve">The United States federal government should </w:t>
      </w:r>
    </w:p>
    <w:p w14:paraId="2EE03718" w14:textId="77777777" w:rsidR="007B2FE5" w:rsidRDefault="007B2FE5" w:rsidP="007B2FE5">
      <w:pPr>
        <w:pStyle w:val="Heading4"/>
      </w:pPr>
      <w:r>
        <w:t xml:space="preserve">---significantly invest in sectors that include Artificial </w:t>
      </w:r>
      <w:proofErr w:type="spellStart"/>
      <w:r>
        <w:t>Intillgence</w:t>
      </w:r>
      <w:proofErr w:type="spellEnd"/>
      <w:r>
        <w:t>, Space, Quantum Computing, and Semiconductors according to NAICS (North American Industry Classification System);</w:t>
      </w:r>
    </w:p>
    <w:p w14:paraId="6AAE6503" w14:textId="77777777" w:rsidR="007B2FE5" w:rsidRDefault="007B2FE5" w:rsidP="007B2FE5">
      <w:pPr>
        <w:pStyle w:val="Heading4"/>
      </w:pPr>
      <w:r>
        <w:t>---increase federal investment of STEM in K-12 schools.</w:t>
      </w:r>
    </w:p>
    <w:p w14:paraId="3F66275D" w14:textId="77777777" w:rsidR="007B2FE5" w:rsidRPr="000C66E1" w:rsidRDefault="007B2FE5" w:rsidP="007B2FE5"/>
    <w:p w14:paraId="4D00FD9D" w14:textId="77777777" w:rsidR="007B2FE5" w:rsidRDefault="007B2FE5" w:rsidP="007B2FE5">
      <w:pPr>
        <w:pStyle w:val="Heading4"/>
      </w:pPr>
      <w:r>
        <w:t xml:space="preserve">Solves Tech Leadership. </w:t>
      </w:r>
    </w:p>
    <w:p w14:paraId="3A0E6047" w14:textId="77777777" w:rsidR="007B2FE5" w:rsidRPr="000C66E1" w:rsidRDefault="007B2FE5" w:rsidP="007B2FE5">
      <w:r w:rsidRPr="000C66E1">
        <w:t xml:space="preserve">Reagan </w:t>
      </w:r>
      <w:r w:rsidRPr="000C66E1">
        <w:rPr>
          <w:b/>
          <w:bCs/>
          <w:sz w:val="26"/>
          <w:szCs w:val="26"/>
        </w:rPr>
        <w:t>Easter 25</w:t>
      </w:r>
      <w:r w:rsidRPr="000C66E1">
        <w:t>,</w:t>
      </w:r>
      <w:r>
        <w:t xml:space="preserve"> D</w:t>
      </w:r>
      <w:r w:rsidRPr="000C66E1">
        <w:t>octor of Computer Science from Colorado Technical University</w:t>
      </w:r>
      <w:r>
        <w:t>; M</w:t>
      </w:r>
      <w:r w:rsidRPr="000C66E1">
        <w:t>aster’s in computer and information sciences from Regis University</w:t>
      </w:r>
      <w:r>
        <w:t>; B</w:t>
      </w:r>
      <w:r w:rsidRPr="000C66E1">
        <w:t>achelor’s in computer science from Hawaii Pacific University. 2-24-2025, "The Three Pillars of U.S. Technological Leadership", FDD, https://www.fdd.org/analysis/op_eds/2025/02/24/the-three-pillars-of-u-s-technological-leadership/</w:t>
      </w:r>
      <w:r>
        <w:t xml:space="preserve"> accessed 07-24-25 // AA</w:t>
      </w:r>
    </w:p>
    <w:p w14:paraId="54906161" w14:textId="77777777" w:rsidR="007B2FE5" w:rsidRPr="000C66E1" w:rsidRDefault="007B2FE5" w:rsidP="007B2FE5">
      <w:pPr>
        <w:rPr>
          <w:sz w:val="16"/>
        </w:rPr>
      </w:pPr>
      <w:r w:rsidRPr="000C66E1">
        <w:rPr>
          <w:rStyle w:val="StyleUnderline"/>
        </w:rPr>
        <w:t>The United States stands at a pivotal moment in the global technological race</w:t>
      </w:r>
      <w:r w:rsidRPr="000C66E1">
        <w:rPr>
          <w:sz w:val="16"/>
        </w:rPr>
        <w:t xml:space="preserve">, facing an increasingly assertive China that leverages state-backed investments to dominate key industries. </w:t>
      </w:r>
      <w:r w:rsidRPr="000C66E1">
        <w:rPr>
          <w:rStyle w:val="StyleUnderline"/>
        </w:rPr>
        <w:t>From artificial intelligence (AI) and quantum computing to semiconductors and space technologies, the stakes go beyond economic competition</w:t>
      </w:r>
      <w:r w:rsidRPr="000C66E1">
        <w:rPr>
          <w:sz w:val="16"/>
        </w:rPr>
        <w:t>—a contest for information dominance resulting in strategic and national security superiority. To maintain global technological dominance and safeguard national security, the U.S. must implement aggressive policies focused on innovation-driven investment, cybersecurity fortification, and scalable infrastructure modernization to outpace China’s state-backed advancements.</w:t>
      </w:r>
      <w:r>
        <w:rPr>
          <w:sz w:val="16"/>
        </w:rPr>
        <w:t xml:space="preserve"> </w:t>
      </w:r>
      <w:r w:rsidRPr="000C66E1">
        <w:rPr>
          <w:rStyle w:val="StyleUnderline"/>
        </w:rPr>
        <w:t>Innovation-driven Investment</w:t>
      </w:r>
      <w:r>
        <w:rPr>
          <w:rStyle w:val="StyleUnderline"/>
        </w:rPr>
        <w:t xml:space="preserve"> </w:t>
      </w:r>
      <w:r w:rsidRPr="000C66E1">
        <w:rPr>
          <w:sz w:val="16"/>
        </w:rPr>
        <w:t xml:space="preserve">At the core of American technological leadership is its capacity for innovation. Unlike China’s state-controlled approach, the </w:t>
      </w:r>
      <w:r w:rsidRPr="000C66E1">
        <w:rPr>
          <w:rStyle w:val="StyleUnderline"/>
        </w:rPr>
        <w:t>U.S. thrives on a dynamic ecosystem of private-sector ingenuity, academic research, and government collaboration. However, to sustain this edge, Washington must commit to bold investments in foundational technologies and establish policies reinforcing the country’s role as a global technology leader.</w:t>
      </w:r>
      <w:r>
        <w:rPr>
          <w:rStyle w:val="StyleUnderline"/>
        </w:rPr>
        <w:t xml:space="preserve"> </w:t>
      </w:r>
      <w:r w:rsidRPr="000C66E1">
        <w:rPr>
          <w:rStyle w:val="StyleUnderline"/>
        </w:rPr>
        <w:t xml:space="preserve">The U.S. cannot afford to fall behind in foundational technologies such as quantum computing, AI, advanced semiconductors, and space infrastructure. China has made significant strides, notably with its </w:t>
      </w:r>
      <w:proofErr w:type="spellStart"/>
      <w:r w:rsidRPr="000C66E1">
        <w:rPr>
          <w:rStyle w:val="StyleUnderline"/>
        </w:rPr>
        <w:t>Jiuzhang</w:t>
      </w:r>
      <w:proofErr w:type="spellEnd"/>
      <w:r w:rsidRPr="000C66E1">
        <w:rPr>
          <w:rStyle w:val="StyleUnderline"/>
        </w:rPr>
        <w:t xml:space="preserve"> quantum computer, which has surpassed classical supercomputers, and </w:t>
      </w:r>
      <w:proofErr w:type="spellStart"/>
      <w:r w:rsidRPr="000C66E1">
        <w:rPr>
          <w:rStyle w:val="StyleUnderline"/>
        </w:rPr>
        <w:t>DeepSeek</w:t>
      </w:r>
      <w:proofErr w:type="spellEnd"/>
      <w:r w:rsidRPr="000C66E1">
        <w:rPr>
          <w:rStyle w:val="StyleUnderline"/>
        </w:rPr>
        <w:t>, an AI model that rivals the most advanced generative AI systems. Without targeted federal funding and incentives for private-sector research, the U.S. risks losing leadership in these transformative fields. Federal investment must focus on developing secure, scalable AI infrastructure and quantum technologies to maintain an edge in next-generation computing.</w:t>
      </w:r>
      <w:r>
        <w:rPr>
          <w:rStyle w:val="StyleUnderline"/>
        </w:rPr>
        <w:t xml:space="preserve"> </w:t>
      </w:r>
      <w:r w:rsidRPr="000C66E1">
        <w:rPr>
          <w:rStyle w:val="StyleUnderline"/>
        </w:rPr>
        <w:t>Space technology is another crucial domain</w:t>
      </w:r>
      <w:r w:rsidRPr="000C66E1">
        <w:rPr>
          <w:sz w:val="16"/>
        </w:rPr>
        <w:t xml:space="preserve">, serving as the backbone for secure communications, navigation, resource mining, and future space-based economies. China’s expansion of its </w:t>
      </w:r>
      <w:proofErr w:type="spellStart"/>
      <w:r w:rsidRPr="000C66E1">
        <w:rPr>
          <w:sz w:val="16"/>
        </w:rPr>
        <w:t>BeiDou</w:t>
      </w:r>
      <w:proofErr w:type="spellEnd"/>
      <w:r w:rsidRPr="000C66E1">
        <w:rPr>
          <w:sz w:val="16"/>
        </w:rPr>
        <w:t xml:space="preserve"> </w:t>
      </w:r>
      <w:r w:rsidRPr="000C66E1">
        <w:rPr>
          <w:rStyle w:val="StyleUnderline"/>
        </w:rPr>
        <w:t>satellite network and its lunar ambitions signal a clear bid for space dominance. The U.S. must reinforce investments in satellite communications, deep-space exploration, and space-based defense systems to counter this.</w:t>
      </w:r>
      <w:r w:rsidRPr="000C66E1">
        <w:rPr>
          <w:sz w:val="16"/>
        </w:rPr>
        <w:t xml:space="preserve"> Establishing space as a recognized critical infrastructure sector will ensure sustained funding and security to maintain leadership in this field.</w:t>
      </w:r>
      <w:r>
        <w:rPr>
          <w:sz w:val="16"/>
        </w:rPr>
        <w:t xml:space="preserve"> </w:t>
      </w:r>
      <w:r w:rsidRPr="000C66E1">
        <w:rPr>
          <w:rStyle w:val="StyleUnderline"/>
        </w:rPr>
        <w:t>Workforce development is a critical driver of innovation. China’s substantial investment in STEM education—producing more engineers annually than the U.S.—directly challenges American technological leadership. To remain competitive, U.S. education policy must proactively emphasize AI, cybersecurity, and quantum computing across K-12 and higher education</w:t>
      </w:r>
      <w:r w:rsidRPr="000C66E1">
        <w:rPr>
          <w:sz w:val="16"/>
        </w:rPr>
        <w:t>, ensuring a robust pipeline of skilled professionals. With approximately 300 million K-12 students in China compared to around 50 million in the U.S., sheer numbers alone provide China with a significant advantage—assuming education quality and standards are equal, which they are not.</w:t>
      </w:r>
    </w:p>
    <w:p w14:paraId="15C7D67A" w14:textId="77777777" w:rsidR="007B2FE5" w:rsidRPr="006F3B1B" w:rsidRDefault="007B2FE5" w:rsidP="007B2FE5">
      <w:pPr>
        <w:pStyle w:val="Heading2"/>
      </w:pPr>
      <w:r w:rsidRPr="006F3B1B">
        <w:t>US – India Relations</w:t>
      </w:r>
    </w:p>
    <w:p w14:paraId="2E7BC556" w14:textId="77777777" w:rsidR="007B2FE5" w:rsidRPr="006F3B1B" w:rsidRDefault="007B2FE5" w:rsidP="007B2FE5">
      <w:pPr>
        <w:pStyle w:val="Heading3"/>
      </w:pPr>
      <w:r w:rsidRPr="006F3B1B">
        <w:t>1NC – CP</w:t>
      </w:r>
    </w:p>
    <w:p w14:paraId="5D4E44DD" w14:textId="77777777" w:rsidR="007B2FE5" w:rsidRPr="006F3B1B" w:rsidRDefault="007B2FE5" w:rsidP="007B2FE5">
      <w:pPr>
        <w:pStyle w:val="Heading4"/>
        <w:rPr>
          <w:sz w:val="28"/>
          <w:szCs w:val="28"/>
        </w:rPr>
      </w:pPr>
      <w:r w:rsidRPr="006F3B1B">
        <w:rPr>
          <w:sz w:val="28"/>
          <w:szCs w:val="28"/>
        </w:rPr>
        <w:t>The United States federal government should:</w:t>
      </w:r>
    </w:p>
    <w:p w14:paraId="1EB4BD36" w14:textId="77777777" w:rsidR="007B2FE5" w:rsidRPr="007825AC" w:rsidRDefault="007B2FE5" w:rsidP="007B2FE5">
      <w:pPr>
        <w:rPr>
          <w:b/>
          <w:sz w:val="28"/>
          <w:szCs w:val="28"/>
        </w:rPr>
      </w:pPr>
      <w:r>
        <w:rPr>
          <w:b/>
          <w:sz w:val="28"/>
          <w:szCs w:val="28"/>
        </w:rPr>
        <w:t>---</w:t>
      </w:r>
      <w:r w:rsidRPr="007825AC">
        <w:rPr>
          <w:b/>
          <w:sz w:val="28"/>
          <w:szCs w:val="28"/>
        </w:rPr>
        <w:t>launch a Strategic Advantage Initiative focused on developing New Delhi’s defense capabilities</w:t>
      </w:r>
    </w:p>
    <w:p w14:paraId="16CB7BD0" w14:textId="77777777" w:rsidR="007B2FE5" w:rsidRPr="007825AC" w:rsidRDefault="007B2FE5" w:rsidP="007B2FE5">
      <w:pPr>
        <w:rPr>
          <w:b/>
          <w:sz w:val="28"/>
          <w:szCs w:val="28"/>
        </w:rPr>
      </w:pPr>
      <w:r>
        <w:rPr>
          <w:b/>
          <w:sz w:val="28"/>
          <w:szCs w:val="28"/>
        </w:rPr>
        <w:t>---</w:t>
      </w:r>
      <w:r w:rsidRPr="007825AC">
        <w:rPr>
          <w:b/>
          <w:sz w:val="28"/>
          <w:szCs w:val="28"/>
        </w:rPr>
        <w:t>Create a U.S.-India Indo-Pacific HADR cell</w:t>
      </w:r>
    </w:p>
    <w:p w14:paraId="1759A113" w14:textId="77777777" w:rsidR="007B2FE5" w:rsidRPr="007825AC" w:rsidRDefault="007B2FE5" w:rsidP="007B2FE5">
      <w:pPr>
        <w:rPr>
          <w:b/>
          <w:sz w:val="28"/>
          <w:szCs w:val="28"/>
        </w:rPr>
      </w:pPr>
      <w:r>
        <w:rPr>
          <w:b/>
          <w:sz w:val="28"/>
          <w:szCs w:val="28"/>
        </w:rPr>
        <w:t>---</w:t>
      </w:r>
      <w:r w:rsidRPr="007825AC">
        <w:rPr>
          <w:b/>
          <w:sz w:val="28"/>
          <w:szCs w:val="28"/>
        </w:rPr>
        <w:t>Work with India in the Community of Democracies and the Open Government Partnership</w:t>
      </w:r>
    </w:p>
    <w:p w14:paraId="64850674" w14:textId="77777777" w:rsidR="007B2FE5" w:rsidRPr="007825AC" w:rsidRDefault="007B2FE5" w:rsidP="007B2FE5">
      <w:pPr>
        <w:rPr>
          <w:b/>
          <w:sz w:val="28"/>
          <w:szCs w:val="28"/>
        </w:rPr>
      </w:pPr>
      <w:r>
        <w:rPr>
          <w:b/>
          <w:sz w:val="28"/>
          <w:szCs w:val="28"/>
        </w:rPr>
        <w:t>---</w:t>
      </w:r>
      <w:r w:rsidRPr="007825AC">
        <w:rPr>
          <w:b/>
          <w:sz w:val="28"/>
          <w:szCs w:val="28"/>
        </w:rPr>
        <w:t>Start a track 1.5 dialogue on democracy and technology with India</w:t>
      </w:r>
    </w:p>
    <w:p w14:paraId="5E5584F4" w14:textId="77777777" w:rsidR="007B2FE5" w:rsidRPr="007825AC" w:rsidRDefault="007B2FE5" w:rsidP="007B2FE5">
      <w:pPr>
        <w:rPr>
          <w:b/>
          <w:sz w:val="28"/>
          <w:szCs w:val="28"/>
        </w:rPr>
      </w:pPr>
      <w:r>
        <w:rPr>
          <w:b/>
          <w:sz w:val="28"/>
          <w:szCs w:val="28"/>
        </w:rPr>
        <w:t>---</w:t>
      </w:r>
      <w:r w:rsidRPr="007825AC">
        <w:rPr>
          <w:b/>
          <w:sz w:val="28"/>
          <w:szCs w:val="28"/>
        </w:rPr>
        <w:t>Co-chair the Working Group on Education for Democracy</w:t>
      </w:r>
    </w:p>
    <w:p w14:paraId="11DA654D" w14:textId="77777777" w:rsidR="007B2FE5" w:rsidRPr="006F3B1B" w:rsidRDefault="007B2FE5" w:rsidP="007B2FE5">
      <w:pPr>
        <w:pStyle w:val="Heading4"/>
        <w:rPr>
          <w:sz w:val="28"/>
          <w:szCs w:val="28"/>
        </w:rPr>
      </w:pPr>
      <w:r w:rsidRPr="006F3B1B">
        <w:rPr>
          <w:sz w:val="28"/>
          <w:szCs w:val="28"/>
        </w:rPr>
        <w:t>Solves Indo-Pak war and democracy.</w:t>
      </w:r>
    </w:p>
    <w:p w14:paraId="026CFA97" w14:textId="77777777" w:rsidR="007B2FE5" w:rsidRPr="006F3B1B" w:rsidRDefault="007B2FE5" w:rsidP="007B2FE5">
      <w:r w:rsidRPr="006F3B1B">
        <w:rPr>
          <w:rStyle w:val="Style13ptBold"/>
        </w:rPr>
        <w:t>Rao &amp; Verma et. al 18</w:t>
      </w:r>
      <w:r w:rsidRPr="006F3B1B">
        <w:t xml:space="preserve"> [</w:t>
      </w:r>
      <w:proofErr w:type="spellStart"/>
      <w:r w:rsidRPr="006F3B1B">
        <w:t>Nirpama</w:t>
      </w:r>
      <w:proofErr w:type="spellEnd"/>
      <w:r w:rsidRPr="006F3B1B">
        <w:t xml:space="preserve"> Rao, Richard R. Verma; co-chairs of The Center for American Progress Task Force on U.S.-India Relations.  Rao is Former foreign secretary, Ministry of External Affairs, India; former Indian ambassador to the United States. </w:t>
      </w:r>
      <w:proofErr w:type="spellStart"/>
      <w:r w:rsidRPr="006F3B1B">
        <w:t>Verman</w:t>
      </w:r>
      <w:proofErr w:type="spellEnd"/>
      <w:r w:rsidRPr="006F3B1B">
        <w:t xml:space="preserve"> works for the Asia Group and is former U.S. ambassador to India; 1-14-2018; The United States and India: Forging an Indispensable Democratic Partnership; Center for American Progress; https://www.americanprogress.org/article/united-states-india-forging-indispensable-democratic-partnership/; Accessed 7-22-2025; RS]</w:t>
      </w:r>
    </w:p>
    <w:p w14:paraId="29D62E80" w14:textId="77777777" w:rsidR="007B2FE5" w:rsidRPr="006F3B1B" w:rsidRDefault="007B2FE5" w:rsidP="007B2FE5">
      <w:pPr>
        <w:rPr>
          <w:sz w:val="13"/>
        </w:rPr>
      </w:pPr>
      <w:r w:rsidRPr="006F3B1B">
        <w:rPr>
          <w:rStyle w:val="StyleUnderline"/>
        </w:rPr>
        <w:t>Concrete cooperation in the following</w:t>
      </w:r>
      <w:r w:rsidRPr="006F3B1B">
        <w:rPr>
          <w:sz w:val="13"/>
        </w:rPr>
        <w:t xml:space="preserve"> five </w:t>
      </w:r>
      <w:r w:rsidRPr="006F3B1B">
        <w:rPr>
          <w:rStyle w:val="StyleUnderline"/>
        </w:rPr>
        <w:t>areas could yield transformative results for the bilateral relationship in the decades to come.</w:t>
      </w:r>
      <w:r w:rsidRPr="006F3B1B">
        <w:rPr>
          <w:sz w:val="13"/>
        </w:rPr>
        <w:t xml:space="preserve"> Invest in jobs and economic opportunities India and the United States must build an economic relationship that creates jobs and opportunities for the people of both nations. The United States and India must look not just at areas like high-tech, but also at infrastructure, to expand the benefits of investment and trade to all sectors of societies. The two nations cannot divorce the future of the bilateral economic relationship from what each country does at home. Both India and the United States must invest in the building blocks of their own economies and middle classes—including health care and education—and continue to innovate new domestic policy solutions if they are to benefit from the bilateral economic relationship. Recommendations Make infrastructure a key shared area of focus by holding summits to educate institutional investors about the Indian infrastructure market, and hosting conferences and exchanges to share lessons about developing digital infrastructure. The United States should also continue to help Indian cities develop their municipal bond markets. Expand the United States-India Science &amp; Technology Endowment Fund (USISTEF). Start a Future of Work dialogue to refine policy solutions that leverage the changing nature of work to create stable, well-paying jobs and empower citizens. Build out Blue Economies by developing web portals and co-hosting the Our Ocean conference. India should also sign and ratify the Port State Measures Agreement and the United States should support India’s implementation of it. Encourage federal governments and major cities and states in both countries to create offices of international affairs to facilitate subnational cooperation and share lessons learned. Build a clean energy future from the bottom up </w:t>
      </w:r>
      <w:proofErr w:type="gramStart"/>
      <w:r w:rsidRPr="006F3B1B">
        <w:rPr>
          <w:sz w:val="13"/>
        </w:rPr>
        <w:t>As</w:t>
      </w:r>
      <w:proofErr w:type="gramEnd"/>
      <w:r w:rsidRPr="006F3B1B">
        <w:rPr>
          <w:sz w:val="13"/>
        </w:rPr>
        <w:t xml:space="preserve"> two of the world’s three largest emitters of greenhouse gases, and with intense and growing energy needs, both countries must take concrete action to develop clean energy solutions that can boost economic growth and prevent the worst effects of climate change. The best way to achieve these dual goals is to invest in the infrastructure of a clean energy future, and start from the bottom up by cooperating on technical assistance, innovation, and capital investment in the building blocks of energy access, such as grid modernization, energy efficiency, and renewable technologies. Recommendations Enhance cooperation on grid planning through regulatory cooperation and intergovernmental talks. Enhance energy efficiency by bringing together government and private sector experts to boost the capacity of India’s Energy Efficiency Services Limited and share lessons learned. Facilitate investments in clean energy by hosting annual investment forums that bring together institutional investors and clean energy sector representatives along with government experts and regulators. De-risk investments by developing risk-offsetting mechanisms and standardized power purchase agreements. Continue and expand the Partnership to Advance Clean Energy (PACE), which hosts dialogues and co-funds work in the areas of energy research, deployment, and access. Expand the Joint Clean Energy Research and Development Centers (JCERDC), which are four research centers with scientific and economic merit that conduct work related to clean energy innovation. The United States should remain party to the Paris Climate Agreement. Cooperate in the International Solar Alliance (ISA), which gives both countries the opportunity to jointly and profitably invest in the energy infrastructure of several other countries. The United States should become a full member of the ISA. Cooperate on climate modeling by continuing U.S. programs that give technical assistance to Indian agencies. </w:t>
      </w:r>
      <w:r w:rsidRPr="006F3B1B">
        <w:rPr>
          <w:rStyle w:val="StyleUnderline"/>
        </w:rPr>
        <w:t xml:space="preserve">Create a U.S.-India security advantage in the Indo-Pacific </w:t>
      </w:r>
      <w:proofErr w:type="gramStart"/>
      <w:r w:rsidRPr="006F3B1B">
        <w:rPr>
          <w:sz w:val="13"/>
        </w:rPr>
        <w:t>In</w:t>
      </w:r>
      <w:proofErr w:type="gramEnd"/>
      <w:r w:rsidRPr="006F3B1B">
        <w:rPr>
          <w:sz w:val="13"/>
        </w:rPr>
        <w:t xml:space="preserve"> the coming decades, the United States and India will face difficult challenges to peace and stability in the Indo-Pacific region. To address these emerging threats, the United States and India must invest in greater coordinated capacity to contribute to security in the Indo-Pacific and beyond. This requires long-term commitments by both sides. </w:t>
      </w:r>
      <w:r w:rsidRPr="006F3B1B">
        <w:rPr>
          <w:rStyle w:val="StyleUnderline"/>
        </w:rPr>
        <w:t>The United States should build on the designation of India as a Major Defense Partner to craft a Strategic Advantage Initiative in which the United States adopts a presumption of support for defense cooperation with India and specific policies to make good on this support;</w:t>
      </w:r>
      <w:r w:rsidRPr="006F3B1B">
        <w:rPr>
          <w:sz w:val="13"/>
        </w:rPr>
        <w:t xml:space="preserve"> and India must take steps to make that level of defense cooperation possible, while sharing the burden </w:t>
      </w:r>
      <w:r w:rsidRPr="006F3B1B">
        <w:rPr>
          <w:rStyle w:val="StyleUnderline"/>
        </w:rPr>
        <w:t>on security issues, such as maritime security in the Indian Ocean, humanitarian assistance, and disaster relief. Recommendations As part of the Major Defense Partner designation, the United States should launch a government wide Strategic Advantage Initiative focused on developing New Delhi’s defense capabilities as a premier security contributor in the Indo-Pacific and to ensure India has the capabilities to prevail in contested domains. Create a U.S.-India Indo-Pacific Humanitarian Assistance Disaster Relief (HADR) cell to plan, train for, and undertake joint humanitarian assistance and disaster relief missions in the Indian Ocean region.</w:t>
      </w:r>
      <w:r w:rsidRPr="006F3B1B">
        <w:t xml:space="preserve"> </w:t>
      </w:r>
      <w:r w:rsidRPr="006F3B1B">
        <w:rPr>
          <w:sz w:val="16"/>
          <w:szCs w:val="16"/>
        </w:rPr>
        <w:t>Indian leaders need to make a strong public case for a more efficient, transparent, and effective defense procurement process. India should finalize, in consultation with the United States</w:t>
      </w:r>
      <w:r w:rsidRPr="006F3B1B">
        <w:t xml:space="preserve">, </w:t>
      </w:r>
      <w:r w:rsidRPr="006F3B1B">
        <w:rPr>
          <w:rStyle w:val="StyleUnderline"/>
        </w:rPr>
        <w:t>a joint defense implementation agreement</w:t>
      </w:r>
      <w:r w:rsidRPr="006F3B1B">
        <w:t xml:space="preserve"> </w:t>
      </w:r>
      <w:r w:rsidRPr="006F3B1B">
        <w:rPr>
          <w:sz w:val="16"/>
          <w:szCs w:val="16"/>
        </w:rPr>
        <w:t>that</w:t>
      </w:r>
      <w:r w:rsidRPr="006F3B1B">
        <w:t xml:space="preserve"> </w:t>
      </w:r>
      <w:r w:rsidRPr="006F3B1B">
        <w:rPr>
          <w:rStyle w:val="StyleUnderline"/>
        </w:rPr>
        <w:t xml:space="preserve">facilitates information sharing, interoperability, and technology transfers within the two countries’ comfort zones. Strengthen democratic institutions at home and around the world </w:t>
      </w:r>
      <w:r w:rsidRPr="006F3B1B">
        <w:rPr>
          <w:sz w:val="13"/>
        </w:rPr>
        <w:t xml:space="preserve">The United States and India, as the world’s two largest democracies, each have a special role and responsibility to live up to their founding democratic principles. That shared effort, with all the failures and successes implied, underwrites the bet they make on a shared future. As they work on issues related to the internet, free speech, government transparency, and more, the United States and India should learn lessons from one another to strengthen democratic institutions. </w:t>
      </w:r>
      <w:r w:rsidRPr="006F3B1B">
        <w:rPr>
          <w:rStyle w:val="StyleUnderline"/>
        </w:rPr>
        <w:t>They should also work together in multilateral organizations such as the Community of Democracies and the Open Government Partnership to share that knowledge with other democracies and governments in transition that want support Recommendations Start a U.S.-India track 1.5 dialogue on democracy and technology to discuss internet governance, the impact of social media on democracy, and the intersection of big data and privacy. Work closely together in the Community of Democracies by co-chairing the Working Group on Education for Democracy to produce training content and educational materials related to best practices in democracy. Work together to promote transparent government through the Open Government Partnership (OGP),</w:t>
      </w:r>
      <w:r w:rsidRPr="006F3B1B">
        <w:rPr>
          <w:sz w:val="13"/>
        </w:rPr>
        <w:t xml:space="preserve"> which India should join. Strengthen ties between Indians and Americans </w:t>
      </w:r>
      <w:proofErr w:type="gramStart"/>
      <w:r w:rsidRPr="006F3B1B">
        <w:rPr>
          <w:sz w:val="13"/>
        </w:rPr>
        <w:t>The</w:t>
      </w:r>
      <w:proofErr w:type="gramEnd"/>
      <w:r w:rsidRPr="006F3B1B">
        <w:rPr>
          <w:sz w:val="13"/>
        </w:rPr>
        <w:t xml:space="preserve"> backbone of the U.S.-India relationship, now and in the years to come, will be the ties between our peoples, who drive the opportunities in business, innovation, education and beyond. In particular, the United States and India should expand educational, cultural, and professional exchanges and cooperation. These exchanges will spark untold areas of bilateral cooperation in the future. Recommendations The United States should facilitate market conditions that incentivize more cultural and educational exchange programs. The United States should transform the Passport to India program into a U.S.-India Strong Foundation to increase the number of Americans studying in India, and it should establish a J-1 visa category for India to increase the number of Indians coming to the United States. India should strengthen its higher education system to educate India’s next generation and emerge as a global education center, including by developing a community college system and easing regulations to enable more Americans and others to study in India.</w:t>
      </w:r>
    </w:p>
    <w:p w14:paraId="18C2AE76" w14:textId="77777777" w:rsidR="007B2FE5" w:rsidRPr="006F3B1B" w:rsidRDefault="007B2FE5" w:rsidP="007B2FE5">
      <w:pPr>
        <w:pStyle w:val="Heading3"/>
      </w:pPr>
      <w:r w:rsidRPr="006F3B1B">
        <w:t>2NC – S</w:t>
      </w:r>
    </w:p>
    <w:p w14:paraId="7FAB93B2" w14:textId="77777777" w:rsidR="007B2FE5" w:rsidRPr="006F3B1B" w:rsidRDefault="007B2FE5" w:rsidP="007B2FE5">
      <w:pPr>
        <w:rPr>
          <w:sz w:val="28"/>
          <w:szCs w:val="28"/>
        </w:rPr>
      </w:pPr>
    </w:p>
    <w:p w14:paraId="744E01A8" w14:textId="77777777" w:rsidR="007B2FE5" w:rsidRPr="006F3B1B" w:rsidRDefault="007B2FE5" w:rsidP="007B2FE5">
      <w:pPr>
        <w:pStyle w:val="Heading4"/>
        <w:rPr>
          <w:sz w:val="28"/>
          <w:szCs w:val="28"/>
        </w:rPr>
      </w:pPr>
      <w:r w:rsidRPr="006F3B1B">
        <w:rPr>
          <w:sz w:val="28"/>
          <w:szCs w:val="28"/>
        </w:rPr>
        <w:t xml:space="preserve">Track 1.5 diplomacy solves democracy best. </w:t>
      </w:r>
    </w:p>
    <w:p w14:paraId="6FA27CBE" w14:textId="77777777" w:rsidR="007B2FE5" w:rsidRPr="006F3B1B" w:rsidRDefault="007B2FE5" w:rsidP="007B2FE5">
      <w:r w:rsidRPr="006F3B1B">
        <w:rPr>
          <w:rStyle w:val="Style13ptBold"/>
        </w:rPr>
        <w:t>Sukumar 15</w:t>
      </w:r>
      <w:r w:rsidRPr="006F3B1B">
        <w:t xml:space="preserve"> [Arun Mohan Sukumar; Lawyer, journalist, and former senior fellow at the Centre for Communication Governance at National Law University </w:t>
      </w:r>
      <w:proofErr w:type="spellStart"/>
      <w:r w:rsidRPr="006F3B1B">
        <w:t>Dehli</w:t>
      </w:r>
      <w:proofErr w:type="spellEnd"/>
      <w:r w:rsidRPr="006F3B1B">
        <w:t xml:space="preserve">; 7-14-2015; India’s Internet Diplomacy: Reading the Tea Leaves; Council on Foreign Relations; https://www.cfr.org/blog/indias-internet-diplomacy-reading-tea-leaves; Accessed 7-22-2025; RS] </w:t>
      </w:r>
    </w:p>
    <w:p w14:paraId="479888D2" w14:textId="77777777" w:rsidR="007B2FE5" w:rsidRPr="006F3B1B" w:rsidRDefault="007B2FE5" w:rsidP="007B2FE5">
      <w:pPr>
        <w:rPr>
          <w:rStyle w:val="StyleUnderline"/>
        </w:rPr>
      </w:pPr>
      <w:r w:rsidRPr="006F3B1B">
        <w:rPr>
          <w:rStyle w:val="StyleUnderline"/>
        </w:rPr>
        <w:t>The Indian government’s decision to endorse a multistakeholder approach signals its willingness to engage U.S.-centric rules and institutions in cyberspace. It is not born out of domestic compulsion. While consultative processes to frame Internet policies in India leave room for improvement, there is little appreciable demand for a multistakeholder model at home. India’s position, therefore, appears to be strategic, hinting that the United States could have a valuable partner at hand: a democracy that is willing to lend legitimacy to U.S. leadership in cyberspace, provided there is no capture or control of critical Internet infrastructure by businesses or governments. The Buenos Aires announcement opens the door for India and the United States to begin constructive dialogue—especially at the Track 1.5 level—on cybersecurity, data protection and a mutually negotiated regime on intermediary liability.</w:t>
      </w:r>
      <w:r w:rsidRPr="006F3B1B">
        <w:rPr>
          <w:sz w:val="15"/>
        </w:rPr>
        <w:t xml:space="preserve"> The Narendra Modi government is on strong footing at home, but its cyber politics will likely be influenced by developments abroad. Revelations of U.S. surveillance on foreign governments and political parties, and the final fate of the IANA transition will be crucial. Just as significant will be the extent to which multistakeholder processes accommodate emerging economies in the development of technical standards and protocols, as well as commercial policies relating to Top-Level Domains (TLDs). Indian negotiators are sensitive to the Tunis Agenda’s failure to fulfil its mandate, but it remains an important political instrument that flags the digital divide between developed and developing countries. The G77—in which India plays a leading role—will continue to coalesce around the Tunis Agenda. </w:t>
      </w:r>
      <w:r w:rsidRPr="006F3B1B">
        <w:rPr>
          <w:rStyle w:val="StyleUnderline"/>
        </w:rPr>
        <w:t>The U.S. government should</w:t>
      </w:r>
      <w:r w:rsidRPr="006F3B1B">
        <w:rPr>
          <w:sz w:val="15"/>
        </w:rPr>
        <w:t xml:space="preserve"> acknowledge this reality, and </w:t>
      </w:r>
      <w:r w:rsidRPr="006F3B1B">
        <w:rPr>
          <w:rStyle w:val="StyleUnderline"/>
        </w:rPr>
        <w:t>invest diplomatic capital towards making the December UN high-level summit on the WSIS process a success. In the interim, both countries would do well to pursue confidence building measures to sustain engagement.</w:t>
      </w:r>
      <w:r w:rsidRPr="006F3B1B">
        <w:rPr>
          <w:sz w:val="15"/>
        </w:rPr>
        <w:t xml:space="preserve"> India should articulate a coherent and consistent line on its cyber politics that goes beyond the embrace of labels. The Indian government must not only step up its interactions with ICANN and the Internet Engineering Task Force in the policy development process, but also nudge commercial and non-commercial stakeholders in the country towards active participation. For its part, </w:t>
      </w:r>
      <w:r w:rsidRPr="006F3B1B">
        <w:rPr>
          <w:rStyle w:val="StyleUnderline"/>
        </w:rPr>
        <w:t>the U.S. government should eschew unilateral measures that undermine its guardianship of Internet infrastructure.</w:t>
      </w:r>
      <w:r w:rsidRPr="006F3B1B">
        <w:rPr>
          <w:sz w:val="15"/>
        </w:rPr>
        <w:t xml:space="preserve"> Prime Minister Narendra Modi was critical of the United States’ “unilateral sanctions” against Russia, which include DNS restrictions in Crimea, though his Russian host would have probably liked stronger words. Buffeted by several political considerations, progress in the bilateral cyber dialogue will be incremental. </w:t>
      </w:r>
      <w:r w:rsidRPr="006F3B1B">
        <w:rPr>
          <w:rStyle w:val="StyleUnderline"/>
        </w:rPr>
        <w:t>India’s recent assertions</w:t>
      </w:r>
      <w:r w:rsidRPr="006F3B1B">
        <w:rPr>
          <w:sz w:val="15"/>
        </w:rPr>
        <w:t xml:space="preserve"> nonetheless </w:t>
      </w:r>
      <w:r w:rsidRPr="006F3B1B">
        <w:rPr>
          <w:rStyle w:val="StyleUnderline"/>
        </w:rPr>
        <w:t>indicate</w:t>
      </w:r>
      <w:r w:rsidRPr="006F3B1B">
        <w:rPr>
          <w:sz w:val="15"/>
        </w:rPr>
        <w:t xml:space="preserve">, perhaps for the first time, </w:t>
      </w:r>
      <w:r w:rsidRPr="006F3B1B">
        <w:rPr>
          <w:rStyle w:val="StyleUnderline"/>
        </w:rPr>
        <w:t>its intent to pursue serious and substantive Internet diplomacy with the United States.</w:t>
      </w:r>
    </w:p>
    <w:p w14:paraId="41C5CD9C" w14:textId="77777777" w:rsidR="007B2FE5" w:rsidRPr="006F3B1B" w:rsidRDefault="007B2FE5" w:rsidP="007B2FE5">
      <w:pPr>
        <w:pStyle w:val="Heading4"/>
        <w:rPr>
          <w:sz w:val="28"/>
          <w:szCs w:val="28"/>
        </w:rPr>
      </w:pPr>
      <w:r w:rsidRPr="006F3B1B">
        <w:rPr>
          <w:sz w:val="28"/>
          <w:szCs w:val="28"/>
        </w:rPr>
        <w:t xml:space="preserve">Multilateral institutions are the best. </w:t>
      </w:r>
    </w:p>
    <w:p w14:paraId="5C6DB409" w14:textId="77777777" w:rsidR="007B2FE5" w:rsidRPr="006F3B1B" w:rsidRDefault="007B2FE5" w:rsidP="007B2FE5">
      <w:r w:rsidRPr="006F3B1B">
        <w:rPr>
          <w:b/>
          <w:sz w:val="28"/>
          <w:szCs w:val="28"/>
        </w:rPr>
        <w:t xml:space="preserve">Aiyar &amp; Gilbert 18 </w:t>
      </w:r>
      <w:r w:rsidRPr="006F3B1B">
        <w:t xml:space="preserve">Aiyar is President and Chief Executive of the Centre for Policy Research, a public policy research organization based in India &amp; Gilbert is Vice President for Legislative Affairs at Public Citizen, a U.S. organization promoting accountable and transparent governance [Yamini Aiyar and Lisa Gilbert, February 08, 2018, Time for a New US-India Democracy Partnership, </w:t>
      </w:r>
      <w:r w:rsidRPr="006F3B1B">
        <w:rPr>
          <w:color w:val="000000"/>
        </w:rPr>
        <w:t>https://thediplomat.com/2018/02/time-for-a-new-us-india-democracy-partnership/</w:t>
      </w:r>
      <w:r w:rsidRPr="006F3B1B">
        <w:t>]</w:t>
      </w:r>
    </w:p>
    <w:p w14:paraId="77A0995A" w14:textId="77777777" w:rsidR="007B2FE5" w:rsidRPr="006F3B1B" w:rsidRDefault="007B2FE5" w:rsidP="007B2FE5">
      <w:pPr>
        <w:rPr>
          <w:rStyle w:val="StyleUnderline"/>
        </w:rPr>
      </w:pPr>
      <w:r w:rsidRPr="006F3B1B">
        <w:rPr>
          <w:sz w:val="10"/>
        </w:rPr>
        <w:t xml:space="preserve">Combating what appears to some to be a wave of anti-democratic global populism requires countries to fight back by supporting emerging and transitioning democracies and working to reestablish democratic norms in their own nations. </w:t>
      </w:r>
      <w:r w:rsidRPr="006F3B1B">
        <w:rPr>
          <w:rStyle w:val="StyleUnderline"/>
        </w:rPr>
        <w:t>The partnership between the United States and India can play an important role</w:t>
      </w:r>
      <w:r w:rsidRPr="006F3B1B">
        <w:rPr>
          <w:sz w:val="10"/>
        </w:rPr>
        <w:t xml:space="preserve"> in this effort, </w:t>
      </w:r>
      <w:r w:rsidRPr="006F3B1B">
        <w:rPr>
          <w:rStyle w:val="StyleUnderline"/>
        </w:rPr>
        <w:t>in particular through multilateral organizations like the Community of Democracies and the Open Government Partnership, both of which enable democracies to work together to strengthen democratic institutions. In the Community of Democracies – of which the United States and India are both members – we recommend that the two countries lead an effort to share best practices for building democratic institutions, from a strong judiciary to a free press, with transitioning democracies that are seeking just this kind of assistance. Likewise, the two countries should work together in the Open Government Partnership, which</w:t>
      </w:r>
      <w:r w:rsidRPr="006F3B1B">
        <w:rPr>
          <w:sz w:val="10"/>
        </w:rPr>
        <w:t xml:space="preserve"> India should join. The OGP</w:t>
      </w:r>
      <w:r w:rsidRPr="006F3B1B">
        <w:rPr>
          <w:rStyle w:val="StyleUnderline"/>
        </w:rPr>
        <w:t xml:space="preserve"> serves as a global platform for countries to improve government transparency, and India and the United States could share their unique experiences and challenges in building transparent executive branch agencies, creating national budgets and providing information on government activities to the public.</w:t>
      </w:r>
    </w:p>
    <w:p w14:paraId="41F49B0F" w14:textId="68D6FA97" w:rsidR="007B2FE5" w:rsidRDefault="00E94388" w:rsidP="00E94388">
      <w:pPr>
        <w:pStyle w:val="Heading1"/>
      </w:pPr>
      <w:r>
        <w:t>Advantage CP---AFF</w:t>
      </w:r>
    </w:p>
    <w:p w14:paraId="4E45B7FE" w14:textId="09D9238C" w:rsidR="00E94388" w:rsidRDefault="00FC298B" w:rsidP="00FC298B">
      <w:pPr>
        <w:pStyle w:val="Heading2"/>
      </w:pPr>
      <w:r>
        <w:t>Airpower</w:t>
      </w:r>
    </w:p>
    <w:p w14:paraId="1F4F10F7" w14:textId="09DF0724" w:rsidR="00FC298B" w:rsidRDefault="00FC298B" w:rsidP="00FC298B">
      <w:pPr>
        <w:pStyle w:val="Heading3"/>
      </w:pPr>
      <w:r>
        <w:t>2AC---</w:t>
      </w:r>
      <w:r w:rsidR="00367BD6">
        <w:t xml:space="preserve">AT: </w:t>
      </w:r>
      <w:r>
        <w:t>Airpower</w:t>
      </w:r>
    </w:p>
    <w:p w14:paraId="71FA5D48" w14:textId="36B75EC1" w:rsidR="00367BD6" w:rsidRPr="00367BD6" w:rsidRDefault="00367BD6" w:rsidP="00367BD6">
      <w:pPr>
        <w:pStyle w:val="Heading4"/>
      </w:pPr>
      <w:r>
        <w:t>Airpower tech and F-35s fail</w:t>
      </w:r>
    </w:p>
    <w:p w14:paraId="07AB102E" w14:textId="6B6A1832" w:rsidR="00367BD6" w:rsidRPr="00367BD6" w:rsidRDefault="00367BD6" w:rsidP="00367BD6">
      <w:r w:rsidRPr="00367BD6">
        <w:t xml:space="preserve">Chris </w:t>
      </w:r>
      <w:r w:rsidRPr="00367BD6">
        <w:rPr>
          <w:b/>
          <w:bCs/>
          <w:sz w:val="26"/>
          <w:szCs w:val="26"/>
        </w:rPr>
        <w:t>Gordon 24</w:t>
      </w:r>
      <w:r w:rsidRPr="00367BD6">
        <w:t>, Board of Directors of Military Reporters &amp; Editors, a non-profit organization for journalists covering the military, national security, and homeland defense</w:t>
      </w:r>
      <w:r>
        <w:t>; M</w:t>
      </w:r>
      <w:r w:rsidRPr="00367BD6">
        <w:t>ember of the Council on Foreign Relations. 4-30-2024, "Austin Pushes Back on Lawmaker’s F-35 Criticism: Not a 'Paperweight'", Air &amp; Space Forces Magazine, https://www.airandspaceforces.com/austin-congress-f-35-not-paperweight/</w:t>
      </w:r>
      <w:r>
        <w:t xml:space="preserve"> accessed 07-24-25 // AA</w:t>
      </w:r>
    </w:p>
    <w:p w14:paraId="52F59A59" w14:textId="1BF8AED7" w:rsidR="00FC298B" w:rsidRDefault="00FC298B" w:rsidP="00FC298B">
      <w:pPr>
        <w:rPr>
          <w:rStyle w:val="StyleUnderline"/>
        </w:rPr>
      </w:pPr>
      <w:r w:rsidRPr="00367BD6">
        <w:rPr>
          <w:sz w:val="16"/>
        </w:rPr>
        <w:t xml:space="preserve">Secretary of Defense Lloyd J. </w:t>
      </w:r>
      <w:r w:rsidRPr="00FC298B">
        <w:rPr>
          <w:rStyle w:val="StyleUnderline"/>
        </w:rPr>
        <w:t>Austin III rebuffed criticism from lawmakers on April 30 that the F-35 program has proved too costly and unreliable to serve as the viable backbone of America’s and allies’ future fighter fleet.</w:t>
      </w:r>
      <w:r w:rsidR="00367BD6" w:rsidRPr="00367BD6">
        <w:rPr>
          <w:sz w:val="16"/>
        </w:rPr>
        <w:t xml:space="preserve"> </w:t>
      </w:r>
      <w:r w:rsidRPr="00FC298B">
        <w:rPr>
          <w:rStyle w:val="StyleUnderline"/>
        </w:rPr>
        <w:t xml:space="preserve">“I would not categorize the F-35 as a paperweight,” Austin said in response to questioning from Rep. Matt Gaetz (R-Fla.) during a House Armed Services Committee hearing on the Department of Defense’s fiscal 2025 budget. </w:t>
      </w:r>
      <w:r w:rsidRPr="00367BD6">
        <w:rPr>
          <w:sz w:val="16"/>
        </w:rPr>
        <w:t>“It is one of the best aircraft in the inventory.”</w:t>
      </w:r>
      <w:r w:rsidR="00367BD6" w:rsidRPr="00367BD6">
        <w:rPr>
          <w:sz w:val="16"/>
        </w:rPr>
        <w:t xml:space="preserve"> </w:t>
      </w:r>
      <w:r w:rsidRPr="00367BD6">
        <w:rPr>
          <w:sz w:val="16"/>
        </w:rPr>
        <w:t xml:space="preserve">Concerns about </w:t>
      </w:r>
      <w:r w:rsidRPr="00FC298B">
        <w:rPr>
          <w:rStyle w:val="StyleUnderline"/>
        </w:rPr>
        <w:t>the F-35 program have once more come to the fore recently following a Government Accountability Office report that said sustainment costs for F-35 would rise to over $1.5 trillion over the program’s life.</w:t>
      </w:r>
      <w:r w:rsidR="00367BD6">
        <w:rPr>
          <w:rStyle w:val="StyleUnderline"/>
        </w:rPr>
        <w:t xml:space="preserve"> </w:t>
      </w:r>
      <w:r w:rsidRPr="00367BD6">
        <w:rPr>
          <w:sz w:val="16"/>
        </w:rPr>
        <w:t>The F-35 Joint Program Office took issue with the title of that report—“F-35 Sustainment: Costs Continue to Rise While Planned Use and Availability Has Decreased”—</w:t>
      </w:r>
      <w:r w:rsidRPr="00FC298B">
        <w:rPr>
          <w:rStyle w:val="StyleUnderline"/>
        </w:rPr>
        <w:t>because it said a main driver of that increase was a fleet that would be in service longer, rather than new unforeseen issues, noting that the Department of Defense now plans to fly the F-35 through 2088 instead of 2077.</w:t>
      </w:r>
      <w:r w:rsidRPr="00367BD6">
        <w:rPr>
          <w:sz w:val="16"/>
        </w:rPr>
        <w:t xml:space="preserve"> Indeed, </w:t>
      </w:r>
      <w:r w:rsidRPr="00FC298B">
        <w:rPr>
          <w:rStyle w:val="StyleUnderline"/>
        </w:rPr>
        <w:t>the GAO report stated that a key “reason for the increase in cost estimates is the extension of the service life of the aircraft.” Overall, the JPO said the report accurately highlighted known “affordability and readiness challenges.”</w:t>
      </w:r>
      <w:r w:rsidR="00367BD6">
        <w:rPr>
          <w:rStyle w:val="StyleUnderline"/>
        </w:rPr>
        <w:t xml:space="preserve"> </w:t>
      </w:r>
      <w:r w:rsidRPr="00FC298B">
        <w:rPr>
          <w:rStyle w:val="StyleUnderline"/>
        </w:rPr>
        <w:t>Austin said he did not disagree with the findings of the GAO report.</w:t>
      </w:r>
      <w:r w:rsidR="00367BD6">
        <w:rPr>
          <w:rStyle w:val="StyleUnderline"/>
        </w:rPr>
        <w:t xml:space="preserve"> </w:t>
      </w:r>
      <w:r w:rsidRPr="00367BD6">
        <w:rPr>
          <w:rStyle w:val="StyleUnderline"/>
        </w:rPr>
        <w:t xml:space="preserve">Gaetz took particular issue with the F-35’s mission-capable rate, a point he previously raised with Secretary of the Air Force Frank Kendall and Chief of Staff of the Air Force Gen. David W. </w:t>
      </w:r>
      <w:proofErr w:type="spellStart"/>
      <w:r w:rsidRPr="00367BD6">
        <w:rPr>
          <w:rStyle w:val="StyleUnderline"/>
        </w:rPr>
        <w:t>Allvin</w:t>
      </w:r>
      <w:proofErr w:type="spellEnd"/>
      <w:r w:rsidRPr="00367BD6">
        <w:rPr>
          <w:rStyle w:val="StyleUnderline"/>
        </w:rPr>
        <w:t xml:space="preserve"> during an April 17 hearing</w:t>
      </w:r>
      <w:r w:rsidRPr="00367BD6">
        <w:rPr>
          <w:sz w:val="16"/>
        </w:rPr>
        <w:t xml:space="preserve">. In response to Gaetz, Kendall said the “operational availability” rate for Air Force F-35s is 55 percent, which he acknowledged was “not a good number.” </w:t>
      </w:r>
      <w:r w:rsidRPr="00367BD6">
        <w:rPr>
          <w:rStyle w:val="StyleUnderline"/>
        </w:rPr>
        <w:t xml:space="preserve">But Kendall and </w:t>
      </w:r>
      <w:proofErr w:type="spellStart"/>
      <w:r w:rsidRPr="00367BD6">
        <w:rPr>
          <w:rStyle w:val="StyleUnderline"/>
        </w:rPr>
        <w:t>Allvin</w:t>
      </w:r>
      <w:proofErr w:type="spellEnd"/>
      <w:r w:rsidRPr="00367BD6">
        <w:rPr>
          <w:rStyle w:val="StyleUnderline"/>
        </w:rPr>
        <w:t xml:space="preserve"> disputed that the program was “failing,” as Gaetz claimed</w:t>
      </w:r>
      <w:r w:rsidRPr="00367BD6">
        <w:rPr>
          <w:sz w:val="16"/>
        </w:rPr>
        <w:t>. Asked on April 30 by Gaetz whether the F-35 was a “failure,” Austin also said it was not.</w:t>
      </w:r>
      <w:r w:rsidR="00367BD6" w:rsidRPr="00367BD6">
        <w:rPr>
          <w:sz w:val="16"/>
        </w:rPr>
        <w:t xml:space="preserve"> </w:t>
      </w:r>
      <w:r w:rsidRPr="00367BD6">
        <w:rPr>
          <w:sz w:val="16"/>
        </w:rPr>
        <w:t>“It’s a complex airframe,” said Austin, who testified alongside Chairman of the Joint Chiefs of Staff Air Force Gen. Charles Q. Brown Jr. and DOD comptroller Michael McCord</w:t>
      </w:r>
      <w:r w:rsidRPr="00367BD6">
        <w:rPr>
          <w:rStyle w:val="StyleUnderline"/>
        </w:rPr>
        <w:t>. “There are a number of reasons why a platform could be not operational at any one given time.”</w:t>
      </w:r>
      <w:r w:rsidR="00367BD6">
        <w:rPr>
          <w:rStyle w:val="StyleUnderline"/>
        </w:rPr>
        <w:t xml:space="preserve"> </w:t>
      </w:r>
      <w:r w:rsidRPr="00367BD6">
        <w:rPr>
          <w:rStyle w:val="StyleUnderline"/>
        </w:rPr>
        <w:t xml:space="preserve">A major criticism of the F-35 program is contractor Lockheed Martin’s control over the intellectual property related to aircraft, the contractor’s struggle with delivering aircraft on time, and the massive cost of the program. Kendall—the former chief Pentagon weapons buyer—has been a vocal critic of how the program was originally envisaged years ago, and </w:t>
      </w:r>
      <w:proofErr w:type="spellStart"/>
      <w:r w:rsidRPr="00367BD6">
        <w:rPr>
          <w:rStyle w:val="StyleUnderline"/>
        </w:rPr>
        <w:t>Allvin</w:t>
      </w:r>
      <w:proofErr w:type="spellEnd"/>
      <w:r w:rsidRPr="00367BD6">
        <w:rPr>
          <w:rStyle w:val="StyleUnderline"/>
        </w:rPr>
        <w:t xml:space="preserve"> also noted those concerns earlier this month.</w:t>
      </w:r>
    </w:p>
    <w:p w14:paraId="5C1F9221" w14:textId="77777777" w:rsidR="00361DE8" w:rsidRDefault="00361DE8" w:rsidP="00361DE8">
      <w:pPr>
        <w:pStyle w:val="Heading2"/>
      </w:pPr>
      <w:r>
        <w:t>Fish Wars</w:t>
      </w:r>
    </w:p>
    <w:p w14:paraId="4235F2F9" w14:textId="77777777" w:rsidR="00361DE8" w:rsidRDefault="00361DE8" w:rsidP="00361DE8">
      <w:pPr>
        <w:pStyle w:val="Heading3"/>
      </w:pPr>
      <w:r>
        <w:t>2AC – AT: Fish Wars</w:t>
      </w:r>
    </w:p>
    <w:p w14:paraId="2AB72562" w14:textId="77777777" w:rsidR="00361DE8" w:rsidRPr="00A7031B" w:rsidRDefault="00361DE8" w:rsidP="00361DE8">
      <w:r>
        <w:t>AT: IUU plank</w:t>
      </w:r>
    </w:p>
    <w:p w14:paraId="4F21DBCB" w14:textId="77777777" w:rsidR="00361DE8" w:rsidRPr="00A7031B" w:rsidRDefault="00361DE8" w:rsidP="00361DE8">
      <w:pPr>
        <w:pStyle w:val="Heading4"/>
      </w:pPr>
      <w:proofErr w:type="gramStart"/>
      <w:r>
        <w:t>Regulation’s</w:t>
      </w:r>
      <w:proofErr w:type="gramEnd"/>
      <w:r>
        <w:t xml:space="preserve"> </w:t>
      </w:r>
      <w:r>
        <w:rPr>
          <w:u w:val="single"/>
        </w:rPr>
        <w:t>already</w:t>
      </w:r>
      <w:r>
        <w:t xml:space="preserve"> failed. </w:t>
      </w:r>
    </w:p>
    <w:p w14:paraId="60F9E79D" w14:textId="77777777" w:rsidR="00361DE8" w:rsidRDefault="00361DE8" w:rsidP="00361DE8">
      <w:r>
        <w:t xml:space="preserve">Elizabeth </w:t>
      </w:r>
      <w:proofErr w:type="spellStart"/>
      <w:r w:rsidRPr="00DA06C6">
        <w:rPr>
          <w:rStyle w:val="Style13ptBold"/>
        </w:rPr>
        <w:t>Fitt</w:t>
      </w:r>
      <w:proofErr w:type="spellEnd"/>
      <w:r w:rsidRPr="00DA06C6">
        <w:rPr>
          <w:rStyle w:val="Style13ptBold"/>
        </w:rPr>
        <w:t xml:space="preserve"> ’20</w:t>
      </w:r>
      <w:r>
        <w:t xml:space="preserve"> </w:t>
      </w:r>
      <w:r w:rsidRPr="00A7031B">
        <w:t xml:space="preserve">[Elizabeth </w:t>
      </w:r>
      <w:proofErr w:type="spellStart"/>
      <w:r w:rsidRPr="00A7031B">
        <w:t>Fitt</w:t>
      </w:r>
      <w:proofErr w:type="spellEnd"/>
      <w:r w:rsidRPr="00A7031B">
        <w:t>;</w:t>
      </w:r>
      <w:r>
        <w:t xml:space="preserve"> freelance journalist and photographer based in Beirut, Lebanon</w:t>
      </w:r>
      <w:r w:rsidRPr="00A7031B">
        <w:t xml:space="preserve">; 8-14-2020; China issues new sustainability rules for its notorious fishing fleet; Mongabay Environmental News; https://news.mongabay.com/2020/08/china-issues-new-sustainability-rules-for-its-notorious-fishing-fleet/; Accessed 7-24-2025; RS] </w:t>
      </w:r>
    </w:p>
    <w:p w14:paraId="6E376F50" w14:textId="77777777" w:rsidR="00361DE8" w:rsidRPr="00CC147F" w:rsidRDefault="00361DE8" w:rsidP="00361DE8">
      <w:pPr>
        <w:rPr>
          <w:sz w:val="16"/>
        </w:rPr>
      </w:pPr>
      <w:r w:rsidRPr="00CC147F">
        <w:rPr>
          <w:sz w:val="16"/>
        </w:rPr>
        <w:t xml:space="preserve">For years, </w:t>
      </w:r>
      <w:r w:rsidRPr="00CC147F">
        <w:rPr>
          <w:rStyle w:val="StyleUnderline"/>
        </w:rPr>
        <w:t xml:space="preserve">reports of </w:t>
      </w:r>
      <w:r w:rsidRPr="0058543B">
        <w:rPr>
          <w:rStyle w:val="Emphasis"/>
          <w:highlight w:val="cyan"/>
        </w:rPr>
        <w:t>illegal</w:t>
      </w:r>
      <w:r w:rsidRPr="0058543B">
        <w:rPr>
          <w:rStyle w:val="StyleUnderline"/>
          <w:highlight w:val="cyan"/>
        </w:rPr>
        <w:t xml:space="preserve"> fishing</w:t>
      </w:r>
      <w:r w:rsidRPr="00CC147F">
        <w:rPr>
          <w:rStyle w:val="StyleUnderline"/>
        </w:rPr>
        <w:t xml:space="preserve"> </w:t>
      </w:r>
      <w:r w:rsidRPr="00CC147F">
        <w:rPr>
          <w:rStyle w:val="Emphasis"/>
        </w:rPr>
        <w:t>activities</w:t>
      </w:r>
      <w:r w:rsidRPr="00CC147F">
        <w:rPr>
          <w:rStyle w:val="StyleUnderline"/>
        </w:rPr>
        <w:t xml:space="preserve"> have </w:t>
      </w:r>
      <w:r w:rsidRPr="0058543B">
        <w:rPr>
          <w:rStyle w:val="StyleUnderline"/>
          <w:highlight w:val="cyan"/>
        </w:rPr>
        <w:t xml:space="preserve">dogged </w:t>
      </w:r>
      <w:r w:rsidRPr="0058543B">
        <w:rPr>
          <w:rStyle w:val="Emphasis"/>
          <w:highlight w:val="cyan"/>
        </w:rPr>
        <w:t>China’s</w:t>
      </w:r>
      <w:r w:rsidRPr="00CC147F">
        <w:rPr>
          <w:rStyle w:val="StyleUnderline"/>
        </w:rPr>
        <w:t xml:space="preserve"> distant-water </w:t>
      </w:r>
      <w:r w:rsidRPr="0058543B">
        <w:rPr>
          <w:rStyle w:val="StyleUnderline"/>
          <w:highlight w:val="cyan"/>
        </w:rPr>
        <w:t xml:space="preserve">fishing </w:t>
      </w:r>
      <w:r w:rsidRPr="0058543B">
        <w:rPr>
          <w:rStyle w:val="Emphasis"/>
          <w:highlight w:val="cyan"/>
        </w:rPr>
        <w:t>fleet</w:t>
      </w:r>
      <w:r w:rsidRPr="00CC147F">
        <w:rPr>
          <w:sz w:val="16"/>
        </w:rPr>
        <w:t xml:space="preserve">. Now, China is </w:t>
      </w:r>
      <w:r w:rsidRPr="0058543B">
        <w:rPr>
          <w:rStyle w:val="StyleUnderline"/>
          <w:highlight w:val="cyan"/>
        </w:rPr>
        <w:t>significantly</w:t>
      </w:r>
      <w:r w:rsidRPr="00CC147F">
        <w:rPr>
          <w:rStyle w:val="StyleUnderline"/>
        </w:rPr>
        <w:t xml:space="preserve"> </w:t>
      </w:r>
      <w:r w:rsidRPr="0058543B">
        <w:rPr>
          <w:rStyle w:val="StyleUnderline"/>
          <w:highlight w:val="cyan"/>
        </w:rPr>
        <w:t>tightening</w:t>
      </w:r>
      <w:r w:rsidRPr="00CC147F">
        <w:rPr>
          <w:rStyle w:val="StyleUnderline"/>
        </w:rPr>
        <w:t xml:space="preserve"> </w:t>
      </w:r>
      <w:r w:rsidRPr="0058543B">
        <w:rPr>
          <w:rStyle w:val="StyleUnderline"/>
          <w:highlight w:val="cyan"/>
        </w:rPr>
        <w:t>regulations</w:t>
      </w:r>
      <w:r w:rsidRPr="00CC147F">
        <w:rPr>
          <w:sz w:val="16"/>
        </w:rPr>
        <w:t xml:space="preserve"> </w:t>
      </w:r>
      <w:r w:rsidRPr="00CC147F">
        <w:rPr>
          <w:rStyle w:val="Emphasis"/>
        </w:rPr>
        <w:t>governing</w:t>
      </w:r>
      <w:r w:rsidRPr="00CC147F">
        <w:rPr>
          <w:sz w:val="16"/>
        </w:rPr>
        <w:t xml:space="preserve"> these </w:t>
      </w:r>
      <w:r w:rsidRPr="00CC147F">
        <w:rPr>
          <w:rStyle w:val="StyleUnderline"/>
        </w:rPr>
        <w:t>vessels</w:t>
      </w:r>
      <w:r w:rsidRPr="00CC147F">
        <w:rPr>
          <w:sz w:val="16"/>
        </w:rPr>
        <w:t xml:space="preserve"> for the first time in 17 years, with a slew of new rules taking effect throughout 2020, </w:t>
      </w:r>
      <w:r w:rsidRPr="00CC147F">
        <w:rPr>
          <w:rStyle w:val="StyleUnderline"/>
        </w:rPr>
        <w:t xml:space="preserve">including </w:t>
      </w:r>
      <w:r w:rsidRPr="0058543B">
        <w:rPr>
          <w:rStyle w:val="StyleUnderline"/>
          <w:highlight w:val="cyan"/>
        </w:rPr>
        <w:t xml:space="preserve">harsher </w:t>
      </w:r>
      <w:r w:rsidRPr="0058543B">
        <w:rPr>
          <w:rStyle w:val="Emphasis"/>
          <w:highlight w:val="cyan"/>
        </w:rPr>
        <w:t>penalties</w:t>
      </w:r>
      <w:r w:rsidRPr="00CC147F">
        <w:rPr>
          <w:rStyle w:val="StyleUnderline"/>
        </w:rPr>
        <w:t xml:space="preserve"> </w:t>
      </w:r>
      <w:r w:rsidRPr="0058543B">
        <w:rPr>
          <w:rStyle w:val="StyleUnderline"/>
          <w:highlight w:val="cyan"/>
        </w:rPr>
        <w:t>for captains</w:t>
      </w:r>
      <w:r w:rsidRPr="00CC147F">
        <w:rPr>
          <w:sz w:val="16"/>
        </w:rPr>
        <w:t xml:space="preserve"> and </w:t>
      </w:r>
      <w:r w:rsidRPr="0058543B">
        <w:rPr>
          <w:rStyle w:val="Emphasis"/>
          <w:highlight w:val="cyan"/>
        </w:rPr>
        <w:t>companies</w:t>
      </w:r>
      <w:r w:rsidRPr="00CC147F">
        <w:rPr>
          <w:sz w:val="16"/>
        </w:rPr>
        <w:t xml:space="preserve"> found to have </w:t>
      </w:r>
      <w:r w:rsidRPr="00CC147F">
        <w:rPr>
          <w:rStyle w:val="StyleUnderline"/>
        </w:rPr>
        <w:t>broken the law.</w:t>
      </w:r>
    </w:p>
    <w:p w14:paraId="5FB644E0" w14:textId="77777777" w:rsidR="00361DE8" w:rsidRPr="00CC147F" w:rsidRDefault="00361DE8" w:rsidP="00361DE8">
      <w:pPr>
        <w:rPr>
          <w:sz w:val="16"/>
        </w:rPr>
      </w:pPr>
      <w:r w:rsidRPr="00CC147F">
        <w:rPr>
          <w:sz w:val="16"/>
        </w:rPr>
        <w:t>Estimated at a minimum of 2,900 vessels, the country’s distant-water fleet, active outside its maritime borders, dwarfs that of other nations. Since 2003 it has grown by at least 1,000 boats and doubled its reported annual catch.</w:t>
      </w:r>
    </w:p>
    <w:p w14:paraId="6E7D261B" w14:textId="77777777" w:rsidR="00361DE8" w:rsidRPr="00CC147F" w:rsidRDefault="00361DE8" w:rsidP="00361DE8">
      <w:pPr>
        <w:rPr>
          <w:sz w:val="16"/>
        </w:rPr>
      </w:pPr>
      <w:r w:rsidRPr="00CC147F">
        <w:rPr>
          <w:sz w:val="16"/>
        </w:rPr>
        <w:t xml:space="preserve">The rule changes include revisions to the Distant-Water Fishing Management Regulations, new Management Measures for High Seas Squid Fishery and a new Rule for High Seas Transshipment released earlier this year; as well as a revision to the Administrative Measures of the Vessel Monitoring System released in 2019. They all take effect between January 2020 and January 2021. </w:t>
      </w:r>
      <w:r w:rsidRPr="00CC147F">
        <w:rPr>
          <w:rStyle w:val="StyleUnderline"/>
        </w:rPr>
        <w:t xml:space="preserve">Leaving </w:t>
      </w:r>
      <w:r w:rsidRPr="0058543B">
        <w:rPr>
          <w:rStyle w:val="Emphasis"/>
          <w:highlight w:val="cyan"/>
        </w:rPr>
        <w:t>less</w:t>
      </w:r>
      <w:r w:rsidRPr="0058543B">
        <w:rPr>
          <w:rStyle w:val="StyleUnderline"/>
          <w:highlight w:val="cyan"/>
        </w:rPr>
        <w:t xml:space="preserve"> space for</w:t>
      </w:r>
      <w:r w:rsidRPr="00CC147F">
        <w:rPr>
          <w:rStyle w:val="StyleUnderline"/>
        </w:rPr>
        <w:t xml:space="preserve"> </w:t>
      </w:r>
      <w:r w:rsidRPr="0058543B">
        <w:rPr>
          <w:rStyle w:val="Emphasis"/>
          <w:highlight w:val="cyan"/>
        </w:rPr>
        <w:t>illegal</w:t>
      </w:r>
      <w:r w:rsidRPr="0058543B">
        <w:rPr>
          <w:rStyle w:val="StyleUnderline"/>
          <w:highlight w:val="cyan"/>
        </w:rPr>
        <w:t xml:space="preserve"> activities</w:t>
      </w:r>
      <w:r w:rsidRPr="00CC147F">
        <w:rPr>
          <w:sz w:val="16"/>
        </w:rPr>
        <w:t xml:space="preserve">, the changes are </w:t>
      </w:r>
      <w:r w:rsidRPr="00CC147F">
        <w:rPr>
          <w:rStyle w:val="StyleUnderline"/>
        </w:rPr>
        <w:t xml:space="preserve">geared toward </w:t>
      </w:r>
      <w:r w:rsidRPr="0058543B">
        <w:rPr>
          <w:rStyle w:val="StyleUnderline"/>
          <w:highlight w:val="cyan"/>
        </w:rPr>
        <w:t xml:space="preserve">increasing </w:t>
      </w:r>
      <w:r w:rsidRPr="0058543B">
        <w:rPr>
          <w:rStyle w:val="Emphasis"/>
          <w:highlight w:val="cyan"/>
        </w:rPr>
        <w:t>transparency</w:t>
      </w:r>
      <w:r w:rsidRPr="00CC147F">
        <w:rPr>
          <w:rStyle w:val="StyleUnderline"/>
        </w:rPr>
        <w:t xml:space="preserve"> and </w:t>
      </w:r>
      <w:r w:rsidRPr="0058543B">
        <w:rPr>
          <w:rStyle w:val="StyleUnderline"/>
          <w:highlight w:val="cyan"/>
        </w:rPr>
        <w:t>promoting</w:t>
      </w:r>
      <w:r w:rsidRPr="00CC147F">
        <w:rPr>
          <w:rStyle w:val="StyleUnderline"/>
        </w:rPr>
        <w:t xml:space="preserve"> more </w:t>
      </w:r>
      <w:r w:rsidRPr="0058543B">
        <w:rPr>
          <w:rStyle w:val="Emphasis"/>
          <w:highlight w:val="cyan"/>
        </w:rPr>
        <w:t>sustainable</w:t>
      </w:r>
      <w:r w:rsidRPr="0058543B">
        <w:rPr>
          <w:rStyle w:val="StyleUnderline"/>
          <w:highlight w:val="cyan"/>
        </w:rPr>
        <w:t xml:space="preserve"> practices</w:t>
      </w:r>
      <w:r w:rsidRPr="0058543B">
        <w:rPr>
          <w:sz w:val="16"/>
          <w:highlight w:val="cyan"/>
        </w:rPr>
        <w:t>.</w:t>
      </w:r>
    </w:p>
    <w:p w14:paraId="522BC6C1" w14:textId="77777777" w:rsidR="00361DE8" w:rsidRPr="00A7031B" w:rsidRDefault="00361DE8" w:rsidP="00361DE8">
      <w:pPr>
        <w:rPr>
          <w:sz w:val="16"/>
        </w:rPr>
      </w:pPr>
      <w:r w:rsidRPr="00CC147F">
        <w:rPr>
          <w:sz w:val="16"/>
        </w:rPr>
        <w:t>“</w:t>
      </w:r>
      <w:r w:rsidRPr="00CC147F">
        <w:rPr>
          <w:rStyle w:val="StyleUnderline"/>
        </w:rPr>
        <w:t xml:space="preserve">China is the country that will </w:t>
      </w:r>
      <w:r w:rsidRPr="0058543B">
        <w:rPr>
          <w:rStyle w:val="Emphasis"/>
          <w:highlight w:val="cyan"/>
        </w:rPr>
        <w:t>shape</w:t>
      </w:r>
      <w:r w:rsidRPr="00CC147F">
        <w:rPr>
          <w:rStyle w:val="StyleUnderline"/>
        </w:rPr>
        <w:t xml:space="preserve"> what the </w:t>
      </w:r>
      <w:r w:rsidRPr="0058543B">
        <w:rPr>
          <w:rStyle w:val="Emphasis"/>
          <w:highlight w:val="cyan"/>
        </w:rPr>
        <w:t>future</w:t>
      </w:r>
      <w:r w:rsidRPr="0058543B">
        <w:rPr>
          <w:rStyle w:val="StyleUnderline"/>
          <w:highlight w:val="cyan"/>
        </w:rPr>
        <w:t xml:space="preserve"> of ocean </w:t>
      </w:r>
      <w:r w:rsidRPr="0058543B">
        <w:rPr>
          <w:rStyle w:val="Emphasis"/>
          <w:highlight w:val="cyan"/>
        </w:rPr>
        <w:t>health</w:t>
      </w:r>
      <w:r w:rsidRPr="00CC147F">
        <w:rPr>
          <w:rStyle w:val="StyleUnderline"/>
        </w:rPr>
        <w:t xml:space="preserve"> becomes</w:t>
      </w:r>
      <w:r w:rsidRPr="00CC147F">
        <w:rPr>
          <w:sz w:val="16"/>
        </w:rPr>
        <w:t>,” said Douglas McCauley, professor of marine biology at the University of California, Santa Barbara. “</w:t>
      </w:r>
      <w:r w:rsidRPr="0058543B">
        <w:rPr>
          <w:rStyle w:val="Emphasis"/>
          <w:highlight w:val="cyan"/>
        </w:rPr>
        <w:t>No other nation</w:t>
      </w:r>
      <w:r w:rsidRPr="0058543B">
        <w:rPr>
          <w:rStyle w:val="StyleUnderline"/>
          <w:highlight w:val="cyan"/>
        </w:rPr>
        <w:t xml:space="preserve"> has more </w:t>
      </w:r>
      <w:r w:rsidRPr="0058543B">
        <w:rPr>
          <w:rStyle w:val="Emphasis"/>
          <w:highlight w:val="cyan"/>
        </w:rPr>
        <w:t>say</w:t>
      </w:r>
      <w:r w:rsidRPr="00CC147F">
        <w:rPr>
          <w:rStyle w:val="StyleUnderline"/>
        </w:rPr>
        <w:t xml:space="preserve"> as to what will </w:t>
      </w:r>
      <w:r w:rsidRPr="00CC147F">
        <w:rPr>
          <w:rStyle w:val="Emphasis"/>
        </w:rPr>
        <w:t>become</w:t>
      </w:r>
      <w:r w:rsidRPr="00CC147F">
        <w:rPr>
          <w:rStyle w:val="StyleUnderline"/>
        </w:rPr>
        <w:t xml:space="preserve"> of the future of our </w:t>
      </w:r>
      <w:r w:rsidRPr="00CC147F">
        <w:rPr>
          <w:rStyle w:val="Emphasis"/>
        </w:rPr>
        <w:t>ocean</w:t>
      </w:r>
      <w:r w:rsidRPr="00CC147F">
        <w:rPr>
          <w:sz w:val="16"/>
        </w:rPr>
        <w:t>.”</w:t>
      </w:r>
    </w:p>
    <w:p w14:paraId="7474B7FF" w14:textId="77777777" w:rsidR="00361DE8" w:rsidRPr="007B2FE5" w:rsidRDefault="00361DE8" w:rsidP="00361DE8"/>
    <w:p w14:paraId="4EA2F1B5" w14:textId="77777777" w:rsidR="00361DE8" w:rsidRPr="00367BD6" w:rsidRDefault="00361DE8" w:rsidP="00FC298B">
      <w:pPr>
        <w:rPr>
          <w:rStyle w:val="StyleUnderline"/>
        </w:rPr>
      </w:pPr>
    </w:p>
    <w:p w14:paraId="3F053B3E" w14:textId="77777777" w:rsidR="00367BD6" w:rsidRDefault="00367BD6" w:rsidP="00367BD6">
      <w:pPr>
        <w:pStyle w:val="Heading2"/>
      </w:pPr>
      <w:r>
        <w:t>Taiwan</w:t>
      </w:r>
    </w:p>
    <w:p w14:paraId="46BE849A" w14:textId="77777777" w:rsidR="00367BD6" w:rsidRDefault="00367BD6" w:rsidP="00367BD6">
      <w:pPr>
        <w:pStyle w:val="Heading3"/>
      </w:pPr>
      <w:r>
        <w:t>2AC – AT: Taiwan</w:t>
      </w:r>
    </w:p>
    <w:p w14:paraId="15F1E1F0" w14:textId="77777777" w:rsidR="00367BD6" w:rsidRPr="00F65C37" w:rsidRDefault="00367BD6" w:rsidP="00367BD6">
      <w:pPr>
        <w:pStyle w:val="Heading4"/>
      </w:pPr>
      <w:r>
        <w:t xml:space="preserve">They would invade anyway – they’re revisionist. </w:t>
      </w:r>
    </w:p>
    <w:p w14:paraId="7B756D6E" w14:textId="77777777" w:rsidR="00367BD6" w:rsidRPr="00F65C37" w:rsidRDefault="00367BD6" w:rsidP="00367BD6">
      <w:proofErr w:type="spellStart"/>
      <w:r w:rsidRPr="00F65C37">
        <w:rPr>
          <w:rStyle w:val="Style13ptBold"/>
        </w:rPr>
        <w:t>Beyaz</w:t>
      </w:r>
      <w:proofErr w:type="spellEnd"/>
      <w:r w:rsidRPr="00F65C37">
        <w:rPr>
          <w:rStyle w:val="Style13ptBold"/>
        </w:rPr>
        <w:t xml:space="preserve"> </w:t>
      </w:r>
      <w:r>
        <w:rPr>
          <w:rStyle w:val="Style13ptBold"/>
        </w:rPr>
        <w:t>25</w:t>
      </w:r>
      <w:r w:rsidRPr="00F65C37">
        <w:t xml:space="preserve"> [Faith; </w:t>
      </w:r>
      <w:r>
        <w:t xml:space="preserve">2025; Ph.D. candidate in International Relations at </w:t>
      </w:r>
      <w:proofErr w:type="spellStart"/>
      <w:r>
        <w:t>Sakarya</w:t>
      </w:r>
      <w:proofErr w:type="spellEnd"/>
      <w:r>
        <w:t xml:space="preserve"> University, Master’s degree in Political History from </w:t>
      </w:r>
      <w:proofErr w:type="spellStart"/>
      <w:r>
        <w:t>Kocaeli</w:t>
      </w:r>
      <w:proofErr w:type="spellEnd"/>
      <w:r>
        <w:t xml:space="preserve"> University; E-International Relations, “China’s Global Hegemony Strategy,” </w:t>
      </w:r>
      <w:r w:rsidRPr="00F65C37">
        <w:t>https://www.e-ir.info/2025/07/08/chinas-global-hegemony-strategy/</w:t>
      </w:r>
      <w:r>
        <w:t xml:space="preserve">] </w:t>
      </w:r>
    </w:p>
    <w:p w14:paraId="62F40C78" w14:textId="77777777" w:rsidR="00367BD6" w:rsidRPr="007E3C74" w:rsidRDefault="00367BD6" w:rsidP="00367BD6">
      <w:pPr>
        <w:rPr>
          <w:sz w:val="14"/>
        </w:rPr>
      </w:pPr>
      <w:r w:rsidRPr="007E3C74">
        <w:rPr>
          <w:sz w:val="14"/>
        </w:rPr>
        <w:t xml:space="preserve">Analyzing </w:t>
      </w:r>
      <w:r w:rsidRPr="007E3C74">
        <w:rPr>
          <w:rStyle w:val="StyleUnderline"/>
        </w:rPr>
        <w:t>China’s</w:t>
      </w:r>
      <w:r w:rsidRPr="007E3C74">
        <w:rPr>
          <w:sz w:val="14"/>
        </w:rPr>
        <w:t xml:space="preserve"> understanding of global hegemony requires understanding not only its current foreign policy practices but also its thousands of years of </w:t>
      </w:r>
      <w:r w:rsidRPr="007E3C74">
        <w:rPr>
          <w:rStyle w:val="Emphasis"/>
        </w:rPr>
        <w:t>historical memory</w:t>
      </w:r>
      <w:r w:rsidRPr="007E3C74">
        <w:rPr>
          <w:sz w:val="14"/>
        </w:rPr>
        <w:t xml:space="preserve"> and the </w:t>
      </w:r>
      <w:r w:rsidRPr="007E3C74">
        <w:rPr>
          <w:rStyle w:val="StyleUnderline"/>
        </w:rPr>
        <w:t>notion of civilization</w:t>
      </w:r>
      <w:r w:rsidRPr="007E3C74">
        <w:rPr>
          <w:sz w:val="14"/>
        </w:rPr>
        <w:t>. China has historically been called the “Middle Kingdom” (</w:t>
      </w:r>
      <w:proofErr w:type="spellStart"/>
      <w:r w:rsidRPr="007E3C74">
        <w:rPr>
          <w:sz w:val="14"/>
        </w:rPr>
        <w:t>Zhōngguó</w:t>
      </w:r>
      <w:proofErr w:type="spellEnd"/>
      <w:r w:rsidRPr="007E3C74">
        <w:rPr>
          <w:sz w:val="14"/>
        </w:rPr>
        <w:t xml:space="preserve">), and this designation has </w:t>
      </w:r>
      <w:r w:rsidRPr="007E3C74">
        <w:rPr>
          <w:rStyle w:val="StyleUnderline"/>
        </w:rPr>
        <w:t>carried</w:t>
      </w:r>
      <w:r w:rsidRPr="007E3C74">
        <w:rPr>
          <w:sz w:val="14"/>
        </w:rPr>
        <w:t xml:space="preserve"> with it not only </w:t>
      </w:r>
      <w:r w:rsidRPr="007E3C74">
        <w:rPr>
          <w:rStyle w:val="StyleUnderline"/>
        </w:rPr>
        <w:t>a geopolitical claim</w:t>
      </w:r>
      <w:r w:rsidRPr="007E3C74">
        <w:rPr>
          <w:sz w:val="14"/>
        </w:rPr>
        <w:t xml:space="preserve"> but also a claim </w:t>
      </w:r>
      <w:r w:rsidRPr="007E3C74">
        <w:rPr>
          <w:rStyle w:val="StyleUnderline"/>
        </w:rPr>
        <w:t xml:space="preserve">of cultural </w:t>
      </w:r>
      <w:r w:rsidRPr="007E3C74">
        <w:rPr>
          <w:rStyle w:val="Emphasis"/>
        </w:rPr>
        <w:t>superiority</w:t>
      </w:r>
      <w:r w:rsidRPr="007E3C74">
        <w:rPr>
          <w:sz w:val="14"/>
        </w:rPr>
        <w:t xml:space="preserve">. This claim was embodied in the </w:t>
      </w:r>
      <w:r w:rsidRPr="007E3C74">
        <w:rPr>
          <w:rStyle w:val="StyleUnderline"/>
        </w:rPr>
        <w:t>traditional tributary system</w:t>
      </w:r>
      <w:r w:rsidRPr="007E3C74">
        <w:rPr>
          <w:sz w:val="14"/>
        </w:rPr>
        <w:t xml:space="preserve"> that </w:t>
      </w:r>
      <w:r w:rsidRPr="007E3C74">
        <w:rPr>
          <w:rStyle w:val="StyleUnderline"/>
        </w:rPr>
        <w:t>positioned the states</w:t>
      </w:r>
      <w:r w:rsidRPr="007E3C74">
        <w:rPr>
          <w:sz w:val="14"/>
        </w:rPr>
        <w:t xml:space="preserve"> around China </w:t>
      </w:r>
      <w:r w:rsidRPr="007E3C74">
        <w:rPr>
          <w:rStyle w:val="StyleUnderline"/>
        </w:rPr>
        <w:t xml:space="preserve">in a </w:t>
      </w:r>
      <w:r w:rsidRPr="007E3C74">
        <w:rPr>
          <w:rStyle w:val="Emphasis"/>
        </w:rPr>
        <w:t>hierarchical order</w:t>
      </w:r>
      <w:r w:rsidRPr="007E3C74">
        <w:rPr>
          <w:sz w:val="14"/>
        </w:rPr>
        <w:t>, and it penetrated a wide geography during the Ming and Qing dynasties. Today’s interpretations of China’s rise are often evaluated only in the context of the post-Cold War power vacuum, ignoring this historical continuity. However, China’s quest for hegemony is not only a modern power policy, but also a civilization-centered reconstruction project rooted in Confucian political philosophy.</w:t>
      </w:r>
    </w:p>
    <w:p w14:paraId="478F4D02" w14:textId="77777777" w:rsidR="00367BD6" w:rsidRPr="007E3C74" w:rsidRDefault="00367BD6" w:rsidP="00367BD6">
      <w:pPr>
        <w:rPr>
          <w:rStyle w:val="Style13ptBold"/>
          <w:b w:val="0"/>
          <w:bCs w:val="0"/>
          <w:sz w:val="14"/>
        </w:rPr>
      </w:pPr>
      <w:r w:rsidRPr="007E3C74">
        <w:rPr>
          <w:rStyle w:val="Style13ptBold"/>
          <w:b w:val="0"/>
          <w:bCs w:val="0"/>
          <w:sz w:val="14"/>
        </w:rPr>
        <w:t xml:space="preserve">In his work “The Rise and Fall of the Great Powers,” Paul Kennedy argues that </w:t>
      </w:r>
      <w:r w:rsidRPr="007E3C74">
        <w:rPr>
          <w:rStyle w:val="StyleUnderline"/>
        </w:rPr>
        <w:t>economic power</w:t>
      </w:r>
      <w:r w:rsidRPr="007E3C74">
        <w:rPr>
          <w:rStyle w:val="Style13ptBold"/>
          <w:b w:val="0"/>
          <w:bCs w:val="0"/>
          <w:sz w:val="14"/>
        </w:rPr>
        <w:t xml:space="preserve"> is </w:t>
      </w:r>
      <w:r w:rsidRPr="007E3C74">
        <w:rPr>
          <w:rStyle w:val="StyleUnderline"/>
        </w:rPr>
        <w:t xml:space="preserve">decisive </w:t>
      </w:r>
      <w:r w:rsidRPr="007E3C74">
        <w:rPr>
          <w:rStyle w:val="Emphasis"/>
        </w:rPr>
        <w:t>in</w:t>
      </w:r>
      <w:r w:rsidRPr="007E3C74">
        <w:rPr>
          <w:rStyle w:val="StyleUnderline"/>
        </w:rPr>
        <w:t xml:space="preserve"> the sustainability of</w:t>
      </w:r>
      <w:r w:rsidRPr="007E3C74">
        <w:rPr>
          <w:rStyle w:val="Style13ptBold"/>
          <w:b w:val="0"/>
          <w:bCs w:val="0"/>
          <w:sz w:val="14"/>
        </w:rPr>
        <w:t xml:space="preserve"> </w:t>
      </w:r>
      <w:r w:rsidRPr="007E3C74">
        <w:rPr>
          <w:rStyle w:val="StyleUnderline"/>
        </w:rPr>
        <w:t>military and political power</w:t>
      </w:r>
      <w:r w:rsidRPr="007E3C74">
        <w:rPr>
          <w:rStyle w:val="Style13ptBold"/>
          <w:b w:val="0"/>
          <w:bCs w:val="0"/>
          <w:sz w:val="14"/>
        </w:rPr>
        <w:t xml:space="preserve">. According to Kennedy’s analysis, the </w:t>
      </w:r>
      <w:r w:rsidRPr="007E3C74">
        <w:rPr>
          <w:rStyle w:val="StyleUnderline"/>
        </w:rPr>
        <w:t>collapse</w:t>
      </w:r>
      <w:r w:rsidRPr="007E3C74">
        <w:rPr>
          <w:rStyle w:val="Style13ptBold"/>
          <w:b w:val="0"/>
          <w:bCs w:val="0"/>
          <w:sz w:val="14"/>
        </w:rPr>
        <w:t xml:space="preserve"> of great powers is often </w:t>
      </w:r>
      <w:r w:rsidRPr="007E3C74">
        <w:rPr>
          <w:rStyle w:val="StyleUnderline"/>
        </w:rPr>
        <w:t>linked to</w:t>
      </w:r>
      <w:r w:rsidRPr="007E3C74">
        <w:rPr>
          <w:rStyle w:val="Style13ptBold"/>
          <w:b w:val="0"/>
          <w:bCs w:val="0"/>
          <w:sz w:val="14"/>
        </w:rPr>
        <w:t xml:space="preserve"> “</w:t>
      </w:r>
      <w:r w:rsidRPr="007E3C74">
        <w:rPr>
          <w:rStyle w:val="Emphasis"/>
        </w:rPr>
        <w:t>imperial overstretch</w:t>
      </w:r>
      <w:r w:rsidRPr="007E3C74">
        <w:rPr>
          <w:rStyle w:val="Style13ptBold"/>
          <w:b w:val="0"/>
          <w:bCs w:val="0"/>
          <w:sz w:val="14"/>
        </w:rPr>
        <w:t xml:space="preserve">.” It is observed that China has established a strategic balance in this context. It is trying to continue economic development not through military expansion but through infrastructure diplomacy, debt policies and soft power strategies. The </w:t>
      </w:r>
      <w:r w:rsidRPr="007E3C74">
        <w:rPr>
          <w:rStyle w:val="Emphasis"/>
        </w:rPr>
        <w:t>B</w:t>
      </w:r>
      <w:r w:rsidRPr="007E3C74">
        <w:rPr>
          <w:rStyle w:val="Style13ptBold"/>
          <w:b w:val="0"/>
          <w:bCs w:val="0"/>
          <w:sz w:val="14"/>
        </w:rPr>
        <w:t xml:space="preserve">elt and </w:t>
      </w:r>
      <w:r w:rsidRPr="007E3C74">
        <w:rPr>
          <w:rStyle w:val="Emphasis"/>
        </w:rPr>
        <w:t>R</w:t>
      </w:r>
      <w:r w:rsidRPr="007E3C74">
        <w:rPr>
          <w:rStyle w:val="Style13ptBold"/>
          <w:b w:val="0"/>
          <w:bCs w:val="0"/>
          <w:sz w:val="14"/>
        </w:rPr>
        <w:t xml:space="preserve">oad </w:t>
      </w:r>
      <w:r w:rsidRPr="007E3C74">
        <w:rPr>
          <w:rStyle w:val="Emphasis"/>
        </w:rPr>
        <w:t>I</w:t>
      </w:r>
      <w:r w:rsidRPr="007E3C74">
        <w:rPr>
          <w:rStyle w:val="Style13ptBold"/>
          <w:b w:val="0"/>
          <w:bCs w:val="0"/>
          <w:sz w:val="14"/>
        </w:rPr>
        <w:t xml:space="preserve">nitiative (BRI) is the most visible manifestation of this strategy. China aims to connect not only Asia but also a wide geography from Africa to Europe with economic networks. As Kennedy emphasizes in his thesis, </w:t>
      </w:r>
      <w:r w:rsidRPr="007E3C74">
        <w:rPr>
          <w:rStyle w:val="StyleUnderline"/>
          <w:sz w:val="26"/>
          <w:szCs w:val="26"/>
        </w:rPr>
        <w:t>hegemony</w:t>
      </w:r>
      <w:r w:rsidRPr="007E3C74">
        <w:rPr>
          <w:rStyle w:val="Style13ptBold"/>
          <w:b w:val="0"/>
          <w:bCs w:val="0"/>
          <w:sz w:val="14"/>
        </w:rPr>
        <w:t xml:space="preserve"> is </w:t>
      </w:r>
      <w:r w:rsidRPr="007E3C74">
        <w:rPr>
          <w:rStyle w:val="StyleUnderline"/>
        </w:rPr>
        <w:t>established</w:t>
      </w:r>
      <w:r w:rsidRPr="007E3C74">
        <w:rPr>
          <w:rStyle w:val="Style13ptBold"/>
          <w:b w:val="0"/>
          <w:bCs w:val="0"/>
          <w:sz w:val="14"/>
        </w:rPr>
        <w:t xml:space="preserve"> not only </w:t>
      </w:r>
      <w:r w:rsidRPr="007E3C74">
        <w:rPr>
          <w:rStyle w:val="StyleUnderline"/>
        </w:rPr>
        <w:t>through</w:t>
      </w:r>
      <w:r w:rsidRPr="007E3C74">
        <w:rPr>
          <w:rStyle w:val="Style13ptBold"/>
          <w:b w:val="0"/>
          <w:bCs w:val="0"/>
          <w:sz w:val="14"/>
        </w:rPr>
        <w:t xml:space="preserve"> </w:t>
      </w:r>
      <w:r w:rsidRPr="007E3C74">
        <w:rPr>
          <w:rStyle w:val="Emphasis"/>
        </w:rPr>
        <w:t>military superiority</w:t>
      </w:r>
      <w:r w:rsidRPr="007E3C74">
        <w:rPr>
          <w:rStyle w:val="Style13ptBold"/>
          <w:b w:val="0"/>
          <w:bCs w:val="0"/>
          <w:sz w:val="14"/>
        </w:rPr>
        <w:t xml:space="preserve"> but also through </w:t>
      </w:r>
      <w:r w:rsidRPr="007E3C74">
        <w:rPr>
          <w:sz w:val="14"/>
        </w:rPr>
        <w:t>control of production power</w:t>
      </w:r>
      <w:r w:rsidRPr="007E3C74">
        <w:rPr>
          <w:rStyle w:val="Style13ptBold"/>
          <w:b w:val="0"/>
          <w:bCs w:val="0"/>
          <w:sz w:val="14"/>
        </w:rPr>
        <w:t xml:space="preserve"> </w:t>
      </w:r>
      <w:r w:rsidRPr="007E3C74">
        <w:rPr>
          <w:rStyle w:val="StyleUnderline"/>
        </w:rPr>
        <w:t xml:space="preserve">and </w:t>
      </w:r>
      <w:r w:rsidRPr="007E3C74">
        <w:rPr>
          <w:rStyle w:val="Emphasis"/>
          <w:sz w:val="28"/>
          <w:szCs w:val="28"/>
        </w:rPr>
        <w:t>logistics networks</w:t>
      </w:r>
      <w:r w:rsidRPr="007E3C74">
        <w:rPr>
          <w:rStyle w:val="Style13ptBold"/>
          <w:b w:val="0"/>
          <w:bCs w:val="0"/>
          <w:sz w:val="14"/>
        </w:rPr>
        <w:t>. China’s railway and port investments constitute the infrastructure of this long-term plan.</w:t>
      </w:r>
    </w:p>
    <w:p w14:paraId="5F8A1167" w14:textId="77777777" w:rsidR="00367BD6" w:rsidRPr="007E3C74" w:rsidRDefault="00367BD6" w:rsidP="00367BD6">
      <w:pPr>
        <w:rPr>
          <w:rStyle w:val="Style13ptBold"/>
          <w:b w:val="0"/>
          <w:bCs w:val="0"/>
          <w:sz w:val="14"/>
        </w:rPr>
      </w:pPr>
      <w:r w:rsidRPr="007E3C74">
        <w:rPr>
          <w:rStyle w:val="Style13ptBold"/>
          <w:b w:val="0"/>
          <w:bCs w:val="0"/>
          <w:sz w:val="14"/>
        </w:rPr>
        <w:t xml:space="preserve">Henry Kissinger argues in his work “World Order” that </w:t>
      </w:r>
      <w:r w:rsidRPr="007E3C74">
        <w:rPr>
          <w:rStyle w:val="StyleUnderline"/>
        </w:rPr>
        <w:t>China</w:t>
      </w:r>
      <w:r w:rsidRPr="007E3C74">
        <w:rPr>
          <w:rStyle w:val="Style13ptBold"/>
          <w:b w:val="0"/>
          <w:bCs w:val="0"/>
          <w:sz w:val="14"/>
        </w:rPr>
        <w:t xml:space="preserve"> has </w:t>
      </w:r>
      <w:r w:rsidRPr="007E3C74">
        <w:rPr>
          <w:rStyle w:val="StyleUnderline"/>
        </w:rPr>
        <w:t xml:space="preserve">historically aimed to </w:t>
      </w:r>
      <w:r w:rsidRPr="007E3C74">
        <w:rPr>
          <w:rStyle w:val="Emphasis"/>
        </w:rPr>
        <w:t>establish</w:t>
      </w:r>
      <w:r w:rsidRPr="007E3C74">
        <w:rPr>
          <w:rStyle w:val="StyleUnderline"/>
        </w:rPr>
        <w:t xml:space="preserve"> its own order</w:t>
      </w:r>
      <w:r w:rsidRPr="007E3C74">
        <w:rPr>
          <w:rStyle w:val="Style13ptBold"/>
          <w:b w:val="0"/>
          <w:bCs w:val="0"/>
          <w:sz w:val="14"/>
        </w:rPr>
        <w:t xml:space="preserve"> by </w:t>
      </w:r>
      <w:r w:rsidRPr="007E3C74">
        <w:rPr>
          <w:rStyle w:val="StyleUnderline"/>
        </w:rPr>
        <w:t>influencing</w:t>
      </w:r>
      <w:r w:rsidRPr="007E3C74">
        <w:rPr>
          <w:rStyle w:val="Style13ptBold"/>
          <w:b w:val="0"/>
          <w:bCs w:val="0"/>
          <w:sz w:val="14"/>
        </w:rPr>
        <w:t xml:space="preserve"> its </w:t>
      </w:r>
      <w:r w:rsidRPr="007E3C74">
        <w:rPr>
          <w:rStyle w:val="StyleUnderline"/>
        </w:rPr>
        <w:t xml:space="preserve">surroundings rather than through </w:t>
      </w:r>
      <w:r w:rsidRPr="007E3C74">
        <w:rPr>
          <w:rStyle w:val="Emphasis"/>
        </w:rPr>
        <w:t>conflict</w:t>
      </w:r>
      <w:r w:rsidRPr="007E3C74">
        <w:rPr>
          <w:rStyle w:val="Style13ptBold"/>
          <w:b w:val="0"/>
          <w:bCs w:val="0"/>
          <w:sz w:val="14"/>
        </w:rPr>
        <w:t xml:space="preserve">. According to Kissinger, it is </w:t>
      </w:r>
      <w:r w:rsidRPr="007E3C74">
        <w:rPr>
          <w:rStyle w:val="StyleUnderline"/>
        </w:rPr>
        <w:t>possible to say</w:t>
      </w:r>
      <w:r w:rsidRPr="007E3C74">
        <w:rPr>
          <w:rStyle w:val="Style13ptBold"/>
          <w:b w:val="0"/>
          <w:bCs w:val="0"/>
          <w:sz w:val="14"/>
        </w:rPr>
        <w:t xml:space="preserve"> that </w:t>
      </w:r>
      <w:r w:rsidRPr="007E3C74">
        <w:rPr>
          <w:rStyle w:val="StyleUnderline"/>
        </w:rPr>
        <w:t>China acts</w:t>
      </w:r>
      <w:r w:rsidRPr="007E3C74">
        <w:rPr>
          <w:rStyle w:val="Style13ptBold"/>
          <w:b w:val="0"/>
          <w:bCs w:val="0"/>
          <w:sz w:val="14"/>
        </w:rPr>
        <w:t xml:space="preserve"> with the logic of “</w:t>
      </w:r>
      <w:proofErr w:type="spellStart"/>
      <w:r w:rsidRPr="007E3C74">
        <w:rPr>
          <w:rStyle w:val="Style13ptBold"/>
          <w:b w:val="0"/>
          <w:bCs w:val="0"/>
          <w:sz w:val="14"/>
        </w:rPr>
        <w:t>weiqi</w:t>
      </w:r>
      <w:proofErr w:type="spellEnd"/>
      <w:r w:rsidRPr="007E3C74">
        <w:rPr>
          <w:rStyle w:val="Style13ptBold"/>
          <w:b w:val="0"/>
          <w:bCs w:val="0"/>
          <w:sz w:val="14"/>
        </w:rPr>
        <w:t>” (</w:t>
      </w:r>
      <w:proofErr w:type="spellStart"/>
      <w:r w:rsidRPr="007E3C74">
        <w:rPr>
          <w:rStyle w:val="Style13ptBold"/>
          <w:rFonts w:ascii="Microsoft JhengHei" w:eastAsia="Microsoft JhengHei" w:hAnsi="Microsoft JhengHei" w:cs="Microsoft JhengHei" w:hint="eastAsia"/>
          <w:b w:val="0"/>
          <w:bCs w:val="0"/>
          <w:sz w:val="14"/>
        </w:rPr>
        <w:t>围棋</w:t>
      </w:r>
      <w:proofErr w:type="spellEnd"/>
      <w:r w:rsidRPr="007E3C74">
        <w:rPr>
          <w:rStyle w:val="Style13ptBold"/>
          <w:b w:val="0"/>
          <w:bCs w:val="0"/>
          <w:sz w:val="14"/>
        </w:rPr>
        <w:t xml:space="preserve">); this game, unlike the chess of the West, is based on siege and long-term position gains. Just like in </w:t>
      </w:r>
      <w:proofErr w:type="spellStart"/>
      <w:r w:rsidRPr="007E3C74">
        <w:rPr>
          <w:rStyle w:val="Style13ptBold"/>
          <w:b w:val="0"/>
          <w:bCs w:val="0"/>
          <w:sz w:val="14"/>
        </w:rPr>
        <w:t>weiqi</w:t>
      </w:r>
      <w:proofErr w:type="spellEnd"/>
      <w:r w:rsidRPr="007E3C74">
        <w:rPr>
          <w:rStyle w:val="Style13ptBold"/>
          <w:b w:val="0"/>
          <w:bCs w:val="0"/>
          <w:sz w:val="14"/>
        </w:rPr>
        <w:t xml:space="preserve">, China aims to gain advantage by </w:t>
      </w:r>
      <w:r w:rsidRPr="007E3C74">
        <w:rPr>
          <w:rStyle w:val="StyleUnderline"/>
        </w:rPr>
        <w:t>gradually expanding</w:t>
      </w:r>
      <w:r w:rsidRPr="007E3C74">
        <w:rPr>
          <w:rStyle w:val="Style13ptBold"/>
          <w:b w:val="0"/>
          <w:bCs w:val="0"/>
          <w:sz w:val="14"/>
        </w:rPr>
        <w:t xml:space="preserve"> its area and </w:t>
      </w:r>
      <w:r w:rsidRPr="007E3C74">
        <w:rPr>
          <w:rStyle w:val="StyleUnderline"/>
        </w:rPr>
        <w:t>reducing</w:t>
      </w:r>
      <w:r w:rsidRPr="007E3C74">
        <w:rPr>
          <w:rStyle w:val="Style13ptBold"/>
          <w:b w:val="0"/>
          <w:bCs w:val="0"/>
          <w:sz w:val="14"/>
        </w:rPr>
        <w:t xml:space="preserve"> the </w:t>
      </w:r>
      <w:r w:rsidRPr="007E3C74">
        <w:rPr>
          <w:rStyle w:val="StyleUnderline"/>
        </w:rPr>
        <w:t>opponent’s capacity to move</w:t>
      </w:r>
      <w:r w:rsidRPr="007E3C74">
        <w:rPr>
          <w:rStyle w:val="Style13ptBold"/>
          <w:b w:val="0"/>
          <w:bCs w:val="0"/>
          <w:sz w:val="14"/>
        </w:rPr>
        <w:t xml:space="preserve"> rather than directly confronting each other. This strategy is </w:t>
      </w:r>
      <w:r w:rsidRPr="007E3C74">
        <w:rPr>
          <w:rStyle w:val="StyleUnderline"/>
        </w:rPr>
        <w:t xml:space="preserve">clearly observed in the </w:t>
      </w:r>
      <w:r w:rsidRPr="007E3C74">
        <w:rPr>
          <w:rStyle w:val="Emphasis"/>
        </w:rPr>
        <w:t>militarization</w:t>
      </w:r>
      <w:r w:rsidRPr="007E3C74">
        <w:rPr>
          <w:rStyle w:val="StyleUnderline"/>
        </w:rPr>
        <w:t xml:space="preserve"> of the islands in the </w:t>
      </w:r>
      <w:r w:rsidRPr="007E3C74">
        <w:rPr>
          <w:rStyle w:val="Emphasis"/>
        </w:rPr>
        <w:t>S</w:t>
      </w:r>
      <w:r w:rsidRPr="007E3C74">
        <w:rPr>
          <w:rStyle w:val="Style13ptBold"/>
          <w:b w:val="0"/>
          <w:bCs w:val="0"/>
          <w:sz w:val="14"/>
        </w:rPr>
        <w:t xml:space="preserve">outh </w:t>
      </w:r>
      <w:r w:rsidRPr="007E3C74">
        <w:rPr>
          <w:rStyle w:val="Emphasis"/>
        </w:rPr>
        <w:t>C</w:t>
      </w:r>
      <w:r w:rsidRPr="007E3C74">
        <w:rPr>
          <w:rStyle w:val="Style13ptBold"/>
          <w:b w:val="0"/>
          <w:bCs w:val="0"/>
          <w:sz w:val="14"/>
        </w:rPr>
        <w:t>hina</w:t>
      </w:r>
      <w:r w:rsidRPr="007E3C74">
        <w:rPr>
          <w:sz w:val="14"/>
        </w:rPr>
        <w:t xml:space="preserve"> </w:t>
      </w:r>
      <w:r w:rsidRPr="007E3C74">
        <w:rPr>
          <w:rStyle w:val="Emphasis"/>
        </w:rPr>
        <w:t>S</w:t>
      </w:r>
      <w:r w:rsidRPr="007E3C74">
        <w:rPr>
          <w:sz w:val="14"/>
        </w:rPr>
        <w:t>ea</w:t>
      </w:r>
      <w:r w:rsidRPr="007E3C74">
        <w:rPr>
          <w:rStyle w:val="Style13ptBold"/>
          <w:b w:val="0"/>
          <w:bCs w:val="0"/>
          <w:sz w:val="14"/>
        </w:rPr>
        <w:t xml:space="preserve">, the </w:t>
      </w:r>
      <w:r w:rsidRPr="007E3C74">
        <w:rPr>
          <w:rStyle w:val="StyleUnderline"/>
        </w:rPr>
        <w:t xml:space="preserve">pressure policies on </w:t>
      </w:r>
      <w:r w:rsidRPr="007E3C74">
        <w:rPr>
          <w:rStyle w:val="Emphasis"/>
        </w:rPr>
        <w:t>Taiwan</w:t>
      </w:r>
      <w:r w:rsidRPr="007E3C74">
        <w:rPr>
          <w:rStyle w:val="Style13ptBold"/>
          <w:b w:val="0"/>
          <w:bCs w:val="0"/>
          <w:sz w:val="14"/>
        </w:rPr>
        <w:t>, and the economic relations it has established with ASEAN countries.</w:t>
      </w:r>
    </w:p>
    <w:p w14:paraId="4ECA87CA" w14:textId="77777777" w:rsidR="00367BD6" w:rsidRDefault="00367BD6" w:rsidP="00367BD6">
      <w:pPr>
        <w:rPr>
          <w:rStyle w:val="Style13ptBold"/>
          <w:b w:val="0"/>
          <w:bCs w:val="0"/>
          <w:sz w:val="14"/>
        </w:rPr>
      </w:pPr>
      <w:r w:rsidRPr="007E3C74">
        <w:rPr>
          <w:rStyle w:val="Style13ptBold"/>
          <w:b w:val="0"/>
          <w:bCs w:val="0"/>
          <w:sz w:val="14"/>
        </w:rPr>
        <w:t xml:space="preserve">China’s vision of global hegemony has been clearly </w:t>
      </w:r>
      <w:r w:rsidRPr="007E3C74">
        <w:rPr>
          <w:rStyle w:val="StyleUnderline"/>
        </w:rPr>
        <w:t>expressed</w:t>
      </w:r>
      <w:r w:rsidRPr="007E3C74">
        <w:rPr>
          <w:rStyle w:val="Style13ptBold"/>
          <w:b w:val="0"/>
          <w:bCs w:val="0"/>
          <w:sz w:val="14"/>
        </w:rPr>
        <w:t xml:space="preserve"> not only </w:t>
      </w:r>
      <w:r w:rsidRPr="007E3C74">
        <w:rPr>
          <w:rStyle w:val="StyleUnderline"/>
        </w:rPr>
        <w:t>through</w:t>
      </w:r>
      <w:r w:rsidRPr="007E3C74">
        <w:rPr>
          <w:rStyle w:val="Style13ptBold"/>
          <w:b w:val="0"/>
          <w:bCs w:val="0"/>
          <w:sz w:val="14"/>
        </w:rPr>
        <w:t xml:space="preserve"> strategic moves, but also through </w:t>
      </w:r>
      <w:r w:rsidRPr="007E3C74">
        <w:rPr>
          <w:rStyle w:val="Emphasis"/>
        </w:rPr>
        <w:t>official documents</w:t>
      </w:r>
      <w:r w:rsidRPr="007E3C74">
        <w:rPr>
          <w:rStyle w:val="StyleUnderline"/>
        </w:rPr>
        <w:t xml:space="preserve"> and </w:t>
      </w:r>
      <w:r w:rsidRPr="007E3C74">
        <w:rPr>
          <w:rStyle w:val="Emphasis"/>
        </w:rPr>
        <w:t>policy texts</w:t>
      </w:r>
      <w:r w:rsidRPr="007E3C74">
        <w:rPr>
          <w:rStyle w:val="Style13ptBold"/>
          <w:b w:val="0"/>
          <w:bCs w:val="0"/>
          <w:sz w:val="14"/>
        </w:rPr>
        <w:t xml:space="preserve">. The 19th Party Congress </w:t>
      </w:r>
      <w:r w:rsidRPr="007E3C74">
        <w:rPr>
          <w:sz w:val="14"/>
        </w:rPr>
        <w:t>Report</w:t>
      </w:r>
      <w:r w:rsidRPr="007E3C74">
        <w:rPr>
          <w:rStyle w:val="Style13ptBold"/>
          <w:b w:val="0"/>
          <w:bCs w:val="0"/>
          <w:sz w:val="14"/>
        </w:rPr>
        <w:t xml:space="preserve"> published in 2017 </w:t>
      </w:r>
      <w:r w:rsidRPr="007E3C74">
        <w:rPr>
          <w:rStyle w:val="StyleUnderline"/>
        </w:rPr>
        <w:t>set forth China’s goal of becoming a</w:t>
      </w:r>
      <w:r w:rsidRPr="007E3C74">
        <w:rPr>
          <w:rStyle w:val="Style13ptBold"/>
          <w:b w:val="0"/>
          <w:bCs w:val="0"/>
          <w:sz w:val="14"/>
        </w:rPr>
        <w:t xml:space="preserve"> “modern </w:t>
      </w:r>
      <w:r w:rsidRPr="007E3C74">
        <w:rPr>
          <w:rStyle w:val="StyleUnderline"/>
        </w:rPr>
        <w:t>socialist strong country</w:t>
      </w:r>
      <w:r w:rsidRPr="007E3C74">
        <w:rPr>
          <w:rStyle w:val="Style13ptBold"/>
          <w:b w:val="0"/>
          <w:bCs w:val="0"/>
          <w:sz w:val="14"/>
        </w:rPr>
        <w:t xml:space="preserve">” by 2049. This goal </w:t>
      </w:r>
      <w:r w:rsidRPr="007E3C74">
        <w:rPr>
          <w:rStyle w:val="StyleUnderline"/>
        </w:rPr>
        <w:t>forms the ideological basis for</w:t>
      </w:r>
      <w:r w:rsidRPr="007E3C74">
        <w:rPr>
          <w:rStyle w:val="Style13ptBold"/>
          <w:b w:val="0"/>
          <w:bCs w:val="0"/>
          <w:sz w:val="14"/>
        </w:rPr>
        <w:t xml:space="preserve"> the </w:t>
      </w:r>
      <w:r w:rsidRPr="007E3C74">
        <w:rPr>
          <w:rStyle w:val="StyleUnderline"/>
        </w:rPr>
        <w:t>transition from</w:t>
      </w:r>
      <w:r w:rsidRPr="007E3C74">
        <w:rPr>
          <w:rStyle w:val="Style13ptBold"/>
          <w:b w:val="0"/>
          <w:bCs w:val="0"/>
          <w:sz w:val="14"/>
        </w:rPr>
        <w:t xml:space="preserve"> the </w:t>
      </w:r>
      <w:r w:rsidRPr="007E3C74">
        <w:rPr>
          <w:rStyle w:val="Emphasis"/>
        </w:rPr>
        <w:t>revolutionary isolationism</w:t>
      </w:r>
      <w:r w:rsidRPr="007E3C74">
        <w:rPr>
          <w:rStyle w:val="Style13ptBold"/>
          <w:b w:val="0"/>
          <w:bCs w:val="0"/>
          <w:sz w:val="14"/>
        </w:rPr>
        <w:t xml:space="preserve"> of the Mao era to the active global engagement of the Xi Jinping era. The concept of “</w:t>
      </w:r>
      <w:r w:rsidRPr="007E3C74">
        <w:rPr>
          <w:rStyle w:val="StyleUnderline"/>
        </w:rPr>
        <w:t xml:space="preserve">Chinese-style </w:t>
      </w:r>
      <w:r w:rsidRPr="007E3C74">
        <w:rPr>
          <w:rStyle w:val="Emphasis"/>
        </w:rPr>
        <w:t>modernization</w:t>
      </w:r>
      <w:r w:rsidRPr="007E3C74">
        <w:rPr>
          <w:rStyle w:val="Style13ptBold"/>
          <w:b w:val="0"/>
          <w:bCs w:val="0"/>
          <w:sz w:val="14"/>
        </w:rPr>
        <w:t xml:space="preserve">,” frequently cited in this document, claims to offer an </w:t>
      </w:r>
      <w:r w:rsidRPr="007E3C74">
        <w:rPr>
          <w:rStyle w:val="StyleUnderline"/>
        </w:rPr>
        <w:t>alternative development model to</w:t>
      </w:r>
      <w:r w:rsidRPr="007E3C74">
        <w:rPr>
          <w:rStyle w:val="Style13ptBold"/>
          <w:b w:val="0"/>
          <w:bCs w:val="0"/>
          <w:sz w:val="14"/>
        </w:rPr>
        <w:t xml:space="preserve"> the liberal </w:t>
      </w:r>
      <w:r w:rsidRPr="007E3C74">
        <w:rPr>
          <w:rStyle w:val="Emphasis"/>
        </w:rPr>
        <w:t>norms of the West</w:t>
      </w:r>
      <w:r w:rsidRPr="007E3C74">
        <w:rPr>
          <w:rStyle w:val="Style13ptBold"/>
          <w:b w:val="0"/>
          <w:bCs w:val="0"/>
          <w:sz w:val="14"/>
        </w:rPr>
        <w:t xml:space="preserve">. China aims to </w:t>
      </w:r>
      <w:r w:rsidRPr="007E3C74">
        <w:rPr>
          <w:rStyle w:val="StyleUnderline"/>
        </w:rPr>
        <w:t>establish a new hegemonic pattern</w:t>
      </w:r>
      <w:r w:rsidRPr="007E3C74">
        <w:rPr>
          <w:rStyle w:val="Style13ptBold"/>
          <w:b w:val="0"/>
          <w:bCs w:val="0"/>
          <w:sz w:val="14"/>
        </w:rPr>
        <w:t xml:space="preserve"> not only for itself but also </w:t>
      </w:r>
      <w:r w:rsidRPr="007E3C74">
        <w:rPr>
          <w:rStyle w:val="StyleUnderline"/>
        </w:rPr>
        <w:t xml:space="preserve">for </w:t>
      </w:r>
      <w:r w:rsidRPr="007E3C74">
        <w:rPr>
          <w:rStyle w:val="Emphasis"/>
        </w:rPr>
        <w:t>developing countries</w:t>
      </w:r>
      <w:r w:rsidRPr="007E3C74">
        <w:rPr>
          <w:rStyle w:val="Style13ptBold"/>
          <w:b w:val="0"/>
          <w:bCs w:val="0"/>
          <w:sz w:val="14"/>
        </w:rPr>
        <w:t>.</w:t>
      </w:r>
      <w:r>
        <w:rPr>
          <w:rStyle w:val="Style13ptBold"/>
          <w:b w:val="0"/>
          <w:bCs w:val="0"/>
          <w:sz w:val="14"/>
        </w:rPr>
        <w:t xml:space="preserve">             8u</w:t>
      </w:r>
    </w:p>
    <w:p w14:paraId="4AC83563" w14:textId="77777777" w:rsidR="00367BD6" w:rsidRPr="00542402" w:rsidRDefault="00367BD6" w:rsidP="00367BD6"/>
    <w:sectPr w:rsidR="00367BD6" w:rsidRPr="0054240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203EAD" w14:textId="77777777" w:rsidR="00180A7A" w:rsidRDefault="00180A7A" w:rsidP="00066D2C">
      <w:pPr>
        <w:spacing w:after="0" w:line="240" w:lineRule="auto"/>
      </w:pPr>
      <w:r>
        <w:separator/>
      </w:r>
    </w:p>
  </w:endnote>
  <w:endnote w:type="continuationSeparator" w:id="0">
    <w:p w14:paraId="69AE7FF5" w14:textId="77777777" w:rsidR="00180A7A" w:rsidRDefault="00180A7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icrosoft JhengHei">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F5852B" w14:textId="77777777" w:rsidR="00180A7A" w:rsidRDefault="00180A7A" w:rsidP="00066D2C">
      <w:pPr>
        <w:spacing w:after="0" w:line="240" w:lineRule="auto"/>
      </w:pPr>
      <w:r>
        <w:separator/>
      </w:r>
    </w:p>
  </w:footnote>
  <w:footnote w:type="continuationSeparator" w:id="0">
    <w:p w14:paraId="280EBC85" w14:textId="77777777" w:rsidR="00180A7A" w:rsidRDefault="00180A7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7537A2"/>
    <w:multiLevelType w:val="hybridMultilevel"/>
    <w:tmpl w:val="2062D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0373F0"/>
    <w:multiLevelType w:val="hybridMultilevel"/>
    <w:tmpl w:val="AC78F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BB20D5B"/>
    <w:multiLevelType w:val="hybridMultilevel"/>
    <w:tmpl w:val="25849288"/>
    <w:lvl w:ilvl="0" w:tplc="4438A73C">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7955D1"/>
    <w:multiLevelType w:val="hybridMultilevel"/>
    <w:tmpl w:val="94DAEE24"/>
    <w:lvl w:ilvl="0" w:tplc="4DFAD088">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9"/>
  </w:num>
  <w:num w:numId="23">
    <w:abstractNumId w:val="7"/>
  </w:num>
  <w:num w:numId="24">
    <w:abstractNumId w:val="6"/>
  </w:num>
  <w:num w:numId="25">
    <w:abstractNumId w:val="5"/>
  </w:num>
  <w:num w:numId="26">
    <w:abstractNumId w:val="4"/>
  </w:num>
  <w:num w:numId="27">
    <w:abstractNumId w:val="8"/>
  </w:num>
  <w:num w:numId="28">
    <w:abstractNumId w:val="3"/>
  </w:num>
  <w:num w:numId="29">
    <w:abstractNumId w:val="2"/>
  </w:num>
  <w:num w:numId="30">
    <w:abstractNumId w:val="1"/>
  </w:num>
  <w:num w:numId="31">
    <w:abstractNumId w:val="0"/>
  </w:num>
  <w:num w:numId="32">
    <w:abstractNumId w:val="9"/>
  </w:num>
  <w:num w:numId="33">
    <w:abstractNumId w:val="7"/>
  </w:num>
  <w:num w:numId="34">
    <w:abstractNumId w:val="6"/>
  </w:num>
  <w:num w:numId="35">
    <w:abstractNumId w:val="5"/>
  </w:num>
  <w:num w:numId="36">
    <w:abstractNumId w:val="4"/>
  </w:num>
  <w:num w:numId="37">
    <w:abstractNumId w:val="8"/>
  </w:num>
  <w:num w:numId="38">
    <w:abstractNumId w:val="3"/>
  </w:num>
  <w:num w:numId="39">
    <w:abstractNumId w:val="2"/>
  </w:num>
  <w:num w:numId="40">
    <w:abstractNumId w:val="1"/>
  </w:num>
  <w:num w:numId="41">
    <w:abstractNumId w:val="0"/>
  </w:num>
  <w:num w:numId="42">
    <w:abstractNumId w:val="12"/>
  </w:num>
  <w:num w:numId="43">
    <w:abstractNumId w:val="11"/>
  </w:num>
  <w:num w:numId="44">
    <w:abstractNumId w:val="10"/>
  </w:num>
  <w:num w:numId="45">
    <w:abstractNumId w:val="17"/>
  </w:num>
  <w:num w:numId="46">
    <w:abstractNumId w:val="16"/>
  </w:num>
  <w:num w:numId="47">
    <w:abstractNumId w:val="13"/>
  </w:num>
  <w:num w:numId="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D051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459"/>
    <w:rsid w:val="00094DF4"/>
    <w:rsid w:val="000961CD"/>
    <w:rsid w:val="000A0198"/>
    <w:rsid w:val="000A0585"/>
    <w:rsid w:val="000A218A"/>
    <w:rsid w:val="000A239C"/>
    <w:rsid w:val="000A4AE6"/>
    <w:rsid w:val="000A5708"/>
    <w:rsid w:val="000A5EE1"/>
    <w:rsid w:val="000B3425"/>
    <w:rsid w:val="000B5FBB"/>
    <w:rsid w:val="000B6974"/>
    <w:rsid w:val="000B6B3E"/>
    <w:rsid w:val="000C137E"/>
    <w:rsid w:val="000C66E1"/>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5125"/>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0A7A"/>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C17"/>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57FC1"/>
    <w:rsid w:val="00263CC5"/>
    <w:rsid w:val="00267C34"/>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4B1E"/>
    <w:rsid w:val="003352D6"/>
    <w:rsid w:val="00345BF2"/>
    <w:rsid w:val="00347131"/>
    <w:rsid w:val="003479B5"/>
    <w:rsid w:val="003500B6"/>
    <w:rsid w:val="00352622"/>
    <w:rsid w:val="00355B45"/>
    <w:rsid w:val="00361DE8"/>
    <w:rsid w:val="00361FA0"/>
    <w:rsid w:val="003662DB"/>
    <w:rsid w:val="00367BD6"/>
    <w:rsid w:val="00367D96"/>
    <w:rsid w:val="003706D8"/>
    <w:rsid w:val="00371602"/>
    <w:rsid w:val="00373B7F"/>
    <w:rsid w:val="003753F6"/>
    <w:rsid w:val="003779C8"/>
    <w:rsid w:val="00381EB0"/>
    <w:rsid w:val="00382DF7"/>
    <w:rsid w:val="0039157C"/>
    <w:rsid w:val="00392D93"/>
    <w:rsid w:val="00393EF2"/>
    <w:rsid w:val="00394F71"/>
    <w:rsid w:val="00396D52"/>
    <w:rsid w:val="003A3CB6"/>
    <w:rsid w:val="003A46B4"/>
    <w:rsid w:val="003A5CE8"/>
    <w:rsid w:val="003A698D"/>
    <w:rsid w:val="003B17B3"/>
    <w:rsid w:val="003B4705"/>
    <w:rsid w:val="003B4F86"/>
    <w:rsid w:val="003B734D"/>
    <w:rsid w:val="003C177C"/>
    <w:rsid w:val="003C251E"/>
    <w:rsid w:val="003C3CCA"/>
    <w:rsid w:val="003C6CA9"/>
    <w:rsid w:val="003D1DEB"/>
    <w:rsid w:val="003D3B44"/>
    <w:rsid w:val="003D4150"/>
    <w:rsid w:val="003D5367"/>
    <w:rsid w:val="003E06D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7EC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24FB"/>
    <w:rsid w:val="004F4139"/>
    <w:rsid w:val="004F682B"/>
    <w:rsid w:val="00500F93"/>
    <w:rsid w:val="005015BF"/>
    <w:rsid w:val="00503593"/>
    <w:rsid w:val="005036B1"/>
    <w:rsid w:val="00505483"/>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1768"/>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6431"/>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25AC"/>
    <w:rsid w:val="00784C8D"/>
    <w:rsid w:val="00785E47"/>
    <w:rsid w:val="007873F5"/>
    <w:rsid w:val="0078760F"/>
    <w:rsid w:val="0079136A"/>
    <w:rsid w:val="00792AD8"/>
    <w:rsid w:val="00792D84"/>
    <w:rsid w:val="00795030"/>
    <w:rsid w:val="00795A26"/>
    <w:rsid w:val="007A00CB"/>
    <w:rsid w:val="007A312F"/>
    <w:rsid w:val="007A7EAB"/>
    <w:rsid w:val="007B2FE5"/>
    <w:rsid w:val="007B5238"/>
    <w:rsid w:val="007B60C3"/>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6E5E"/>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383B"/>
    <w:rsid w:val="009C01EF"/>
    <w:rsid w:val="009C050D"/>
    <w:rsid w:val="009C06D3"/>
    <w:rsid w:val="009C1312"/>
    <w:rsid w:val="009C6DFD"/>
    <w:rsid w:val="009C7060"/>
    <w:rsid w:val="009D051A"/>
    <w:rsid w:val="009D399A"/>
    <w:rsid w:val="009D4A50"/>
    <w:rsid w:val="009D5FD0"/>
    <w:rsid w:val="009D66BC"/>
    <w:rsid w:val="009D7F3D"/>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1E2F"/>
    <w:rsid w:val="00A4414C"/>
    <w:rsid w:val="00A47EF1"/>
    <w:rsid w:val="00A51D29"/>
    <w:rsid w:val="00A54D46"/>
    <w:rsid w:val="00A56998"/>
    <w:rsid w:val="00A56D51"/>
    <w:rsid w:val="00A60D18"/>
    <w:rsid w:val="00A61207"/>
    <w:rsid w:val="00A61700"/>
    <w:rsid w:val="00A6285C"/>
    <w:rsid w:val="00A663F3"/>
    <w:rsid w:val="00A669F1"/>
    <w:rsid w:val="00A67489"/>
    <w:rsid w:val="00A706D6"/>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7AF"/>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5BBA"/>
    <w:rsid w:val="00B77754"/>
    <w:rsid w:val="00B81054"/>
    <w:rsid w:val="00B820DB"/>
    <w:rsid w:val="00B837F0"/>
    <w:rsid w:val="00B83896"/>
    <w:rsid w:val="00B860A9"/>
    <w:rsid w:val="00B97264"/>
    <w:rsid w:val="00BA0143"/>
    <w:rsid w:val="00BA227A"/>
    <w:rsid w:val="00BA4C69"/>
    <w:rsid w:val="00BA61AF"/>
    <w:rsid w:val="00BB1630"/>
    <w:rsid w:val="00BB6860"/>
    <w:rsid w:val="00BC0FAC"/>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FDA"/>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5580"/>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96C39"/>
    <w:rsid w:val="00DA0EF7"/>
    <w:rsid w:val="00DA4B3F"/>
    <w:rsid w:val="00DA4EB6"/>
    <w:rsid w:val="00DA5F0C"/>
    <w:rsid w:val="00DB20EB"/>
    <w:rsid w:val="00DB33F6"/>
    <w:rsid w:val="00DB38CC"/>
    <w:rsid w:val="00DC08B6"/>
    <w:rsid w:val="00DC277F"/>
    <w:rsid w:val="00DD0950"/>
    <w:rsid w:val="00DD0BFE"/>
    <w:rsid w:val="00DD29B1"/>
    <w:rsid w:val="00DD2FFA"/>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F72"/>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388"/>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298B"/>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C12736"/>
  <w15:chartTrackingRefBased/>
  <w15:docId w15:val="{C88459EB-6221-234D-AC93-3771AFB94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D051A"/>
    <w:rPr>
      <w:rFonts w:ascii="Calibri" w:hAnsi="Calibri" w:cs="Calibri"/>
    </w:rPr>
  </w:style>
  <w:style w:type="paragraph" w:styleId="Heading1">
    <w:name w:val="heading 1"/>
    <w:aliases w:val="Pocket"/>
    <w:basedOn w:val="Normal"/>
    <w:next w:val="Normal"/>
    <w:link w:val="Heading1Char"/>
    <w:qFormat/>
    <w:rsid w:val="009D051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D051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Citation,Tag Char Char,Bold Cite,Cite 1,Read Char,Heading 3 Char1 Char Char,Heading 3 Char Char1 Char Char,Read Char Ch"/>
    <w:basedOn w:val="Normal"/>
    <w:next w:val="Normal"/>
    <w:link w:val="Heading3Char"/>
    <w:uiPriority w:val="2"/>
    <w:qFormat/>
    <w:rsid w:val="009D051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heading 2,Ch,no read,No Spacing12,No Spacing2111,ta,small text,No Spacing4,No Spacing21,CD - Cite,No Spacing211,No Spacing11111,No Spacing111111,small space,Medium Grid 21,No Spacing5,Heading 2 Char1 Char Char,t,T,body"/>
    <w:basedOn w:val="Normal"/>
    <w:next w:val="Normal"/>
    <w:link w:val="Heading4Char"/>
    <w:uiPriority w:val="3"/>
    <w:qFormat/>
    <w:rsid w:val="009D051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D051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Debat"/>
    <w:basedOn w:val="DefaultParagraphFont"/>
    <w:link w:val="Emphasis1"/>
    <w:uiPriority w:val="8"/>
    <w:qFormat/>
    <w:rsid w:val="009D051A"/>
    <w:rPr>
      <w:rFonts w:ascii="Calibri" w:hAnsi="Calibri" w:cs="Calibri"/>
      <w:b w:val="0"/>
      <w:i w:val="0"/>
      <w:iCs/>
      <w:sz w:val="22"/>
      <w:u w:val="single"/>
      <w:bdr w:val="single" w:sz="8" w:space="0" w:color="auto"/>
    </w:rPr>
  </w:style>
  <w:style w:type="character" w:styleId="FollowedHyperlink">
    <w:name w:val="FollowedHyperlink"/>
    <w:basedOn w:val="DefaultParagraphFont"/>
    <w:uiPriority w:val="99"/>
    <w:semiHidden/>
    <w:unhideWhenUsed/>
    <w:rsid w:val="009D051A"/>
    <w:rPr>
      <w:color w:val="auto"/>
      <w:u w:val="none"/>
    </w:rPr>
  </w:style>
  <w:style w:type="character" w:customStyle="1" w:styleId="Heading1Char">
    <w:name w:val="Heading 1 Char"/>
    <w:aliases w:val="Pocket Char"/>
    <w:basedOn w:val="DefaultParagraphFont"/>
    <w:link w:val="Heading1"/>
    <w:rsid w:val="009D051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D051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Citation Char,Tag Char Char Char,Bold Cite Char,Cite 1 Char,Read Char Char"/>
    <w:basedOn w:val="DefaultParagraphFont"/>
    <w:link w:val="Heading3"/>
    <w:uiPriority w:val="2"/>
    <w:rsid w:val="009D051A"/>
    <w:rPr>
      <w:rFonts w:ascii="Calibri" w:eastAsiaTheme="majorEastAsia" w:hAnsi="Calibri" w:cstheme="majorBidi"/>
      <w:b/>
      <w:sz w:val="32"/>
      <w:szCs w:val="24"/>
      <w:u w:val="single"/>
    </w:rPr>
  </w:style>
  <w:style w:type="character" w:customStyle="1" w:styleId="Heading4Char">
    <w:name w:val="Heading 4 Char"/>
    <w:aliases w:val="Tag Char,Big card Char,Normal Tag Char,heading 2 Char,Ch Char,no read Char,No Spacing12 Char,No Spacing2111 Char,ta Char,small text Char,No Spacing4 Char,No Spacing21 Char,CD - Cite Char,No Spacing211 Char,No Spacing11111 Char,t Char"/>
    <w:basedOn w:val="DefaultParagraphFont"/>
    <w:link w:val="Heading4"/>
    <w:uiPriority w:val="3"/>
    <w:rsid w:val="009D051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D051A"/>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9D051A"/>
    <w:rPr>
      <w:b w:val="0"/>
      <w:sz w:val="22"/>
      <w:u w:val="single"/>
    </w:rPr>
  </w:style>
  <w:style w:type="character" w:styleId="Strong">
    <w:name w:val="Strong"/>
    <w:basedOn w:val="DefaultParagraphFont"/>
    <w:uiPriority w:val="22"/>
    <w:semiHidden/>
    <w:qFormat/>
    <w:rsid w:val="009D051A"/>
    <w:rPr>
      <w:b/>
      <w:bCs/>
    </w:rPr>
  </w:style>
  <w:style w:type="character" w:styleId="BookTitle">
    <w:name w:val="Book Title"/>
    <w:basedOn w:val="DefaultParagraphFont"/>
    <w:uiPriority w:val="33"/>
    <w:semiHidden/>
    <w:qFormat/>
    <w:rsid w:val="009D051A"/>
    <w:rPr>
      <w:b/>
      <w:bCs/>
      <w:i/>
      <w:iCs/>
      <w:spacing w:val="5"/>
    </w:rPr>
  </w:style>
  <w:style w:type="character" w:customStyle="1" w:styleId="Heading5Char">
    <w:name w:val="Heading 5 Char"/>
    <w:basedOn w:val="DefaultParagraphFont"/>
    <w:link w:val="Heading5"/>
    <w:uiPriority w:val="9"/>
    <w:semiHidden/>
    <w:rsid w:val="009D051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D051A"/>
  </w:style>
  <w:style w:type="paragraph" w:styleId="Header">
    <w:name w:val="header"/>
    <w:basedOn w:val="Normal"/>
    <w:link w:val="HeaderChar"/>
    <w:uiPriority w:val="99"/>
    <w:semiHidden/>
    <w:rsid w:val="009D051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D051A"/>
    <w:rPr>
      <w:rFonts w:ascii="Calibri" w:hAnsi="Calibri" w:cs="Calibri"/>
    </w:rPr>
  </w:style>
  <w:style w:type="paragraph" w:styleId="Footer">
    <w:name w:val="footer"/>
    <w:basedOn w:val="Normal"/>
    <w:link w:val="FooterChar"/>
    <w:uiPriority w:val="99"/>
    <w:semiHidden/>
    <w:rsid w:val="009D051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D051A"/>
    <w:rPr>
      <w:rFonts w:ascii="Calibri" w:hAnsi="Calibri" w:cs="Calibri"/>
    </w:rPr>
  </w:style>
  <w:style w:type="paragraph" w:styleId="BodyText">
    <w:name w:val="Body Text"/>
    <w:basedOn w:val="Normal"/>
    <w:link w:val="BodyTextChar"/>
    <w:uiPriority w:val="99"/>
    <w:semiHidden/>
    <w:unhideWhenUsed/>
    <w:rsid w:val="009D051A"/>
    <w:pPr>
      <w:spacing w:after="120"/>
    </w:pPr>
  </w:style>
  <w:style w:type="character" w:customStyle="1" w:styleId="BodyTextChar">
    <w:name w:val="Body Text Char"/>
    <w:basedOn w:val="DefaultParagraphFont"/>
    <w:link w:val="BodyText"/>
    <w:uiPriority w:val="99"/>
    <w:semiHidden/>
    <w:rsid w:val="009D051A"/>
    <w:rPr>
      <w:rFonts w:ascii="Calibri" w:hAnsi="Calibri" w:cs="Calibri"/>
    </w:rPr>
  </w:style>
  <w:style w:type="paragraph" w:styleId="NoSpacing">
    <w:name w:val="No Spacing"/>
    <w:link w:val="NoSpacingChar"/>
    <w:uiPriority w:val="99"/>
    <w:semiHidden/>
    <w:unhideWhenUsed/>
    <w:qFormat/>
    <w:rsid w:val="009D051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D051A"/>
    <w:rPr>
      <w:rFonts w:ascii="Calibri" w:hAnsi="Calibri" w:cs="Calibri"/>
    </w:rPr>
  </w:style>
  <w:style w:type="character" w:styleId="Hyperlink">
    <w:name w:val="Hyperlink"/>
    <w:basedOn w:val="DefaultParagraphFont"/>
    <w:uiPriority w:val="99"/>
    <w:unhideWhenUsed/>
    <w:rsid w:val="009D051A"/>
    <w:rPr>
      <w:color w:val="0563C1" w:themeColor="hyperlink"/>
      <w:u w:val="single"/>
    </w:rPr>
  </w:style>
  <w:style w:type="character" w:styleId="UnresolvedMention">
    <w:name w:val="Unresolved Mention"/>
    <w:basedOn w:val="DefaultParagraphFont"/>
    <w:uiPriority w:val="99"/>
    <w:semiHidden/>
    <w:unhideWhenUsed/>
    <w:rsid w:val="009D051A"/>
    <w:rPr>
      <w:color w:val="605E5C"/>
      <w:shd w:val="clear" w:color="auto" w:fill="E1DFDD"/>
    </w:rPr>
  </w:style>
  <w:style w:type="paragraph" w:styleId="ListParagraph">
    <w:name w:val="List Paragraph"/>
    <w:aliases w:val="6 font"/>
    <w:basedOn w:val="Normal"/>
    <w:uiPriority w:val="34"/>
    <w:unhideWhenUsed/>
    <w:qFormat/>
    <w:rsid w:val="007825AC"/>
    <w:pPr>
      <w:ind w:left="720"/>
      <w:contextualSpacing/>
    </w:pPr>
  </w:style>
  <w:style w:type="paragraph" w:customStyle="1" w:styleId="Emphasis1">
    <w:name w:val="Emphasis1"/>
    <w:basedOn w:val="Normal"/>
    <w:link w:val="Emphasis"/>
    <w:autoRedefine/>
    <w:uiPriority w:val="8"/>
    <w:qFormat/>
    <w:rsid w:val="007825AC"/>
    <w:pPr>
      <w:pBdr>
        <w:top w:val="single" w:sz="4" w:space="1" w:color="auto"/>
        <w:left w:val="single" w:sz="4" w:space="4" w:color="auto"/>
        <w:bottom w:val="single" w:sz="4" w:space="1" w:color="auto"/>
        <w:right w:val="single" w:sz="4" w:space="4" w:color="auto"/>
      </w:pBdr>
      <w:spacing w:line="256" w:lineRule="auto"/>
      <w:ind w:left="720"/>
      <w:jc w:val="both"/>
    </w:pPr>
    <w:rPr>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y.hammo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20919</Words>
  <Characters>119241</Characters>
  <Application>Microsoft Office Word</Application>
  <DocSecurity>0</DocSecurity>
  <Lines>993</Lines>
  <Paragraphs>279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139881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Aalekh Arapalli</dc:creator>
  <cp:keywords>6.0.0</cp:keywords>
  <dc:description/>
  <cp:lastModifiedBy>Jeremy Hammond</cp:lastModifiedBy>
  <cp:revision>2</cp:revision>
  <dcterms:created xsi:type="dcterms:W3CDTF">2025-07-29T16:27:00Z</dcterms:created>
  <dcterms:modified xsi:type="dcterms:W3CDTF">2025-07-29T16:27:00Z</dcterms:modified>
</cp:coreProperties>
</file>