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0F6B" w14:textId="66A3A296" w:rsidR="00E76F89" w:rsidRDefault="00E76F89" w:rsidP="00D55778">
      <w:pPr>
        <w:pStyle w:val="Heading1"/>
        <w:rPr>
          <w:rFonts w:eastAsia="Arial"/>
          <w:lang w:val="en"/>
        </w:rPr>
      </w:pPr>
      <w:r w:rsidRPr="006E0B9B">
        <w:rPr>
          <w:rFonts w:eastAsia="Arial"/>
          <w:lang w:val="en"/>
        </w:rPr>
        <w:t>Advantage CPs</w:t>
      </w:r>
    </w:p>
    <w:p w14:paraId="39BD0ECC" w14:textId="77777777" w:rsidR="00D55778" w:rsidRPr="00E465B3" w:rsidRDefault="00D55778" w:rsidP="00D55778">
      <w:pPr>
        <w:pStyle w:val="Heading2"/>
        <w:rPr>
          <w:rFonts w:eastAsia="Arial"/>
          <w:lang w:val="en"/>
        </w:rPr>
      </w:pPr>
      <w:r>
        <w:rPr>
          <w:rFonts w:eastAsia="Arial"/>
          <w:lang w:val="en"/>
        </w:rPr>
        <w:t>Biodiversity Loss</w:t>
      </w:r>
    </w:p>
    <w:p w14:paraId="24ED6BFF" w14:textId="77777777" w:rsidR="00D55778" w:rsidRPr="006E0B9B" w:rsidRDefault="00D55778" w:rsidP="00D55778">
      <w:pPr>
        <w:pStyle w:val="Heading3"/>
        <w:rPr>
          <w:rFonts w:eastAsia="Arial" w:cs="Calibri"/>
          <w:lang w:val="en"/>
        </w:rPr>
      </w:pPr>
      <w:r w:rsidRPr="006E0B9B">
        <w:rPr>
          <w:rFonts w:eastAsia="Arial" w:cs="Calibri"/>
          <w:lang w:val="en"/>
        </w:rPr>
        <w:t>1nc—</w:t>
      </w:r>
      <w:proofErr w:type="spellStart"/>
      <w:r w:rsidRPr="006E0B9B">
        <w:rPr>
          <w:rFonts w:eastAsia="Arial" w:cs="Calibri"/>
          <w:lang w:val="en"/>
        </w:rPr>
        <w:t>BioD</w:t>
      </w:r>
      <w:proofErr w:type="spellEnd"/>
      <w:r w:rsidRPr="006E0B9B">
        <w:rPr>
          <w:rFonts w:eastAsia="Arial" w:cs="Calibri"/>
          <w:lang w:val="en"/>
        </w:rPr>
        <w:t xml:space="preserve"> Loss</w:t>
      </w:r>
    </w:p>
    <w:p w14:paraId="4354DED7" w14:textId="77777777" w:rsidR="00D55778" w:rsidRDefault="00D55778" w:rsidP="00D55778">
      <w:pPr>
        <w:pStyle w:val="Heading4"/>
        <w:rPr>
          <w:rFonts w:cs="Calibri"/>
        </w:rPr>
      </w:pPr>
      <w:r w:rsidRPr="006E0B9B">
        <w:rPr>
          <w:rFonts w:cs="Calibri"/>
        </w:rPr>
        <w:t xml:space="preserve">CP Text: The United States federal government should ratify the Convention on Biological Diversity. </w:t>
      </w:r>
    </w:p>
    <w:p w14:paraId="4DC8CF9C" w14:textId="77777777" w:rsidR="00D55778" w:rsidRPr="00D55778" w:rsidRDefault="00D55778" w:rsidP="00D55778"/>
    <w:p w14:paraId="29F5C9B4" w14:textId="77777777" w:rsidR="00D55778" w:rsidRPr="006E0B9B" w:rsidRDefault="00D55778" w:rsidP="00D55778">
      <w:pPr>
        <w:pStyle w:val="Heading4"/>
        <w:rPr>
          <w:rFonts w:cs="Calibri"/>
        </w:rPr>
      </w:pPr>
      <w:r w:rsidRPr="006E0B9B">
        <w:rPr>
          <w:rFonts w:cs="Calibri"/>
        </w:rPr>
        <w:t xml:space="preserve">Ratifying the CBD is a proven effective strategy to combat biodiversity loss. </w:t>
      </w:r>
    </w:p>
    <w:p w14:paraId="5547D1EF" w14:textId="56DD19B6" w:rsidR="00D55778" w:rsidRPr="006E0B9B" w:rsidRDefault="00D55778" w:rsidP="00D55778">
      <w:proofErr w:type="spellStart"/>
      <w:r w:rsidRPr="006E0B9B">
        <w:rPr>
          <w:rFonts w:eastAsiaTheme="majorEastAsia"/>
          <w:b/>
          <w:iCs/>
          <w:sz w:val="26"/>
        </w:rPr>
        <w:t>Sarsozo</w:t>
      </w:r>
      <w:proofErr w:type="spellEnd"/>
      <w:r w:rsidRPr="006E0B9B">
        <w:rPr>
          <w:rFonts w:eastAsiaTheme="majorEastAsia"/>
          <w:b/>
          <w:iCs/>
          <w:sz w:val="26"/>
        </w:rPr>
        <w:t xml:space="preserve"> </w:t>
      </w:r>
      <w:r w:rsidR="00EC284C">
        <w:rPr>
          <w:rFonts w:eastAsiaTheme="majorEastAsia"/>
          <w:b/>
          <w:iCs/>
          <w:sz w:val="26"/>
        </w:rPr>
        <w:t>’</w:t>
      </w:r>
      <w:r w:rsidRPr="006E0B9B">
        <w:rPr>
          <w:rFonts w:eastAsiaTheme="majorEastAsia"/>
          <w:b/>
          <w:iCs/>
          <w:sz w:val="26"/>
        </w:rPr>
        <w:t>24</w:t>
      </w:r>
      <w:r w:rsidR="00EC284C">
        <w:rPr>
          <w:rFonts w:eastAsiaTheme="majorEastAsia"/>
          <w:b/>
          <w:iCs/>
          <w:sz w:val="26"/>
        </w:rPr>
        <w:t xml:space="preserve"> </w:t>
      </w:r>
      <w:r w:rsidRPr="006E0B9B">
        <w:t xml:space="preserve">– Content Manager for the Building Decarbonization Coalition. He is a senior storyteller and science communicator with experience writing and producing science and climate content for various platforms, including National Geographic, Science Channel and NASA. He is an Executive Committee member of Sierra Club DC, a NASA DEVELOP Mentor, and a passionate environmental justice advocate. </w:t>
      </w:r>
      <w:r w:rsidR="00EC284C">
        <w:t>(Makario Sarsozo,</w:t>
      </w:r>
      <w:r w:rsidRPr="006E0B9B">
        <w:t xml:space="preserve"> “The United States has a moral imperative to ratify the Convention on Biological Diversity now.” </w:t>
      </w:r>
      <w:proofErr w:type="spellStart"/>
      <w:r w:rsidR="00EC284C">
        <w:t>Illuminem</w:t>
      </w:r>
      <w:proofErr w:type="spellEnd"/>
      <w:r w:rsidR="00EC284C">
        <w:t>, June 19</w:t>
      </w:r>
      <w:r w:rsidR="00EC284C" w:rsidRPr="00EC284C">
        <w:rPr>
          <w:vertAlign w:val="superscript"/>
        </w:rPr>
        <w:t>th</w:t>
      </w:r>
      <w:r w:rsidR="00EC284C">
        <w:t xml:space="preserve">, 2024, </w:t>
      </w:r>
      <w:r w:rsidRPr="006E0B9B">
        <w:t>https://illuminem.com/illuminemvoices/the-united-states-has-a-moral-imperative-to-ratify-the-convention-on-biological-diversity-now) \\AG</w:t>
      </w:r>
    </w:p>
    <w:p w14:paraId="3F4DABF8" w14:textId="77777777" w:rsidR="00D55778" w:rsidRPr="006E0B9B" w:rsidRDefault="00D55778" w:rsidP="00D55778">
      <w:pPr>
        <w:rPr>
          <w:rStyle w:val="StyleUnderline"/>
        </w:rPr>
      </w:pPr>
      <w:r w:rsidRPr="00EC284C">
        <w:rPr>
          <w:rStyle w:val="StyleUnderline"/>
        </w:rPr>
        <w:t xml:space="preserve">The loss of </w:t>
      </w:r>
      <w:r w:rsidRPr="00EC284C">
        <w:rPr>
          <w:rStyle w:val="StyleUnderline"/>
          <w:highlight w:val="cyan"/>
        </w:rPr>
        <w:t>bio</w:t>
      </w:r>
      <w:r w:rsidRPr="00EC284C">
        <w:rPr>
          <w:rStyle w:val="StyleUnderline"/>
        </w:rPr>
        <w:t xml:space="preserve">logical </w:t>
      </w:r>
      <w:r w:rsidRPr="00EC284C">
        <w:rPr>
          <w:rStyle w:val="StyleUnderline"/>
          <w:highlight w:val="cyan"/>
        </w:rPr>
        <w:t>diversity</w:t>
      </w:r>
      <w:r w:rsidRPr="00EC284C">
        <w:rPr>
          <w:rStyle w:val="StyleUnderline"/>
        </w:rPr>
        <w:t>, or biodiversity, refers to the decline in the variety and variability of life forms on Earth</w:t>
      </w:r>
      <w:r w:rsidRPr="006E0B9B">
        <w:rPr>
          <w:rStyle w:val="StyleUnderline"/>
        </w:rPr>
        <w:t xml:space="preserve">, encompassing species extinction, habitat degradation, and ecosystem disruption. This loss undermines ecosystem resilience, reduces natural resources, and threatens human well-being. But </w:t>
      </w:r>
      <w:r w:rsidRPr="006E0B9B">
        <w:rPr>
          <w:rStyle w:val="StyleUnderline"/>
          <w:highlight w:val="cyan"/>
        </w:rPr>
        <w:t>what can we do about it</w:t>
      </w:r>
      <w:r w:rsidRPr="006E0B9B">
        <w:rPr>
          <w:rStyle w:val="StyleUnderline"/>
        </w:rPr>
        <w:t>?</w:t>
      </w:r>
      <w:r w:rsidRPr="006E0B9B">
        <w:t xml:space="preserve"> It must be out of our hands, or the result of anthropogenic climate change, which certain political parties try to deny at every turn. Despite the enormity of the problem, there are concrete actions we can take to mitigate biodiversity loss</w:t>
      </w:r>
      <w:r w:rsidRPr="00EC284C">
        <w:t xml:space="preserve">. </w:t>
      </w:r>
      <w:r w:rsidRPr="00EC284C">
        <w:rPr>
          <w:rStyle w:val="StyleUnderline"/>
        </w:rPr>
        <w:t xml:space="preserve">One of the </w:t>
      </w:r>
      <w:r w:rsidRPr="006E0B9B">
        <w:rPr>
          <w:rStyle w:val="StyleUnderline"/>
          <w:highlight w:val="cyan"/>
        </w:rPr>
        <w:t xml:space="preserve">most </w:t>
      </w:r>
      <w:r w:rsidRPr="006E0B9B">
        <w:rPr>
          <w:rStyle w:val="Emphasis"/>
          <w:highlight w:val="cyan"/>
        </w:rPr>
        <w:t xml:space="preserve">significant actions is </w:t>
      </w:r>
      <w:r w:rsidRPr="00EC284C">
        <w:rPr>
          <w:rStyle w:val="Emphasis"/>
        </w:rPr>
        <w:t xml:space="preserve">the </w:t>
      </w:r>
      <w:r w:rsidRPr="006E0B9B">
        <w:rPr>
          <w:rStyle w:val="Emphasis"/>
          <w:highlight w:val="cyan"/>
        </w:rPr>
        <w:t>ratification of the</w:t>
      </w:r>
      <w:r w:rsidRPr="006E0B9B">
        <w:rPr>
          <w:rStyle w:val="Emphasis"/>
        </w:rPr>
        <w:t xml:space="preserve"> Convention on Biological Diversity (</w:t>
      </w:r>
      <w:r w:rsidRPr="006E0B9B">
        <w:rPr>
          <w:rStyle w:val="Emphasis"/>
          <w:highlight w:val="cyan"/>
        </w:rPr>
        <w:t>CBD</w:t>
      </w:r>
      <w:r w:rsidRPr="006E0B9B">
        <w:rPr>
          <w:rStyle w:val="Emphasis"/>
        </w:rPr>
        <w:t>).</w:t>
      </w:r>
    </w:p>
    <w:p w14:paraId="21CB2362" w14:textId="77777777" w:rsidR="00D55778" w:rsidRPr="006E0B9B" w:rsidRDefault="00D55778" w:rsidP="00D55778">
      <w:pPr>
        <w:rPr>
          <w:rStyle w:val="Emphasis"/>
        </w:rPr>
      </w:pPr>
      <w:r w:rsidRPr="006E0B9B">
        <w:rPr>
          <w:rStyle w:val="StyleUnderline"/>
          <w:highlight w:val="cyan"/>
        </w:rPr>
        <w:t xml:space="preserve">The CBD plays a </w:t>
      </w:r>
      <w:r w:rsidRPr="006E0B9B">
        <w:rPr>
          <w:rStyle w:val="Emphasis"/>
          <w:highlight w:val="cyan"/>
        </w:rPr>
        <w:t>crucial role</w:t>
      </w:r>
      <w:r w:rsidRPr="006E0B9B">
        <w:rPr>
          <w:rStyle w:val="StyleUnderline"/>
          <w:highlight w:val="cyan"/>
        </w:rPr>
        <w:t xml:space="preserve"> in global efforts to halt biodiversity loss by setting international conservation goals, promoting </w:t>
      </w:r>
      <w:r w:rsidRPr="006E0B9B">
        <w:rPr>
          <w:rStyle w:val="Emphasis"/>
          <w:highlight w:val="cyan"/>
        </w:rPr>
        <w:t>sustainable use of</w:t>
      </w:r>
      <w:r w:rsidRPr="006E0B9B">
        <w:rPr>
          <w:rStyle w:val="Emphasis"/>
        </w:rPr>
        <w:t xml:space="preserve"> biological </w:t>
      </w:r>
      <w:r w:rsidRPr="006E0B9B">
        <w:rPr>
          <w:rStyle w:val="Emphasis"/>
          <w:highlight w:val="cyan"/>
        </w:rPr>
        <w:t>resources</w:t>
      </w:r>
      <w:r w:rsidRPr="006E0B9B">
        <w:rPr>
          <w:rStyle w:val="StyleUnderline"/>
          <w:highlight w:val="cyan"/>
        </w:rPr>
        <w:t>, and ensuring fair sharing</w:t>
      </w:r>
      <w:r w:rsidRPr="006E0B9B">
        <w:rPr>
          <w:rStyle w:val="StyleUnderline"/>
        </w:rPr>
        <w:t xml:space="preserve"> of genetic resource benefits. Significantly, in 2022, </w:t>
      </w:r>
      <w:r w:rsidRPr="006E0B9B">
        <w:rPr>
          <w:rStyle w:val="StyleUnderline"/>
          <w:highlight w:val="cyan"/>
        </w:rPr>
        <w:t>all CBD member states adopted a set of global targets for 2030 called the Global Biodiversity Framework</w:t>
      </w:r>
      <w:r w:rsidRPr="006E0B9B">
        <w:rPr>
          <w:rStyle w:val="StyleUnderline"/>
        </w:rPr>
        <w:t xml:space="preserve"> to put humanity on a path </w:t>
      </w:r>
      <w:r w:rsidRPr="006E0B9B">
        <w:rPr>
          <w:rStyle w:val="StyleUnderline"/>
          <w:highlight w:val="cyan"/>
        </w:rPr>
        <w:t>to live more harmoniously with nature</w:t>
      </w:r>
      <w:r w:rsidRPr="006E0B9B">
        <w:rPr>
          <w:rStyle w:val="StyleUnderline"/>
        </w:rPr>
        <w:t xml:space="preserve">. These targets range from quantitative area-based conservation efforts to the utilization of </w:t>
      </w:r>
      <w:proofErr w:type="gramStart"/>
      <w:r w:rsidRPr="006E0B9B">
        <w:rPr>
          <w:rStyle w:val="StyleUnderline"/>
        </w:rPr>
        <w:t>nature based</w:t>
      </w:r>
      <w:proofErr w:type="gramEnd"/>
      <w:r w:rsidRPr="006E0B9B">
        <w:rPr>
          <w:rStyle w:val="StyleUnderline"/>
        </w:rPr>
        <w:t xml:space="preserve"> solutions in preventing the spread of invasive species and promoting access to benefit sharing of genetic information. However, a major hurdle remains. </w:t>
      </w:r>
      <w:r w:rsidRPr="006E0B9B">
        <w:rPr>
          <w:rStyle w:val="StyleUnderline"/>
          <w:highlight w:val="cyan"/>
        </w:rPr>
        <w:t>While almost every nation in the world has ratified</w:t>
      </w:r>
      <w:r w:rsidRPr="006E0B9B">
        <w:rPr>
          <w:rStyle w:val="StyleUnderline"/>
        </w:rPr>
        <w:t xml:space="preserve"> this essential multilateral environmental agreement (MEA), </w:t>
      </w:r>
      <w:r w:rsidRPr="006E0B9B">
        <w:rPr>
          <w:rStyle w:val="Emphasis"/>
          <w:highlight w:val="cyan"/>
        </w:rPr>
        <w:t>two lone holdouts have not.</w:t>
      </w:r>
      <w:r w:rsidRPr="006E0B9B">
        <w:rPr>
          <w:rStyle w:val="Emphasis"/>
        </w:rPr>
        <w:t> </w:t>
      </w:r>
    </w:p>
    <w:p w14:paraId="09193BB9" w14:textId="77777777" w:rsidR="00D55778" w:rsidRPr="006E0B9B" w:rsidRDefault="00D55778" w:rsidP="00D55778">
      <w:r w:rsidRPr="006E0B9B">
        <w:rPr>
          <w:rStyle w:val="StyleUnderline"/>
        </w:rPr>
        <w:t>The CBD provides a global framework, as the international legal instrument ratified by 196 nations, for the following areas: conservation of biodiversity, sustainable use of biodiversity and the equitable sharing of genetic resources (CBD Secretariat, 2022).</w:t>
      </w:r>
      <w:r w:rsidRPr="006E0B9B">
        <w:t xml:space="preserve"> Article 1 of the Convention clearly outlines the objectives of conserving and protecting global biodiversity. “The objectives of this Convention, to be pursued in accordance with its relevant provisions, are the conservation of biological diversity, the sustainable use of its components and the fair and equitable sharing of the benefits arising out of the utilization of genetic resources” (U.N., 1992). Article 2 of the Convention goes on to clearly define biological diversity as “the variability among living organisms from all sources including, inter alia, terrestrial, marine and other aquatic ecosystems and the ecological complexes of which they are part” (U.N., 1992).</w:t>
      </w:r>
    </w:p>
    <w:p w14:paraId="2814E8DF" w14:textId="77777777" w:rsidR="00D55778" w:rsidRPr="006E0B9B" w:rsidRDefault="00D55778" w:rsidP="00D55778">
      <w:r w:rsidRPr="006E0B9B">
        <w:t xml:space="preserve">As the rate of species extinction increased with alarming speed in the last several decades, due to anthropogenic activities such as climate change and increased land use, the global response enacted by the United Nations Environment </w:t>
      </w:r>
      <w:proofErr w:type="spellStart"/>
      <w:r w:rsidRPr="006E0B9B">
        <w:t>Programme</w:t>
      </w:r>
      <w:proofErr w:type="spellEnd"/>
      <w:r w:rsidRPr="006E0B9B">
        <w:t xml:space="preserve"> (UNEP) resulted in the formation of an Ad Hoc Working Group of Experts on Biological Diversity in 1988 (CBD Secretariat, 2022). The Ad Hoc Working Group unveiled the text at the Nairobi Conference for the Adoption of the Agreed Text of the Convention on Biological Diversity in 1992. The Convention was opened for signature in 1993 at the United Nations Conference on Environment and Development, also known as the Earth Summit. This meeting took place in Brazil where the Convention under which the Paris Agreement sits was also adopted, including the three MEAs known as the Rio Conventions. </w:t>
      </w:r>
    </w:p>
    <w:p w14:paraId="4536837C" w14:textId="77777777" w:rsidR="00D55778" w:rsidRPr="006E0B9B" w:rsidRDefault="00D55778" w:rsidP="00D55778">
      <w:r w:rsidRPr="006E0B9B">
        <w:rPr>
          <w:rStyle w:val="StyleUnderline"/>
        </w:rPr>
        <w:t>The CBD was initially signed by 168 nations and entered into force on December 29, 1993 (CBD Secretariat, 2022). According to the Secretariat, the CBD was inspired by a global commitment to sustainable development</w:t>
      </w:r>
      <w:r w:rsidRPr="006E0B9B">
        <w:rPr>
          <w:rStyle w:val="StyleUnderline"/>
          <w:highlight w:val="cyan"/>
        </w:rPr>
        <w:t>. “</w:t>
      </w:r>
      <w:r w:rsidRPr="006E0B9B">
        <w:rPr>
          <w:rStyle w:val="Emphasis"/>
          <w:highlight w:val="cyan"/>
        </w:rPr>
        <w:t>It represents a dramatic step forward in the conservation of biological diversity, the sustainable use of its components, and the fair and equitable sharing of benefits arising from the use of genetic resources</w:t>
      </w:r>
      <w:r w:rsidRPr="006E0B9B">
        <w:t>” (CBD Secretariat, 2022). This impressive achievement did not just happen overnight but was the result of many steps on the way to a global agreement, including several negotiating sessions and ad hoc working group meetings by legal and technical experts which then culminated in the conference to adopt the Convention of Biological Diversity (CBD Secretariat, 2022).</w:t>
      </w:r>
    </w:p>
    <w:p w14:paraId="575F0908" w14:textId="77777777" w:rsidR="00D55778" w:rsidRPr="006E0B9B" w:rsidRDefault="00D55778" w:rsidP="00D55778">
      <w:r w:rsidRPr="006E0B9B">
        <w:rPr>
          <w:rStyle w:val="StyleUnderline"/>
          <w:highlight w:val="cyan"/>
        </w:rPr>
        <w:t xml:space="preserve">The responsibility to implement the Convention rests with the countries that have </w:t>
      </w:r>
      <w:r w:rsidRPr="006E0B9B">
        <w:rPr>
          <w:rStyle w:val="Emphasis"/>
          <w:highlight w:val="cyan"/>
        </w:rPr>
        <w:t>ratified the treaty,</w:t>
      </w:r>
      <w:r w:rsidRPr="006E0B9B">
        <w:rPr>
          <w:rStyle w:val="StyleUnderline"/>
        </w:rPr>
        <w:t xml:space="preserve"> also known as the Conference of the Parties (COP), </w:t>
      </w:r>
      <w:r w:rsidRPr="006E0B9B">
        <w:t>which reviews progress and identifies new priorities. This is done through an ongoing global forum of meetings where member states, nongovernmental organizations and academics can share ideas and compare strategies (CBD Secretariat, 2022). Within the three main stated goals of the Convention, the agreement also recognized for the first time that these areas are common concerns of all of mankind (CBD Secretariat, 2022). </w:t>
      </w:r>
    </w:p>
    <w:p w14:paraId="73EA61B4" w14:textId="77777777" w:rsidR="00D55778" w:rsidRPr="006E0B9B" w:rsidRDefault="00D55778" w:rsidP="00D55778">
      <w:pPr>
        <w:rPr>
          <w:rStyle w:val="StyleUnderline"/>
        </w:rPr>
      </w:pPr>
      <w:r w:rsidRPr="006E0B9B">
        <w:rPr>
          <w:rStyle w:val="StyleUnderline"/>
          <w:highlight w:val="cyan"/>
        </w:rPr>
        <w:t>Additional areas also covered</w:t>
      </w:r>
      <w:r w:rsidRPr="006E0B9B">
        <w:rPr>
          <w:rStyle w:val="StyleUnderline"/>
        </w:rPr>
        <w:t xml:space="preserve"> by the Convention </w:t>
      </w:r>
      <w:r w:rsidRPr="006E0B9B">
        <w:rPr>
          <w:rStyle w:val="StyleUnderline"/>
          <w:highlight w:val="cyan"/>
        </w:rPr>
        <w:t>include</w:t>
      </w:r>
      <w:r w:rsidRPr="006E0B9B">
        <w:rPr>
          <w:rStyle w:val="StyleUnderline"/>
        </w:rPr>
        <w:t>: </w:t>
      </w:r>
    </w:p>
    <w:p w14:paraId="01B32284" w14:textId="77777777" w:rsidR="00D55778" w:rsidRPr="006E0B9B" w:rsidRDefault="00D55778" w:rsidP="00D55778">
      <w:pPr>
        <w:numPr>
          <w:ilvl w:val="0"/>
          <w:numId w:val="11"/>
        </w:numPr>
        <w:rPr>
          <w:rStyle w:val="StyleUnderline"/>
        </w:rPr>
      </w:pPr>
      <w:r w:rsidRPr="006E0B9B">
        <w:rPr>
          <w:rStyle w:val="StyleUnderline"/>
        </w:rPr>
        <w:t>Measures and incentives </w:t>
      </w:r>
    </w:p>
    <w:p w14:paraId="503FD9A0" w14:textId="77777777" w:rsidR="00D55778" w:rsidRPr="006E0B9B" w:rsidRDefault="00D55778" w:rsidP="00D55778">
      <w:pPr>
        <w:numPr>
          <w:ilvl w:val="0"/>
          <w:numId w:val="11"/>
        </w:numPr>
        <w:rPr>
          <w:rStyle w:val="StyleUnderline"/>
          <w:highlight w:val="cyan"/>
        </w:rPr>
      </w:pPr>
      <w:r w:rsidRPr="006E0B9B">
        <w:rPr>
          <w:rStyle w:val="StyleUnderline"/>
          <w:highlight w:val="cyan"/>
        </w:rPr>
        <w:t>Access to genetic resources</w:t>
      </w:r>
    </w:p>
    <w:p w14:paraId="3C8CA765" w14:textId="77777777" w:rsidR="00D55778" w:rsidRPr="006E0B9B" w:rsidRDefault="00D55778" w:rsidP="00D55778">
      <w:pPr>
        <w:numPr>
          <w:ilvl w:val="0"/>
          <w:numId w:val="11"/>
        </w:numPr>
        <w:rPr>
          <w:rStyle w:val="StyleUnderline"/>
        </w:rPr>
      </w:pPr>
      <w:r w:rsidRPr="006E0B9B">
        <w:rPr>
          <w:rStyle w:val="StyleUnderline"/>
        </w:rPr>
        <w:t>Access to technology</w:t>
      </w:r>
    </w:p>
    <w:p w14:paraId="7AFE971E" w14:textId="77777777" w:rsidR="00D55778" w:rsidRPr="006E0B9B" w:rsidRDefault="00D55778" w:rsidP="00D55778">
      <w:pPr>
        <w:numPr>
          <w:ilvl w:val="0"/>
          <w:numId w:val="11"/>
        </w:numPr>
        <w:rPr>
          <w:rStyle w:val="StyleUnderline"/>
        </w:rPr>
      </w:pPr>
      <w:r w:rsidRPr="006E0B9B">
        <w:rPr>
          <w:rStyle w:val="StyleUnderline"/>
        </w:rPr>
        <w:t xml:space="preserve">Technical and scientific </w:t>
      </w:r>
      <w:r w:rsidRPr="006E0B9B">
        <w:rPr>
          <w:rStyle w:val="StyleUnderline"/>
          <w:highlight w:val="cyan"/>
        </w:rPr>
        <w:t>cooperation</w:t>
      </w:r>
    </w:p>
    <w:p w14:paraId="13F85A67" w14:textId="77777777" w:rsidR="00D55778" w:rsidRPr="006E0B9B" w:rsidRDefault="00D55778" w:rsidP="00D55778">
      <w:pPr>
        <w:numPr>
          <w:ilvl w:val="0"/>
          <w:numId w:val="11"/>
        </w:numPr>
        <w:rPr>
          <w:rStyle w:val="StyleUnderline"/>
        </w:rPr>
      </w:pPr>
      <w:r w:rsidRPr="006E0B9B">
        <w:rPr>
          <w:rStyle w:val="StyleUnderline"/>
        </w:rPr>
        <w:t>Impact assessment</w:t>
      </w:r>
    </w:p>
    <w:p w14:paraId="39B0E8AD" w14:textId="77777777" w:rsidR="00D55778" w:rsidRPr="006E0B9B" w:rsidRDefault="00D55778" w:rsidP="00D55778">
      <w:pPr>
        <w:numPr>
          <w:ilvl w:val="0"/>
          <w:numId w:val="11"/>
        </w:numPr>
        <w:rPr>
          <w:rStyle w:val="StyleUnderline"/>
          <w:highlight w:val="cyan"/>
        </w:rPr>
      </w:pPr>
      <w:r w:rsidRPr="006E0B9B">
        <w:rPr>
          <w:rStyle w:val="StyleUnderline"/>
          <w:highlight w:val="cyan"/>
        </w:rPr>
        <w:t>Education and public awareness</w:t>
      </w:r>
    </w:p>
    <w:p w14:paraId="52DB04B8" w14:textId="77777777" w:rsidR="00D55778" w:rsidRPr="006E0B9B" w:rsidRDefault="00D55778" w:rsidP="00D55778">
      <w:pPr>
        <w:numPr>
          <w:ilvl w:val="0"/>
          <w:numId w:val="11"/>
        </w:numPr>
        <w:rPr>
          <w:rStyle w:val="StyleUnderline"/>
        </w:rPr>
      </w:pPr>
      <w:r w:rsidRPr="006E0B9B">
        <w:rPr>
          <w:rStyle w:val="StyleUnderline"/>
        </w:rPr>
        <w:t>Provision of financial resources</w:t>
      </w:r>
    </w:p>
    <w:p w14:paraId="3750F8CF" w14:textId="77777777" w:rsidR="00D55778" w:rsidRPr="006E0B9B" w:rsidRDefault="00D55778" w:rsidP="00D55778">
      <w:pPr>
        <w:numPr>
          <w:ilvl w:val="0"/>
          <w:numId w:val="11"/>
        </w:numPr>
        <w:rPr>
          <w:rStyle w:val="StyleUnderline"/>
        </w:rPr>
      </w:pPr>
      <w:proofErr w:type="gramStart"/>
      <w:r w:rsidRPr="006E0B9B">
        <w:rPr>
          <w:rStyle w:val="StyleUnderline"/>
        </w:rPr>
        <w:t>Reporting</w:t>
      </w:r>
      <w:proofErr w:type="gramEnd"/>
      <w:r w:rsidRPr="006E0B9B">
        <w:rPr>
          <w:rStyle w:val="StyleUnderline"/>
        </w:rPr>
        <w:t xml:space="preserve"> on treaty commitments (CBD Secretariat, 2022).</w:t>
      </w:r>
    </w:p>
    <w:p w14:paraId="3866019B" w14:textId="77777777" w:rsidR="00D55778" w:rsidRPr="006E0B9B" w:rsidRDefault="00D55778" w:rsidP="00D55778">
      <w:r w:rsidRPr="006E0B9B">
        <w:t xml:space="preserve">While the degree of international cooperation on conserving biodiversity through the CBD is truly breathtaking, what is also notable </w:t>
      </w:r>
      <w:r w:rsidRPr="006E0B9B">
        <w:rPr>
          <w:highlight w:val="cyan"/>
        </w:rPr>
        <w:t xml:space="preserve">is </w:t>
      </w:r>
      <w:r w:rsidRPr="006E0B9B">
        <w:rPr>
          <w:rStyle w:val="Emphasis"/>
          <w:highlight w:val="cyan"/>
        </w:rPr>
        <w:t>the one country</w:t>
      </w:r>
      <w:r w:rsidRPr="006E0B9B">
        <w:rPr>
          <w:rStyle w:val="StyleUnderline"/>
          <w:highlight w:val="cyan"/>
        </w:rPr>
        <w:t xml:space="preserve"> besides the Holy See </w:t>
      </w:r>
      <w:r w:rsidRPr="006E0B9B">
        <w:rPr>
          <w:rStyle w:val="Emphasis"/>
          <w:highlight w:val="cyan"/>
        </w:rPr>
        <w:t>that has yet to ratify the Convention - the United States</w:t>
      </w:r>
      <w:r w:rsidRPr="006E0B9B">
        <w:rPr>
          <w:rStyle w:val="StyleUnderline"/>
        </w:rPr>
        <w:t xml:space="preserve">. Since the CBD was entered into force in the early 1990’s, </w:t>
      </w:r>
      <w:r w:rsidRPr="006E0B9B">
        <w:rPr>
          <w:rStyle w:val="StyleUnderline"/>
          <w:highlight w:val="cyan"/>
        </w:rPr>
        <w:t>Republican lawmakers in the United States have continued to block ratification</w:t>
      </w:r>
      <w:r w:rsidRPr="006E0B9B">
        <w:rPr>
          <w:rStyle w:val="StyleUnderline"/>
        </w:rPr>
        <w:t xml:space="preserve">. Some lawmakers </w:t>
      </w:r>
      <w:r w:rsidRPr="006E0B9B">
        <w:rPr>
          <w:rStyle w:val="StyleUnderline"/>
          <w:highlight w:val="cyan"/>
        </w:rPr>
        <w:t>claim the CBD would infringe on U.S. sovereignty</w:t>
      </w:r>
      <w:r w:rsidRPr="006E0B9B">
        <w:rPr>
          <w:rStyle w:val="StyleUnderline"/>
        </w:rPr>
        <w:t xml:space="preserve"> and put commercial interests at risk, which have been talking points for the Republican Party for decades (Jones, 2021).</w:t>
      </w:r>
      <w:r w:rsidRPr="006E0B9B">
        <w:t xml:space="preserve"> In fact, ratifying the CBD would signify a recommitment of the U.S. to global environmental leadership while benefiting domestic industry groups in the process. Even with the Biden administration prioritizing climate change and conservation efforts, reversing course on many Trump-era policies, ratification of the CBD is still challenging due to Republican obstructionism. Under the U.S. Constitution, a two-thirds vote in the Senate is the only requirement left needed to ratify the CBD (Jones, 2021).</w:t>
      </w:r>
    </w:p>
    <w:p w14:paraId="3C585A12" w14:textId="5B03BC7F" w:rsidR="00D55778" w:rsidRPr="006E0B9B" w:rsidRDefault="00D55778" w:rsidP="00D55778">
      <w:r w:rsidRPr="006E0B9B">
        <w:rPr>
          <w:rStyle w:val="StyleUnderline"/>
          <w:highlight w:val="cyan"/>
        </w:rPr>
        <w:t>With America’s continued absence from the Convention,</w:t>
      </w:r>
      <w:r w:rsidRPr="006E0B9B">
        <w:rPr>
          <w:rStyle w:val="StyleUnderline"/>
        </w:rPr>
        <w:t xml:space="preserve"> participating only as an observer or non-party member, </w:t>
      </w:r>
      <w:r w:rsidRPr="006E0B9B">
        <w:rPr>
          <w:rStyle w:val="StyleUnderline"/>
          <w:highlight w:val="cyan"/>
        </w:rPr>
        <w:t>global efforts to avert more extinctions are unfortunately likely to fail</w:t>
      </w:r>
      <w:r w:rsidRPr="006E0B9B">
        <w:rPr>
          <w:rStyle w:val="StyleUnderline"/>
        </w:rPr>
        <w:t xml:space="preserve"> (Jones, 2021). In other words, </w:t>
      </w:r>
      <w:r w:rsidRPr="006E0B9B">
        <w:rPr>
          <w:rStyle w:val="StyleUnderline"/>
          <w:highlight w:val="cyan"/>
        </w:rPr>
        <w:t>countless species around the world will experience extirpation, or continue to go extinct entirely</w:t>
      </w:r>
      <w:r w:rsidRPr="006E0B9B">
        <w:t xml:space="preserve">. One cause for optimism may be that the rest of the global community, which includes almost all nations on the planet, is committed to protecting biodiversity and conserving our precious natural resources. In 2024, the Working Group of the Parties, also known as the WGP, is meeting in Geneva to review progress on the current work program, including access to information, ratification of the GMO amendment, promotion of the Convention, and to consider the impact of the war in Ukraine on the Convention's implementation. </w:t>
      </w:r>
      <w:r w:rsidRPr="006E0B9B">
        <w:rPr>
          <w:rStyle w:val="Emphasis"/>
          <w:highlight w:val="cyan"/>
        </w:rPr>
        <w:t>For biodiversity’s sake, we should all urge the United States to finally ratify the Convention on Biological Diversity, and lead on this issue that the rest of the world has clearly deemed of utmost importance</w:t>
      </w:r>
      <w:r w:rsidRPr="006E0B9B">
        <w:rPr>
          <w:rStyle w:val="Emphasis"/>
        </w:rPr>
        <w:t>.</w:t>
      </w:r>
      <w:r w:rsidRPr="006E0B9B">
        <w:rPr>
          <w:rStyle w:val="StyleUnderline"/>
        </w:rPr>
        <w:t xml:space="preserve"> </w:t>
      </w:r>
    </w:p>
    <w:p w14:paraId="24843850" w14:textId="77777777" w:rsidR="00D55778" w:rsidRPr="006E0B9B" w:rsidRDefault="00D55778" w:rsidP="00D55778">
      <w:pPr>
        <w:pStyle w:val="Heading3"/>
        <w:rPr>
          <w:rFonts w:cs="Calibri"/>
        </w:rPr>
      </w:pPr>
      <w:r w:rsidRPr="006E0B9B">
        <w:rPr>
          <w:rFonts w:cs="Calibri"/>
        </w:rPr>
        <w:t>2nc—AT: Links to politics</w:t>
      </w:r>
    </w:p>
    <w:p w14:paraId="7F710B62" w14:textId="77777777" w:rsidR="00D55778" w:rsidRPr="006E0B9B" w:rsidRDefault="00D55778" w:rsidP="00D55778">
      <w:pPr>
        <w:pStyle w:val="Heading4"/>
        <w:rPr>
          <w:rFonts w:cs="Calibri"/>
        </w:rPr>
      </w:pPr>
      <w:r w:rsidRPr="006E0B9B">
        <w:rPr>
          <w:rFonts w:cs="Calibri"/>
        </w:rPr>
        <w:t>It’s popular</w:t>
      </w:r>
    </w:p>
    <w:p w14:paraId="2ECEA2E4" w14:textId="010D940F" w:rsidR="00D55778" w:rsidRPr="00EC284C" w:rsidRDefault="00D55778" w:rsidP="00D55778">
      <w:pPr>
        <w:rPr>
          <w:b/>
          <w:bCs/>
          <w:sz w:val="26"/>
        </w:rPr>
      </w:pPr>
      <w:r w:rsidRPr="006E0B9B">
        <w:t xml:space="preserve">Sharon </w:t>
      </w:r>
      <w:r w:rsidRPr="006E0B9B">
        <w:rPr>
          <w:rStyle w:val="Style13ptBold"/>
        </w:rPr>
        <w:t>Udasin, 22</w:t>
      </w:r>
      <w:r w:rsidR="00BD42A7">
        <w:rPr>
          <w:rStyle w:val="Style13ptBold"/>
        </w:rPr>
        <w:t xml:space="preserve">, </w:t>
      </w:r>
      <w:r w:rsidRPr="006E0B9B">
        <w:t xml:space="preserve">2-9-2022, staff writer at The Hill, "House Dems, green groups demand national biodiversity strategy from Biden," </w:t>
      </w:r>
      <w:r w:rsidR="00BD42A7">
        <w:t xml:space="preserve">The </w:t>
      </w:r>
      <w:r w:rsidRPr="006E0B9B">
        <w:t xml:space="preserve">Hill, </w:t>
      </w:r>
      <w:hyperlink r:id="rId6" w:history="1">
        <w:r w:rsidRPr="006E0B9B">
          <w:rPr>
            <w:rStyle w:val="Hyperlink"/>
          </w:rPr>
          <w:t>https://thehill.com/policy/equilibrium-sustainability/593526-house-dems-green-groups-demand-national-biodiversity/</w:t>
        </w:r>
      </w:hyperlink>
      <w:r w:rsidRPr="006E0B9B">
        <w:t xml:space="preserve"> CROSSINGS BY</w:t>
      </w:r>
    </w:p>
    <w:p w14:paraId="484BDB12" w14:textId="77777777" w:rsidR="00D55778" w:rsidRPr="006E0B9B" w:rsidRDefault="00D55778" w:rsidP="00D55778">
      <w:r w:rsidRPr="006E0B9B">
        <w:rPr>
          <w:rStyle w:val="StyleUnderline"/>
        </w:rPr>
        <w:t xml:space="preserve">Fifty </w:t>
      </w:r>
      <w:r w:rsidRPr="006E0B9B">
        <w:rPr>
          <w:rStyle w:val="StyleUnderline"/>
          <w:highlight w:val="cyan"/>
        </w:rPr>
        <w:t>House Democrats</w:t>
      </w:r>
      <w:r w:rsidRPr="006E0B9B">
        <w:rPr>
          <w:rStyle w:val="StyleUnderline"/>
        </w:rPr>
        <w:t xml:space="preserve"> — with the support of more than 100 environmental groups and academics — </w:t>
      </w:r>
      <w:r w:rsidRPr="006E0B9B">
        <w:rPr>
          <w:rStyle w:val="StyleUnderline"/>
          <w:highlight w:val="cyan"/>
        </w:rPr>
        <w:t>demanded the creation of a</w:t>
      </w:r>
      <w:r w:rsidRPr="006E0B9B">
        <w:rPr>
          <w:rStyle w:val="StyleUnderline"/>
        </w:rPr>
        <w:t xml:space="preserve"> </w:t>
      </w:r>
      <w:r w:rsidRPr="006E0B9B">
        <w:rPr>
          <w:rStyle w:val="StyleUnderline"/>
          <w:highlight w:val="cyan"/>
        </w:rPr>
        <w:t>national</w:t>
      </w:r>
      <w:r w:rsidRPr="006E0B9B">
        <w:rPr>
          <w:rStyle w:val="StyleUnderline"/>
        </w:rPr>
        <w:t xml:space="preserve"> </w:t>
      </w:r>
      <w:r w:rsidRPr="006E0B9B">
        <w:rPr>
          <w:rStyle w:val="StyleUnderline"/>
          <w:highlight w:val="cyan"/>
        </w:rPr>
        <w:t>biod</w:t>
      </w:r>
      <w:r w:rsidRPr="006E0B9B">
        <w:rPr>
          <w:rStyle w:val="StyleUnderline"/>
        </w:rPr>
        <w:t xml:space="preserve">iversity </w:t>
      </w:r>
      <w:r w:rsidRPr="006E0B9B">
        <w:rPr>
          <w:rStyle w:val="StyleUnderline"/>
          <w:highlight w:val="cyan"/>
        </w:rPr>
        <w:t>strategy</w:t>
      </w:r>
      <w:r w:rsidRPr="006E0B9B">
        <w:rPr>
          <w:rStyle w:val="StyleUnderline"/>
        </w:rPr>
        <w:t xml:space="preserve"> in a letter to President Biden on Tuesday. </w:t>
      </w:r>
      <w:r w:rsidRPr="006E0B9B">
        <w:t xml:space="preserve">“The loss of biodiversity presents a direct threat to our security, health, and well-being,” </w:t>
      </w:r>
      <w:hyperlink r:id="rId7" w:tgtFrame="_blank" w:history="1">
        <w:r w:rsidRPr="006E0B9B">
          <w:rPr>
            <w:rStyle w:val="Hyperlink"/>
          </w:rPr>
          <w:t>said the letter</w:t>
        </w:r>
      </w:hyperlink>
      <w:r w:rsidRPr="006E0B9B">
        <w:t xml:space="preserve">, sent by Rep. </w:t>
      </w:r>
      <w:hyperlink r:id="rId8" w:history="1">
        <w:r w:rsidRPr="006E0B9B">
          <w:rPr>
            <w:rStyle w:val="Hyperlink"/>
          </w:rPr>
          <w:t xml:space="preserve">Joe Neguse </w:t>
        </w:r>
      </w:hyperlink>
      <w:r w:rsidRPr="006E0B9B">
        <w:t xml:space="preserve">(D-Colo.). “As species decline and habitats degrade, we lose critical ecosystem services that provide us with clean water, fertile soils, food, and the very air we breathe.” </w:t>
      </w:r>
      <w:r w:rsidRPr="006E0B9B">
        <w:rPr>
          <w:rStyle w:val="StyleUnderline"/>
        </w:rPr>
        <w:t xml:space="preserve">The letter follows up on Neguse’s January 2021 proposal, </w:t>
      </w:r>
      <w:hyperlink r:id="rId9" w:tgtFrame="_blank" w:history="1">
        <w:r w:rsidRPr="006E0B9B">
          <w:rPr>
            <w:rStyle w:val="StyleUnderline"/>
          </w:rPr>
          <w:t>H.R. 69</w:t>
        </w:r>
      </w:hyperlink>
      <w:r w:rsidRPr="006E0B9B">
        <w:rPr>
          <w:rStyle w:val="StyleUnderline"/>
        </w:rPr>
        <w:t xml:space="preserve">, for a federal biodiversity strategy. While the representatives who signed Tuesday’s letter were all Democrats, the 39 </w:t>
      </w:r>
      <w:r w:rsidRPr="006E0B9B">
        <w:rPr>
          <w:rStyle w:val="StyleUnderline"/>
          <w:highlight w:val="cyan"/>
        </w:rPr>
        <w:t>co-sponsors of</w:t>
      </w:r>
      <w:r w:rsidRPr="006E0B9B">
        <w:rPr>
          <w:rStyle w:val="StyleUnderline"/>
        </w:rPr>
        <w:t xml:space="preserve"> last January’s </w:t>
      </w:r>
      <w:r w:rsidRPr="006E0B9B">
        <w:rPr>
          <w:rStyle w:val="StyleUnderline"/>
          <w:highlight w:val="cyan"/>
        </w:rPr>
        <w:t>resolution</w:t>
      </w:r>
      <w:r w:rsidRPr="006E0B9B">
        <w:rPr>
          <w:rStyle w:val="StyleUnderline"/>
        </w:rPr>
        <w:t xml:space="preserve"> also </w:t>
      </w:r>
      <w:r w:rsidRPr="006E0B9B">
        <w:rPr>
          <w:rStyle w:val="StyleUnderline"/>
          <w:highlight w:val="cyan"/>
        </w:rPr>
        <w:t>included</w:t>
      </w:r>
      <w:r w:rsidRPr="006E0B9B">
        <w:rPr>
          <w:rStyle w:val="StyleUnderline"/>
        </w:rPr>
        <w:t xml:space="preserve"> </w:t>
      </w:r>
      <w:r w:rsidRPr="006E0B9B">
        <w:rPr>
          <w:rStyle w:val="StyleUnderline"/>
          <w:highlight w:val="cyan"/>
        </w:rPr>
        <w:t>one</w:t>
      </w:r>
      <w:r w:rsidRPr="006E0B9B">
        <w:rPr>
          <w:rStyle w:val="StyleUnderline"/>
        </w:rPr>
        <w:t xml:space="preserve"> </w:t>
      </w:r>
      <w:r w:rsidRPr="006E0B9B">
        <w:rPr>
          <w:rStyle w:val="StyleUnderline"/>
          <w:highlight w:val="cyan"/>
        </w:rPr>
        <w:t>Republican</w:t>
      </w:r>
      <w:r w:rsidRPr="006E0B9B">
        <w:rPr>
          <w:rStyle w:val="StyleUnderline"/>
        </w:rPr>
        <w:t xml:space="preserve">, Rep. </w:t>
      </w:r>
      <w:hyperlink r:id="rId10" w:history="1">
        <w:r w:rsidRPr="006E0B9B">
          <w:rPr>
            <w:rStyle w:val="StyleUnderline"/>
          </w:rPr>
          <w:t xml:space="preserve">Brian Fitzpatrick </w:t>
        </w:r>
      </w:hyperlink>
      <w:r w:rsidRPr="006E0B9B">
        <w:rPr>
          <w:rStyle w:val="StyleUnderline"/>
        </w:rPr>
        <w:t xml:space="preserve">(Pa.). </w:t>
      </w:r>
      <w:r w:rsidRPr="006E0B9B">
        <w:t xml:space="preserve">Tuesday’s letter commended Biden for his efforts thus far to address “compounding environmental crises,” including his commitment to conserving 30 percent of U.S. lands and waters by 2030. But the signers also warned that as many as a million species worldwide are at risk of extinction, while in North America alone, almost 3 billion birds have disappeared since 1970. As habitats and critical ecosystems degrade, the availability of clean water, air and food also diminishes, according to the letter. The World Economic Forum has likewise identified biodiversity loss as one of the top five threats to the global economy, the signers added. Not only does the country’s loss of biodiversity imperil human health and cause economic distress, it “also disproportionately impacts communities of color, low-income communities, tribal communities, and others that have historically faced environmental injustice,” according to the letter. </w:t>
      </w:r>
      <w:r w:rsidRPr="006E0B9B">
        <w:rPr>
          <w:rStyle w:val="StyleUnderline"/>
        </w:rPr>
        <w:t>The letter asks that the government address the “five drivers of biodiversity loss,” which H.R. 69 defines as human alteration of terrestrial and marine environments, exploitation of wildlife, acceleration of climate change, introduction of invasive species, and pollution of air, land and water</w:t>
      </w:r>
      <w:r w:rsidRPr="006E0B9B">
        <w:t xml:space="preserve">. The federal biodiversity strategy, according to the letter, should also “promote social equity and environmental justice” while coordinating the national response with other such initiatives around the world. </w:t>
      </w:r>
      <w:r w:rsidRPr="006E0B9B">
        <w:rPr>
          <w:rStyle w:val="StyleUnderline"/>
        </w:rPr>
        <w:t xml:space="preserve">“The United States ought to be playing a global leadership role in addressing the biodiversity crisis, and with President </w:t>
      </w:r>
      <w:hyperlink r:id="rId11" w:history="1">
        <w:r w:rsidRPr="006E0B9B">
          <w:rPr>
            <w:rStyle w:val="StyleUnderline"/>
          </w:rPr>
          <w:t xml:space="preserve">Joe Biden </w:t>
        </w:r>
      </w:hyperlink>
      <w:r w:rsidRPr="006E0B9B">
        <w:rPr>
          <w:rStyle w:val="StyleUnderline"/>
        </w:rPr>
        <w:t xml:space="preserve">in office we have the opportunity to do so,” Neguse </w:t>
      </w:r>
      <w:hyperlink r:id="rId12" w:tgtFrame="_blank" w:history="1">
        <w:r w:rsidRPr="006E0B9B">
          <w:rPr>
            <w:rStyle w:val="StyleUnderline"/>
          </w:rPr>
          <w:t>said in a statement</w:t>
        </w:r>
      </w:hyperlink>
      <w:r w:rsidRPr="006E0B9B">
        <w:rPr>
          <w:rStyle w:val="StyleUnderline"/>
        </w:rPr>
        <w:t>.</w:t>
      </w:r>
      <w:r w:rsidRPr="006E0B9B">
        <w:t xml:space="preserve"> “The decline of biodiversity presents a direct threat to our nation’s well-being, and it’s time for the U.S. to take an ambitious whole-of-government approach to address these issues.” Jamie Rappaport Clark, president and CEO of the Defenders of Wildlife organization, described biodiversity as “the foundation our planet is built on,” emphasizing how humans “depend on nature and the richness of species within it.” “If the extinction crisis continues unabated, our nation will lose our unique landscapes, wildlife and biodiversity forever,” she said in a statement. “It is imperative for President Biden to establish a national biodiversity strategy before it’s too late.” </w:t>
      </w:r>
      <w:r w:rsidRPr="006E0B9B">
        <w:rPr>
          <w:rStyle w:val="StyleUnderline"/>
        </w:rPr>
        <w:t>On the same day that Neguse and his colleagues sent their letter to the president, Defenders of Wildlife and several other national conservation groups launched a campaign to advocate for a domestic biodiversity strategy.</w:t>
      </w:r>
      <w:r w:rsidRPr="006E0B9B">
        <w:t xml:space="preserve"> Worldwide, 193 other countries have already developed similar such plans, the cohort </w:t>
      </w:r>
      <w:hyperlink r:id="rId13" w:tgtFrame="_blank" w:history="1">
        <w:r w:rsidRPr="006E0B9B">
          <w:rPr>
            <w:rStyle w:val="Hyperlink"/>
          </w:rPr>
          <w:t>said in a statement</w:t>
        </w:r>
      </w:hyperlink>
      <w:r w:rsidRPr="006E0B9B">
        <w:t xml:space="preserve">. </w:t>
      </w:r>
      <w:r w:rsidRPr="006E0B9B">
        <w:rPr>
          <w:rStyle w:val="StyleUnderline"/>
        </w:rPr>
        <w:t xml:space="preserve">The </w:t>
      </w:r>
      <w:r w:rsidRPr="006E0B9B">
        <w:rPr>
          <w:rStyle w:val="StyleUnderline"/>
          <w:highlight w:val="cyan"/>
        </w:rPr>
        <w:t>movement to implement a</w:t>
      </w:r>
      <w:r w:rsidRPr="006E0B9B">
        <w:rPr>
          <w:rStyle w:val="StyleUnderline"/>
        </w:rPr>
        <w:t xml:space="preserve"> </w:t>
      </w:r>
      <w:r w:rsidRPr="006E0B9B">
        <w:rPr>
          <w:rStyle w:val="StyleUnderline"/>
          <w:highlight w:val="cyan"/>
        </w:rPr>
        <w:t>federal</w:t>
      </w:r>
      <w:r w:rsidRPr="006E0B9B">
        <w:rPr>
          <w:rStyle w:val="StyleUnderline"/>
        </w:rPr>
        <w:t xml:space="preserve"> government </w:t>
      </w:r>
      <w:r w:rsidRPr="006E0B9B">
        <w:rPr>
          <w:rStyle w:val="StyleUnderline"/>
          <w:highlight w:val="cyan"/>
        </w:rPr>
        <w:t>strategy</w:t>
      </w:r>
      <w:r w:rsidRPr="006E0B9B">
        <w:rPr>
          <w:rStyle w:val="StyleUnderline"/>
        </w:rPr>
        <w:t xml:space="preserve"> </w:t>
      </w:r>
      <w:r w:rsidRPr="006E0B9B">
        <w:rPr>
          <w:rStyle w:val="StyleUnderline"/>
          <w:highlight w:val="cyan"/>
        </w:rPr>
        <w:t>is garnering</w:t>
      </w:r>
      <w:r w:rsidRPr="006E0B9B">
        <w:rPr>
          <w:rStyle w:val="StyleUnderline"/>
        </w:rPr>
        <w:t xml:space="preserve"> increasing </w:t>
      </w:r>
      <w:r w:rsidRPr="006E0B9B">
        <w:rPr>
          <w:rStyle w:val="StyleUnderline"/>
          <w:highlight w:val="cyan"/>
        </w:rPr>
        <w:t>support</w:t>
      </w:r>
      <w:r w:rsidRPr="006E0B9B">
        <w:rPr>
          <w:rStyle w:val="StyleUnderline"/>
        </w:rPr>
        <w:t xml:space="preserve">, </w:t>
      </w:r>
      <w:r w:rsidRPr="006E0B9B">
        <w:rPr>
          <w:rStyle w:val="StyleUnderline"/>
          <w:highlight w:val="cyan"/>
        </w:rPr>
        <w:t>with 120</w:t>
      </w:r>
      <w:r w:rsidRPr="006E0B9B">
        <w:rPr>
          <w:rStyle w:val="StyleUnderline"/>
        </w:rPr>
        <w:t xml:space="preserve"> </w:t>
      </w:r>
      <w:r w:rsidRPr="006E0B9B">
        <w:rPr>
          <w:rStyle w:val="StyleUnderline"/>
          <w:highlight w:val="cyan"/>
        </w:rPr>
        <w:t>environmental organizations, scientists and</w:t>
      </w:r>
      <w:r w:rsidRPr="006E0B9B">
        <w:rPr>
          <w:rStyle w:val="StyleUnderline"/>
        </w:rPr>
        <w:t xml:space="preserve"> university </w:t>
      </w:r>
      <w:r w:rsidRPr="006E0B9B">
        <w:rPr>
          <w:rStyle w:val="StyleUnderline"/>
          <w:highlight w:val="cyan"/>
        </w:rPr>
        <w:t>students</w:t>
      </w:r>
      <w:r w:rsidRPr="006E0B9B">
        <w:rPr>
          <w:rStyle w:val="StyleUnderline"/>
        </w:rPr>
        <w:t xml:space="preserve"> across the U.S. </w:t>
      </w:r>
      <w:r w:rsidRPr="006E0B9B">
        <w:rPr>
          <w:rStyle w:val="StyleUnderline"/>
          <w:highlight w:val="cyan"/>
        </w:rPr>
        <w:t>supporting its creation</w:t>
      </w:r>
      <w:r w:rsidRPr="006E0B9B">
        <w:rPr>
          <w:rStyle w:val="StyleUnderline"/>
        </w:rPr>
        <w:t xml:space="preserve">, according to the groups. </w:t>
      </w:r>
      <w:r w:rsidRPr="006E0B9B">
        <w:t>Addie Haughey, legislative director of Earthjustice, called upon Biden to “take concrete steps to prevent extinctions” such as bolstering the Endangered Species Act and investing in the recovery of threatened species. “The U.S. must take action to address the biodiversity crisis that continues to worsen alongside the climate emergency because our own fate is inextricably linked to the plants and animals with which we share this planet,” Haughey added.</w:t>
      </w:r>
    </w:p>
    <w:p w14:paraId="21201E01" w14:textId="77777777" w:rsidR="00D55778" w:rsidRPr="006E0B9B" w:rsidRDefault="00D55778" w:rsidP="00D55778"/>
    <w:p w14:paraId="4B86A449" w14:textId="495DC924" w:rsidR="00D55778" w:rsidRPr="00D55778" w:rsidRDefault="00D55778" w:rsidP="00D55778">
      <w:pPr>
        <w:pStyle w:val="Heading2"/>
        <w:rPr>
          <w:lang w:val="en"/>
        </w:rPr>
      </w:pPr>
      <w:r>
        <w:rPr>
          <w:lang w:val="en"/>
        </w:rPr>
        <w:t>Canada/US Relations</w:t>
      </w:r>
    </w:p>
    <w:p w14:paraId="7AE924F3" w14:textId="092DF5A3" w:rsidR="00E76F89" w:rsidRPr="006E0B9B" w:rsidRDefault="00E76F89" w:rsidP="00E76F89">
      <w:pPr>
        <w:pStyle w:val="Heading3"/>
        <w:rPr>
          <w:rFonts w:cs="Calibri"/>
          <w:lang w:val="en"/>
        </w:rPr>
      </w:pPr>
      <w:r w:rsidRPr="006E0B9B">
        <w:rPr>
          <w:rFonts w:cs="Calibri"/>
          <w:lang w:val="en"/>
        </w:rPr>
        <w:t>1nc—Canada</w:t>
      </w:r>
      <w:r w:rsidR="00D55778">
        <w:rPr>
          <w:rFonts w:cs="Calibri"/>
          <w:lang w:val="en"/>
        </w:rPr>
        <w:t>/US</w:t>
      </w:r>
      <w:r w:rsidRPr="006E0B9B">
        <w:rPr>
          <w:rFonts w:cs="Calibri"/>
          <w:lang w:val="en"/>
        </w:rPr>
        <w:t xml:space="preserve"> Relations</w:t>
      </w:r>
    </w:p>
    <w:p w14:paraId="015437F6" w14:textId="7AEA9ADA" w:rsidR="00E76F89" w:rsidRPr="006E0B9B" w:rsidRDefault="00E76F89" w:rsidP="00E76F89">
      <w:pPr>
        <w:pStyle w:val="Heading4"/>
        <w:rPr>
          <w:rFonts w:eastAsia="Arial" w:cs="Calibri"/>
          <w:lang w:val="en"/>
        </w:rPr>
      </w:pPr>
      <w:r w:rsidRPr="006E0B9B">
        <w:rPr>
          <w:rFonts w:eastAsia="Arial" w:cs="Calibri"/>
          <w:lang w:val="en"/>
        </w:rPr>
        <w:t>CP Text</w:t>
      </w:r>
      <w:r w:rsidRPr="006E0B9B">
        <w:rPr>
          <w:rFonts w:eastAsia="Arial" w:cs="Calibri"/>
          <w:lang w:val="en"/>
        </w:rPr>
        <w:t>: The U</w:t>
      </w:r>
      <w:r w:rsidRPr="006E0B9B">
        <w:rPr>
          <w:rFonts w:eastAsia="Arial" w:cs="Calibri"/>
          <w:lang w:val="en"/>
        </w:rPr>
        <w:t>nited States federal government</w:t>
      </w:r>
      <w:r w:rsidRPr="006E0B9B">
        <w:rPr>
          <w:rFonts w:eastAsia="Arial" w:cs="Calibri"/>
          <w:lang w:val="en"/>
        </w:rPr>
        <w:t xml:space="preserve"> should decrease tariffs on Canada</w:t>
      </w:r>
      <w:r w:rsidRPr="006E0B9B">
        <w:rPr>
          <w:rFonts w:eastAsia="Arial" w:cs="Calibri"/>
          <w:lang w:val="en"/>
        </w:rPr>
        <w:t xml:space="preserve"> and make a binding agreement that tariffs will not be increased in the future. </w:t>
      </w:r>
      <w:bookmarkStart w:id="0" w:name="_e9yaj1hwh2pn" w:colFirst="0" w:colLast="0"/>
      <w:bookmarkEnd w:id="0"/>
    </w:p>
    <w:p w14:paraId="47F1F13F" w14:textId="77777777" w:rsidR="00E76F89" w:rsidRPr="00E76F89" w:rsidRDefault="00E76F89" w:rsidP="00E76F89">
      <w:pPr>
        <w:spacing w:after="0" w:line="240" w:lineRule="auto"/>
        <w:rPr>
          <w:rFonts w:eastAsia="Arial"/>
          <w:b/>
          <w:sz w:val="28"/>
          <w:szCs w:val="28"/>
          <w:lang w:val="en"/>
        </w:rPr>
      </w:pPr>
    </w:p>
    <w:p w14:paraId="16F38720" w14:textId="0D585BFB" w:rsidR="00E76F89" w:rsidRPr="006E0B9B" w:rsidRDefault="00E76F89" w:rsidP="00E76F89">
      <w:pPr>
        <w:pStyle w:val="Heading4"/>
        <w:rPr>
          <w:rFonts w:eastAsia="Arial" w:cs="Calibri"/>
          <w:lang w:val="en"/>
        </w:rPr>
      </w:pPr>
      <w:bookmarkStart w:id="1" w:name="_xis8kv82uqio" w:colFirst="0" w:colLast="0"/>
      <w:bookmarkEnd w:id="1"/>
      <w:r w:rsidRPr="006E0B9B">
        <w:rPr>
          <w:rFonts w:eastAsia="Arial" w:cs="Calibri"/>
          <w:lang w:val="en"/>
        </w:rPr>
        <w:t>Tariff threats upset Canada and ruin relations</w:t>
      </w:r>
      <w:r w:rsidR="00BD42A7">
        <w:rPr>
          <w:rFonts w:eastAsia="Arial" w:cs="Calibri"/>
          <w:lang w:val="en"/>
        </w:rPr>
        <w:t xml:space="preserve"> – reversing them solves</w:t>
      </w:r>
    </w:p>
    <w:p w14:paraId="141FCDDC" w14:textId="4058BF0C" w:rsidR="00E76F89" w:rsidRPr="00E76F89" w:rsidRDefault="00E76F89" w:rsidP="00E76F89">
      <w:pPr>
        <w:shd w:val="clear" w:color="auto" w:fill="FFFFFF"/>
        <w:spacing w:after="120" w:line="240" w:lineRule="auto"/>
        <w:rPr>
          <w:rFonts w:eastAsia="Arial"/>
          <w:b/>
          <w:sz w:val="26"/>
          <w:szCs w:val="26"/>
          <w:lang w:val="en"/>
        </w:rPr>
      </w:pPr>
      <w:r w:rsidRPr="00E76F89">
        <w:rPr>
          <w:rStyle w:val="Style13ptBold"/>
          <w:lang w:val="en"/>
        </w:rPr>
        <w:t>Llana, 9/13</w:t>
      </w:r>
      <w:r w:rsidRPr="006E0B9B">
        <w:rPr>
          <w:rFonts w:eastAsia="Arial"/>
          <w:b/>
          <w:sz w:val="26"/>
          <w:szCs w:val="26"/>
          <w:lang w:val="en"/>
        </w:rPr>
        <w:t xml:space="preserve"> </w:t>
      </w:r>
      <w:r w:rsidRPr="00E76F89">
        <w:rPr>
          <w:rFonts w:eastAsia="Arial"/>
          <w:lang w:val="en"/>
        </w:rPr>
        <w:t>(Sara Miller</w:t>
      </w:r>
      <w:r w:rsidRPr="006E0B9B">
        <w:rPr>
          <w:rFonts w:eastAsia="Arial"/>
          <w:lang w:val="en"/>
        </w:rPr>
        <w:t xml:space="preserve"> Llana</w:t>
      </w:r>
      <w:r w:rsidRPr="00E76F89">
        <w:rPr>
          <w:rFonts w:eastAsia="Arial"/>
          <w:lang w:val="en"/>
        </w:rPr>
        <w:t>, reporter for the Christian Science Monitor, quoting Gordon Ritchie, a former Canadian ambassador for trade negotiations and deputy chief negotiator of the Canada-US free-trade agreement, "Amid trade fight, Canada returns to its roots in opposition to US', 9/13/18 https://www.csmonitor.com/World/Americas/2018/0913/Amid-trade-fight-Canada-returns-to-its-roots-in-opposition-to-US)</w:t>
      </w:r>
      <w:r w:rsidRPr="006E0B9B">
        <w:rPr>
          <w:rFonts w:eastAsia="Arial"/>
          <w:lang w:val="en"/>
        </w:rPr>
        <w:t>NL</w:t>
      </w:r>
    </w:p>
    <w:p w14:paraId="23293632" w14:textId="77777777" w:rsidR="00E76F89" w:rsidRPr="00E76F89" w:rsidRDefault="00E76F89" w:rsidP="00E76F89">
      <w:pPr>
        <w:shd w:val="clear" w:color="auto" w:fill="FFFFFF"/>
        <w:spacing w:line="240" w:lineRule="auto"/>
        <w:rPr>
          <w:rFonts w:eastAsia="Arial"/>
          <w:sz w:val="16"/>
          <w:szCs w:val="16"/>
          <w:lang w:val="en"/>
        </w:rPr>
      </w:pPr>
      <w:r w:rsidRPr="00E76F89">
        <w:rPr>
          <w:rStyle w:val="StyleUnderline"/>
          <w:highlight w:val="cyan"/>
          <w:lang w:val="en"/>
        </w:rPr>
        <w:t>As</w:t>
      </w:r>
      <w:r w:rsidRPr="00E76F89">
        <w:rPr>
          <w:rFonts w:eastAsia="Arial"/>
          <w:lang w:val="en"/>
        </w:rPr>
        <w:t xml:space="preserve"> President </w:t>
      </w:r>
      <w:r w:rsidRPr="00E76F89">
        <w:rPr>
          <w:rFonts w:eastAsia="Arial"/>
          <w:highlight w:val="cyan"/>
          <w:u w:val="single"/>
          <w:lang w:val="en"/>
        </w:rPr>
        <w:t>Trump threatens</w:t>
      </w:r>
      <w:r w:rsidRPr="00E76F89">
        <w:rPr>
          <w:rFonts w:eastAsia="Arial"/>
          <w:lang w:val="en"/>
        </w:rPr>
        <w:t xml:space="preserve"> </w:t>
      </w:r>
      <w:r w:rsidRPr="00E76F89">
        <w:rPr>
          <w:rFonts w:eastAsia="Arial"/>
          <w:u w:val="single"/>
          <w:lang w:val="en"/>
        </w:rPr>
        <w:t>the “ruination” of Canada</w:t>
      </w:r>
      <w:r w:rsidRPr="00E76F89">
        <w:rPr>
          <w:rFonts w:eastAsia="Arial"/>
          <w:lang w:val="en"/>
        </w:rPr>
        <w:t xml:space="preserve"> </w:t>
      </w:r>
      <w:r w:rsidRPr="00E76F89">
        <w:rPr>
          <w:rFonts w:eastAsia="Arial"/>
          <w:u w:val="single"/>
          <w:lang w:val="en"/>
        </w:rPr>
        <w:t>in renegotiation of</w:t>
      </w:r>
      <w:r w:rsidRPr="00E76F89">
        <w:rPr>
          <w:rFonts w:eastAsia="Arial"/>
          <w:lang w:val="en"/>
        </w:rPr>
        <w:t xml:space="preserve"> the North American Free Trade Agreement (</w:t>
      </w:r>
      <w:r w:rsidRPr="00E76F89">
        <w:rPr>
          <w:rFonts w:eastAsia="Arial"/>
          <w:u w:val="single"/>
          <w:lang w:val="en"/>
        </w:rPr>
        <w:t>NAFTA</w:t>
      </w:r>
      <w:r w:rsidRPr="00E76F89">
        <w:rPr>
          <w:rFonts w:eastAsia="Arial"/>
          <w:lang w:val="en"/>
        </w:rPr>
        <w:t xml:space="preserve">), </w:t>
      </w:r>
      <w:r w:rsidRPr="00E76F89">
        <w:rPr>
          <w:rFonts w:eastAsia="Arial"/>
          <w:highlight w:val="cyan"/>
          <w:u w:val="single"/>
          <w:lang w:val="en"/>
        </w:rPr>
        <w:t>Canadians are</w:t>
      </w:r>
      <w:r w:rsidRPr="00E76F89">
        <w:rPr>
          <w:rFonts w:eastAsia="Arial"/>
          <w:lang w:val="en"/>
        </w:rPr>
        <w:t xml:space="preserve"> </w:t>
      </w:r>
      <w:r w:rsidRPr="00E76F89">
        <w:rPr>
          <w:rFonts w:eastAsia="Arial"/>
          <w:u w:val="single"/>
          <w:lang w:val="en"/>
        </w:rPr>
        <w:t xml:space="preserve">not only </w:t>
      </w:r>
      <w:proofErr w:type="gramStart"/>
      <w:r w:rsidRPr="00E76F89">
        <w:rPr>
          <w:rFonts w:eastAsia="Arial"/>
          <w:u w:val="single"/>
          <w:lang w:val="en"/>
        </w:rPr>
        <w:t>surprised, but</w:t>
      </w:r>
      <w:proofErr w:type="gramEnd"/>
      <w:r w:rsidRPr="00E76F89">
        <w:rPr>
          <w:rFonts w:eastAsia="Arial"/>
          <w:lang w:val="en"/>
        </w:rPr>
        <w:t xml:space="preserve"> </w:t>
      </w:r>
      <w:r w:rsidRPr="00E76F89">
        <w:rPr>
          <w:rStyle w:val="Emphasis"/>
          <w:highlight w:val="cyan"/>
          <w:lang w:val="en"/>
        </w:rPr>
        <w:t>angered</w:t>
      </w:r>
      <w:r w:rsidRPr="00E76F89">
        <w:rPr>
          <w:rFonts w:eastAsia="Arial"/>
          <w:lang w:val="en"/>
        </w:rPr>
        <w:t>.</w:t>
      </w:r>
      <w:r w:rsidRPr="00E76F89">
        <w:rPr>
          <w:rFonts w:eastAsia="Arial"/>
          <w:sz w:val="16"/>
          <w:szCs w:val="16"/>
          <w:lang w:val="en"/>
        </w:rPr>
        <w:t xml:space="preserve"> Old complexes about the Canadian-American relationship, one that has been among the most peaceful in the world for two bordering countries, are resurfacing. “</w:t>
      </w:r>
      <w:r w:rsidRPr="00E76F89">
        <w:rPr>
          <w:rFonts w:eastAsia="Arial"/>
          <w:sz w:val="16"/>
          <w:szCs w:val="16"/>
          <w:u w:val="single"/>
          <w:lang w:val="en"/>
        </w:rPr>
        <w:t>Trump is using the same old bullying tactics,</w:t>
      </w:r>
      <w:r w:rsidRPr="00E76F89">
        <w:rPr>
          <w:rFonts w:eastAsia="Arial"/>
          <w:sz w:val="16"/>
          <w:szCs w:val="16"/>
          <w:lang w:val="en"/>
        </w:rPr>
        <w:t xml:space="preserve"> it is like 200 years all over again,” says Mr. Oatley, who on a blustery day is standing at Lundy’s Lane in Niagara Falls, site of one of the fiercest battles of the War of 1812. No side could declare outright victory, not unlike the competing visions of victory in the war itself. But for British North America, the battle thwarted a US advance and takeover – and showed how misguided the American Founding Father’s war rhetoric was. “You have to face bullies,” Oatley says, adding that it is as true now as then. “You can’t run away from them.” </w:t>
      </w:r>
      <w:r w:rsidRPr="00E76F89">
        <w:rPr>
          <w:rFonts w:eastAsia="Arial"/>
          <w:sz w:val="16"/>
          <w:szCs w:val="16"/>
          <w:u w:val="single"/>
          <w:lang w:val="en"/>
        </w:rPr>
        <w:t>Some have</w:t>
      </w:r>
      <w:r w:rsidRPr="00E76F89">
        <w:rPr>
          <w:rFonts w:eastAsia="Arial"/>
          <w:sz w:val="16"/>
          <w:szCs w:val="16"/>
          <w:lang w:val="en"/>
        </w:rPr>
        <w:t xml:space="preserve"> </w:t>
      </w:r>
      <w:r w:rsidRPr="00E76F89">
        <w:rPr>
          <w:rFonts w:eastAsia="Arial"/>
          <w:b/>
          <w:sz w:val="16"/>
          <w:szCs w:val="16"/>
          <w:u w:val="single"/>
          <w:lang w:val="en"/>
        </w:rPr>
        <w:t>dismissed</w:t>
      </w:r>
      <w:r w:rsidRPr="00E76F89">
        <w:rPr>
          <w:rFonts w:eastAsia="Arial"/>
          <w:sz w:val="16"/>
          <w:szCs w:val="16"/>
          <w:lang w:val="en"/>
        </w:rPr>
        <w:t xml:space="preserve"> Mr. </w:t>
      </w:r>
      <w:r w:rsidRPr="00E76F89">
        <w:rPr>
          <w:rFonts w:eastAsia="Arial"/>
          <w:b/>
          <w:sz w:val="16"/>
          <w:szCs w:val="16"/>
          <w:u w:val="single"/>
          <w:lang w:val="en"/>
        </w:rPr>
        <w:t>Trump’s moves</w:t>
      </w:r>
      <w:r w:rsidRPr="00E76F89">
        <w:rPr>
          <w:rFonts w:eastAsia="Arial"/>
          <w:sz w:val="16"/>
          <w:szCs w:val="16"/>
          <w:lang w:val="en"/>
        </w:rPr>
        <w:t xml:space="preserve"> </w:t>
      </w:r>
      <w:r w:rsidRPr="00E76F89">
        <w:rPr>
          <w:rFonts w:eastAsia="Arial"/>
          <w:sz w:val="16"/>
          <w:szCs w:val="16"/>
          <w:u w:val="single"/>
          <w:lang w:val="en"/>
        </w:rPr>
        <w:t>as</w:t>
      </w:r>
      <w:r w:rsidRPr="00E76F89">
        <w:rPr>
          <w:rFonts w:eastAsia="Arial"/>
          <w:sz w:val="16"/>
          <w:szCs w:val="16"/>
          <w:lang w:val="en"/>
        </w:rPr>
        <w:t xml:space="preserve"> </w:t>
      </w:r>
      <w:r w:rsidRPr="00E76F89">
        <w:rPr>
          <w:rFonts w:eastAsia="Arial"/>
          <w:b/>
          <w:sz w:val="16"/>
          <w:szCs w:val="16"/>
          <w:u w:val="single"/>
          <w:lang w:val="en"/>
        </w:rPr>
        <w:t>boorishness</w:t>
      </w:r>
      <w:r w:rsidRPr="00E76F89">
        <w:rPr>
          <w:rFonts w:eastAsia="Arial"/>
          <w:sz w:val="16"/>
          <w:szCs w:val="16"/>
          <w:lang w:val="en"/>
        </w:rPr>
        <w:t xml:space="preserve"> </w:t>
      </w:r>
      <w:r w:rsidRPr="00E76F89">
        <w:rPr>
          <w:rFonts w:eastAsia="Arial"/>
          <w:sz w:val="16"/>
          <w:szCs w:val="16"/>
          <w:u w:val="single"/>
          <w:lang w:val="en"/>
        </w:rPr>
        <w:t>that market forces</w:t>
      </w:r>
      <w:r w:rsidRPr="00E76F89">
        <w:rPr>
          <w:rFonts w:eastAsia="Arial"/>
          <w:sz w:val="16"/>
          <w:szCs w:val="16"/>
          <w:lang w:val="en"/>
        </w:rPr>
        <w:t xml:space="preserve"> </w:t>
      </w:r>
      <w:r w:rsidRPr="00E76F89">
        <w:rPr>
          <w:rFonts w:eastAsia="Arial"/>
          <w:b/>
          <w:sz w:val="16"/>
          <w:szCs w:val="16"/>
          <w:u w:val="single"/>
          <w:lang w:val="en"/>
        </w:rPr>
        <w:t>will</w:t>
      </w:r>
      <w:r w:rsidRPr="00E76F89">
        <w:rPr>
          <w:rFonts w:eastAsia="Arial"/>
          <w:sz w:val="16"/>
          <w:szCs w:val="16"/>
          <w:lang w:val="en"/>
        </w:rPr>
        <w:t xml:space="preserve"> </w:t>
      </w:r>
      <w:r w:rsidRPr="00E76F89">
        <w:rPr>
          <w:rFonts w:eastAsia="Arial"/>
          <w:sz w:val="16"/>
          <w:szCs w:val="16"/>
          <w:u w:val="single"/>
          <w:lang w:val="en"/>
        </w:rPr>
        <w:t>eventually</w:t>
      </w:r>
      <w:r w:rsidRPr="00E76F89">
        <w:rPr>
          <w:rFonts w:eastAsia="Arial"/>
          <w:sz w:val="16"/>
          <w:szCs w:val="16"/>
          <w:lang w:val="en"/>
        </w:rPr>
        <w:t xml:space="preserve"> </w:t>
      </w:r>
      <w:r w:rsidRPr="00E76F89">
        <w:rPr>
          <w:rFonts w:eastAsia="Arial"/>
          <w:b/>
          <w:sz w:val="16"/>
          <w:szCs w:val="16"/>
          <w:u w:val="single"/>
          <w:lang w:val="en"/>
        </w:rPr>
        <w:t>curtail</w:t>
      </w:r>
      <w:r w:rsidRPr="00E76F89">
        <w:rPr>
          <w:rFonts w:eastAsia="Arial"/>
          <w:sz w:val="16"/>
          <w:szCs w:val="16"/>
          <w:lang w:val="en"/>
        </w:rPr>
        <w:t>. But his tactics have raised anxious questions about how dependent Canada, which sends 75 percent of its exports south, remains on the US. They've also rekindled a form of nationalism, which in many Western countries translates into the exclusion of others, but in multicultural and multilingual Canada more often takes the shape of anti-Americanism. “It’s always there, the sense that we are different than the Americans,” says historian Jack Granatstein, who wrote the book “Yankee Go Home? Canadians and Anti-Americanism,” which traces an undercurrent of anti-Americanism in Canadian society since the American Revolution. “We are loyalists, they are rebels. We believe in peace, order, and good government, not life, liberty, and the pursuit of happiness. There's always a sense that somehow the United States is out of step with us. And at no point is that clearer than the present.” “</w:t>
      </w:r>
      <w:r w:rsidRPr="00E76F89">
        <w:rPr>
          <w:rFonts w:eastAsia="Arial"/>
          <w:highlight w:val="cyan"/>
          <w:u w:val="single"/>
          <w:lang w:val="en"/>
        </w:rPr>
        <w:t>Trump has made every Canadian government</w:t>
      </w:r>
      <w:r w:rsidRPr="00E76F89">
        <w:rPr>
          <w:rFonts w:eastAsia="Arial"/>
          <w:lang w:val="en"/>
        </w:rPr>
        <w:t xml:space="preserve"> that follows </w:t>
      </w:r>
      <w:r w:rsidRPr="00E76F89">
        <w:rPr>
          <w:rFonts w:eastAsia="Arial"/>
          <w:highlight w:val="cyan"/>
          <w:u w:val="single"/>
          <w:lang w:val="en"/>
        </w:rPr>
        <w:t>aware that</w:t>
      </w:r>
      <w:r w:rsidRPr="00E76F89">
        <w:rPr>
          <w:rFonts w:eastAsia="Arial"/>
          <w:lang w:val="en"/>
        </w:rPr>
        <w:t xml:space="preserve"> </w:t>
      </w:r>
      <w:r w:rsidRPr="00E76F89">
        <w:rPr>
          <w:rStyle w:val="Emphasis"/>
          <w:highlight w:val="cyan"/>
          <w:lang w:val="en"/>
        </w:rPr>
        <w:t>you can’t trust the Americans now</w:t>
      </w:r>
      <w:r w:rsidRPr="00E76F89">
        <w:rPr>
          <w:rFonts w:eastAsia="Arial"/>
          <w:lang w:val="en"/>
        </w:rPr>
        <w:t xml:space="preserve">.” </w:t>
      </w:r>
      <w:r w:rsidRPr="00E76F89">
        <w:rPr>
          <w:rFonts w:eastAsia="Arial"/>
          <w:sz w:val="16"/>
          <w:szCs w:val="16"/>
          <w:lang w:val="en"/>
        </w:rPr>
        <w:t xml:space="preserve">Formed in opposition to the US Canada was built upon a vision that was explicitly distinct from the US, starting as early as 1776. The Loyalists were the first significant wave of English-speaking settlers in Canada and fundamental to its identity. Today the United Empire Loyalists’ Association of Canada is still a popular club – Oatley sits on the board of the largest of the branches in Niagara, loyalist heartland at the US border. Their patriotism is seen in the initials “UE” they place after their names to affirm their heritage. This region, along the Great Lakes, later became the main theater of the War of 1812, with battlegrounds dotting the landscape along the Niagara River. The conflict confirmed a wariness of the US and the need to defend itself – the war’s resistance heroes are some of the most celebrated historic figures – which would continue through the founding of Canada. </w:t>
      </w:r>
      <w:r w:rsidRPr="00E76F89">
        <w:rPr>
          <w:rFonts w:eastAsia="Arial"/>
          <w:sz w:val="16"/>
          <w:szCs w:val="16"/>
          <w:u w:val="single"/>
          <w:lang w:val="en"/>
        </w:rPr>
        <w:t>When</w:t>
      </w:r>
      <w:r w:rsidRPr="00E76F89">
        <w:rPr>
          <w:rFonts w:eastAsia="Arial"/>
          <w:sz w:val="16"/>
          <w:szCs w:val="16"/>
          <w:lang w:val="en"/>
        </w:rPr>
        <w:t xml:space="preserve"> the Province of Canada with </w:t>
      </w:r>
      <w:r w:rsidRPr="00E76F89">
        <w:rPr>
          <w:rFonts w:eastAsia="Arial"/>
          <w:sz w:val="16"/>
          <w:szCs w:val="16"/>
          <w:u w:val="single"/>
          <w:lang w:val="en"/>
        </w:rPr>
        <w:t>New Brunswick and Nova Scotia joined together to create Canada</w:t>
      </w:r>
      <w:r w:rsidRPr="00E76F89">
        <w:rPr>
          <w:rFonts w:eastAsia="Arial"/>
          <w:sz w:val="16"/>
          <w:szCs w:val="16"/>
          <w:lang w:val="en"/>
        </w:rPr>
        <w:t xml:space="preserve"> in 1867, </w:t>
      </w:r>
      <w:r w:rsidRPr="00E76F89">
        <w:rPr>
          <w:rFonts w:eastAsia="Arial"/>
          <w:b/>
          <w:sz w:val="16"/>
          <w:szCs w:val="16"/>
          <w:u w:val="single"/>
          <w:lang w:val="en"/>
        </w:rPr>
        <w:t>the driving motivation was to resist an American invasion</w:t>
      </w:r>
      <w:r w:rsidRPr="00E76F89">
        <w:rPr>
          <w:rFonts w:eastAsia="Arial"/>
          <w:sz w:val="16"/>
          <w:szCs w:val="16"/>
          <w:lang w:val="en"/>
        </w:rPr>
        <w:t xml:space="preserve"> – and American-style extremes. “We were terrified of a United States that had just gone through a civil war,” says Michael Adams, president of the Environics Institute for Survey Research, which measures Canadian attitudes. “There were a lot of things that Canadians didn't like about the United States – slavery, civil wars, guns, and violence,” he says. “</w:t>
      </w:r>
      <w:proofErr w:type="gramStart"/>
      <w:r w:rsidRPr="00E76F89">
        <w:rPr>
          <w:rFonts w:eastAsia="Arial"/>
          <w:sz w:val="16"/>
          <w:szCs w:val="16"/>
          <w:lang w:val="en"/>
        </w:rPr>
        <w:t>So</w:t>
      </w:r>
      <w:proofErr w:type="gramEnd"/>
      <w:r w:rsidRPr="00E76F89">
        <w:rPr>
          <w:rFonts w:eastAsia="Arial"/>
          <w:sz w:val="16"/>
          <w:szCs w:val="16"/>
          <w:lang w:val="en"/>
        </w:rPr>
        <w:t xml:space="preserve"> we </w:t>
      </w:r>
      <w:proofErr w:type="spellStart"/>
      <w:r w:rsidRPr="00E76F89">
        <w:rPr>
          <w:rFonts w:eastAsia="Arial"/>
          <w:sz w:val="16"/>
          <w:szCs w:val="16"/>
          <w:lang w:val="en"/>
        </w:rPr>
        <w:t>we</w:t>
      </w:r>
      <w:proofErr w:type="spellEnd"/>
      <w:r w:rsidRPr="00E76F89">
        <w:rPr>
          <w:rFonts w:eastAsia="Arial"/>
          <w:sz w:val="16"/>
          <w:szCs w:val="16"/>
          <w:lang w:val="en"/>
        </w:rPr>
        <w:t xml:space="preserve"> actually formed ourselves in opposition to the United States.” In the last century, as the US grew as the world’s superpower, staking positions that were controversial around the globe, Canada worked hard to find its own place, consuming American culture and products but often at pains to define itself as, above all, “not American.” Canadian governments often disagreed with American foreign policy positions, from the Vietnam War to the invasion of Iraq in 2003. But trade barriers continued to fall, bringing down with them political ones as well. Dan Ciuriak, an international trade expert at the C.D. Howe Institute, a think tank in Toronto, says that despite continual disputes, both economic and political, convergence has been the dominant theme of the past generation, even after 9/11 when fears of terrorism caused the US to fortify its borders. “In Canada and the US there's this narrative of ‘we don't just trade together, we build things together, we do things together,’ and while there was a thickening of the border post-9/11, which was never really resolved, there was still that sense that the relationship was this one of partnership,” he says. For many, Trump’s actions have proven that illusory. </w:t>
      </w:r>
      <w:r w:rsidRPr="00E76F89">
        <w:rPr>
          <w:rFonts w:eastAsia="Arial"/>
          <w:sz w:val="16"/>
          <w:szCs w:val="16"/>
          <w:u w:val="single"/>
          <w:lang w:val="en"/>
        </w:rPr>
        <w:t>Trump has been widely unpopular in Canada</w:t>
      </w:r>
      <w:r w:rsidRPr="00E76F89">
        <w:rPr>
          <w:rFonts w:eastAsia="Arial"/>
          <w:sz w:val="16"/>
          <w:szCs w:val="16"/>
          <w:lang w:val="en"/>
        </w:rPr>
        <w:t xml:space="preserve"> since before the election, but</w:t>
      </w:r>
      <w:r w:rsidRPr="00E76F89">
        <w:rPr>
          <w:rFonts w:eastAsia="Arial"/>
          <w:lang w:val="en"/>
        </w:rPr>
        <w:t xml:space="preserve"> </w:t>
      </w:r>
      <w:r w:rsidRPr="00E76F89">
        <w:rPr>
          <w:rStyle w:val="Emphasis"/>
          <w:highlight w:val="cyan"/>
          <w:lang w:val="en"/>
        </w:rPr>
        <w:t>tariffs</w:t>
      </w:r>
      <w:r w:rsidRPr="00E76F89">
        <w:rPr>
          <w:rFonts w:eastAsia="Arial"/>
          <w:lang w:val="en"/>
        </w:rPr>
        <w:t xml:space="preserve"> </w:t>
      </w:r>
      <w:r w:rsidRPr="00E76F89">
        <w:rPr>
          <w:rFonts w:eastAsia="Arial"/>
          <w:sz w:val="16"/>
          <w:szCs w:val="16"/>
          <w:lang w:val="en"/>
        </w:rPr>
        <w:t xml:space="preserve">issued on the grounds of “national security” </w:t>
      </w:r>
      <w:r w:rsidRPr="00E76F89">
        <w:rPr>
          <w:rStyle w:val="Emphasis"/>
          <w:highlight w:val="cyan"/>
          <w:lang w:val="en"/>
        </w:rPr>
        <w:t>were deeply offensive to most Canadians</w:t>
      </w:r>
      <w:r w:rsidRPr="00E76F89">
        <w:rPr>
          <w:rFonts w:eastAsia="Arial"/>
          <w:lang w:val="en"/>
        </w:rPr>
        <w:t xml:space="preserve">. </w:t>
      </w:r>
      <w:r w:rsidRPr="00E76F89">
        <w:rPr>
          <w:rFonts w:eastAsia="Arial"/>
          <w:sz w:val="16"/>
          <w:szCs w:val="16"/>
          <w:lang w:val="en"/>
        </w:rPr>
        <w:t xml:space="preserve">Weeks later he dissed Prime Minister Justin Trudeau after the Group of Seven meeting in Quebec </w:t>
      </w:r>
      <w:r w:rsidRPr="00E76F89">
        <w:rPr>
          <w:rFonts w:eastAsia="Arial"/>
          <w:sz w:val="16"/>
          <w:szCs w:val="16"/>
          <w:u w:val="single"/>
          <w:lang w:val="en"/>
        </w:rPr>
        <w:t>as “weak,” an insult that</w:t>
      </w:r>
      <w:r w:rsidRPr="00E76F89">
        <w:rPr>
          <w:rFonts w:eastAsia="Arial"/>
          <w:sz w:val="16"/>
          <w:szCs w:val="16"/>
          <w:lang w:val="en"/>
        </w:rPr>
        <w:t xml:space="preserve"> </w:t>
      </w:r>
      <w:r w:rsidRPr="00E76F89">
        <w:rPr>
          <w:rFonts w:eastAsia="Arial"/>
          <w:b/>
          <w:sz w:val="16"/>
          <w:szCs w:val="16"/>
          <w:u w:val="single"/>
          <w:lang w:val="en"/>
        </w:rPr>
        <w:t>buoyed support for the Canadian leader</w:t>
      </w:r>
      <w:r w:rsidRPr="00E76F89">
        <w:rPr>
          <w:rFonts w:eastAsia="Arial"/>
          <w:sz w:val="16"/>
          <w:szCs w:val="16"/>
          <w:lang w:val="en"/>
        </w:rPr>
        <w:t xml:space="preserve"> </w:t>
      </w:r>
      <w:r w:rsidRPr="00E76F89">
        <w:rPr>
          <w:rFonts w:eastAsia="Arial"/>
          <w:sz w:val="16"/>
          <w:szCs w:val="16"/>
          <w:u w:val="single"/>
          <w:lang w:val="en"/>
        </w:rPr>
        <w:t>across the political spectrum</w:t>
      </w:r>
      <w:r w:rsidRPr="00E76F89">
        <w:rPr>
          <w:rFonts w:eastAsia="Arial"/>
          <w:sz w:val="16"/>
          <w:szCs w:val="16"/>
          <w:lang w:val="en"/>
        </w:rPr>
        <w:t xml:space="preserve">. In the latest spat, </w:t>
      </w:r>
      <w:r w:rsidRPr="00E76F89">
        <w:rPr>
          <w:rFonts w:eastAsia="Arial"/>
          <w:sz w:val="16"/>
          <w:szCs w:val="16"/>
          <w:u w:val="single"/>
          <w:lang w:val="en"/>
        </w:rPr>
        <w:t>the US seemed to shut Canada out of NAFTA negotiations</w:t>
      </w:r>
      <w:r w:rsidRPr="00E76F89">
        <w:rPr>
          <w:rFonts w:eastAsia="Arial"/>
          <w:sz w:val="16"/>
          <w:szCs w:val="16"/>
          <w:lang w:val="en"/>
        </w:rPr>
        <w:t xml:space="preserve">, forging a deal on the sidelines with Mexico and then giving Canada a deadline to sign or leave it. </w:t>
      </w:r>
      <w:r w:rsidRPr="00E76F89">
        <w:rPr>
          <w:rFonts w:eastAsia="Arial"/>
          <w:sz w:val="16"/>
          <w:szCs w:val="16"/>
          <w:u w:val="single"/>
          <w:lang w:val="en"/>
        </w:rPr>
        <w:t>As talks have stalled,</w:t>
      </w:r>
      <w:r w:rsidRPr="00E76F89">
        <w:rPr>
          <w:rFonts w:eastAsia="Arial"/>
          <w:u w:val="single"/>
          <w:lang w:val="en"/>
        </w:rPr>
        <w:t xml:space="preserve"> </w:t>
      </w:r>
      <w:r w:rsidRPr="00E76F89">
        <w:rPr>
          <w:rFonts w:eastAsia="Arial"/>
          <w:highlight w:val="cyan"/>
          <w:u w:val="single"/>
          <w:lang w:val="en"/>
        </w:rPr>
        <w:t>Trump has hurled successive insults, threatening to put tariffs on cars</w:t>
      </w:r>
      <w:r w:rsidRPr="00E76F89">
        <w:rPr>
          <w:rFonts w:eastAsia="Arial"/>
          <w:lang w:val="en"/>
        </w:rPr>
        <w:t xml:space="preserve">, </w:t>
      </w:r>
      <w:r w:rsidRPr="00E76F89">
        <w:rPr>
          <w:rFonts w:eastAsia="Arial"/>
          <w:sz w:val="16"/>
          <w:szCs w:val="16"/>
          <w:lang w:val="en"/>
        </w:rPr>
        <w:t>which TD Bank analysts have shown could cost Canada 160,000 jobs, the majority in Ontario.</w:t>
      </w:r>
      <w:r w:rsidRPr="00E76F89">
        <w:rPr>
          <w:rFonts w:eastAsia="Arial"/>
          <w:lang w:val="en"/>
        </w:rPr>
        <w:t xml:space="preserve"> </w:t>
      </w:r>
      <w:r w:rsidRPr="00E76F89">
        <w:rPr>
          <w:rFonts w:eastAsia="Arial"/>
          <w:highlight w:val="cyan"/>
          <w:u w:val="single"/>
          <w:lang w:val="en"/>
        </w:rPr>
        <w:t>Trump has tried to back Canada in a corner</w:t>
      </w:r>
      <w:r w:rsidRPr="00E76F89">
        <w:rPr>
          <w:rFonts w:eastAsia="Arial"/>
          <w:lang w:val="en"/>
        </w:rPr>
        <w:t>,</w:t>
      </w:r>
      <w:r w:rsidRPr="00E76F89">
        <w:rPr>
          <w:rFonts w:eastAsia="Arial"/>
          <w:sz w:val="16"/>
          <w:szCs w:val="16"/>
          <w:lang w:val="en"/>
        </w:rPr>
        <w:t xml:space="preserve"> to force Ottawa to open the Canadian dairy or cultural market or loosen the independent trade dispute system. </w:t>
      </w:r>
      <w:proofErr w:type="gramStart"/>
      <w:r w:rsidRPr="00E76F89">
        <w:rPr>
          <w:rFonts w:eastAsia="Arial"/>
          <w:sz w:val="16"/>
          <w:szCs w:val="16"/>
          <w:lang w:val="en"/>
        </w:rPr>
        <w:t>In the midst of</w:t>
      </w:r>
      <w:proofErr w:type="gramEnd"/>
      <w:r w:rsidRPr="00E76F89">
        <w:rPr>
          <w:rFonts w:eastAsia="Arial"/>
          <w:sz w:val="16"/>
          <w:szCs w:val="16"/>
          <w:lang w:val="en"/>
        </w:rPr>
        <w:t xml:space="preserve"> </w:t>
      </w:r>
      <w:proofErr w:type="gramStart"/>
      <w:r w:rsidRPr="00E76F89">
        <w:rPr>
          <w:rFonts w:eastAsia="Arial"/>
          <w:sz w:val="16"/>
          <w:szCs w:val="16"/>
          <w:lang w:val="en"/>
        </w:rPr>
        <w:t>negotiations</w:t>
      </w:r>
      <w:proofErr w:type="gramEnd"/>
      <w:r w:rsidRPr="00E76F89">
        <w:rPr>
          <w:rFonts w:eastAsia="Arial"/>
          <w:sz w:val="16"/>
          <w:szCs w:val="16"/>
          <w:lang w:val="en"/>
        </w:rPr>
        <w:t xml:space="preserve"> he told reporters in off-the-record comments that the US will not compromise with Canada. “It’s going to be so insulting they’re not going to be able to make a deal,” he said, according to the Toronto Star, which published the bombshell remarks. Canadians 'not intimidated' Trudeau has been criticized by some for misplaying the US, by others for playing it up. “Trump stirs the nationalism, and Trudeau is riding it,” </w:t>
      </w:r>
      <w:proofErr w:type="spellStart"/>
      <w:r w:rsidRPr="00E76F89">
        <w:rPr>
          <w:rFonts w:eastAsia="Arial"/>
          <w:sz w:val="16"/>
          <w:szCs w:val="16"/>
          <w:lang w:val="en"/>
        </w:rPr>
        <w:t>Granatstein</w:t>
      </w:r>
      <w:proofErr w:type="spellEnd"/>
      <w:r w:rsidRPr="00E76F89">
        <w:rPr>
          <w:rFonts w:eastAsia="Arial"/>
          <w:sz w:val="16"/>
          <w:szCs w:val="16"/>
          <w:lang w:val="en"/>
        </w:rPr>
        <w:t xml:space="preserve">, the historian, says. Oatley says Trudeau has no choice but to stand strong. He says the US can't “ruin” Canada. “Trump could hurt us,” he says, “but that would hurt the US too.” Trudeau said this week that auto tariffs “would be devastating, obviously, to the Canadian auto industry, but it would also be devastating to the American auto industry.” </w:t>
      </w:r>
      <w:r w:rsidRPr="00E76F89">
        <w:rPr>
          <w:rStyle w:val="Emphasis"/>
          <w:highlight w:val="cyan"/>
          <w:lang w:val="en"/>
        </w:rPr>
        <w:t>Members of the US Congress</w:t>
      </w:r>
      <w:r w:rsidRPr="00E76F89">
        <w:rPr>
          <w:rStyle w:val="Emphasis"/>
          <w:lang w:val="en"/>
        </w:rPr>
        <w:t xml:space="preserve"> and industry leaders </w:t>
      </w:r>
      <w:r w:rsidRPr="00E76F89">
        <w:rPr>
          <w:rStyle w:val="Emphasis"/>
          <w:highlight w:val="cyan"/>
          <w:lang w:val="en"/>
        </w:rPr>
        <w:t>have come out backing Canada</w:t>
      </w:r>
      <w:r w:rsidRPr="00E76F89">
        <w:rPr>
          <w:rFonts w:eastAsia="Arial"/>
          <w:lang w:val="en"/>
        </w:rPr>
        <w:t xml:space="preserve">, </w:t>
      </w:r>
      <w:r w:rsidRPr="00E76F89">
        <w:rPr>
          <w:rFonts w:eastAsia="Arial"/>
          <w:u w:val="single"/>
          <w:lang w:val="en"/>
        </w:rPr>
        <w:t>saying they will not support a trade deal without all three original NAFTA signatories on board.</w:t>
      </w:r>
      <w:r w:rsidRPr="00E76F89">
        <w:rPr>
          <w:rFonts w:eastAsia="Arial"/>
          <w:lang w:val="en"/>
        </w:rPr>
        <w:t xml:space="preserve"> “</w:t>
      </w:r>
      <w:r w:rsidRPr="00E76F89">
        <w:rPr>
          <w:rFonts w:eastAsia="Arial"/>
          <w:highlight w:val="cyan"/>
          <w:u w:val="single"/>
          <w:lang w:val="en"/>
        </w:rPr>
        <w:t>Canadians are</w:t>
      </w:r>
      <w:r w:rsidRPr="00E76F89">
        <w:rPr>
          <w:rFonts w:eastAsia="Arial"/>
          <w:lang w:val="en"/>
        </w:rPr>
        <w:t xml:space="preserve"> </w:t>
      </w:r>
      <w:r w:rsidRPr="00E76F89">
        <w:rPr>
          <w:rFonts w:eastAsia="Arial"/>
          <w:u w:val="single"/>
          <w:lang w:val="en"/>
        </w:rPr>
        <w:t>shocked and</w:t>
      </w:r>
      <w:r w:rsidRPr="00E76F89">
        <w:rPr>
          <w:rFonts w:eastAsia="Arial"/>
          <w:lang w:val="en"/>
        </w:rPr>
        <w:t xml:space="preserve"> </w:t>
      </w:r>
      <w:r w:rsidRPr="00E76F89">
        <w:rPr>
          <w:rFonts w:eastAsia="Arial"/>
          <w:highlight w:val="cyan"/>
          <w:u w:val="single"/>
          <w:lang w:val="en"/>
        </w:rPr>
        <w:t>appalled,</w:t>
      </w:r>
      <w:r w:rsidRPr="00E76F89">
        <w:rPr>
          <w:rFonts w:eastAsia="Arial"/>
          <w:lang w:val="en"/>
        </w:rPr>
        <w:t xml:space="preserve"> </w:t>
      </w:r>
      <w:r w:rsidRPr="00E76F89">
        <w:rPr>
          <w:rStyle w:val="Emphasis"/>
          <w:highlight w:val="cyan"/>
          <w:lang w:val="en"/>
        </w:rPr>
        <w:t>but they're not intimidated</w:t>
      </w:r>
      <w:r w:rsidRPr="00E76F89">
        <w:rPr>
          <w:rFonts w:eastAsia="Arial"/>
          <w:u w:val="single"/>
          <w:lang w:val="en"/>
        </w:rPr>
        <w:t>.</w:t>
      </w:r>
      <w:r w:rsidRPr="00E76F89">
        <w:rPr>
          <w:rFonts w:eastAsia="Arial"/>
          <w:lang w:val="en"/>
        </w:rPr>
        <w:t xml:space="preserve"> </w:t>
      </w:r>
      <w:r w:rsidRPr="00E76F89">
        <w:rPr>
          <w:rStyle w:val="Emphasis"/>
          <w:highlight w:val="cyan"/>
          <w:lang w:val="en"/>
        </w:rPr>
        <w:t xml:space="preserve">All this mindless bluster is </w:t>
      </w:r>
      <w:proofErr w:type="gramStart"/>
      <w:r w:rsidRPr="00E76F89">
        <w:rPr>
          <w:rStyle w:val="Emphasis"/>
          <w:highlight w:val="cyan"/>
          <w:lang w:val="en"/>
        </w:rPr>
        <w:t>really not</w:t>
      </w:r>
      <w:proofErr w:type="gramEnd"/>
      <w:r w:rsidRPr="00E76F89">
        <w:rPr>
          <w:rStyle w:val="Emphasis"/>
          <w:highlight w:val="cyan"/>
          <w:lang w:val="en"/>
        </w:rPr>
        <w:t xml:space="preserve"> affecting the Canadian position in these negotiations</w:t>
      </w:r>
      <w:r w:rsidRPr="00E76F89">
        <w:rPr>
          <w:rFonts w:eastAsia="Arial"/>
          <w:lang w:val="en"/>
        </w:rPr>
        <w:t>,</w:t>
      </w:r>
      <w:r w:rsidRPr="00E76F89">
        <w:rPr>
          <w:rFonts w:eastAsia="Arial"/>
          <w:sz w:val="16"/>
          <w:szCs w:val="16"/>
          <w:lang w:val="en"/>
        </w:rPr>
        <w:t xml:space="preserve">” says Gordon Ritchie, a former Canadian ambassador for trade negotiations and deputy chief negotiator of the Canada-US free-trade agreement. “It's not just rhetoric to say that Canada will only sign on to a good deal.” But in the trade maelstrom, attitudes have shifted. Since Trump was elected, more Canadians hold unfavorable views of the US than favorable ones, for the first time since Environics began measuring opinions in 1982. At the grassroots level, the clash has translated into a surge of patriotism at the grocery store and travel agency, with a #BuyCanadian movement taking off on social media. When Canada announced $12.6 billion in retaliatory tariffs this summer, only 20 percent of Canadians said they were opposed, despite the vulnerable economic position that Canada finds itself in. And while Canadians say their protest is not directed at Americans, individual Americans are feeling it. Eddy Ng, an economics professor at Dalhousie University’s Rowe School of Business in Halifax, is conducting a study of American expats in Canada with Thomas Koellen of the University of Bern in Switzerland. The two started collecting experiences in the Canadian workplace after Trump was inaugurated. Professor Ng says that more than half of respondents say they feel they are treated differently because of nationality. At the same time Canadians, whose multiculturalism is celebrated as part of the national identity, don’t see American-bashing as politically incorrect. That inconsistency goes back to geography and history, Ng suggests. “We always define ourselves by what the Americans are not.” Testing the limits of US-Canadian friendship? Michael Byers, who holds the Canada Research Chair in Global Politics and International Law at the University of British Columbia, says Canada over the years has moved further away from the US, particularly over culture war issues from guns to gay marriage. Today that is no clearer than at the top, where Trudeau has come to symbolize the liberal world order and Trump the populism nipping at its edges. He says those trends continue – but they aren’t necessarily anti-American in nature, and </w:t>
      </w:r>
      <w:proofErr w:type="gramStart"/>
      <w:r w:rsidRPr="00E76F89">
        <w:rPr>
          <w:rFonts w:eastAsia="Arial"/>
          <w:sz w:val="16"/>
          <w:szCs w:val="16"/>
          <w:lang w:val="en"/>
        </w:rPr>
        <w:t>the vast majority of</w:t>
      </w:r>
      <w:proofErr w:type="gramEnd"/>
      <w:r w:rsidRPr="00E76F89">
        <w:rPr>
          <w:rFonts w:eastAsia="Arial"/>
          <w:sz w:val="16"/>
          <w:szCs w:val="16"/>
          <w:lang w:val="en"/>
        </w:rPr>
        <w:t xml:space="preserve"> Canadians distinguish between the administration and the American population. “</w:t>
      </w:r>
      <w:r w:rsidRPr="00E76F89">
        <w:rPr>
          <w:rStyle w:val="StyleUnderline"/>
          <w:highlight w:val="cyan"/>
        </w:rPr>
        <w:t>Canadians are very</w:t>
      </w:r>
      <w:r w:rsidRPr="00E76F89">
        <w:rPr>
          <w:rFonts w:eastAsia="Arial"/>
          <w:highlight w:val="cyan"/>
          <w:lang w:val="en"/>
        </w:rPr>
        <w:t xml:space="preserve"> </w:t>
      </w:r>
      <w:r w:rsidRPr="00E76F89">
        <w:rPr>
          <w:rStyle w:val="Emphasis"/>
          <w:highlight w:val="cyan"/>
          <w:lang w:val="en"/>
        </w:rPr>
        <w:t>concerned</w:t>
      </w:r>
      <w:r w:rsidRPr="00E76F89">
        <w:rPr>
          <w:rFonts w:eastAsia="Arial"/>
          <w:highlight w:val="cyan"/>
          <w:lang w:val="en"/>
        </w:rPr>
        <w:t xml:space="preserve"> </w:t>
      </w:r>
      <w:r w:rsidRPr="00E76F89">
        <w:rPr>
          <w:rStyle w:val="StyleUnderline"/>
          <w:highlight w:val="cyan"/>
        </w:rPr>
        <w:t xml:space="preserve">by how [Trump] has turned a very positive bi-national relationship </w:t>
      </w:r>
      <w:r w:rsidRPr="00E76F89">
        <w:rPr>
          <w:rStyle w:val="Emphasis"/>
          <w:highlight w:val="cyan"/>
          <w:lang w:val="en"/>
        </w:rPr>
        <w:t>into a hard-nose bargaining game</w:t>
      </w:r>
      <w:r w:rsidRPr="00E76F89">
        <w:rPr>
          <w:rFonts w:eastAsia="Arial"/>
          <w:highlight w:val="cyan"/>
          <w:lang w:val="en"/>
        </w:rPr>
        <w:t>,</w:t>
      </w:r>
      <w:r w:rsidRPr="00E76F89">
        <w:rPr>
          <w:rFonts w:eastAsia="Arial"/>
          <w:lang w:val="en"/>
        </w:rPr>
        <w:t>”</w:t>
      </w:r>
      <w:r w:rsidRPr="00E76F89">
        <w:rPr>
          <w:rFonts w:eastAsia="Arial"/>
          <w:sz w:val="16"/>
          <w:szCs w:val="16"/>
          <w:lang w:val="en"/>
        </w:rPr>
        <w:t xml:space="preserve"> Mr. Byers says. “Trump will cause a greater degree of divergence, and that certainly has Canadians pulling together. Not against the United States, but against the Trump administration.” Not all sound such an optimistic note for the future of the relationship. In a commentary in The Globe and Mail, Laura Dawson, the director of the Canada Institute at the Wilson Center in Washington, recalls the words of former Prime Minister Jean Chrétien days after 9/11, when he declared that Canada would stand behind the US because the friendship has no limit. “Or does it?” she asks in the piece. “Looking back on Sept. 14, 2001, I wonder whether Canadians will ever again feel that same sense of solidarity with the United States. Will our flags ever overlap as proudly and easily as they did then?” Bottom of Form Mr. Adams, of the Environics Institute, reaches back even further, to the oft-cited words of former President John F. Kennedy, who defined the Canadian-American alliance in Ottawa in 1961: “Geography has made us neighbors. History has made us friends. Economics has made us partners. And necessity has made us allies. Those whom nature hath so joined together, let no man put asunder. What unites us is far greater than what divides us.” Many Canadians hope Kennedy’s words will endure the political disruption from Washington nearly 60 years later. But today they feel less an ally and more like “the little sister,” as Adams puts it. “We’ll feel badly, we might cry, but I don’t know what we can do. Our only authority is moral authority.”</w:t>
      </w:r>
    </w:p>
    <w:p w14:paraId="7F10E002" w14:textId="6150862A" w:rsidR="00E76F89" w:rsidRPr="00E76F89" w:rsidRDefault="00BD42A7" w:rsidP="00BD42A7">
      <w:pPr>
        <w:pStyle w:val="Heading3"/>
        <w:rPr>
          <w:rFonts w:eastAsia="Arial"/>
          <w:lang w:val="en"/>
        </w:rPr>
      </w:pPr>
      <w:r>
        <w:rPr>
          <w:rFonts w:eastAsia="Arial"/>
          <w:lang w:val="en"/>
        </w:rPr>
        <w:t>2nc—AT: Econ DAs</w:t>
      </w:r>
    </w:p>
    <w:p w14:paraId="456EABFE" w14:textId="42C4CE0F" w:rsidR="00E76F89" w:rsidRPr="006E0B9B" w:rsidRDefault="00E76F89" w:rsidP="00E76F89">
      <w:pPr>
        <w:pStyle w:val="Heading4"/>
        <w:rPr>
          <w:rFonts w:eastAsia="Arial" w:cs="Calibri"/>
          <w:lang w:val="en"/>
        </w:rPr>
      </w:pPr>
      <w:r w:rsidRPr="006E0B9B">
        <w:rPr>
          <w:rFonts w:eastAsia="Arial" w:cs="Calibri"/>
          <w:lang w:val="en"/>
        </w:rPr>
        <w:t>The CP solves relations and avoids damage to both economies</w:t>
      </w:r>
    </w:p>
    <w:p w14:paraId="41C909DD" w14:textId="38F8475F" w:rsidR="00E76F89" w:rsidRPr="00E76F89" w:rsidRDefault="00E76F89" w:rsidP="00E76F89">
      <w:pPr>
        <w:shd w:val="clear" w:color="auto" w:fill="FFFFFF"/>
        <w:spacing w:line="240" w:lineRule="auto"/>
        <w:rPr>
          <w:rFonts w:eastAsia="Arial"/>
          <w:lang w:val="en"/>
        </w:rPr>
      </w:pPr>
      <w:r w:rsidRPr="00E76F89">
        <w:rPr>
          <w:rFonts w:eastAsia="Arial"/>
          <w:b/>
          <w:lang w:val="en"/>
        </w:rPr>
        <w:t>Kitamura</w:t>
      </w:r>
      <w:r w:rsidRPr="00E76F89">
        <w:rPr>
          <w:rFonts w:eastAsia="Arial"/>
          <w:lang w:val="en"/>
        </w:rPr>
        <w:t xml:space="preserve"> </w:t>
      </w:r>
      <w:r w:rsidRPr="00E76F89">
        <w:rPr>
          <w:rFonts w:eastAsia="Arial"/>
          <w:b/>
          <w:lang w:val="en"/>
        </w:rPr>
        <w:t>25</w:t>
      </w:r>
      <w:r w:rsidRPr="006E0B9B">
        <w:rPr>
          <w:rFonts w:eastAsia="Arial"/>
          <w:lang w:val="en"/>
        </w:rPr>
        <w:t xml:space="preserve"> – </w:t>
      </w:r>
      <w:r w:rsidRPr="00E76F89">
        <w:rPr>
          <w:rFonts w:eastAsia="Arial"/>
          <w:sz w:val="20"/>
          <w:szCs w:val="20"/>
          <w:lang w:val="en"/>
        </w:rPr>
        <w:t>has a Master's, international relations and affairs, BA, Asian languages and civilizations, magna cum laude, CRS author (Kyla</w:t>
      </w:r>
      <w:r w:rsidRPr="006E0B9B">
        <w:rPr>
          <w:rFonts w:eastAsia="Arial"/>
          <w:sz w:val="20"/>
          <w:szCs w:val="20"/>
          <w:lang w:val="en"/>
        </w:rPr>
        <w:t xml:space="preserve"> H. </w:t>
      </w:r>
      <w:r w:rsidRPr="00E76F89">
        <w:rPr>
          <w:rFonts w:eastAsia="Arial"/>
          <w:sz w:val="20"/>
          <w:szCs w:val="20"/>
          <w:lang w:val="en"/>
        </w:rPr>
        <w:t>Kitamura, “US- Canada Trade Relations,” July 18, 2025, Congress Research Service, https://www.congress.gov/crs-product/IF12595#:~:text=According%20to%20Statistics%20Canada%20data,2024%20(see%20Figure%202)//er</w:t>
      </w:r>
    </w:p>
    <w:p w14:paraId="588C2DEA" w14:textId="77777777" w:rsidR="00E76F89" w:rsidRPr="00E76F89" w:rsidRDefault="00E76F89" w:rsidP="00E76F89">
      <w:pPr>
        <w:shd w:val="clear" w:color="auto" w:fill="FFFFFF"/>
        <w:spacing w:line="240" w:lineRule="auto"/>
        <w:rPr>
          <w:rFonts w:eastAsia="Arial"/>
          <w:color w:val="333333"/>
          <w:sz w:val="16"/>
          <w:szCs w:val="20"/>
          <w:lang w:val="en"/>
        </w:rPr>
      </w:pPr>
      <w:r w:rsidRPr="00E76F89">
        <w:rPr>
          <w:rFonts w:eastAsia="Arial"/>
          <w:color w:val="333333"/>
          <w:sz w:val="16"/>
          <w:szCs w:val="20"/>
          <w:lang w:val="en"/>
        </w:rPr>
        <w:t xml:space="preserve">The </w:t>
      </w:r>
      <w:r w:rsidRPr="00E76F89">
        <w:rPr>
          <w:rFonts w:eastAsia="Arial"/>
          <w:color w:val="333333"/>
          <w:sz w:val="20"/>
          <w:szCs w:val="20"/>
          <w:highlight w:val="cyan"/>
          <w:u w:val="single"/>
          <w:lang w:val="en"/>
        </w:rPr>
        <w:t>United States and Canada have had one of the largest bilateral trade relationships in the world</w:t>
      </w:r>
      <w:r w:rsidRPr="00E76F89">
        <w:rPr>
          <w:rFonts w:eastAsia="Arial"/>
          <w:color w:val="333333"/>
          <w:sz w:val="16"/>
          <w:szCs w:val="20"/>
          <w:lang w:val="en"/>
        </w:rPr>
        <w:t>, including highly integrated energy and automotive markets. Since 1989, U.S.-Canada trade has been governed by the U.S.-Canada Free Trade Agreement, then by the 1994 North American Free Trade Agreement (NAFTA), and now by the 2020 United States-Mexico-Canada Agreement (USMCA).</w:t>
      </w:r>
    </w:p>
    <w:p w14:paraId="14CA408E" w14:textId="77777777" w:rsidR="00E76F89" w:rsidRPr="00E76F89" w:rsidRDefault="00E76F89" w:rsidP="00E76F89">
      <w:pPr>
        <w:shd w:val="clear" w:color="auto" w:fill="FFFFFF"/>
        <w:spacing w:line="240" w:lineRule="auto"/>
        <w:rPr>
          <w:rFonts w:eastAsia="Arial"/>
          <w:color w:val="333333"/>
          <w:sz w:val="16"/>
          <w:szCs w:val="16"/>
          <w:lang w:val="en"/>
        </w:rPr>
      </w:pPr>
      <w:r w:rsidRPr="00E76F89">
        <w:rPr>
          <w:rFonts w:eastAsia="Arial"/>
          <w:color w:val="333333"/>
          <w:sz w:val="16"/>
          <w:szCs w:val="16"/>
          <w:lang w:val="en"/>
        </w:rPr>
        <w:t xml:space="preserve">The United States and Canada are engaged in bilateral trade talks related to U.S. tariffs on Canadian goods and Canadian retaliatory tariffs. The two countries, along with Mexico, also are scheduled to engage in a review of USMCA in July 2026. Congress may consider whether to exercise its legislative prerogatives related to the U.S.-Canada economic relationship, such as evaluating the potential benefits and costs of tariffs as well as U.S. economic integration with </w:t>
      </w:r>
      <w:proofErr w:type="gramStart"/>
      <w:r w:rsidRPr="00E76F89">
        <w:rPr>
          <w:rFonts w:eastAsia="Arial"/>
          <w:color w:val="333333"/>
          <w:sz w:val="16"/>
          <w:szCs w:val="16"/>
          <w:lang w:val="en"/>
        </w:rPr>
        <w:t>Canada, and</w:t>
      </w:r>
      <w:proofErr w:type="gramEnd"/>
      <w:r w:rsidRPr="00E76F89">
        <w:rPr>
          <w:rFonts w:eastAsia="Arial"/>
          <w:color w:val="333333"/>
          <w:sz w:val="16"/>
          <w:szCs w:val="16"/>
          <w:lang w:val="en"/>
        </w:rPr>
        <w:t xml:space="preserve"> engaging with the USMCA joint review process.</w:t>
      </w:r>
    </w:p>
    <w:p w14:paraId="2E1B3332" w14:textId="77777777" w:rsidR="00E76F89" w:rsidRPr="00E76F89" w:rsidRDefault="00E76F89" w:rsidP="00E76F89">
      <w:pPr>
        <w:pBdr>
          <w:top w:val="none" w:sz="0" w:space="15" w:color="auto"/>
        </w:pBdr>
        <w:shd w:val="clear" w:color="auto" w:fill="FFFFFF"/>
        <w:spacing w:after="240" w:line="240" w:lineRule="auto"/>
        <w:rPr>
          <w:rFonts w:eastAsia="Arial"/>
          <w:color w:val="1C4A70"/>
          <w:sz w:val="16"/>
          <w:szCs w:val="16"/>
          <w:lang w:val="en"/>
        </w:rPr>
      </w:pPr>
      <w:r w:rsidRPr="00E76F89">
        <w:rPr>
          <w:rFonts w:eastAsia="Arial"/>
          <w:color w:val="1C4A70"/>
          <w:sz w:val="16"/>
          <w:szCs w:val="16"/>
          <w:lang w:val="en"/>
        </w:rPr>
        <w:t>U.S.-Canada Trade Overview</w:t>
      </w:r>
    </w:p>
    <w:p w14:paraId="6487D410" w14:textId="77777777" w:rsidR="00E76F89" w:rsidRPr="00E76F89" w:rsidRDefault="00E76F89" w:rsidP="00E76F89">
      <w:pPr>
        <w:shd w:val="clear" w:color="auto" w:fill="FFFFFF"/>
        <w:spacing w:line="240" w:lineRule="auto"/>
        <w:rPr>
          <w:rFonts w:eastAsia="Arial"/>
          <w:color w:val="333333"/>
          <w:sz w:val="16"/>
          <w:szCs w:val="20"/>
          <w:lang w:val="en"/>
        </w:rPr>
      </w:pPr>
      <w:r w:rsidRPr="00E76F89">
        <w:rPr>
          <w:rFonts w:eastAsia="Arial"/>
          <w:color w:val="333333"/>
          <w:sz w:val="16"/>
          <w:szCs w:val="20"/>
          <w:lang w:val="en"/>
        </w:rPr>
        <w:t xml:space="preserve">According to U.S. Census Bureau data, </w:t>
      </w:r>
      <w:r w:rsidRPr="00E76F89">
        <w:rPr>
          <w:rFonts w:eastAsia="Arial"/>
          <w:color w:val="333333"/>
          <w:sz w:val="20"/>
          <w:szCs w:val="20"/>
          <w:u w:val="single"/>
          <w:lang w:val="en"/>
        </w:rPr>
        <w:t>C</w:t>
      </w:r>
      <w:r w:rsidRPr="00E76F89">
        <w:rPr>
          <w:rFonts w:eastAsia="Arial"/>
          <w:color w:val="333333"/>
          <w:sz w:val="20"/>
          <w:szCs w:val="20"/>
          <w:highlight w:val="cyan"/>
          <w:u w:val="single"/>
          <w:lang w:val="en"/>
        </w:rPr>
        <w:t xml:space="preserve">anada was the third-largest source of U.S. goods imports in 2024 ($413 billion) and the top destination for U.S. goods exports ($349 billion). When taking into account both goods and services trade, Canada was the second-largest U.S. trade partner in 2024 </w:t>
      </w:r>
      <w:r w:rsidRPr="00E76F89">
        <w:rPr>
          <w:rFonts w:eastAsia="Arial"/>
          <w:color w:val="333333"/>
          <w:sz w:val="16"/>
          <w:szCs w:val="20"/>
          <w:lang w:val="en"/>
        </w:rPr>
        <w:t xml:space="preserve">(see </w:t>
      </w:r>
      <w:hyperlink r:id="rId14" w:anchor="_Ref203474411">
        <w:r w:rsidRPr="00E76F89">
          <w:rPr>
            <w:rFonts w:eastAsia="Arial"/>
            <w:b/>
            <w:color w:val="326891"/>
            <w:sz w:val="16"/>
            <w:szCs w:val="20"/>
            <w:lang w:val="en"/>
          </w:rPr>
          <w:t>Figure 1</w:t>
        </w:r>
      </w:hyperlink>
      <w:r w:rsidRPr="00E76F89">
        <w:rPr>
          <w:rFonts w:eastAsia="Arial"/>
          <w:color w:val="333333"/>
          <w:sz w:val="16"/>
          <w:szCs w:val="20"/>
          <w:lang w:val="en"/>
        </w:rPr>
        <w:t>).</w:t>
      </w:r>
    </w:p>
    <w:tbl>
      <w:tblPr>
        <w:tblW w:w="3875" w:type="dxa"/>
        <w:tblBorders>
          <w:top w:val="nil"/>
          <w:left w:val="nil"/>
          <w:bottom w:val="nil"/>
          <w:right w:val="nil"/>
          <w:insideH w:val="nil"/>
          <w:insideV w:val="nil"/>
        </w:tblBorders>
        <w:tblLayout w:type="fixed"/>
        <w:tblLook w:val="0600" w:firstRow="0" w:lastRow="0" w:firstColumn="0" w:lastColumn="0" w:noHBand="1" w:noVBand="1"/>
      </w:tblPr>
      <w:tblGrid>
        <w:gridCol w:w="3875"/>
      </w:tblGrid>
      <w:tr w:rsidR="00E76F89" w:rsidRPr="00E76F89" w14:paraId="16BCFDA0" w14:textId="77777777" w:rsidTr="00F32598">
        <w:trPr>
          <w:trHeight w:val="560"/>
        </w:trPr>
        <w:tc>
          <w:tcPr>
            <w:tcW w:w="3875" w:type="dxa"/>
            <w:tcBorders>
              <w:top w:val="nil"/>
              <w:left w:val="nil"/>
              <w:bottom w:val="nil"/>
              <w:right w:val="nil"/>
            </w:tcBorders>
            <w:tcMar>
              <w:top w:w="100" w:type="dxa"/>
              <w:left w:w="100" w:type="dxa"/>
              <w:bottom w:w="100" w:type="dxa"/>
              <w:right w:w="100" w:type="dxa"/>
            </w:tcMar>
          </w:tcPr>
          <w:p w14:paraId="49DF4DEB" w14:textId="77777777" w:rsidR="00E76F89" w:rsidRPr="00E76F89" w:rsidRDefault="00E76F89" w:rsidP="00E76F89">
            <w:pPr>
              <w:shd w:val="clear" w:color="auto" w:fill="FFFFFF"/>
              <w:spacing w:after="220" w:line="240" w:lineRule="auto"/>
              <w:ind w:left="160"/>
              <w:rPr>
                <w:rFonts w:eastAsia="Arial"/>
                <w:lang w:val="en"/>
              </w:rPr>
            </w:pPr>
            <w:r w:rsidRPr="00E76F89">
              <w:rPr>
                <w:rFonts w:eastAsia="Arial"/>
                <w:b/>
                <w:lang w:val="en"/>
              </w:rPr>
              <w:t>Figure 1. Top U.S. Trade Partners (2024)</w:t>
            </w:r>
          </w:p>
        </w:tc>
      </w:tr>
      <w:tr w:rsidR="00E76F89" w:rsidRPr="00E76F89" w14:paraId="0EDFF1A5" w14:textId="77777777" w:rsidTr="00F32598">
        <w:trPr>
          <w:trHeight w:val="230"/>
        </w:trPr>
        <w:tc>
          <w:tcPr>
            <w:tcW w:w="3875" w:type="dxa"/>
            <w:tcBorders>
              <w:top w:val="nil"/>
              <w:left w:val="nil"/>
              <w:bottom w:val="nil"/>
              <w:right w:val="nil"/>
            </w:tcBorders>
            <w:tcMar>
              <w:top w:w="100" w:type="dxa"/>
              <w:left w:w="100" w:type="dxa"/>
              <w:bottom w:w="100" w:type="dxa"/>
              <w:right w:w="100" w:type="dxa"/>
            </w:tcMar>
          </w:tcPr>
          <w:p w14:paraId="6B5AA103" w14:textId="77777777" w:rsidR="00E76F89" w:rsidRPr="00E76F89" w:rsidRDefault="00E76F89" w:rsidP="00E76F89">
            <w:pPr>
              <w:shd w:val="clear" w:color="auto" w:fill="FFFFFF"/>
              <w:spacing w:after="220" w:line="240" w:lineRule="auto"/>
              <w:ind w:left="160"/>
              <w:rPr>
                <w:rFonts w:eastAsia="Arial"/>
                <w:lang w:val="en"/>
              </w:rPr>
            </w:pPr>
            <w:r w:rsidRPr="00E76F89">
              <w:rPr>
                <w:rFonts w:eastAsia="Arial"/>
                <w:noProof/>
                <w:lang w:val="en"/>
              </w:rPr>
              <w:drawing>
                <wp:inline distT="114300" distB="114300" distL="114300" distR="114300" wp14:anchorId="1491133D" wp14:editId="1C9BBBCB">
                  <wp:extent cx="2971800" cy="933450"/>
                  <wp:effectExtent l="12700" t="12700" r="12700" b="12700"/>
                  <wp:docPr id="2" name="image1.png" descr="media/image2.png"/>
                  <wp:cNvGraphicFramePr/>
                  <a:graphic xmlns:a="http://schemas.openxmlformats.org/drawingml/2006/main">
                    <a:graphicData uri="http://schemas.openxmlformats.org/drawingml/2006/picture">
                      <pic:pic xmlns:pic="http://schemas.openxmlformats.org/drawingml/2006/picture">
                        <pic:nvPicPr>
                          <pic:cNvPr id="0" name="image1.png" descr="media/image2.png"/>
                          <pic:cNvPicPr preferRelativeResize="0"/>
                        </pic:nvPicPr>
                        <pic:blipFill>
                          <a:blip r:embed="rId15"/>
                          <a:srcRect/>
                          <a:stretch>
                            <a:fillRect/>
                          </a:stretch>
                        </pic:blipFill>
                        <pic:spPr>
                          <a:xfrm>
                            <a:off x="0" y="0"/>
                            <a:ext cx="2971800" cy="933450"/>
                          </a:xfrm>
                          <a:prstGeom prst="rect">
                            <a:avLst/>
                          </a:prstGeom>
                          <a:ln w="12700">
                            <a:solidFill>
                              <a:srgbClr val="000000"/>
                            </a:solidFill>
                            <a:prstDash val="solid"/>
                          </a:ln>
                        </pic:spPr>
                      </pic:pic>
                    </a:graphicData>
                  </a:graphic>
                </wp:inline>
              </w:drawing>
            </w:r>
          </w:p>
        </w:tc>
      </w:tr>
      <w:tr w:rsidR="00E76F89" w:rsidRPr="00E76F89" w14:paraId="57FAE8A9" w14:textId="77777777" w:rsidTr="00F32598">
        <w:trPr>
          <w:trHeight w:val="200"/>
        </w:trPr>
        <w:tc>
          <w:tcPr>
            <w:tcW w:w="3875" w:type="dxa"/>
            <w:tcBorders>
              <w:top w:val="nil"/>
              <w:left w:val="nil"/>
              <w:bottom w:val="nil"/>
              <w:right w:val="nil"/>
            </w:tcBorders>
            <w:tcMar>
              <w:top w:w="100" w:type="dxa"/>
              <w:left w:w="100" w:type="dxa"/>
              <w:bottom w:w="100" w:type="dxa"/>
              <w:right w:w="100" w:type="dxa"/>
            </w:tcMar>
          </w:tcPr>
          <w:p w14:paraId="4045FCAA" w14:textId="77777777" w:rsidR="00E76F89" w:rsidRPr="00E76F89" w:rsidRDefault="00E76F89" w:rsidP="00E76F89">
            <w:pPr>
              <w:shd w:val="clear" w:color="auto" w:fill="FFFFFF"/>
              <w:spacing w:after="220" w:line="240" w:lineRule="auto"/>
              <w:ind w:left="160"/>
              <w:rPr>
                <w:rFonts w:eastAsia="Arial"/>
                <w:lang w:val="en"/>
              </w:rPr>
            </w:pPr>
          </w:p>
        </w:tc>
      </w:tr>
    </w:tbl>
    <w:p w14:paraId="4FBC929B" w14:textId="77777777" w:rsidR="00E76F89" w:rsidRPr="00E76F89" w:rsidRDefault="00E76F89" w:rsidP="00E76F89">
      <w:pPr>
        <w:shd w:val="clear" w:color="auto" w:fill="FFFFFF"/>
        <w:spacing w:line="240" w:lineRule="auto"/>
        <w:rPr>
          <w:rFonts w:eastAsia="Arial"/>
          <w:color w:val="333333"/>
          <w:sz w:val="16"/>
          <w:szCs w:val="16"/>
          <w:lang w:val="en"/>
        </w:rPr>
      </w:pPr>
      <w:r w:rsidRPr="00E76F89">
        <w:rPr>
          <w:rFonts w:eastAsia="Arial"/>
          <w:b/>
          <w:color w:val="333333"/>
          <w:sz w:val="16"/>
          <w:szCs w:val="16"/>
          <w:lang w:val="en"/>
        </w:rPr>
        <w:t xml:space="preserve">Source: </w:t>
      </w:r>
      <w:r w:rsidRPr="00E76F89">
        <w:rPr>
          <w:rFonts w:eastAsia="Arial"/>
          <w:color w:val="333333"/>
          <w:sz w:val="16"/>
          <w:szCs w:val="16"/>
          <w:lang w:val="en"/>
        </w:rPr>
        <w:t>CRS, with data from the U.S. Bureau of Economic Analysis, June 2025.</w:t>
      </w:r>
    </w:p>
    <w:p w14:paraId="10511DC7" w14:textId="77777777" w:rsidR="00E76F89" w:rsidRPr="00E76F89" w:rsidRDefault="00E76F89" w:rsidP="00E76F89">
      <w:pPr>
        <w:shd w:val="clear" w:color="auto" w:fill="FFFFFF"/>
        <w:spacing w:line="240" w:lineRule="auto"/>
        <w:rPr>
          <w:rFonts w:eastAsia="Arial"/>
          <w:color w:val="1C4A70"/>
          <w:sz w:val="16"/>
          <w:szCs w:val="20"/>
          <w:lang w:val="en"/>
        </w:rPr>
      </w:pPr>
      <w:r w:rsidRPr="00E76F89">
        <w:rPr>
          <w:rFonts w:eastAsia="Arial"/>
          <w:color w:val="333333"/>
          <w:sz w:val="16"/>
          <w:szCs w:val="20"/>
          <w:lang w:val="en"/>
        </w:rPr>
        <w:t xml:space="preserve">According to Statistics Canada data for </w:t>
      </w:r>
      <w:r w:rsidRPr="00E76F89">
        <w:rPr>
          <w:rFonts w:eastAsia="Arial"/>
          <w:color w:val="333333"/>
          <w:sz w:val="20"/>
          <w:szCs w:val="20"/>
          <w:highlight w:val="cyan"/>
          <w:u w:val="single"/>
          <w:lang w:val="en"/>
        </w:rPr>
        <w:t>2024, Canada exported 76% of its goods to, and imported half of its goods from, the United States</w:t>
      </w:r>
      <w:r w:rsidRPr="00E76F89">
        <w:rPr>
          <w:rFonts w:eastAsia="Arial"/>
          <w:color w:val="333333"/>
          <w:sz w:val="16"/>
          <w:szCs w:val="20"/>
          <w:highlight w:val="cyan"/>
          <w:lang w:val="en"/>
        </w:rPr>
        <w:t>.</w:t>
      </w:r>
      <w:r w:rsidRPr="00E76F89">
        <w:rPr>
          <w:rFonts w:eastAsia="Arial"/>
          <w:color w:val="333333"/>
          <w:sz w:val="16"/>
          <w:szCs w:val="20"/>
          <w:lang w:val="en"/>
        </w:rPr>
        <w:t xml:space="preserve"> As of 2023 (the latest data available from the U.S. Bureau of Economic Analysis and Statistics Canada), the United States was the largest source of foreign direct investment (FDI) by stock in Canada (C$618.2 billion/about $450.4 billion), and Canada was the third-largest source of U.S. FDI ($671.7 billion). </w:t>
      </w:r>
      <w:r w:rsidRPr="00E76F89">
        <w:rPr>
          <w:rFonts w:eastAsia="Arial"/>
          <w:color w:val="333333"/>
          <w:sz w:val="20"/>
          <w:szCs w:val="20"/>
          <w:highlight w:val="cyan"/>
          <w:u w:val="single"/>
          <w:lang w:val="en"/>
        </w:rPr>
        <w:t>Canada has become the largest supplier of U.S. energy imports—including crude oil, natural gas, and electricity.</w:t>
      </w:r>
      <w:r w:rsidRPr="00E76F89">
        <w:rPr>
          <w:rFonts w:eastAsia="Arial"/>
          <w:color w:val="333333"/>
          <w:sz w:val="16"/>
          <w:szCs w:val="20"/>
          <w:lang w:val="en"/>
        </w:rPr>
        <w:t xml:space="preserve"> Canada's share of U.S. crude oil imports by quantity increased from 38% (1.02 billion barrels) in 2014 to 63% (1.48 billion barrels) in 2024 (see </w:t>
      </w:r>
      <w:hyperlink r:id="rId16" w:anchor="_Ref202441622">
        <w:r w:rsidRPr="00E76F89">
          <w:rPr>
            <w:rFonts w:eastAsia="Arial"/>
            <w:b/>
            <w:color w:val="326891"/>
            <w:sz w:val="16"/>
            <w:szCs w:val="20"/>
            <w:lang w:val="en"/>
          </w:rPr>
          <w:t>Figure 2</w:t>
        </w:r>
      </w:hyperlink>
      <w:r w:rsidRPr="00E76F89">
        <w:rPr>
          <w:rFonts w:eastAsia="Arial"/>
          <w:color w:val="333333"/>
          <w:sz w:val="16"/>
          <w:szCs w:val="20"/>
          <w:lang w:val="en"/>
        </w:rPr>
        <w:t>).</w:t>
      </w:r>
      <w:r w:rsidRPr="00E76F89">
        <w:rPr>
          <w:rFonts w:eastAsia="Arial"/>
          <w:color w:val="1C4A70"/>
          <w:sz w:val="16"/>
          <w:szCs w:val="20"/>
          <w:lang w:val="en"/>
        </w:rPr>
        <w:t>U.S. Tariffs on Canadian Imports</w:t>
      </w:r>
    </w:p>
    <w:p w14:paraId="12F00A20" w14:textId="77777777" w:rsidR="00E76F89" w:rsidRPr="00E76F89" w:rsidRDefault="00E76F89" w:rsidP="00E76F89">
      <w:pPr>
        <w:shd w:val="clear" w:color="auto" w:fill="FFFFFF"/>
        <w:spacing w:line="240" w:lineRule="auto"/>
        <w:rPr>
          <w:rFonts w:eastAsia="Arial"/>
          <w:color w:val="333333"/>
          <w:sz w:val="16"/>
          <w:szCs w:val="16"/>
          <w:lang w:val="en"/>
        </w:rPr>
      </w:pPr>
      <w:r w:rsidRPr="00E76F89">
        <w:rPr>
          <w:rFonts w:eastAsia="Arial"/>
          <w:color w:val="333333"/>
          <w:sz w:val="16"/>
          <w:szCs w:val="16"/>
          <w:lang w:val="en"/>
        </w:rPr>
        <w:t xml:space="preserve">In 2025, President Trump imposed tariffs on Canadian goods under the </w:t>
      </w:r>
      <w:hyperlink r:id="rId17">
        <w:r w:rsidRPr="00E76F89">
          <w:rPr>
            <w:rFonts w:eastAsia="Arial"/>
            <w:color w:val="326891"/>
            <w:sz w:val="16"/>
            <w:szCs w:val="16"/>
            <w:lang w:val="en"/>
          </w:rPr>
          <w:t>International Emergency Economic Powers Act</w:t>
        </w:r>
      </w:hyperlink>
      <w:r w:rsidRPr="00E76F89">
        <w:rPr>
          <w:rFonts w:eastAsia="Arial"/>
          <w:color w:val="333333"/>
          <w:sz w:val="16"/>
          <w:szCs w:val="16"/>
          <w:lang w:val="en"/>
        </w:rPr>
        <w:t xml:space="preserve"> (IEEPA, </w:t>
      </w:r>
      <w:hyperlink r:id="rId18">
        <w:r w:rsidRPr="00E76F89">
          <w:rPr>
            <w:rFonts w:eastAsia="Arial"/>
            <w:color w:val="326891"/>
            <w:sz w:val="16"/>
            <w:szCs w:val="16"/>
            <w:lang w:val="en"/>
          </w:rPr>
          <w:t>50 U.S.C. §§1701</w:t>
        </w:r>
      </w:hyperlink>
      <w:r w:rsidRPr="00E76F89">
        <w:rPr>
          <w:rFonts w:eastAsia="Arial"/>
          <w:color w:val="333333"/>
          <w:sz w:val="16"/>
          <w:szCs w:val="16"/>
          <w:lang w:val="en"/>
        </w:rPr>
        <w:t xml:space="preserve"> et seq.) and </w:t>
      </w:r>
      <w:hyperlink r:id="rId19">
        <w:r w:rsidRPr="00E76F89">
          <w:rPr>
            <w:rFonts w:eastAsia="Arial"/>
            <w:color w:val="326891"/>
            <w:sz w:val="16"/>
            <w:szCs w:val="16"/>
            <w:lang w:val="en"/>
          </w:rPr>
          <w:t>Section 232 of the Trade Expansion Act of 1962</w:t>
        </w:r>
      </w:hyperlink>
      <w:r w:rsidRPr="00E76F89">
        <w:rPr>
          <w:rFonts w:eastAsia="Arial"/>
          <w:color w:val="333333"/>
          <w:sz w:val="16"/>
          <w:szCs w:val="16"/>
          <w:lang w:val="en"/>
        </w:rPr>
        <w:t xml:space="preserve"> (</w:t>
      </w:r>
      <w:hyperlink r:id="rId20">
        <w:r w:rsidRPr="00E76F89">
          <w:rPr>
            <w:rFonts w:eastAsia="Arial"/>
            <w:color w:val="326891"/>
            <w:sz w:val="16"/>
            <w:szCs w:val="16"/>
            <w:lang w:val="en"/>
          </w:rPr>
          <w:t>19 U.S.C. §1862</w:t>
        </w:r>
      </w:hyperlink>
      <w:r w:rsidRPr="00E76F89">
        <w:rPr>
          <w:rFonts w:eastAsia="Arial"/>
          <w:color w:val="333333"/>
          <w:sz w:val="16"/>
          <w:szCs w:val="16"/>
          <w:lang w:val="en"/>
        </w:rPr>
        <w:t xml:space="preserve">, as amended). Canadian imports under USMCA are largely exempt from such tariffs. According to 2024 U.S. Census Bureau data, about 38% of U.S. imports from Canada by value entered the United States under USMCA. </w:t>
      </w:r>
      <w:hyperlink r:id="rId21">
        <w:r w:rsidRPr="00E76F89">
          <w:rPr>
            <w:rFonts w:eastAsia="Arial"/>
            <w:color w:val="326891"/>
            <w:sz w:val="16"/>
            <w:szCs w:val="16"/>
            <w:lang w:val="en"/>
          </w:rPr>
          <w:t>Some analysts</w:t>
        </w:r>
      </w:hyperlink>
      <w:r w:rsidRPr="00E76F89">
        <w:rPr>
          <w:rFonts w:eastAsia="Arial"/>
          <w:color w:val="333333"/>
          <w:sz w:val="16"/>
          <w:szCs w:val="16"/>
          <w:lang w:val="en"/>
        </w:rPr>
        <w:t xml:space="preserve"> note that this could be because certain goods had no or low tariffs, regardless of whether they were imported under a free trade agreement. In such cases, importers may have chosen not to certify whether a Canadian import met USMCA rules.</w:t>
      </w:r>
    </w:p>
    <w:p w14:paraId="1DC13542" w14:textId="77777777" w:rsidR="00E76F89" w:rsidRPr="00E76F89" w:rsidRDefault="00E76F89" w:rsidP="00E76F89">
      <w:pPr>
        <w:shd w:val="clear" w:color="auto" w:fill="FFFFFF"/>
        <w:spacing w:line="240" w:lineRule="auto"/>
        <w:rPr>
          <w:rFonts w:eastAsia="Arial"/>
          <w:color w:val="333333"/>
          <w:sz w:val="16"/>
          <w:szCs w:val="20"/>
          <w:lang w:val="en"/>
        </w:rPr>
      </w:pPr>
      <w:r w:rsidRPr="00E76F89">
        <w:rPr>
          <w:rFonts w:eastAsia="Arial"/>
          <w:color w:val="333333"/>
          <w:sz w:val="16"/>
          <w:szCs w:val="20"/>
          <w:lang w:val="en"/>
        </w:rPr>
        <w:t xml:space="preserve">From March 2025, President </w:t>
      </w:r>
      <w:r w:rsidRPr="00E76F89">
        <w:rPr>
          <w:rFonts w:eastAsia="Arial"/>
          <w:color w:val="333333"/>
          <w:sz w:val="20"/>
          <w:szCs w:val="20"/>
          <w:highlight w:val="cyan"/>
          <w:u w:val="single"/>
          <w:lang w:val="en"/>
        </w:rPr>
        <w:t>Trump imposed 25% tariffs on most Canadian imports</w:t>
      </w:r>
      <w:r w:rsidRPr="00E76F89">
        <w:rPr>
          <w:rFonts w:eastAsia="Arial"/>
          <w:color w:val="333333"/>
          <w:sz w:val="16"/>
          <w:szCs w:val="20"/>
          <w:lang w:val="en"/>
        </w:rPr>
        <w:t xml:space="preserve"> (10% on energy and potash imports) under IEEPA, citing an emergency related to illicit fentanyl and other drug trafficking at the border with Canada. Canadian goods entering the United States under USMCA are exempt from these tariffs. In July 2025, President Trump announced that the U.S. tariff rate on Canadian goods would increase to 35% on August 1. White House officials reportedly stated that the exemption for USMCA-compliant goods would continue.</w:t>
      </w:r>
    </w:p>
    <w:p w14:paraId="1824F155" w14:textId="77777777" w:rsidR="00E76F89" w:rsidRPr="00E76F89" w:rsidRDefault="00E76F89" w:rsidP="00E76F89">
      <w:pPr>
        <w:shd w:val="clear" w:color="auto" w:fill="FFFFFF"/>
        <w:spacing w:line="240" w:lineRule="auto"/>
        <w:rPr>
          <w:rFonts w:eastAsia="Arial"/>
          <w:color w:val="333333"/>
          <w:sz w:val="16"/>
          <w:szCs w:val="20"/>
          <w:lang w:val="en"/>
        </w:rPr>
      </w:pPr>
      <w:r w:rsidRPr="00E76F89">
        <w:rPr>
          <w:rFonts w:eastAsia="Arial"/>
          <w:color w:val="333333"/>
          <w:sz w:val="16"/>
          <w:szCs w:val="20"/>
          <w:lang w:val="en"/>
        </w:rPr>
        <w:t xml:space="preserve">In March 2025, President Trump eliminated all country exemptions, including for Canada, from Section 232 </w:t>
      </w:r>
      <w:hyperlink r:id="rId22">
        <w:r w:rsidRPr="00E76F89">
          <w:rPr>
            <w:rFonts w:eastAsia="Arial"/>
            <w:color w:val="326891"/>
            <w:sz w:val="16"/>
            <w:szCs w:val="20"/>
            <w:lang w:val="en"/>
          </w:rPr>
          <w:t>steel and aluminum tariffs</w:t>
        </w:r>
      </w:hyperlink>
      <w:r w:rsidRPr="00E76F89">
        <w:rPr>
          <w:rFonts w:eastAsia="Arial"/>
          <w:color w:val="333333"/>
          <w:sz w:val="16"/>
          <w:szCs w:val="20"/>
          <w:lang w:val="en"/>
        </w:rPr>
        <w:t xml:space="preserve">. </w:t>
      </w:r>
      <w:r w:rsidRPr="00E76F89">
        <w:rPr>
          <w:rFonts w:eastAsia="Arial"/>
          <w:color w:val="333333"/>
          <w:sz w:val="20"/>
          <w:szCs w:val="20"/>
          <w:highlight w:val="cyan"/>
          <w:u w:val="single"/>
          <w:lang w:val="en"/>
        </w:rPr>
        <w:t xml:space="preserve">In June 2025, he increased the tariff rate to 50%. </w:t>
      </w:r>
      <w:r w:rsidRPr="00E76F89">
        <w:rPr>
          <w:rFonts w:eastAsia="Arial"/>
          <w:color w:val="333333"/>
          <w:sz w:val="16"/>
          <w:szCs w:val="20"/>
          <w:lang w:val="en"/>
        </w:rPr>
        <w:t xml:space="preserve">In April 2025, the Trump Administration imposed </w:t>
      </w:r>
      <w:hyperlink r:id="rId23">
        <w:r w:rsidRPr="00E76F89">
          <w:rPr>
            <w:rFonts w:eastAsia="Arial"/>
            <w:color w:val="326891"/>
            <w:sz w:val="16"/>
            <w:szCs w:val="20"/>
            <w:lang w:val="en"/>
          </w:rPr>
          <w:t>25% tariffs on vehicle imports</w:t>
        </w:r>
      </w:hyperlink>
      <w:r w:rsidRPr="00E76F89">
        <w:rPr>
          <w:rFonts w:eastAsia="Arial"/>
          <w:color w:val="333333"/>
          <w:sz w:val="16"/>
          <w:szCs w:val="20"/>
          <w:lang w:val="en"/>
        </w:rPr>
        <w:t xml:space="preserve">; tariffs do not apply to U.S. content of vehicles traded under USMCA. The Trump Administration also </w:t>
      </w:r>
      <w:hyperlink r:id="rId24">
        <w:r w:rsidRPr="00E76F89">
          <w:rPr>
            <w:rFonts w:eastAsia="Arial"/>
            <w:color w:val="326891"/>
            <w:sz w:val="16"/>
            <w:szCs w:val="20"/>
            <w:lang w:val="en"/>
          </w:rPr>
          <w:t>announced</w:t>
        </w:r>
      </w:hyperlink>
      <w:r w:rsidRPr="00E76F89">
        <w:rPr>
          <w:rFonts w:eastAsia="Arial"/>
          <w:color w:val="333333"/>
          <w:sz w:val="16"/>
          <w:szCs w:val="20"/>
          <w:lang w:val="en"/>
        </w:rPr>
        <w:t xml:space="preserve"> measures to prevent the cumulation of tariffs on certain products, including autos and Canadian steel and aluminum.</w:t>
      </w:r>
    </w:p>
    <w:tbl>
      <w:tblPr>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E76F89" w:rsidRPr="00E76F89" w14:paraId="446D77A7" w14:textId="77777777" w:rsidTr="00F32598">
        <w:trPr>
          <w:trHeight w:val="560"/>
        </w:trPr>
        <w:tc>
          <w:tcPr>
            <w:tcW w:w="4130" w:type="dxa"/>
            <w:tcBorders>
              <w:top w:val="nil"/>
              <w:left w:val="nil"/>
              <w:bottom w:val="nil"/>
              <w:right w:val="nil"/>
            </w:tcBorders>
            <w:tcMar>
              <w:top w:w="100" w:type="dxa"/>
              <w:left w:w="100" w:type="dxa"/>
              <w:bottom w:w="100" w:type="dxa"/>
              <w:right w:w="100" w:type="dxa"/>
            </w:tcMar>
          </w:tcPr>
          <w:p w14:paraId="5C4B00E0" w14:textId="77777777" w:rsidR="00E76F89" w:rsidRPr="00E76F89" w:rsidRDefault="00E76F89" w:rsidP="00E76F89">
            <w:pPr>
              <w:shd w:val="clear" w:color="auto" w:fill="FFFFFF"/>
              <w:spacing w:after="220" w:line="240" w:lineRule="auto"/>
              <w:ind w:left="160"/>
              <w:rPr>
                <w:rFonts w:eastAsia="Arial"/>
                <w:color w:val="333333"/>
                <w:sz w:val="20"/>
                <w:szCs w:val="20"/>
                <w:lang w:val="en"/>
              </w:rPr>
            </w:pPr>
            <w:r w:rsidRPr="00E76F89">
              <w:rPr>
                <w:rFonts w:eastAsia="Arial"/>
                <w:b/>
                <w:color w:val="333333"/>
                <w:lang w:val="en"/>
              </w:rPr>
              <w:t>Figure 2. U.S. Crude Oil Imports 2014-2024</w:t>
            </w:r>
          </w:p>
        </w:tc>
      </w:tr>
      <w:tr w:rsidR="00E76F89" w:rsidRPr="00E76F89" w14:paraId="6A96FFE8" w14:textId="77777777" w:rsidTr="00F32598">
        <w:trPr>
          <w:trHeight w:val="230"/>
        </w:trPr>
        <w:tc>
          <w:tcPr>
            <w:tcW w:w="4130" w:type="dxa"/>
            <w:tcBorders>
              <w:top w:val="nil"/>
              <w:left w:val="nil"/>
              <w:bottom w:val="nil"/>
              <w:right w:val="nil"/>
            </w:tcBorders>
            <w:tcMar>
              <w:top w:w="100" w:type="dxa"/>
              <w:left w:w="100" w:type="dxa"/>
              <w:bottom w:w="100" w:type="dxa"/>
              <w:right w:w="100" w:type="dxa"/>
            </w:tcMar>
          </w:tcPr>
          <w:p w14:paraId="3694192F" w14:textId="77777777" w:rsidR="00E76F89" w:rsidRPr="00E76F89" w:rsidRDefault="00E76F89" w:rsidP="00E76F89">
            <w:pPr>
              <w:shd w:val="clear" w:color="auto" w:fill="FFFFFF"/>
              <w:spacing w:after="220" w:line="240" w:lineRule="auto"/>
              <w:ind w:left="160"/>
              <w:rPr>
                <w:rFonts w:eastAsia="Arial"/>
                <w:color w:val="333333"/>
                <w:sz w:val="20"/>
                <w:szCs w:val="20"/>
                <w:lang w:val="en"/>
              </w:rPr>
            </w:pPr>
            <w:r w:rsidRPr="00E76F89">
              <w:rPr>
                <w:rFonts w:eastAsia="Arial"/>
                <w:noProof/>
                <w:color w:val="333333"/>
                <w:sz w:val="20"/>
                <w:szCs w:val="20"/>
                <w:lang w:val="en"/>
              </w:rPr>
              <w:drawing>
                <wp:inline distT="114300" distB="114300" distL="114300" distR="114300" wp14:anchorId="1D8009CE" wp14:editId="5404DA02">
                  <wp:extent cx="3019425" cy="1552575"/>
                  <wp:effectExtent l="12700" t="12700" r="12700" b="12700"/>
                  <wp:docPr id="1" name="image2.png" descr="media/image3.png"/>
                  <wp:cNvGraphicFramePr/>
                  <a:graphic xmlns:a="http://schemas.openxmlformats.org/drawingml/2006/main">
                    <a:graphicData uri="http://schemas.openxmlformats.org/drawingml/2006/picture">
                      <pic:pic xmlns:pic="http://schemas.openxmlformats.org/drawingml/2006/picture">
                        <pic:nvPicPr>
                          <pic:cNvPr id="0" name="image2.png" descr="media/image3.png"/>
                          <pic:cNvPicPr preferRelativeResize="0"/>
                        </pic:nvPicPr>
                        <pic:blipFill>
                          <a:blip r:embed="rId25"/>
                          <a:srcRect/>
                          <a:stretch>
                            <a:fillRect/>
                          </a:stretch>
                        </pic:blipFill>
                        <pic:spPr>
                          <a:xfrm>
                            <a:off x="0" y="0"/>
                            <a:ext cx="3019425" cy="1552575"/>
                          </a:xfrm>
                          <a:prstGeom prst="rect">
                            <a:avLst/>
                          </a:prstGeom>
                          <a:ln w="12700">
                            <a:solidFill>
                              <a:srgbClr val="000000"/>
                            </a:solidFill>
                            <a:prstDash val="solid"/>
                          </a:ln>
                        </pic:spPr>
                      </pic:pic>
                    </a:graphicData>
                  </a:graphic>
                </wp:inline>
              </w:drawing>
            </w:r>
          </w:p>
        </w:tc>
      </w:tr>
      <w:tr w:rsidR="00E76F89" w:rsidRPr="00E76F89" w14:paraId="7A779EDA" w14:textId="77777777" w:rsidTr="00F32598">
        <w:trPr>
          <w:trHeight w:val="200"/>
        </w:trPr>
        <w:tc>
          <w:tcPr>
            <w:tcW w:w="4130" w:type="dxa"/>
            <w:tcBorders>
              <w:top w:val="nil"/>
              <w:left w:val="nil"/>
              <w:bottom w:val="nil"/>
              <w:right w:val="nil"/>
            </w:tcBorders>
            <w:tcMar>
              <w:top w:w="100" w:type="dxa"/>
              <w:left w:w="100" w:type="dxa"/>
              <w:bottom w:w="100" w:type="dxa"/>
              <w:right w:w="100" w:type="dxa"/>
            </w:tcMar>
          </w:tcPr>
          <w:p w14:paraId="3DE44D56" w14:textId="77777777" w:rsidR="00E76F89" w:rsidRPr="00E76F89" w:rsidRDefault="00E76F89" w:rsidP="00E76F89">
            <w:pPr>
              <w:shd w:val="clear" w:color="auto" w:fill="FFFFFF"/>
              <w:spacing w:after="220" w:line="240" w:lineRule="auto"/>
              <w:ind w:left="160"/>
              <w:rPr>
                <w:rFonts w:eastAsia="Arial"/>
                <w:color w:val="333333"/>
                <w:sz w:val="20"/>
                <w:szCs w:val="20"/>
                <w:lang w:val="en"/>
              </w:rPr>
            </w:pPr>
          </w:p>
        </w:tc>
      </w:tr>
    </w:tbl>
    <w:p w14:paraId="5A15FD64" w14:textId="77777777" w:rsidR="00E76F89" w:rsidRPr="00E76F89" w:rsidRDefault="00E76F89" w:rsidP="00E76F89">
      <w:pPr>
        <w:shd w:val="clear" w:color="auto" w:fill="FFFFFF"/>
        <w:spacing w:line="240" w:lineRule="auto"/>
        <w:rPr>
          <w:rFonts w:eastAsia="Arial"/>
          <w:color w:val="333333"/>
          <w:sz w:val="16"/>
          <w:szCs w:val="16"/>
          <w:lang w:val="en"/>
        </w:rPr>
      </w:pPr>
      <w:r w:rsidRPr="00E76F89">
        <w:rPr>
          <w:rFonts w:eastAsia="Arial"/>
          <w:b/>
          <w:color w:val="333333"/>
          <w:sz w:val="16"/>
          <w:szCs w:val="16"/>
          <w:lang w:val="en"/>
        </w:rPr>
        <w:t xml:space="preserve">Source: </w:t>
      </w:r>
      <w:r w:rsidRPr="00E76F89">
        <w:rPr>
          <w:rFonts w:eastAsia="Arial"/>
          <w:color w:val="333333"/>
          <w:sz w:val="16"/>
          <w:szCs w:val="16"/>
          <w:lang w:val="en"/>
        </w:rPr>
        <w:t>CRS, with U.S. Census Bureau data, as presented by Trade Data Monitor, accessed July 2025.</w:t>
      </w:r>
    </w:p>
    <w:p w14:paraId="1357ED74" w14:textId="08F0BBF0" w:rsidR="00E76F89" w:rsidRPr="00E76F89" w:rsidRDefault="00E76F89" w:rsidP="00E76F89">
      <w:pPr>
        <w:shd w:val="clear" w:color="auto" w:fill="FFFFFF"/>
        <w:spacing w:line="240" w:lineRule="auto"/>
        <w:rPr>
          <w:rFonts w:eastAsia="Arial"/>
          <w:color w:val="333333"/>
          <w:sz w:val="16"/>
          <w:szCs w:val="20"/>
          <w:lang w:val="en"/>
        </w:rPr>
      </w:pPr>
      <w:r w:rsidRPr="00E76F89">
        <w:rPr>
          <w:rFonts w:eastAsia="Arial"/>
          <w:b/>
          <w:color w:val="333333"/>
          <w:sz w:val="16"/>
          <w:szCs w:val="20"/>
          <w:lang w:val="en"/>
        </w:rPr>
        <w:t xml:space="preserve">Canadian Retaliation. </w:t>
      </w:r>
      <w:r w:rsidRPr="00E76F89">
        <w:rPr>
          <w:rFonts w:eastAsia="Arial"/>
          <w:color w:val="333333"/>
          <w:sz w:val="20"/>
          <w:szCs w:val="20"/>
          <w:highlight w:val="cyan"/>
          <w:u w:val="single"/>
          <w:lang w:val="en"/>
        </w:rPr>
        <w:t xml:space="preserve">Canada responded to U.S. IEEPA tariffs with 25% tariffs on </w:t>
      </w:r>
      <w:hyperlink r:id="rId26">
        <w:r w:rsidRPr="00E76F89">
          <w:rPr>
            <w:rFonts w:eastAsia="Arial"/>
            <w:color w:val="326891"/>
            <w:sz w:val="20"/>
            <w:szCs w:val="20"/>
            <w:highlight w:val="cyan"/>
            <w:u w:val="single"/>
            <w:lang w:val="en"/>
          </w:rPr>
          <w:t>C$30 billion</w:t>
        </w:r>
      </w:hyperlink>
      <w:r w:rsidRPr="00E76F89">
        <w:rPr>
          <w:rFonts w:eastAsia="Arial"/>
          <w:color w:val="333333"/>
          <w:sz w:val="20"/>
          <w:szCs w:val="20"/>
          <w:highlight w:val="cyan"/>
          <w:u w:val="single"/>
          <w:lang w:val="en"/>
        </w:rPr>
        <w:t xml:space="preserve"> (approximately $22 billion) worth of U.S. imports</w:t>
      </w:r>
      <w:r w:rsidRPr="00E76F89">
        <w:rPr>
          <w:rFonts w:eastAsia="Arial"/>
          <w:color w:val="333333"/>
          <w:sz w:val="16"/>
          <w:szCs w:val="20"/>
          <w:lang w:val="en"/>
        </w:rPr>
        <w:t xml:space="preserve">. </w:t>
      </w:r>
      <w:r w:rsidRPr="00E76F89">
        <w:rPr>
          <w:rFonts w:eastAsia="Arial"/>
          <w:color w:val="333333"/>
          <w:sz w:val="20"/>
          <w:szCs w:val="20"/>
          <w:highlight w:val="cyan"/>
          <w:u w:val="single"/>
          <w:lang w:val="en"/>
        </w:rPr>
        <w:t xml:space="preserve">Canada is considering whether to impose tariffs on an </w:t>
      </w:r>
      <w:hyperlink r:id="rId27">
        <w:r w:rsidRPr="00E76F89">
          <w:rPr>
            <w:rFonts w:eastAsia="Arial"/>
            <w:color w:val="326891"/>
            <w:sz w:val="20"/>
            <w:szCs w:val="20"/>
            <w:highlight w:val="cyan"/>
            <w:u w:val="single"/>
            <w:lang w:val="en"/>
          </w:rPr>
          <w:t>additional C$125 billion</w:t>
        </w:r>
      </w:hyperlink>
      <w:r w:rsidRPr="00E76F89">
        <w:rPr>
          <w:rFonts w:eastAsia="Arial"/>
          <w:color w:val="333333"/>
          <w:sz w:val="20"/>
          <w:szCs w:val="20"/>
          <w:highlight w:val="cyan"/>
          <w:u w:val="single"/>
          <w:lang w:val="en"/>
        </w:rPr>
        <w:t xml:space="preserve"> (approximately $90 billion) worth of U.S. imports. </w:t>
      </w:r>
      <w:r w:rsidRPr="00E76F89">
        <w:rPr>
          <w:rFonts w:eastAsia="Arial"/>
          <w:color w:val="333333"/>
          <w:sz w:val="16"/>
          <w:szCs w:val="20"/>
          <w:lang w:val="en"/>
        </w:rPr>
        <w:t xml:space="preserve">The Canadian federal government is also </w:t>
      </w:r>
      <w:hyperlink r:id="rId28">
        <w:r w:rsidRPr="00E76F89">
          <w:rPr>
            <w:rFonts w:eastAsia="Arial"/>
            <w:color w:val="326891"/>
            <w:sz w:val="16"/>
            <w:szCs w:val="20"/>
            <w:lang w:val="en"/>
          </w:rPr>
          <w:t>conferring</w:t>
        </w:r>
      </w:hyperlink>
      <w:r w:rsidRPr="00E76F89">
        <w:rPr>
          <w:rFonts w:eastAsia="Arial"/>
          <w:color w:val="333333"/>
          <w:sz w:val="16"/>
          <w:szCs w:val="20"/>
          <w:lang w:val="en"/>
        </w:rPr>
        <w:t xml:space="preserve"> with provincial and territorial governments on potential non-tariff measures (e.g., related to </w:t>
      </w:r>
      <w:hyperlink r:id="rId29">
        <w:r w:rsidRPr="00E76F89">
          <w:rPr>
            <w:rFonts w:eastAsia="Arial"/>
            <w:color w:val="326891"/>
            <w:sz w:val="16"/>
            <w:szCs w:val="20"/>
            <w:lang w:val="en"/>
          </w:rPr>
          <w:t>critical minerals and energy</w:t>
        </w:r>
      </w:hyperlink>
      <w:r w:rsidRPr="00E76F89">
        <w:rPr>
          <w:rFonts w:eastAsia="Arial"/>
          <w:color w:val="333333"/>
          <w:sz w:val="16"/>
          <w:szCs w:val="20"/>
          <w:lang w:val="en"/>
        </w:rPr>
        <w:t xml:space="preserve">). Provinces and territories have announced </w:t>
      </w:r>
      <w:hyperlink r:id="rId30">
        <w:r w:rsidRPr="00E76F89">
          <w:rPr>
            <w:rFonts w:eastAsia="Arial"/>
            <w:color w:val="326891"/>
            <w:sz w:val="16"/>
            <w:szCs w:val="20"/>
            <w:lang w:val="en"/>
          </w:rPr>
          <w:t>retaliation measures</w:t>
        </w:r>
      </w:hyperlink>
      <w:r w:rsidRPr="00E76F89">
        <w:rPr>
          <w:rFonts w:eastAsia="Arial"/>
          <w:color w:val="333333"/>
          <w:sz w:val="16"/>
          <w:szCs w:val="20"/>
          <w:lang w:val="en"/>
        </w:rPr>
        <w:t xml:space="preserve"> related to the sale of U.S. alcohol and government procurement.</w:t>
      </w:r>
    </w:p>
    <w:p w14:paraId="56A9B151" w14:textId="77777777" w:rsidR="00D55778" w:rsidRPr="00E76F89" w:rsidRDefault="00D55778" w:rsidP="00D55778">
      <w:pPr>
        <w:pStyle w:val="Heading2"/>
        <w:rPr>
          <w:rFonts w:eastAsia="Arial"/>
          <w:lang w:val="en"/>
        </w:rPr>
      </w:pPr>
      <w:r>
        <w:rPr>
          <w:rFonts w:eastAsia="Arial"/>
          <w:lang w:val="en"/>
        </w:rPr>
        <w:t>Climate Change</w:t>
      </w:r>
    </w:p>
    <w:p w14:paraId="47044A31" w14:textId="77777777" w:rsidR="00D55778" w:rsidRPr="006E0B9B" w:rsidRDefault="00D55778" w:rsidP="00D55778">
      <w:pPr>
        <w:pStyle w:val="Heading3"/>
        <w:rPr>
          <w:rFonts w:cs="Calibri"/>
          <w:lang w:eastAsia="zh-TW"/>
        </w:rPr>
      </w:pPr>
      <w:r>
        <w:rPr>
          <w:rFonts w:cs="Calibri"/>
          <w:lang w:eastAsia="zh-TW"/>
        </w:rPr>
        <w:t>2nc</w:t>
      </w:r>
      <w:r w:rsidRPr="006E0B9B">
        <w:rPr>
          <w:rFonts w:cs="Calibri"/>
          <w:lang w:eastAsia="zh-TW"/>
        </w:rPr>
        <w:t>—</w:t>
      </w:r>
      <w:r>
        <w:rPr>
          <w:rFonts w:cs="Calibri"/>
          <w:lang w:eastAsia="zh-TW"/>
        </w:rPr>
        <w:t>INT Coop K2 Solve Climate Change</w:t>
      </w:r>
    </w:p>
    <w:p w14:paraId="0A9F0482" w14:textId="617878E6" w:rsidR="00D55778" w:rsidRPr="006E0B9B" w:rsidRDefault="00D55778" w:rsidP="00D55778">
      <w:pPr>
        <w:spacing w:before="40" w:after="0" w:line="240" w:lineRule="auto"/>
        <w:outlineLvl w:val="3"/>
        <w:rPr>
          <w:rFonts w:eastAsia="PMingLiU"/>
          <w:b/>
          <w:bCs/>
          <w:sz w:val="24"/>
          <w:szCs w:val="24"/>
          <w:lang w:eastAsia="zh-TW"/>
        </w:rPr>
      </w:pPr>
      <w:r w:rsidRPr="006E0B9B">
        <w:rPr>
          <w:rFonts w:eastAsia="PMingLiU"/>
          <w:b/>
          <w:bCs/>
          <w:color w:val="1A1918"/>
          <w:sz w:val="26"/>
          <w:szCs w:val="26"/>
          <w:lang w:eastAsia="zh-TW"/>
        </w:rPr>
        <w:t xml:space="preserve">International coop is key to </w:t>
      </w:r>
      <w:proofErr w:type="gramStart"/>
      <w:r w:rsidRPr="006E0B9B">
        <w:rPr>
          <w:rFonts w:eastAsia="PMingLiU"/>
          <w:b/>
          <w:bCs/>
          <w:color w:val="1A1918"/>
          <w:sz w:val="26"/>
          <w:szCs w:val="26"/>
          <w:lang w:eastAsia="zh-TW"/>
        </w:rPr>
        <w:t>solv</w:t>
      </w:r>
      <w:r w:rsidR="00BD42A7">
        <w:rPr>
          <w:rFonts w:eastAsia="PMingLiU"/>
          <w:b/>
          <w:bCs/>
          <w:color w:val="1A1918"/>
          <w:sz w:val="26"/>
          <w:szCs w:val="26"/>
          <w:lang w:eastAsia="zh-TW"/>
        </w:rPr>
        <w:t>e</w:t>
      </w:r>
      <w:proofErr w:type="gramEnd"/>
      <w:r w:rsidRPr="006E0B9B">
        <w:rPr>
          <w:rFonts w:eastAsia="PMingLiU"/>
          <w:b/>
          <w:bCs/>
          <w:color w:val="1A1918"/>
          <w:sz w:val="26"/>
          <w:szCs w:val="26"/>
          <w:lang w:eastAsia="zh-TW"/>
        </w:rPr>
        <w:t xml:space="preserve"> Climate Change</w:t>
      </w:r>
    </w:p>
    <w:p w14:paraId="117CA661" w14:textId="77777777" w:rsidR="00D55778" w:rsidRPr="006E0B9B" w:rsidRDefault="00D55778" w:rsidP="00D55778">
      <w:pPr>
        <w:spacing w:line="240" w:lineRule="auto"/>
        <w:rPr>
          <w:rFonts w:eastAsia="PMingLiU"/>
          <w:sz w:val="24"/>
          <w:szCs w:val="24"/>
          <w:lang w:eastAsia="zh-TW"/>
        </w:rPr>
      </w:pPr>
      <w:r w:rsidRPr="006E0B9B">
        <w:rPr>
          <w:rFonts w:eastAsia="PMingLiU"/>
          <w:b/>
          <w:bCs/>
          <w:color w:val="1A1918"/>
          <w:sz w:val="26"/>
          <w:szCs w:val="26"/>
          <w:lang w:eastAsia="zh-TW"/>
        </w:rPr>
        <w:t>Sustainability Directory ’24</w:t>
      </w:r>
      <w:r w:rsidRPr="006E0B9B">
        <w:rPr>
          <w:rFonts w:eastAsia="PMingLiU"/>
          <w:color w:val="1A1918"/>
          <w:sz w:val="26"/>
          <w:szCs w:val="26"/>
          <w:lang w:eastAsia="zh-TW"/>
        </w:rPr>
        <w:t xml:space="preserve"> </w:t>
      </w:r>
      <w:r w:rsidRPr="006E0B9B">
        <w:rPr>
          <w:rFonts w:eastAsia="PMingLiU"/>
          <w:color w:val="1A1918"/>
          <w:lang w:eastAsia="zh-TW"/>
        </w:rPr>
        <w:t>[Sustainability Directory, “Why is international cooperation important in the Arctic?”, Climate Sustainability Directory, 2024, https://climate.sustainability-directory.com/question/why-is-international-cooperation-important-in-the-arctic/]</w:t>
      </w:r>
    </w:p>
    <w:p w14:paraId="76077EB9"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The Arctic, a realm of ice and wonder, is undergoing rapid transformation. This region, once perceived as remote and isolated, is now at the forefront of global attention. Understanding why international cooperation </w:t>
      </w:r>
      <w:proofErr w:type="gramStart"/>
      <w:r w:rsidRPr="006E0B9B">
        <w:rPr>
          <w:rFonts w:eastAsia="PMingLiU"/>
          <w:color w:val="1A1918"/>
          <w:sz w:val="16"/>
          <w:szCs w:val="16"/>
          <w:lang w:eastAsia="zh-TW"/>
        </w:rPr>
        <w:t>is paramount in the Arctic</w:t>
      </w:r>
      <w:proofErr w:type="gramEnd"/>
      <w:r w:rsidRPr="006E0B9B">
        <w:rPr>
          <w:rFonts w:eastAsia="PMingLiU"/>
          <w:color w:val="1A1918"/>
          <w:sz w:val="16"/>
          <w:szCs w:val="16"/>
          <w:lang w:eastAsia="zh-TW"/>
        </w:rPr>
        <w:t xml:space="preserve"> begins with recognizing its unique and interconnected nature. It is not just about polar bears or melting ice; it is about global climate stability, the well-being of Arctic communities, and the future of our planet.</w:t>
      </w:r>
    </w:p>
    <w:p w14:paraId="189574D9"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Firstly, the Arctic is a critical regulator of the Earth’s climate. The vast ice sheets and glaciers reflect solar radiation back into space, helping to keep the planet cool. </w:t>
      </w:r>
      <w:r w:rsidRPr="006E0B9B">
        <w:rPr>
          <w:rFonts w:eastAsia="PMingLiU"/>
          <w:color w:val="1A1918"/>
          <w:u w:val="single"/>
          <w:lang w:eastAsia="zh-TW"/>
        </w:rPr>
        <w:t xml:space="preserve">Changes in the Arctic, such as ice </w:t>
      </w:r>
      <w:proofErr w:type="gramStart"/>
      <w:r w:rsidRPr="006E0B9B">
        <w:rPr>
          <w:rFonts w:eastAsia="PMingLiU"/>
          <w:color w:val="1A1918"/>
          <w:u w:val="single"/>
          <w:lang w:eastAsia="zh-TW"/>
        </w:rPr>
        <w:t>melt</w:t>
      </w:r>
      <w:proofErr w:type="gramEnd"/>
      <w:r w:rsidRPr="006E0B9B">
        <w:rPr>
          <w:rFonts w:eastAsia="PMingLiU"/>
          <w:color w:val="1A1918"/>
          <w:u w:val="single"/>
          <w:lang w:eastAsia="zh-TW"/>
        </w:rPr>
        <w:t>, directly impact global sea levels and weather patterns.</w:t>
      </w:r>
    </w:p>
    <w:p w14:paraId="38B06334" w14:textId="77777777" w:rsidR="00D55778" w:rsidRPr="006E0B9B" w:rsidRDefault="00D55778" w:rsidP="00D55778">
      <w:pPr>
        <w:spacing w:line="240" w:lineRule="auto"/>
        <w:rPr>
          <w:rFonts w:eastAsia="PMingLiU"/>
          <w:sz w:val="24"/>
          <w:szCs w:val="24"/>
          <w:lang w:eastAsia="zh-TW"/>
        </w:rPr>
      </w:pPr>
      <w:r w:rsidRPr="006E0B9B">
        <w:rPr>
          <w:rFonts w:eastAsia="PMingLiU"/>
          <w:b/>
          <w:bCs/>
          <w:color w:val="1A1918"/>
          <w:u w:val="single"/>
          <w:shd w:val="clear" w:color="auto" w:fill="00FFFF"/>
          <w:lang w:eastAsia="zh-TW"/>
        </w:rPr>
        <w:t>No single nation can address the scale of climate change affecting the Arctic; it requires a concerted, international effort to mitigate emissions and adapt to the changes already underway</w:t>
      </w:r>
      <w:r w:rsidRPr="006E0B9B">
        <w:rPr>
          <w:rFonts w:eastAsia="PMingLiU"/>
          <w:color w:val="1A1918"/>
          <w:u w:val="single"/>
          <w:shd w:val="clear" w:color="auto" w:fill="00FFFF"/>
          <w:lang w:eastAsia="zh-TW"/>
        </w:rPr>
        <w:t>.</w:t>
      </w:r>
      <w:r w:rsidRPr="006E0B9B">
        <w:rPr>
          <w:rFonts w:eastAsia="PMingLiU"/>
          <w:color w:val="1A1918"/>
          <w:sz w:val="16"/>
          <w:szCs w:val="16"/>
          <w:lang w:eastAsia="zh-TW"/>
        </w:rPr>
        <w:t xml:space="preserve"> The interconnectedness of</w:t>
      </w:r>
      <w:r w:rsidRPr="006E0B9B">
        <w:rPr>
          <w:rFonts w:eastAsia="PMingLiU"/>
          <w:color w:val="1A1918"/>
          <w:u w:val="single"/>
          <w:lang w:eastAsia="zh-TW"/>
        </w:rPr>
        <w:t xml:space="preserve"> the climate system necessitates a collaborative approach.</w:t>
      </w:r>
    </w:p>
    <w:p w14:paraId="61DA8879"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Secondly, the Arctic is home to diverse ecosystems and unique biodiversity. From polar bears and walruses to migratory birds and fish stocks, the Arctic’s flora and fauna are adapted to extreme conditions and are particularly vulnerable to climate change and human activities</w:t>
      </w:r>
      <w:r w:rsidRPr="006E0B9B">
        <w:rPr>
          <w:rFonts w:eastAsia="PMingLiU"/>
          <w:color w:val="1A1918"/>
          <w:u w:val="single"/>
          <w:lang w:eastAsia="zh-TW"/>
        </w:rPr>
        <w:t xml:space="preserve">. </w:t>
      </w:r>
      <w:r w:rsidRPr="006E0B9B">
        <w:rPr>
          <w:rFonts w:eastAsia="PMingLiU"/>
          <w:color w:val="1A1918"/>
          <w:u w:val="single"/>
          <w:shd w:val="clear" w:color="auto" w:fill="00FFFF"/>
          <w:lang w:eastAsia="zh-TW"/>
        </w:rPr>
        <w:t>Protecting this fragile environment requires international agreements</w:t>
      </w:r>
      <w:r w:rsidRPr="006E0B9B">
        <w:rPr>
          <w:rFonts w:eastAsia="PMingLiU"/>
          <w:color w:val="1A1918"/>
          <w:u w:val="single"/>
          <w:lang w:eastAsia="zh-TW"/>
        </w:rPr>
        <w:t xml:space="preserve"> on conservation, sustainable resource management, and pollution control.</w:t>
      </w:r>
    </w:p>
    <w:p w14:paraId="17B267D8"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Migratory species</w:t>
      </w:r>
      <w:proofErr w:type="gramStart"/>
      <w:r w:rsidRPr="006E0B9B">
        <w:rPr>
          <w:rFonts w:eastAsia="PMingLiU"/>
          <w:color w:val="1A1918"/>
          <w:sz w:val="16"/>
          <w:szCs w:val="16"/>
          <w:lang w:eastAsia="zh-TW"/>
        </w:rPr>
        <w:t>, in particular, transcend</w:t>
      </w:r>
      <w:proofErr w:type="gramEnd"/>
      <w:r w:rsidRPr="006E0B9B">
        <w:rPr>
          <w:rFonts w:eastAsia="PMingLiU"/>
          <w:color w:val="1A1918"/>
          <w:sz w:val="16"/>
          <w:szCs w:val="16"/>
          <w:lang w:eastAsia="zh-TW"/>
        </w:rPr>
        <w:t xml:space="preserve"> national borders, making</w:t>
      </w:r>
      <w:r w:rsidRPr="006E0B9B">
        <w:rPr>
          <w:rFonts w:eastAsia="PMingLiU"/>
          <w:color w:val="1A1918"/>
          <w:u w:val="single"/>
          <w:lang w:eastAsia="zh-TW"/>
        </w:rPr>
        <w:t xml:space="preserve"> cooperative conservation efforts essential. </w:t>
      </w:r>
      <w:r w:rsidRPr="006E0B9B">
        <w:rPr>
          <w:rFonts w:eastAsia="PMingLiU"/>
          <w:color w:val="1A1918"/>
          <w:u w:val="single"/>
          <w:shd w:val="clear" w:color="auto" w:fill="00FFFF"/>
          <w:lang w:eastAsia="zh-TW"/>
        </w:rPr>
        <w:t>The Arctic’s ecological integrity is a shared responsibility.</w:t>
      </w:r>
    </w:p>
    <w:p w14:paraId="324693CC"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Thirdly, the Arctic is inhabited by Indigenous Peoples with distinct cultures and traditional ways of life deeply connected to the land and sea. Climate change and increased human activities pose significant threats to their livelihoods, food security, and cultural heritage. </w:t>
      </w:r>
      <w:r w:rsidRPr="006E0B9B">
        <w:rPr>
          <w:rFonts w:eastAsia="PMingLiU"/>
          <w:color w:val="1A1918"/>
          <w:u w:val="single"/>
          <w:shd w:val="clear" w:color="auto" w:fill="00FFFF"/>
          <w:lang w:eastAsia="zh-TW"/>
        </w:rPr>
        <w:t>International cooperation is vital to ensure their rights are respected, their voices are heard in decision-making processes, and their traditional knowledge is integrated into Arctic policies.</w:t>
      </w:r>
      <w:r w:rsidRPr="006E0B9B">
        <w:rPr>
          <w:rFonts w:eastAsia="PMingLiU"/>
          <w:color w:val="1A1918"/>
          <w:u w:val="single"/>
          <w:lang w:eastAsia="zh-TW"/>
        </w:rPr>
        <w:t xml:space="preserve"> Supporting the resilience and self-determination of Arctic Indigenous communities is a moral imperative and a crucial aspect of sustainable Arctic governance.</w:t>
      </w:r>
    </w:p>
    <w:p w14:paraId="58A0DA24"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Finally, the Arctic is increasingly becoming a region of geopolitical significance. As sea ice retreats, new shipping routes are </w:t>
      </w:r>
      <w:proofErr w:type="gramStart"/>
      <w:r w:rsidRPr="006E0B9B">
        <w:rPr>
          <w:rFonts w:eastAsia="PMingLiU"/>
          <w:color w:val="1A1918"/>
          <w:sz w:val="16"/>
          <w:szCs w:val="16"/>
          <w:lang w:eastAsia="zh-TW"/>
        </w:rPr>
        <w:t>opening up</w:t>
      </w:r>
      <w:proofErr w:type="gramEnd"/>
      <w:r w:rsidRPr="006E0B9B">
        <w:rPr>
          <w:rFonts w:eastAsia="PMingLiU"/>
          <w:color w:val="1A1918"/>
          <w:sz w:val="16"/>
          <w:szCs w:val="16"/>
          <w:lang w:eastAsia="zh-TW"/>
        </w:rPr>
        <w:t>, and access to natural resources becomes more feasible. This has led to increased interest from Arctic and non-Arctic nations alike.</w:t>
      </w:r>
    </w:p>
    <w:p w14:paraId="2DDD7989"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Without international cooperation, there is a risk of competition and conflict over resources and maritime space, potentially destabilizing the region and hindering sustainable development. Cooperative governance frameworks, such as the</w:t>
      </w:r>
      <w:r w:rsidRPr="006E0B9B">
        <w:rPr>
          <w:rFonts w:eastAsia="PMingLiU"/>
          <w:color w:val="1A1918"/>
          <w:u w:val="single"/>
          <w:lang w:eastAsia="zh-TW"/>
        </w:rPr>
        <w:t xml:space="preserve"> </w:t>
      </w:r>
      <w:r w:rsidRPr="006E0B9B">
        <w:rPr>
          <w:rFonts w:eastAsia="PMingLiU"/>
          <w:b/>
          <w:bCs/>
          <w:color w:val="1A1918"/>
          <w:u w:val="single"/>
          <w:shd w:val="clear" w:color="auto" w:fill="00FFFF"/>
          <w:lang w:eastAsia="zh-TW"/>
        </w:rPr>
        <w:t xml:space="preserve">Arctic Council, are essential for managing these geopolitical dynamics </w:t>
      </w:r>
      <w:r w:rsidRPr="006E0B9B">
        <w:rPr>
          <w:rFonts w:eastAsia="PMingLiU"/>
          <w:color w:val="1A1918"/>
          <w:u w:val="single"/>
          <w:shd w:val="clear" w:color="auto" w:fill="00FFFF"/>
          <w:lang w:eastAsia="zh-TW"/>
        </w:rPr>
        <w:t xml:space="preserve">and </w:t>
      </w:r>
      <w:r w:rsidRPr="006E0B9B">
        <w:rPr>
          <w:rFonts w:eastAsia="PMingLiU"/>
          <w:b/>
          <w:bCs/>
          <w:color w:val="1A1918"/>
          <w:u w:val="single"/>
          <w:shd w:val="clear" w:color="auto" w:fill="00FFFF"/>
          <w:lang w:eastAsia="zh-TW"/>
        </w:rPr>
        <w:t>promoting peaceful and sustainable development in the Arctic.</w:t>
      </w:r>
    </w:p>
    <w:p w14:paraId="248C4A2C"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Building upon the foundational understanding of the Arctic’s global significance, we can explore the complex layers of necessity driving international cooperation in this rapidly changing region. The imperative extends beyond basic environmental concerns, encompassing intricate geopolitical, economic, and ethical dimensions. To truly grasp the importance of collaborative action, one must consider the interconnected challenges and opportunities that define the Arctic today.</w:t>
      </w:r>
    </w:p>
    <w:p w14:paraId="350645D0"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The Arctic’s role as a climate change amplifier necessitates a globally coordinated response. The phenomenon of Arctic amplification, where the Arctic warms at a rate two to three times faster than the global average, accelerates global warming trends. </w:t>
      </w:r>
      <w:r w:rsidRPr="006E0B9B">
        <w:rPr>
          <w:rFonts w:eastAsia="PMingLiU"/>
          <w:color w:val="1A1918"/>
          <w:u w:val="single"/>
          <w:lang w:eastAsia="zh-TW"/>
        </w:rPr>
        <w:t xml:space="preserve">Melting permafrost releases potent greenhouse gases like methane, further exacerbating climate change. </w:t>
      </w:r>
      <w:r w:rsidRPr="006E0B9B">
        <w:rPr>
          <w:rFonts w:eastAsia="PMingLiU"/>
          <w:color w:val="1A1918"/>
          <w:sz w:val="16"/>
          <w:szCs w:val="16"/>
          <w:lang w:eastAsia="zh-TW"/>
        </w:rPr>
        <w:t>The instability of Arctic ice sheets contributes significantly to sea-level rise, threatening coastal communities worldwide.</w:t>
      </w:r>
    </w:p>
    <w:p w14:paraId="4CB10F82"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Addressing these interconnected climate feedback loops requires international scientific collaboration, data sharing, and joint mitigation strategies. The Arctic’s climate vulnerability is a global climate vulnerability.</w:t>
      </w:r>
    </w:p>
    <w:p w14:paraId="3FACCAFD"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Furthermore, the management of Arctic resources presents a complex web of shared interests and potential conflicts. While the Arctic holds vast reserves of oil, gas, and minerals, their extraction poses significant environmental risks in a fragile ecosystem. Sustainable resource development requires international agreements on environmental standards, shipping regulations, and benefit-sharing mechanisms, particularly involving Arctic Indigenous communities.</w:t>
      </w:r>
    </w:p>
    <w:p w14:paraId="62F420CD"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u w:val="single"/>
          <w:lang w:eastAsia="zh-TW"/>
        </w:rPr>
        <w:t>The opening of Arctic shipping routes, such as the Northern Sea Route, presents both economic opportunities and environmental challenges, requiring international cooperation on maritime safety, search and rescue, and pollution prevention</w:t>
      </w:r>
      <w:r w:rsidRPr="006E0B9B">
        <w:rPr>
          <w:rFonts w:eastAsia="PMingLiU"/>
          <w:color w:val="1A1918"/>
          <w:sz w:val="16"/>
          <w:szCs w:val="16"/>
          <w:lang w:eastAsia="zh-TW"/>
        </w:rPr>
        <w:t>. Balancing economic development with environmental protection in the Arctic necessitates a collaborative and responsible approach.</w:t>
      </w:r>
    </w:p>
    <w:p w14:paraId="4A9B50F5"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The protection of Arctic biodiversity demands transboundary conservation efforts. </w:t>
      </w:r>
      <w:r w:rsidRPr="006E0B9B">
        <w:rPr>
          <w:rFonts w:eastAsia="PMingLiU"/>
          <w:color w:val="1A1918"/>
          <w:u w:val="single"/>
          <w:lang w:eastAsia="zh-TW"/>
        </w:rPr>
        <w:t>Many Arctic species migrate across national borders, relying on habitats spanning multiple countries.</w:t>
      </w:r>
      <w:r w:rsidRPr="006E0B9B">
        <w:rPr>
          <w:rFonts w:eastAsia="PMingLiU"/>
          <w:color w:val="1A1918"/>
          <w:u w:val="single"/>
          <w:shd w:val="clear" w:color="auto" w:fill="00FFFF"/>
          <w:lang w:eastAsia="zh-TW"/>
        </w:rPr>
        <w:t xml:space="preserve"> Effective conservation strategies require </w:t>
      </w:r>
      <w:r w:rsidRPr="006E0B9B">
        <w:rPr>
          <w:rFonts w:eastAsia="PMingLiU"/>
          <w:b/>
          <w:bCs/>
          <w:color w:val="1A1918"/>
          <w:sz w:val="26"/>
          <w:szCs w:val="26"/>
          <w:u w:val="single"/>
          <w:shd w:val="clear" w:color="auto" w:fill="00FFFF"/>
          <w:lang w:eastAsia="zh-TW"/>
        </w:rPr>
        <w:t>international agreements</w:t>
      </w:r>
      <w:r w:rsidRPr="006E0B9B">
        <w:rPr>
          <w:rFonts w:eastAsia="PMingLiU"/>
          <w:color w:val="1A1918"/>
          <w:u w:val="single"/>
          <w:shd w:val="clear" w:color="auto" w:fill="00FFFF"/>
          <w:lang w:eastAsia="zh-TW"/>
        </w:rPr>
        <w:t xml:space="preserve"> on protected areas</w:t>
      </w:r>
      <w:r w:rsidRPr="006E0B9B">
        <w:rPr>
          <w:rFonts w:eastAsia="PMingLiU"/>
          <w:color w:val="1A1918"/>
          <w:u w:val="single"/>
          <w:lang w:eastAsia="zh-TW"/>
        </w:rPr>
        <w:t xml:space="preserve">, wildlife management, and combating illegal wildlife trade. </w:t>
      </w:r>
      <w:r w:rsidRPr="006E0B9B">
        <w:rPr>
          <w:rFonts w:eastAsia="PMingLiU"/>
          <w:color w:val="1A1918"/>
          <w:sz w:val="16"/>
          <w:szCs w:val="16"/>
          <w:lang w:eastAsia="zh-TW"/>
        </w:rPr>
        <w:t xml:space="preserve">Pollution, including persistent organic pollutants and plastic debris, travels long </w:t>
      </w:r>
      <w:proofErr w:type="gramStart"/>
      <w:r w:rsidRPr="006E0B9B">
        <w:rPr>
          <w:rFonts w:eastAsia="PMingLiU"/>
          <w:color w:val="1A1918"/>
          <w:sz w:val="16"/>
          <w:szCs w:val="16"/>
          <w:lang w:eastAsia="zh-TW"/>
        </w:rPr>
        <w:t>distances</w:t>
      </w:r>
      <w:proofErr w:type="gramEnd"/>
      <w:r w:rsidRPr="006E0B9B">
        <w:rPr>
          <w:rFonts w:eastAsia="PMingLiU"/>
          <w:color w:val="1A1918"/>
          <w:sz w:val="16"/>
          <w:szCs w:val="16"/>
          <w:lang w:eastAsia="zh-TW"/>
        </w:rPr>
        <w:t xml:space="preserve"> and accumulates </w:t>
      </w:r>
      <w:proofErr w:type="gramStart"/>
      <w:r w:rsidRPr="006E0B9B">
        <w:rPr>
          <w:rFonts w:eastAsia="PMingLiU"/>
          <w:color w:val="1A1918"/>
          <w:sz w:val="16"/>
          <w:szCs w:val="16"/>
          <w:lang w:eastAsia="zh-TW"/>
        </w:rPr>
        <w:t>in</w:t>
      </w:r>
      <w:proofErr w:type="gramEnd"/>
      <w:r w:rsidRPr="006E0B9B">
        <w:rPr>
          <w:rFonts w:eastAsia="PMingLiU"/>
          <w:color w:val="1A1918"/>
          <w:sz w:val="16"/>
          <w:szCs w:val="16"/>
          <w:lang w:eastAsia="zh-TW"/>
        </w:rPr>
        <w:t xml:space="preserve"> the Arctic food web, impacting both wildlife and human health.</w:t>
      </w:r>
    </w:p>
    <w:p w14:paraId="437DA3D7"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u w:val="single"/>
          <w:lang w:eastAsia="zh-TW"/>
        </w:rPr>
        <w:t>International cooperation is essential to address pollution sources both within and outside the Arctic region. Preserving the Arctic’s unique biodiversity is a shared global ecological responsibility.</w:t>
      </w:r>
    </w:p>
    <w:p w14:paraId="46034AF8"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Considering the human dimension, </w:t>
      </w:r>
      <w:r w:rsidRPr="006E0B9B">
        <w:rPr>
          <w:rFonts w:eastAsia="PMingLiU"/>
          <w:color w:val="1A1918"/>
          <w:u w:val="single"/>
          <w:lang w:eastAsia="zh-TW"/>
        </w:rPr>
        <w:t xml:space="preserve">international cooperation is crucial for promoting the well-being and rights of Arctic residents, particularly Indigenous Peoples. </w:t>
      </w:r>
      <w:r w:rsidRPr="006E0B9B">
        <w:rPr>
          <w:rFonts w:eastAsia="PMingLiU"/>
          <w:color w:val="1A1918"/>
          <w:sz w:val="16"/>
          <w:szCs w:val="16"/>
          <w:lang w:eastAsia="zh-TW"/>
        </w:rPr>
        <w:t>Climate change and globalization are impacting Arctic cultures and traditional livelihoods. International forums, such as the Arctic Council and the United Nations, provide platforms for dialogue, knowledge sharing, and co-management approaches involving Arctic Indigenous representatives.</w:t>
      </w:r>
    </w:p>
    <w:p w14:paraId="075FDA19"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Addressing social and economic disparities in Arctic communities requires international collaboration on sustainable development initiatives, education, healthcare, and cultural preservation. Supporting the resilience and self-determination of Arctic populations is a matter of social justice and ethical responsibility.</w:t>
      </w:r>
    </w:p>
    <w:p w14:paraId="033EA7EF" w14:textId="77777777" w:rsidR="00D55778" w:rsidRPr="006E0B9B" w:rsidRDefault="00D55778" w:rsidP="00D55778">
      <w:pPr>
        <w:spacing w:line="240" w:lineRule="auto"/>
        <w:rPr>
          <w:rFonts w:eastAsia="PMingLiU"/>
          <w:sz w:val="24"/>
          <w:szCs w:val="24"/>
          <w:lang w:eastAsia="zh-TW"/>
        </w:rPr>
      </w:pPr>
      <w:r w:rsidRPr="006E0B9B">
        <w:rPr>
          <w:rFonts w:eastAsia="PMingLiU"/>
          <w:color w:val="1A1918"/>
          <w:sz w:val="16"/>
          <w:szCs w:val="16"/>
          <w:lang w:eastAsia="zh-TW"/>
        </w:rPr>
        <w:t xml:space="preserve">In the geopolitical landscape, international cooperation serves as a vital mechanism for maintaining peace and stability in the Arctic. </w:t>
      </w:r>
      <w:r w:rsidRPr="006E0B9B">
        <w:rPr>
          <w:rFonts w:eastAsia="PMingLiU"/>
          <w:color w:val="1A1918"/>
          <w:u w:val="single"/>
          <w:lang w:eastAsia="zh-TW"/>
        </w:rPr>
        <w:t>T</w:t>
      </w:r>
      <w:r w:rsidRPr="006E0B9B">
        <w:rPr>
          <w:rFonts w:eastAsia="PMingLiU"/>
          <w:color w:val="1A1918"/>
          <w:u w:val="single"/>
          <w:shd w:val="clear" w:color="auto" w:fill="00FFFF"/>
          <w:lang w:eastAsia="zh-TW"/>
        </w:rPr>
        <w:t>he Arctic Council,</w:t>
      </w:r>
      <w:r w:rsidRPr="006E0B9B">
        <w:rPr>
          <w:rFonts w:eastAsia="PMingLiU"/>
          <w:color w:val="1A1918"/>
          <w:u w:val="single"/>
          <w:lang w:eastAsia="zh-TW"/>
        </w:rPr>
        <w:t xml:space="preserve"> despite its limitations, </w:t>
      </w:r>
      <w:r w:rsidRPr="006E0B9B">
        <w:rPr>
          <w:rFonts w:eastAsia="PMingLiU"/>
          <w:color w:val="1A1918"/>
          <w:u w:val="single"/>
          <w:shd w:val="clear" w:color="auto" w:fill="00FFFF"/>
          <w:lang w:eastAsia="zh-TW"/>
        </w:rPr>
        <w:t xml:space="preserve">has been instrumental in fostering dialogue and cooperation </w:t>
      </w:r>
      <w:r w:rsidRPr="006E0B9B">
        <w:rPr>
          <w:rFonts w:eastAsia="PMingLiU"/>
          <w:color w:val="1A1918"/>
          <w:u w:val="single"/>
          <w:lang w:eastAsia="zh-TW"/>
        </w:rPr>
        <w:t>among Arctic states on various issues,</w:t>
      </w:r>
      <w:r w:rsidRPr="006E0B9B">
        <w:rPr>
          <w:rFonts w:eastAsia="PMingLiU"/>
          <w:color w:val="1A1918"/>
          <w:u w:val="single"/>
          <w:shd w:val="clear" w:color="auto" w:fill="00FFFF"/>
          <w:lang w:eastAsia="zh-TW"/>
        </w:rPr>
        <w:t xml:space="preserve"> from environmental protection to search and rescue</w:t>
      </w:r>
      <w:r w:rsidRPr="006E0B9B">
        <w:rPr>
          <w:rFonts w:eastAsia="PMingLiU"/>
          <w:color w:val="1A1918"/>
          <w:u w:val="single"/>
          <w:lang w:eastAsia="zh-TW"/>
        </w:rPr>
        <w:t>.</w:t>
      </w:r>
      <w:r w:rsidRPr="006E0B9B">
        <w:rPr>
          <w:rFonts w:eastAsia="PMingLiU"/>
          <w:color w:val="1A1918"/>
          <w:sz w:val="16"/>
          <w:szCs w:val="16"/>
          <w:lang w:eastAsia="zh-TW"/>
        </w:rPr>
        <w:t xml:space="preserve"> International law, including the United Nations Convention on the Law of the Sea (UNCLOS), provides a framework for managing maritime boundaries and activities in the Arctic Ocean.</w:t>
      </w:r>
    </w:p>
    <w:p w14:paraId="15BD2DCE" w14:textId="77777777" w:rsidR="00D55778" w:rsidRPr="006E0B9B" w:rsidRDefault="00D55778" w:rsidP="00D55778">
      <w:pPr>
        <w:shd w:val="clear" w:color="auto" w:fill="FFFFFF"/>
        <w:spacing w:after="0" w:line="240" w:lineRule="auto"/>
        <w:outlineLvl w:val="3"/>
        <w:rPr>
          <w:rFonts w:eastAsia="PMingLiU"/>
          <w:b/>
          <w:bCs/>
          <w:sz w:val="24"/>
          <w:szCs w:val="24"/>
          <w:lang w:eastAsia="zh-TW"/>
        </w:rPr>
      </w:pPr>
      <w:r w:rsidRPr="006E0B9B">
        <w:rPr>
          <w:rFonts w:eastAsia="PMingLiU"/>
          <w:b/>
          <w:bCs/>
          <w:color w:val="1A1918"/>
          <w:sz w:val="26"/>
          <w:szCs w:val="26"/>
          <w:lang w:eastAsia="zh-TW"/>
        </w:rPr>
        <w:t>Unilateral geoengineering collapses global legitimacy and provokes international backlash</w:t>
      </w:r>
    </w:p>
    <w:p w14:paraId="1592F13C"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b/>
          <w:bCs/>
          <w:color w:val="1A1918"/>
          <w:sz w:val="26"/>
          <w:szCs w:val="26"/>
          <w:lang w:eastAsia="zh-TW"/>
        </w:rPr>
        <w:t xml:space="preserve">Horton ’18 </w:t>
      </w:r>
      <w:r w:rsidRPr="006E0B9B">
        <w:rPr>
          <w:rFonts w:eastAsia="PMingLiU"/>
          <w:color w:val="1A1918"/>
          <w:lang w:eastAsia="zh-TW"/>
        </w:rPr>
        <w:t>[Jesse L. Reynolds, Andy Parker, and Joshua B. Horton, “The Problem of Policy Lock-in in Solar Geoengineering Governance,” Stanford Law School, May 2018, https://law.stanford.edu/wp-content/uploads/2018/05/horton.pdf]</w:t>
      </w:r>
    </w:p>
    <w:p w14:paraId="413D5A85"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Conventional concerns about the threat of unilateral geoengineering typically run as now described. At some point in the decades to come, in a world of accelerating climate change and continuing failure to significantly reduce greenhouse gas (GHG) emissions, Country A decides that its interests would best be served by implementing a climate intervention strategy (in the present case, SAI). This decision may be driven by any number of developments: altered precipitation patterns, rising sea level, shifting disease vectors, disruptions to agriculture, desertification, etc.</w:t>
      </w:r>
    </w:p>
    <w:p w14:paraId="69C68458"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 </w:t>
      </w:r>
    </w:p>
    <w:p w14:paraId="7FD0109C"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Unable to gain international support for the deployment of SAI, Country A deploys the technology on a unilateral basis, flouting the consensus among states, materially affecting the global climate system, adversely impacting particular states and regions, offending those who view climate intervention as “unnatural”—in other words, seizing control of the global “thermostat.”6 Put simply, for Country A, the potential costs of defying international opinion are outweighed by the benefits of unilateral geoengineering.</w:t>
      </w:r>
    </w:p>
    <w:p w14:paraId="6C1A3F68"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u w:val="single"/>
          <w:lang w:eastAsia="zh-TW"/>
        </w:rPr>
        <w:t> </w:t>
      </w:r>
    </w:p>
    <w:p w14:paraId="45FF7A08"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u w:val="single"/>
          <w:shd w:val="clear" w:color="auto" w:fill="00FFFF"/>
          <w:lang w:eastAsia="zh-TW"/>
        </w:rPr>
        <w:t>Unilateral deployment</w:t>
      </w:r>
      <w:r w:rsidRPr="006E0B9B">
        <w:rPr>
          <w:rFonts w:eastAsia="PMingLiU"/>
          <w:color w:val="1A1918"/>
          <w:u w:val="single"/>
          <w:lang w:eastAsia="zh-TW"/>
        </w:rPr>
        <w:t xml:space="preserve"> by Country A </w:t>
      </w:r>
      <w:r w:rsidRPr="006E0B9B">
        <w:rPr>
          <w:rFonts w:eastAsia="PMingLiU"/>
          <w:color w:val="1A1918"/>
          <w:u w:val="single"/>
          <w:shd w:val="clear" w:color="auto" w:fill="00FFFF"/>
          <w:lang w:eastAsia="zh-TW"/>
        </w:rPr>
        <w:t>subsequently results in global disapprobation and triggers an international response</w:t>
      </w:r>
      <w:r w:rsidRPr="006E0B9B">
        <w:rPr>
          <w:rFonts w:eastAsia="PMingLiU"/>
          <w:color w:val="1A1918"/>
          <w:u w:val="single"/>
          <w:lang w:eastAsia="zh-TW"/>
        </w:rPr>
        <w:t xml:space="preserve"> in the form of sanctions, a trade war, or worse.</w:t>
      </w:r>
      <w:r w:rsidRPr="006E0B9B">
        <w:rPr>
          <w:rFonts w:eastAsia="PMingLiU"/>
          <w:color w:val="1A1918"/>
          <w:sz w:val="16"/>
          <w:szCs w:val="16"/>
          <w:lang w:eastAsia="zh-TW"/>
        </w:rPr>
        <w:t xml:space="preserve"> Variations of this scenario have been advanced most prominently by members of the policy community, especially foreign policy experts. 7 For example, Victor et al. write:</w:t>
      </w:r>
    </w:p>
    <w:p w14:paraId="74F96B7B"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 </w:t>
      </w:r>
    </w:p>
    <w:p w14:paraId="1F9D4113"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Geoengineering is an option at the disposal of any reasonably advanced nation. A single country could deploy geoengineering systems from its own territory without consulting the rest of the planet. Geoengineers keen to alter their own country’s climate might not assess or even care about the dangers their actions could create for climates, ecosystems, and economies elsewhere</w:t>
      </w:r>
      <w:r w:rsidRPr="006E0B9B">
        <w:rPr>
          <w:rFonts w:eastAsia="PMingLiU"/>
          <w:color w:val="1A1918"/>
          <w:u w:val="single"/>
          <w:lang w:eastAsia="zh-TW"/>
        </w:rPr>
        <w:t xml:space="preserve">. </w:t>
      </w:r>
      <w:r w:rsidRPr="006E0B9B">
        <w:rPr>
          <w:rFonts w:eastAsia="PMingLiU"/>
          <w:color w:val="1A1918"/>
          <w:u w:val="single"/>
          <w:shd w:val="clear" w:color="auto" w:fill="00FFFF"/>
          <w:lang w:eastAsia="zh-TW"/>
        </w:rPr>
        <w:t>A unilateral geoengineering project</w:t>
      </w:r>
      <w:r w:rsidRPr="006E0B9B">
        <w:rPr>
          <w:rFonts w:eastAsia="PMingLiU"/>
          <w:color w:val="1A1918"/>
          <w:u w:val="single"/>
          <w:lang w:eastAsia="zh-TW"/>
        </w:rPr>
        <w:t xml:space="preserve"> could </w:t>
      </w:r>
      <w:r w:rsidRPr="006E0B9B">
        <w:rPr>
          <w:rFonts w:eastAsia="PMingLiU"/>
          <w:color w:val="1A1918"/>
          <w:u w:val="single"/>
          <w:shd w:val="clear" w:color="auto" w:fill="00FFFF"/>
          <w:lang w:eastAsia="zh-TW"/>
        </w:rPr>
        <w:t>impose costs on other countries</w:t>
      </w:r>
      <w:r w:rsidRPr="006E0B9B">
        <w:rPr>
          <w:rFonts w:eastAsia="PMingLiU"/>
          <w:color w:val="1A1918"/>
          <w:u w:val="single"/>
          <w:lang w:eastAsia="zh-TW"/>
        </w:rPr>
        <w:t xml:space="preserve">, such as changes </w:t>
      </w:r>
      <w:r w:rsidRPr="006E0B9B">
        <w:rPr>
          <w:rFonts w:eastAsia="PMingLiU"/>
          <w:color w:val="1A1918"/>
          <w:u w:val="single"/>
          <w:shd w:val="clear" w:color="auto" w:fill="00FFFF"/>
          <w:lang w:eastAsia="zh-TW"/>
        </w:rPr>
        <w:t>in precipitation patterns and river flows or adverse impacts</w:t>
      </w:r>
      <w:r w:rsidRPr="006E0B9B">
        <w:rPr>
          <w:rFonts w:eastAsia="PMingLiU"/>
          <w:color w:val="1A1918"/>
          <w:u w:val="single"/>
          <w:lang w:eastAsia="zh-TW"/>
        </w:rPr>
        <w:t xml:space="preserve"> on agriculture, marine, fishing, and tourism. </w:t>
      </w:r>
      <w:r w:rsidRPr="006E0B9B">
        <w:rPr>
          <w:rFonts w:eastAsia="PMingLiU"/>
          <w:color w:val="1A1918"/>
          <w:sz w:val="16"/>
          <w:szCs w:val="16"/>
          <w:lang w:eastAsia="zh-TW"/>
        </w:rPr>
        <w:t xml:space="preserve">At some point </w:t>
      </w:r>
      <w:proofErr w:type="gramStart"/>
      <w:r w:rsidRPr="006E0B9B">
        <w:rPr>
          <w:rFonts w:eastAsia="PMingLiU"/>
          <w:color w:val="1A1918"/>
          <w:sz w:val="16"/>
          <w:szCs w:val="16"/>
          <w:lang w:eastAsia="zh-TW"/>
        </w:rPr>
        <w:t>in the near future</w:t>
      </w:r>
      <w:proofErr w:type="gramEnd"/>
      <w:r w:rsidRPr="006E0B9B">
        <w:rPr>
          <w:rFonts w:eastAsia="PMingLiU"/>
          <w:color w:val="1A1918"/>
          <w:sz w:val="16"/>
          <w:szCs w:val="16"/>
          <w:lang w:eastAsia="zh-TW"/>
        </w:rPr>
        <w:t>, it is conceivable that a nation that has not done enough to confront climate change will conclude that global warming has become so harmful to interests that it should unilaterally engage in geoengineering.</w:t>
      </w:r>
    </w:p>
    <w:p w14:paraId="6ED64540"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sz w:val="16"/>
          <w:szCs w:val="16"/>
          <w:lang w:eastAsia="zh-TW"/>
        </w:rPr>
        <w:t> </w:t>
      </w:r>
    </w:p>
    <w:p w14:paraId="2D2B8FCD" w14:textId="77777777" w:rsidR="00D55778" w:rsidRPr="006E0B9B" w:rsidRDefault="00D55778" w:rsidP="00D55778">
      <w:pPr>
        <w:shd w:val="clear" w:color="auto" w:fill="FFFFFF"/>
        <w:spacing w:after="0" w:line="240" w:lineRule="auto"/>
        <w:rPr>
          <w:rFonts w:eastAsia="PMingLiU"/>
          <w:sz w:val="24"/>
          <w:szCs w:val="24"/>
          <w:lang w:eastAsia="zh-TW"/>
        </w:rPr>
      </w:pPr>
      <w:r w:rsidRPr="006E0B9B">
        <w:rPr>
          <w:rFonts w:eastAsia="PMingLiU"/>
          <w:color w:val="1A1918"/>
          <w:u w:val="single"/>
          <w:lang w:eastAsia="zh-TW"/>
        </w:rPr>
        <w:t>Unilateral action would create a crisis of legitimacy that could make it especially difficult to manage geoengineering schemes once they are under way</w:t>
      </w:r>
      <w:r w:rsidRPr="006E0B9B">
        <w:rPr>
          <w:rFonts w:eastAsia="PMingLiU"/>
          <w:color w:val="1A1918"/>
          <w:sz w:val="16"/>
          <w:szCs w:val="16"/>
          <w:lang w:eastAsia="zh-TW"/>
        </w:rPr>
        <w:t xml:space="preserve">.8 Policymakers and analysts worry about the effects of unilateral deployment on international peace and stability. </w:t>
      </w:r>
      <w:r w:rsidRPr="006E0B9B">
        <w:rPr>
          <w:rFonts w:eastAsia="PMingLiU"/>
          <w:color w:val="1A1918"/>
          <w:u w:val="single"/>
          <w:shd w:val="clear" w:color="auto" w:fill="00FFFF"/>
          <w:lang w:eastAsia="zh-TW"/>
        </w:rPr>
        <w:t>Unilateral geoengineering is</w:t>
      </w:r>
      <w:r w:rsidRPr="006E0B9B">
        <w:rPr>
          <w:rFonts w:eastAsia="PMingLiU"/>
          <w:color w:val="1A1918"/>
          <w:u w:val="single"/>
          <w:lang w:eastAsia="zh-TW"/>
        </w:rPr>
        <w:t xml:space="preserve"> viewed as </w:t>
      </w:r>
      <w:r w:rsidRPr="006E0B9B">
        <w:rPr>
          <w:rFonts w:eastAsia="PMingLiU"/>
          <w:color w:val="1A1918"/>
          <w:u w:val="single"/>
          <w:shd w:val="clear" w:color="auto" w:fill="00FFFF"/>
          <w:lang w:eastAsia="zh-TW"/>
        </w:rPr>
        <w:t>a challenge to</w:t>
      </w:r>
      <w:r w:rsidRPr="006E0B9B">
        <w:rPr>
          <w:rFonts w:eastAsia="PMingLiU"/>
          <w:color w:val="1A1918"/>
          <w:u w:val="single"/>
          <w:lang w:eastAsia="zh-TW"/>
        </w:rPr>
        <w:t xml:space="preserve"> the </w:t>
      </w:r>
      <w:r w:rsidRPr="006E0B9B">
        <w:rPr>
          <w:rFonts w:eastAsia="PMingLiU"/>
          <w:color w:val="1A1918"/>
          <w:u w:val="single"/>
          <w:shd w:val="clear" w:color="auto" w:fill="00FFFF"/>
          <w:lang w:eastAsia="zh-TW"/>
        </w:rPr>
        <w:t>international order</w:t>
      </w:r>
      <w:r w:rsidRPr="006E0B9B">
        <w:rPr>
          <w:rFonts w:eastAsia="PMingLiU"/>
          <w:color w:val="1A1918"/>
          <w:u w:val="single"/>
          <w:lang w:eastAsia="zh-TW"/>
        </w:rPr>
        <w:t xml:space="preserve">, in terms of both </w:t>
      </w:r>
      <w:r w:rsidRPr="006E0B9B">
        <w:rPr>
          <w:rFonts w:eastAsia="PMingLiU"/>
          <w:color w:val="1A1918"/>
          <w:u w:val="single"/>
          <w:shd w:val="clear" w:color="auto" w:fill="00FFFF"/>
          <w:lang w:eastAsia="zh-TW"/>
        </w:rPr>
        <w:t>legitimacy and security</w:t>
      </w:r>
      <w:r w:rsidRPr="006E0B9B">
        <w:rPr>
          <w:rFonts w:eastAsia="PMingLiU"/>
          <w:color w:val="1A1918"/>
          <w:u w:val="single"/>
          <w:lang w:eastAsia="zh-TW"/>
        </w:rPr>
        <w:t xml:space="preserve">, in a way reminiscent of nuclear proliferation. 9 </w:t>
      </w:r>
      <w:r w:rsidRPr="006E0B9B">
        <w:rPr>
          <w:rFonts w:eastAsia="PMingLiU"/>
          <w:color w:val="1A1918"/>
          <w:u w:val="single"/>
          <w:shd w:val="clear" w:color="auto" w:fill="00FFFF"/>
          <w:lang w:eastAsia="zh-TW"/>
        </w:rPr>
        <w:t>Climate scientists have</w:t>
      </w:r>
      <w:r w:rsidRPr="006E0B9B">
        <w:rPr>
          <w:rFonts w:eastAsia="PMingLiU"/>
          <w:color w:val="1A1918"/>
          <w:u w:val="single"/>
          <w:lang w:eastAsia="zh-TW"/>
        </w:rPr>
        <w:t xml:space="preserve"> also </w:t>
      </w:r>
      <w:r w:rsidRPr="006E0B9B">
        <w:rPr>
          <w:rFonts w:eastAsia="PMingLiU"/>
          <w:color w:val="1A1918"/>
          <w:u w:val="single"/>
          <w:shd w:val="clear" w:color="auto" w:fill="00FFFF"/>
          <w:lang w:eastAsia="zh-TW"/>
        </w:rPr>
        <w:t xml:space="preserve">noted concerns about unilateral geoengineering. </w:t>
      </w:r>
      <w:r w:rsidRPr="006E0B9B">
        <w:rPr>
          <w:rFonts w:eastAsia="PMingLiU"/>
          <w:color w:val="1A1918"/>
          <w:sz w:val="16"/>
          <w:szCs w:val="16"/>
          <w:lang w:eastAsia="zh-TW"/>
        </w:rPr>
        <w:t> For instance, Lawrence states: It is easy to imagine a future scenario in which certain nations begin to undertake largescale geoengineering efforts on their own. It is not uncommon for nations to act unilaterally in what they perceive as their own best interests, regardless of any international outcry about the consequences for the rest of the world.</w:t>
      </w:r>
    </w:p>
    <w:p w14:paraId="7B388682" w14:textId="77777777" w:rsidR="00D55778" w:rsidRPr="006E0B9B" w:rsidRDefault="00D55778" w:rsidP="00D55778">
      <w:pPr>
        <w:spacing w:after="0" w:line="240" w:lineRule="auto"/>
        <w:rPr>
          <w:rFonts w:eastAsia="PMingLiU"/>
          <w:sz w:val="24"/>
          <w:szCs w:val="24"/>
          <w:lang w:eastAsia="zh-TW"/>
        </w:rPr>
      </w:pPr>
    </w:p>
    <w:p w14:paraId="79B0242A" w14:textId="77777777" w:rsidR="00D55778" w:rsidRPr="00E465B3" w:rsidRDefault="00D55778" w:rsidP="00D55778">
      <w:pPr>
        <w:pStyle w:val="Heading2"/>
        <w:rPr>
          <w:rFonts w:eastAsia="Arial"/>
          <w:lang w:val="en"/>
        </w:rPr>
      </w:pPr>
      <w:r>
        <w:rPr>
          <w:rFonts w:eastAsia="Arial"/>
          <w:lang w:val="en"/>
        </w:rPr>
        <w:t>Democracy</w:t>
      </w:r>
    </w:p>
    <w:p w14:paraId="756869DF" w14:textId="77777777" w:rsidR="00D55778" w:rsidRPr="006E0B9B" w:rsidRDefault="00D55778" w:rsidP="00D55778">
      <w:pPr>
        <w:pStyle w:val="Heading3"/>
        <w:rPr>
          <w:rFonts w:eastAsia="Arial" w:cs="Calibri"/>
          <w:lang w:val="en"/>
        </w:rPr>
      </w:pPr>
      <w:r w:rsidRPr="006E0B9B">
        <w:rPr>
          <w:rFonts w:eastAsia="Arial" w:cs="Calibri"/>
          <w:lang w:val="en"/>
        </w:rPr>
        <w:t>2nc</w:t>
      </w:r>
      <w:r w:rsidRPr="006E0B9B">
        <w:rPr>
          <w:rFonts w:cs="Calibri"/>
          <w:lang w:val="en"/>
        </w:rPr>
        <w:t>—</w:t>
      </w:r>
      <w:r w:rsidRPr="006E0B9B">
        <w:rPr>
          <w:rFonts w:eastAsia="Arial" w:cs="Calibri"/>
          <w:lang w:val="en"/>
        </w:rPr>
        <w:t xml:space="preserve">Card for Democracy </w:t>
      </w:r>
      <w:proofErr w:type="spellStart"/>
      <w:r w:rsidRPr="006E0B9B">
        <w:rPr>
          <w:rFonts w:eastAsia="Arial" w:cs="Calibri"/>
          <w:lang w:val="en"/>
        </w:rPr>
        <w:t>Advt</w:t>
      </w:r>
      <w:proofErr w:type="spellEnd"/>
      <w:r w:rsidRPr="006E0B9B">
        <w:rPr>
          <w:rFonts w:eastAsia="Arial" w:cs="Calibri"/>
          <w:lang w:val="en"/>
        </w:rPr>
        <w:t xml:space="preserve"> CP</w:t>
      </w:r>
    </w:p>
    <w:p w14:paraId="41B291B6" w14:textId="2FF2CD96" w:rsidR="00D55778" w:rsidRPr="006E0B9B" w:rsidRDefault="00D55778" w:rsidP="00D55778">
      <w:pPr>
        <w:pStyle w:val="Heading4"/>
        <w:rPr>
          <w:rFonts w:eastAsia="Arial" w:cs="Calibri"/>
          <w:lang w:val="en"/>
        </w:rPr>
      </w:pPr>
      <w:r w:rsidRPr="006E0B9B">
        <w:rPr>
          <w:rFonts w:eastAsia="Arial" w:cs="Calibri"/>
          <w:lang w:val="en"/>
        </w:rPr>
        <w:t>Democracy-</w:t>
      </w:r>
      <w:r w:rsidR="00D52B0A">
        <w:rPr>
          <w:rFonts w:eastAsia="Arial" w:cs="Calibri"/>
          <w:lang w:val="en"/>
        </w:rPr>
        <w:t>l</w:t>
      </w:r>
      <w:r w:rsidRPr="006E0B9B">
        <w:rPr>
          <w:rFonts w:eastAsia="Arial" w:cs="Calibri"/>
          <w:lang w:val="en"/>
        </w:rPr>
        <w:t xml:space="preserve">ed </w:t>
      </w:r>
      <w:r w:rsidR="00D52B0A">
        <w:rPr>
          <w:rFonts w:eastAsia="Arial" w:cs="Calibri"/>
          <w:lang w:val="en"/>
        </w:rPr>
        <w:t>r</w:t>
      </w:r>
      <w:r w:rsidRPr="006E0B9B">
        <w:rPr>
          <w:rFonts w:eastAsia="Arial" w:cs="Calibri"/>
          <w:lang w:val="en"/>
        </w:rPr>
        <w:t xml:space="preserve">elations </w:t>
      </w:r>
      <w:proofErr w:type="gramStart"/>
      <w:r w:rsidR="00D52B0A">
        <w:rPr>
          <w:rFonts w:eastAsia="Arial" w:cs="Calibri"/>
          <w:lang w:val="en"/>
        </w:rPr>
        <w:t>f</w:t>
      </w:r>
      <w:r w:rsidRPr="006E0B9B">
        <w:rPr>
          <w:rFonts w:eastAsia="Arial" w:cs="Calibri"/>
          <w:lang w:val="en"/>
        </w:rPr>
        <w:t>acilitates</w:t>
      </w:r>
      <w:proofErr w:type="gramEnd"/>
      <w:r w:rsidRPr="006E0B9B">
        <w:rPr>
          <w:rFonts w:eastAsia="Arial" w:cs="Calibri"/>
          <w:lang w:val="en"/>
        </w:rPr>
        <w:t xml:space="preserve"> </w:t>
      </w:r>
      <w:r w:rsidR="00D52B0A">
        <w:rPr>
          <w:rFonts w:eastAsia="Arial" w:cs="Calibri"/>
          <w:lang w:val="en"/>
        </w:rPr>
        <w:t>b</w:t>
      </w:r>
      <w:r w:rsidRPr="006E0B9B">
        <w:rPr>
          <w:rFonts w:eastAsia="Arial" w:cs="Calibri"/>
          <w:lang w:val="en"/>
        </w:rPr>
        <w:t xml:space="preserve">etter </w:t>
      </w:r>
      <w:r w:rsidR="00D52B0A">
        <w:rPr>
          <w:rFonts w:eastAsia="Arial" w:cs="Calibri"/>
          <w:lang w:val="en"/>
        </w:rPr>
        <w:t>p</w:t>
      </w:r>
      <w:r w:rsidRPr="006E0B9B">
        <w:rPr>
          <w:rFonts w:eastAsia="Arial" w:cs="Calibri"/>
          <w:lang w:val="en"/>
        </w:rPr>
        <w:t>olicy</w:t>
      </w:r>
      <w:r w:rsidR="00D52B0A">
        <w:rPr>
          <w:rFonts w:eastAsia="Arial" w:cs="Calibri"/>
          <w:lang w:val="en"/>
        </w:rPr>
        <w:t>-m</w:t>
      </w:r>
      <w:r w:rsidRPr="006E0B9B">
        <w:rPr>
          <w:rFonts w:eastAsia="Arial" w:cs="Calibri"/>
          <w:lang w:val="en"/>
        </w:rPr>
        <w:t xml:space="preserve">aking </w:t>
      </w:r>
      <w:r w:rsidR="00D52B0A">
        <w:rPr>
          <w:rFonts w:eastAsia="Arial" w:cs="Calibri"/>
          <w:lang w:val="en"/>
        </w:rPr>
        <w:t>t</w:t>
      </w:r>
      <w:r w:rsidRPr="006E0B9B">
        <w:rPr>
          <w:rFonts w:eastAsia="Arial" w:cs="Calibri"/>
          <w:lang w:val="en"/>
        </w:rPr>
        <w:t xml:space="preserve">han </w:t>
      </w:r>
      <w:r w:rsidR="00D52B0A">
        <w:rPr>
          <w:rFonts w:eastAsia="Arial" w:cs="Calibri"/>
          <w:lang w:val="en"/>
        </w:rPr>
        <w:t>a</w:t>
      </w:r>
      <w:r w:rsidRPr="006E0B9B">
        <w:rPr>
          <w:rFonts w:eastAsia="Arial" w:cs="Calibri"/>
          <w:lang w:val="en"/>
        </w:rPr>
        <w:t>uthoritarianism</w:t>
      </w:r>
    </w:p>
    <w:p w14:paraId="7A8CDD23" w14:textId="77777777" w:rsidR="00D55778" w:rsidRPr="00E465B3" w:rsidRDefault="00D55778" w:rsidP="00D55778">
      <w:pPr>
        <w:spacing w:line="256" w:lineRule="auto"/>
        <w:rPr>
          <w:rFonts w:eastAsia="Arial"/>
          <w:lang w:val="en"/>
        </w:rPr>
      </w:pPr>
      <w:r w:rsidRPr="00E465B3">
        <w:rPr>
          <w:rFonts w:eastAsia="Arial"/>
          <w:b/>
          <w:lang w:val="en"/>
        </w:rPr>
        <w:t xml:space="preserve">Lazar and Wallace 25 </w:t>
      </w:r>
      <w:r w:rsidRPr="00E465B3">
        <w:rPr>
          <w:rFonts w:eastAsia="Arial"/>
          <w:lang w:val="en"/>
        </w:rPr>
        <w:t>-Nomi Claire Lazar teaches at the University of Ottawa as a professor with the Graduate School of Public and International Affairs. Jeremy Wallace is a professor at the Johns Hopkins School of Advanced International Studies. He is a Professor of China Studies. (Nomi Claire Lazar and Jeremy Wallace, “Resisting the Authoritarian Temptation,” January 2025, Journal of Democracy, https://www.journalofdemocracy.org/articles/resisting-the-authoritarian-temptation/#:~:text=This%20essay%20warns%20that%20trading,not%20%E2%80%94%20to%20the%20climate%20crisis.)//hc</w:t>
      </w:r>
    </w:p>
    <w:p w14:paraId="090C88BF" w14:textId="77777777" w:rsidR="00D55778" w:rsidRPr="00E465B3" w:rsidRDefault="00D55778" w:rsidP="00D55778">
      <w:pPr>
        <w:spacing w:line="256" w:lineRule="auto"/>
        <w:rPr>
          <w:rFonts w:eastAsia="Arial"/>
          <w:lang w:val="en"/>
        </w:rPr>
      </w:pPr>
      <w:r w:rsidRPr="00E465B3">
        <w:rPr>
          <w:rFonts w:eastAsia="Arial"/>
          <w:lang w:val="en"/>
        </w:rPr>
        <w:t xml:space="preserve">But even if we could install the dictator of our choice, </w:t>
      </w:r>
      <w:r w:rsidRPr="00E465B3">
        <w:rPr>
          <w:rFonts w:eastAsia="Arial"/>
          <w:u w:val="single"/>
          <w:lang w:val="en"/>
        </w:rPr>
        <w:t>what guarantee would there be that this dictator could keep power</w:t>
      </w:r>
      <w:r w:rsidRPr="00E465B3">
        <w:rPr>
          <w:rFonts w:eastAsia="Arial"/>
          <w:lang w:val="en"/>
        </w:rPr>
        <w:t xml:space="preserve">? A moment later, people with other ideas of what humanity desperately needs would be at work to </w:t>
      </w:r>
      <w:r w:rsidRPr="00E465B3">
        <w:rPr>
          <w:rFonts w:eastAsia="Arial"/>
          <w:u w:val="single"/>
          <w:lang w:val="en"/>
        </w:rPr>
        <w:t>seize that power</w:t>
      </w:r>
      <w:r w:rsidRPr="00E465B3">
        <w:rPr>
          <w:rFonts w:eastAsia="Arial"/>
          <w:lang w:val="en"/>
        </w:rPr>
        <w:t xml:space="preserve">. </w:t>
      </w:r>
      <w:r w:rsidRPr="00E465B3">
        <w:rPr>
          <w:rFonts w:eastAsia="Arial"/>
          <w:b/>
          <w:highlight w:val="cyan"/>
          <w:u w:val="single"/>
          <w:lang w:val="en"/>
        </w:rPr>
        <w:t>Without</w:t>
      </w:r>
      <w:r w:rsidRPr="00E465B3">
        <w:rPr>
          <w:rFonts w:eastAsia="Arial"/>
          <w:b/>
          <w:u w:val="single"/>
          <w:lang w:val="en"/>
        </w:rPr>
        <w:t xml:space="preserve"> constitutional </w:t>
      </w:r>
      <w:r w:rsidRPr="00E465B3">
        <w:rPr>
          <w:rFonts w:eastAsia="Arial"/>
          <w:b/>
          <w:highlight w:val="cyan"/>
          <w:u w:val="single"/>
          <w:lang w:val="en"/>
        </w:rPr>
        <w:t>democracy</w:t>
      </w:r>
      <w:r w:rsidRPr="00E465B3">
        <w:rPr>
          <w:rFonts w:eastAsia="Arial"/>
          <w:u w:val="single"/>
          <w:lang w:val="en"/>
        </w:rPr>
        <w:t xml:space="preserve"> as a buffer</w:t>
      </w:r>
      <w:r w:rsidRPr="00E465B3">
        <w:rPr>
          <w:rFonts w:eastAsia="Arial"/>
          <w:highlight w:val="cyan"/>
          <w:u w:val="single"/>
          <w:lang w:val="en"/>
        </w:rPr>
        <w:t>, contests over power become</w:t>
      </w:r>
      <w:r w:rsidRPr="00E465B3">
        <w:rPr>
          <w:rFonts w:eastAsia="Arial"/>
          <w:u w:val="single"/>
          <w:lang w:val="en"/>
        </w:rPr>
        <w:t xml:space="preserve"> </w:t>
      </w:r>
      <w:r w:rsidRPr="00E465B3">
        <w:rPr>
          <w:rFonts w:eastAsia="Arial"/>
          <w:b/>
          <w:u w:val="single"/>
          <w:lang w:val="en"/>
        </w:rPr>
        <w:t xml:space="preserve">literally </w:t>
      </w:r>
      <w:r w:rsidRPr="00E465B3">
        <w:rPr>
          <w:rFonts w:eastAsia="Arial"/>
          <w:b/>
          <w:highlight w:val="cyan"/>
          <w:u w:val="single"/>
          <w:lang w:val="en"/>
        </w:rPr>
        <w:t>existential</w:t>
      </w:r>
      <w:r w:rsidRPr="00E465B3">
        <w:rPr>
          <w:rFonts w:eastAsia="Arial"/>
          <w:lang w:val="en"/>
        </w:rPr>
        <w:t xml:space="preserve">. Democracy grasps that (to paraphrase what the poet Rainer Maria Rilke said about feelings) </w:t>
      </w:r>
      <w:r w:rsidRPr="00E465B3">
        <w:rPr>
          <w:rFonts w:eastAsia="Arial"/>
          <w:u w:val="single"/>
          <w:lang w:val="en"/>
        </w:rPr>
        <w:t>“no power is final.”</w:t>
      </w:r>
      <w:r w:rsidRPr="00E465B3">
        <w:rPr>
          <w:rFonts w:eastAsia="Arial"/>
          <w:lang w:val="en"/>
        </w:rPr>
        <w:t xml:space="preserve"> Liber</w:t>
      </w:r>
      <w:r w:rsidRPr="00E465B3">
        <w:rPr>
          <w:rFonts w:eastAsia="Arial"/>
          <w:u w:val="single"/>
          <w:lang w:val="en"/>
        </w:rPr>
        <w:t>al-</w:t>
      </w:r>
      <w:r w:rsidRPr="00E465B3">
        <w:rPr>
          <w:rFonts w:eastAsia="Arial"/>
          <w:highlight w:val="cyan"/>
          <w:u w:val="single"/>
          <w:lang w:val="en"/>
        </w:rPr>
        <w:t xml:space="preserve">democratic systems exist to keep the ongoing struggle for power </w:t>
      </w:r>
      <w:r w:rsidRPr="00E465B3">
        <w:rPr>
          <w:rFonts w:eastAsia="Arial"/>
          <w:b/>
          <w:highlight w:val="cyan"/>
          <w:u w:val="single"/>
          <w:lang w:val="en"/>
        </w:rPr>
        <w:t>peaceful and lawful</w:t>
      </w:r>
      <w:r w:rsidRPr="00E465B3">
        <w:rPr>
          <w:rFonts w:eastAsia="Arial"/>
          <w:highlight w:val="cyan"/>
          <w:u w:val="single"/>
          <w:lang w:val="en"/>
        </w:rPr>
        <w:t xml:space="preserve"> rather than </w:t>
      </w:r>
      <w:r w:rsidRPr="00E465B3">
        <w:rPr>
          <w:rFonts w:eastAsia="Arial"/>
          <w:b/>
          <w:highlight w:val="cyan"/>
          <w:u w:val="single"/>
          <w:lang w:val="en"/>
        </w:rPr>
        <w:t>bloody and chaotic</w:t>
      </w:r>
      <w:r w:rsidRPr="00E465B3">
        <w:rPr>
          <w:rFonts w:eastAsia="Arial"/>
          <w:lang w:val="en"/>
        </w:rPr>
        <w:t>.</w:t>
      </w:r>
    </w:p>
    <w:p w14:paraId="40E6B2C5" w14:textId="77777777" w:rsidR="00D55778" w:rsidRPr="00E465B3" w:rsidRDefault="00D55778" w:rsidP="00D55778">
      <w:pPr>
        <w:spacing w:line="256" w:lineRule="auto"/>
        <w:rPr>
          <w:rFonts w:eastAsia="Arial"/>
          <w:u w:val="single"/>
          <w:lang w:val="en"/>
        </w:rPr>
      </w:pPr>
      <w:r w:rsidRPr="00E465B3">
        <w:rPr>
          <w:rFonts w:eastAsia="Arial"/>
          <w:lang w:val="en"/>
        </w:rPr>
        <w:t xml:space="preserve">No good evidence suggests that regimes with authoritarian characteristics are better at climate response — and even if they are, climate sirens neglect at our common peril the importance of constitutional democracies as managers of political temporality: </w:t>
      </w:r>
      <w:r w:rsidRPr="00E465B3">
        <w:rPr>
          <w:rFonts w:eastAsia="Arial"/>
          <w:highlight w:val="cyan"/>
          <w:u w:val="single"/>
          <w:lang w:val="en"/>
        </w:rPr>
        <w:t>Democracies facilitate politics as a continuing process. There is always the next election</w:t>
      </w:r>
      <w:r w:rsidRPr="00E465B3">
        <w:rPr>
          <w:rFonts w:eastAsia="Arial"/>
          <w:u w:val="single"/>
          <w:lang w:val="en"/>
        </w:rPr>
        <w:t>, the next policy round, judicial review and appeal, more time. Politics, power, and policy keep moving, lowering the stakes of competing visions of the good.</w:t>
      </w:r>
    </w:p>
    <w:p w14:paraId="6D650FEC" w14:textId="77777777" w:rsidR="00D55778" w:rsidRDefault="00D55778" w:rsidP="00D55778">
      <w:pPr>
        <w:spacing w:line="256" w:lineRule="auto"/>
        <w:rPr>
          <w:rFonts w:eastAsia="Arial"/>
          <w:lang w:val="en"/>
        </w:rPr>
      </w:pPr>
      <w:r w:rsidRPr="00E465B3">
        <w:rPr>
          <w:rFonts w:eastAsia="Arial"/>
          <w:highlight w:val="cyan"/>
          <w:u w:val="single"/>
          <w:lang w:val="en"/>
        </w:rPr>
        <w:t>Authoritarians aspire to be the ultimate governmen</w:t>
      </w:r>
      <w:r w:rsidRPr="00E465B3">
        <w:rPr>
          <w:rFonts w:eastAsia="Arial"/>
          <w:u w:val="single"/>
          <w:lang w:val="en"/>
        </w:rPr>
        <w:t xml:space="preserve">t, the last power, so they barricade themselves: controlling information flows, silencing not only enemies but even supporters. Even where these methods work and secure the regime, </w:t>
      </w:r>
      <w:r w:rsidRPr="00E465B3">
        <w:rPr>
          <w:rFonts w:eastAsia="Arial"/>
          <w:highlight w:val="cyan"/>
          <w:u w:val="single"/>
          <w:lang w:val="en"/>
        </w:rPr>
        <w:t>they insulate leaders from feedback that is critical</w:t>
      </w:r>
      <w:r w:rsidRPr="00E465B3">
        <w:rPr>
          <w:rFonts w:eastAsia="Arial"/>
          <w:u w:val="single"/>
          <w:lang w:val="en"/>
        </w:rPr>
        <w:t xml:space="preserve"> (in both senses). </w:t>
      </w:r>
      <w:r w:rsidRPr="00E465B3">
        <w:rPr>
          <w:rFonts w:eastAsia="Arial"/>
          <w:b/>
          <w:highlight w:val="cyan"/>
          <w:u w:val="single"/>
          <w:lang w:val="en"/>
        </w:rPr>
        <w:t>Policies are adopted in ignorance and without sufficient scrutiny, and they fail</w:t>
      </w:r>
      <w:r w:rsidRPr="00E465B3">
        <w:rPr>
          <w:rFonts w:eastAsia="Arial"/>
          <w:b/>
          <w:u w:val="single"/>
          <w:lang w:val="en"/>
        </w:rPr>
        <w:t xml:space="preserve">. </w:t>
      </w:r>
      <w:r w:rsidRPr="00E465B3">
        <w:rPr>
          <w:rFonts w:eastAsia="Arial"/>
          <w:lang w:val="en"/>
        </w:rPr>
        <w:t>Where these security measures do not work,</w:t>
      </w:r>
      <w:r w:rsidRPr="00E465B3">
        <w:rPr>
          <w:rFonts w:eastAsia="Arial"/>
          <w:u w:val="single"/>
          <w:lang w:val="en"/>
        </w:rPr>
        <w:t xml:space="preserve"> we find a negative spiral of competing claims of ultimacy.</w:t>
      </w:r>
      <w:r w:rsidRPr="00E465B3">
        <w:rPr>
          <w:rFonts w:eastAsia="Arial"/>
          <w:lang w:val="en"/>
        </w:rPr>
        <w:t xml:space="preserve"> Political contestation over climate policy will not stop with the achievement of concentrated power. It will just grow bloodier. Any politics of ultimacy is ultimately a politics of death.</w:t>
      </w:r>
    </w:p>
    <w:p w14:paraId="14235F9A" w14:textId="77777777" w:rsidR="00D55778" w:rsidRPr="00E76F89" w:rsidRDefault="00D55778" w:rsidP="00D55778">
      <w:pPr>
        <w:pStyle w:val="Heading2"/>
      </w:pPr>
      <w:r>
        <w:t>Maritime Escalation</w:t>
      </w:r>
    </w:p>
    <w:p w14:paraId="2C175B0F" w14:textId="77777777" w:rsidR="00D55778" w:rsidRPr="006E0B9B" w:rsidRDefault="00D55778" w:rsidP="00D55778">
      <w:pPr>
        <w:pStyle w:val="Heading3"/>
        <w:rPr>
          <w:rFonts w:eastAsia="Arial" w:cs="Calibri"/>
          <w:lang w:val="en"/>
        </w:rPr>
      </w:pPr>
      <w:r w:rsidRPr="006E0B9B">
        <w:rPr>
          <w:rFonts w:eastAsia="Arial" w:cs="Calibri"/>
          <w:lang w:val="en"/>
        </w:rPr>
        <w:t>1nc—Maritime Escalation</w:t>
      </w:r>
    </w:p>
    <w:p w14:paraId="170D0633" w14:textId="77777777" w:rsidR="00D55778" w:rsidRDefault="00D55778" w:rsidP="00D55778">
      <w:pPr>
        <w:pStyle w:val="Heading4"/>
        <w:rPr>
          <w:rFonts w:cs="Calibri"/>
        </w:rPr>
      </w:pPr>
      <w:r w:rsidRPr="006E0B9B">
        <w:rPr>
          <w:rFonts w:cs="Calibri"/>
        </w:rPr>
        <w:t xml:space="preserve">CP Text: The United States Federal Government should increase and maintain regular Freedom of Navigation patrols through contested waterways in the South China Sea and the Persian Gulf. </w:t>
      </w:r>
    </w:p>
    <w:p w14:paraId="0B9A5323" w14:textId="77777777" w:rsidR="00D52B0A" w:rsidRPr="00D52B0A" w:rsidRDefault="00D52B0A" w:rsidP="00D52B0A"/>
    <w:p w14:paraId="69B38B65" w14:textId="77777777" w:rsidR="00D55778" w:rsidRPr="006E0B9B" w:rsidRDefault="00D55778" w:rsidP="00D55778">
      <w:pPr>
        <w:pStyle w:val="Heading4"/>
        <w:rPr>
          <w:rStyle w:val="Heading4Char"/>
          <w:rFonts w:cs="Calibri"/>
        </w:rPr>
      </w:pPr>
      <w:r w:rsidRPr="006E0B9B">
        <w:rPr>
          <w:rFonts w:cs="Calibri"/>
        </w:rPr>
        <w:t xml:space="preserve">Freedom of Navigation Ops solve maritime escalation — </w:t>
      </w:r>
      <w:r w:rsidRPr="006E0B9B">
        <w:rPr>
          <w:rFonts w:cs="Calibri"/>
          <w:u w:val="single"/>
        </w:rPr>
        <w:t xml:space="preserve">signals resolve and </w:t>
      </w:r>
      <w:proofErr w:type="gramStart"/>
      <w:r w:rsidRPr="006E0B9B">
        <w:rPr>
          <w:rFonts w:cs="Calibri"/>
          <w:u w:val="single"/>
        </w:rPr>
        <w:t>deters</w:t>
      </w:r>
      <w:proofErr w:type="gramEnd"/>
      <w:r w:rsidRPr="006E0B9B">
        <w:rPr>
          <w:rFonts w:cs="Calibri"/>
          <w:u w:val="single"/>
        </w:rPr>
        <w:t xml:space="preserve"> aggression</w:t>
      </w:r>
      <w:r w:rsidRPr="006E0B9B">
        <w:rPr>
          <w:rFonts w:cs="Calibri"/>
        </w:rPr>
        <w:t xml:space="preserve"> </w:t>
      </w:r>
    </w:p>
    <w:p w14:paraId="27F79CBA" w14:textId="77777777" w:rsidR="00D55778" w:rsidRPr="006E0B9B" w:rsidRDefault="00D55778" w:rsidP="00D55778">
      <w:r w:rsidRPr="006E0B9B">
        <w:rPr>
          <w:rStyle w:val="Style13ptBold"/>
        </w:rPr>
        <w:t>Xiaobo Liu 19</w:t>
      </w:r>
      <w:r w:rsidRPr="006E0B9B">
        <w:t xml:space="preserve">, (Captain Liu Xiaobo (Ret.) is Director of the Marine Study Center at the Grandview Institution, Beijing. He was previously an associate research fellow and director of the World Navy Research Center, National Institute for South China Sea Studies. His research focuses on national maritime security policy, sea power, and the Law of the Sea. Capt. Liu served in the Chinese navy for 25 years, working as a navigation officer aboard the PLAN destroyer Harbin and later as a research associate in the Naval Research Institute. https://amti.csis.org/how-china-can-resolve-fonop-deadlock/) VW </w:t>
      </w:r>
    </w:p>
    <w:p w14:paraId="614448C9" w14:textId="77777777" w:rsidR="00D55778" w:rsidRPr="006E0B9B" w:rsidRDefault="00D55778" w:rsidP="00D55778">
      <w:r w:rsidRPr="006E0B9B">
        <w:t xml:space="preserve">Since 2017, </w:t>
      </w:r>
      <w:r w:rsidRPr="006E0B9B">
        <w:rPr>
          <w:rStyle w:val="StyleUnderline"/>
        </w:rPr>
        <w:t>the U.S. Navy has performed</w:t>
      </w:r>
      <w:r w:rsidRPr="006E0B9B">
        <w:t xml:space="preserve"> freedom of navigation operations (</w:t>
      </w:r>
      <w:r w:rsidRPr="006E0B9B">
        <w:rPr>
          <w:rStyle w:val="StyleUnderline"/>
        </w:rPr>
        <w:t>FONOPs) in the South China Sea routinely</w:t>
      </w:r>
      <w:r w:rsidRPr="006E0B9B">
        <w:t xml:space="preserve">, on a basis of about every two months. In response to each operation, </w:t>
      </w:r>
      <w:r w:rsidRPr="006E0B9B">
        <w:rPr>
          <w:rStyle w:val="StyleUnderline"/>
        </w:rPr>
        <w:t>the</w:t>
      </w:r>
      <w:r w:rsidRPr="006E0B9B">
        <w:t xml:space="preserve"> People’s Liberation Army Navy (</w:t>
      </w:r>
      <w:r w:rsidRPr="006E0B9B">
        <w:rPr>
          <w:rStyle w:val="StyleUnderline"/>
        </w:rPr>
        <w:t>PLAN</w:t>
      </w:r>
      <w:r w:rsidRPr="006E0B9B">
        <w:t xml:space="preserve">) </w:t>
      </w:r>
      <w:r w:rsidRPr="006E0B9B">
        <w:rPr>
          <w:rStyle w:val="StyleUnderline"/>
        </w:rPr>
        <w:t xml:space="preserve">customarily dispatches air and surface units </w:t>
      </w:r>
      <w:r w:rsidRPr="006E0B9B">
        <w:t xml:space="preserve">to carry out verification and identification, and to warn the U.S. warships to steer away. Though now routine, these exercises continue to spark fierce debate in the academic circles and media of both countries. </w:t>
      </w:r>
      <w:r w:rsidRPr="006E0B9B">
        <w:rPr>
          <w:rStyle w:val="StyleUnderline"/>
        </w:rPr>
        <w:t>Chinese observers</w:t>
      </w:r>
      <w:r w:rsidRPr="006E0B9B">
        <w:t xml:space="preserve"> repeat official diplomatic statements, deny the legality of the operations, and </w:t>
      </w:r>
      <w:r w:rsidRPr="006E0B9B">
        <w:rPr>
          <w:rStyle w:val="StyleUnderline"/>
        </w:rPr>
        <w:t>overwhelmingly denounce the U.S. actions</w:t>
      </w:r>
      <w:r w:rsidRPr="006E0B9B">
        <w:t xml:space="preserve">, while seldom giving voice to feasible ways of resolving the dispute. The U.S. </w:t>
      </w:r>
      <w:r w:rsidRPr="006E0B9B">
        <w:rPr>
          <w:rStyle w:val="StyleUnderline"/>
        </w:rPr>
        <w:t>FONOP program in the South China Sea has turned into a political battlefield</w:t>
      </w:r>
      <w:r w:rsidRPr="006E0B9B">
        <w:t xml:space="preserve"> with a legal façade between the two nations. It is not realistic for China to ask the United States to abandon its FONOPs, and it is just as unrealistic for the United States to ask China to simply drop its excessive maritime claims. </w:t>
      </w:r>
      <w:r w:rsidRPr="006E0B9B">
        <w:rPr>
          <w:rStyle w:val="StyleUnderline"/>
        </w:rPr>
        <w:t>The three policy options offered to China</w:t>
      </w:r>
      <w:r w:rsidRPr="006E0B9B">
        <w:t xml:space="preserve"> in this analysis, grounded in a realist perspective, </w:t>
      </w:r>
      <w:r w:rsidRPr="006E0B9B">
        <w:rPr>
          <w:rStyle w:val="StyleUnderline"/>
        </w:rPr>
        <w:t>could help define a path for escaping the deadlock.</w:t>
      </w:r>
      <w:r w:rsidRPr="006E0B9B">
        <w:t xml:space="preserve"> </w:t>
      </w:r>
    </w:p>
    <w:p w14:paraId="13A93039" w14:textId="77777777" w:rsidR="00D55778" w:rsidRPr="006E0B9B" w:rsidRDefault="00D55778" w:rsidP="00D55778">
      <w:pPr>
        <w:rPr>
          <w:rStyle w:val="Emphasis"/>
        </w:rPr>
      </w:pPr>
      <w:r w:rsidRPr="006E0B9B">
        <w:rPr>
          <w:rStyle w:val="Emphasis"/>
        </w:rPr>
        <w:t xml:space="preserve">1. Maintaining the status quo: if U.S. warships continue to perform FONOPs routinely, and China continues to respond in the same way, the United States will win out. </w:t>
      </w:r>
    </w:p>
    <w:p w14:paraId="5CABAF15" w14:textId="77777777" w:rsidR="00D55778" w:rsidRPr="006E0B9B" w:rsidRDefault="00D55778" w:rsidP="00D55778">
      <w:r w:rsidRPr="006E0B9B">
        <w:t>Thus far</w:t>
      </w:r>
      <w:r w:rsidRPr="006E0B9B">
        <w:rPr>
          <w:rStyle w:val="StyleUnderline"/>
        </w:rPr>
        <w:t>, U.S. FONOPs</w:t>
      </w:r>
      <w:r w:rsidRPr="006E0B9B">
        <w:t xml:space="preserve"> </w:t>
      </w:r>
      <w:r w:rsidRPr="006E0B9B">
        <w:rPr>
          <w:rStyle w:val="StyleUnderline"/>
        </w:rPr>
        <w:t>in the S</w:t>
      </w:r>
      <w:r w:rsidRPr="006E0B9B">
        <w:t xml:space="preserve">outh </w:t>
      </w:r>
      <w:r w:rsidRPr="006E0B9B">
        <w:rPr>
          <w:rStyle w:val="StyleUnderline"/>
        </w:rPr>
        <w:t>C</w:t>
      </w:r>
      <w:r w:rsidRPr="006E0B9B">
        <w:t xml:space="preserve">hina </w:t>
      </w:r>
      <w:r w:rsidRPr="006E0B9B">
        <w:rPr>
          <w:rStyle w:val="StyleUnderline"/>
        </w:rPr>
        <w:t>S</w:t>
      </w:r>
      <w:r w:rsidRPr="006E0B9B">
        <w:t xml:space="preserve">ea have always occurred at times and locations decided unilaterally, giving Washington the upper hand over Beijing. By sticking to its routine, </w:t>
      </w:r>
      <w:r w:rsidRPr="006E0B9B">
        <w:rPr>
          <w:rStyle w:val="StyleUnderline"/>
        </w:rPr>
        <w:t>the United States asserts its right to free navigation</w:t>
      </w:r>
      <w:r w:rsidRPr="006E0B9B">
        <w:t xml:space="preserve"> in the South China Sea in direct opposition to the Law of the People’s Republic of China on the Territorial Sea and the Contiguous Zone and the Declaration of the Government of the People’s Republic of China on the Baselines of the Territorial Sea, and in so doing undermines the authority of the Chinese government on its maritime rights of the South China Sea. By maintaining this course of action over time, the United States shapes international custom and consensus, </w:t>
      </w:r>
      <w:r w:rsidRPr="006E0B9B">
        <w:rPr>
          <w:rStyle w:val="StyleUnderline"/>
        </w:rPr>
        <w:t>strengthening international recognition of its freedom of navigation</w:t>
      </w:r>
      <w:r w:rsidRPr="006E0B9B">
        <w:t xml:space="preserve"> concept (which differs from that of China </w:t>
      </w:r>
      <w:proofErr w:type="gramStart"/>
      <w:r w:rsidRPr="006E0B9B">
        <w:t>in regard to</w:t>
      </w:r>
      <w:proofErr w:type="gramEnd"/>
      <w:r w:rsidRPr="006E0B9B">
        <w:t xml:space="preserve"> sovereignty, jurisdiction and historical rights). </w:t>
      </w:r>
    </w:p>
    <w:p w14:paraId="41689132" w14:textId="77777777" w:rsidR="00D55778" w:rsidRPr="006E0B9B" w:rsidRDefault="00D55778" w:rsidP="00D55778">
      <w:r w:rsidRPr="006E0B9B">
        <w:t xml:space="preserve">Every time the United States engages in a FONOP, the Chinese side waits to react. Each U.S. FONOP is usually followed by representations and protests lodged repeatedly by Chinese spokespersons in the Ministry of Foreign Affairs, the Ministry of National Defense, and the Southern Theater, reiterating China’s policy of taking necessary measures to defend national sovereignty and security. However, these statements do nothing to stop the next FONOP. The Chinese side also sends warships and military aircraft, with a stated goal of verifying and warning off the U.S. warships. But according to reports from media aboard the U.S. ships, the Chinese warships and military aircraft only follow the U.S. ships and monitor them from a safe distance, calling from time to time via radio to warn them off to no effect. China has largely stuck to this course of action for more than three years and such a response has failed entirely at stopping U.S. FONOPs. It stands to reason that if China continues this style of response, </w:t>
      </w:r>
      <w:r w:rsidRPr="006E0B9B">
        <w:rPr>
          <w:rStyle w:val="StyleUnderline"/>
        </w:rPr>
        <w:t>further FONOPs will continue to undermine China’s national credibility.</w:t>
      </w:r>
      <w:r w:rsidRPr="006E0B9B">
        <w:t xml:space="preserve"> </w:t>
      </w:r>
    </w:p>
    <w:p w14:paraId="6396F976" w14:textId="77777777" w:rsidR="00D55778" w:rsidRPr="006E0B9B" w:rsidRDefault="00D55778" w:rsidP="00D55778">
      <w:r w:rsidRPr="006E0B9B">
        <w:t xml:space="preserve">On September 30, 2018, the USS Decatur was forced to change course during a FONOP near </w:t>
      </w:r>
      <w:proofErr w:type="spellStart"/>
      <w:r w:rsidRPr="006E0B9B">
        <w:t>Nanxun</w:t>
      </w:r>
      <w:proofErr w:type="spellEnd"/>
      <w:r w:rsidRPr="006E0B9B">
        <w:t xml:space="preserve"> Reefs (</w:t>
      </w:r>
      <w:proofErr w:type="spellStart"/>
      <w:r w:rsidRPr="006E0B9B">
        <w:t>Gaven</w:t>
      </w:r>
      <w:proofErr w:type="spellEnd"/>
      <w:r w:rsidRPr="006E0B9B">
        <w:t xml:space="preserve"> Reefs), when the PLAN destroyer Lanzhou tried to intercept the U.S. destroyer. This is probably the only actual interception made by China’s navy on a FONOP since 2015. However, neither of the subsequent statements by the Ministry of Foreign Affairs or the Ministry of National Defense said anything about the interception attempt or the forced course correction, giving up the opportunity to publicize what could be called a successful eviction. The low profile adopted by Beijing may be a clue that top Chinese officials did not approve the action, or that they are worried about its negative impact. In a Chinese military command system that emphasizes highly centralized and unified leadership, it is hard to imagine seeing another such interception by sea/air operating forces (if that was indeed the situation). </w:t>
      </w:r>
    </w:p>
    <w:p w14:paraId="31ED1CF4" w14:textId="77777777" w:rsidR="00D55778" w:rsidRPr="006E0B9B" w:rsidRDefault="00D55778" w:rsidP="00D55778">
      <w:r w:rsidRPr="006E0B9B">
        <w:rPr>
          <w:rStyle w:val="Emphasis"/>
        </w:rPr>
        <w:t>2. Responding harshly: even if China meets U.S. FONOPs with force including dangerous approaches, collisions, or even a minor conflict, it is unlikely to stop FONOPs</w:t>
      </w:r>
      <w:r w:rsidRPr="006E0B9B">
        <w:t xml:space="preserve">. </w:t>
      </w:r>
    </w:p>
    <w:p w14:paraId="707C847F" w14:textId="77777777" w:rsidR="00D55778" w:rsidRPr="006E0B9B" w:rsidRDefault="00D55778" w:rsidP="00D55778">
      <w:r w:rsidRPr="006E0B9B">
        <w:t xml:space="preserve">If China </w:t>
      </w:r>
      <w:proofErr w:type="gramStart"/>
      <w:r w:rsidRPr="006E0B9B">
        <w:t>take</w:t>
      </w:r>
      <w:proofErr w:type="gramEnd"/>
      <w:r w:rsidRPr="006E0B9B">
        <w:t xml:space="preserve"> a tough line, will it force the United States to stop FONOPs? This ultimately comes down to a comparison between the military might of China and the United States, and whether the United States has sufficient confidence in a military confrontation with China in the South China Sea. </w:t>
      </w:r>
    </w:p>
    <w:p w14:paraId="73F3DD64" w14:textId="77777777" w:rsidR="00D55778" w:rsidRPr="006E0B9B" w:rsidRDefault="00D55778" w:rsidP="00D55778">
      <w:pPr>
        <w:rPr>
          <w:rStyle w:val="StyleUnderline"/>
        </w:rPr>
      </w:pPr>
      <w:r w:rsidRPr="006E0B9B">
        <w:t xml:space="preserve">Based on the current U.S. military presence in the Asia-Pacific region, the United States is unlikely to make concessions to Chinese military pressure. As far as FONOPs go, the United States has always pursued an unforgiving policy backed by military </w:t>
      </w:r>
      <w:proofErr w:type="gramStart"/>
      <w:r w:rsidRPr="006E0B9B">
        <w:t>strength, and</w:t>
      </w:r>
      <w:proofErr w:type="gramEnd"/>
      <w:r w:rsidRPr="006E0B9B">
        <w:t xml:space="preserve"> has never been intimidated by an adversary into halting FONOPs. In the 1980s, </w:t>
      </w:r>
      <w:r w:rsidRPr="006E0B9B">
        <w:rPr>
          <w:rStyle w:val="StyleUnderline"/>
        </w:rPr>
        <w:t>during the Cold War, even though the Soviet Navy dominated in some areas, the U.S. Navy insisted on carrying out FONOPs</w:t>
      </w:r>
      <w:r w:rsidRPr="006E0B9B">
        <w:t xml:space="preserve"> in the Soviet Union’s territorial seas. Despite intentionally colliding with U.S. ships exercising innocent passage in the Black Sea in February 1988, the </w:t>
      </w:r>
      <w:r w:rsidRPr="006E0B9B">
        <w:rPr>
          <w:rStyle w:val="StyleUnderline"/>
        </w:rPr>
        <w:t>Soviet Union ultimately yielded to the U.S.</w:t>
      </w:r>
      <w:r w:rsidRPr="006E0B9B">
        <w:t xml:space="preserve"> position that innocent passage does not require approval from the coastal state. Considering the relative strength of Chinese and U.S. forces today, </w:t>
      </w:r>
      <w:r w:rsidRPr="006E0B9B">
        <w:rPr>
          <w:rStyle w:val="StyleUnderline"/>
        </w:rPr>
        <w:t xml:space="preserve">it is hard to believe that a tough response from China would be any more effective in forcing the United States to stop FONOPs. </w:t>
      </w:r>
    </w:p>
    <w:p w14:paraId="6D813CD6" w14:textId="77777777" w:rsidR="00D55778" w:rsidRPr="006E0B9B" w:rsidRDefault="00D55778" w:rsidP="00D55778">
      <w:r w:rsidRPr="006E0B9B">
        <w:t xml:space="preserve">The global and longstanding practice of </w:t>
      </w:r>
      <w:r w:rsidRPr="006E0B9B">
        <w:rPr>
          <w:rStyle w:val="StyleUnderline"/>
        </w:rPr>
        <w:t>FONOPs</w:t>
      </w:r>
      <w:r w:rsidRPr="006E0B9B">
        <w:t xml:space="preserve"> by the United States over the past three decades </w:t>
      </w:r>
      <w:r w:rsidRPr="006E0B9B">
        <w:rPr>
          <w:rStyle w:val="StyleUnderline"/>
        </w:rPr>
        <w:t>also makes it less likely to be deterred from operations in the South China Sea.</w:t>
      </w:r>
      <w:r w:rsidRPr="006E0B9B">
        <w:t xml:space="preserve"> Since 1991, the United States has challenged the excessive maritime claims of nearly 60 countries around the </w:t>
      </w:r>
      <w:proofErr w:type="gramStart"/>
      <w:r w:rsidRPr="006E0B9B">
        <w:t>world, and</w:t>
      </w:r>
      <w:proofErr w:type="gramEnd"/>
      <w:r w:rsidRPr="006E0B9B">
        <w:t xml:space="preserve"> convinced at least nine countries and areas to revise domestic legislation on innocent passage, </w:t>
      </w:r>
      <w:r w:rsidRPr="006E0B9B">
        <w:rPr>
          <w:rStyle w:val="StyleUnderline"/>
        </w:rPr>
        <w:t>including the Soviet Union, Bulgaria, Vietnam, Latvia, Sweden, Denmark, Indonesia, Finland, and Chinese Taiwan.</w:t>
      </w:r>
      <w:r w:rsidRPr="006E0B9B">
        <w:t xml:space="preserve"> </w:t>
      </w:r>
    </w:p>
    <w:p w14:paraId="1207D328" w14:textId="77777777" w:rsidR="00D55778" w:rsidRPr="006E0B9B" w:rsidRDefault="00D55778" w:rsidP="00D55778">
      <w:r w:rsidRPr="006E0B9B">
        <w:t xml:space="preserve">Moreover, though the two countries have agreed on avoiding incidents and </w:t>
      </w:r>
      <w:proofErr w:type="gramStart"/>
      <w:r w:rsidRPr="006E0B9B">
        <w:t>conflict</w:t>
      </w:r>
      <w:proofErr w:type="gramEnd"/>
      <w:r w:rsidRPr="006E0B9B">
        <w:t xml:space="preserve"> in the air and at sea, this does not mean that the two nuclear </w:t>
      </w:r>
      <w:proofErr w:type="gramStart"/>
      <w:r w:rsidRPr="006E0B9B">
        <w:t>power</w:t>
      </w:r>
      <w:proofErr w:type="gramEnd"/>
      <w:r w:rsidRPr="006E0B9B">
        <w:t xml:space="preserve"> are not prepared for small-scale conflicts. </w:t>
      </w:r>
      <w:r w:rsidRPr="006E0B9B">
        <w:rPr>
          <w:rStyle w:val="StyleUnderline"/>
        </w:rPr>
        <w:t xml:space="preserve">If China takes tough measures </w:t>
      </w:r>
      <w:r w:rsidRPr="006E0B9B">
        <w:t xml:space="preserve">to intercept or collide with U.S. warships, </w:t>
      </w:r>
      <w:r w:rsidRPr="006E0B9B">
        <w:rPr>
          <w:rStyle w:val="StyleUnderline"/>
        </w:rPr>
        <w:t>the United States is less likely to suffer</w:t>
      </w:r>
      <w:r w:rsidRPr="006E0B9B">
        <w:t xml:space="preserve"> in potential air and sea small-scale conflicts </w:t>
      </w:r>
      <w:r w:rsidRPr="006E0B9B">
        <w:rPr>
          <w:rStyle w:val="StyleUnderline"/>
        </w:rPr>
        <w:t>because of its military superiority</w:t>
      </w:r>
      <w:r w:rsidRPr="006E0B9B">
        <w:t xml:space="preserve"> in the region. Even in a “tie” scenario, the heightened tensions in the South China Sea would create opportunities for the United States and its allies to reinforce their presence in the region. As a result, China would lose relative strength in the security order of the South China Sea. </w:t>
      </w:r>
    </w:p>
    <w:p w14:paraId="513C7148" w14:textId="77777777" w:rsidR="00D55778" w:rsidRPr="006E0B9B" w:rsidRDefault="00D55778" w:rsidP="00D55778">
      <w:r w:rsidRPr="006E0B9B">
        <w:rPr>
          <w:rStyle w:val="Emphasis"/>
        </w:rPr>
        <w:t>3. To seek mutual compromise: China and the United States can maximize common gain by consulting on, and compromising mutually over, maritime laws relevant to freedom of navigation.</w:t>
      </w:r>
      <w:r w:rsidRPr="006E0B9B">
        <w:t xml:space="preserve"> </w:t>
      </w:r>
    </w:p>
    <w:p w14:paraId="16D2C980" w14:textId="77777777" w:rsidR="00D55778" w:rsidRPr="006E0B9B" w:rsidRDefault="00D55778" w:rsidP="00D55778">
      <w:r w:rsidRPr="006E0B9B">
        <w:t xml:space="preserve">At the technical level, U.S. FONOPs in the South China Sea mainly target China’s excessive maritime claims, which include: </w:t>
      </w:r>
    </w:p>
    <w:p w14:paraId="2F88EE05" w14:textId="77777777" w:rsidR="00D55778" w:rsidRPr="006E0B9B" w:rsidRDefault="00D55778" w:rsidP="00D55778">
      <w:r w:rsidRPr="006E0B9B">
        <w:t xml:space="preserve">a) excessive straight </w:t>
      </w:r>
      <w:proofErr w:type="gramStart"/>
      <w:r w:rsidRPr="006E0B9B">
        <w:t>baselines;</w:t>
      </w:r>
      <w:proofErr w:type="gramEnd"/>
      <w:r w:rsidRPr="006E0B9B">
        <w:t xml:space="preserve"> </w:t>
      </w:r>
    </w:p>
    <w:p w14:paraId="33200A56" w14:textId="77777777" w:rsidR="00D55778" w:rsidRPr="006E0B9B" w:rsidRDefault="00D55778" w:rsidP="00D55778">
      <w:r w:rsidRPr="006E0B9B">
        <w:t xml:space="preserve">b) requiring warships to obtain prior approval before entering a territorial </w:t>
      </w:r>
      <w:proofErr w:type="gramStart"/>
      <w:r w:rsidRPr="006E0B9B">
        <w:t>sea;</w:t>
      </w:r>
      <w:proofErr w:type="gramEnd"/>
      <w:r w:rsidRPr="006E0B9B">
        <w:t xml:space="preserve"> </w:t>
      </w:r>
    </w:p>
    <w:p w14:paraId="6F395AE2" w14:textId="77777777" w:rsidR="00D55778" w:rsidRPr="006E0B9B" w:rsidRDefault="00D55778" w:rsidP="00D55778">
      <w:r w:rsidRPr="006E0B9B">
        <w:t xml:space="preserve">c) security control in the contiguous </w:t>
      </w:r>
      <w:proofErr w:type="gramStart"/>
      <w:r w:rsidRPr="006E0B9B">
        <w:t>zone;</w:t>
      </w:r>
      <w:proofErr w:type="gramEnd"/>
      <w:r w:rsidRPr="006E0B9B">
        <w:t xml:space="preserve"> </w:t>
      </w:r>
    </w:p>
    <w:p w14:paraId="0660818C" w14:textId="77777777" w:rsidR="00D55778" w:rsidRPr="006E0B9B" w:rsidRDefault="00D55778" w:rsidP="00D55778">
      <w:r w:rsidRPr="006E0B9B">
        <w:t xml:space="preserve">d) jurisdiction over foreign military activities in the exclusive economic zone, including surveillance and </w:t>
      </w:r>
      <w:proofErr w:type="gramStart"/>
      <w:r w:rsidRPr="006E0B9B">
        <w:t>reconnaissance;</w:t>
      </w:r>
      <w:proofErr w:type="gramEnd"/>
      <w:r w:rsidRPr="006E0B9B">
        <w:t xml:space="preserve"> </w:t>
      </w:r>
    </w:p>
    <w:p w14:paraId="3F568BA3" w14:textId="77777777" w:rsidR="00D55778" w:rsidRPr="006E0B9B" w:rsidRDefault="00D55778" w:rsidP="00D55778">
      <w:r w:rsidRPr="006E0B9B">
        <w:t xml:space="preserve">e) jurisdiction over the airspace above the exclusive economic zone; and </w:t>
      </w:r>
    </w:p>
    <w:p w14:paraId="7637B365" w14:textId="77777777" w:rsidR="00D55778" w:rsidRPr="006E0B9B" w:rsidRDefault="00D55778" w:rsidP="00D55778">
      <w:r w:rsidRPr="006E0B9B">
        <w:t xml:space="preserve">f) the artificial islands in Nansha Islands (Spratly Islands), and their claimed territorial seas. </w:t>
      </w:r>
    </w:p>
    <w:p w14:paraId="51EA18F6" w14:textId="77777777" w:rsidR="00D55778" w:rsidRPr="006E0B9B" w:rsidRDefault="00D55778" w:rsidP="00D55778">
      <w:r w:rsidRPr="006E0B9B">
        <w:t xml:space="preserve">Setting aside the last point, which China considers a matter of territorial sovereignty, the disputes stem from different understanding and interpretations of the rules of contemporary international law of the sea. These divergences are rooted in the different perceptions of ocean values between China, a traditional continental country, and the United States, a country with a longstanding connection to its two adjacent oceans. But as China’s increasing global influence, driven by projects like the Belt and Road Initiative, will benefit from coordinated development of land and sea, </w:t>
      </w:r>
      <w:r w:rsidRPr="006E0B9B">
        <w:rPr>
          <w:rStyle w:val="StyleUnderline"/>
        </w:rPr>
        <w:t>Beijing may realize the benefits accrued</w:t>
      </w:r>
      <w:r w:rsidRPr="006E0B9B">
        <w:t xml:space="preserve"> to its long-term maritime interests from the freedom of navigation concept. </w:t>
      </w:r>
      <w:r w:rsidRPr="006E0B9B">
        <w:rPr>
          <w:rStyle w:val="StyleUnderline"/>
        </w:rPr>
        <w:t>That may allow some room for China and the United States to negotiate on the disputes over FONOPs.</w:t>
      </w:r>
      <w:r w:rsidRPr="006E0B9B">
        <w:t xml:space="preserve"> </w:t>
      </w:r>
    </w:p>
    <w:p w14:paraId="1CCC652B" w14:textId="77777777" w:rsidR="00D55778" w:rsidRPr="006E0B9B" w:rsidRDefault="00D55778" w:rsidP="00D55778">
      <w:r w:rsidRPr="006E0B9B">
        <w:t xml:space="preserve">Conclusion </w:t>
      </w:r>
    </w:p>
    <w:p w14:paraId="6851E741" w14:textId="77777777" w:rsidR="00D55778" w:rsidRPr="006E0B9B" w:rsidRDefault="00D55778" w:rsidP="00D55778">
      <w:pPr>
        <w:rPr>
          <w:lang w:val="en"/>
        </w:rPr>
      </w:pPr>
      <w:r w:rsidRPr="006E0B9B">
        <w:t xml:space="preserve">Compared with China’s other maritime disputes, which involve territorial sovereignty and maritime delimitation in the Yellow Sea, the East China Sea, and the South China Sea, the issue underpinning disputes over freedom of navigation is more of a theoretical debate. Rather than centering on irreconcilable claims of ownership that run against China’s core interests of national unity, territorial integrity and development, the dispute is instead one of how the sea should be utilized and how it should be governed. There is space for consultation between China and the United States here. </w:t>
      </w:r>
      <w:r w:rsidRPr="006E0B9B">
        <w:rPr>
          <w:rStyle w:val="StyleUnderline"/>
        </w:rPr>
        <w:t>As China’s relative strength</w:t>
      </w:r>
      <w:r w:rsidRPr="006E0B9B">
        <w:t xml:space="preserve"> vis-à-vis its neighbors grows in the South China Sea, </w:t>
      </w:r>
      <w:r w:rsidRPr="006E0B9B">
        <w:rPr>
          <w:rStyle w:val="StyleUnderline"/>
        </w:rPr>
        <w:t>maintaining stability is a top priority.</w:t>
      </w:r>
      <w:r w:rsidRPr="006E0B9B">
        <w:t xml:space="preserve"> Keeping a low profile and avoiding conflict between China and the United States in the South China Sea should be China’s long-term policy. Resolving divergent opinions over freedom of navigation through careful </w:t>
      </w:r>
      <w:proofErr w:type="gramStart"/>
      <w:r w:rsidRPr="006E0B9B">
        <w:t>negotiation, and</w:t>
      </w:r>
      <w:proofErr w:type="gramEnd"/>
      <w:r w:rsidRPr="006E0B9B">
        <w:t xml:space="preserve"> amending domestic laws and policies on innocent passage or military use of the EEZ, while seeming on their face to be concessions, would indeed be a path of major progress toward oceanic power for China. </w:t>
      </w:r>
    </w:p>
    <w:p w14:paraId="29219124" w14:textId="77777777" w:rsidR="00D55778" w:rsidRPr="00E76F89" w:rsidRDefault="00D55778" w:rsidP="00D55778">
      <w:pPr>
        <w:shd w:val="clear" w:color="auto" w:fill="FFFFFF"/>
        <w:spacing w:after="0" w:line="240" w:lineRule="auto"/>
        <w:rPr>
          <w:rFonts w:eastAsia="Arial"/>
          <w:lang w:val="en"/>
        </w:rPr>
      </w:pPr>
    </w:p>
    <w:p w14:paraId="07C9D478" w14:textId="77777777" w:rsidR="00D55778" w:rsidRPr="006E0B9B" w:rsidRDefault="00D55778" w:rsidP="00D55778"/>
    <w:p w14:paraId="2F3D306A" w14:textId="01B20112" w:rsidR="00E76F89" w:rsidRPr="00E76F89" w:rsidRDefault="00D55778" w:rsidP="00D55778">
      <w:pPr>
        <w:pStyle w:val="Heading2"/>
        <w:rPr>
          <w:rFonts w:eastAsia="Arial"/>
          <w:lang w:val="en"/>
        </w:rPr>
      </w:pPr>
      <w:r>
        <w:rPr>
          <w:rFonts w:eastAsia="Arial"/>
          <w:lang w:val="en"/>
        </w:rPr>
        <w:t>Terrorism</w:t>
      </w:r>
    </w:p>
    <w:p w14:paraId="597731F7" w14:textId="4E23B885" w:rsidR="00E76F89" w:rsidRPr="006E0B9B" w:rsidRDefault="00E465B3" w:rsidP="00E465B3">
      <w:pPr>
        <w:pStyle w:val="Heading3"/>
        <w:rPr>
          <w:rFonts w:eastAsia="Arial" w:cs="Calibri"/>
          <w:lang w:val="en"/>
        </w:rPr>
      </w:pPr>
      <w:r w:rsidRPr="006E0B9B">
        <w:rPr>
          <w:rFonts w:eastAsia="Arial" w:cs="Calibri"/>
          <w:lang w:val="en"/>
        </w:rPr>
        <w:t xml:space="preserve">1nc—Terrorism </w:t>
      </w:r>
    </w:p>
    <w:p w14:paraId="53A53F12" w14:textId="5506DFAC" w:rsidR="00E465B3" w:rsidRPr="006E0B9B" w:rsidRDefault="00E465B3" w:rsidP="00E465B3">
      <w:pPr>
        <w:pStyle w:val="Heading4"/>
        <w:rPr>
          <w:rFonts w:eastAsia="Calibri" w:cs="Calibri"/>
          <w:lang w:val="en-GB"/>
        </w:rPr>
      </w:pPr>
      <w:r w:rsidRPr="006E0B9B">
        <w:rPr>
          <w:rFonts w:eastAsia="Calibri" w:cs="Calibri"/>
          <w:lang w:val="en-GB"/>
        </w:rPr>
        <w:t>CP</w:t>
      </w:r>
      <w:r w:rsidRPr="006E0B9B">
        <w:rPr>
          <w:rFonts w:eastAsia="Calibri" w:cs="Calibri"/>
          <w:lang w:val="en-GB"/>
        </w:rPr>
        <w:t xml:space="preserve"> </w:t>
      </w:r>
      <w:r w:rsidRPr="006E0B9B">
        <w:rPr>
          <w:rFonts w:eastAsia="Calibri" w:cs="Calibri"/>
          <w:lang w:val="en-GB"/>
        </w:rPr>
        <w:t>T</w:t>
      </w:r>
      <w:r w:rsidRPr="006E0B9B">
        <w:rPr>
          <w:rFonts w:eastAsia="Calibri" w:cs="Calibri"/>
          <w:lang w:val="en-GB"/>
        </w:rPr>
        <w:t xml:space="preserve">ext: The United States </w:t>
      </w:r>
      <w:r w:rsidRPr="006E0B9B">
        <w:rPr>
          <w:rFonts w:eastAsia="Calibri" w:cs="Calibri"/>
          <w:lang w:val="en-GB"/>
        </w:rPr>
        <w:t>f</w:t>
      </w:r>
      <w:r w:rsidRPr="006E0B9B">
        <w:rPr>
          <w:rFonts w:eastAsia="Calibri" w:cs="Calibri"/>
          <w:lang w:val="en-GB"/>
        </w:rPr>
        <w:t xml:space="preserve">ederal </w:t>
      </w:r>
      <w:r w:rsidRPr="006E0B9B">
        <w:rPr>
          <w:rFonts w:eastAsia="Calibri" w:cs="Calibri"/>
          <w:lang w:val="en-GB"/>
        </w:rPr>
        <w:t>g</w:t>
      </w:r>
      <w:r w:rsidRPr="006E0B9B">
        <w:rPr>
          <w:rFonts w:eastAsia="Calibri" w:cs="Calibri"/>
          <w:lang w:val="en-GB"/>
        </w:rPr>
        <w:t xml:space="preserve">overnment should increase funding for the Internal Revenue System </w:t>
      </w:r>
      <w:r w:rsidRPr="006E0B9B">
        <w:rPr>
          <w:rFonts w:eastAsia="Calibri" w:cs="Calibri"/>
          <w:lang w:val="en-GB"/>
        </w:rPr>
        <w:t>to combat terrorism.</w:t>
      </w:r>
    </w:p>
    <w:p w14:paraId="0571857C" w14:textId="77777777" w:rsidR="00E465B3" w:rsidRPr="00E465B3" w:rsidRDefault="00E465B3" w:rsidP="00E465B3">
      <w:pPr>
        <w:spacing w:after="0" w:line="276" w:lineRule="auto"/>
        <w:rPr>
          <w:rFonts w:eastAsia="Times New Roman"/>
          <w:lang w:val="en-GB"/>
        </w:rPr>
      </w:pPr>
      <w:r w:rsidRPr="00E465B3">
        <w:rPr>
          <w:rFonts w:eastAsia="Times New Roman"/>
          <w:lang w:val="en-GB"/>
        </w:rPr>
        <w:t xml:space="preserve"> </w:t>
      </w:r>
    </w:p>
    <w:p w14:paraId="6F1AA7C2" w14:textId="581E5DA1" w:rsidR="00E465B3" w:rsidRPr="006E0B9B" w:rsidRDefault="00E465B3" w:rsidP="00E465B3">
      <w:pPr>
        <w:pStyle w:val="Heading4"/>
        <w:rPr>
          <w:rFonts w:eastAsia="Calibri" w:cs="Calibri"/>
          <w:lang w:val="en-GB"/>
        </w:rPr>
      </w:pPr>
      <w:r w:rsidRPr="006E0B9B">
        <w:rPr>
          <w:rFonts w:eastAsia="Calibri" w:cs="Calibri"/>
          <w:lang w:val="en-GB"/>
        </w:rPr>
        <w:t>IRS funding solves terrorism</w:t>
      </w:r>
    </w:p>
    <w:p w14:paraId="6CA2A2C7" w14:textId="697C3DBD" w:rsidR="00E465B3" w:rsidRPr="00E465B3" w:rsidRDefault="00E465B3" w:rsidP="00E465B3">
      <w:pPr>
        <w:spacing w:line="276" w:lineRule="auto"/>
        <w:rPr>
          <w:rFonts w:eastAsia="Calibri"/>
          <w:lang w:val="en-GB"/>
        </w:rPr>
      </w:pPr>
      <w:r w:rsidRPr="00E465B3">
        <w:rPr>
          <w:rStyle w:val="Style13ptBold"/>
          <w:lang w:val="en-GB"/>
        </w:rPr>
        <w:t>Yan ’23</w:t>
      </w:r>
      <w:r w:rsidRPr="00E465B3">
        <w:rPr>
          <w:rFonts w:eastAsia="Calibri"/>
          <w:lang w:val="en-GB"/>
        </w:rPr>
        <w:t xml:space="preserve"> [Sophia Yan is an Attorney Advisor for the Tax Law </w:t>
      </w:r>
      <w:proofErr w:type="spellStart"/>
      <w:r w:rsidRPr="00E465B3">
        <w:rPr>
          <w:rFonts w:eastAsia="Calibri"/>
          <w:lang w:val="en-GB"/>
        </w:rPr>
        <w:t>Center</w:t>
      </w:r>
      <w:proofErr w:type="spellEnd"/>
      <w:r w:rsidRPr="00E465B3">
        <w:rPr>
          <w:rFonts w:eastAsia="Calibri"/>
          <w:lang w:val="en-GB"/>
        </w:rPr>
        <w:t xml:space="preserve"> at NYU Law.  Before starting at the Tax Law </w:t>
      </w:r>
      <w:proofErr w:type="spellStart"/>
      <w:r w:rsidRPr="00E465B3">
        <w:rPr>
          <w:rFonts w:eastAsia="Calibri"/>
          <w:lang w:val="en-GB"/>
        </w:rPr>
        <w:t>Center</w:t>
      </w:r>
      <w:proofErr w:type="spellEnd"/>
      <w:r w:rsidRPr="00E465B3">
        <w:rPr>
          <w:rFonts w:eastAsia="Calibri"/>
          <w:lang w:val="en-GB"/>
        </w:rPr>
        <w:t xml:space="preserve">, Yan was an associate at Skadden, Arps, Slate, Meagher &amp; Flom LLP, where she worked on federal and state tax controversy and planning matters, advising multinational corporations, exempt organizations, and high-net worth individuals. Her work included transfer pricing, Subpart F, and issues arising out of audits and examinations from state and federal tax authorities. Yan holds a JD from the University of Pennsylvania Law School and a BA in Public Policy, with </w:t>
      </w:r>
      <w:proofErr w:type="spellStart"/>
      <w:r w:rsidRPr="00E465B3">
        <w:rPr>
          <w:rFonts w:eastAsia="Calibri"/>
          <w:lang w:val="en-GB"/>
        </w:rPr>
        <w:t>honors</w:t>
      </w:r>
      <w:proofErr w:type="spellEnd"/>
      <w:r w:rsidRPr="00E465B3">
        <w:rPr>
          <w:rFonts w:eastAsia="Calibri"/>
          <w:lang w:val="en-GB"/>
        </w:rPr>
        <w:t>, from the University of Chicago. ‘IRS Funding Cuts Would Weaken US Efforts to Combat Tax and Financial Crimes.’ 5-12-23.</w:t>
      </w:r>
      <w:hyperlink r:id="rId31">
        <w:r w:rsidRPr="00E465B3">
          <w:rPr>
            <w:rFonts w:eastAsia="Calibri"/>
            <w:lang w:val="en-GB"/>
          </w:rPr>
          <w:t xml:space="preserve"> </w:t>
        </w:r>
      </w:hyperlink>
      <w:r w:rsidRPr="00E465B3">
        <w:rPr>
          <w:rFonts w:eastAsia="Calibri"/>
          <w:lang w:val="en-GB"/>
        </w:rPr>
        <w:t>https://medium.com/@taxlawcenter/irs-funding-cuts-would-weaken-us-efforts-to-combat-tax-and-financial-crimes-82594cbbbc39]</w:t>
      </w:r>
    </w:p>
    <w:p w14:paraId="364B9C50" w14:textId="77777777" w:rsidR="00E465B3" w:rsidRPr="00E465B3" w:rsidRDefault="00E465B3" w:rsidP="00E465B3">
      <w:pPr>
        <w:spacing w:line="276" w:lineRule="auto"/>
        <w:rPr>
          <w:rFonts w:eastAsia="Calibri"/>
          <w:lang w:val="en-GB"/>
        </w:rPr>
      </w:pPr>
      <w:r w:rsidRPr="00E465B3">
        <w:rPr>
          <w:rFonts w:eastAsia="Calibri"/>
          <w:lang w:val="en-GB"/>
        </w:rPr>
        <w:t xml:space="preserve">Next week, the Senate Finance Committee will hold a hearing </w:t>
      </w:r>
      <w:proofErr w:type="spellStart"/>
      <w:r w:rsidRPr="00E465B3">
        <w:rPr>
          <w:rFonts w:eastAsia="Calibri"/>
          <w:lang w:val="en-GB"/>
        </w:rPr>
        <w:t>analyzing</w:t>
      </w:r>
      <w:proofErr w:type="spellEnd"/>
      <w:r w:rsidRPr="00E465B3">
        <w:rPr>
          <w:rFonts w:eastAsia="Calibri"/>
          <w:lang w:val="en-GB"/>
        </w:rPr>
        <w:t xml:space="preserve"> the impact of House-passed legislation that would eliminate the vast majority of the Inflation Reduction Act’s (IRA’s) $80 billion investment in rebuilding the federal tax system. It is well-established that more than </w:t>
      </w:r>
      <w:r w:rsidRPr="00E465B3">
        <w:rPr>
          <w:rFonts w:eastAsia="Calibri"/>
          <w:highlight w:val="cyan"/>
          <w:u w:val="single"/>
          <w:lang w:val="en-GB"/>
        </w:rPr>
        <w:t>a decade of</w:t>
      </w:r>
      <w:r w:rsidRPr="00E465B3">
        <w:rPr>
          <w:rFonts w:eastAsia="Calibri"/>
          <w:u w:val="single"/>
          <w:lang w:val="en-GB"/>
        </w:rPr>
        <w:t xml:space="preserve"> deep IRS </w:t>
      </w:r>
      <w:r w:rsidRPr="00E465B3">
        <w:rPr>
          <w:rFonts w:eastAsia="Calibri"/>
          <w:highlight w:val="cyan"/>
          <w:u w:val="single"/>
          <w:lang w:val="en-GB"/>
        </w:rPr>
        <w:t>funding cuts</w:t>
      </w:r>
      <w:r w:rsidRPr="00E465B3">
        <w:rPr>
          <w:rFonts w:eastAsia="Calibri"/>
          <w:lang w:val="en-GB"/>
        </w:rPr>
        <w:t xml:space="preserve"> </w:t>
      </w:r>
      <w:proofErr w:type="gramStart"/>
      <w:r w:rsidRPr="00E465B3">
        <w:rPr>
          <w:rFonts w:eastAsia="Calibri"/>
          <w:lang w:val="en-GB"/>
        </w:rPr>
        <w:t>have</w:t>
      </w:r>
      <w:proofErr w:type="gramEnd"/>
      <w:r w:rsidRPr="00E465B3">
        <w:rPr>
          <w:rFonts w:eastAsia="Calibri"/>
          <w:lang w:val="en-GB"/>
        </w:rPr>
        <w:t xml:space="preserve"> weakened the tax system and </w:t>
      </w:r>
      <w:r w:rsidRPr="00E465B3">
        <w:rPr>
          <w:rFonts w:eastAsia="Calibri"/>
          <w:u w:val="single"/>
          <w:lang w:val="en-GB"/>
        </w:rPr>
        <w:t>hindered revenue collection</w:t>
      </w:r>
      <w:r w:rsidRPr="00E465B3">
        <w:rPr>
          <w:rFonts w:eastAsia="Calibri"/>
          <w:lang w:val="en-GB"/>
        </w:rPr>
        <w:t xml:space="preserve">, </w:t>
      </w:r>
      <w:r w:rsidRPr="00E465B3">
        <w:rPr>
          <w:rFonts w:eastAsia="Calibri"/>
          <w:u w:val="single"/>
          <w:lang w:val="en-GB"/>
        </w:rPr>
        <w:t>and</w:t>
      </w:r>
      <w:r w:rsidRPr="00E465B3">
        <w:rPr>
          <w:rFonts w:eastAsia="Calibri"/>
          <w:lang w:val="en-GB"/>
        </w:rPr>
        <w:t xml:space="preserve"> that the </w:t>
      </w:r>
      <w:r w:rsidRPr="00E465B3">
        <w:rPr>
          <w:rFonts w:eastAsia="Calibri"/>
          <w:u w:val="single"/>
          <w:lang w:val="en-GB"/>
        </w:rPr>
        <w:t>IRA’s investment will</w:t>
      </w:r>
      <w:r w:rsidRPr="00E465B3">
        <w:rPr>
          <w:rFonts w:eastAsia="Calibri"/>
          <w:lang w:val="en-GB"/>
        </w:rPr>
        <w:t xml:space="preserve"> reduce the deficit by at least $100 billion through </w:t>
      </w:r>
      <w:r w:rsidRPr="00E465B3">
        <w:rPr>
          <w:rFonts w:eastAsia="Calibri"/>
          <w:u w:val="single"/>
          <w:lang w:val="en-GB"/>
        </w:rPr>
        <w:t>increase</w:t>
      </w:r>
      <w:r w:rsidRPr="00E465B3">
        <w:rPr>
          <w:rFonts w:eastAsia="Calibri"/>
          <w:lang w:val="en-GB"/>
        </w:rPr>
        <w:t xml:space="preserve">d </w:t>
      </w:r>
      <w:r w:rsidRPr="00E465B3">
        <w:rPr>
          <w:rFonts w:eastAsia="Calibri"/>
          <w:u w:val="single"/>
          <w:lang w:val="en-GB"/>
        </w:rPr>
        <w:t>enforcement</w:t>
      </w:r>
      <w:r w:rsidRPr="00E465B3">
        <w:rPr>
          <w:rFonts w:eastAsia="Calibri"/>
          <w:lang w:val="en-GB"/>
        </w:rPr>
        <w:t xml:space="preserve"> focused on “high-income and high-wealth individuals, complex partnerships, and large corporations that are not paying the taxes they owe.” That is reason enough to reject the misguided approach in the House-passed bill. The hearing will also focus, however, on a </w:t>
      </w:r>
      <w:proofErr w:type="gramStart"/>
      <w:r w:rsidRPr="00E465B3">
        <w:rPr>
          <w:rFonts w:eastAsia="Calibri"/>
          <w:lang w:val="en-GB"/>
        </w:rPr>
        <w:t>less-understood</w:t>
      </w:r>
      <w:proofErr w:type="gramEnd"/>
      <w:r w:rsidRPr="00E465B3">
        <w:rPr>
          <w:rFonts w:eastAsia="Calibri"/>
          <w:lang w:val="en-GB"/>
        </w:rPr>
        <w:t xml:space="preserve"> but crucial aspect of IRS funding: “</w:t>
      </w:r>
      <w:proofErr w:type="spellStart"/>
      <w:r w:rsidRPr="00E465B3">
        <w:rPr>
          <w:rFonts w:eastAsia="Calibri"/>
          <w:lang w:val="en-GB"/>
        </w:rPr>
        <w:t>analyzing</w:t>
      </w:r>
      <w:proofErr w:type="spellEnd"/>
      <w:r w:rsidRPr="00E465B3">
        <w:rPr>
          <w:rFonts w:eastAsia="Calibri"/>
          <w:lang w:val="en-GB"/>
        </w:rPr>
        <w:t xml:space="preserve"> the impact on federal law enforcement.” This post briefly explains why </w:t>
      </w:r>
      <w:r w:rsidRPr="00E465B3">
        <w:rPr>
          <w:rFonts w:eastAsia="Calibri"/>
          <w:u w:val="single"/>
          <w:lang w:val="en-GB"/>
        </w:rPr>
        <w:t>reversing</w:t>
      </w:r>
      <w:r w:rsidRPr="00E465B3">
        <w:rPr>
          <w:rFonts w:eastAsia="Calibri"/>
          <w:lang w:val="en-GB"/>
        </w:rPr>
        <w:t xml:space="preserve"> the IRA’s investment in the tax system </w:t>
      </w:r>
      <w:r w:rsidRPr="00E465B3">
        <w:rPr>
          <w:rFonts w:eastAsia="Calibri"/>
          <w:u w:val="single"/>
          <w:lang w:val="en-GB"/>
        </w:rPr>
        <w:t xml:space="preserve">would </w:t>
      </w:r>
      <w:r w:rsidRPr="00E465B3">
        <w:rPr>
          <w:rFonts w:eastAsia="Calibri"/>
          <w:highlight w:val="cyan"/>
          <w:u w:val="single"/>
          <w:lang w:val="en-GB"/>
        </w:rPr>
        <w:t xml:space="preserve">have serious consequences for the </w:t>
      </w:r>
      <w:r w:rsidRPr="00E465B3">
        <w:rPr>
          <w:rStyle w:val="Emphasis"/>
          <w:highlight w:val="cyan"/>
          <w:lang w:val="en-GB"/>
        </w:rPr>
        <w:t>detection and prevention</w:t>
      </w:r>
      <w:r w:rsidRPr="00E465B3">
        <w:rPr>
          <w:rFonts w:eastAsia="Calibri"/>
          <w:highlight w:val="cyan"/>
          <w:u w:val="single"/>
          <w:lang w:val="en-GB"/>
        </w:rPr>
        <w:t xml:space="preserve"> of </w:t>
      </w:r>
      <w:r w:rsidRPr="00E465B3">
        <w:rPr>
          <w:rFonts w:eastAsia="Calibri"/>
          <w:u w:val="single"/>
          <w:lang w:val="en-GB"/>
        </w:rPr>
        <w:t xml:space="preserve">other financial </w:t>
      </w:r>
      <w:r w:rsidRPr="00E465B3">
        <w:rPr>
          <w:rFonts w:eastAsia="Calibri"/>
          <w:highlight w:val="cyan"/>
          <w:u w:val="single"/>
          <w:lang w:val="en-GB"/>
        </w:rPr>
        <w:t>crimes</w:t>
      </w:r>
      <w:r w:rsidRPr="00E465B3">
        <w:rPr>
          <w:rFonts w:eastAsia="Calibri"/>
          <w:u w:val="single"/>
          <w:lang w:val="en-GB"/>
        </w:rPr>
        <w:t xml:space="preserve"> that are often deeply intertwined with tax evasion and other forms of tax non-compliance, </w:t>
      </w:r>
      <w:r w:rsidRPr="00E465B3">
        <w:rPr>
          <w:rStyle w:val="Emphasis"/>
          <w:highlight w:val="cyan"/>
          <w:lang w:val="en-GB"/>
        </w:rPr>
        <w:t>including</w:t>
      </w:r>
      <w:r w:rsidRPr="00E465B3">
        <w:rPr>
          <w:rStyle w:val="Emphasis"/>
          <w:lang w:val="en-GB"/>
        </w:rPr>
        <w:t xml:space="preserve"> corruption</w:t>
      </w:r>
      <w:r w:rsidRPr="00E465B3">
        <w:rPr>
          <w:rFonts w:eastAsia="Calibri"/>
          <w:u w:val="single"/>
          <w:lang w:val="en-GB"/>
        </w:rPr>
        <w:t xml:space="preserve"> and bribery, </w:t>
      </w:r>
      <w:r w:rsidRPr="00E465B3">
        <w:rPr>
          <w:rStyle w:val="Emphasis"/>
          <w:highlight w:val="cyan"/>
          <w:lang w:val="en-GB"/>
        </w:rPr>
        <w:t>terrorist financing</w:t>
      </w:r>
      <w:r w:rsidRPr="00E465B3">
        <w:rPr>
          <w:rFonts w:eastAsia="Calibri"/>
          <w:highlight w:val="cyan"/>
          <w:u w:val="single"/>
          <w:lang w:val="en-GB"/>
        </w:rPr>
        <w:t>,</w:t>
      </w:r>
      <w:r w:rsidRPr="00E465B3">
        <w:rPr>
          <w:rFonts w:eastAsia="Calibri"/>
          <w:u w:val="single"/>
          <w:lang w:val="en-GB"/>
        </w:rPr>
        <w:t xml:space="preserve"> fraud, and </w:t>
      </w:r>
      <w:r w:rsidRPr="00E465B3">
        <w:rPr>
          <w:rStyle w:val="Emphasis"/>
          <w:lang w:val="en-GB"/>
        </w:rPr>
        <w:t>money laundering.</w:t>
      </w:r>
    </w:p>
    <w:p w14:paraId="0DB871D2" w14:textId="77777777" w:rsidR="00E465B3" w:rsidRPr="00E465B3" w:rsidRDefault="00E465B3" w:rsidP="00E465B3">
      <w:pPr>
        <w:spacing w:line="276" w:lineRule="auto"/>
        <w:rPr>
          <w:rFonts w:eastAsia="Calibri"/>
          <w:lang w:val="en-GB"/>
        </w:rPr>
      </w:pPr>
      <w:r w:rsidRPr="00E465B3">
        <w:rPr>
          <w:rFonts w:eastAsia="Calibri"/>
          <w:lang w:val="en-GB"/>
        </w:rPr>
        <w:t xml:space="preserve">The tools that the IRS uses to uncover tax evasion are often useful for revealing other financial crimes. </w:t>
      </w:r>
      <w:r w:rsidRPr="00E465B3">
        <w:rPr>
          <w:rFonts w:eastAsia="Calibri"/>
          <w:highlight w:val="cyan"/>
          <w:u w:val="single"/>
          <w:lang w:val="en-GB"/>
        </w:rPr>
        <w:t xml:space="preserve">There is a </w:t>
      </w:r>
      <w:r w:rsidRPr="00E465B3">
        <w:rPr>
          <w:rStyle w:val="Emphasis"/>
          <w:highlight w:val="cyan"/>
          <w:lang w:val="en-GB"/>
        </w:rPr>
        <w:t>longstanding</w:t>
      </w:r>
      <w:r w:rsidRPr="00E465B3">
        <w:rPr>
          <w:rFonts w:eastAsia="Calibri"/>
          <w:highlight w:val="cyan"/>
          <w:u w:val="single"/>
          <w:lang w:val="en-GB"/>
        </w:rPr>
        <w:t xml:space="preserve"> and mutually reinforcing </w:t>
      </w:r>
      <w:r w:rsidRPr="00E465B3">
        <w:rPr>
          <w:rStyle w:val="Emphasis"/>
          <w:highlight w:val="cyan"/>
          <w:lang w:val="en-GB"/>
        </w:rPr>
        <w:t>interaction between</w:t>
      </w:r>
      <w:r w:rsidRPr="00E465B3">
        <w:rPr>
          <w:rFonts w:eastAsia="Calibri"/>
          <w:highlight w:val="cyan"/>
          <w:u w:val="single"/>
          <w:lang w:val="en-GB"/>
        </w:rPr>
        <w:t xml:space="preserve"> the </w:t>
      </w:r>
      <w:r w:rsidRPr="00E465B3">
        <w:rPr>
          <w:rStyle w:val="Emphasis"/>
          <w:highlight w:val="cyan"/>
          <w:lang w:val="en-GB"/>
        </w:rPr>
        <w:t>anti-money laundering</w:t>
      </w:r>
      <w:r w:rsidRPr="00E465B3">
        <w:rPr>
          <w:rFonts w:eastAsia="Calibri"/>
          <w:highlight w:val="cyan"/>
          <w:u w:val="single"/>
          <w:lang w:val="en-GB"/>
        </w:rPr>
        <w:t>/</w:t>
      </w:r>
      <w:r w:rsidRPr="00E465B3">
        <w:rPr>
          <w:rStyle w:val="Emphasis"/>
          <w:highlight w:val="cyan"/>
          <w:lang w:val="en-GB"/>
        </w:rPr>
        <w:t>countering</w:t>
      </w:r>
      <w:r w:rsidRPr="00E465B3">
        <w:rPr>
          <w:rFonts w:eastAsia="Calibri"/>
          <w:highlight w:val="cyan"/>
          <w:u w:val="single"/>
          <w:lang w:val="en-GB"/>
        </w:rPr>
        <w:t xml:space="preserve"> financial </w:t>
      </w:r>
      <w:r w:rsidRPr="00E465B3">
        <w:rPr>
          <w:rStyle w:val="Emphasis"/>
          <w:highlight w:val="cyan"/>
          <w:lang w:val="en-GB"/>
        </w:rPr>
        <w:t>terrorism</w:t>
      </w:r>
      <w:r w:rsidRPr="00E465B3">
        <w:rPr>
          <w:rFonts w:eastAsia="Calibri"/>
          <w:highlight w:val="cyan"/>
          <w:lang w:val="en-GB"/>
        </w:rPr>
        <w:t xml:space="preserve"> </w:t>
      </w:r>
      <w:r w:rsidRPr="00E465B3">
        <w:rPr>
          <w:rFonts w:eastAsia="Calibri"/>
          <w:lang w:val="en-GB"/>
        </w:rPr>
        <w:t xml:space="preserve">(AML/CFT) regime and domestic and international tax administration, as we discussed in our initial comment on rulemaking for the 2019 Corporate Transparency Act (CTA), which created a beneficial ownership reporting regime to counter financial crimes including tax evasion. Both require information about who </w:t>
      </w:r>
      <w:proofErr w:type="gramStart"/>
      <w:r w:rsidRPr="00E465B3">
        <w:rPr>
          <w:rFonts w:eastAsia="Calibri"/>
          <w:lang w:val="en-GB"/>
        </w:rPr>
        <w:t>actually owns</w:t>
      </w:r>
      <w:proofErr w:type="gramEnd"/>
      <w:r w:rsidRPr="00E465B3">
        <w:rPr>
          <w:rFonts w:eastAsia="Calibri"/>
          <w:lang w:val="en-GB"/>
        </w:rPr>
        <w:t xml:space="preserve"> different entities such as partnerships and trusts, i.e. their “beneficial ownership,” as well as the beneficial ownership of other arrangements and accounts. The reason is simple: entities have the capacity to conceal the identity of the people who use them to commit crimes. AML/CFT regimes and tax administration have established overlapping and mutually enforced systems to gather, organize, protect, and share beneficial ownership information.</w:t>
      </w:r>
    </w:p>
    <w:p w14:paraId="77F34713" w14:textId="77777777" w:rsidR="00E465B3" w:rsidRPr="00E465B3" w:rsidRDefault="00E465B3" w:rsidP="00E465B3">
      <w:pPr>
        <w:spacing w:line="276" w:lineRule="auto"/>
        <w:rPr>
          <w:rFonts w:eastAsia="Calibri"/>
          <w:lang w:val="en-GB"/>
        </w:rPr>
      </w:pPr>
      <w:r w:rsidRPr="00E465B3">
        <w:rPr>
          <w:rFonts w:eastAsia="Calibri"/>
          <w:u w:val="single"/>
          <w:lang w:val="en-GB"/>
        </w:rPr>
        <w:t>The IRS also directly investigates financial crimes with links to tax fraud</w:t>
      </w:r>
      <w:r w:rsidRPr="00E465B3">
        <w:rPr>
          <w:rFonts w:eastAsia="Calibri"/>
          <w:lang w:val="en-GB"/>
        </w:rPr>
        <w:t xml:space="preserve">. As we noted in another comment on proposed CTA rules, the close relationship between tax enforcement and the AML/CFT regime has led to the Treasury Secretary to delegate criminal enforcement of the Bank Secrecy Act to the IRS Criminal Investigation division (IRS-CI). In addition to IRS-CI’s primary charge to investigate criminal tax fraud, the division spent over 15 percent of its time in 2021 and 2022 investigating related non-tax financial crimes. That time has generated a substantial return: </w:t>
      </w:r>
      <w:r w:rsidRPr="00E465B3">
        <w:rPr>
          <w:rFonts w:eastAsia="Calibri"/>
          <w:u w:val="single"/>
          <w:lang w:val="en-GB"/>
        </w:rPr>
        <w:t>IRS-CI uncovered $35 billion in non-tax financial crimes</w:t>
      </w:r>
      <w:r w:rsidRPr="00E465B3">
        <w:rPr>
          <w:rFonts w:eastAsia="Calibri"/>
          <w:lang w:val="en-GB"/>
        </w:rPr>
        <w:t xml:space="preserve"> those years </w:t>
      </w:r>
      <w:r w:rsidRPr="00E465B3">
        <w:rPr>
          <w:rFonts w:eastAsia="Calibri"/>
          <w:u w:val="single"/>
          <w:lang w:val="en-GB"/>
        </w:rPr>
        <w:t>in addition to about $8 billion in tax fraud</w:t>
      </w:r>
      <w:r w:rsidRPr="00E465B3">
        <w:rPr>
          <w:rFonts w:eastAsia="Calibri"/>
          <w:lang w:val="en-GB"/>
        </w:rPr>
        <w:t>. The returns may have been even higher if not for the 25% decline in its staffing since 2010 due to budget cuts, which IRS-CI states has had a “material impact on the ability of the CI enforcement team to pursue enforcement actions.”</w:t>
      </w:r>
    </w:p>
    <w:p w14:paraId="4AFA902C" w14:textId="77777777" w:rsidR="00E465B3" w:rsidRPr="00E465B3" w:rsidRDefault="00E465B3" w:rsidP="00E465B3">
      <w:pPr>
        <w:spacing w:line="276" w:lineRule="auto"/>
        <w:rPr>
          <w:rFonts w:eastAsia="Calibri"/>
          <w:lang w:val="en-GB"/>
        </w:rPr>
      </w:pPr>
      <w:r w:rsidRPr="00E465B3">
        <w:rPr>
          <w:rFonts w:eastAsia="Calibri"/>
          <w:lang w:val="en-GB"/>
        </w:rPr>
        <w:t xml:space="preserve">Furthermore, both tax administration and the work of IRS-CI directly impact illicit finance investigations with significant national security interests, as we’ve written at Just Security. Due to IRS-CI’s “unparalleled experience in tracking how financial assets change hands,” it was named as a member of Task Force </w:t>
      </w:r>
      <w:proofErr w:type="spellStart"/>
      <w:r w:rsidRPr="00E465B3">
        <w:rPr>
          <w:rFonts w:eastAsia="Calibri"/>
          <w:lang w:val="en-GB"/>
        </w:rPr>
        <w:t>KleptoCapture</w:t>
      </w:r>
      <w:proofErr w:type="spellEnd"/>
      <w:r w:rsidRPr="00E465B3">
        <w:rPr>
          <w:rFonts w:eastAsia="Calibri"/>
          <w:lang w:val="en-GB"/>
        </w:rPr>
        <w:t xml:space="preserve">, the multi-agency effort to track down the assets of sanctioned Russian oligarchs. The task force has successfully seized over $500 million in assets and used some of these proceeds to directly fund US interests in Ukraine, in addition to training Ukrainian law enforcement to trace cryptocurrency transactions supporting the Russian war effort. </w:t>
      </w:r>
      <w:r w:rsidRPr="00E465B3">
        <w:rPr>
          <w:rFonts w:eastAsia="Calibri"/>
          <w:highlight w:val="cyan"/>
          <w:u w:val="single"/>
          <w:lang w:val="en-GB"/>
        </w:rPr>
        <w:t xml:space="preserve">The ability to </w:t>
      </w:r>
      <w:r w:rsidRPr="00E465B3">
        <w:rPr>
          <w:rFonts w:eastAsia="Calibri"/>
          <w:u w:val="single"/>
          <w:lang w:val="en-GB"/>
        </w:rPr>
        <w:t xml:space="preserve">enforce economic sanctions, in addition to </w:t>
      </w:r>
      <w:r w:rsidRPr="00E465B3">
        <w:rPr>
          <w:rFonts w:eastAsia="Calibri"/>
          <w:highlight w:val="cyan"/>
          <w:u w:val="single"/>
          <w:lang w:val="en-GB"/>
        </w:rPr>
        <w:t>root</w:t>
      </w:r>
      <w:r w:rsidRPr="00E465B3">
        <w:rPr>
          <w:rFonts w:eastAsia="Calibri"/>
          <w:u w:val="single"/>
          <w:lang w:val="en-GB"/>
        </w:rPr>
        <w:t xml:space="preserve">ing </w:t>
      </w:r>
      <w:r w:rsidRPr="00E465B3">
        <w:rPr>
          <w:rFonts w:eastAsia="Calibri"/>
          <w:highlight w:val="cyan"/>
          <w:u w:val="single"/>
          <w:lang w:val="en-GB"/>
        </w:rPr>
        <w:t>out corruption and terrorist funding</w:t>
      </w:r>
      <w:r w:rsidRPr="00E465B3">
        <w:rPr>
          <w:rFonts w:eastAsia="Calibri"/>
          <w:u w:val="single"/>
          <w:lang w:val="en-GB"/>
        </w:rPr>
        <w:t xml:space="preserve"> more generally, </w:t>
      </w:r>
      <w:r w:rsidRPr="00E465B3">
        <w:rPr>
          <w:rFonts w:eastAsia="Calibri"/>
          <w:highlight w:val="cyan"/>
          <w:u w:val="single"/>
          <w:lang w:val="en-GB"/>
        </w:rPr>
        <w:t xml:space="preserve">is intended to </w:t>
      </w:r>
      <w:r w:rsidRPr="00E465B3">
        <w:rPr>
          <w:rStyle w:val="Emphasis"/>
          <w:highlight w:val="cyan"/>
          <w:lang w:val="en-GB"/>
        </w:rPr>
        <w:t>cut off lifelines</w:t>
      </w:r>
      <w:r w:rsidRPr="00E465B3">
        <w:rPr>
          <w:rFonts w:eastAsia="Calibri"/>
          <w:highlight w:val="cyan"/>
          <w:lang w:val="en-GB"/>
        </w:rPr>
        <w:t xml:space="preserve"> </w:t>
      </w:r>
      <w:r w:rsidRPr="00E465B3">
        <w:rPr>
          <w:rStyle w:val="StyleUnderline"/>
          <w:lang w:val="en-GB"/>
        </w:rPr>
        <w:t xml:space="preserve">that </w:t>
      </w:r>
      <w:r w:rsidRPr="00E465B3">
        <w:rPr>
          <w:rStyle w:val="Emphasis"/>
          <w:lang w:val="en-GB"/>
        </w:rPr>
        <w:t>enable authoritarian regimes</w:t>
      </w:r>
      <w:r w:rsidRPr="00E465B3">
        <w:rPr>
          <w:rStyle w:val="StyleUnderline"/>
          <w:lang w:val="en-GB"/>
        </w:rPr>
        <w:t xml:space="preserve"> to thrive.</w:t>
      </w:r>
    </w:p>
    <w:p w14:paraId="21C52E08" w14:textId="31B798CC" w:rsidR="00E465B3" w:rsidRPr="00E465B3" w:rsidRDefault="00E465B3" w:rsidP="00E465B3">
      <w:pPr>
        <w:spacing w:after="0" w:line="276" w:lineRule="auto"/>
        <w:rPr>
          <w:rFonts w:eastAsia="Calibri"/>
          <w:lang w:val="en-GB"/>
        </w:rPr>
      </w:pPr>
      <w:r w:rsidRPr="00E465B3">
        <w:rPr>
          <w:rFonts w:eastAsia="Times New Roman"/>
          <w:lang w:val="en-GB"/>
        </w:rPr>
        <w:t xml:space="preserve"> </w:t>
      </w:r>
    </w:p>
    <w:sectPr w:rsidR="00E465B3" w:rsidRPr="00E465B3" w:rsidSect="00E76F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561955"/>
    <w:multiLevelType w:val="multilevel"/>
    <w:tmpl w:val="F14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2371">
    <w:abstractNumId w:val="9"/>
  </w:num>
  <w:num w:numId="2" w16cid:durableId="562059361">
    <w:abstractNumId w:val="7"/>
  </w:num>
  <w:num w:numId="3" w16cid:durableId="92868363">
    <w:abstractNumId w:val="6"/>
  </w:num>
  <w:num w:numId="4" w16cid:durableId="426191061">
    <w:abstractNumId w:val="5"/>
  </w:num>
  <w:num w:numId="5" w16cid:durableId="1621885040">
    <w:abstractNumId w:val="4"/>
  </w:num>
  <w:num w:numId="6" w16cid:durableId="835144018">
    <w:abstractNumId w:val="8"/>
  </w:num>
  <w:num w:numId="7" w16cid:durableId="1854566382">
    <w:abstractNumId w:val="3"/>
  </w:num>
  <w:num w:numId="8" w16cid:durableId="30493692">
    <w:abstractNumId w:val="2"/>
  </w:num>
  <w:num w:numId="9" w16cid:durableId="571621987">
    <w:abstractNumId w:val="1"/>
  </w:num>
  <w:num w:numId="10" w16cid:durableId="732191928">
    <w:abstractNumId w:val="0"/>
  </w:num>
  <w:num w:numId="11" w16cid:durableId="1194341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76F89"/>
    <w:rsid w:val="000139A3"/>
    <w:rsid w:val="00041C1C"/>
    <w:rsid w:val="00100833"/>
    <w:rsid w:val="00104529"/>
    <w:rsid w:val="00105942"/>
    <w:rsid w:val="00107396"/>
    <w:rsid w:val="0013547A"/>
    <w:rsid w:val="00144A4C"/>
    <w:rsid w:val="00176AB0"/>
    <w:rsid w:val="00177B7D"/>
    <w:rsid w:val="0018322D"/>
    <w:rsid w:val="001B5776"/>
    <w:rsid w:val="001E527A"/>
    <w:rsid w:val="001F78CE"/>
    <w:rsid w:val="00251FC7"/>
    <w:rsid w:val="002855A7"/>
    <w:rsid w:val="002B146A"/>
    <w:rsid w:val="002B5E17"/>
    <w:rsid w:val="003038E9"/>
    <w:rsid w:val="00315690"/>
    <w:rsid w:val="00316B75"/>
    <w:rsid w:val="00325646"/>
    <w:rsid w:val="003460F2"/>
    <w:rsid w:val="00360619"/>
    <w:rsid w:val="0038158C"/>
    <w:rsid w:val="003902BA"/>
    <w:rsid w:val="003A09E2"/>
    <w:rsid w:val="00407037"/>
    <w:rsid w:val="00425AF4"/>
    <w:rsid w:val="004605D6"/>
    <w:rsid w:val="00462AE0"/>
    <w:rsid w:val="004C60E8"/>
    <w:rsid w:val="004E3579"/>
    <w:rsid w:val="004E728B"/>
    <w:rsid w:val="004F39E0"/>
    <w:rsid w:val="0052200B"/>
    <w:rsid w:val="00537BD5"/>
    <w:rsid w:val="0057268A"/>
    <w:rsid w:val="005D2912"/>
    <w:rsid w:val="006065BD"/>
    <w:rsid w:val="006114B3"/>
    <w:rsid w:val="00645FA9"/>
    <w:rsid w:val="00647866"/>
    <w:rsid w:val="00665003"/>
    <w:rsid w:val="006A2AD0"/>
    <w:rsid w:val="006C2375"/>
    <w:rsid w:val="006D2EDD"/>
    <w:rsid w:val="006D4ECC"/>
    <w:rsid w:val="006E015C"/>
    <w:rsid w:val="006E0B9B"/>
    <w:rsid w:val="00722258"/>
    <w:rsid w:val="007243E5"/>
    <w:rsid w:val="00766EA0"/>
    <w:rsid w:val="007A2226"/>
    <w:rsid w:val="007F3A8B"/>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82F1F"/>
    <w:rsid w:val="00BD38C0"/>
    <w:rsid w:val="00BD42A7"/>
    <w:rsid w:val="00BD6238"/>
    <w:rsid w:val="00BF593B"/>
    <w:rsid w:val="00BF773A"/>
    <w:rsid w:val="00BF7E81"/>
    <w:rsid w:val="00C13773"/>
    <w:rsid w:val="00C17CC8"/>
    <w:rsid w:val="00C83417"/>
    <w:rsid w:val="00C9604F"/>
    <w:rsid w:val="00CA19AA"/>
    <w:rsid w:val="00CB23AF"/>
    <w:rsid w:val="00CC5149"/>
    <w:rsid w:val="00CC5298"/>
    <w:rsid w:val="00CC685B"/>
    <w:rsid w:val="00CD736E"/>
    <w:rsid w:val="00CD798D"/>
    <w:rsid w:val="00CE161E"/>
    <w:rsid w:val="00CF59A8"/>
    <w:rsid w:val="00CF7C1F"/>
    <w:rsid w:val="00D325A9"/>
    <w:rsid w:val="00D36A8A"/>
    <w:rsid w:val="00D52B0A"/>
    <w:rsid w:val="00D55778"/>
    <w:rsid w:val="00D61409"/>
    <w:rsid w:val="00D6691E"/>
    <w:rsid w:val="00D71170"/>
    <w:rsid w:val="00D97CF3"/>
    <w:rsid w:val="00DA1C92"/>
    <w:rsid w:val="00DA25D4"/>
    <w:rsid w:val="00DA6538"/>
    <w:rsid w:val="00E15E75"/>
    <w:rsid w:val="00E465B3"/>
    <w:rsid w:val="00E5262C"/>
    <w:rsid w:val="00E76F89"/>
    <w:rsid w:val="00EC284C"/>
    <w:rsid w:val="00EC7DC4"/>
    <w:rsid w:val="00ED30CF"/>
    <w:rsid w:val="00EE3E32"/>
    <w:rsid w:val="00F176EF"/>
    <w:rsid w:val="00F45E10"/>
    <w:rsid w:val="00F6364A"/>
    <w:rsid w:val="00F9113A"/>
    <w:rsid w:val="00FB68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0805B"/>
  <w15:chartTrackingRefBased/>
  <w15:docId w15:val="{53FB18B1-4F82-4860-A24E-52790FBD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76F89"/>
    <w:rPr>
      <w:rFonts w:ascii="Calibri" w:hAnsi="Calibri" w:cs="Calibri"/>
    </w:rPr>
  </w:style>
  <w:style w:type="paragraph" w:styleId="Heading1">
    <w:name w:val="heading 1"/>
    <w:aliases w:val="Pocket"/>
    <w:basedOn w:val="Normal"/>
    <w:next w:val="Normal"/>
    <w:link w:val="Heading1Char"/>
    <w:qFormat/>
    <w:rsid w:val="00E76F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6F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E76F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t,tag,No Spacing112"/>
    <w:basedOn w:val="Normal"/>
    <w:next w:val="Normal"/>
    <w:link w:val="Heading4Char"/>
    <w:uiPriority w:val="3"/>
    <w:unhideWhenUsed/>
    <w:qFormat/>
    <w:rsid w:val="00E76F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E76F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F89"/>
  </w:style>
  <w:style w:type="character" w:customStyle="1" w:styleId="Heading1Char">
    <w:name w:val="Heading 1 Char"/>
    <w:aliases w:val="Pocket Char"/>
    <w:basedOn w:val="DefaultParagraphFont"/>
    <w:link w:val="Heading1"/>
    <w:rsid w:val="00E76F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6F8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E76F8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76F89"/>
    <w:rPr>
      <w:rFonts w:ascii="Calibri" w:eastAsiaTheme="majorEastAsia" w:hAnsi="Calibri" w:cstheme="majorBidi"/>
      <w:b/>
      <w:iCs/>
      <w:sz w:val="26"/>
    </w:rPr>
  </w:style>
  <w:style w:type="character" w:styleId="Emphasis">
    <w:name w:val="Emphasis"/>
    <w:basedOn w:val="DefaultParagraphFont"/>
    <w:uiPriority w:val="7"/>
    <w:qFormat/>
    <w:rsid w:val="00E76F8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76F8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E76F89"/>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
    <w:basedOn w:val="DefaultParagraphFont"/>
    <w:link w:val="Card"/>
    <w:uiPriority w:val="99"/>
    <w:unhideWhenUsed/>
    <w:rsid w:val="00E76F89"/>
    <w:rPr>
      <w:color w:val="auto"/>
      <w:u w:val="none"/>
    </w:rPr>
  </w:style>
  <w:style w:type="character" w:styleId="FollowedHyperlink">
    <w:name w:val="FollowedHyperlink"/>
    <w:basedOn w:val="DefaultParagraphFont"/>
    <w:uiPriority w:val="99"/>
    <w:semiHidden/>
    <w:unhideWhenUsed/>
    <w:rsid w:val="00E76F89"/>
    <w:rPr>
      <w:color w:val="auto"/>
      <w:u w:val="none"/>
    </w:rPr>
  </w:style>
  <w:style w:type="paragraph" w:customStyle="1" w:styleId="Analytic">
    <w:name w:val="Analytic"/>
    <w:basedOn w:val="Heading1"/>
    <w:link w:val="AnalyticChar"/>
    <w:autoRedefine/>
    <w:uiPriority w:val="4"/>
    <w:qFormat/>
    <w:rsid w:val="00E76F89"/>
    <w:pPr>
      <w:pBdr>
        <w:top w:val="none" w:sz="0" w:space="0" w:color="auto"/>
        <w:left w:val="none" w:sz="0" w:space="0" w:color="auto"/>
        <w:bottom w:val="none" w:sz="0" w:space="0" w:color="auto"/>
        <w:right w:val="none" w:sz="0" w:space="0" w:color="auto"/>
      </w:pBdr>
      <w:jc w:val="left"/>
      <w:outlineLvl w:val="3"/>
    </w:pPr>
    <w:rPr>
      <w:rFonts w:ascii="Times New Roman" w:hAnsi="Times New Roman"/>
      <w:color w:val="1F4E79" w:themeColor="accent1" w:themeShade="80"/>
      <w:sz w:val="26"/>
    </w:rPr>
  </w:style>
  <w:style w:type="character" w:customStyle="1" w:styleId="AnalyticChar">
    <w:name w:val="Analytic Char"/>
    <w:basedOn w:val="Heading1Char"/>
    <w:link w:val="Analytic"/>
    <w:uiPriority w:val="4"/>
    <w:rsid w:val="00E76F89"/>
    <w:rPr>
      <w:rFonts w:ascii="Times New Roman" w:eastAsiaTheme="majorEastAsia" w:hAnsi="Times New Roman" w:cstheme="majorBidi"/>
      <w:b/>
      <w:color w:val="1F4E79" w:themeColor="accent1" w:themeShade="80"/>
      <w:sz w:val="26"/>
      <w:szCs w:val="32"/>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7F3A8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EE3E32"/>
    <w:rPr>
      <w:color w:val="605E5C"/>
      <w:shd w:val="clear" w:color="auto" w:fill="E1DFDD"/>
    </w:rPr>
  </w:style>
  <w:style w:type="paragraph" w:styleId="ListParagraph">
    <w:name w:val="List Paragraph"/>
    <w:basedOn w:val="Normal"/>
    <w:uiPriority w:val="99"/>
    <w:unhideWhenUsed/>
    <w:qFormat/>
    <w:rsid w:val="00611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fenders.org/newsroom/environmental-organizations-federal-and-state-leaders-call-national-biodiversity-strategy" TargetMode="External"/><Relationship Id="rId18" Type="http://schemas.openxmlformats.org/officeDocument/2006/relationships/hyperlink" Target="https://www.govinfo.gov/app/details/USCODE-2011-title50/USCODE-2011-title50-chap35-sec1701" TargetMode="External"/><Relationship Id="rId26" Type="http://schemas.openxmlformats.org/officeDocument/2006/relationships/hyperlink" Target="https://www.canada.ca/en/department-finance/news/2025/03/list-of-products-from-the-united-states-subject-to-25-per-cent-tariffs-effective-march-4-2025.html" TargetMode="External"/><Relationship Id="rId3" Type="http://schemas.openxmlformats.org/officeDocument/2006/relationships/styles" Target="styles.xml"/><Relationship Id="rId21" Type="http://schemas.openxmlformats.org/officeDocument/2006/relationships/hyperlink" Target="https://www.wsj.com/economy/trade/big-chunk-of-north-american-trade-remains-exposed-to-tariffs-c13b4674" TargetMode="External"/><Relationship Id="rId7" Type="http://schemas.openxmlformats.org/officeDocument/2006/relationships/hyperlink" Target="https://neguse.house.gov/imo/media/doc/Letter%20to%20Biden%20Administration%20in%20Final%20Support%20of%20a%20National%20Biodiversity%20Strategy.pdf" TargetMode="External"/><Relationship Id="rId12" Type="http://schemas.openxmlformats.org/officeDocument/2006/relationships/hyperlink" Target="https://neguse.house.gov/media/press-releases/congressman-neguse-urges-adoption-of-national-biodiversity-strategy-says-action-to-protect-ecosystems-and-wildlife-is-urgent-" TargetMode="External"/><Relationship Id="rId17" Type="http://schemas.openxmlformats.org/officeDocument/2006/relationships/hyperlink" Target="https://www.congress.gov/crs-product/IN12533"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ngress.gov/crs_external_products/IF/HTML/IF12595.web.html" TargetMode="External"/><Relationship Id="rId20" Type="http://schemas.openxmlformats.org/officeDocument/2006/relationships/hyperlink" Target="https://www.govinfo.gov/app/details/USCODE-2015-title19/USCODE-2015-title19-chap7-subchapII-partIV-sec1862" TargetMode="External"/><Relationship Id="rId29" Type="http://schemas.openxmlformats.org/officeDocument/2006/relationships/hyperlink" Target="https://www.cbc.ca/news/politics/trudeau-speech-trump-tariffs-1.7448540" TargetMode="External"/><Relationship Id="rId1" Type="http://schemas.openxmlformats.org/officeDocument/2006/relationships/customXml" Target="../customXml/item1.xml"/><Relationship Id="rId6" Type="http://schemas.openxmlformats.org/officeDocument/2006/relationships/hyperlink" Target="https://thehill.com/policy/equilibrium-sustainability/593526-house-dems-green-groups-demand-national-biodiversity/" TargetMode="External"/><Relationship Id="rId11" Type="http://schemas.openxmlformats.org/officeDocument/2006/relationships/hyperlink" Target="https://thehill.com/people/joe-biden/" TargetMode="External"/><Relationship Id="rId24" Type="http://schemas.openxmlformats.org/officeDocument/2006/relationships/hyperlink" Target="https://www.whitehouse.gov/presidential-actions/2025/04/addressing-certain-tariffs-on-imported-articl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congress.gov/crs-product/IN12545" TargetMode="External"/><Relationship Id="rId28" Type="http://schemas.openxmlformats.org/officeDocument/2006/relationships/hyperlink" Target="https://www.pm.gc.ca/en/news/statements/2025/03/03/statement-prime-minister-trudeau-on-unjustified-us-tariffs-against-canada" TargetMode="External"/><Relationship Id="rId10" Type="http://schemas.openxmlformats.org/officeDocument/2006/relationships/hyperlink" Target="https://thehill.com/people/brian-fitzpatrick/" TargetMode="External"/><Relationship Id="rId19" Type="http://schemas.openxmlformats.org/officeDocument/2006/relationships/hyperlink" Target="https://www.congress.gov/crs-product/IF13006" TargetMode="External"/><Relationship Id="rId31" Type="http://schemas.openxmlformats.org/officeDocument/2006/relationships/hyperlink" Target="https://medium.com/@taxlawcenter/irs-funding-cuts-would-weaken-us-efforts-to-combat-tax-and-financial-crimes-82594cbbbc39" TargetMode="External"/><Relationship Id="rId4" Type="http://schemas.openxmlformats.org/officeDocument/2006/relationships/settings" Target="settings.xml"/><Relationship Id="rId9" Type="http://schemas.openxmlformats.org/officeDocument/2006/relationships/hyperlink" Target="https://www.congress.gov/bill/117th-congress/house-resolution/69" TargetMode="External"/><Relationship Id="rId14" Type="http://schemas.openxmlformats.org/officeDocument/2006/relationships/hyperlink" Target="https://www.congress.gov/crs_external_products/IF/HTML/IF12595.web.html" TargetMode="External"/><Relationship Id="rId22" Type="http://schemas.openxmlformats.org/officeDocument/2006/relationships/hyperlink" Target="https://www.congress.gov/crs-product/IN12519" TargetMode="External"/><Relationship Id="rId27" Type="http://schemas.openxmlformats.org/officeDocument/2006/relationships/hyperlink" Target="https://www.canada.ca/en/department-finance/programs/consultations/2025/notice-intent-impose-countermeasures-response-united-states-tariffs-on-canadian-goods.html" TargetMode="External"/><Relationship Id="rId30" Type="http://schemas.openxmlformats.org/officeDocument/2006/relationships/hyperlink" Target="https://www.cbc.ca/news/politics/premiers-respond-trump-tariffs-1.7474273" TargetMode="External"/><Relationship Id="rId8" Type="http://schemas.openxmlformats.org/officeDocument/2006/relationships/hyperlink" Target="https://thehill.com/people/joe-neg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8959</Words>
  <Characters>51069</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5.1.1</cp:keywords>
  <dc:description/>
  <cp:lastModifiedBy>Jones, Mj</cp:lastModifiedBy>
  <cp:revision>2</cp:revision>
  <dcterms:created xsi:type="dcterms:W3CDTF">2025-07-29T18:21:00Z</dcterms:created>
  <dcterms:modified xsi:type="dcterms:W3CDTF">2025-07-29T18:21:00Z</dcterms:modified>
</cp:coreProperties>
</file>