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44DC" w14:textId="77777777" w:rsidR="005F06B9" w:rsidRDefault="005F06B9" w:rsidP="005F06B9">
      <w:pPr>
        <w:pStyle w:val="Heading1"/>
      </w:pPr>
      <w:r>
        <w:t>Neg – Benefit Sharing – DGHL</w:t>
      </w:r>
    </w:p>
    <w:p w14:paraId="6739573A" w14:textId="77777777" w:rsidR="005F06B9" w:rsidRPr="00026233" w:rsidRDefault="005F06B9" w:rsidP="005F06B9">
      <w:pPr>
        <w:pStyle w:val="Heading3"/>
      </w:pPr>
      <w:r>
        <w:t>Notes</w:t>
      </w:r>
    </w:p>
    <w:p w14:paraId="746DABE0" w14:textId="77777777" w:rsidR="005F06B9" w:rsidRDefault="005F06B9" w:rsidP="005F06B9">
      <w:r>
        <w:t>The Environment DA and Oil DA are the best off against this AFF. The Corporate Backlash DA isn’t bad. Case takeouts should be the main 1NC pivot.</w:t>
      </w:r>
    </w:p>
    <w:p w14:paraId="2E67A27E" w14:textId="77777777" w:rsidR="005F06B9" w:rsidRDefault="005F06B9" w:rsidP="005F06B9">
      <w:pPr>
        <w:pStyle w:val="Heading1"/>
      </w:pPr>
      <w:r>
        <w:t>Case</w:t>
      </w:r>
    </w:p>
    <w:p w14:paraId="58D187D3" w14:textId="77777777" w:rsidR="005F06B9" w:rsidRDefault="005F06B9" w:rsidP="005F06B9">
      <w:pPr>
        <w:pStyle w:val="Heading2"/>
      </w:pPr>
      <w:r>
        <w:t>ADV---Cooperation</w:t>
      </w:r>
    </w:p>
    <w:p w14:paraId="79549180" w14:textId="77777777" w:rsidR="005F06B9" w:rsidRPr="005F06B9" w:rsidRDefault="005F06B9" w:rsidP="005F06B9">
      <w:pPr>
        <w:pStyle w:val="Heading3"/>
      </w:pPr>
      <w:r w:rsidRPr="005F06B9">
        <w:t>No Inherency---SQUO Solves</w:t>
      </w:r>
    </w:p>
    <w:p w14:paraId="3C5ED243" w14:textId="77777777" w:rsidR="005F06B9" w:rsidRPr="00942D82" w:rsidRDefault="005F06B9" w:rsidP="005F06B9">
      <w:pPr>
        <w:pStyle w:val="Heading4"/>
        <w:rPr>
          <w:rFonts w:eastAsia="DengXian Light"/>
        </w:rPr>
      </w:pPr>
      <w:r w:rsidRPr="00942D82">
        <w:rPr>
          <w:rFonts w:eastAsia="DengXian Light"/>
        </w:rPr>
        <w:t xml:space="preserve">Benefit sharing supports indigenous sovereignty and self determination </w:t>
      </w:r>
    </w:p>
    <w:p w14:paraId="1CB52A6F" w14:textId="77777777" w:rsidR="005F06B9" w:rsidRPr="00942D82" w:rsidRDefault="005F06B9" w:rsidP="005F06B9">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Raderschall is a senior OECD policy analyst with expertise in Indigenous economic development, mining regions, and benefit sharing. She leads research on regional policy and has advised governments globally. Dr. Raderschall holds a Master’s from Freie Universität Berlin and a Bachelor’s from the University of Maastricht and the University of Sydney in Sociology, Political Science, and Foresight  “Leading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6D29B2D9" w14:textId="77777777" w:rsidR="005F06B9" w:rsidRPr="00E43379" w:rsidRDefault="005F06B9" w:rsidP="005F06B9">
      <w:pPr>
        <w:rPr>
          <w:rFonts w:eastAsia="Calibri"/>
          <w:sz w:val="16"/>
        </w:rPr>
      </w:pPr>
      <w:r w:rsidRPr="00942D82">
        <w:rPr>
          <w:rFonts w:eastAsia="Calibri"/>
          <w:b/>
          <w:bCs/>
          <w:highlight w:val="cyan"/>
          <w:u w:val="single"/>
        </w:rPr>
        <w:t>Benefit sharing agreements and funds</w:t>
      </w:r>
      <w:r w:rsidRPr="00E43379">
        <w:rPr>
          <w:rFonts w:eastAsia="Calibri"/>
          <w:sz w:val="16"/>
        </w:rPr>
        <w:t xml:space="preserve">, if well-designed, can </w:t>
      </w:r>
      <w:r w:rsidRPr="00942D82">
        <w:rPr>
          <w:rFonts w:eastAsia="Calibri"/>
          <w:b/>
          <w:bCs/>
          <w:highlight w:val="cyan"/>
          <w:u w:val="single"/>
        </w:rPr>
        <w:t>support Indigenous well-being and self determination.</w:t>
      </w:r>
      <w:r w:rsidRPr="00E43379">
        <w:rPr>
          <w:rFonts w:eastAsia="Calibri"/>
          <w:sz w:val="16"/>
        </w:rPr>
        <w:t xml:space="preserve"> They can </w:t>
      </w:r>
      <w:r w:rsidRPr="00942D82">
        <w:rPr>
          <w:rFonts w:eastAsia="Calibri"/>
          <w:highlight w:val="cyan"/>
          <w:u w:val="single"/>
        </w:rPr>
        <w:t>set Indigenous communities on</w:t>
      </w:r>
      <w:r w:rsidRPr="00942D82">
        <w:rPr>
          <w:rFonts w:eastAsia="Calibri"/>
          <w:u w:val="single"/>
        </w:rPr>
        <w:t xml:space="preserve"> a </w:t>
      </w:r>
      <w:r w:rsidRPr="00942D82">
        <w:rPr>
          <w:rFonts w:eastAsia="Calibri"/>
          <w:highlight w:val="cyan"/>
          <w:u w:val="single"/>
        </w:rPr>
        <w:t>path of sustainable development</w:t>
      </w:r>
      <w:r w:rsidRPr="00942D82">
        <w:rPr>
          <w:rFonts w:eastAsia="Calibri"/>
          <w:u w:val="single"/>
        </w:rPr>
        <w:t xml:space="preserve"> </w:t>
      </w:r>
      <w:r w:rsidRPr="00E43379">
        <w:rPr>
          <w:rFonts w:eastAsia="Calibri"/>
          <w:sz w:val="16"/>
        </w:rPr>
        <w:t xml:space="preserve">and </w:t>
      </w:r>
      <w:r w:rsidRPr="00B34D9E">
        <w:rPr>
          <w:rStyle w:val="StyleUnderline"/>
          <w:highlight w:val="cyan"/>
        </w:rPr>
        <w:t>help</w:t>
      </w:r>
      <w:r w:rsidRPr="00B34D9E">
        <w:rPr>
          <w:rStyle w:val="StyleUnderline"/>
        </w:rPr>
        <w:t xml:space="preserve"> </w:t>
      </w:r>
      <w:r w:rsidRPr="00B34D9E">
        <w:rPr>
          <w:rStyle w:val="StyleUnderline"/>
          <w:highlight w:val="cyan"/>
        </w:rPr>
        <w:t>reduce the regional</w:t>
      </w:r>
      <w:r w:rsidRPr="00942D82">
        <w:rPr>
          <w:rFonts w:eastAsia="Calibri"/>
          <w:highlight w:val="cyan"/>
          <w:u w:val="single"/>
        </w:rPr>
        <w:t xml:space="preserve"> inequalities</w:t>
      </w:r>
      <w:r w:rsidRPr="00942D82">
        <w:rPr>
          <w:rFonts w:eastAsia="Calibri"/>
          <w:u w:val="single"/>
        </w:rPr>
        <w:t xml:space="preserve"> that are all </w:t>
      </w:r>
      <w:r w:rsidRPr="00942D82">
        <w:rPr>
          <w:rFonts w:eastAsia="Calibri"/>
          <w:highlight w:val="cyan"/>
          <w:u w:val="single"/>
        </w:rPr>
        <w:t>too often apparent among Indigenous and non-Indigenous peoples</w:t>
      </w:r>
      <w:r w:rsidRPr="00E43379">
        <w:rPr>
          <w:rFonts w:eastAsia="Calibri"/>
          <w:sz w:val="16"/>
          <w:highlight w:val="cyan"/>
        </w:rPr>
        <w:t>.</w:t>
      </w:r>
      <w:r w:rsidRPr="00E43379">
        <w:rPr>
          <w:rFonts w:eastAsia="Calibri"/>
          <w:sz w:val="16"/>
        </w:rPr>
        <w:t xml:space="preserve"> </w:t>
      </w:r>
      <w:r w:rsidRPr="00E43379">
        <w:rPr>
          <w:rFonts w:eastAsia="Calibri"/>
          <w:sz w:val="16"/>
          <w:szCs w:val="15"/>
        </w:rPr>
        <w:t>But the extent to which benefit sharing agreements and funds deliver robust results for Indigenous peoples differs considerably</w:t>
      </w:r>
      <w:r w:rsidRPr="00E43379">
        <w:rPr>
          <w:rFonts w:eastAsia="Calibri"/>
          <w:sz w:val="16"/>
        </w:rPr>
        <w:t xml:space="preserve">. Much comes down to the nature of the benefits and ownership regimes and how they are implemented. </w:t>
      </w:r>
    </w:p>
    <w:p w14:paraId="73BF1674" w14:textId="77777777" w:rsidR="005F06B9" w:rsidRPr="00942D82" w:rsidRDefault="005F06B9" w:rsidP="005F06B9">
      <w:pPr>
        <w:rPr>
          <w:rFonts w:eastAsia="Calibri"/>
          <w:u w:val="single"/>
        </w:rPr>
      </w:pPr>
      <w:r w:rsidRPr="00E43379">
        <w:rPr>
          <w:rFonts w:eastAsia="Calibri"/>
          <w:sz w:val="16"/>
        </w:rPr>
        <w:t xml:space="preserve">Agreements and funds are often established at the onset of a resource development or extraction process and set-out a financial or working relationship that spans across its lifetime. </w:t>
      </w:r>
      <w:r w:rsidRPr="00942D82">
        <w:rPr>
          <w:rFonts w:eastAsia="Calibri"/>
          <w:u w:val="single"/>
        </w:rPr>
        <w:t xml:space="preserve">Benefits may include payments, profit sharing, local hiring, skills development, education, cultural support and environmental protection and remediation. </w:t>
      </w:r>
    </w:p>
    <w:p w14:paraId="04CD6870" w14:textId="77777777" w:rsidR="005F06B9" w:rsidRPr="005F06B9" w:rsidRDefault="005F06B9" w:rsidP="005F06B9">
      <w:pPr>
        <w:rPr>
          <w:rFonts w:eastAsia="Calibri"/>
          <w:b/>
          <w:bCs/>
          <w:u w:val="single"/>
        </w:rPr>
      </w:pPr>
      <w:r w:rsidRPr="00E43379">
        <w:rPr>
          <w:rFonts w:eastAsia="Calibri"/>
          <w:sz w:val="16"/>
        </w:rPr>
        <w:t>From the perspective of Indigenous communities</w:t>
      </w:r>
      <w:r w:rsidRPr="00E43379">
        <w:rPr>
          <w:rFonts w:eastAsia="Calibri"/>
          <w:sz w:val="16"/>
          <w:highlight w:val="cyan"/>
        </w:rPr>
        <w:t xml:space="preserve">, </w:t>
      </w:r>
      <w:r w:rsidRPr="00942D82">
        <w:rPr>
          <w:rFonts w:eastAsia="Calibri"/>
          <w:b/>
          <w:bCs/>
          <w:highlight w:val="cyan"/>
          <w:u w:val="single"/>
        </w:rPr>
        <w:t>benefit sharing agreements can establish a clear process for engagement between the community and development proponents</w:t>
      </w:r>
      <w:r w:rsidRPr="00E43379">
        <w:rPr>
          <w:rFonts w:eastAsia="Calibri"/>
          <w:sz w:val="16"/>
        </w:rPr>
        <w:t xml:space="preserve"> wherein development proceeds in line with informed community consent and rights and interests are respected including environmental and cultural rights and protections.5 From the perspective of a development proponent, </w:t>
      </w:r>
      <w:r w:rsidRPr="00B34D9E">
        <w:rPr>
          <w:rStyle w:val="StyleUnderline"/>
          <w:highlight w:val="cyan"/>
        </w:rPr>
        <w:t>benefit sharing agreements establish</w:t>
      </w:r>
      <w:r w:rsidRPr="00E43379">
        <w:rPr>
          <w:rFonts w:eastAsia="Calibri"/>
          <w:sz w:val="16"/>
        </w:rPr>
        <w:t xml:space="preserve"> a social license to operate; they outline </w:t>
      </w:r>
      <w:r w:rsidRPr="00B34D9E">
        <w:rPr>
          <w:rStyle w:val="StyleUnderline"/>
          <w:highlight w:val="cyan"/>
        </w:rPr>
        <w:t>clear processes</w:t>
      </w:r>
      <w:r w:rsidRPr="00B34D9E">
        <w:rPr>
          <w:rStyle w:val="StyleUnderline"/>
        </w:rPr>
        <w:t xml:space="preserve"> of engagement and as such, </w:t>
      </w:r>
      <w:r w:rsidRPr="00B34D9E">
        <w:rPr>
          <w:rStyle w:val="StyleUnderline"/>
          <w:highlight w:val="cyan"/>
        </w:rPr>
        <w:t>reduce</w:t>
      </w:r>
      <w:r w:rsidRPr="00B34D9E">
        <w:rPr>
          <w:rStyle w:val="StyleUnderline"/>
        </w:rPr>
        <w:t xml:space="preserve"> project </w:t>
      </w:r>
      <w:r w:rsidRPr="00B34D9E">
        <w:rPr>
          <w:rStyle w:val="StyleUnderline"/>
          <w:highlight w:val="cyan"/>
        </w:rPr>
        <w:t>risk through economic certainty</w:t>
      </w:r>
      <w:r w:rsidRPr="00B34D9E">
        <w:rPr>
          <w:rStyle w:val="StyleUnderline"/>
        </w:rPr>
        <w:t xml:space="preserve">, </w:t>
      </w:r>
      <w:r w:rsidRPr="00B34D9E">
        <w:rPr>
          <w:rStyle w:val="StyleUnderline"/>
          <w:highlight w:val="cyan"/>
        </w:rPr>
        <w:t>predictable timelines,</w:t>
      </w:r>
      <w:r w:rsidRPr="00B34D9E">
        <w:rPr>
          <w:rStyle w:val="StyleUnderline"/>
        </w:rPr>
        <w:t xml:space="preserve"> </w:t>
      </w:r>
      <w:r w:rsidRPr="00B34D9E">
        <w:rPr>
          <w:rStyle w:val="StyleUnderline"/>
          <w:highlight w:val="cyan"/>
        </w:rPr>
        <w:t>reputational protection</w:t>
      </w:r>
      <w:r w:rsidRPr="00B34D9E">
        <w:rPr>
          <w:rStyle w:val="StyleUnderline"/>
        </w:rPr>
        <w:t xml:space="preserve"> and cost management guarantees</w:t>
      </w:r>
      <w:r w:rsidRPr="00E43379">
        <w:rPr>
          <w:rFonts w:eastAsia="Calibri"/>
          <w:sz w:val="16"/>
        </w:rPr>
        <w:t xml:space="preserve">. Beyond this, many companies increasingly understand the importance of supporting regional development more broadly. </w:t>
      </w:r>
      <w:r w:rsidRPr="00E43379">
        <w:rPr>
          <w:rFonts w:eastAsia="Calibri"/>
          <w:sz w:val="16"/>
          <w:szCs w:val="11"/>
        </w:rPr>
        <w:t xml:space="preserve">While benefit sharing agreements can lead to positive outcomes, they also have drawbacks. Indigenous communities may feel pressured to sign agreements because they have no actual control or veto over developments on their traditional territories and the benefits that they receive may compensate little for the negative impacts of resource developments. This section outlines different types of benefit sharing agreements and funds and the ways in which </w:t>
      </w:r>
      <w:r w:rsidRPr="00942D82">
        <w:rPr>
          <w:rFonts w:eastAsia="Calibri"/>
          <w:b/>
          <w:bCs/>
          <w:highlight w:val="cyan"/>
          <w:u w:val="single"/>
        </w:rPr>
        <w:t>they can contribute to community economic development and strengthen Indigenous sovereignty</w:t>
      </w:r>
    </w:p>
    <w:p w14:paraId="572C53BF" w14:textId="77777777" w:rsidR="005F06B9" w:rsidRPr="00942D82" w:rsidRDefault="005F06B9" w:rsidP="005F06B9">
      <w:pPr>
        <w:pStyle w:val="Heading4"/>
        <w:rPr>
          <w:rFonts w:eastAsia="DengXian Light"/>
        </w:rPr>
      </w:pPr>
      <w:r w:rsidRPr="00942D82">
        <w:rPr>
          <w:rFonts w:eastAsia="DengXian Light"/>
        </w:rPr>
        <w:t xml:space="preserve">Benefit sharing is a mechanism that will strengthen indigenous finances  </w:t>
      </w:r>
    </w:p>
    <w:p w14:paraId="5A95B607" w14:textId="77777777" w:rsidR="005F06B9" w:rsidRPr="00942D82" w:rsidRDefault="005F06B9" w:rsidP="005F06B9">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Raderschall is a senior OECD policy analyst with expertise in Indigenous economic development, mining regions, and benefit sharing. She leads research on regional policy and has advised governments globally. Dr. Raderschall holds a Master’s from Freie Universität Berlin and a Bachelor’s from the University of Maastricht and the University of Sydney in Sociology, Political Science, and Foresight  “Leading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3C751D1C" w14:textId="77777777" w:rsidR="005F06B9" w:rsidRPr="00E43379" w:rsidRDefault="005F06B9" w:rsidP="005F06B9">
      <w:pPr>
        <w:rPr>
          <w:rFonts w:eastAsia="Calibri"/>
          <w:sz w:val="16"/>
        </w:rPr>
      </w:pPr>
      <w:r w:rsidRPr="00942D82">
        <w:rPr>
          <w:rFonts w:eastAsia="Calibri"/>
          <w:b/>
          <w:bCs/>
          <w:highlight w:val="cyan"/>
          <w:u w:val="single"/>
        </w:rPr>
        <w:t>Indigenous entrepreneurs commonly report a lack of access to finance</w:t>
      </w:r>
      <w:r w:rsidRPr="00942D82">
        <w:rPr>
          <w:rFonts w:eastAsia="Calibri"/>
          <w:b/>
          <w:bCs/>
          <w:u w:val="single"/>
        </w:rPr>
        <w:t>.</w:t>
      </w:r>
      <w:r w:rsidRPr="00E43379">
        <w:rPr>
          <w:rFonts w:eastAsia="Calibri"/>
          <w:sz w:val="16"/>
        </w:rPr>
        <w:t xml:space="preserve"> The reasons for this may differ. In some cases, businesses may face barriers due to a lack of knowledge/understanding of their businesses and the markets they serve, limited collateral and credit history, and lack of expertise with regards to business planning and producing financial statements; in others cases lenders may view the inclusion of broader social and economic development goals as overly complex. </w:t>
      </w:r>
    </w:p>
    <w:p w14:paraId="73EA8A98" w14:textId="77777777" w:rsidR="005F06B9" w:rsidRPr="00E43379" w:rsidRDefault="005F06B9" w:rsidP="005F06B9">
      <w:pPr>
        <w:rPr>
          <w:rFonts w:eastAsia="Calibri"/>
          <w:sz w:val="16"/>
        </w:rPr>
      </w:pPr>
      <w:r w:rsidRPr="00E43379">
        <w:rPr>
          <w:rFonts w:eastAsia="Calibri"/>
          <w:sz w:val="16"/>
        </w:rPr>
        <w:t xml:space="preserve">Collateral </w:t>
      </w:r>
      <w:r w:rsidRPr="00942D82">
        <w:rPr>
          <w:rFonts w:eastAsia="Calibri"/>
          <w:u w:val="single"/>
        </w:rPr>
        <w:t xml:space="preserve">for business loans can be more challenging to access because in some jurisdictions </w:t>
      </w:r>
      <w:r w:rsidRPr="00942D82">
        <w:rPr>
          <w:rFonts w:eastAsia="Calibri"/>
          <w:highlight w:val="cyan"/>
          <w:u w:val="single"/>
        </w:rPr>
        <w:t>Indigenous</w:t>
      </w:r>
      <w:r w:rsidRPr="00942D82">
        <w:rPr>
          <w:rFonts w:eastAsia="Calibri"/>
          <w:u w:val="single"/>
        </w:rPr>
        <w:t xml:space="preserve"> </w:t>
      </w:r>
      <w:r w:rsidRPr="00942D82">
        <w:rPr>
          <w:rFonts w:eastAsia="Calibri"/>
          <w:highlight w:val="cyan"/>
          <w:u w:val="single"/>
        </w:rPr>
        <w:t>peoples</w:t>
      </w:r>
      <w:r w:rsidRPr="00942D82">
        <w:rPr>
          <w:rFonts w:eastAsia="Calibri"/>
          <w:u w:val="single"/>
        </w:rPr>
        <w:t xml:space="preserve"> living in traditional settlement areas </w:t>
      </w:r>
      <w:r w:rsidRPr="00942D82">
        <w:rPr>
          <w:rFonts w:eastAsia="Calibri"/>
          <w:highlight w:val="cyan"/>
          <w:u w:val="single"/>
        </w:rPr>
        <w:t>do not i</w:t>
      </w:r>
      <w:r w:rsidRPr="00942D82">
        <w:rPr>
          <w:rFonts w:eastAsia="Calibri"/>
          <w:u w:val="single"/>
        </w:rPr>
        <w:t xml:space="preserve">ndividually </w:t>
      </w:r>
      <w:r w:rsidRPr="00942D82">
        <w:rPr>
          <w:rFonts w:eastAsia="Calibri"/>
          <w:highlight w:val="cyan"/>
          <w:u w:val="single"/>
        </w:rPr>
        <w:t>own their land or home</w:t>
      </w:r>
      <w:r w:rsidRPr="00942D82">
        <w:rPr>
          <w:rFonts w:eastAsia="Calibri"/>
          <w:u w:val="single"/>
        </w:rPr>
        <w:t>.</w:t>
      </w:r>
      <w:r w:rsidRPr="00E43379">
        <w:rPr>
          <w:rFonts w:eastAsia="Calibri"/>
          <w:sz w:val="16"/>
        </w:rPr>
        <w:t xml:space="preserve">35 Historical dependency on government transfers for housing and income has also resulted in a weak credit history, which makes it difficult for institutions to make an assessment of risks related to investment or finance. </w:t>
      </w:r>
      <w:r w:rsidRPr="00942D82">
        <w:rPr>
          <w:rFonts w:eastAsia="Calibri"/>
          <w:highlight w:val="cyan"/>
          <w:u w:val="single"/>
        </w:rPr>
        <w:t>This makes it harder to secure funding</w:t>
      </w:r>
      <w:r w:rsidRPr="00942D82">
        <w:rPr>
          <w:rFonts w:eastAsia="Calibri"/>
          <w:u w:val="single"/>
        </w:rPr>
        <w:t xml:space="preserve"> but can also lead to a higher rate of interest on loans to offset the perceived higher ris</w:t>
      </w:r>
      <w:r w:rsidRPr="00E43379">
        <w:rPr>
          <w:rFonts w:eastAsia="Calibri"/>
          <w:sz w:val="16"/>
        </w:rPr>
        <w:t xml:space="preserve">k. Discrimination and cultural bias can result in lenders or investors being unwilling to even consider funding Indigenous communities or individuals. </w:t>
      </w:r>
    </w:p>
    <w:p w14:paraId="07D3D7BE" w14:textId="77777777" w:rsidR="005F06B9" w:rsidRPr="00E43379" w:rsidRDefault="005F06B9" w:rsidP="005F06B9">
      <w:pPr>
        <w:rPr>
          <w:rFonts w:eastAsia="Calibri"/>
          <w:sz w:val="16"/>
        </w:rPr>
      </w:pPr>
      <w:r w:rsidRPr="00942D82">
        <w:rPr>
          <w:rFonts w:eastAsia="Calibri"/>
          <w:u w:val="single"/>
        </w:rPr>
        <w:t xml:space="preserve">Businesses in </w:t>
      </w:r>
      <w:r w:rsidRPr="00942D82">
        <w:rPr>
          <w:rFonts w:eastAsia="Calibri"/>
          <w:highlight w:val="cyan"/>
          <w:u w:val="single"/>
        </w:rPr>
        <w:t>remote areas</w:t>
      </w:r>
      <w:r w:rsidRPr="00942D82">
        <w:rPr>
          <w:rFonts w:eastAsia="Calibri"/>
          <w:u w:val="single"/>
        </w:rPr>
        <w:t xml:space="preserve"> can </w:t>
      </w:r>
      <w:r w:rsidRPr="00942D82">
        <w:rPr>
          <w:rFonts w:eastAsia="Calibri"/>
          <w:highlight w:val="cyan"/>
          <w:u w:val="single"/>
        </w:rPr>
        <w:t>face</w:t>
      </w:r>
      <w:r w:rsidRPr="00942D82">
        <w:rPr>
          <w:rFonts w:eastAsia="Calibri"/>
          <w:u w:val="single"/>
        </w:rPr>
        <w:t xml:space="preserve"> additional </w:t>
      </w:r>
      <w:r w:rsidRPr="00942D82">
        <w:rPr>
          <w:rFonts w:eastAsia="Calibri"/>
          <w:highlight w:val="cyan"/>
          <w:u w:val="single"/>
        </w:rPr>
        <w:t>challenges because</w:t>
      </w:r>
      <w:r w:rsidRPr="00942D82">
        <w:rPr>
          <w:rFonts w:eastAsia="Calibri"/>
          <w:u w:val="single"/>
        </w:rPr>
        <w:t xml:space="preserve"> there may be </w:t>
      </w:r>
      <w:r w:rsidRPr="00942D82">
        <w:rPr>
          <w:rFonts w:eastAsia="Calibri"/>
          <w:highlight w:val="cyan"/>
          <w:u w:val="single"/>
        </w:rPr>
        <w:t>a lack of</w:t>
      </w:r>
      <w:r w:rsidRPr="00942D82">
        <w:rPr>
          <w:rFonts w:eastAsia="Calibri"/>
          <w:u w:val="single"/>
        </w:rPr>
        <w:t xml:space="preserve"> similar </w:t>
      </w:r>
      <w:r w:rsidRPr="00942D82">
        <w:rPr>
          <w:rFonts w:eastAsia="Calibri"/>
          <w:highlight w:val="cyan"/>
          <w:u w:val="single"/>
        </w:rPr>
        <w:t>proposals or investments</w:t>
      </w:r>
      <w:r w:rsidRPr="00942D82">
        <w:rPr>
          <w:rFonts w:eastAsia="Calibri"/>
          <w:u w:val="single"/>
        </w:rPr>
        <w:t xml:space="preserve"> for institutions </w:t>
      </w:r>
      <w:r w:rsidRPr="00942D82">
        <w:rPr>
          <w:rFonts w:eastAsia="Calibri"/>
          <w:highlight w:val="cyan"/>
          <w:u w:val="single"/>
        </w:rPr>
        <w:t>to benchmark against</w:t>
      </w:r>
      <w:r w:rsidRPr="00942D82">
        <w:rPr>
          <w:rFonts w:eastAsia="Calibri"/>
          <w:u w:val="single"/>
        </w:rPr>
        <w:t>, returns tend to be smaller than in urban places,</w:t>
      </w:r>
      <w:r w:rsidRPr="00E43379">
        <w:rPr>
          <w:rFonts w:eastAsia="Calibri"/>
          <w:sz w:val="16"/>
        </w:rPr>
        <w:t xml:space="preserve"> and there may be a lack of local financial institutions that have the local knowledge to effectively assess a proposal. With the exception of tourism (where a market is brought to a place), remote rural entrepreneurship tends to focus on natural resources including forestry, minerals, hydrocarbons, renewable energy, fishing and aquaculture. Many of these industries are capital intensive and require large long-term investments before gains are realised. </w:t>
      </w:r>
    </w:p>
    <w:p w14:paraId="65084480" w14:textId="77777777" w:rsidR="005F06B9" w:rsidRPr="005F06B9" w:rsidRDefault="005F06B9" w:rsidP="005F06B9">
      <w:pPr>
        <w:rPr>
          <w:rFonts w:eastAsia="Calibri"/>
          <w:sz w:val="16"/>
        </w:rPr>
      </w:pPr>
      <w:r w:rsidRPr="00E43379">
        <w:rPr>
          <w:rFonts w:eastAsia="Calibri"/>
          <w:sz w:val="16"/>
        </w:rPr>
        <w:t xml:space="preserve">While the private sector banking is showing growing interest in serving Indigenous banking needs, lending gaps remain, particularly for small rural Indigenous businesses.36 </w:t>
      </w:r>
      <w:r w:rsidRPr="00942D82">
        <w:rPr>
          <w:rFonts w:eastAsia="Calibri"/>
          <w:b/>
          <w:bCs/>
          <w:u w:val="single"/>
        </w:rPr>
        <w:t xml:space="preserve">Ongoing </w:t>
      </w:r>
      <w:r w:rsidRPr="00942D82">
        <w:rPr>
          <w:rFonts w:eastAsia="Calibri"/>
          <w:b/>
          <w:bCs/>
          <w:highlight w:val="cyan"/>
          <w:u w:val="single"/>
        </w:rPr>
        <w:t>efforts are needed to strengthen access to finance</w:t>
      </w:r>
      <w:r w:rsidRPr="00942D82">
        <w:rPr>
          <w:rFonts w:eastAsia="Calibri"/>
          <w:b/>
          <w:bCs/>
          <w:u w:val="single"/>
        </w:rPr>
        <w:t xml:space="preserve">. </w:t>
      </w:r>
      <w:r w:rsidRPr="00E43379">
        <w:rPr>
          <w:rFonts w:eastAsia="Calibri"/>
          <w:sz w:val="16"/>
        </w:rPr>
        <w:t xml:space="preserve">Governments can address these market imperfections by </w:t>
      </w:r>
      <w:r w:rsidRPr="00942D82">
        <w:rPr>
          <w:rFonts w:eastAsia="Calibri"/>
          <w:b/>
          <w:bCs/>
          <w:highlight w:val="cyan"/>
          <w:u w:val="single"/>
        </w:rPr>
        <w:t>providing targeted financial instruments for Indigenous businesses at different sizes</w:t>
      </w:r>
      <w:r w:rsidRPr="00942D82">
        <w:rPr>
          <w:rFonts w:eastAsia="Calibri"/>
          <w:u w:val="single"/>
        </w:rPr>
        <w:t xml:space="preserve"> and at different points in the business growth lifecycle</w:t>
      </w:r>
      <w:r w:rsidRPr="00E43379">
        <w:rPr>
          <w:rFonts w:eastAsia="Calibri"/>
          <w:sz w:val="16"/>
        </w:rPr>
        <w:t xml:space="preserve"> (start-up phase, a period of growth and financing, succession, and disposal). Governments in Australia, Canada and the United States all provide different financial instruments, mainly loan facilities, </w:t>
      </w:r>
      <w:r w:rsidRPr="00942D82">
        <w:rPr>
          <w:rFonts w:eastAsia="Calibri"/>
          <w:b/>
          <w:bCs/>
          <w:highlight w:val="cyan"/>
          <w:u w:val="single"/>
        </w:rPr>
        <w:t>to address needs at different points of this cycle</w:t>
      </w:r>
      <w:r w:rsidRPr="00942D82">
        <w:rPr>
          <w:rFonts w:eastAsia="Calibri"/>
          <w:highlight w:val="cyan"/>
          <w:u w:val="single"/>
        </w:rPr>
        <w:t xml:space="preserve"> </w:t>
      </w:r>
      <w:r w:rsidRPr="00E43379">
        <w:rPr>
          <w:rFonts w:eastAsia="Calibri"/>
          <w:sz w:val="16"/>
          <w:highlight w:val="cyan"/>
        </w:rPr>
        <w:t>(</w:t>
      </w:r>
      <w:r w:rsidRPr="00E43379">
        <w:rPr>
          <w:rFonts w:eastAsia="Calibri"/>
          <w:sz w:val="16"/>
        </w:rPr>
        <w:t>OECD, 2019[4]). This support may entail a mix of grants and loans, and loan guarantees where the loans are provided by mainstream banks and backed by government guarantees</w:t>
      </w:r>
      <w:r w:rsidRPr="00E43379">
        <w:rPr>
          <w:rFonts w:eastAsia="Calibri"/>
          <w:sz w:val="16"/>
          <w:highlight w:val="cyan"/>
        </w:rPr>
        <w:t xml:space="preserve">. </w:t>
      </w:r>
      <w:r w:rsidRPr="00942D82">
        <w:rPr>
          <w:rFonts w:eastAsia="Calibri"/>
          <w:b/>
          <w:bCs/>
          <w:highlight w:val="cyan"/>
          <w:u w:val="single"/>
        </w:rPr>
        <w:t>These facilitate more affordable borrowing rates and enable entrepreneurs to build their equity share, and if the business is successful, enables them to access further finance</w:t>
      </w:r>
      <w:r w:rsidRPr="00E43379">
        <w:rPr>
          <w:rFonts w:eastAsia="Calibri"/>
          <w:sz w:val="16"/>
        </w:rPr>
        <w:t>. Loan provision may further include flexible repayment schedules (e.g. accounting for seasonal conditions), no interest loan periods, lower requirements for capital contributions, and the direct provision of public capital.</w:t>
      </w:r>
    </w:p>
    <w:p w14:paraId="0938D059" w14:textId="77777777" w:rsidR="005F06B9" w:rsidRPr="00942D82" w:rsidRDefault="005F06B9" w:rsidP="005F06B9">
      <w:pPr>
        <w:pStyle w:val="Heading4"/>
        <w:rPr>
          <w:rFonts w:eastAsia="DengXian Light"/>
        </w:rPr>
      </w:pPr>
      <w:r w:rsidRPr="00942D82">
        <w:rPr>
          <w:rFonts w:eastAsia="DengXian Light"/>
        </w:rPr>
        <w:t xml:space="preserve">Australia proves that benefit sharing allows for community empowerment in resource decision making </w:t>
      </w:r>
    </w:p>
    <w:p w14:paraId="639DA4BF" w14:textId="77777777" w:rsidR="005F06B9" w:rsidRPr="00942D82" w:rsidRDefault="005F06B9" w:rsidP="005F06B9">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Raderschall is a senior OECD policy analyst with expertise in Indigenous economic development, mining regions, and benefit sharing. She leads research on regional policy and has advised governments globally. Dr. Raderschall holds a Master’s from Freie Universität Berlin and a Bachelor’s from the University of Maastricht and the University of Sydney in Sociology, Political Science, and Foresight  “Leading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31C618FE" w14:textId="77777777" w:rsidR="005F06B9" w:rsidRPr="005F06B9" w:rsidRDefault="005F06B9" w:rsidP="005F06B9">
      <w:pPr>
        <w:rPr>
          <w:rFonts w:eastAsia="Calibri"/>
          <w:sz w:val="16"/>
        </w:rPr>
      </w:pPr>
      <w:r w:rsidRPr="00E43379">
        <w:rPr>
          <w:rFonts w:eastAsia="Calibri"/>
          <w:sz w:val="16"/>
        </w:rPr>
        <w:t>Hill et al.’s (2012[38])</w:t>
      </w:r>
      <w:r w:rsidRPr="00E43379">
        <w:rPr>
          <w:rFonts w:eastAsia="Calibri"/>
          <w:sz w:val="16"/>
          <w:szCs w:val="20"/>
        </w:rPr>
        <w:t xml:space="preserve"> </w:t>
      </w:r>
      <w:r w:rsidRPr="00E43379">
        <w:rPr>
          <w:rFonts w:eastAsia="Calibri"/>
          <w:sz w:val="16"/>
        </w:rPr>
        <w:t xml:space="preserve">typology of Indigenous engagement in </w:t>
      </w:r>
      <w:r w:rsidRPr="00942D82">
        <w:rPr>
          <w:rFonts w:eastAsia="Calibri"/>
          <w:b/>
          <w:bCs/>
          <w:highlight w:val="cyan"/>
          <w:u w:val="single"/>
        </w:rPr>
        <w:t>Australian environmental management</w:t>
      </w:r>
      <w:r w:rsidRPr="00942D82">
        <w:rPr>
          <w:rFonts w:eastAsia="Calibri"/>
          <w:b/>
          <w:bCs/>
          <w:u w:val="single"/>
        </w:rPr>
        <w:t xml:space="preserve"> usefully </w:t>
      </w:r>
      <w:r w:rsidRPr="00942D82">
        <w:rPr>
          <w:rFonts w:eastAsia="Calibri"/>
          <w:b/>
          <w:bCs/>
          <w:highlight w:val="cyan"/>
          <w:u w:val="single"/>
        </w:rPr>
        <w:t>outlines power, sharing, participation and intercultural purpose</w:t>
      </w:r>
      <w:r w:rsidRPr="00942D82">
        <w:rPr>
          <w:rFonts w:eastAsia="Calibri"/>
          <w:b/>
          <w:bCs/>
          <w:u w:val="single"/>
        </w:rPr>
        <w:t xml:space="preserve"> across </w:t>
      </w:r>
      <w:r w:rsidRPr="00942D82">
        <w:rPr>
          <w:rFonts w:eastAsia="Calibri"/>
          <w:b/>
          <w:bCs/>
          <w:highlight w:val="cyan"/>
          <w:u w:val="single"/>
        </w:rPr>
        <w:t>a range of governance types</w:t>
      </w:r>
      <w:r w:rsidRPr="00942D82">
        <w:rPr>
          <w:rFonts w:eastAsia="Calibri"/>
          <w:b/>
          <w:bCs/>
          <w:u w:val="single"/>
        </w:rPr>
        <w:t>—</w:t>
      </w:r>
      <w:r w:rsidRPr="00942D82">
        <w:rPr>
          <w:rFonts w:eastAsia="Calibri"/>
          <w:b/>
          <w:bCs/>
          <w:highlight w:val="cyan"/>
          <w:u w:val="single"/>
        </w:rPr>
        <w:t>from Indigenous-governed collaborations</w:t>
      </w:r>
      <w:r w:rsidRPr="00942D82">
        <w:rPr>
          <w:rFonts w:eastAsia="Calibri"/>
          <w:b/>
          <w:bCs/>
          <w:u w:val="single"/>
        </w:rPr>
        <w:t xml:space="preserve"> </w:t>
      </w:r>
      <w:r w:rsidRPr="00942D82">
        <w:rPr>
          <w:rFonts w:eastAsia="Calibri"/>
          <w:b/>
          <w:bCs/>
          <w:highlight w:val="cyan"/>
          <w:u w:val="single"/>
        </w:rPr>
        <w:t>and Indigenous-driven co-governance</w:t>
      </w:r>
      <w:r w:rsidRPr="00942D82">
        <w:rPr>
          <w:rFonts w:eastAsia="Calibri"/>
          <w:b/>
          <w:bCs/>
          <w:u w:val="single"/>
        </w:rPr>
        <w:t xml:space="preserve"> to </w:t>
      </w:r>
      <w:r w:rsidRPr="00942D82">
        <w:rPr>
          <w:rFonts w:eastAsia="Calibri"/>
          <w:b/>
          <w:bCs/>
          <w:highlight w:val="cyan"/>
          <w:u w:val="single"/>
        </w:rPr>
        <w:t>agency-driven cogovernance and agency governance</w:t>
      </w:r>
      <w:r w:rsidRPr="00E43379">
        <w:rPr>
          <w:rFonts w:eastAsia="Calibri"/>
          <w:b/>
          <w:bCs/>
          <w:sz w:val="16"/>
        </w:rPr>
        <w:t>.</w:t>
      </w:r>
      <w:r w:rsidRPr="00E43379">
        <w:rPr>
          <w:rFonts w:eastAsia="Calibri"/>
          <w:sz w:val="16"/>
        </w:rPr>
        <w:t xml:space="preserve"> Control over decision making may rest with a high degree of Indigenous control on the one hand, or relegate it to a form of consultation (input) where power rests with a government agency. While </w:t>
      </w:r>
      <w:r w:rsidRPr="00942D82">
        <w:rPr>
          <w:rFonts w:eastAsia="Calibri"/>
          <w:u w:val="single"/>
        </w:rPr>
        <w:t xml:space="preserve">this typology is derived from a particular analysis of Australia’s environmental management system, </w:t>
      </w:r>
      <w:r w:rsidRPr="00942D82">
        <w:rPr>
          <w:rFonts w:eastAsia="Calibri"/>
          <w:highlight w:val="cyan"/>
          <w:u w:val="single"/>
        </w:rPr>
        <w:t>it bears relevance to</w:t>
      </w:r>
      <w:r w:rsidRPr="00942D82">
        <w:rPr>
          <w:rFonts w:eastAsia="Calibri"/>
          <w:u w:val="single"/>
        </w:rPr>
        <w:t xml:space="preserve"> many other elements of </w:t>
      </w:r>
      <w:r w:rsidRPr="00942D82">
        <w:rPr>
          <w:rFonts w:eastAsia="Calibri"/>
          <w:highlight w:val="cyan"/>
          <w:u w:val="single"/>
        </w:rPr>
        <w:t>public policy</w:t>
      </w:r>
      <w:r w:rsidRPr="00E43379">
        <w:rPr>
          <w:rFonts w:eastAsia="Calibri"/>
          <w:sz w:val="16"/>
          <w:highlight w:val="cyan"/>
        </w:rPr>
        <w:t>,</w:t>
      </w:r>
      <w:r w:rsidRPr="00E43379">
        <w:rPr>
          <w:rFonts w:eastAsia="Calibri"/>
          <w:sz w:val="16"/>
        </w:rPr>
        <w:t xml:space="preserve"> such as social care or education. A key point is that community empowerment over decision-making is shaped by these institutional contexts. </w:t>
      </w:r>
      <w:r w:rsidRPr="00942D82">
        <w:rPr>
          <w:rFonts w:eastAsia="Calibri"/>
          <w:b/>
          <w:bCs/>
          <w:u w:val="single"/>
        </w:rPr>
        <w:t>In recent years</w:t>
      </w:r>
      <w:r w:rsidRPr="00942D82">
        <w:rPr>
          <w:rFonts w:eastAsia="Calibri"/>
          <w:b/>
          <w:bCs/>
          <w:highlight w:val="cyan"/>
          <w:u w:val="single"/>
        </w:rPr>
        <w:t>, benefit sharing agreements</w:t>
      </w:r>
      <w:r w:rsidRPr="00942D82">
        <w:rPr>
          <w:rFonts w:eastAsia="Calibri"/>
          <w:b/>
          <w:bCs/>
          <w:u w:val="single"/>
        </w:rPr>
        <w:t xml:space="preserve"> have </w:t>
      </w:r>
      <w:r w:rsidRPr="00942D82">
        <w:rPr>
          <w:rFonts w:eastAsia="Calibri"/>
          <w:b/>
          <w:bCs/>
          <w:highlight w:val="cyan"/>
          <w:u w:val="single"/>
        </w:rPr>
        <w:t>increasingly embraced community decision-making</w:t>
      </w:r>
      <w:r w:rsidRPr="00942D82">
        <w:rPr>
          <w:rFonts w:eastAsia="Calibri"/>
          <w:b/>
          <w:bCs/>
          <w:u w:val="single"/>
        </w:rPr>
        <w:t xml:space="preserve"> by, for example, </w:t>
      </w:r>
      <w:r w:rsidRPr="00942D82">
        <w:rPr>
          <w:rFonts w:eastAsia="Calibri"/>
          <w:b/>
          <w:bCs/>
          <w:highlight w:val="cyan"/>
          <w:u w:val="single"/>
        </w:rPr>
        <w:t>establishing an environmental committee</w:t>
      </w:r>
      <w:r w:rsidRPr="00942D82">
        <w:rPr>
          <w:rFonts w:eastAsia="Calibri"/>
          <w:b/>
          <w:bCs/>
          <w:u w:val="single"/>
        </w:rPr>
        <w:t xml:space="preserve"> constituted </w:t>
      </w:r>
      <w:r w:rsidRPr="00942D82">
        <w:rPr>
          <w:rFonts w:eastAsia="Calibri"/>
          <w:b/>
          <w:bCs/>
          <w:highlight w:val="cyan"/>
          <w:u w:val="single"/>
        </w:rPr>
        <w:t>by local community members</w:t>
      </w:r>
      <w:r w:rsidRPr="00942D82">
        <w:rPr>
          <w:rFonts w:eastAsia="Calibri"/>
          <w:b/>
          <w:bCs/>
          <w:u w:val="single"/>
        </w:rPr>
        <w:t xml:space="preserve"> whose function is to assess the environmental impact of a development and recommend action</w:t>
      </w:r>
      <w:r w:rsidRPr="00E43379">
        <w:rPr>
          <w:rFonts w:eastAsia="Calibri"/>
          <w:sz w:val="16"/>
        </w:rPr>
        <w:t xml:space="preserve"> (Loutit, Mandelbaum and Szoke-Burke, 2016[39]).</w:t>
      </w:r>
    </w:p>
    <w:p w14:paraId="17B98771" w14:textId="77777777" w:rsidR="005F06B9" w:rsidRPr="00942D82" w:rsidRDefault="005F06B9" w:rsidP="005F06B9">
      <w:pPr>
        <w:pStyle w:val="Heading4"/>
        <w:rPr>
          <w:rFonts w:eastAsia="DengXian Light"/>
        </w:rPr>
      </w:pPr>
      <w:r w:rsidRPr="00942D82">
        <w:rPr>
          <w:rFonts w:eastAsia="DengXian Light"/>
        </w:rPr>
        <w:t>Tripartite benefit sharing partnerships like on Sakhalin improve Indigenous participation but fail to fully address harm</w:t>
      </w:r>
    </w:p>
    <w:p w14:paraId="438DB23F" w14:textId="77777777" w:rsidR="005F06B9" w:rsidRPr="00942D82" w:rsidRDefault="005F06B9" w:rsidP="005F06B9">
      <w:pPr>
        <w:rPr>
          <w:rFonts w:eastAsia="Calibri"/>
        </w:rPr>
      </w:pPr>
      <w:r w:rsidRPr="00942D82">
        <w:rPr>
          <w:rFonts w:eastAsia="Calibri"/>
        </w:rPr>
        <w:t xml:space="preserve">Maria </w:t>
      </w:r>
      <w:r w:rsidRPr="00942D82">
        <w:rPr>
          <w:rFonts w:eastAsia="DengXian Light"/>
          <w:b/>
          <w:iCs/>
          <w:sz w:val="26"/>
        </w:rPr>
        <w:t>Tysiachinouk</w:t>
      </w:r>
      <w:r w:rsidRPr="00942D82">
        <w:rPr>
          <w:rFonts w:eastAsia="Calibri"/>
        </w:rPr>
        <w:t xml:space="preserve"> </w:t>
      </w:r>
      <w:r w:rsidRPr="00942D82">
        <w:rPr>
          <w:rFonts w:eastAsia="DengXian Light"/>
          <w:b/>
          <w:iCs/>
          <w:sz w:val="26"/>
        </w:rPr>
        <w:t>&amp;</w:t>
      </w:r>
      <w:r w:rsidRPr="00942D82">
        <w:rPr>
          <w:rFonts w:eastAsia="Calibri"/>
        </w:rPr>
        <w:t xml:space="preserve"> Andrey </w:t>
      </w:r>
      <w:r w:rsidRPr="00942D82">
        <w:rPr>
          <w:rFonts w:eastAsia="DengXian Light"/>
          <w:b/>
          <w:iCs/>
          <w:sz w:val="26"/>
        </w:rPr>
        <w:t>Petrov</w:t>
      </w:r>
      <w:r w:rsidRPr="00942D82">
        <w:rPr>
          <w:rFonts w:eastAsia="Calibri"/>
        </w:rPr>
        <w:t xml:space="preserve"> </w:t>
      </w:r>
      <w:r w:rsidRPr="00942D82">
        <w:rPr>
          <w:rFonts w:eastAsia="DengXian Light"/>
          <w:b/>
          <w:iCs/>
          <w:sz w:val="26"/>
        </w:rPr>
        <w:t>18</w:t>
      </w:r>
      <w:r w:rsidRPr="00942D82">
        <w:rPr>
          <w:rFonts w:eastAsia="Calibri"/>
        </w:rPr>
        <w:t>. Maria S. Tysiachniouk is an expert in Arctic governance and indigenous rights, affiliated with the Centre for Independent Social Research in St. Petersburg and formerly the Environmental Policy Group at Wageningen University. Andrey N. Petrov is Professor of Geography at the University of Northern Iowa, where he directs the ARCTICenter and GeoTREE Center, and holds dual Ph.D.s in Economic Geography/GIS (University of Toronto) and Spatial Demography (Herzen University), “Benefit sharing in the Arctic energy sector: Perspectives on corporate policies and practices in Northern Russia and Alaska” Science direct 5-2018. https://www.sciencedirect.com/science/article/pii/S2214629617303420</w:t>
      </w:r>
    </w:p>
    <w:p w14:paraId="2DFBFD92" w14:textId="77777777" w:rsidR="005F06B9" w:rsidRPr="00E43379" w:rsidRDefault="005F06B9" w:rsidP="005F06B9">
      <w:pPr>
        <w:rPr>
          <w:rFonts w:eastAsia="Calibri"/>
          <w:sz w:val="14"/>
        </w:rPr>
      </w:pPr>
      <w:r w:rsidRPr="00E43379">
        <w:rPr>
          <w:rFonts w:eastAsia="Calibri"/>
          <w:b/>
          <w:bCs/>
          <w:sz w:val="14"/>
          <w:highlight w:val="cyan"/>
        </w:rPr>
        <w:t>This type of benefit sharing</w:t>
      </w:r>
      <w:r w:rsidRPr="00E43379">
        <w:rPr>
          <w:rFonts w:eastAsia="Calibri"/>
          <w:sz w:val="14"/>
          <w:highlight w:val="cyan"/>
        </w:rPr>
        <w:t xml:space="preserve"> </w:t>
      </w:r>
      <w:r w:rsidRPr="00942D82">
        <w:rPr>
          <w:rFonts w:eastAsia="Calibri"/>
          <w:highlight w:val="cyan"/>
          <w:u w:val="single"/>
        </w:rPr>
        <w:t xml:space="preserve">builds tripartite </w:t>
      </w:r>
      <w:r w:rsidRPr="00942D82">
        <w:rPr>
          <w:rFonts w:eastAsia="Calibri"/>
          <w:b/>
          <w:bCs/>
          <w:highlight w:val="cyan"/>
          <w:u w:val="single"/>
        </w:rPr>
        <w:t>partnerships</w:t>
      </w:r>
      <w:r w:rsidRPr="00942D82">
        <w:rPr>
          <w:rFonts w:eastAsia="Calibri"/>
          <w:highlight w:val="cyan"/>
          <w:u w:val="single"/>
        </w:rPr>
        <w:t xml:space="preserve"> among</w:t>
      </w:r>
      <w:r w:rsidRPr="00942D82">
        <w:rPr>
          <w:rFonts w:eastAsia="Calibri"/>
          <w:u w:val="single"/>
        </w:rPr>
        <w:t xml:space="preserve"> the </w:t>
      </w:r>
      <w:r w:rsidRPr="00942D82">
        <w:rPr>
          <w:rFonts w:eastAsia="Calibri"/>
          <w:b/>
          <w:bCs/>
          <w:highlight w:val="cyan"/>
          <w:u w:val="single"/>
        </w:rPr>
        <w:t>energy companies, government, and Indigenous communitie</w:t>
      </w:r>
      <w:r w:rsidRPr="00E43379">
        <w:rPr>
          <w:rFonts w:eastAsia="Calibri"/>
          <w:b/>
          <w:bCs/>
          <w:sz w:val="14"/>
          <w:highlight w:val="cyan"/>
        </w:rPr>
        <w:t>s</w:t>
      </w:r>
      <w:r w:rsidRPr="00942D82">
        <w:rPr>
          <w:rFonts w:eastAsia="Calibri"/>
          <w:u w:val="single"/>
        </w:rPr>
        <w:t xml:space="preserve">. In theory, the partnership mode is </w:t>
      </w:r>
      <w:r w:rsidRPr="00942D82">
        <w:rPr>
          <w:rFonts w:eastAsia="Calibri"/>
          <w:b/>
          <w:bCs/>
          <w:u w:val="single"/>
        </w:rPr>
        <w:t>better</w:t>
      </w:r>
      <w:r w:rsidRPr="00942D82">
        <w:rPr>
          <w:rFonts w:eastAsia="Calibri"/>
          <w:u w:val="single"/>
        </w:rPr>
        <w:t xml:space="preserve"> positioned for promoting </w:t>
      </w:r>
      <w:r w:rsidRPr="00942D82">
        <w:rPr>
          <w:rFonts w:eastAsia="Calibri"/>
          <w:b/>
          <w:bCs/>
          <w:u w:val="single"/>
        </w:rPr>
        <w:t>development and self-reliance in the Indigenous communitie</w:t>
      </w:r>
      <w:r w:rsidRPr="00E43379">
        <w:rPr>
          <w:rFonts w:eastAsia="Calibri"/>
          <w:b/>
          <w:bCs/>
          <w:sz w:val="14"/>
        </w:rPr>
        <w:t>s</w:t>
      </w:r>
      <w:r w:rsidRPr="00E43379">
        <w:rPr>
          <w:rFonts w:eastAsia="Calibri"/>
          <w:sz w:val="14"/>
        </w:rPr>
        <w:t xml:space="preserve">. Such </w:t>
      </w:r>
      <w:r w:rsidRPr="00942D82">
        <w:rPr>
          <w:rFonts w:eastAsia="Calibri"/>
          <w:u w:val="single"/>
        </w:rPr>
        <w:t>partnerships have been a characteristic of oil extraction on the Sakhalin Island.</w:t>
      </w:r>
      <w:r w:rsidRPr="00E43379">
        <w:rPr>
          <w:rFonts w:eastAsia="Calibri"/>
          <w:sz w:val="14"/>
        </w:rPr>
        <w:t xml:space="preserve"> Sakhalin Energy and Exxon Neftegaz Limited operating in the region developed partnerships with the regional state and Indigenous peoples through tripartite agreements, which set up procedures for distributing funds to Indigenous communities, organizations, and family enterprises [29</w:t>
      </w:r>
      <w:r w:rsidRPr="00942D82">
        <w:rPr>
          <w:rFonts w:eastAsia="Calibri"/>
          <w:u w:val="single"/>
        </w:rPr>
        <w:t>]. The success of benefit sharing practices in the two cases in highly dependent on the corporate policies and on whether loans from global investment institutions were received [</w:t>
      </w:r>
      <w:r w:rsidRPr="00E43379">
        <w:rPr>
          <w:rFonts w:eastAsia="Calibri"/>
          <w:sz w:val="14"/>
        </w:rPr>
        <w:t>15].</w:t>
      </w:r>
    </w:p>
    <w:p w14:paraId="373B85FC" w14:textId="77777777" w:rsidR="005F06B9" w:rsidRPr="00942D82" w:rsidRDefault="005F06B9" w:rsidP="005F06B9">
      <w:pPr>
        <w:rPr>
          <w:rFonts w:eastAsia="Calibri"/>
          <w:u w:val="single"/>
        </w:rPr>
      </w:pPr>
      <w:r w:rsidRPr="00942D82">
        <w:rPr>
          <w:rFonts w:eastAsia="Calibri"/>
          <w:b/>
          <w:bCs/>
          <w:highlight w:val="cyan"/>
          <w:u w:val="single"/>
        </w:rPr>
        <w:t>Sakhalin Energy</w:t>
      </w:r>
      <w:r w:rsidRPr="00E43379">
        <w:rPr>
          <w:rFonts w:eastAsia="Calibri"/>
          <w:sz w:val="14"/>
          <w:highlight w:val="cyan"/>
        </w:rPr>
        <w:t>,</w:t>
      </w:r>
      <w:r w:rsidRPr="00E43379">
        <w:rPr>
          <w:rFonts w:eastAsia="Calibri"/>
          <w:sz w:val="14"/>
        </w:rPr>
        <w:t xml:space="preserve"> through loans and investments</w:t>
      </w:r>
      <w:r w:rsidRPr="00942D82">
        <w:rPr>
          <w:rFonts w:eastAsia="Calibri"/>
          <w:u w:val="single"/>
        </w:rPr>
        <w:t xml:space="preserve">, </w:t>
      </w:r>
      <w:r w:rsidRPr="00942D82">
        <w:rPr>
          <w:rFonts w:eastAsia="Calibri"/>
          <w:b/>
          <w:bCs/>
          <w:highlight w:val="cyan"/>
          <w:u w:val="single"/>
        </w:rPr>
        <w:t>is influenced by</w:t>
      </w:r>
      <w:r w:rsidRPr="00E43379">
        <w:rPr>
          <w:rFonts w:eastAsia="Calibri"/>
          <w:sz w:val="14"/>
        </w:rPr>
        <w:t xml:space="preserve"> the </w:t>
      </w:r>
      <w:r w:rsidRPr="00B34D9E">
        <w:rPr>
          <w:rStyle w:val="StyleUnderline"/>
          <w:highlight w:val="cyan"/>
        </w:rPr>
        <w:t>standards of international financial</w:t>
      </w:r>
      <w:r w:rsidRPr="00942D82">
        <w:rPr>
          <w:rFonts w:eastAsia="Calibri"/>
          <w:highlight w:val="cyan"/>
          <w:u w:val="single"/>
        </w:rPr>
        <w:t xml:space="preserve"> institutions</w:t>
      </w:r>
      <w:r w:rsidRPr="00942D82">
        <w:rPr>
          <w:rFonts w:eastAsia="Calibri"/>
          <w:u w:val="single"/>
        </w:rPr>
        <w:t xml:space="preserve"> (such as the </w:t>
      </w:r>
      <w:r w:rsidRPr="00942D82">
        <w:rPr>
          <w:rFonts w:eastAsia="Calibri"/>
          <w:b/>
          <w:bCs/>
          <w:u w:val="single"/>
        </w:rPr>
        <w:t>World Bank and the International Finance Corporation)</w:t>
      </w:r>
      <w:r w:rsidRPr="00E43379">
        <w:rPr>
          <w:rFonts w:eastAsia="Calibri"/>
          <w:sz w:val="14"/>
        </w:rPr>
        <w:t xml:space="preserve"> in respect to dealing with the environment and Indigenous people. </w:t>
      </w:r>
      <w:r w:rsidRPr="00B34D9E">
        <w:rPr>
          <w:rStyle w:val="StyleUnderline"/>
          <w:highlight w:val="cyan"/>
        </w:rPr>
        <w:t>Sakhalin Energy adopted</w:t>
      </w:r>
      <w:r w:rsidRPr="00E43379">
        <w:rPr>
          <w:rFonts w:eastAsia="Calibri"/>
          <w:sz w:val="14"/>
        </w:rPr>
        <w:t xml:space="preserve"> global standards, including </w:t>
      </w:r>
      <w:r w:rsidRPr="00B34D9E">
        <w:rPr>
          <w:rStyle w:val="StyleUnderline"/>
          <w:highlight w:val="cyan"/>
        </w:rPr>
        <w:t>free prior and informed consent</w:t>
      </w:r>
      <w:r w:rsidRPr="00E43379">
        <w:rPr>
          <w:rFonts w:eastAsia="Calibri"/>
          <w:sz w:val="14"/>
          <w:highlight w:val="cyan"/>
        </w:rPr>
        <w:t>,</w:t>
      </w:r>
      <w:r w:rsidRPr="00E43379">
        <w:rPr>
          <w:rFonts w:eastAsia="Calibri"/>
          <w:sz w:val="14"/>
        </w:rPr>
        <w:t xml:space="preserve"> and annual third party evaluations [15</w:t>
      </w:r>
      <w:r w:rsidRPr="00942D82">
        <w:rPr>
          <w:rFonts w:eastAsia="Calibri"/>
          <w:b/>
          <w:bCs/>
          <w:u w:val="single"/>
        </w:rPr>
        <w:t xml:space="preserve">]. </w:t>
      </w:r>
      <w:r w:rsidRPr="00942D82">
        <w:rPr>
          <w:rFonts w:eastAsia="Calibri"/>
          <w:b/>
          <w:bCs/>
          <w:highlight w:val="cyan"/>
          <w:u w:val="single"/>
        </w:rPr>
        <w:t>The company’s Indigenous Minorities Development Plan includes</w:t>
      </w:r>
      <w:r w:rsidRPr="00942D82">
        <w:rPr>
          <w:rFonts w:eastAsia="Calibri"/>
          <w:highlight w:val="cyan"/>
          <w:u w:val="single"/>
        </w:rPr>
        <w:t xml:space="preserve"> the participation of </w:t>
      </w:r>
      <w:r w:rsidRPr="00942D82">
        <w:rPr>
          <w:rFonts w:eastAsia="Calibri"/>
          <w:b/>
          <w:bCs/>
          <w:highlight w:val="cyan"/>
          <w:u w:val="single"/>
        </w:rPr>
        <w:t>Indigenous people</w:t>
      </w:r>
      <w:r w:rsidRPr="00942D82">
        <w:rPr>
          <w:rFonts w:eastAsia="Calibri"/>
          <w:highlight w:val="cyan"/>
          <w:u w:val="single"/>
        </w:rPr>
        <w:t xml:space="preserve"> in decisions</w:t>
      </w:r>
      <w:r w:rsidRPr="00942D82">
        <w:rPr>
          <w:rFonts w:eastAsia="Calibri"/>
          <w:u w:val="single"/>
        </w:rPr>
        <w:t xml:space="preserve"> about </w:t>
      </w:r>
      <w:r w:rsidRPr="00942D82">
        <w:rPr>
          <w:rFonts w:eastAsia="Calibri"/>
          <w:highlight w:val="cyan"/>
          <w:u w:val="single"/>
        </w:rPr>
        <w:t>allocating</w:t>
      </w:r>
      <w:r w:rsidRPr="00942D82">
        <w:rPr>
          <w:rFonts w:eastAsia="Calibri"/>
          <w:u w:val="single"/>
        </w:rPr>
        <w:t xml:space="preserve"> grant </w:t>
      </w:r>
      <w:r w:rsidRPr="00942D82">
        <w:rPr>
          <w:rFonts w:eastAsia="Calibri"/>
          <w:highlight w:val="cyan"/>
          <w:u w:val="single"/>
        </w:rPr>
        <w:t>funding to NGOs</w:t>
      </w:r>
      <w:r w:rsidRPr="00942D82">
        <w:rPr>
          <w:rFonts w:eastAsia="Calibri"/>
          <w:u w:val="single"/>
        </w:rPr>
        <w:t xml:space="preserve"> </w:t>
      </w:r>
      <w:r w:rsidRPr="00942D82">
        <w:rPr>
          <w:rFonts w:eastAsia="Calibri"/>
          <w:highlight w:val="cyan"/>
          <w:u w:val="single"/>
        </w:rPr>
        <w:t>and indigenous family enterprises</w:t>
      </w:r>
      <w:r w:rsidRPr="00E43379">
        <w:rPr>
          <w:rFonts w:eastAsia="Calibri"/>
          <w:sz w:val="14"/>
          <w:highlight w:val="cyan"/>
        </w:rPr>
        <w:t>.</w:t>
      </w:r>
      <w:r w:rsidRPr="00E43379">
        <w:rPr>
          <w:rFonts w:eastAsia="Calibri"/>
          <w:sz w:val="14"/>
        </w:rPr>
        <w:t xml:space="preserve"> Although this approach was initially popular, </w:t>
      </w:r>
      <w:r w:rsidRPr="00942D82">
        <w:rPr>
          <w:rFonts w:eastAsia="Calibri"/>
          <w:u w:val="single"/>
        </w:rPr>
        <w:t>it generated tensions and conflicts among community members around the distribution of funds.</w:t>
      </w:r>
    </w:p>
    <w:p w14:paraId="018FD404" w14:textId="77777777" w:rsidR="005F06B9" w:rsidRDefault="005F06B9" w:rsidP="005F06B9">
      <w:pPr>
        <w:rPr>
          <w:rFonts w:eastAsia="Calibri"/>
          <w:u w:val="single"/>
        </w:rPr>
      </w:pPr>
      <w:r w:rsidRPr="00942D82">
        <w:rPr>
          <w:rFonts w:eastAsia="Calibri"/>
          <w:b/>
          <w:bCs/>
          <w:highlight w:val="cyan"/>
          <w:u w:val="single"/>
        </w:rPr>
        <w:t>Exxon</w:t>
      </w:r>
      <w:r w:rsidRPr="00942D82">
        <w:rPr>
          <w:rFonts w:eastAsia="Calibri"/>
          <w:b/>
          <w:bCs/>
          <w:u w:val="single"/>
        </w:rPr>
        <w:t xml:space="preserve"> </w:t>
      </w:r>
      <w:r w:rsidRPr="00942D82">
        <w:rPr>
          <w:rFonts w:eastAsia="Calibri"/>
          <w:u w:val="single"/>
        </w:rPr>
        <w:t xml:space="preserve">Neftegaz Limited </w:t>
      </w:r>
      <w:r w:rsidRPr="00942D82">
        <w:rPr>
          <w:rFonts w:eastAsia="Calibri"/>
          <w:b/>
          <w:bCs/>
          <w:highlight w:val="cyan"/>
          <w:u w:val="single"/>
        </w:rPr>
        <w:t>was not significantly influenced</w:t>
      </w:r>
      <w:r w:rsidRPr="00942D82">
        <w:rPr>
          <w:rFonts w:eastAsia="Calibri"/>
          <w:b/>
          <w:bCs/>
          <w:u w:val="single"/>
        </w:rPr>
        <w:t xml:space="preserve"> </w:t>
      </w:r>
      <w:r w:rsidRPr="00942D82">
        <w:rPr>
          <w:rFonts w:eastAsia="Calibri"/>
          <w:u w:val="single"/>
        </w:rPr>
        <w:t xml:space="preserve">by international financial institutions. </w:t>
      </w:r>
      <w:r w:rsidRPr="00942D82">
        <w:rPr>
          <w:rFonts w:eastAsia="Calibri"/>
          <w:highlight w:val="cyan"/>
          <w:u w:val="single"/>
        </w:rPr>
        <w:t xml:space="preserve">The </w:t>
      </w:r>
      <w:r w:rsidRPr="00942D82">
        <w:rPr>
          <w:rFonts w:eastAsia="Calibri"/>
          <w:b/>
          <w:bCs/>
          <w:highlight w:val="cyan"/>
          <w:u w:val="single"/>
        </w:rPr>
        <w:t>benefit sharing</w:t>
      </w:r>
      <w:r w:rsidRPr="00942D82">
        <w:rPr>
          <w:rFonts w:eastAsia="Calibri"/>
          <w:highlight w:val="cyan"/>
          <w:u w:val="single"/>
        </w:rPr>
        <w:t xml:space="preserve"> arrangement i</w:t>
      </w:r>
      <w:r w:rsidRPr="00942D82">
        <w:rPr>
          <w:rFonts w:eastAsia="Calibri"/>
          <w:b/>
          <w:bCs/>
          <w:highlight w:val="cyan"/>
          <w:u w:val="single"/>
        </w:rPr>
        <w:t>ncorporated grant funding</w:t>
      </w:r>
      <w:r w:rsidRPr="00942D82">
        <w:rPr>
          <w:rFonts w:eastAsia="Calibri"/>
          <w:b/>
          <w:bCs/>
          <w:u w:val="single"/>
        </w:rPr>
        <w:t xml:space="preserve"> available to communities where drilling occurred, </w:t>
      </w:r>
      <w:r w:rsidRPr="00942D82">
        <w:rPr>
          <w:rFonts w:eastAsia="Calibri"/>
          <w:b/>
          <w:bCs/>
          <w:highlight w:val="cyan"/>
          <w:u w:val="single"/>
        </w:rPr>
        <w:t xml:space="preserve">but not for </w:t>
      </w:r>
      <w:r w:rsidRPr="00942D82">
        <w:rPr>
          <w:rFonts w:eastAsia="Calibri"/>
          <w:b/>
          <w:bCs/>
          <w:u w:val="single"/>
        </w:rPr>
        <w:t>other</w:t>
      </w:r>
      <w:r w:rsidRPr="00942D82">
        <w:rPr>
          <w:rFonts w:eastAsia="Calibri"/>
          <w:b/>
          <w:bCs/>
          <w:highlight w:val="cyan"/>
          <w:u w:val="single"/>
        </w:rPr>
        <w:t xml:space="preserve"> island communities.</w:t>
      </w:r>
      <w:r w:rsidRPr="00942D82">
        <w:rPr>
          <w:rFonts w:eastAsia="Calibri"/>
          <w:u w:val="single"/>
        </w:rPr>
        <w:t xml:space="preserve"> </w:t>
      </w:r>
      <w:r w:rsidRPr="00E43379">
        <w:rPr>
          <w:rFonts w:eastAsia="Calibri"/>
          <w:sz w:val="14"/>
        </w:rPr>
        <w:t xml:space="preserve">Implementing benefit sharing programs at a smaller scale than Sakhalin Energy [29], </w:t>
      </w:r>
      <w:r w:rsidRPr="00942D82">
        <w:rPr>
          <w:rFonts w:eastAsia="Calibri"/>
          <w:b/>
          <w:bCs/>
          <w:u w:val="single"/>
        </w:rPr>
        <w:t>Exxon distributed funds only to organizations, not individual households</w:t>
      </w:r>
      <w:r w:rsidRPr="00E43379">
        <w:rPr>
          <w:rFonts w:eastAsia="Calibri"/>
          <w:b/>
          <w:bCs/>
          <w:sz w:val="14"/>
        </w:rPr>
        <w:t xml:space="preserve">. </w:t>
      </w:r>
      <w:r w:rsidRPr="00942D82">
        <w:rPr>
          <w:rFonts w:eastAsia="Calibri"/>
          <w:u w:val="single"/>
        </w:rPr>
        <w:t>Indigenous residents also receive occasional employment from oil companies</w:t>
      </w:r>
      <w:r w:rsidRPr="00942D82">
        <w:rPr>
          <w:rFonts w:eastAsia="Calibri"/>
          <w:b/>
          <w:bCs/>
          <w:u w:val="single"/>
        </w:rPr>
        <w:t>. B</w:t>
      </w:r>
      <w:r w:rsidRPr="00E43379">
        <w:rPr>
          <w:rFonts w:eastAsia="Calibri"/>
          <w:b/>
          <w:bCs/>
          <w:sz w:val="14"/>
        </w:rPr>
        <w:t>oth</w:t>
      </w:r>
      <w:r w:rsidRPr="00E43379">
        <w:rPr>
          <w:rFonts w:eastAsia="Calibri"/>
          <w:sz w:val="14"/>
        </w:rPr>
        <w:t xml:space="preserve"> benefit sharing </w:t>
      </w:r>
      <w:r w:rsidRPr="00E43379">
        <w:rPr>
          <w:rFonts w:eastAsia="Calibri"/>
          <w:b/>
          <w:bCs/>
          <w:sz w:val="14"/>
        </w:rPr>
        <w:t>policies</w:t>
      </w:r>
      <w:r w:rsidRPr="00E43379">
        <w:rPr>
          <w:rFonts w:eastAsia="Calibri"/>
          <w:sz w:val="14"/>
        </w:rPr>
        <w:t xml:space="preserve"> utilized the investment mechanism (e.g., Sakhalin Energy’s “development plan”), that is </w:t>
      </w:r>
      <w:r w:rsidRPr="00E43379">
        <w:rPr>
          <w:rFonts w:eastAsia="Calibri"/>
          <w:b/>
          <w:bCs/>
          <w:sz w:val="14"/>
        </w:rPr>
        <w:t>not designed to directly address or compensate the damages (environmental degradation and cultural losses) suffered because of oil extraction.</w:t>
      </w:r>
      <w:r w:rsidRPr="00942D82">
        <w:rPr>
          <w:rFonts w:eastAsia="Calibri"/>
          <w:b/>
          <w:bCs/>
          <w:u w:val="single"/>
        </w:rPr>
        <w:t xml:space="preserve"> </w:t>
      </w:r>
      <w:r w:rsidRPr="00942D82">
        <w:rPr>
          <w:rFonts w:eastAsia="Calibri"/>
          <w:u w:val="single"/>
        </w:rPr>
        <w:t>More so, the partnerships exclude non-Indigenous local stakeholders, who remain outside of the current benefit sharing arrangements.</w:t>
      </w:r>
    </w:p>
    <w:p w14:paraId="05C54B2A" w14:textId="77777777" w:rsidR="005F06B9" w:rsidRDefault="005F06B9" w:rsidP="005F06B9">
      <w:pPr>
        <w:pStyle w:val="Heading4"/>
      </w:pPr>
      <w:r>
        <w:t xml:space="preserve">Benefit sharing regimes are already </w:t>
      </w:r>
      <w:r>
        <w:rPr>
          <w:u w:val="single"/>
        </w:rPr>
        <w:t>extremely</w:t>
      </w:r>
      <w:r>
        <w:t xml:space="preserve"> successful in the Arctic. </w:t>
      </w:r>
    </w:p>
    <w:p w14:paraId="7CE13617" w14:textId="77777777" w:rsidR="005F06B9" w:rsidRPr="00A20938" w:rsidRDefault="005F06B9" w:rsidP="005F06B9">
      <w:pPr>
        <w:rPr>
          <w:i/>
          <w:iCs/>
          <w:sz w:val="16"/>
        </w:rPr>
      </w:pPr>
      <w:r w:rsidRPr="00304F90">
        <w:rPr>
          <w:b/>
          <w:bCs/>
          <w:sz w:val="26"/>
          <w:szCs w:val="26"/>
        </w:rPr>
        <w:t>Petrov &amp; Tysiachniouk 19</w:t>
      </w:r>
      <w:r w:rsidRPr="00304F90">
        <w:t xml:space="preserve">, </w:t>
      </w:r>
      <w:r>
        <w:t>*A</w:t>
      </w:r>
      <w:r w:rsidRPr="00E55D62">
        <w:t>ssociate Professor of Geography and Geospatial Technology in the Department of Geography, University of Northern Iowa</w:t>
      </w:r>
      <w:r>
        <w:t>, **</w:t>
      </w:r>
      <w:r w:rsidRPr="00BD760A">
        <w:rPr>
          <w:rFonts w:ascii="Roboto" w:hAnsi="Roboto"/>
          <w:color w:val="222233"/>
          <w:sz w:val="21"/>
          <w:szCs w:val="21"/>
          <w:shd w:val="clear" w:color="auto" w:fill="FFFFFF"/>
        </w:rPr>
        <w:t xml:space="preserve"> </w:t>
      </w:r>
      <w:r w:rsidRPr="00BD760A">
        <w:t>Chair of the Environmental Sociology group at the Center for Independent Social Research, St. Petersburg.</w:t>
      </w:r>
      <w:r>
        <w:t xml:space="preserve"> </w:t>
      </w:r>
      <w:r w:rsidRPr="00304F90">
        <w:t>(Andrey N. Petrov</w:t>
      </w:r>
      <w:r>
        <w:t xml:space="preserve"> &amp; </w:t>
      </w:r>
      <w:r w:rsidRPr="00304F90">
        <w:t>Maria S. Tysiachniouk, 9-5-2019, "Benefit Sharing in the Arctic: A Systematic View", MDPI, https://www.mdpi.com/2079-9276/8/3/155?utm_source) //ishi</w:t>
      </w:r>
      <w:r w:rsidRPr="00A20938">
        <w:rPr>
          <w:i/>
          <w:iCs/>
          <w:sz w:val="16"/>
        </w:rPr>
        <w:t xml:space="preserve"> 3.1. Benefit Sharing Regimes</w:t>
      </w:r>
    </w:p>
    <w:p w14:paraId="66E4FFA8" w14:textId="77777777" w:rsidR="005F06B9" w:rsidRPr="00A20938" w:rsidRDefault="005F06B9" w:rsidP="005F06B9">
      <w:pPr>
        <w:rPr>
          <w:sz w:val="16"/>
        </w:rPr>
      </w:pPr>
      <w:r w:rsidRPr="00A20938">
        <w:rPr>
          <w:u w:val="single"/>
        </w:rPr>
        <w:t>A benefit sharing regime can be defined as a system of relationships, principles, procedures and actions, formal and informal, that describe benefit sharing arrangements and processes in a given region, community or specific extractive project</w:t>
      </w:r>
      <w:r w:rsidRPr="00A20938">
        <w:rPr>
          <w:sz w:val="16"/>
        </w:rPr>
        <w:t xml:space="preserve">. </w:t>
      </w:r>
      <w:r w:rsidRPr="00A20938">
        <w:rPr>
          <w:u w:val="single"/>
        </w:rPr>
        <w:t>Each benefit sharing regime is</w:t>
      </w:r>
      <w:r w:rsidRPr="00A20938">
        <w:rPr>
          <w:sz w:val="16"/>
        </w:rPr>
        <w:t xml:space="preserve"> complex and embedded in national and local practices, traditions, legacies, power relations, </w:t>
      </w:r>
      <w:r w:rsidRPr="00A20938">
        <w:rPr>
          <w:u w:val="single"/>
        </w:rPr>
        <w:t>degrees of indigenous, and local people’s empowerment, as well as in company management, ownership, level of internationalization, etc.</w:t>
      </w:r>
      <w:r w:rsidRPr="00A20938">
        <w:rPr>
          <w:sz w:val="16"/>
        </w:rPr>
        <w:t xml:space="preserve"> We propose to consider benefit sharing regimes by examining their key components (</w:t>
      </w:r>
      <w:r w:rsidRPr="00A20938">
        <w:rPr>
          <w:b/>
          <w:bCs/>
          <w:sz w:val="16"/>
        </w:rPr>
        <w:t>Table 1</w:t>
      </w:r>
      <w:r w:rsidRPr="00A20938">
        <w:rPr>
          <w:sz w:val="16"/>
        </w:rPr>
        <w:t>), which together describe prevalent benefit sharing arrangements and processes.</w:t>
      </w:r>
    </w:p>
    <w:p w14:paraId="7A30AED0" w14:textId="77777777" w:rsidR="005F06B9" w:rsidRPr="00304F90" w:rsidRDefault="005F06B9" w:rsidP="005F06B9">
      <w:pPr>
        <w:rPr>
          <w:sz w:val="16"/>
        </w:rPr>
      </w:pPr>
      <w:r w:rsidRPr="00304F90">
        <w:rPr>
          <w:sz w:val="16"/>
        </w:rPr>
        <w:t>[TABLE OMITTED]</w:t>
      </w:r>
    </w:p>
    <w:p w14:paraId="38AF5926" w14:textId="77777777" w:rsidR="005F06B9" w:rsidRPr="00A20938" w:rsidRDefault="005F06B9" w:rsidP="005F06B9">
      <w:pPr>
        <w:rPr>
          <w:i/>
          <w:iCs/>
          <w:sz w:val="16"/>
        </w:rPr>
      </w:pPr>
      <w:r w:rsidRPr="00A20938">
        <w:rPr>
          <w:i/>
          <w:iCs/>
          <w:sz w:val="16"/>
        </w:rPr>
        <w:t>3.2. Benefit Sharing Principles</w:t>
      </w:r>
    </w:p>
    <w:p w14:paraId="39FBDCC0" w14:textId="77777777" w:rsidR="005F06B9" w:rsidRPr="00A20938" w:rsidRDefault="005F06B9" w:rsidP="005F06B9">
      <w:pPr>
        <w:rPr>
          <w:u w:val="single"/>
        </w:rPr>
      </w:pPr>
      <w:r w:rsidRPr="00A20938">
        <w:rPr>
          <w:sz w:val="16"/>
        </w:rPr>
        <w:t>Benefit sharing principles are the foundational principles of benefit sharing that define the nature of the benefits (</w:t>
      </w:r>
      <w:r w:rsidRPr="00A20938">
        <w:rPr>
          <w:b/>
          <w:bCs/>
          <w:sz w:val="16"/>
        </w:rPr>
        <w:t>Table 2</w:t>
      </w:r>
      <w:r w:rsidRPr="00A20938">
        <w:rPr>
          <w:sz w:val="16"/>
        </w:rPr>
        <w:t xml:space="preserve">). In other words, a principle formulates the logic under which the benefits exist. The </w:t>
      </w:r>
      <w:r w:rsidRPr="00A20938">
        <w:rPr>
          <w:u w:val="single"/>
        </w:rPr>
        <w:t>principle of compensation implies that the benefits are distributed to compensate for a past or future damage or loss of value resulting from extractive activity</w:t>
      </w:r>
      <w:r w:rsidRPr="00A20938">
        <w:rPr>
          <w:sz w:val="16"/>
        </w:rPr>
        <w:t xml:space="preserve">. </w:t>
      </w:r>
      <w:r w:rsidRPr="00A20938">
        <w:rPr>
          <w:u w:val="single"/>
        </w:rPr>
        <w:t>This could be a compensation for land, pollution, loss of access to resources, etc. In either case, the benefit is a compensation by an extractive company designed to “pay for” the negative consequences of their operation</w:t>
      </w:r>
      <w:r w:rsidRPr="00A20938">
        <w:rPr>
          <w:sz w:val="16"/>
        </w:rPr>
        <w:t>. This principle most often entails environmental and socio-economic assessment of impacts, which are then monetized. The targets and mechanisms of benefit sharing under this principle vary, but most typically once the assessment is completed</w:t>
      </w:r>
      <w:r w:rsidRPr="00A20938">
        <w:rPr>
          <w:u w:val="single"/>
        </w:rPr>
        <w:t>, a compensation is a one-way process, where a company dispenses the payment and, to an extent, absolves itself from further responsibilities, while a community (or a household) is left to identify the best use of the received benefit to alleviate the damage.</w:t>
      </w:r>
    </w:p>
    <w:p w14:paraId="0E507257" w14:textId="77777777" w:rsidR="005F06B9" w:rsidRPr="00A20938" w:rsidRDefault="005F06B9" w:rsidP="005F06B9">
      <w:pPr>
        <w:rPr>
          <w:sz w:val="16"/>
        </w:rPr>
      </w:pPr>
      <w:r w:rsidRPr="00A20938">
        <w:rPr>
          <w:sz w:val="16"/>
        </w:rPr>
        <w:t xml:space="preserve">In contrast, </w:t>
      </w:r>
      <w:r w:rsidRPr="00A20938">
        <w:rPr>
          <w:u w:val="single"/>
        </w:rPr>
        <w:t>investment as a benefit sharing principle aims to support or stimulate current and future activities, capacities and opportunities in a community affected by extractive activities.</w:t>
      </w:r>
      <w:r w:rsidRPr="00A20938">
        <w:rPr>
          <w:sz w:val="16"/>
        </w:rPr>
        <w:t xml:space="preserve"> It targets the priorities identified by the receiving party or negotiated with the company (and sometimes the government</w:t>
      </w:r>
      <w:r w:rsidRPr="00A20938">
        <w:rPr>
          <w:u w:val="single"/>
        </w:rPr>
        <w:t>). It may include payments, but also investment in training and education, developing infrastructure, providing employment opportunities for the residents, contracting local businesses, etc.</w:t>
      </w:r>
      <w:r w:rsidRPr="00A20938">
        <w:rPr>
          <w:sz w:val="16"/>
        </w:rPr>
        <w:t xml:space="preserve"> Metaphorically speaking, this principle </w:t>
      </w:r>
      <w:r w:rsidRPr="00A20938">
        <w:rPr>
          <w:u w:val="single"/>
        </w:rPr>
        <w:t xml:space="preserve">of benefit sharing focuses on giving “a fishing rod instead of a fish”. </w:t>
      </w:r>
      <w:r w:rsidRPr="00A20938">
        <w:rPr>
          <w:sz w:val="16"/>
        </w:rPr>
        <w:t>This principle thus empowers local communities and possesses considerable procedural equity. However, it also can take paternalistic forms when a company substitutes the state by investing in infrastructure and local services.</w:t>
      </w:r>
    </w:p>
    <w:p w14:paraId="3F3F3D1C" w14:textId="77777777" w:rsidR="005F06B9" w:rsidRPr="00304F90" w:rsidRDefault="005F06B9" w:rsidP="005F06B9">
      <w:pPr>
        <w:rPr>
          <w:sz w:val="16"/>
        </w:rPr>
      </w:pPr>
      <w:r w:rsidRPr="00A20938">
        <w:rPr>
          <w:sz w:val="16"/>
        </w:rPr>
        <w:t>Another principle of benefit sharing is charity. The charity principle is based on the assumption that an extractive company has no fundamental obligation to provide any benefits, but it chooses to share some profits as a matter of philanthropy and good will. This principle implies little procedural or distributional equity and may serve as a self-promotion mechanism for a developer to earn the SLO.</w:t>
      </w:r>
    </w:p>
    <w:p w14:paraId="78183C47" w14:textId="77777777" w:rsidR="005F06B9" w:rsidRPr="00A20938" w:rsidRDefault="005F06B9" w:rsidP="005F06B9">
      <w:pPr>
        <w:rPr>
          <w:sz w:val="16"/>
        </w:rPr>
      </w:pPr>
      <w:r w:rsidRPr="00304F90">
        <w:rPr>
          <w:sz w:val="16"/>
        </w:rPr>
        <w:t>[TABLE OMITTED]</w:t>
      </w:r>
    </w:p>
    <w:p w14:paraId="54CD5937" w14:textId="77777777" w:rsidR="005F06B9" w:rsidRPr="00A20938" w:rsidRDefault="005F06B9" w:rsidP="005F06B9">
      <w:pPr>
        <w:rPr>
          <w:i/>
          <w:iCs/>
          <w:sz w:val="16"/>
        </w:rPr>
      </w:pPr>
      <w:r w:rsidRPr="00A20938">
        <w:rPr>
          <w:i/>
          <w:iCs/>
          <w:sz w:val="16"/>
        </w:rPr>
        <w:t>3.3. Modes of Benefit Sharing</w:t>
      </w:r>
    </w:p>
    <w:p w14:paraId="64E482B2" w14:textId="77777777" w:rsidR="005F06B9" w:rsidRPr="00A20938" w:rsidRDefault="005F06B9" w:rsidP="005F06B9">
      <w:pPr>
        <w:rPr>
          <w:sz w:val="16"/>
        </w:rPr>
      </w:pPr>
      <w:r w:rsidRPr="00A20938">
        <w:rPr>
          <w:sz w:val="16"/>
        </w:rPr>
        <w:t xml:space="preserve">Modes of </w:t>
      </w:r>
      <w:r w:rsidRPr="00A20938">
        <w:rPr>
          <w:u w:val="single"/>
        </w:rPr>
        <w:t>benefit sharing characterize the types of interaction between an extractive industry and indigenous/local communities that result in institutionalized benefit distribution arrangements and practices.</w:t>
      </w:r>
      <w:r w:rsidRPr="00A20938">
        <w:rPr>
          <w:sz w:val="16"/>
        </w:rPr>
        <w:t xml:space="preserve"> Each mode gives particular roles to certain actors (e.g., state, company, community) and employs various mechanisms to accomplish benefit sharing. Modes can be built on single or multiple benefit sharing principles. Modes are also mixed and can change over time. In practice, however, one mode typically dominates. Previous studies developed a classification of benefit sharing modes existing in the Arctic [</w:t>
      </w:r>
      <w:r w:rsidRPr="00A20938">
        <w:rPr>
          <w:b/>
          <w:bCs/>
          <w:sz w:val="16"/>
        </w:rPr>
        <w:t>5</w:t>
      </w:r>
      <w:r w:rsidRPr="00A20938">
        <w:rPr>
          <w:sz w:val="16"/>
        </w:rPr>
        <w:t>,</w:t>
      </w:r>
      <w:r w:rsidRPr="00A20938">
        <w:rPr>
          <w:b/>
          <w:bCs/>
          <w:sz w:val="16"/>
        </w:rPr>
        <w:t>31</w:t>
      </w:r>
      <w:r w:rsidRPr="00A20938">
        <w:rPr>
          <w:sz w:val="16"/>
        </w:rPr>
        <w:t>,</w:t>
      </w:r>
      <w:r w:rsidRPr="00A20938">
        <w:rPr>
          <w:b/>
          <w:bCs/>
          <w:sz w:val="16"/>
        </w:rPr>
        <w:t>32</w:t>
      </w:r>
      <w:r w:rsidRPr="00A20938">
        <w:rPr>
          <w:sz w:val="16"/>
        </w:rPr>
        <w:t xml:space="preserve">] and identified paternalistic, </w:t>
      </w:r>
      <w:r w:rsidRPr="00A20938">
        <w:rPr>
          <w:u w:val="single"/>
        </w:rPr>
        <w:t>company centered social responsibility (CCSR) partnership, beneficiary, and shareholder modes.</w:t>
      </w:r>
    </w:p>
    <w:p w14:paraId="2D76E033" w14:textId="77777777" w:rsidR="005F06B9" w:rsidRPr="00A20938" w:rsidRDefault="005F06B9" w:rsidP="005F06B9">
      <w:pPr>
        <w:rPr>
          <w:sz w:val="16"/>
        </w:rPr>
      </w:pPr>
      <w:r w:rsidRPr="00A20938">
        <w:rPr>
          <w:sz w:val="16"/>
        </w:rPr>
        <w:t xml:space="preserve">Under the paternalistic mode the state takes </w:t>
      </w:r>
      <w:r w:rsidRPr="00A20938">
        <w:rPr>
          <w:u w:val="single"/>
        </w:rPr>
        <w:t>the dominating role in defining and distributing the benefits. It dictates, monitors, and intervenes in companies’ policies and practices towards communities.</w:t>
      </w:r>
      <w:r w:rsidRPr="00A20938">
        <w:rPr>
          <w:sz w:val="16"/>
        </w:rPr>
        <w:t xml:space="preserve"> Frequently, an extractive company takes the role of the state or contributes significantly to some elements of state support to local communities and indigenous peoples. Paternalism, especially prevalent in the Russian Arctic, results partly from the failure of the state to provide sufficient services to remote communities and strong pressure on both private and public corporations to support local infrastructure and welfare. In these cases, the state identifies and negotiates with companies the community needs, and by doing so, closes the gaps in its own budget. In Russia, negotiations between governments and companies represent a long-standing practice, partly rooted in Soviet type of interactions [</w:t>
      </w:r>
      <w:r w:rsidRPr="00A20938">
        <w:rPr>
          <w:b/>
          <w:bCs/>
          <w:sz w:val="16"/>
        </w:rPr>
        <w:t>3</w:t>
      </w:r>
      <w:r w:rsidRPr="00A20938">
        <w:rPr>
          <w:sz w:val="16"/>
        </w:rPr>
        <w:t>,</w:t>
      </w:r>
      <w:r w:rsidRPr="00A20938">
        <w:rPr>
          <w:b/>
          <w:bCs/>
          <w:sz w:val="16"/>
        </w:rPr>
        <w:t>16</w:t>
      </w:r>
      <w:r w:rsidRPr="00A20938">
        <w:rPr>
          <w:sz w:val="16"/>
        </w:rPr>
        <w:t>,</w:t>
      </w:r>
      <w:r w:rsidRPr="00A20938">
        <w:rPr>
          <w:b/>
          <w:bCs/>
          <w:sz w:val="16"/>
        </w:rPr>
        <w:t>17</w:t>
      </w:r>
      <w:r w:rsidRPr="00A20938">
        <w:rPr>
          <w:sz w:val="16"/>
        </w:rPr>
        <w:t>,</w:t>
      </w:r>
      <w:r w:rsidRPr="00A20938">
        <w:rPr>
          <w:b/>
          <w:bCs/>
          <w:sz w:val="16"/>
        </w:rPr>
        <w:t>30</w:t>
      </w:r>
      <w:r w:rsidRPr="00A20938">
        <w:rPr>
          <w:sz w:val="16"/>
        </w:rPr>
        <w:t xml:space="preserve">]. In other contexts, e.g., </w:t>
      </w:r>
      <w:r w:rsidRPr="00A20938">
        <w:rPr>
          <w:u w:val="single"/>
        </w:rPr>
        <w:t>in Alaska’s North Slope, a municipal government takes a paternalistic stance fulfilling its role in welfare provision implemented in a top-down manner. Therefore, the paternalistic mode of benefit sharing eschews stakeholder engagement, disembowels both local communities, and indigenous peoples</w:t>
      </w:r>
      <w:r w:rsidRPr="00A20938">
        <w:rPr>
          <w:sz w:val="16"/>
        </w:rPr>
        <w:t xml:space="preserve"> [</w:t>
      </w:r>
      <w:r w:rsidRPr="00A20938">
        <w:rPr>
          <w:b/>
          <w:bCs/>
          <w:sz w:val="16"/>
        </w:rPr>
        <w:t>29</w:t>
      </w:r>
      <w:r w:rsidRPr="00A20938">
        <w:rPr>
          <w:sz w:val="16"/>
        </w:rPr>
        <w:t>].</w:t>
      </w:r>
    </w:p>
    <w:p w14:paraId="4483CFD5" w14:textId="77777777" w:rsidR="005F06B9" w:rsidRPr="00A20938" w:rsidRDefault="005F06B9" w:rsidP="005F06B9">
      <w:pPr>
        <w:rPr>
          <w:u w:val="single"/>
        </w:rPr>
      </w:pPr>
      <w:r w:rsidRPr="00A20938">
        <w:rPr>
          <w:sz w:val="16"/>
        </w:rPr>
        <w:t xml:space="preserve">CCSR represents a mode where a company plays the central role in setting benefit sharing arrangements by adopting globally developed standards, standards of various international organizations, funding agencies or legislation. It is primarily designed to please the investors and shareholders and to earn the SLO. A company’s contributions to local communities under this mode often take the form of compensation or targeted investments. However, </w:t>
      </w:r>
      <w:r w:rsidRPr="00A20938">
        <w:rPr>
          <w:u w:val="single"/>
        </w:rPr>
        <w:t>the leading role in benefit sharing (and thus, the power) is retained by the company, and in many ways the interest of the company prevails over community needs and desires.</w:t>
      </w:r>
    </w:p>
    <w:p w14:paraId="0FC8E6EA" w14:textId="77777777" w:rsidR="005F06B9" w:rsidRPr="00A20938" w:rsidRDefault="005F06B9" w:rsidP="005F06B9">
      <w:pPr>
        <w:rPr>
          <w:sz w:val="16"/>
        </w:rPr>
      </w:pPr>
      <w:r w:rsidRPr="00A20938">
        <w:rPr>
          <w:sz w:val="16"/>
        </w:rPr>
        <w:t>The partnership mode is often based on a tripartite partnership among the extractive companies, government, and indigenous communities. Partnership implies a mutually empowering process with relatively high procedural equity. The partnership mode is found in the Sakhalin Island, Russia [</w:t>
      </w:r>
      <w:r w:rsidRPr="00A20938">
        <w:rPr>
          <w:b/>
          <w:bCs/>
          <w:sz w:val="16"/>
        </w:rPr>
        <w:t>3</w:t>
      </w:r>
      <w:r w:rsidRPr="00A20938">
        <w:rPr>
          <w:sz w:val="16"/>
        </w:rPr>
        <w:t>,</w:t>
      </w:r>
      <w:r w:rsidRPr="00A20938">
        <w:rPr>
          <w:b/>
          <w:bCs/>
          <w:sz w:val="16"/>
        </w:rPr>
        <w:t>12</w:t>
      </w:r>
      <w:r w:rsidRPr="00A20938">
        <w:rPr>
          <w:sz w:val="16"/>
        </w:rPr>
        <w:t>,</w:t>
      </w:r>
      <w:r w:rsidRPr="00A20938">
        <w:rPr>
          <w:b/>
          <w:bCs/>
          <w:sz w:val="16"/>
        </w:rPr>
        <w:t>33</w:t>
      </w:r>
      <w:r w:rsidRPr="00A20938">
        <w:rPr>
          <w:sz w:val="16"/>
        </w:rPr>
        <w:t>] and in Alaska, among others; where state, companies, and local rights-holders (indigenous organizations/Native corporations) make joint decisions and coordinate activities on both the business (e.g., subcontracting to Native corporations) and community side (e.g., coordinate hunting, gathering, fishing). The partnership mode is well positioned to generate a targeted and concerted investment in local capacities, infrastructure and businesses and thus promote development and self-reliance in the indigenous/local communities.</w:t>
      </w:r>
    </w:p>
    <w:p w14:paraId="294F4BE4" w14:textId="77777777" w:rsidR="005F06B9" w:rsidRPr="00A20938" w:rsidRDefault="005F06B9" w:rsidP="005F06B9">
      <w:pPr>
        <w:rPr>
          <w:sz w:val="16"/>
        </w:rPr>
      </w:pPr>
      <w:r w:rsidRPr="00A20938">
        <w:rPr>
          <w:sz w:val="16"/>
        </w:rPr>
        <w:t>The beneficiary mode of benefit sharing establishes community-oriented beneficiary organizations that act as non-profit corporations to run community services, businesses, and civic institutions. These corporations negotiate and receive benefits from extractive companies and then invest in local or extraterritorial businesses, ventures, and financial markets. Revenues are usually administered through community funds, but distribution payments are possible on an equal basis to all beneficiaries. This mode is dominant in the Canadian Arctic.</w:t>
      </w:r>
    </w:p>
    <w:p w14:paraId="621F3C19" w14:textId="77777777" w:rsidR="005F06B9" w:rsidRPr="009E0AC3" w:rsidRDefault="005F06B9" w:rsidP="005F06B9">
      <w:pPr>
        <w:rPr>
          <w:u w:val="single"/>
        </w:rPr>
      </w:pPr>
      <w:r w:rsidRPr="00A20938">
        <w:rPr>
          <w:u w:val="single"/>
        </w:rPr>
        <w:t>The shareholder mode involves dividend funds and shares from for-profit regional and village indigenous corporations. Indigenous shareholders receive dividend payments. Native corporations contract with extractive companies and receive royalties from extraction on the indigenous-owned land or subsoil rights to resources and distribute them between indigenous shareholders</w:t>
      </w:r>
      <w:r w:rsidRPr="00A20938">
        <w:rPr>
          <w:sz w:val="16"/>
        </w:rPr>
        <w:t xml:space="preserve">. </w:t>
      </w:r>
      <w:r w:rsidRPr="00A20938">
        <w:rPr>
          <w:u w:val="single"/>
        </w:rPr>
        <w:t>This mode is unique to Alaska; where, for example, the indigenous residents of the North Slope are almost always shareholders of the Arctic Slope Regional Corporation and usually hold shares in one of the village corporations, thus receiving shares (and dividends) from both.</w:t>
      </w:r>
    </w:p>
    <w:p w14:paraId="635175DA" w14:textId="77777777" w:rsidR="005F06B9" w:rsidRDefault="005F06B9" w:rsidP="005F06B9">
      <w:pPr>
        <w:pStyle w:val="Heading3"/>
      </w:pPr>
      <w:r>
        <w:t>No Inherency---Natives say no</w:t>
      </w:r>
    </w:p>
    <w:p w14:paraId="4723262E" w14:textId="77777777" w:rsidR="005F06B9" w:rsidRPr="00E63D5B" w:rsidRDefault="005F06B9" w:rsidP="005F06B9">
      <w:pPr>
        <w:pStyle w:val="Heading4"/>
      </w:pPr>
      <w:r w:rsidRPr="00E63D5B">
        <w:t>Indigenous peoples are against resource and mineral extraction, environmental consequences</w:t>
      </w:r>
    </w:p>
    <w:p w14:paraId="2A7C8176" w14:textId="77777777" w:rsidR="005F06B9" w:rsidRPr="00E63D5B" w:rsidRDefault="005F06B9" w:rsidP="005F06B9">
      <w:r w:rsidRPr="00E63D5B">
        <w:rPr>
          <w:b/>
          <w:bCs/>
          <w:sz w:val="26"/>
          <w:szCs w:val="26"/>
        </w:rPr>
        <w:t>Kehoe 25</w:t>
      </w:r>
      <w:r w:rsidRPr="00E63D5B">
        <w:t>[Aisha Kehoe, Based in Beirut, Aisha Kehoe Down joined the Organized Crime and Corruption Reporting Project (OCCRP) in 2018 and is an investigative reporter who has covered stories around the world, including in Africa and the Middle East, 16 Apr 2025, “‘Protect our future’: Alaskan Indigenous town fights ‘destructive’ uranium mine project”, The Guardian, https://www.theguardian.com/us-news/2025/mar/25/uranium-mine-elim-alaska-trump?]//sax</w:t>
      </w:r>
    </w:p>
    <w:p w14:paraId="057F620A" w14:textId="77777777" w:rsidR="005F06B9" w:rsidRPr="00E63D5B" w:rsidRDefault="005F06B9" w:rsidP="005F06B9">
      <w:pPr>
        <w:rPr>
          <w:u w:val="single"/>
        </w:rPr>
      </w:pPr>
      <w:r w:rsidRPr="00E63D5B">
        <w:rPr>
          <w:sz w:val="14"/>
        </w:rPr>
        <w:t>For generations, the people of Elim have subsisted off the forests and waters of north-west Alaska: hunting caribou and bearded seals in the late winter, gathering bird eggs and wild greens from the tundra in early spring, and fishing the salmon run in the late summer. The Iñupiat community of 350 people lives on one of the state’s most productive and biodiverse fisheries, an inlet of the Bering Sea called the Norton Sound. They refer to their land as Munaaquestevut, or “the one who cares for us”. “</w:t>
      </w:r>
      <w:r w:rsidRPr="00E63D5B">
        <w:rPr>
          <w:u w:val="single"/>
        </w:rPr>
        <w:t xml:space="preserve">We depend on the land to put food on the table, to keep our tribe healthy. We have a subsistence economy with a cash overlay,” said Emily Murray, a resident of Elim and vice-president of Norton Bay Watershed Council, a non-profit tribal organization focused on regional water quality.“We’ve been doing this for generations upon generations.” Now, an intensifying global competition for critical minerals and the priorities of a new administration threaten to put their land, their fishery and their lives at risk, members of the community say. </w:t>
      </w:r>
      <w:r w:rsidRPr="00E63D5B">
        <w:rPr>
          <w:sz w:val="14"/>
        </w:rPr>
        <w:t>This summer, the Canadian mining company Panther Minerals is set to start exploration for a uranium mine at the headwaters of the Tubuktulik river, adjacent to Elim’s land. David Hedderly-Smith, a consultant to Panther and the owner of mining claims for the property, has said the site could become the “uranium capital of America”. The people of Elim have opposed the mine since last May, when Panther Minerals announced its intention to apply for exploration permits. In interviews, they said they feared for their health, and spoke of the cancer and contamination that followed uranium mining on Navajo land in the 1960s, 70s and 80s. “</w:t>
      </w:r>
      <w:r w:rsidRPr="00E63D5B">
        <w:rPr>
          <w:u w:val="single"/>
        </w:rPr>
        <w:t>If [the river] becomes contaminated, it will have an impact on the whole Bering Sea</w:t>
      </w:r>
      <w:r w:rsidRPr="00E63D5B">
        <w:rPr>
          <w:sz w:val="14"/>
        </w:rPr>
        <w:t xml:space="preserve">. That’s the way I see it,” said Johnny Jemewouk, a resident of Elim. </w:t>
      </w:r>
      <w:r w:rsidRPr="00E63D5B">
        <w:rPr>
          <w:u w:val="single"/>
        </w:rPr>
        <w:t>Last summer, the Bureau of Land Management, which manages a small portion of the claim, verified and accepted Panther Minerals’ exploration notice and signed off on the bonding process to proceed</w:t>
      </w:r>
      <w:r w:rsidRPr="00E63D5B">
        <w:rPr>
          <w:sz w:val="14"/>
        </w:rPr>
        <w:t xml:space="preserve">. In December, a regional tribal consortium passed a resolution “categorically” opposing the mine. However, Alaska’s department of natural resources (DNR), which manages most of the land, has so far refused Elim’s requests for a consultation – and brushed aside over a hundred comments from the community over plans for the mine. In October, they granted Panther Minerals a four-year exploration permit, which will allow the company to start drilling wells and taking uranium core samples this June. Elim has appealed against the permit. But with time running out, the community has gone one step further, protesting against the mine using the largest international forum available to them: the Iditarod, Alaska’s grueling annual sled dog race, which passes through their village on its way to Nome. As musher Jesse Holmes approached Elim’s checkpoint and the 1,008th mile of the race, more than 70 students and community members waited for him in the Arctic night. They </w:t>
      </w:r>
      <w:r w:rsidRPr="00E63D5B">
        <w:rPr>
          <w:u w:val="single"/>
        </w:rPr>
        <w:t>held signs saying “Protect our future”, and “Keep the uranium in the ground.” It was their chance to tell the world what their way of life means to them</w:t>
      </w:r>
      <w:r w:rsidRPr="00E63D5B">
        <w:rPr>
          <w:sz w:val="14"/>
        </w:rPr>
        <w:t>. “I want to protect our future,” said Paige Keith, an eighth-grader from Elim. “If they go through with this, it’s going to affect our animals and our water. I want to help try to stop the mine.”As global competition for critical minerals intensifies, the Trump administration is eyeing Alaska. An executive order issued on Trump’s first day in office calls on the US to “fully avail itself of Alaska’s vast lands and resources”.</w:t>
      </w:r>
      <w:r w:rsidRPr="00E63D5B">
        <w:rPr>
          <w:u w:val="single"/>
        </w:rPr>
        <w:t xml:space="preserve"> The order was applauded by the state’s mining industry.The order reversed a number of Biden-era protections for Alaskan land, opening oil and gas drilling in the Arctic national wildlife refuge and ending restrictions on logging.</w:t>
      </w:r>
      <w:r w:rsidRPr="00E63D5B">
        <w:rPr>
          <w:sz w:val="14"/>
        </w:rPr>
        <w:t xml:space="preserve"> Several of these reversals put the administration at cross purposes with the Native communities that subsist off Alaska’s land. For example, one of them enables plans for a mining access road in Alaska’s Brooks Range, which a tribal network has called “one of the biggest and most destructive” projects in the state’s dhistory. “We’re in an age of green transition. We’re looking for other forms of energy. And, with the new administration, there is this push to mine domestically,” said Jasmine Jemewouk, an activist from Elim. “It’s a race for resources and they’re looking at Alaska.”The coming years are likely to see continued conflicts between Alaska’s powerful mining industry and Native communities – especially as the US seeks to onshore its critical mineral supply chain. And while Panther Minerals’ exploration permit is up to the state of Alaska, and not the federal government, advocates and community members said the Trump administration may further embolden Alaska’s DNR to brush aside Elim’s concerns. </w:t>
      </w:r>
      <w:r w:rsidRPr="00E63D5B">
        <w:rPr>
          <w:u w:val="single"/>
        </w:rPr>
        <w:t>Alaska’s governor, Mike Dunleavy, has welcomed Trump’s executive orders, saying: “Happy days are here again.” “The current administration in Alaska is very industrial extraction driven,” said Hal Shepherd, an attorney and water rights advocate based in Homer, Alaska. “Trump and Dunleavy basically are partners in developing Alaska.</w:t>
      </w:r>
    </w:p>
    <w:p w14:paraId="02E0C8C4" w14:textId="77777777" w:rsidR="005F06B9" w:rsidRPr="00E63D5B" w:rsidRDefault="005F06B9" w:rsidP="005F06B9">
      <w:pPr>
        <w:pStyle w:val="Heading4"/>
      </w:pPr>
      <w:r w:rsidRPr="00E63D5B">
        <w:t xml:space="preserve">Mining and extraction goes against Indigenous views, they say no to the plan. </w:t>
      </w:r>
    </w:p>
    <w:p w14:paraId="0482C459" w14:textId="77777777" w:rsidR="005F06B9" w:rsidRPr="00E63D5B" w:rsidRDefault="005F06B9" w:rsidP="005F06B9">
      <w:r w:rsidRPr="00E63D5B">
        <w:rPr>
          <w:b/>
          <w:bCs/>
          <w:sz w:val="26"/>
          <w:szCs w:val="26"/>
        </w:rPr>
        <w:t>Bowe &amp; Manning 25</w:t>
      </w:r>
      <w:r w:rsidRPr="00E63D5B">
        <w:t xml:space="preserve">[Rebecca Bowe &amp; Elizabeth Manning, Public Affairs and Communications Officer, June 4, 2025, Mining Makes No Sense to the Southwest Alaska Tribes Challenging the Donlin Gold Mine, EarthJustice, https://earthjustice.org/feature/donlin-gold-mine-alaska-tribes?utm_source=chatgpt.com]//sax </w:t>
      </w:r>
    </w:p>
    <w:p w14:paraId="27B34634" w14:textId="77777777" w:rsidR="005F06B9" w:rsidRPr="00E63D5B" w:rsidRDefault="005F06B9" w:rsidP="005F06B9">
      <w:pPr>
        <w:rPr>
          <w:sz w:val="14"/>
        </w:rPr>
      </w:pPr>
      <w:r w:rsidRPr="00E63D5B">
        <w:rPr>
          <w:sz w:val="14"/>
        </w:rPr>
        <w:t xml:space="preserve">In late February, three Alaska Native leaders traveled thousands of miles from snowy Southwest Alaska to Eugene, Oregon, to present alongside Earthjustice attorneys at the Public Interest Environmental Law Conference (PIELC). </w:t>
      </w:r>
      <w:r w:rsidRPr="00E63D5B">
        <w:rPr>
          <w:u w:val="single"/>
        </w:rPr>
        <w:t>There, they spoke out against the proposed Donlin Gold Mine, a massive project planned in their region near the Kuskokwim River</w:t>
      </w:r>
      <w:r w:rsidRPr="00E63D5B">
        <w:rPr>
          <w:sz w:val="14"/>
        </w:rPr>
        <w:t xml:space="preserve">.If built, Donlin Mine would reportedly be the largest gold mine in the world, producing about 30 million ounces of gold over the 27-year-life of the mine. </w:t>
      </w:r>
      <w:r w:rsidRPr="00E63D5B">
        <w:rPr>
          <w:u w:val="single"/>
        </w:rPr>
        <w:t>It would also, Alaska Native leaders say, pose an existential threat to their Tribes’ food security and cultural traditions.</w:t>
      </w:r>
      <w:r w:rsidRPr="00E63D5B">
        <w:rPr>
          <w:sz w:val="14"/>
        </w:rPr>
        <w:t xml:space="preserve"> The trip down to the conference took two full days and four flights for William Igkurak, Council President of the Native Village of Kwigillingok. His village, home to fewer than 500 people, is located on the Bering Sea coast near the mouth of the Kuskokwim River. The trip for the other two Alaska Native leaders, Walter Jim, Jr., Chair of the Orutsararmiut Native Council (ONC), and Ray Watson, an ONC Council Member, also involved multiple flights. Bethel, a village hub with a population of about 6,000 people, is similarly remote, located along the Kuskokwim River about 400 miles west of Anchorage with no roads connecting it to other parts of Alaska. All three leaders said it was important for them to make the long trip from their villages in the Yukon-Kuskokwim Delta to talk to a packed room of lawyers, law students, and others because they want people outside of Alaska to understand what their communities stand to lose if the mine project moves forward. “</w:t>
      </w:r>
      <w:r w:rsidRPr="00E63D5B">
        <w:rPr>
          <w:u w:val="single"/>
        </w:rPr>
        <w:t>You can’t eat gold,” Igkurak said during an interview following the presentation.The tribal leaders say that long after the mine closes, it would pose grave risks to the region’s lands, waters, fish, wildlife and birds — and to tribal members’ subsistence ways of life that have persisted thousands of years and are central to their continued wellbeing.</w:t>
      </w:r>
      <w:r w:rsidRPr="00E63D5B">
        <w:rPr>
          <w:sz w:val="14"/>
        </w:rPr>
        <w:t xml:space="preserve"> “Anything manmade is not guaranteed to last,” Igkurak said. </w:t>
      </w:r>
      <w:r w:rsidRPr="00E63D5B">
        <w:rPr>
          <w:u w:val="single"/>
        </w:rPr>
        <w:t xml:space="preserve">All three tribal leaders talked about how, over time, the mine’s infrastructure would require repairs and could fail. The mine would operate for less than 30 years, a blink of time, while what matters most to them is preserving the lands, waters, and natural resources for future generations. Also of concern is the tripling of barge traffic expected if the mine is built. </w:t>
      </w:r>
      <w:r w:rsidRPr="00E63D5B">
        <w:rPr>
          <w:sz w:val="14"/>
        </w:rPr>
        <w:t xml:space="preserve">Already, the Kuskokwim River’s banks are eroding due to permafrost melting and other changes caused by climate change. More barges on the river will cause even more damage to the river’s banks, threats to fish they depend on, like rainbow smelt, and would make fishing more difficult, they said. </w:t>
      </w:r>
      <w:r w:rsidRPr="00E63D5B">
        <w:rPr>
          <w:u w:val="single"/>
        </w:rPr>
        <w:t>“It’s driven by greed,” said Jim, ONC’s Chair. “Short-term gratification, money. But in the end, it’s the livelihood of our people that is really at the forefront of what we’re doing here” to fight this mine.</w:t>
      </w:r>
      <w:r w:rsidRPr="00E63D5B">
        <w:rPr>
          <w:sz w:val="14"/>
        </w:rPr>
        <w:t xml:space="preserve"> It sounds like Igkurak is making a joke, but he’s not. As tribal leaders for their communities, protecting subsistence is one of their most serious responsibilities. The three leaders explained that hunting, fishing and gathering wild food means food security and that these subsistence practices form the basis for the whole life and culture of their communities. </w:t>
      </w:r>
      <w:r w:rsidRPr="00E63D5B">
        <w:rPr>
          <w:u w:val="single"/>
        </w:rPr>
        <w:t>Gold mining, on the other hand, even if it makes a profit for some, makes no sense in their world view. “Mining is not even in our culture,” added Watson, a council member of the Bethel tribe Orutsararmiut Native Council (ONC), who over the years has held many different tribal leadership roles. “You’re not supposed to disturb what is there… that makes the ancestors mad.” Most tribes in the region oppose the project, arguing its long-term risks far outweigh any short-term gains like jobs for some people in the region.The tribal leaders say that long after the mine closes, it would pose grave risks to the region’s lands, waters, fish, wildlife and birds — and to tribal members’ subsistence ways of life that have persisted thousands of years and are central to their continued wellbeing.</w:t>
      </w:r>
      <w:r w:rsidRPr="00E63D5B">
        <w:rPr>
          <w:sz w:val="14"/>
        </w:rPr>
        <w:t xml:space="preserve"> “Anything manmade is not guaranteed to last,” Igkurak said. All three tribal leaders talked about how, over time, the mine’s infrastructure would require repairs and could fail. The mine would operate for less than 30 years, a blink of time, while what matters most to them is preserving the lands, waters, and natural resources for future generations. Also of concern is the tripling of barge traffic expected if the mine is built. Already, the Kuskokwim River’s banks are eroding due to permafrost melting and other changes caused by climate change. More barges on the river will cause even more damage to the river’s banks, threats to fish they depend on, like rainbow smelt, and would make fishing more difficult, they said. “It’s driven by greed,” said Jim, ONC’s Chair. “Short-term gratification, money. But in the end, it’s the livelihood of our people that is really at the forefront of what we’re doing here” to fight this mine.</w:t>
      </w:r>
    </w:p>
    <w:p w14:paraId="23990862" w14:textId="77777777" w:rsidR="005F06B9" w:rsidRPr="00E63D5B" w:rsidRDefault="005F06B9" w:rsidP="005F06B9"/>
    <w:p w14:paraId="40E3577A" w14:textId="77777777" w:rsidR="005F06B9" w:rsidRDefault="005F06B9" w:rsidP="005F06B9">
      <w:pPr>
        <w:pStyle w:val="Heading3"/>
      </w:pPr>
      <w:r>
        <w:t>No Solvency---Oil Spills</w:t>
      </w:r>
    </w:p>
    <w:p w14:paraId="6C9FCA88" w14:textId="77777777" w:rsidR="005F06B9" w:rsidRPr="00EC3622" w:rsidRDefault="005F06B9" w:rsidP="005F06B9">
      <w:pPr>
        <w:pStyle w:val="Heading4"/>
      </w:pPr>
      <w:r w:rsidRPr="00EC3622">
        <w:t>Aff cannot solve for oil spills</w:t>
      </w:r>
    </w:p>
    <w:p w14:paraId="4929B872" w14:textId="77777777" w:rsidR="005F06B9" w:rsidRPr="00EC3622" w:rsidRDefault="005F06B9" w:rsidP="005F06B9">
      <w:r w:rsidRPr="00EC3622">
        <w:rPr>
          <w:b/>
          <w:bCs/>
          <w:sz w:val="26"/>
        </w:rPr>
        <w:t>Bi ’25</w:t>
      </w:r>
      <w:r w:rsidRPr="00EC3622">
        <w:t xml:space="preserve"> Huifang Bi, Zheng Wang, Rengyu Yue, Jiyao Sui, Catherine N. Mulligan, Kenneth Lee, Scott Pegau, Zhi Chen, Chunjiang An, Oil spills in coastal regions of the Arctic and Subarctic: Environmental impacts, response tactics, and preparedness, Science of The Total Environment, Volume 958, 2025, 178025, ISSN 0048-9697, https://doi.org/10.1016/j.scitotenv.2024.178025. (https://www.sciencedirect.com/science/article/pii/S0048969724081828)</w:t>
      </w:r>
    </w:p>
    <w:p w14:paraId="6095BCC3" w14:textId="77777777" w:rsidR="005F06B9" w:rsidRPr="00EC3622" w:rsidRDefault="005F06B9" w:rsidP="005F06B9"/>
    <w:p w14:paraId="6B776C63" w14:textId="77777777" w:rsidR="005F06B9" w:rsidRDefault="005F06B9" w:rsidP="005F06B9">
      <w:pPr>
        <w:rPr>
          <w:sz w:val="16"/>
        </w:rPr>
      </w:pPr>
      <w:r w:rsidRPr="00EC3622">
        <w:rPr>
          <w:sz w:val="16"/>
        </w:rPr>
        <w:t xml:space="preserve">Coastal areas of the Arctic and Subarctic are vulnerable to accidental oil spills, impacting the ecosystem, society, and economy. This article provides a comprehensive overview of </w:t>
      </w:r>
      <w:r w:rsidRPr="00EC3622">
        <w:rPr>
          <w:u w:val="single"/>
        </w:rPr>
        <w:t>oil spill pollution issues in cold regions, focusing on environmental impacts, oil transport and fate, coastal/shoreline response measures, and the state of current international policies and regulations</w:t>
      </w:r>
      <w:r w:rsidRPr="00EC3622">
        <w:rPr>
          <w:sz w:val="16"/>
        </w:rPr>
        <w:t xml:space="preserve">. </w:t>
      </w:r>
      <w:r w:rsidRPr="00EC3622">
        <w:rPr>
          <w:u w:val="single"/>
        </w:rPr>
        <w:t>Numerous studies have described the potential effects of oil pollution (crude oil and refined products) on wildlife (invertebrates, fish, birds, and marine mammals) and coastal communities within the Arctic and Subarctic regions</w:t>
      </w:r>
      <w:r w:rsidRPr="00EC3622">
        <w:rPr>
          <w:sz w:val="16"/>
        </w:rPr>
        <w:t xml:space="preserve">. The observed detrimental effects are influenced by the oil fate and transport processes, including physiochemical attenuation and biodegradation, natural dissolution/dispersion following point-source release (surface and subsurface), entrainment by sea ice, and stranding onto shorelines (in which the residual oil may be translocated). Measures such as natural attenuation, bioremediation, manual removal, in situ burning, and washing/flooding are available for spill response in coastal regions. Case studies in cold regions are illustrated for a better analysis of practical response methods, implying that </w:t>
      </w:r>
      <w:r w:rsidRPr="00EC3622">
        <w:rPr>
          <w:u w:val="single"/>
        </w:rPr>
        <w:t xml:space="preserve">shoreline cleanup operations in the Arctic and Subarctic are more challenging than those in more temperate and populated regions because of </w:t>
      </w:r>
      <w:r w:rsidRPr="00EC3622">
        <w:rPr>
          <w:b/>
          <w:iCs/>
          <w:u w:val="single"/>
        </w:rPr>
        <w:t>environmental and logistical challenges</w:t>
      </w:r>
      <w:r w:rsidRPr="00EC3622">
        <w:rPr>
          <w:u w:val="single"/>
        </w:rPr>
        <w:t>.</w:t>
      </w:r>
      <w:r w:rsidRPr="00EC3622">
        <w:rPr>
          <w:sz w:val="16"/>
        </w:rPr>
        <w:t xml:space="preserve"> Regarding preparedness, a number of national and international policies, regulations, and guidelines have been established to advance oil spill prevention and response measures within the Arctic and Subarctic regions. Based on the state of knowledge presented in this review, recommendations are made for future research on oil spill pollution in coastal regions of the Arctic and Subarctic.</w:t>
      </w:r>
    </w:p>
    <w:p w14:paraId="5F861337" w14:textId="77777777" w:rsidR="005F06B9" w:rsidRDefault="005F06B9" w:rsidP="005F06B9">
      <w:pPr>
        <w:rPr>
          <w:sz w:val="16"/>
        </w:rPr>
      </w:pPr>
      <w:r w:rsidRPr="00EC3622">
        <w:rPr>
          <w:u w:val="single"/>
        </w:rPr>
        <w:t xml:space="preserve">Oil spill response operations in Arctic and Subarctic regions are </w:t>
      </w:r>
      <w:r w:rsidRPr="00EC3622">
        <w:rPr>
          <w:b/>
          <w:iCs/>
          <w:u w:val="single"/>
        </w:rPr>
        <w:t>considerably more challenging</w:t>
      </w:r>
      <w:r w:rsidRPr="00EC3622">
        <w:rPr>
          <w:u w:val="single"/>
        </w:rPr>
        <w:t xml:space="preserve"> with the constraints linked to harsh weather conditions</w:t>
      </w:r>
      <w:r w:rsidRPr="00EC3622">
        <w:rPr>
          <w:sz w:val="16"/>
        </w:rPr>
        <w:t>, infrastructure inaccessibility, and remote locations (API, 2012; National Research Council et al., 2014). Therefore, the spilled oil may eventually be deposited on shorelines (Feng et al., 2022; Góngora et al., 2022), which may have long-term impacts on wildlife and coastal communities' health and socioeconomic conditions. To improve oil spill response preparedness, particular consideration has been given to the modification of existing or the development of new cleanup strategies for some sensitive shorelines (e.g., tundra and peat shores) and oily snow and ice waste (Owens, 2014). Many countries, including the United States, Canada, Norway, and Russia, have territories within the Arctic, and international coordination in these regions has proven beneficial in numerous instances for ensuring efficient and effective containment and cleanup efforts to minimize the impact of oil spills. Thus, international organizations, such as the Arctic Council and International Maritime Organization, have established agreements, regulations, and operational guidelines to enhance global capability and capacity to respond to oil spills within the Arctic and Subarctic regions (Koivurova et al., 2020).</w:t>
      </w:r>
    </w:p>
    <w:p w14:paraId="359C0B8F" w14:textId="77777777" w:rsidR="005F06B9" w:rsidRDefault="005F06B9" w:rsidP="005F06B9">
      <w:pPr>
        <w:rPr>
          <w:sz w:val="16"/>
        </w:rPr>
      </w:pPr>
      <w:r w:rsidRPr="00EC3622">
        <w:rPr>
          <w:u w:val="single"/>
        </w:rPr>
        <w:t>Spilled oil in Arctic or Subarctic waters does not remain stationary but is carried by wind and currents (horizontally and vertically), often covering considerably large areas.</w:t>
      </w:r>
      <w:r w:rsidRPr="00EC3622">
        <w:rPr>
          <w:sz w:val="16"/>
        </w:rPr>
        <w:t xml:space="preserve"> Oil will likely reach shoreline regions or become trapped within sea ice, affecting coastal wildlife and local communities (Fig. 2), which are highly dependent on the sustenance and habitat of a healthy ocean.</w:t>
      </w:r>
    </w:p>
    <w:p w14:paraId="3E7439FA" w14:textId="77777777" w:rsidR="005F06B9" w:rsidRPr="00B34D9E" w:rsidRDefault="005F06B9" w:rsidP="005F06B9">
      <w:pPr>
        <w:rPr>
          <w:sz w:val="16"/>
        </w:rPr>
      </w:pPr>
      <w:r w:rsidRPr="00EC3622">
        <w:rPr>
          <w:sz w:val="16"/>
        </w:rPr>
        <w:t xml:space="preserve">The Arctic region presents unique challenges for understanding the fate and transport of spilled oil due to its harsh environmental conditions and the presence of sea ice. With changes in seasonal meteorological conditions, </w:t>
      </w:r>
      <w:r w:rsidRPr="00EC3622">
        <w:rPr>
          <w:u w:val="single"/>
        </w:rPr>
        <w:t>the Arctic can have substantial sea ice on its surface and shoreline, leading to significant differences in the fate and transport of oil spills</w:t>
      </w:r>
      <w:r w:rsidRPr="00EC3622">
        <w:rPr>
          <w:sz w:val="16"/>
        </w:rPr>
        <w:t xml:space="preserve">. Differences in geomorphology must also be considered, such as permafrost. </w:t>
      </w:r>
      <w:r w:rsidRPr="00EC3622">
        <w:rPr>
          <w:u w:val="single"/>
        </w:rPr>
        <w:t>The transport and fate of oil spills in the Arctic coastal environment are highly dependent on the nature of the oil, environmental conditions, and the physicochemical and biological processes</w:t>
      </w:r>
      <w:r w:rsidRPr="00EC3622">
        <w:rPr>
          <w:sz w:val="16"/>
        </w:rPr>
        <w:t xml:space="preserve"> (Fig. 3).</w:t>
      </w:r>
    </w:p>
    <w:p w14:paraId="0BE0FB2C" w14:textId="77777777" w:rsidR="005F06B9" w:rsidRPr="00EC3622" w:rsidRDefault="005F06B9" w:rsidP="005F06B9">
      <w:pPr>
        <w:pStyle w:val="Heading4"/>
      </w:pPr>
      <w:r w:rsidRPr="00EC3622">
        <w:t>Oil spill mitigation techniques are costly and can harm the environment</w:t>
      </w:r>
    </w:p>
    <w:p w14:paraId="5110882C" w14:textId="77777777" w:rsidR="005F06B9" w:rsidRPr="00EC3622" w:rsidRDefault="005F06B9" w:rsidP="005F06B9">
      <w:r w:rsidRPr="00EC3622">
        <w:rPr>
          <w:b/>
          <w:bCs/>
          <w:sz w:val="26"/>
        </w:rPr>
        <w:t>Noone ’21</w:t>
      </w:r>
      <w:r w:rsidRPr="00EC3622">
        <w:t xml:space="preserve"> Ryan Noone, 10-12-2021, ""Cleaning up" an oil spill," Carnegie Mellon University, https://www.cheme.engineering.cmu.edu/news/2021/10/12-cleaning-up-an-oil-spill.html</w:t>
      </w:r>
    </w:p>
    <w:p w14:paraId="0244DAE0" w14:textId="77777777" w:rsidR="005F06B9" w:rsidRPr="00EC3622" w:rsidRDefault="005F06B9" w:rsidP="005F06B9">
      <w:pPr>
        <w:rPr>
          <w:sz w:val="16"/>
        </w:rPr>
      </w:pPr>
      <w:r w:rsidRPr="00EC3622">
        <w:rPr>
          <w:sz w:val="16"/>
        </w:rPr>
        <w:t xml:space="preserve">After thousands of gallons of oil poured into the Pacific Ocean following the October 2nd spill, agencies and volunteers have worked around the clock to mitigate the damage and stop the spread. To do this, crews have employed booms, physical floating barriers that help contain the oil from extending outward. Skimmers are then used within the perimeter of the boom to remove the oil from the water before soaking it up with a sand-like mixture. The current spill is just one of many over the past 30 years, and its estimated 24 to 131 thousand gallons is relatively small compared to the nearly 134 million gallons that affected the Gulf of Mexico following the Deepwater Horizon oil spill in 2010. </w:t>
      </w:r>
      <w:r w:rsidRPr="00EC3622">
        <w:rPr>
          <w:u w:val="single"/>
        </w:rPr>
        <w:t xml:space="preserve">While booms have been effective in this most recent spill, </w:t>
      </w:r>
      <w:r w:rsidRPr="00EC3622">
        <w:rPr>
          <w:highlight w:val="cyan"/>
          <w:u w:val="single"/>
        </w:rPr>
        <w:t>previous</w:t>
      </w:r>
      <w:r w:rsidRPr="00EC3622">
        <w:rPr>
          <w:u w:val="single"/>
        </w:rPr>
        <w:t xml:space="preserve"> larger </w:t>
      </w:r>
      <w:r w:rsidRPr="00EC3622">
        <w:rPr>
          <w:highlight w:val="cyan"/>
          <w:u w:val="single"/>
        </w:rPr>
        <w:t>spills</w:t>
      </w:r>
      <w:r w:rsidRPr="00EC3622">
        <w:rPr>
          <w:u w:val="single"/>
        </w:rPr>
        <w:t xml:space="preserve"> have </w:t>
      </w:r>
      <w:r w:rsidRPr="00EC3622">
        <w:rPr>
          <w:highlight w:val="cyan"/>
          <w:u w:val="single"/>
        </w:rPr>
        <w:t>called for additional mitigation techniques</w:t>
      </w:r>
      <w:r w:rsidRPr="00EC3622">
        <w:rPr>
          <w:u w:val="single"/>
        </w:rPr>
        <w:t xml:space="preserve"> such as the use of dispersants or in situ burning.</w:t>
      </w:r>
      <w:r w:rsidRPr="00EC3622">
        <w:rPr>
          <w:sz w:val="16"/>
        </w:rPr>
        <w:t xml:space="preserve"> After the Deepwater Horizon spill, Carnegie Mellon Chemical Engineering Professors Shelley Anna and Lynn Walker joined the Gulf of Mexico Research Initiative’s (GoMRI) effort to better </w:t>
      </w:r>
      <w:r w:rsidRPr="00EC3622">
        <w:rPr>
          <w:u w:val="single"/>
        </w:rPr>
        <w:t>understand the impact of both the spill and the techniques used to limit the devastation on wildlife and wetlands</w:t>
      </w:r>
      <w:r w:rsidRPr="00EC3622">
        <w:rPr>
          <w:sz w:val="16"/>
        </w:rPr>
        <w:t xml:space="preserve">. At the time, Anna and Walker were already developing a tool called a microtensiometer to measure the interfacial and transport behavior of surfactants, chemical substances used to create dispersants. When applied to a liquid, the properties of surfactants reduce surface tension, enabling them to disperse large oil collections into smaller droplets. A common household example of this is dish detergent, which helps break up the grease collected on pots and pan during cooking. “Dish detergent, like Dawn, is an example of a surfactant that isn’t harmful to skin or feathers, so it’s often used to clean the oil off birds and other wildlife following a spill,” said Walker. Not only can the use of surfactants help prevent oil slicks from forming, but according to Anna, they also allow oil droplets to be pushed down into the water column so that natural oil-eating microbes can begin breaking down the contaminant. As the oil droplets become smaller, their surfaces become more accessible to these microbes. </w:t>
      </w:r>
      <w:r w:rsidRPr="00EC3622">
        <w:rPr>
          <w:highlight w:val="cyan"/>
          <w:u w:val="single"/>
        </w:rPr>
        <w:t>However,</w:t>
      </w:r>
      <w:r w:rsidRPr="00EC3622">
        <w:rPr>
          <w:u w:val="single"/>
        </w:rPr>
        <w:t xml:space="preserve"> even though the process seems to be a more natural alternative to burning the oil off the water’s surface, Anna says all </w:t>
      </w:r>
      <w:r w:rsidRPr="00EC3622">
        <w:rPr>
          <w:highlight w:val="cyan"/>
          <w:u w:val="single"/>
        </w:rPr>
        <w:t xml:space="preserve">mitigation techniques come with drawbacks and can </w:t>
      </w:r>
      <w:r w:rsidRPr="00EC3622">
        <w:rPr>
          <w:b/>
          <w:iCs/>
          <w:highlight w:val="cyan"/>
          <w:u w:val="single"/>
        </w:rPr>
        <w:t>significantly impact the ecosystem and environment</w:t>
      </w:r>
      <w:r w:rsidRPr="00EC3622">
        <w:rPr>
          <w:u w:val="single"/>
        </w:rPr>
        <w:t>.</w:t>
      </w:r>
      <w:r w:rsidRPr="00EC3622">
        <w:rPr>
          <w:sz w:val="16"/>
        </w:rPr>
        <w:t xml:space="preserve"> “When you disperse oil in the ocean, you also promote the growth of the bacteria that eat it,” said Anna. “For example, if you eat unhealthy food, you change the makeup of your gut microbiome, and it can have many different long-term direct and indirect effects. In the case of an oil spill, we have a huge complex system where you might think it’s a good thing that bacteria are eating the oil, but is it? It is also upsetting the bacterial ecosystem.” Anna and Walker’s research also considered more sustainably sourced surfactants. Their early work characterized rhamnolipids, a surfactant produced by oil-eating bacteria, and the water-resistant properties of hydrophobin, a protein found on the surface of mushrooms. </w:t>
      </w:r>
      <w:r w:rsidRPr="00EC3622">
        <w:rPr>
          <w:highlight w:val="cyan"/>
          <w:u w:val="single"/>
        </w:rPr>
        <w:t>While</w:t>
      </w:r>
      <w:r w:rsidRPr="00EC3622">
        <w:rPr>
          <w:u w:val="single"/>
        </w:rPr>
        <w:t xml:space="preserve"> the </w:t>
      </w:r>
      <w:r w:rsidRPr="00EC3622">
        <w:rPr>
          <w:highlight w:val="cyan"/>
          <w:u w:val="single"/>
        </w:rPr>
        <w:t>alternatives have less environmental impact</w:t>
      </w:r>
      <w:r w:rsidRPr="00EC3622">
        <w:rPr>
          <w:u w:val="single"/>
        </w:rPr>
        <w:t xml:space="preserve"> than their synthetic counterparts, the </w:t>
      </w:r>
      <w:r w:rsidRPr="00EC3622">
        <w:rPr>
          <w:b/>
          <w:iCs/>
          <w:highlight w:val="cyan"/>
          <w:u w:val="single"/>
        </w:rPr>
        <w:t xml:space="preserve">economic feasibility </w:t>
      </w:r>
      <w:r w:rsidRPr="00EC3622">
        <w:rPr>
          <w:highlight w:val="cyan"/>
          <w:u w:val="single"/>
        </w:rPr>
        <w:t>will</w:t>
      </w:r>
      <w:r w:rsidRPr="00EC3622">
        <w:rPr>
          <w:u w:val="single"/>
        </w:rPr>
        <w:t xml:space="preserve"> likely </w:t>
      </w:r>
      <w:r w:rsidRPr="00EC3622">
        <w:rPr>
          <w:highlight w:val="cyan"/>
          <w:u w:val="single"/>
        </w:rPr>
        <w:t>hinder adoption</w:t>
      </w:r>
      <w:r w:rsidRPr="00EC3622">
        <w:rPr>
          <w:u w:val="single"/>
        </w:rPr>
        <w:t xml:space="preserve"> for this application. </w:t>
      </w:r>
      <w:r w:rsidRPr="00EC3622">
        <w:rPr>
          <w:sz w:val="16"/>
        </w:rPr>
        <w:t>Walker and others are now working on more efficient ways to incorporate sustainably sourced surfactants in different applications. According to Allen Robinson, department head of Carnegie Mellon’s Mechanical Engineering department</w:t>
      </w:r>
      <w:r w:rsidRPr="00EC3622">
        <w:rPr>
          <w:u w:val="single"/>
        </w:rPr>
        <w:t>, the environmental damage of an oil spill goes far beyond just affecting the ocean’s water.</w:t>
      </w:r>
      <w:r w:rsidRPr="00EC3622">
        <w:rPr>
          <w:sz w:val="16"/>
        </w:rPr>
        <w:t xml:space="preserve"> While many people don’t realize its massive impact on air quality and pollution, the oil evaporated following a spill directly contributes to particulate matter. When oil is burned off the water’s surface, the effects on the atmosphere become even more significant, as the thick black smoke is evidence of very low-quality combustion. “</w:t>
      </w:r>
      <w:r w:rsidRPr="00EC3622">
        <w:rPr>
          <w:highlight w:val="cyan"/>
          <w:u w:val="single"/>
        </w:rPr>
        <w:t>The solutions</w:t>
      </w:r>
      <w:r w:rsidRPr="00EC3622">
        <w:rPr>
          <w:u w:val="single"/>
        </w:rPr>
        <w:t xml:space="preserve"> that are out there </w:t>
      </w:r>
      <w:r w:rsidRPr="00EC3622">
        <w:rPr>
          <w:highlight w:val="cyan"/>
          <w:u w:val="single"/>
        </w:rPr>
        <w:t>are</w:t>
      </w:r>
      <w:r w:rsidRPr="00EC3622">
        <w:rPr>
          <w:u w:val="single"/>
        </w:rPr>
        <w:t xml:space="preserve"> generally </w:t>
      </w:r>
      <w:r w:rsidRPr="00EC3622">
        <w:rPr>
          <w:highlight w:val="cyan"/>
          <w:u w:val="single"/>
        </w:rPr>
        <w:t>complicated</w:t>
      </w:r>
      <w:r w:rsidRPr="00EC3622">
        <w:rPr>
          <w:u w:val="single"/>
        </w:rPr>
        <w:t xml:space="preserve">, in the sense that </w:t>
      </w:r>
      <w:r w:rsidRPr="00EC3622">
        <w:rPr>
          <w:highlight w:val="cyan"/>
          <w:u w:val="single"/>
        </w:rPr>
        <w:t>they have</w:t>
      </w:r>
      <w:r w:rsidRPr="00EC3622">
        <w:rPr>
          <w:u w:val="single"/>
        </w:rPr>
        <w:t xml:space="preserve"> an </w:t>
      </w:r>
      <w:r w:rsidRPr="00EC3622">
        <w:rPr>
          <w:highlight w:val="cyan"/>
          <w:u w:val="single"/>
        </w:rPr>
        <w:t>impact in</w:t>
      </w:r>
      <w:r w:rsidRPr="00EC3622">
        <w:rPr>
          <w:u w:val="single"/>
        </w:rPr>
        <w:t xml:space="preserve"> both </w:t>
      </w:r>
      <w:r w:rsidRPr="00EC3622">
        <w:rPr>
          <w:highlight w:val="cyan"/>
          <w:u w:val="single"/>
        </w:rPr>
        <w:t>negative and positive ways</w:t>
      </w:r>
      <w:r w:rsidRPr="00EC3622">
        <w:rPr>
          <w:u w:val="single"/>
        </w:rPr>
        <w:t>,”</w:t>
      </w:r>
      <w:r w:rsidRPr="00EC3622">
        <w:rPr>
          <w:sz w:val="16"/>
        </w:rPr>
        <w:t xml:space="preserve"> said Anna. “</w:t>
      </w:r>
      <w:r w:rsidRPr="00EC3622">
        <w:rPr>
          <w:u w:val="single"/>
        </w:rPr>
        <w:t>The best solution is to try and prevent these spills from happening in the first place,</w:t>
      </w:r>
      <w:r w:rsidRPr="00EC3622">
        <w:rPr>
          <w:sz w:val="16"/>
        </w:rPr>
        <w:t xml:space="preserve"> so we don’t have to grapple with these types of decisions.” </w:t>
      </w:r>
    </w:p>
    <w:p w14:paraId="268D8384" w14:textId="77777777" w:rsidR="005F06B9" w:rsidRPr="00EC3622" w:rsidRDefault="005F06B9" w:rsidP="005F06B9"/>
    <w:p w14:paraId="1DFB2504" w14:textId="77777777" w:rsidR="005F06B9" w:rsidRDefault="005F06B9" w:rsidP="005F06B9">
      <w:pPr>
        <w:pStyle w:val="Heading3"/>
      </w:pPr>
      <w:r>
        <w:t>No Solvency---TK Fails</w:t>
      </w:r>
    </w:p>
    <w:p w14:paraId="46C7CE90" w14:textId="77777777" w:rsidR="005F06B9" w:rsidRPr="00E63D5B" w:rsidRDefault="005F06B9" w:rsidP="005F06B9">
      <w:pPr>
        <w:pStyle w:val="Heading4"/>
      </w:pPr>
      <w:r w:rsidRPr="00E63D5B">
        <w:t xml:space="preserve">Traditional knowledge </w:t>
      </w:r>
      <w:r w:rsidRPr="00E63D5B">
        <w:rPr>
          <w:u w:val="single"/>
        </w:rPr>
        <w:t>paired with Western science</w:t>
      </w:r>
      <w:r w:rsidRPr="00E63D5B">
        <w:t xml:space="preserve"> can’t solve</w:t>
      </w:r>
    </w:p>
    <w:p w14:paraId="7A4C486B" w14:textId="77777777" w:rsidR="005F06B9" w:rsidRPr="00B34D9E" w:rsidRDefault="005F06B9" w:rsidP="005F06B9">
      <w:r w:rsidRPr="00B34D9E">
        <w:rPr>
          <w:rStyle w:val="Style13ptBold"/>
        </w:rPr>
        <w:t>Casimirri ’03</w:t>
      </w:r>
      <w:r w:rsidRPr="00B34D9E">
        <w:t>, Faculty of Forestry, Earth Sciences Centre, University of Toronto, 33 Willcocks Street, Toronto, Ontario M5S 3B3, Canada. "Problems with integrating traditional ecological knowledge into contemporary resource management," No Publication, https://www.fao.org/4/xii/0887-a3.htm</w:t>
      </w:r>
    </w:p>
    <w:p w14:paraId="5B833678" w14:textId="77777777" w:rsidR="005F06B9" w:rsidRPr="00E63D5B" w:rsidRDefault="005F06B9" w:rsidP="005F06B9"/>
    <w:p w14:paraId="53CD6E56" w14:textId="77777777" w:rsidR="005F06B9" w:rsidRDefault="005F06B9" w:rsidP="005F06B9">
      <w:pPr>
        <w:rPr>
          <w:sz w:val="16"/>
        </w:rPr>
      </w:pPr>
      <w:r w:rsidRPr="00E63D5B">
        <w:rPr>
          <w:sz w:val="16"/>
        </w:rPr>
        <w:t xml:space="preserve">There is growing recognition of the importance of indigenous peoples' knowledge in ensuring the ecological and socio-economic sustainability of natural resources. This paper will focus on the problems associated with attempting to integrate indigenous peoples' knowledge into dominant State management systems. Within the context of Canadian resource management, these problems with 'integration' are in part a product of how traditional ecological knowledge (TEK) is understood by researchers who attempt to collect and subsequently use this knowledge. </w:t>
      </w:r>
      <w:r w:rsidRPr="00E63D5B">
        <w:rPr>
          <w:u w:val="single"/>
        </w:rPr>
        <w:t>Problems with how TEK is conceptualized include: 1) TEK research does not represent all components of indigenous knowledge; 2) TEK is understood as mere 'data' which is at risk of being 'lost'; and 3) TEK is only considered relevant when validated by Western science.</w:t>
      </w:r>
      <w:r w:rsidRPr="00E63D5B">
        <w:rPr>
          <w:sz w:val="16"/>
        </w:rPr>
        <w:t xml:space="preserve"> As a result of these factors, there are also critical problems that arise when researchers attempt to integrate TEK into Western resource management. For example, there are problems with: </w:t>
      </w:r>
      <w:r w:rsidRPr="00E63D5B">
        <w:rPr>
          <w:u w:val="single"/>
        </w:rPr>
        <w:t>1) how TEK is collected and represented; 2) attempts to harmonize disparate worldviews and incompatible notions; and 3) how TEK is incorporated into an unchanged Western resource management system.</w:t>
      </w:r>
      <w:r w:rsidRPr="00E63D5B">
        <w:rPr>
          <w:sz w:val="16"/>
        </w:rPr>
        <w:t xml:space="preserve"> This paper concludes that there is a much greater potential to meaningfully incorporate indigenous knowledge into sustainable resource management when TEK holders have direct involvement in management processes through community-based, adaptive resource decision-making institutions.</w:t>
      </w:r>
    </w:p>
    <w:p w14:paraId="0B0EC3CB" w14:textId="77777777" w:rsidR="005F06B9" w:rsidRDefault="005F06B9" w:rsidP="005F06B9">
      <w:pPr>
        <w:rPr>
          <w:sz w:val="16"/>
        </w:rPr>
      </w:pPr>
      <w:r w:rsidRPr="00E63D5B">
        <w:rPr>
          <w:sz w:val="16"/>
        </w:rPr>
        <w:t xml:space="preserve">A decade of research in Canada has attempted to document Aboriginal peoples' ecological knowledge to determine how this knowledge has or could contribute to contemporary sustainable resource management practices. </w:t>
      </w:r>
      <w:r w:rsidRPr="00E63D5B">
        <w:rPr>
          <w:u w:val="single"/>
        </w:rPr>
        <w:t xml:space="preserve">This paper will describe the problems associated with how TEK is currently defined and also with how it is </w:t>
      </w:r>
      <w:r w:rsidRPr="00E63D5B">
        <w:rPr>
          <w:b/>
          <w:iCs/>
          <w:u w:val="single"/>
        </w:rPr>
        <w:t>integrated into State</w:t>
      </w:r>
      <w:r w:rsidRPr="00E63D5B">
        <w:rPr>
          <w:u w:val="single"/>
        </w:rPr>
        <w:t xml:space="preserve"> resource management systems. TEK research does not represent all components of indigenous knowledge but rather TEK is understood as mere `data' which is at risk of being `lost'.</w:t>
      </w:r>
      <w:r w:rsidRPr="00E63D5B">
        <w:rPr>
          <w:sz w:val="16"/>
        </w:rPr>
        <w:t xml:space="preserve"> Likewise, TEK is only considered relevant when validated by Western science. </w:t>
      </w:r>
      <w:r w:rsidRPr="00E63D5B">
        <w:rPr>
          <w:u w:val="single"/>
        </w:rPr>
        <w:t>As a result of these factors there are also critical problems which arise when researchers attempt to integrate TEK into Western resource management</w:t>
      </w:r>
      <w:r w:rsidRPr="00E63D5B">
        <w:rPr>
          <w:sz w:val="16"/>
        </w:rPr>
        <w:t xml:space="preserve">. For example, there are problems with how TEK is collected and represented. </w:t>
      </w:r>
      <w:r w:rsidRPr="00E63D5B">
        <w:rPr>
          <w:u w:val="single"/>
        </w:rPr>
        <w:t>Attempts to harmonize disparate worldviews and incompatible notions are also problematic.</w:t>
      </w:r>
      <w:r w:rsidRPr="00E63D5B">
        <w:rPr>
          <w:sz w:val="16"/>
        </w:rPr>
        <w:t xml:space="preserve"> Finally, there is the fundamental problem of attempting to integrate TEK into an unchanged Western resource management system. These problems are in part a product of how traditional ecological knowledge (TEK) 2 is understood by most non-Aboriginal researchers who attempt to collect and subsequently use this knowledge. TEK is more than just information; its transfer into knowledge happens within a different context, informed by a fundamentally different world view and therefore consists not only of `ecological data' but also of spirituality, values, normative rules and cultural practices.</w:t>
      </w:r>
    </w:p>
    <w:p w14:paraId="507A0176" w14:textId="77777777" w:rsidR="005F06B9" w:rsidRDefault="005F06B9" w:rsidP="005F06B9">
      <w:pPr>
        <w:rPr>
          <w:sz w:val="16"/>
        </w:rPr>
      </w:pPr>
      <w:r w:rsidRPr="00E63D5B">
        <w:rPr>
          <w:sz w:val="16"/>
        </w:rPr>
        <w:t>Significant operational problems with the way TEK research is conducted and how Aboriginal knowledge is collected, represented and controlled are also evident. Stevenson (2000) aptly describes several problems with the process of TEK research, summarized below:</w:t>
      </w:r>
    </w:p>
    <w:p w14:paraId="7396E6FA" w14:textId="77777777" w:rsidR="005F06B9" w:rsidRDefault="005F06B9" w:rsidP="005F06B9">
      <w:pPr>
        <w:rPr>
          <w:b/>
          <w:iCs/>
          <w:u w:val="single"/>
        </w:rPr>
      </w:pPr>
      <w:r w:rsidRPr="00E63D5B">
        <w:rPr>
          <w:sz w:val="16"/>
        </w:rPr>
        <w:t xml:space="preserve">1) </w:t>
      </w:r>
      <w:r w:rsidRPr="00E63D5B">
        <w:rPr>
          <w:u w:val="single"/>
        </w:rPr>
        <w:t xml:space="preserve">problems which TEK is meant to help </w:t>
      </w:r>
      <w:r w:rsidRPr="00E63D5B">
        <w:rPr>
          <w:b/>
          <w:iCs/>
          <w:u w:val="single"/>
        </w:rPr>
        <w:t>`solve'</w:t>
      </w:r>
      <w:r w:rsidRPr="00E63D5B">
        <w:rPr>
          <w:u w:val="single"/>
        </w:rPr>
        <w:t xml:space="preserve"> are usually identified by non-aboriginal people such as biologists, government employees, resource managers and others trained in the </w:t>
      </w:r>
      <w:r w:rsidRPr="00E63D5B">
        <w:rPr>
          <w:b/>
          <w:iCs/>
          <w:u w:val="single"/>
        </w:rPr>
        <w:t>Western scientific paradigm;</w:t>
      </w:r>
    </w:p>
    <w:p w14:paraId="7F280039" w14:textId="77777777" w:rsidR="005F06B9" w:rsidRDefault="005F06B9" w:rsidP="005F06B9">
      <w:pPr>
        <w:rPr>
          <w:u w:val="single"/>
        </w:rPr>
      </w:pPr>
      <w:r w:rsidRPr="00E63D5B">
        <w:rPr>
          <w:sz w:val="16"/>
        </w:rPr>
        <w:t>2</w:t>
      </w:r>
      <w:r w:rsidRPr="00E63D5B">
        <w:rPr>
          <w:u w:val="single"/>
        </w:rPr>
        <w:t>) the methods or research designs developed to address these problems almost never originate in the aboriginal communities;</w:t>
      </w:r>
    </w:p>
    <w:p w14:paraId="3C9D9134" w14:textId="77777777" w:rsidR="005F06B9" w:rsidRDefault="005F06B9" w:rsidP="005F06B9">
      <w:pPr>
        <w:rPr>
          <w:u w:val="single"/>
        </w:rPr>
      </w:pPr>
      <w:r w:rsidRPr="00E63D5B">
        <w:rPr>
          <w:u w:val="single"/>
        </w:rPr>
        <w:t>3) non-aboriginal researchers are often the interpreters, collectors and managers of TEK owing to a lack of `capacity' in aboriginal communities;</w:t>
      </w:r>
    </w:p>
    <w:p w14:paraId="03D85388" w14:textId="77777777" w:rsidR="005F06B9" w:rsidRDefault="005F06B9" w:rsidP="005F06B9">
      <w:pPr>
        <w:rPr>
          <w:u w:val="single"/>
        </w:rPr>
      </w:pPr>
      <w:r w:rsidRPr="00E63D5B">
        <w:rPr>
          <w:u w:val="single"/>
        </w:rPr>
        <w:t xml:space="preserve">4) TEK, which exists and is given meaning in an oral context is translated from its original language into that of the dominant culture and then transferred into text or map format, which then becomes the authoritative source or reference, </w:t>
      </w:r>
      <w:r w:rsidRPr="00E63D5B">
        <w:rPr>
          <w:b/>
          <w:iCs/>
          <w:u w:val="single"/>
        </w:rPr>
        <w:t>excluding the people who hold this knowledge from decision-making</w:t>
      </w:r>
      <w:r w:rsidRPr="00E63D5B">
        <w:rPr>
          <w:u w:val="single"/>
        </w:rPr>
        <w:t>.</w:t>
      </w:r>
    </w:p>
    <w:p w14:paraId="1D094181" w14:textId="77777777" w:rsidR="005F06B9" w:rsidRPr="00E63D5B" w:rsidRDefault="005F06B9" w:rsidP="005F06B9">
      <w:pPr>
        <w:rPr>
          <w:sz w:val="16"/>
        </w:rPr>
      </w:pPr>
      <w:r w:rsidRPr="00E63D5B">
        <w:rPr>
          <w:sz w:val="16"/>
        </w:rPr>
        <w:t>Likewise, TEK research presents other important questions such as: who can use this knowledge?; what use will this knowledge be put to?; and whom will this knowledge benefit? TEK researchers have noted that these issues can be addressed by ensuring that the wishes of knowledge holders, about where and how TEK should be used are protected. In practice it is difficult to reconcile the underlying issues of authority and spiritual aspects of knowledge. TEK research which asks knowledge holders to give their knowledge to outsiders who will then publish this information in documents or on cartographic maps has the potential dangerous outcome of shifting the authority over knowledge from elders to outsiders and documents.</w:t>
      </w:r>
    </w:p>
    <w:p w14:paraId="0722B514" w14:textId="77777777" w:rsidR="005F06B9" w:rsidRDefault="005F06B9" w:rsidP="005F06B9">
      <w:pPr>
        <w:rPr>
          <w:sz w:val="16"/>
        </w:rPr>
      </w:pPr>
      <w:r w:rsidRPr="00E63D5B">
        <w:rPr>
          <w:sz w:val="16"/>
        </w:rPr>
        <w:t>TEK is also created and transferred in a language and cultural context different from the context which most TEK researchers hold. There are two main problems with this</w:t>
      </w:r>
      <w:r w:rsidRPr="00E63D5B">
        <w:rPr>
          <w:u w:val="single"/>
        </w:rPr>
        <w:t>. First, transferring information from one language to another inevitably affects its meaning. Second, the way knowledge is transferred may vary culturally and much TEK research requires that knowledge holders breach cultural codes about how and to whom new knowledge is given.</w:t>
      </w:r>
      <w:r w:rsidRPr="00E63D5B">
        <w:rPr>
          <w:sz w:val="16"/>
        </w:rPr>
        <w:t xml:space="preserve"> For example, in one community "elders were very concerned abut giving away information ...[and] also identified a need to redefine certain words such as `management'" (Michel 2002:4). TEK holders and elders have participated in TEK research despite these concerns because they want to pass on their knowledge to the next generation but opportunities for knowledge to be passed on traditionally may be decreasing or because they hope to demonstrate the impact of resource development on their lands or to secure a place for their communities and knowledge in decision-making.</w:t>
      </w:r>
    </w:p>
    <w:p w14:paraId="5989711E" w14:textId="77777777" w:rsidR="005F06B9" w:rsidRDefault="005F06B9" w:rsidP="005F06B9">
      <w:pPr>
        <w:rPr>
          <w:sz w:val="16"/>
        </w:rPr>
      </w:pPr>
      <w:r w:rsidRPr="00E63D5B">
        <w:rPr>
          <w:sz w:val="16"/>
        </w:rPr>
        <w:t xml:space="preserve">TEK researchers are attempting to reconcile these desires with the problems described by using participatory research methodologies and trying to </w:t>
      </w:r>
      <w:r w:rsidRPr="00E63D5B">
        <w:rPr>
          <w:u w:val="single"/>
        </w:rPr>
        <w:t>find new ways to document TEK which preserves its oral and cultural context</w:t>
      </w:r>
      <w:r w:rsidRPr="00E63D5B">
        <w:rPr>
          <w:sz w:val="16"/>
        </w:rPr>
        <w:t xml:space="preserve"> (for example, video). </w:t>
      </w:r>
      <w:r w:rsidRPr="00E63D5B">
        <w:rPr>
          <w:u w:val="single"/>
        </w:rPr>
        <w:t xml:space="preserve">It is important to recognize that even if the research process looks participatory when the framework used to approach the research is </w:t>
      </w:r>
      <w:r w:rsidRPr="00E63D5B">
        <w:rPr>
          <w:b/>
          <w:iCs/>
          <w:u w:val="single"/>
        </w:rPr>
        <w:t>based on the supremacy of Western ways of knowing</w:t>
      </w:r>
      <w:r w:rsidRPr="00E63D5B">
        <w:rPr>
          <w:sz w:val="16"/>
        </w:rPr>
        <w:t xml:space="preserve"> and systems it can be very `disempowering' and not at all "useful in contracting the invading industrial culture that devalues and suppresses the traditional ways of the community life as ignorance, backwardness, superstition, and inefficiency" (Park 1993).</w:t>
      </w:r>
    </w:p>
    <w:p w14:paraId="08C5763A" w14:textId="77777777" w:rsidR="005F06B9" w:rsidRDefault="005F06B9" w:rsidP="005F06B9">
      <w:pPr>
        <w:rPr>
          <w:sz w:val="16"/>
        </w:rPr>
      </w:pPr>
      <w:r w:rsidRPr="00E63D5B">
        <w:rPr>
          <w:sz w:val="16"/>
        </w:rPr>
        <w:t>The challenges for both TEK researchers and TEK holders are great and require that both are committed to creating new methods for research to ensure that indigenous knowledge, in its entirety, is maintained, respected and afforded a suitable position.</w:t>
      </w:r>
    </w:p>
    <w:p w14:paraId="1A5538E2" w14:textId="77777777" w:rsidR="005F06B9" w:rsidRPr="00E63D5B" w:rsidRDefault="005F06B9" w:rsidP="005F06B9">
      <w:pPr>
        <w:pStyle w:val="Heading4"/>
        <w:rPr>
          <w:rFonts w:eastAsia="DengXian Light"/>
        </w:rPr>
      </w:pPr>
      <w:r w:rsidRPr="00E63D5B">
        <w:rPr>
          <w:rFonts w:eastAsia="DengXian Light"/>
        </w:rPr>
        <w:t xml:space="preserve">Traditional knowledge fails </w:t>
      </w:r>
    </w:p>
    <w:p w14:paraId="5273F737" w14:textId="77777777" w:rsidR="005F06B9" w:rsidRPr="00B34D9E" w:rsidRDefault="005F06B9" w:rsidP="005F06B9">
      <w:r w:rsidRPr="00B34D9E">
        <w:t xml:space="preserve">Len </w:t>
      </w:r>
      <w:r w:rsidRPr="00B34D9E">
        <w:rPr>
          <w:rStyle w:val="Style13ptBold"/>
        </w:rPr>
        <w:t>Necefer 24</w:t>
      </w:r>
      <w:r w:rsidRPr="00B34D9E">
        <w:t xml:space="preserve"> (Len Necefer, Ph.D. in Engineering and Public Policy from Carnegie Mellon University, founder and CEO of NativesOutdoors, member of the Navajo Nation, former Assistant Professor at the University of Arizona with joint appointments in Public Policy and American Indian Studies, contributing writer at Outside Magazine, former Policy Advisor at the U.S. Department of Energy, contributor to The Arctic Institute. “Paying Lip Service to Indigenous Knowledge Won’t Fix Climate Change,”Outside, https://www.outsideonline.com/culture/opinion/indigenous-knowledge-climate-change?scope=anon)</w:t>
      </w:r>
    </w:p>
    <w:p w14:paraId="45DFCCE6" w14:textId="77777777" w:rsidR="005F06B9" w:rsidRPr="00E63D5B" w:rsidRDefault="005F06B9" w:rsidP="005F06B9">
      <w:pPr>
        <w:rPr>
          <w:rFonts w:eastAsia="Calibri"/>
          <w:b/>
          <w:bCs/>
          <w:sz w:val="16"/>
          <w:szCs w:val="18"/>
        </w:rPr>
      </w:pPr>
      <w:r w:rsidRPr="00E63D5B">
        <w:rPr>
          <w:rFonts w:eastAsia="Calibri"/>
          <w:sz w:val="16"/>
          <w:szCs w:val="18"/>
        </w:rPr>
        <w:t xml:space="preserve">In the past few years, I’ve become skeptical that academia and institutions like the IPCC will truly embrace Indigenous peoples, much less the knowledge that we carry about the natural world. I left a tenured professor track role because of the inability of academia and western institutions to meaningfully incorporate Indigenous knowledge. </w:t>
      </w:r>
      <w:r w:rsidRPr="00B34D9E">
        <w:rPr>
          <w:rStyle w:val="Emphasis"/>
        </w:rPr>
        <w:t>Within academia, Indigenous knowledge is largely only valued when it confirms the conclusions of western science. When it conflicts or disagrees with western science it is often discarded or ignored.</w:t>
      </w:r>
    </w:p>
    <w:p w14:paraId="35C47E2E" w14:textId="77777777" w:rsidR="005F06B9" w:rsidRPr="00E63D5B" w:rsidRDefault="005F06B9" w:rsidP="005F06B9">
      <w:pPr>
        <w:rPr>
          <w:rFonts w:eastAsia="Calibri"/>
          <w:sz w:val="16"/>
          <w:szCs w:val="18"/>
        </w:rPr>
      </w:pPr>
      <w:r w:rsidRPr="00E63D5B">
        <w:rPr>
          <w:rFonts w:eastAsia="Calibri"/>
          <w:sz w:val="16"/>
          <w:szCs w:val="18"/>
        </w:rPr>
        <w:t>The Indigenous knowledge that’s accepted by academics is often published in peer reviewed journals, which might as well lock this information in a vault for the communities providing the information. It is largely written in inaccessible academic jargon and hidden behind expensive paywalls. I know because I’ve published a number of open access journal articles and sent thousands of dollars to publishers to make perspectives from my own community accessible.</w:t>
      </w:r>
    </w:p>
    <w:p w14:paraId="4E297065" w14:textId="77777777" w:rsidR="005F06B9" w:rsidRPr="00E63D5B" w:rsidRDefault="005F06B9" w:rsidP="005F06B9">
      <w:pPr>
        <w:rPr>
          <w:rFonts w:eastAsia="Calibri"/>
          <w:sz w:val="16"/>
        </w:rPr>
      </w:pPr>
      <w:r w:rsidRPr="00E63D5B">
        <w:rPr>
          <w:rFonts w:eastAsia="Calibri"/>
          <w:b/>
          <w:bCs/>
          <w:highlight w:val="cyan"/>
          <w:u w:val="single"/>
        </w:rPr>
        <w:t>Indigenous knowledge tends to be localized</w:t>
      </w:r>
      <w:r w:rsidRPr="00E63D5B">
        <w:rPr>
          <w:rFonts w:eastAsia="Calibri"/>
          <w:b/>
          <w:bCs/>
          <w:u w:val="single"/>
        </w:rPr>
        <w:t xml:space="preserve"> and holistic, while </w:t>
      </w:r>
      <w:r w:rsidRPr="00E63D5B">
        <w:rPr>
          <w:rFonts w:eastAsia="Calibri"/>
          <w:b/>
          <w:bCs/>
          <w:highlight w:val="cyan"/>
          <w:u w:val="single"/>
        </w:rPr>
        <w:t>western science’s</w:t>
      </w:r>
      <w:r w:rsidRPr="00E63D5B">
        <w:rPr>
          <w:rFonts w:eastAsia="Calibri"/>
          <w:b/>
          <w:bCs/>
          <w:u w:val="single"/>
        </w:rPr>
        <w:t xml:space="preserve"> approach </w:t>
      </w:r>
      <w:r w:rsidRPr="00E63D5B">
        <w:rPr>
          <w:rFonts w:eastAsia="Calibri"/>
          <w:b/>
          <w:bCs/>
          <w:highlight w:val="cyan"/>
          <w:u w:val="single"/>
        </w:rPr>
        <w:t>is</w:t>
      </w:r>
      <w:r w:rsidRPr="00E63D5B">
        <w:rPr>
          <w:rFonts w:eastAsia="Calibri"/>
          <w:b/>
          <w:bCs/>
          <w:u w:val="single"/>
        </w:rPr>
        <w:t xml:space="preserve"> highly </w:t>
      </w:r>
      <w:r w:rsidRPr="00E63D5B">
        <w:rPr>
          <w:rFonts w:eastAsia="Calibri"/>
          <w:b/>
          <w:bCs/>
          <w:highlight w:val="cyan"/>
          <w:u w:val="single"/>
        </w:rPr>
        <w:t>specialized</w:t>
      </w:r>
      <w:r w:rsidRPr="00E63D5B">
        <w:rPr>
          <w:rFonts w:eastAsia="Calibri"/>
          <w:b/>
          <w:bCs/>
          <w:u w:val="single"/>
        </w:rPr>
        <w:t>, and seeks universal truths.</w:t>
      </w:r>
      <w:r w:rsidRPr="00E63D5B">
        <w:rPr>
          <w:rFonts w:eastAsia="Calibri"/>
          <w:u w:val="single"/>
        </w:rPr>
        <w:t xml:space="preserve"> In many respects these different orientations can make </w:t>
      </w:r>
      <w:r w:rsidRPr="00E63D5B">
        <w:rPr>
          <w:rFonts w:eastAsia="Calibri"/>
          <w:b/>
          <w:bCs/>
          <w:highlight w:val="cyan"/>
          <w:u w:val="single"/>
        </w:rPr>
        <w:t>threading these knowledge systems together is</w:t>
      </w:r>
      <w:r w:rsidRPr="00E63D5B">
        <w:rPr>
          <w:rFonts w:eastAsia="Calibri"/>
          <w:b/>
          <w:bCs/>
          <w:u w:val="single"/>
        </w:rPr>
        <w:t xml:space="preserve"> fundamentally </w:t>
      </w:r>
      <w:r w:rsidRPr="00E63D5B">
        <w:rPr>
          <w:rFonts w:eastAsia="Calibri"/>
          <w:b/>
          <w:bCs/>
          <w:highlight w:val="cyan"/>
          <w:u w:val="single"/>
        </w:rPr>
        <w:t>impossible</w:t>
      </w:r>
      <w:r w:rsidRPr="00E63D5B">
        <w:rPr>
          <w:rFonts w:eastAsia="Calibri"/>
          <w:highlight w:val="cyan"/>
          <w:u w:val="single"/>
        </w:rPr>
        <w:t>.</w:t>
      </w:r>
      <w:r w:rsidRPr="00E63D5B">
        <w:rPr>
          <w:rFonts w:eastAsia="Calibri"/>
          <w:sz w:val="16"/>
        </w:rPr>
        <w:t xml:space="preserve"> It’s not surprising that the global focus on reducing carbon emissions has been characterized by some academics as “carbon tunnel vision.” Responses to climate change tend to neglect the other elements of this equation, like addressing biodiversity challenges, environmental toxicity, and the broader socio-political and cultural changes needed to make solutions feasible. The most recent IPCC report acknowledges that Indigenous knowledge systems could help provide the critical framework to bridge these interconnected challenges. But using the phrase of Kimaren ole Riamit, a Maasai scholar, these are just “pretty words” on a piece of paper. They don’t mean much without action. </w:t>
      </w:r>
    </w:p>
    <w:p w14:paraId="26C9A9AF" w14:textId="77777777" w:rsidR="005F06B9" w:rsidRPr="00E63D5B" w:rsidRDefault="005F06B9" w:rsidP="005F06B9">
      <w:pPr>
        <w:rPr>
          <w:rFonts w:eastAsia="Calibri"/>
          <w:sz w:val="16"/>
        </w:rPr>
      </w:pPr>
      <w:r w:rsidRPr="00E63D5B">
        <w:rPr>
          <w:rFonts w:eastAsia="Calibri"/>
          <w:b/>
          <w:bCs/>
          <w:highlight w:val="cyan"/>
          <w:u w:val="single"/>
        </w:rPr>
        <w:t>The trust needed</w:t>
      </w:r>
      <w:r w:rsidRPr="00E63D5B">
        <w:rPr>
          <w:rFonts w:eastAsia="Calibri"/>
          <w:b/>
          <w:bCs/>
          <w:u w:val="single"/>
        </w:rPr>
        <w:t xml:space="preserve"> to meaningfully incorporate Indigenous knowledge into policy </w:t>
      </w:r>
      <w:r w:rsidRPr="00E63D5B">
        <w:rPr>
          <w:rFonts w:eastAsia="Calibri"/>
          <w:b/>
          <w:bCs/>
          <w:highlight w:val="cyan"/>
          <w:u w:val="single"/>
        </w:rPr>
        <w:t>doesn’t exist</w:t>
      </w:r>
      <w:r w:rsidRPr="00E63D5B">
        <w:rPr>
          <w:rFonts w:eastAsia="Calibri"/>
          <w:highlight w:val="cyan"/>
          <w:u w:val="single"/>
        </w:rPr>
        <w:t>.</w:t>
      </w:r>
      <w:r w:rsidRPr="00E63D5B">
        <w:rPr>
          <w:rFonts w:eastAsia="Calibri"/>
          <w:u w:val="single"/>
        </w:rPr>
        <w:t xml:space="preserve"> Building equal relationships on the heels of hundred years of colonization is not a quick process, and time is running out. It will take longer to implement a fully justice-informed approach to the climate crisis than the time we have to address the worst impacts of climate change</w:t>
      </w:r>
      <w:r w:rsidRPr="00E63D5B">
        <w:rPr>
          <w:rFonts w:eastAsia="Calibri"/>
          <w:b/>
          <w:bCs/>
          <w:u w:val="single"/>
        </w:rPr>
        <w:t xml:space="preserve">. </w:t>
      </w:r>
      <w:r w:rsidRPr="00E63D5B">
        <w:rPr>
          <w:rFonts w:eastAsia="Calibri"/>
          <w:b/>
          <w:bCs/>
          <w:highlight w:val="cyan"/>
          <w:u w:val="single"/>
        </w:rPr>
        <w:t>We have</w:t>
      </w:r>
      <w:r w:rsidRPr="00E63D5B">
        <w:rPr>
          <w:rFonts w:eastAsia="Calibri"/>
          <w:b/>
          <w:bCs/>
          <w:u w:val="single"/>
        </w:rPr>
        <w:t xml:space="preserve"> already </w:t>
      </w:r>
      <w:r w:rsidRPr="00E63D5B">
        <w:rPr>
          <w:rFonts w:eastAsia="Calibri"/>
          <w:b/>
          <w:bCs/>
          <w:highlight w:val="cyan"/>
          <w:u w:val="single"/>
        </w:rPr>
        <w:t>crossed</w:t>
      </w:r>
      <w:r w:rsidRPr="00E63D5B">
        <w:rPr>
          <w:rFonts w:eastAsia="Calibri"/>
          <w:b/>
          <w:bCs/>
          <w:u w:val="single"/>
        </w:rPr>
        <w:t xml:space="preserve"> thresholds of </w:t>
      </w:r>
      <w:r w:rsidRPr="00B34D9E">
        <w:rPr>
          <w:rStyle w:val="Emphasis"/>
          <w:highlight w:val="cyan"/>
        </w:rPr>
        <w:t>irreversible impacts for</w:t>
      </w:r>
      <w:r w:rsidRPr="00B34D9E">
        <w:rPr>
          <w:rStyle w:val="Emphasis"/>
        </w:rPr>
        <w:t xml:space="preserve"> some </w:t>
      </w:r>
      <w:r w:rsidRPr="00B34D9E">
        <w:rPr>
          <w:rStyle w:val="Emphasis"/>
          <w:highlight w:val="cyan"/>
        </w:rPr>
        <w:t>Indigenous peoples.</w:t>
      </w:r>
      <w:r w:rsidRPr="00B34D9E">
        <w:rPr>
          <w:rStyle w:val="Emphasis"/>
        </w:rPr>
        <w:t xml:space="preserve"> I have seen how the </w:t>
      </w:r>
      <w:r w:rsidRPr="00B34D9E">
        <w:rPr>
          <w:rStyle w:val="Emphasis"/>
          <w:highlight w:val="cyan"/>
        </w:rPr>
        <w:t>warming of</w:t>
      </w:r>
      <w:r w:rsidRPr="00B34D9E">
        <w:rPr>
          <w:rStyle w:val="Emphasis"/>
        </w:rPr>
        <w:t xml:space="preserve"> the </w:t>
      </w:r>
      <w:r w:rsidRPr="00B34D9E">
        <w:rPr>
          <w:rStyle w:val="Emphasis"/>
          <w:highlight w:val="cyan"/>
        </w:rPr>
        <w:t>Arctic has</w:t>
      </w:r>
      <w:r w:rsidRPr="00B34D9E">
        <w:rPr>
          <w:rStyle w:val="Emphasis"/>
        </w:rPr>
        <w:t xml:space="preserve"> permanently </w:t>
      </w:r>
      <w:r w:rsidRPr="00B34D9E">
        <w:rPr>
          <w:rStyle w:val="Emphasis"/>
          <w:highlight w:val="cyan"/>
        </w:rPr>
        <w:t>displaced</w:t>
      </w:r>
      <w:r w:rsidRPr="00B34D9E">
        <w:rPr>
          <w:rStyle w:val="Emphasis"/>
        </w:rPr>
        <w:t xml:space="preserve"> entire </w:t>
      </w:r>
      <w:r w:rsidRPr="00B34D9E">
        <w:rPr>
          <w:rStyle w:val="Emphasis"/>
          <w:highlight w:val="cyan"/>
        </w:rPr>
        <w:t>villages</w:t>
      </w:r>
      <w:r w:rsidRPr="00B34D9E">
        <w:rPr>
          <w:rStyle w:val="Emphasis"/>
        </w:rPr>
        <w:t xml:space="preserve"> and </w:t>
      </w:r>
      <w:r w:rsidRPr="00B34D9E">
        <w:rPr>
          <w:rStyle w:val="Emphasis"/>
          <w:highlight w:val="cyan"/>
        </w:rPr>
        <w:t>disrupted</w:t>
      </w:r>
      <w:r w:rsidRPr="00B34D9E">
        <w:rPr>
          <w:rStyle w:val="Emphasis"/>
        </w:rPr>
        <w:t xml:space="preserve"> thousands of years of </w:t>
      </w:r>
      <w:r w:rsidRPr="00B34D9E">
        <w:rPr>
          <w:rStyle w:val="Emphasis"/>
          <w:highlight w:val="cyan"/>
        </w:rPr>
        <w:t>cultural traditions</w:t>
      </w:r>
      <w:r w:rsidRPr="00B34D9E">
        <w:rPr>
          <w:rStyle w:val="Emphasis"/>
        </w:rPr>
        <w:t xml:space="preserve"> and ways of knowing.</w:t>
      </w:r>
      <w:r w:rsidRPr="00E63D5B">
        <w:rPr>
          <w:rFonts w:eastAsia="Calibri"/>
          <w:b/>
          <w:bCs/>
          <w:sz w:val="16"/>
        </w:rPr>
        <w:t xml:space="preserve"> </w:t>
      </w:r>
      <w:r w:rsidRPr="00E63D5B">
        <w:rPr>
          <w:rFonts w:eastAsia="Calibri"/>
          <w:sz w:val="16"/>
        </w:rPr>
        <w:t>In my home community, I have witnessed large swaths of rangeland turn to sand dunes and medicinal plants I once collected move to higher latitudes and elevations due to warming temperatures and two decades of drought.</w:t>
      </w:r>
    </w:p>
    <w:p w14:paraId="217F73FF" w14:textId="77777777" w:rsidR="005F06B9" w:rsidRPr="00E63D5B" w:rsidRDefault="005F06B9" w:rsidP="005F06B9">
      <w:pPr>
        <w:rPr>
          <w:rFonts w:eastAsia="Calibri"/>
          <w:sz w:val="16"/>
        </w:rPr>
      </w:pPr>
      <w:r w:rsidRPr="00E63D5B">
        <w:rPr>
          <w:rFonts w:eastAsia="Calibri"/>
          <w:sz w:val="16"/>
        </w:rPr>
        <w:t>A decade ago, these solutions had been categorized emergency measures. But each year that we fail to address carbon emissions at a meaningful scale, they become closer to reality.</w:t>
      </w:r>
    </w:p>
    <w:p w14:paraId="3191B3D0" w14:textId="77777777" w:rsidR="005F06B9" w:rsidRPr="00E63D5B" w:rsidRDefault="005F06B9" w:rsidP="005F06B9">
      <w:pPr>
        <w:rPr>
          <w:rFonts w:eastAsia="Calibri"/>
          <w:u w:val="single"/>
        </w:rPr>
      </w:pPr>
      <w:r w:rsidRPr="00E63D5B">
        <w:rPr>
          <w:rFonts w:eastAsia="Calibri"/>
          <w:sz w:val="16"/>
        </w:rPr>
        <w:t xml:space="preserve">Take, for example, the U.S. Department of the Interior’s list of minerals critical to economic and national security, which it released in February. One fundamental piece of a transition to a lower carbon economy globally will mean a greater level of mining for these critical minerals and increased pressures to develop supply chains within the United States and globally. The list includes familiar materials like lithium, which the U.S. imports 50 percent of its supply from abroad. But other materials on the list are less familiar: Tin, which we import 75 percent of, is used for electronic soldering. Cobalt, 76 percent of which the U.S. must import, is used in rechargeable batteries. Gallium and manganese, which both have 100 percent reliance on imports, are used in electronic circuits and batteries, respectively. In fact, the U.S. is a net exporter of only one of these minerals: hafnium, which is used in nuclear control rods and alloying of metals. </w:t>
      </w:r>
      <w:r w:rsidRPr="00E63D5B">
        <w:rPr>
          <w:rFonts w:eastAsia="Calibri"/>
          <w:u w:val="single"/>
        </w:rPr>
        <w:t>We don’t have to look far to see the impacts on Indigenous communities: uranium mining on the Navajo Nation in the name of national security during the Cold War, proposed copper mines within Oak Flat and Boundary Waters, lithium mining in Bolivia and northern Chile, gold and silver mining impacting indigenous communities in northern Mexico, and the current cobalt mining in the Democratic Republic of Congo.</w:t>
      </w:r>
    </w:p>
    <w:p w14:paraId="3DABF28D" w14:textId="77777777" w:rsidR="005F06B9" w:rsidRDefault="005F06B9" w:rsidP="005F06B9">
      <w:pPr>
        <w:pStyle w:val="Heading3"/>
      </w:pPr>
      <w:r>
        <w:t>Turn---Tribal Infighting</w:t>
      </w:r>
    </w:p>
    <w:p w14:paraId="0884E9B6" w14:textId="77777777" w:rsidR="005F06B9" w:rsidRDefault="005F06B9" w:rsidP="005F06B9">
      <w:pPr>
        <w:pStyle w:val="Heading4"/>
      </w:pPr>
      <w:r>
        <w:t>The plan creates a rift---perceived as not allowing self-governance</w:t>
      </w:r>
    </w:p>
    <w:p w14:paraId="6E06A077" w14:textId="77777777" w:rsidR="005F06B9" w:rsidRDefault="005F06B9" w:rsidP="005F06B9">
      <w:r w:rsidRPr="007A0F30">
        <w:t xml:space="preserve">Isaac </w:t>
      </w:r>
      <w:r w:rsidRPr="00B34D9E">
        <w:rPr>
          <w:rStyle w:val="Style13ptBold"/>
        </w:rPr>
        <w:t>Stone</w:t>
      </w:r>
      <w:r w:rsidRPr="007A0F30">
        <w:t xml:space="preserve">, </w:t>
      </w:r>
      <w:r>
        <w:t>09</w:t>
      </w:r>
      <w:r w:rsidRPr="007A0F30">
        <w:t>-xx-</w:t>
      </w:r>
      <w:r>
        <w:t>20</w:t>
      </w:r>
      <w:r w:rsidRPr="00B34D9E">
        <w:rPr>
          <w:rStyle w:val="Style13ptBold"/>
        </w:rPr>
        <w:t>21</w:t>
      </w:r>
      <w:r w:rsidRPr="007A0F30">
        <w:t xml:space="preserve"> [Isaac Stone, </w:t>
      </w:r>
      <w:r>
        <w:t>09</w:t>
      </w:r>
      <w:r w:rsidRPr="007A0F30">
        <w:t>-xx-</w:t>
      </w:r>
      <w:r>
        <w:t>2021</w:t>
      </w:r>
      <w:r w:rsidRPr="007A0F30">
        <w:t>, "50 Years of ANCSA," Alaska Business Magazine, https://digital.akbizmag.com/issue/september-2021/50-years-of-ancsa/, accessed 7-22-2025 // ava :)]</w:t>
      </w:r>
    </w:p>
    <w:p w14:paraId="0F46DBA9" w14:textId="77777777" w:rsidR="005F06B9" w:rsidRDefault="005F06B9" w:rsidP="005F06B9">
      <w:r>
        <w:t>Stumbles and Evolutions</w:t>
      </w:r>
    </w:p>
    <w:p w14:paraId="2C65A190" w14:textId="77777777" w:rsidR="005F06B9" w:rsidRPr="007A0F30" w:rsidRDefault="005F06B9" w:rsidP="005F06B9">
      <w:pPr>
        <w:rPr>
          <w:u w:val="single"/>
        </w:rPr>
      </w:pPr>
      <w:r w:rsidRPr="007A0F30">
        <w:rPr>
          <w:u w:val="single"/>
        </w:rPr>
        <w:t>But it hasn’t been all smooth sailing: there have been plenty of bumps in the road over the last fifty years. Some village ANCs didn’t make it, a 13th regional corporation was created and subsequently failed, and ANCSA has been updated multiple times.</w:t>
      </w:r>
    </w:p>
    <w:p w14:paraId="51F3C982" w14:textId="77777777" w:rsidR="005F06B9" w:rsidRPr="00171D00" w:rsidRDefault="005F06B9" w:rsidP="005F06B9">
      <w:pPr>
        <w:rPr>
          <w:sz w:val="16"/>
        </w:rPr>
      </w:pPr>
      <w:r w:rsidRPr="00171D00">
        <w:rPr>
          <w:sz w:val="16"/>
        </w:rPr>
        <w:t>“Hindsight is always 20/20. There have been a number of amendments to ANCSA over the past fifty years that have improved the Act,” Murkowski says.</w:t>
      </w:r>
    </w:p>
    <w:p w14:paraId="108662E9" w14:textId="77777777" w:rsidR="005F06B9" w:rsidRPr="00171D00" w:rsidRDefault="005F06B9" w:rsidP="005F06B9">
      <w:pPr>
        <w:rPr>
          <w:sz w:val="16"/>
        </w:rPr>
      </w:pPr>
      <w:r w:rsidRPr="00171D00">
        <w:rPr>
          <w:sz w:val="16"/>
        </w:rPr>
        <w:t>She also points out that there are many more amendments that still need to be made.</w:t>
      </w:r>
    </w:p>
    <w:p w14:paraId="0E8D4097" w14:textId="77777777" w:rsidR="005F06B9" w:rsidRPr="00171D00" w:rsidRDefault="005F06B9" w:rsidP="005F06B9">
      <w:pPr>
        <w:rPr>
          <w:sz w:val="16"/>
        </w:rPr>
      </w:pPr>
      <w:r w:rsidRPr="00171D00">
        <w:rPr>
          <w:sz w:val="16"/>
        </w:rPr>
        <w:t>“As we approach the fifty-year anniversary of the Act, this is a discussion I would like to help facilitate with leaders and stakeholders in Alaska to help improve the Act for the next fifty years,” Murkowski says.</w:t>
      </w:r>
    </w:p>
    <w:p w14:paraId="5BF3A051" w14:textId="77777777" w:rsidR="005F06B9" w:rsidRPr="00171D00" w:rsidRDefault="005F06B9" w:rsidP="005F06B9">
      <w:pPr>
        <w:rPr>
          <w:sz w:val="16"/>
        </w:rPr>
      </w:pPr>
      <w:r w:rsidRPr="00171D00">
        <w:rPr>
          <w:sz w:val="16"/>
        </w:rPr>
        <w:t>Rock explains that the “beauty of ANCSA” is that it continues to evolve.</w:t>
      </w:r>
    </w:p>
    <w:p w14:paraId="2C5A3DDC" w14:textId="77777777" w:rsidR="005F06B9" w:rsidRPr="00171D00" w:rsidRDefault="005F06B9" w:rsidP="005F06B9">
      <w:pPr>
        <w:rPr>
          <w:u w:val="single"/>
        </w:rPr>
      </w:pPr>
      <w:r w:rsidRPr="00171D00">
        <w:rPr>
          <w:u w:val="single"/>
        </w:rPr>
        <w:t xml:space="preserve">“Initially, ANCSA </w:t>
      </w:r>
      <w:r w:rsidRPr="00171D00">
        <w:rPr>
          <w:b/>
          <w:bCs/>
          <w:u w:val="single"/>
        </w:rPr>
        <w:t>failed to adequately address the relationships amongst and between ANCs and Tribes regarding the US Federal Government</w:t>
      </w:r>
      <w:r w:rsidRPr="00171D00">
        <w:rPr>
          <w:u w:val="single"/>
        </w:rPr>
        <w:t xml:space="preserve">. The </w:t>
      </w:r>
      <w:r w:rsidRPr="00171D00">
        <w:rPr>
          <w:b/>
          <w:bCs/>
          <w:u w:val="single"/>
        </w:rPr>
        <w:t>separation of economic accountability and land title from inherently governmental functions and sovereignty</w:t>
      </w:r>
      <w:r w:rsidRPr="00171D00">
        <w:rPr>
          <w:u w:val="single"/>
        </w:rPr>
        <w:t xml:space="preserve"> </w:t>
      </w:r>
      <w:r w:rsidRPr="00171D00">
        <w:rPr>
          <w:b/>
          <w:bCs/>
          <w:u w:val="single"/>
        </w:rPr>
        <w:t>caused a rift</w:t>
      </w:r>
      <w:r w:rsidRPr="00171D00">
        <w:rPr>
          <w:u w:val="single"/>
        </w:rPr>
        <w:t xml:space="preserve"> between Alaska Native corporations and Alaska Native Tribes for decades. Only now are we seeing an effort to minimize discord and focus on a more united Alaska Native community</w:t>
      </w:r>
      <w:r w:rsidRPr="00171D00">
        <w:rPr>
          <w:sz w:val="16"/>
        </w:rPr>
        <w:t>,” Rock says.</w:t>
      </w:r>
    </w:p>
    <w:p w14:paraId="1D03F31F" w14:textId="77777777" w:rsidR="005F06B9" w:rsidRPr="00171D00" w:rsidRDefault="005F06B9" w:rsidP="005F06B9">
      <w:pPr>
        <w:rPr>
          <w:sz w:val="16"/>
        </w:rPr>
      </w:pPr>
      <w:r w:rsidRPr="00171D00">
        <w:rPr>
          <w:sz w:val="16"/>
        </w:rPr>
        <w:t>Some of the most significant amendments to ANCSA came in 1988, though they didn’t take effect until 1991, leading to them commonly being called the 1991 Amendments. These changes, among other things, afforded ANCs the ability to expand shareholder eligibility through a process known as open enrollment.</w:t>
      </w:r>
    </w:p>
    <w:p w14:paraId="3B92A9B4" w14:textId="77777777" w:rsidR="005F06B9" w:rsidRPr="00171D00" w:rsidRDefault="005F06B9" w:rsidP="005F06B9">
      <w:pPr>
        <w:rPr>
          <w:sz w:val="16"/>
        </w:rPr>
      </w:pPr>
      <w:r w:rsidRPr="00171D00">
        <w:rPr>
          <w:sz w:val="16"/>
        </w:rPr>
        <w:t>The amendment was necessary for the “preservation and perpetuation of birth-right assets, cultural identity, and the sheer opportunity to survive as Alaska Native peoples,” Rock says.</w:t>
      </w:r>
    </w:p>
    <w:p w14:paraId="04853623" w14:textId="77777777" w:rsidR="005F06B9" w:rsidRPr="00171D00" w:rsidRDefault="005F06B9" w:rsidP="005F06B9">
      <w:pPr>
        <w:rPr>
          <w:sz w:val="16"/>
        </w:rPr>
      </w:pPr>
      <w:r w:rsidRPr="00171D00">
        <w:rPr>
          <w:sz w:val="16"/>
        </w:rPr>
        <w:t>“Consistent with our Iñupiaq values, ASRC was the first corporation to exercise its option to enroll those born after December 18, 1971 and provide those enrollees with the same rights and benefits as the original enrollees,” Rock says.</w:t>
      </w:r>
    </w:p>
    <w:p w14:paraId="057A84BB" w14:textId="77777777" w:rsidR="005F06B9" w:rsidRPr="00171D00" w:rsidRDefault="005F06B9" w:rsidP="005F06B9">
      <w:pPr>
        <w:rPr>
          <w:sz w:val="16"/>
        </w:rPr>
      </w:pPr>
      <w:r w:rsidRPr="00171D00">
        <w:rPr>
          <w:sz w:val="16"/>
        </w:rPr>
        <w:t>“Without these amendments, there would be generations of Alaska Natives disenfranchised from their region, assets, and the contemporary bond shareholder status provides Alaska Natives. Although not all the regions have exercised this option, that is one more upside to ANCSA’s potential: self-determination.”</w:t>
      </w:r>
    </w:p>
    <w:p w14:paraId="4842AD42" w14:textId="77777777" w:rsidR="005F06B9" w:rsidRPr="00171D00" w:rsidRDefault="005F06B9" w:rsidP="005F06B9">
      <w:pPr>
        <w:rPr>
          <w:sz w:val="16"/>
        </w:rPr>
      </w:pPr>
      <w:r w:rsidRPr="00171D00">
        <w:rPr>
          <w:sz w:val="16"/>
        </w:rPr>
        <w:t>Ahtna’s first annual meeting.</w:t>
      </w:r>
    </w:p>
    <w:p w14:paraId="40FDA713" w14:textId="77777777" w:rsidR="005F06B9" w:rsidRPr="00171D00" w:rsidRDefault="005F06B9" w:rsidP="005F06B9">
      <w:pPr>
        <w:rPr>
          <w:sz w:val="16"/>
        </w:rPr>
      </w:pPr>
      <w:r w:rsidRPr="00171D00">
        <w:rPr>
          <w:sz w:val="16"/>
        </w:rPr>
        <w:t>Karen Fredrick</w:t>
      </w:r>
    </w:p>
    <w:p w14:paraId="5DFF6588" w14:textId="77777777" w:rsidR="005F06B9" w:rsidRPr="00171D00" w:rsidRDefault="005F06B9" w:rsidP="005F06B9">
      <w:pPr>
        <w:rPr>
          <w:sz w:val="16"/>
        </w:rPr>
      </w:pPr>
      <w:r w:rsidRPr="00171D00">
        <w:rPr>
          <w:sz w:val="16"/>
        </w:rPr>
        <w:t>The 1991 amendments also prevented the sale of ANC shares. When ANCSA passed, it stipulated that shares can only be passed on to certain relatives as gifts or through wills, and this remains true today. However, it was originally intended that, starting in 1991, shareholders would be able to sell their shares. But the overall profitability and success of the ANCs was not where Congress had anticipated it to be after two decades, leading to the continued ban on the selling of stocks and ANC exemptions from some federal securities laws.</w:t>
      </w:r>
    </w:p>
    <w:p w14:paraId="29E7063F" w14:textId="77777777" w:rsidR="005F06B9" w:rsidRPr="00171D00" w:rsidRDefault="005F06B9" w:rsidP="005F06B9">
      <w:pPr>
        <w:rPr>
          <w:sz w:val="16"/>
        </w:rPr>
      </w:pPr>
      <w:r w:rsidRPr="00171D00">
        <w:rPr>
          <w:sz w:val="16"/>
        </w:rPr>
        <w:t>While 1991 marked significant amendments taking effect, smaller changes to the legislation have happened somewhat regularly.</w:t>
      </w:r>
    </w:p>
    <w:p w14:paraId="1EE771AF" w14:textId="77777777" w:rsidR="005F06B9" w:rsidRPr="00171D00" w:rsidRDefault="005F06B9" w:rsidP="005F06B9">
      <w:pPr>
        <w:rPr>
          <w:sz w:val="16"/>
        </w:rPr>
      </w:pPr>
      <w:r w:rsidRPr="00171D00">
        <w:rPr>
          <w:sz w:val="16"/>
        </w:rPr>
        <w:t>“It was a negotiation made between Alaska Native leaders and the federal government fifty years ago,” Metrokin says. “There’s potential that future amendments can be made.”</w:t>
      </w:r>
    </w:p>
    <w:p w14:paraId="30011566" w14:textId="77777777" w:rsidR="005F06B9" w:rsidRPr="00171D00" w:rsidRDefault="005F06B9" w:rsidP="005F06B9">
      <w:pPr>
        <w:rPr>
          <w:sz w:val="16"/>
        </w:rPr>
      </w:pPr>
      <w:r w:rsidRPr="00171D00">
        <w:rPr>
          <w:sz w:val="16"/>
        </w:rPr>
        <w:t>One issue that Ahtna’s Johns is fighting to address is that Alaska Natives don’t have sovereignty over their subsistence lifestyle on their lands.</w:t>
      </w:r>
    </w:p>
    <w:p w14:paraId="349EC731" w14:textId="77777777" w:rsidR="005F06B9" w:rsidRPr="00171D00" w:rsidRDefault="005F06B9" w:rsidP="005F06B9">
      <w:pPr>
        <w:rPr>
          <w:sz w:val="16"/>
        </w:rPr>
      </w:pPr>
      <w:r w:rsidRPr="00171D00">
        <w:rPr>
          <w:u w:val="single"/>
        </w:rPr>
        <w:t>“We weren’t given the authority to manage our own lands in regard to hunting and fishing,” John says, noting that the original Ahtna board had selected lands based on their people’s subsistence needs.</w:t>
      </w:r>
      <w:r w:rsidRPr="00171D00">
        <w:rPr>
          <w:sz w:val="16"/>
        </w:rPr>
        <w:t xml:space="preserve"> “That’s one of the high priorities for Ahtna.”</w:t>
      </w:r>
    </w:p>
    <w:p w14:paraId="4A4C742C" w14:textId="77777777" w:rsidR="005F06B9" w:rsidRDefault="005F06B9" w:rsidP="005F06B9">
      <w:pPr>
        <w:rPr>
          <w:sz w:val="16"/>
        </w:rPr>
      </w:pPr>
      <w:r w:rsidRPr="00171D00">
        <w:rPr>
          <w:u w:val="single"/>
        </w:rPr>
        <w:t>“This was a contentious issue at the time that could not be adequately resolved prior to passage. It was meant to be resolved after passage, but fifty years later Alaska Native people are still fighting for the right to practice their traditional subsistence ways of life,”</w:t>
      </w:r>
      <w:r w:rsidRPr="00171D00">
        <w:rPr>
          <w:sz w:val="16"/>
        </w:rPr>
        <w:t xml:space="preserve"> Murkowski says.</w:t>
      </w:r>
    </w:p>
    <w:p w14:paraId="72119FDC" w14:textId="77777777" w:rsidR="005F06B9" w:rsidRPr="00D74093" w:rsidRDefault="005F06B9" w:rsidP="005F06B9">
      <w:pPr>
        <w:pStyle w:val="Heading4"/>
      </w:pPr>
      <w:r w:rsidRPr="00D74093">
        <w:t>ANCs cause tribal infighting</w:t>
      </w:r>
    </w:p>
    <w:p w14:paraId="292EBFFF" w14:textId="77777777" w:rsidR="005F06B9" w:rsidRPr="00D74093" w:rsidRDefault="005F06B9" w:rsidP="005F06B9">
      <w:r w:rsidRPr="00D74093">
        <w:t xml:space="preserve">E. Barrett </w:t>
      </w:r>
      <w:r w:rsidRPr="00D74093">
        <w:rPr>
          <w:b/>
          <w:bCs/>
          <w:sz w:val="26"/>
          <w:szCs w:val="26"/>
        </w:rPr>
        <w:t>Ristroph</w:t>
      </w:r>
      <w:r w:rsidRPr="00D74093">
        <w:t xml:space="preserve"> Esq., 1-25-20</w:t>
      </w:r>
      <w:r w:rsidRPr="00D74093">
        <w:rPr>
          <w:b/>
          <w:bCs/>
          <w:sz w:val="26"/>
          <w:szCs w:val="26"/>
        </w:rPr>
        <w:t>22</w:t>
      </w:r>
      <w:r w:rsidRPr="00D74093">
        <w:t>, Barrett Ristroph formed Ristroph Law, Alaska- and Louisiana-based business that provides legal, planning, research, and mediation services to Alaska Native Villages (federally recognized tribes), agencies, non-profits, and other entities,  American Indian Law Journal, https://digitalcommons.law.seattleu.edu/cgi/viewcontent.cgi?article=1240&amp;context=ailj&amp;utm, accessed 7-22-2025, Eric Cardman</w:t>
      </w:r>
    </w:p>
    <w:p w14:paraId="018863E5" w14:textId="77777777" w:rsidR="005F06B9" w:rsidRPr="004E366C" w:rsidRDefault="005F06B9" w:rsidP="005F06B9">
      <w:pPr>
        <w:rPr>
          <w:sz w:val="16"/>
        </w:rPr>
      </w:pPr>
      <w:r w:rsidRPr="00D74093">
        <w:rPr>
          <w:sz w:val="16"/>
        </w:rPr>
        <w:t xml:space="preserve">It was clear at the time of ANCSA that </w:t>
      </w:r>
      <w:r w:rsidRPr="00D74093">
        <w:rPr>
          <w:u w:val="single"/>
        </w:rPr>
        <w:t xml:space="preserve">some </w:t>
      </w:r>
      <w:r w:rsidRPr="00D74093">
        <w:rPr>
          <w:highlight w:val="cyan"/>
          <w:u w:val="single"/>
        </w:rPr>
        <w:t>ANCs</w:t>
      </w:r>
      <w:r w:rsidRPr="00D74093">
        <w:rPr>
          <w:sz w:val="16"/>
        </w:rPr>
        <w:t xml:space="preserve">, namely </w:t>
      </w:r>
      <w:r w:rsidRPr="00D74093">
        <w:rPr>
          <w:u w:val="single"/>
        </w:rPr>
        <w:t xml:space="preserve">those </w:t>
      </w:r>
      <w:r w:rsidRPr="00D74093">
        <w:rPr>
          <w:highlight w:val="cyan"/>
          <w:u w:val="single"/>
        </w:rPr>
        <w:t>in</w:t>
      </w:r>
      <w:r w:rsidRPr="00D74093">
        <w:rPr>
          <w:u w:val="single"/>
        </w:rPr>
        <w:t xml:space="preserve"> the </w:t>
      </w:r>
      <w:r w:rsidRPr="00D74093">
        <w:rPr>
          <w:highlight w:val="cyan"/>
          <w:u w:val="single"/>
        </w:rPr>
        <w:t>oil-rich parts of Alaska</w:t>
      </w:r>
      <w:r w:rsidRPr="00D74093">
        <w:rPr>
          <w:u w:val="single"/>
        </w:rPr>
        <w:t xml:space="preserve">, would </w:t>
      </w:r>
      <w:r w:rsidRPr="00D74093">
        <w:rPr>
          <w:highlight w:val="cyan"/>
          <w:u w:val="single"/>
        </w:rPr>
        <w:t>profit more than others</w:t>
      </w:r>
      <w:r w:rsidRPr="00D74093">
        <w:rPr>
          <w:u w:val="single"/>
        </w:rPr>
        <w:t>.</w:t>
      </w:r>
      <w:r w:rsidRPr="00D74093">
        <w:rPr>
          <w:sz w:val="16"/>
        </w:rPr>
        <w:t xml:space="preserve">64 </w:t>
      </w:r>
      <w:r w:rsidRPr="00D74093">
        <w:rPr>
          <w:u w:val="single"/>
        </w:rPr>
        <w:t xml:space="preserve">ANCSA sought to address this disparity through </w:t>
      </w:r>
      <w:r w:rsidRPr="00D74093">
        <w:rPr>
          <w:highlight w:val="cyan"/>
          <w:u w:val="single"/>
        </w:rPr>
        <w:t>Section 7(i)</w:t>
      </w:r>
      <w:r w:rsidRPr="00D74093">
        <w:rPr>
          <w:sz w:val="16"/>
        </w:rPr>
        <w:t xml:space="preserve">,65 which provided that seventy percent of all revenues received by each regional ANC from the timber resources and subsurface estates would be distributed evenly among the twelve land-holding regional ANCs, </w:t>
      </w:r>
      <w:r w:rsidRPr="00D74093">
        <w:rPr>
          <w:highlight w:val="cyan"/>
          <w:u w:val="single"/>
        </w:rPr>
        <w:t>and</w:t>
      </w:r>
      <w:r w:rsidRPr="00D74093">
        <w:rPr>
          <w:u w:val="single"/>
        </w:rPr>
        <w:t xml:space="preserve"> Section 7(</w:t>
      </w:r>
      <w:r w:rsidRPr="00D74093">
        <w:rPr>
          <w:highlight w:val="cyan"/>
          <w:u w:val="single"/>
        </w:rPr>
        <w:t>j</w:t>
      </w:r>
      <w:r w:rsidRPr="00D74093">
        <w:rPr>
          <w:u w:val="single"/>
        </w:rPr>
        <w:t>)</w:t>
      </w:r>
      <w:r w:rsidRPr="00D74093">
        <w:rPr>
          <w:sz w:val="16"/>
        </w:rPr>
        <w:t xml:space="preserve">,66 which required at least fifty percent of the revenues received under Section 7(i) to be redistributed among the village ANCs.67* </w:t>
      </w:r>
      <w:r w:rsidRPr="00D74093">
        <w:rPr>
          <w:u w:val="single"/>
        </w:rPr>
        <w:t xml:space="preserve">Over time, the scope of </w:t>
      </w:r>
      <w:r w:rsidRPr="00D74093">
        <w:rPr>
          <w:b/>
          <w:iCs/>
          <w:highlight w:val="cyan"/>
          <w:u w:val="single"/>
        </w:rPr>
        <w:t>sharing has been rolled back</w:t>
      </w:r>
      <w:r w:rsidRPr="00D74093">
        <w:rPr>
          <w:u w:val="single"/>
        </w:rPr>
        <w:t xml:space="preserve">, first </w:t>
      </w:r>
      <w:r w:rsidRPr="00D74093">
        <w:rPr>
          <w:highlight w:val="cyan"/>
          <w:u w:val="single"/>
        </w:rPr>
        <w:t xml:space="preserve">to </w:t>
      </w:r>
      <w:r w:rsidRPr="00D74093">
        <w:rPr>
          <w:b/>
          <w:iCs/>
          <w:highlight w:val="cyan"/>
          <w:u w:val="single"/>
        </w:rPr>
        <w:t>avoid sharing net operating losses</w:t>
      </w:r>
      <w:r w:rsidRPr="00D74093">
        <w:rPr>
          <w:u w:val="single"/>
        </w:rPr>
        <w:t xml:space="preserve">,68 </w:t>
      </w:r>
      <w:r w:rsidRPr="00D74093">
        <w:rPr>
          <w:highlight w:val="cyan"/>
          <w:u w:val="single"/>
        </w:rPr>
        <w:t>and</w:t>
      </w:r>
      <w:r w:rsidRPr="00D74093">
        <w:rPr>
          <w:u w:val="single"/>
        </w:rPr>
        <w:t xml:space="preserve"> then to </w:t>
      </w:r>
      <w:r w:rsidRPr="00D74093">
        <w:rPr>
          <w:highlight w:val="cyan"/>
          <w:u w:val="single"/>
        </w:rPr>
        <w:t>exclude revenue sharing</w:t>
      </w:r>
      <w:r w:rsidRPr="00D74093">
        <w:rPr>
          <w:u w:val="single"/>
        </w:rPr>
        <w:t xml:space="preserve"> related to sand, gravel, and rock.</w:t>
      </w:r>
      <w:r w:rsidRPr="00D74093">
        <w:rPr>
          <w:sz w:val="16"/>
        </w:rPr>
        <w:t xml:space="preserve">69 A number of Alaska lawyers have made successful careers out of defending regional ANC’s decisions to avoid revenue-sharing under 7(i).70 Even with 7(i) and 7(j), </w:t>
      </w:r>
      <w:r w:rsidRPr="00D74093">
        <w:rPr>
          <w:highlight w:val="cyan"/>
          <w:u w:val="single"/>
        </w:rPr>
        <w:t>disparities</w:t>
      </w:r>
      <w:r w:rsidRPr="00D74093">
        <w:rPr>
          <w:u w:val="single"/>
        </w:rPr>
        <w:t xml:space="preserve"> have </w:t>
      </w:r>
      <w:r w:rsidRPr="00D74093">
        <w:rPr>
          <w:highlight w:val="cyan"/>
          <w:u w:val="single"/>
        </w:rPr>
        <w:t>remained</w:t>
      </w:r>
      <w:r w:rsidRPr="00D74093">
        <w:rPr>
          <w:u w:val="single"/>
        </w:rPr>
        <w:t xml:space="preserve"> among ANCs. Cumulative per capita </w:t>
      </w:r>
      <w:r w:rsidRPr="00D74093">
        <w:rPr>
          <w:highlight w:val="cyan"/>
          <w:u w:val="single"/>
        </w:rPr>
        <w:t>dividends</w:t>
      </w:r>
      <w:r w:rsidRPr="00D74093">
        <w:rPr>
          <w:u w:val="single"/>
        </w:rPr>
        <w:t xml:space="preserve"> from 1974 through 1999 </w:t>
      </w:r>
      <w:r w:rsidRPr="00D74093">
        <w:rPr>
          <w:highlight w:val="cyan"/>
          <w:u w:val="single"/>
        </w:rPr>
        <w:t>varied</w:t>
      </w:r>
      <w:r w:rsidRPr="00D74093">
        <w:rPr>
          <w:u w:val="single"/>
        </w:rPr>
        <w:t xml:space="preserve"> from $50 to more than $34,000</w:t>
      </w:r>
      <w:r w:rsidRPr="00D74093">
        <w:rPr>
          <w:sz w:val="16"/>
        </w:rPr>
        <w:t xml:space="preserve">.71 A number of </w:t>
      </w:r>
      <w:r w:rsidRPr="00D74093">
        <w:rPr>
          <w:highlight w:val="cyan"/>
          <w:u w:val="single"/>
        </w:rPr>
        <w:t>poorer performing ANCs</w:t>
      </w:r>
      <w:r w:rsidRPr="00D74093">
        <w:rPr>
          <w:u w:val="single"/>
        </w:rPr>
        <w:t xml:space="preserve"> were </w:t>
      </w:r>
      <w:r w:rsidRPr="00D74093">
        <w:rPr>
          <w:b/>
          <w:iCs/>
          <w:highlight w:val="cyan"/>
          <w:u w:val="single"/>
        </w:rPr>
        <w:t>dissolved or went bankrupt</w:t>
      </w:r>
      <w:r w:rsidRPr="00D74093">
        <w:rPr>
          <w:sz w:val="16"/>
        </w:rPr>
        <w:t>, and many suffered substantial losses.72 During the first twenty years of operation—from 1973 to 1993—</w:t>
      </w:r>
      <w:r w:rsidRPr="00D74093">
        <w:rPr>
          <w:highlight w:val="cyan"/>
          <w:u w:val="single"/>
        </w:rPr>
        <w:t>ANCs</w:t>
      </w:r>
      <w:r w:rsidRPr="00D74093">
        <w:rPr>
          <w:u w:val="single"/>
        </w:rPr>
        <w:t xml:space="preserve"> collectively </w:t>
      </w:r>
      <w:r w:rsidRPr="00D74093">
        <w:rPr>
          <w:b/>
          <w:iCs/>
          <w:highlight w:val="cyan"/>
          <w:u w:val="single"/>
        </w:rPr>
        <w:t>lost</w:t>
      </w:r>
      <w:r w:rsidRPr="00D74093">
        <w:rPr>
          <w:u w:val="single"/>
        </w:rPr>
        <w:t xml:space="preserve"> about $380 million, or more than </w:t>
      </w:r>
      <w:r w:rsidRPr="00D74093">
        <w:rPr>
          <w:b/>
          <w:iCs/>
          <w:highlight w:val="cyan"/>
          <w:u w:val="single"/>
        </w:rPr>
        <w:t>eighty percent of</w:t>
      </w:r>
      <w:r w:rsidRPr="00D74093">
        <w:rPr>
          <w:u w:val="single"/>
        </w:rPr>
        <w:t xml:space="preserve"> their </w:t>
      </w:r>
      <w:r w:rsidRPr="00D74093">
        <w:rPr>
          <w:highlight w:val="cyan"/>
          <w:u w:val="single"/>
        </w:rPr>
        <w:t>original</w:t>
      </w:r>
      <w:r w:rsidRPr="00D74093">
        <w:rPr>
          <w:u w:val="single"/>
        </w:rPr>
        <w:t xml:space="preserve"> cash </w:t>
      </w:r>
      <w:r w:rsidRPr="00D74093">
        <w:rPr>
          <w:b/>
          <w:iCs/>
          <w:highlight w:val="cyan"/>
          <w:u w:val="single"/>
        </w:rPr>
        <w:t>endowment</w:t>
      </w:r>
      <w:r w:rsidRPr="00D74093">
        <w:rPr>
          <w:sz w:val="16"/>
        </w:rPr>
        <w:t xml:space="preserve">, in direct business operations.73 Today, the </w:t>
      </w:r>
      <w:r w:rsidRPr="00D74093">
        <w:rPr>
          <w:u w:val="single"/>
        </w:rPr>
        <w:t>Native corporations in Alaska’s mineral-rich areas continue to outshine the others.</w:t>
      </w:r>
      <w:r w:rsidRPr="00D74093">
        <w:rPr>
          <w:sz w:val="16"/>
        </w:rPr>
        <w:t xml:space="preserve"> 74 The Arctic Slope Regional Corporation emerges as the </w:t>
      </w:r>
      <w:r w:rsidRPr="00D74093">
        <w:rPr>
          <w:u w:val="single"/>
        </w:rPr>
        <w:t>highest grossing corporation in Alaska (Native or otherwise)75 year after year,76 with dividends of $7000 per shareholder with 100</w:t>
      </w:r>
      <w:r w:rsidRPr="00D74093">
        <w:rPr>
          <w:sz w:val="16"/>
        </w:rPr>
        <w:t xml:space="preserve"> shares in 2019.77 A </w:t>
      </w:r>
      <w:r w:rsidRPr="00D74093">
        <w:rPr>
          <w:u w:val="single"/>
        </w:rPr>
        <w:t>shareholder from Kuukpik Corporation</w:t>
      </w:r>
      <w:r w:rsidRPr="00D74093">
        <w:rPr>
          <w:sz w:val="16"/>
        </w:rPr>
        <w:t xml:space="preserve">, a village corporation in the </w:t>
      </w:r>
      <w:r w:rsidRPr="00D74093">
        <w:rPr>
          <w:u w:val="single"/>
        </w:rPr>
        <w:t>heart of an oil field</w:t>
      </w:r>
      <w:r w:rsidRPr="00D74093">
        <w:rPr>
          <w:sz w:val="16"/>
        </w:rPr>
        <w:t xml:space="preserve"> on the North Slope, informed me that he </w:t>
      </w:r>
      <w:r w:rsidRPr="00D74093">
        <w:rPr>
          <w:u w:val="single"/>
        </w:rPr>
        <w:t>received $24,000</w:t>
      </w:r>
      <w:r w:rsidRPr="00D74093">
        <w:rPr>
          <w:sz w:val="16"/>
        </w:rPr>
        <w:t xml:space="preserve"> in his December 4, 2020 </w:t>
      </w:r>
      <w:r w:rsidRPr="00D74093">
        <w:rPr>
          <w:u w:val="single"/>
        </w:rPr>
        <w:t>dividend</w:t>
      </w:r>
      <w:r w:rsidRPr="00D74093">
        <w:rPr>
          <w:sz w:val="16"/>
        </w:rPr>
        <w:t xml:space="preserve"> check. Meanwhile, </w:t>
      </w:r>
      <w:r w:rsidRPr="00D74093">
        <w:rPr>
          <w:u w:val="single"/>
        </w:rPr>
        <w:t>shareholders</w:t>
      </w:r>
      <w:r w:rsidRPr="00D74093">
        <w:rPr>
          <w:sz w:val="16"/>
        </w:rPr>
        <w:t xml:space="preserve"> of K’oytl’ots’ina, a conglomeration of four village corporations in </w:t>
      </w:r>
      <w:r w:rsidRPr="00D74093">
        <w:rPr>
          <w:u w:val="single"/>
        </w:rPr>
        <w:t>Alaska’s interior</w:t>
      </w:r>
      <w:r w:rsidRPr="00D74093">
        <w:rPr>
          <w:sz w:val="16"/>
        </w:rPr>
        <w:t xml:space="preserve">, received approximately </w:t>
      </w:r>
      <w:r w:rsidRPr="00D74093">
        <w:rPr>
          <w:u w:val="single"/>
        </w:rPr>
        <w:t>$2000 each</w:t>
      </w:r>
      <w:r w:rsidRPr="00D74093">
        <w:rPr>
          <w:sz w:val="16"/>
        </w:rPr>
        <w:t xml:space="preserve"> in 2020.78</w:t>
      </w:r>
    </w:p>
    <w:p w14:paraId="686CFBE4" w14:textId="77777777" w:rsidR="005F06B9" w:rsidRDefault="005F06B9" w:rsidP="005F06B9">
      <w:pPr>
        <w:pStyle w:val="Heading3"/>
      </w:pPr>
      <w:r>
        <w:t>Turn---Mining Bad</w:t>
      </w:r>
    </w:p>
    <w:p w14:paraId="38084068" w14:textId="77777777" w:rsidR="005F06B9" w:rsidRPr="00BE4652" w:rsidRDefault="005F06B9" w:rsidP="005F06B9">
      <w:pPr>
        <w:pStyle w:val="Heading4"/>
      </w:pPr>
      <w:r w:rsidRPr="00BE4652">
        <w:t xml:space="preserve">Mining is bad </w:t>
      </w:r>
      <w:r>
        <w:t>f</w:t>
      </w:r>
      <w:r w:rsidRPr="00BE4652">
        <w:t>or indigenous people</w:t>
      </w:r>
    </w:p>
    <w:p w14:paraId="2F9BAE46" w14:textId="77777777" w:rsidR="005F06B9" w:rsidRPr="00BE4652" w:rsidRDefault="005F06B9" w:rsidP="005F06B9">
      <w:r w:rsidRPr="00BE4652">
        <w:rPr>
          <w:b/>
          <w:bCs/>
          <w:sz w:val="26"/>
        </w:rPr>
        <w:t xml:space="preserve">Kirsch, 18 </w:t>
      </w:r>
      <w:r w:rsidRPr="00BE4652">
        <w:t>[Alison, senior energy campaigns analyst for the Sierra Club, 03-28-18, “Extreme Energy Injustice and Indigenous Rights Violations in Alaska – A Banking on Climate Change Case Study,” Rainforest Action Network, https://www.ran.org/the-understory/extreme_energy_injustice, accessed 7-22, DG]</w:t>
      </w:r>
    </w:p>
    <w:p w14:paraId="02797AC4" w14:textId="77777777" w:rsidR="005F06B9" w:rsidRPr="00BE4652" w:rsidRDefault="005F06B9" w:rsidP="005F06B9">
      <w:pPr>
        <w:rPr>
          <w:sz w:val="16"/>
        </w:rPr>
      </w:pPr>
    </w:p>
    <w:p w14:paraId="096761AF" w14:textId="77777777" w:rsidR="005F06B9" w:rsidRPr="00BE4652" w:rsidRDefault="005F06B9" w:rsidP="005F06B9">
      <w:pPr>
        <w:rPr>
          <w:u w:val="single"/>
        </w:rPr>
      </w:pPr>
      <w:r w:rsidRPr="00BE4652">
        <w:rPr>
          <w:highlight w:val="cyan"/>
          <w:u w:val="single"/>
        </w:rPr>
        <w:t xml:space="preserve">Alaska </w:t>
      </w:r>
      <w:r w:rsidRPr="00BE4652">
        <w:rPr>
          <w:b/>
          <w:iCs/>
          <w:highlight w:val="cyan"/>
          <w:u w:val="single"/>
        </w:rPr>
        <w:t>Native</w:t>
      </w:r>
      <w:r w:rsidRPr="00BE4652">
        <w:rPr>
          <w:highlight w:val="cyan"/>
          <w:u w:val="single"/>
        </w:rPr>
        <w:t xml:space="preserve"> rights and</w:t>
      </w:r>
      <w:r w:rsidRPr="00BE4652">
        <w:rPr>
          <w:u w:val="single"/>
        </w:rPr>
        <w:t xml:space="preserve"> Indigenous </w:t>
      </w:r>
      <w:r w:rsidRPr="00BE4652">
        <w:rPr>
          <w:highlight w:val="cyan"/>
          <w:u w:val="single"/>
        </w:rPr>
        <w:t xml:space="preserve">sovereignty </w:t>
      </w:r>
      <w:r w:rsidRPr="00BE4652">
        <w:rPr>
          <w:b/>
          <w:iCs/>
          <w:highlight w:val="cyan"/>
          <w:u w:val="single"/>
        </w:rPr>
        <w:t>cannot be separated</w:t>
      </w:r>
      <w:r w:rsidRPr="00BE4652">
        <w:rPr>
          <w:highlight w:val="cyan"/>
          <w:u w:val="single"/>
        </w:rPr>
        <w:t xml:space="preserve"> from</w:t>
      </w:r>
      <w:r w:rsidRPr="00BE4652">
        <w:rPr>
          <w:u w:val="single"/>
        </w:rPr>
        <w:t xml:space="preserve"> the </w:t>
      </w:r>
      <w:r w:rsidRPr="00BE4652">
        <w:rPr>
          <w:highlight w:val="cyan"/>
          <w:u w:val="single"/>
        </w:rPr>
        <w:t>problem of</w:t>
      </w:r>
      <w:r w:rsidRPr="00BE4652">
        <w:rPr>
          <w:u w:val="single"/>
        </w:rPr>
        <w:t xml:space="preserve"> extreme </w:t>
      </w:r>
      <w:r w:rsidRPr="00BE4652">
        <w:rPr>
          <w:b/>
          <w:iCs/>
          <w:highlight w:val="cyan"/>
          <w:u w:val="single"/>
        </w:rPr>
        <w:t>oil</w:t>
      </w:r>
      <w:r w:rsidRPr="00BE4652">
        <w:rPr>
          <w:b/>
          <w:iCs/>
          <w:u w:val="single"/>
        </w:rPr>
        <w:t xml:space="preserve"> </w:t>
      </w:r>
      <w:r w:rsidRPr="00BE4652">
        <w:rPr>
          <w:b/>
          <w:iCs/>
          <w:highlight w:val="cyan"/>
          <w:u w:val="single"/>
        </w:rPr>
        <w:t>and gas production in Alaska</w:t>
      </w:r>
      <w:r w:rsidRPr="00BE4652">
        <w:rPr>
          <w:u w:val="single"/>
        </w:rPr>
        <w:t xml:space="preserve">. Politicians and </w:t>
      </w:r>
      <w:r w:rsidRPr="00BE4652">
        <w:rPr>
          <w:highlight w:val="cyan"/>
          <w:u w:val="single"/>
        </w:rPr>
        <w:t>oil interests</w:t>
      </w:r>
      <w:r w:rsidRPr="00BE4652">
        <w:rPr>
          <w:u w:val="single"/>
        </w:rPr>
        <w:t xml:space="preserve"> have a long history of pushing legislation </w:t>
      </w:r>
      <w:r w:rsidRPr="00BE4652">
        <w:rPr>
          <w:highlight w:val="cyan"/>
          <w:u w:val="single"/>
        </w:rPr>
        <w:t>nullify</w:t>
      </w:r>
      <w:r w:rsidRPr="00BE4652">
        <w:rPr>
          <w:u w:val="single"/>
        </w:rPr>
        <w:t xml:space="preserve">ing Alaska </w:t>
      </w:r>
      <w:r w:rsidRPr="00BE4652">
        <w:rPr>
          <w:highlight w:val="cyan"/>
          <w:u w:val="single"/>
        </w:rPr>
        <w:t xml:space="preserve">Native </w:t>
      </w:r>
      <w:r w:rsidRPr="00BE4652">
        <w:rPr>
          <w:b/>
          <w:iCs/>
          <w:highlight w:val="cyan"/>
          <w:u w:val="single"/>
        </w:rPr>
        <w:t>land claims</w:t>
      </w:r>
      <w:r w:rsidRPr="00BE4652">
        <w:rPr>
          <w:u w:val="single"/>
        </w:rPr>
        <w:t xml:space="preserve">, </w:t>
      </w:r>
      <w:r w:rsidRPr="00BE4652">
        <w:rPr>
          <w:highlight w:val="cyan"/>
          <w:u w:val="single"/>
        </w:rPr>
        <w:t>especially</w:t>
      </w:r>
      <w:r w:rsidRPr="00BE4652">
        <w:rPr>
          <w:u w:val="single"/>
        </w:rPr>
        <w:t xml:space="preserve"> those </w:t>
      </w:r>
      <w:r w:rsidRPr="00BE4652">
        <w:rPr>
          <w:highlight w:val="cyan"/>
          <w:u w:val="single"/>
        </w:rPr>
        <w:t>claims that stood in the way of oil</w:t>
      </w:r>
      <w:r w:rsidRPr="00BE4652">
        <w:rPr>
          <w:u w:val="single"/>
        </w:rPr>
        <w:t xml:space="preserve"> and pipeline </w:t>
      </w:r>
      <w:r w:rsidRPr="00BE4652">
        <w:rPr>
          <w:highlight w:val="cyan"/>
          <w:u w:val="single"/>
        </w:rPr>
        <w:t>development</w:t>
      </w:r>
      <w:r w:rsidRPr="00BE4652">
        <w:rPr>
          <w:u w:val="single"/>
        </w:rPr>
        <w:t>.</w:t>
      </w:r>
    </w:p>
    <w:p w14:paraId="5E1B3E0F" w14:textId="77777777" w:rsidR="005F06B9" w:rsidRPr="00BE4652" w:rsidRDefault="005F06B9" w:rsidP="005F06B9">
      <w:pPr>
        <w:rPr>
          <w:sz w:val="16"/>
        </w:rPr>
      </w:pPr>
      <w:r w:rsidRPr="00BE4652">
        <w:rPr>
          <w:sz w:val="16"/>
        </w:rPr>
        <w:t>After being declared a state in 1958, Alaska selected for oil development tracts of land on the North Slope, in an area called Prudhoe Bay.1 Without consultation and consent of the local Inupiat village, but with approval of the U.S. Bureau of Land Management, these lands were transferred to the state.2</w:t>
      </w:r>
    </w:p>
    <w:p w14:paraId="56289ADB" w14:textId="77777777" w:rsidR="005F06B9" w:rsidRPr="00BE4652" w:rsidRDefault="005F06B9" w:rsidP="005F06B9">
      <w:pPr>
        <w:rPr>
          <w:u w:val="single"/>
        </w:rPr>
      </w:pPr>
      <w:r w:rsidRPr="00BE4652">
        <w:rPr>
          <w:u w:val="single"/>
        </w:rPr>
        <w:t xml:space="preserve">In 1964, the state leased some of these tracts to oil companies and in 1968, oil was discovered at Prudhoe Bay.3 The </w:t>
      </w:r>
      <w:r w:rsidRPr="00BE4652">
        <w:rPr>
          <w:highlight w:val="cyan"/>
          <w:u w:val="single"/>
        </w:rPr>
        <w:t>oil boom</w:t>
      </w:r>
      <w:r w:rsidRPr="00BE4652">
        <w:rPr>
          <w:u w:val="single"/>
        </w:rPr>
        <w:t xml:space="preserve"> forever </w:t>
      </w:r>
      <w:r w:rsidRPr="00BE4652">
        <w:rPr>
          <w:highlight w:val="cyan"/>
          <w:u w:val="single"/>
        </w:rPr>
        <w:t>altered</w:t>
      </w:r>
      <w:r w:rsidRPr="00BE4652">
        <w:rPr>
          <w:u w:val="single"/>
        </w:rPr>
        <w:t xml:space="preserve"> the </w:t>
      </w:r>
      <w:r w:rsidRPr="00BE4652">
        <w:rPr>
          <w:highlight w:val="cyan"/>
          <w:u w:val="single"/>
        </w:rPr>
        <w:t>ecosystem and</w:t>
      </w:r>
      <w:r w:rsidRPr="00BE4652">
        <w:rPr>
          <w:u w:val="single"/>
        </w:rPr>
        <w:t xml:space="preserve"> the </w:t>
      </w:r>
      <w:r w:rsidRPr="00BE4652">
        <w:rPr>
          <w:highlight w:val="cyan"/>
          <w:u w:val="single"/>
        </w:rPr>
        <w:t>life of the Inupiat people</w:t>
      </w:r>
      <w:r w:rsidRPr="00BE4652">
        <w:rPr>
          <w:u w:val="single"/>
        </w:rPr>
        <w:t xml:space="preserve">, including by </w:t>
      </w:r>
      <w:r w:rsidRPr="00BE4652">
        <w:rPr>
          <w:b/>
          <w:iCs/>
          <w:highlight w:val="cyan"/>
          <w:u w:val="single"/>
        </w:rPr>
        <w:t>contributing to climate change through</w:t>
      </w:r>
      <w:r w:rsidRPr="00BE4652">
        <w:rPr>
          <w:b/>
          <w:iCs/>
          <w:u w:val="single"/>
        </w:rPr>
        <w:t xml:space="preserve"> the </w:t>
      </w:r>
      <w:r w:rsidRPr="00BE4652">
        <w:rPr>
          <w:b/>
          <w:iCs/>
          <w:highlight w:val="cyan"/>
          <w:u w:val="single"/>
        </w:rPr>
        <w:t>release of carbon</w:t>
      </w:r>
      <w:r w:rsidRPr="00BE4652">
        <w:rPr>
          <w:u w:val="single"/>
        </w:rPr>
        <w:t xml:space="preserve"> from oil sent from the North Slope to refineries. </w:t>
      </w:r>
      <w:r w:rsidRPr="00BE4652">
        <w:rPr>
          <w:highlight w:val="cyan"/>
          <w:u w:val="single"/>
        </w:rPr>
        <w:t>This</w:t>
      </w:r>
      <w:r w:rsidRPr="00BE4652">
        <w:rPr>
          <w:u w:val="single"/>
        </w:rPr>
        <w:t xml:space="preserve"> all </w:t>
      </w:r>
      <w:r w:rsidRPr="00BE4652">
        <w:rPr>
          <w:highlight w:val="cyan"/>
          <w:u w:val="single"/>
        </w:rPr>
        <w:t>led to</w:t>
      </w:r>
      <w:r w:rsidRPr="00BE4652">
        <w:rPr>
          <w:u w:val="single"/>
        </w:rPr>
        <w:t xml:space="preserve"> the building of the 800-mile </w:t>
      </w:r>
      <w:r w:rsidRPr="00BE4652">
        <w:rPr>
          <w:highlight w:val="cyan"/>
          <w:u w:val="single"/>
        </w:rPr>
        <w:t>Trans-Alaska pipeline</w:t>
      </w:r>
      <w:r w:rsidRPr="00BE4652">
        <w:rPr>
          <w:u w:val="single"/>
        </w:rPr>
        <w:t xml:space="preserve"> across the state </w:t>
      </w:r>
      <w:r w:rsidRPr="00BE4652">
        <w:rPr>
          <w:highlight w:val="cyan"/>
          <w:u w:val="single"/>
        </w:rPr>
        <w:t>that</w:t>
      </w:r>
      <w:r w:rsidRPr="00BE4652">
        <w:rPr>
          <w:u w:val="single"/>
        </w:rPr>
        <w:t xml:space="preserve"> further </w:t>
      </w:r>
      <w:r w:rsidRPr="00BE4652">
        <w:rPr>
          <w:b/>
          <w:iCs/>
          <w:highlight w:val="cyan"/>
          <w:u w:val="single"/>
        </w:rPr>
        <w:t>trampled</w:t>
      </w:r>
      <w:r w:rsidRPr="00BE4652">
        <w:rPr>
          <w:b/>
          <w:iCs/>
          <w:u w:val="single"/>
        </w:rPr>
        <w:t xml:space="preserve"> over the rights </w:t>
      </w:r>
      <w:r w:rsidRPr="00BE4652">
        <w:rPr>
          <w:u w:val="single"/>
        </w:rPr>
        <w:t xml:space="preserve">of Inupiat peoples and </w:t>
      </w:r>
      <w:r w:rsidRPr="00BE4652">
        <w:rPr>
          <w:highlight w:val="cyan"/>
          <w:u w:val="single"/>
        </w:rPr>
        <w:t>Alaska Native land rights</w:t>
      </w:r>
      <w:r w:rsidRPr="00BE4652">
        <w:rPr>
          <w:u w:val="single"/>
        </w:rPr>
        <w:t xml:space="preserve"> at large.4</w:t>
      </w:r>
    </w:p>
    <w:p w14:paraId="6EC9B72C" w14:textId="77777777" w:rsidR="005F06B9" w:rsidRPr="00BE4652" w:rsidRDefault="005F06B9" w:rsidP="005F06B9">
      <w:pPr>
        <w:rPr>
          <w:sz w:val="16"/>
        </w:rPr>
      </w:pPr>
      <w:r w:rsidRPr="00BE4652">
        <w:rPr>
          <w:sz w:val="16"/>
        </w:rPr>
        <w:t>The Alaska Native Claims Settlement Act (ANCSA) was passed in 1971, over opposition from the Inupiat.5 ANCSA took land from jurisdictional control of Alaska Natives, allowing the petroleum industry and State of Alaska to gain access to oil reserves.6</w:t>
      </w:r>
    </w:p>
    <w:p w14:paraId="4B84F73D" w14:textId="77777777" w:rsidR="005F06B9" w:rsidRPr="00BE4652" w:rsidRDefault="005F06B9" w:rsidP="005F06B9">
      <w:pPr>
        <w:rPr>
          <w:sz w:val="16"/>
        </w:rPr>
      </w:pPr>
      <w:r w:rsidRPr="00BE4652">
        <w:rPr>
          <w:highlight w:val="cyan"/>
          <w:u w:val="single"/>
        </w:rPr>
        <w:t xml:space="preserve">Native Alaskans are once again confronted with </w:t>
      </w:r>
      <w:r w:rsidRPr="00BE4652">
        <w:rPr>
          <w:b/>
          <w:iCs/>
          <w:highlight w:val="cyan"/>
          <w:u w:val="single"/>
        </w:rPr>
        <w:t>oil</w:t>
      </w:r>
      <w:r w:rsidRPr="00BE4652">
        <w:rPr>
          <w:highlight w:val="cyan"/>
          <w:u w:val="single"/>
        </w:rPr>
        <w:t xml:space="preserve"> and gas </w:t>
      </w:r>
      <w:r w:rsidRPr="00BE4652">
        <w:rPr>
          <w:b/>
          <w:iCs/>
          <w:highlight w:val="cyan"/>
          <w:u w:val="single"/>
        </w:rPr>
        <w:t>expansion</w:t>
      </w:r>
      <w:r w:rsidRPr="00BE4652">
        <w:rPr>
          <w:u w:val="single"/>
        </w:rPr>
        <w:t xml:space="preserve"> under the Trump administration</w:t>
      </w:r>
      <w:r w:rsidRPr="00BE4652">
        <w:rPr>
          <w:sz w:val="16"/>
        </w:rPr>
        <w:t>, with potential oil drilling in the Alaska Outer Continental Shelf (OCS) and opening of the Alaska National Wildlife Refuge (ANWR) to oil and gas development.7</w:t>
      </w:r>
    </w:p>
    <w:p w14:paraId="470DBA7F" w14:textId="77777777" w:rsidR="005F06B9" w:rsidRPr="00BE4652" w:rsidRDefault="005F06B9" w:rsidP="005F06B9">
      <w:pPr>
        <w:rPr>
          <w:sz w:val="16"/>
        </w:rPr>
      </w:pPr>
      <w:r w:rsidRPr="00BE4652">
        <w:rPr>
          <w:sz w:val="16"/>
        </w:rPr>
        <w:t xml:space="preserve">In April 2017, Trump signed an executive order lifting a ban on oil exploration in the coastal seas of Alaska. The U.S. government is now proposing 19 offshore lease sales in the Chukchi Sea, the Beaufort Sea, Cook Inlet, and other areas.8 </w:t>
      </w:r>
      <w:r w:rsidRPr="00BE4652">
        <w:rPr>
          <w:u w:val="single"/>
        </w:rPr>
        <w:t xml:space="preserve">Any </w:t>
      </w:r>
      <w:r w:rsidRPr="00BE4652">
        <w:rPr>
          <w:highlight w:val="cyan"/>
          <w:u w:val="single"/>
        </w:rPr>
        <w:t>oil spills</w:t>
      </w:r>
      <w:r w:rsidRPr="00BE4652">
        <w:rPr>
          <w:u w:val="single"/>
        </w:rPr>
        <w:t xml:space="preserve"> in these Arctic waters </w:t>
      </w:r>
      <w:r w:rsidRPr="00BE4652">
        <w:rPr>
          <w:b/>
          <w:iCs/>
          <w:highlight w:val="cyan"/>
          <w:u w:val="single"/>
        </w:rPr>
        <w:t>would be catastrophic</w:t>
      </w:r>
      <w:r w:rsidRPr="00BE4652">
        <w:rPr>
          <w:u w:val="single"/>
        </w:rPr>
        <w:t xml:space="preserve"> for bowhead whales, seals, polar bears and other marine mammals, </w:t>
      </w:r>
      <w:r w:rsidRPr="00BE4652">
        <w:rPr>
          <w:highlight w:val="cyan"/>
          <w:u w:val="single"/>
        </w:rPr>
        <w:t>and would</w:t>
      </w:r>
      <w:r w:rsidRPr="00BE4652">
        <w:rPr>
          <w:u w:val="single"/>
        </w:rPr>
        <w:t xml:space="preserve"> directly </w:t>
      </w:r>
      <w:r w:rsidRPr="00BE4652">
        <w:rPr>
          <w:highlight w:val="cyan"/>
          <w:u w:val="single"/>
        </w:rPr>
        <w:t>affect</w:t>
      </w:r>
      <w:r w:rsidRPr="00BE4652">
        <w:rPr>
          <w:u w:val="single"/>
        </w:rPr>
        <w:t xml:space="preserve"> the Alaska </w:t>
      </w:r>
      <w:r w:rsidRPr="00BE4652">
        <w:rPr>
          <w:highlight w:val="cyan"/>
          <w:u w:val="single"/>
        </w:rPr>
        <w:t>Natives’</w:t>
      </w:r>
      <w:r w:rsidRPr="00BE4652">
        <w:rPr>
          <w:u w:val="single"/>
        </w:rPr>
        <w:t xml:space="preserve"> subsistence </w:t>
      </w:r>
      <w:r w:rsidRPr="00BE4652">
        <w:rPr>
          <w:highlight w:val="cyan"/>
          <w:u w:val="single"/>
        </w:rPr>
        <w:t>culture</w:t>
      </w:r>
      <w:r w:rsidRPr="00BE4652">
        <w:rPr>
          <w:u w:val="single"/>
        </w:rPr>
        <w:t xml:space="preserve"> and way of life.</w:t>
      </w:r>
      <w:r w:rsidRPr="00BE4652">
        <w:rPr>
          <w:sz w:val="16"/>
        </w:rPr>
        <w:t>9 Spills or drilling disasters would mean high-risk cleanup challenged by ice cover, subzero temperatures, and harsh weather conditions. There is no proven way to clean sea ice of oil from potential spills.10</w:t>
      </w:r>
    </w:p>
    <w:p w14:paraId="74B88415" w14:textId="77777777" w:rsidR="005F06B9" w:rsidRPr="00BE4652" w:rsidRDefault="005F06B9" w:rsidP="005F06B9">
      <w:pPr>
        <w:rPr>
          <w:sz w:val="16"/>
        </w:rPr>
      </w:pPr>
      <w:r w:rsidRPr="00BE4652">
        <w:rPr>
          <w:sz w:val="16"/>
        </w:rPr>
        <w:t>The U.S. Republican tax overhaul law passed in December 2017 included a provision requiring two oil and gas lease sales in the coastal plains area of the ANWR over the next 10 years.11</w:t>
      </w:r>
    </w:p>
    <w:p w14:paraId="65B013AF" w14:textId="77777777" w:rsidR="005F06B9" w:rsidRPr="00BE4652" w:rsidRDefault="005F06B9" w:rsidP="005F06B9">
      <w:pPr>
        <w:rPr>
          <w:sz w:val="16"/>
        </w:rPr>
      </w:pPr>
      <w:r w:rsidRPr="00BE4652">
        <w:rPr>
          <w:sz w:val="16"/>
        </w:rPr>
        <w:t>ANWR is one of the world’s most pristine and beautiful ecosystems, with landscapes and wildlife that demand the strongest protection. The Refuge is home to porcupine caribou, muskoxen, moose, Arctic fox, lynx, wolves, and polar bears, brown bears and black bears, and is a stopping point for nearly 200 species of migratory birds.12</w:t>
      </w:r>
    </w:p>
    <w:p w14:paraId="2EF01CBB" w14:textId="77777777" w:rsidR="005F06B9" w:rsidRPr="00BE4652" w:rsidRDefault="005F06B9" w:rsidP="005F06B9">
      <w:pPr>
        <w:rPr>
          <w:sz w:val="16"/>
        </w:rPr>
      </w:pPr>
      <w:r w:rsidRPr="00BE4652">
        <w:rPr>
          <w:sz w:val="16"/>
        </w:rPr>
        <w:t xml:space="preserve">For Alaska Natives, such as the Gwich’in Athabascan peoples, protecting the Refuge and the caribou they depend on is a matter of human rights and the collective right of Indigenous peoples – as well as a critical matter of survival.13 </w:t>
      </w:r>
      <w:r w:rsidRPr="00BE4652">
        <w:rPr>
          <w:highlight w:val="cyan"/>
          <w:u w:val="single"/>
        </w:rPr>
        <w:t>In opposing Arctic</w:t>
      </w:r>
      <w:r w:rsidRPr="00BE4652">
        <w:rPr>
          <w:u w:val="single"/>
        </w:rPr>
        <w:t xml:space="preserve"> oil </w:t>
      </w:r>
      <w:r w:rsidRPr="00BE4652">
        <w:rPr>
          <w:highlight w:val="cyan"/>
          <w:u w:val="single"/>
        </w:rPr>
        <w:t>drilling</w:t>
      </w:r>
      <w:r w:rsidRPr="00BE4652">
        <w:rPr>
          <w:u w:val="single"/>
        </w:rPr>
        <w:t xml:space="preserve">, </w:t>
      </w:r>
      <w:r w:rsidRPr="00BE4652">
        <w:rPr>
          <w:highlight w:val="cyan"/>
          <w:u w:val="single"/>
        </w:rPr>
        <w:t>they</w:t>
      </w:r>
      <w:r w:rsidRPr="00BE4652">
        <w:rPr>
          <w:u w:val="single"/>
        </w:rPr>
        <w:t xml:space="preserve"> are </w:t>
      </w:r>
      <w:r w:rsidRPr="00BE4652">
        <w:rPr>
          <w:b/>
          <w:iCs/>
          <w:highlight w:val="cyan"/>
          <w:u w:val="single"/>
        </w:rPr>
        <w:t>fight</w:t>
      </w:r>
      <w:r w:rsidRPr="00BE4652">
        <w:rPr>
          <w:b/>
          <w:iCs/>
          <w:u w:val="single"/>
        </w:rPr>
        <w:t xml:space="preserve">ing </w:t>
      </w:r>
      <w:r w:rsidRPr="00BE4652">
        <w:rPr>
          <w:b/>
          <w:iCs/>
          <w:highlight w:val="cyan"/>
          <w:u w:val="single"/>
        </w:rPr>
        <w:t>for</w:t>
      </w:r>
      <w:r w:rsidRPr="00BE4652">
        <w:rPr>
          <w:b/>
          <w:iCs/>
          <w:u w:val="single"/>
        </w:rPr>
        <w:t xml:space="preserve"> their </w:t>
      </w:r>
      <w:r w:rsidRPr="00BE4652">
        <w:rPr>
          <w:b/>
          <w:iCs/>
          <w:highlight w:val="cyan"/>
          <w:u w:val="single"/>
        </w:rPr>
        <w:t>rights</w:t>
      </w:r>
      <w:r w:rsidRPr="00BE4652">
        <w:rPr>
          <w:u w:val="single"/>
        </w:rPr>
        <w:t xml:space="preserve"> and the rights of the porcupine caribou, whose calving grounds are within the coastal plain of the Refuge. The Gwich’in call these caribou calving grounds Iizhik Gwats’an Gwnadaii Goodlit: “the sacred place where life begins.” The Gwich’in have followed the caribou herd across the lands of this protected Refuge for thousands of years.14 They are rightfully </w:t>
      </w:r>
      <w:r w:rsidRPr="00BE4652">
        <w:rPr>
          <w:highlight w:val="cyan"/>
          <w:u w:val="single"/>
        </w:rPr>
        <w:t xml:space="preserve">concerned that </w:t>
      </w:r>
      <w:r w:rsidRPr="00BE4652">
        <w:rPr>
          <w:b/>
          <w:iCs/>
          <w:highlight w:val="cyan"/>
          <w:u w:val="single"/>
        </w:rPr>
        <w:t>seismic exploration</w:t>
      </w:r>
      <w:r w:rsidRPr="00BE4652">
        <w:rPr>
          <w:highlight w:val="cyan"/>
          <w:u w:val="single"/>
        </w:rPr>
        <w:t xml:space="preserve"> and drilling</w:t>
      </w:r>
      <w:r w:rsidRPr="00BE4652">
        <w:rPr>
          <w:u w:val="single"/>
        </w:rPr>
        <w:t xml:space="preserve"> for oil in the Refuge </w:t>
      </w:r>
      <w:r w:rsidRPr="00BE4652">
        <w:rPr>
          <w:highlight w:val="cyan"/>
          <w:u w:val="single"/>
        </w:rPr>
        <w:t>will have</w:t>
      </w:r>
      <w:r w:rsidRPr="00BE4652">
        <w:rPr>
          <w:u w:val="single"/>
        </w:rPr>
        <w:t xml:space="preserve"> </w:t>
      </w:r>
      <w:r w:rsidRPr="00BE4652">
        <w:rPr>
          <w:b/>
          <w:iCs/>
          <w:highlight w:val="cyan"/>
          <w:u w:val="single"/>
        </w:rPr>
        <w:t>disastrous effects on</w:t>
      </w:r>
      <w:r w:rsidRPr="00BE4652">
        <w:rPr>
          <w:b/>
          <w:iCs/>
          <w:u w:val="single"/>
        </w:rPr>
        <w:t xml:space="preserve"> the delicate web of </w:t>
      </w:r>
      <w:r w:rsidRPr="00BE4652">
        <w:rPr>
          <w:b/>
          <w:iCs/>
          <w:highlight w:val="cyan"/>
          <w:u w:val="single"/>
        </w:rPr>
        <w:t>life</w:t>
      </w:r>
      <w:r w:rsidRPr="00BE4652">
        <w:rPr>
          <w:u w:val="single"/>
        </w:rPr>
        <w:t xml:space="preserve"> in these sacred lands. Oil and gas </w:t>
      </w:r>
      <w:r w:rsidRPr="00BE4652">
        <w:rPr>
          <w:highlight w:val="cyan"/>
          <w:u w:val="single"/>
        </w:rPr>
        <w:t>expansion</w:t>
      </w:r>
      <w:r w:rsidRPr="00BE4652">
        <w:rPr>
          <w:u w:val="single"/>
        </w:rPr>
        <w:t xml:space="preserve"> in ANWR </w:t>
      </w:r>
      <w:r w:rsidRPr="00BE4652">
        <w:rPr>
          <w:highlight w:val="cyan"/>
          <w:u w:val="single"/>
        </w:rPr>
        <w:t>would</w:t>
      </w:r>
      <w:r w:rsidRPr="00BE4652">
        <w:rPr>
          <w:u w:val="single"/>
        </w:rPr>
        <w:t xml:space="preserve"> </w:t>
      </w:r>
      <w:r w:rsidRPr="00BE4652">
        <w:rPr>
          <w:highlight w:val="cyan"/>
          <w:u w:val="single"/>
        </w:rPr>
        <w:t>carve up</w:t>
      </w:r>
      <w:r w:rsidRPr="00BE4652">
        <w:rPr>
          <w:u w:val="single"/>
        </w:rPr>
        <w:t xml:space="preserve"> the </w:t>
      </w:r>
      <w:r w:rsidRPr="00BE4652">
        <w:rPr>
          <w:highlight w:val="cyan"/>
          <w:u w:val="single"/>
        </w:rPr>
        <w:t>Refuge with</w:t>
      </w:r>
      <w:r w:rsidRPr="00BE4652">
        <w:rPr>
          <w:u w:val="single"/>
        </w:rPr>
        <w:t xml:space="preserve"> roads and </w:t>
      </w:r>
      <w:r w:rsidRPr="00BE4652">
        <w:rPr>
          <w:highlight w:val="cyan"/>
          <w:u w:val="single"/>
        </w:rPr>
        <w:t>industrial infrastructure</w:t>
      </w:r>
      <w:r w:rsidRPr="00BE4652">
        <w:rPr>
          <w:u w:val="single"/>
        </w:rPr>
        <w:t>, fragmenting otherwise pristine habitat and exposing the fragile tundra and wildlife to toxic chemicals, oil spills, and gas leaks.</w:t>
      </w:r>
      <w:r w:rsidRPr="00BE4652">
        <w:rPr>
          <w:sz w:val="16"/>
        </w:rPr>
        <w:t>15</w:t>
      </w:r>
    </w:p>
    <w:p w14:paraId="4C8B0AF3" w14:textId="77777777" w:rsidR="005F06B9" w:rsidRPr="00BE4652" w:rsidRDefault="005F06B9" w:rsidP="005F06B9">
      <w:pPr>
        <w:rPr>
          <w:sz w:val="16"/>
        </w:rPr>
      </w:pPr>
      <w:r w:rsidRPr="00BE4652">
        <w:rPr>
          <w:sz w:val="16"/>
        </w:rPr>
        <w:t xml:space="preserve">Alaska Native Peoples and the fragile Arctic ecosystem have yet to fully recover from the disastrous 1989 Exxon Valdez terminal oil spill. It killed thousands of animals, severely affecting the local food chain, as well as the food security and sovereignty of Alaska Natives.16 </w:t>
      </w:r>
      <w:r w:rsidRPr="00BE4652">
        <w:rPr>
          <w:highlight w:val="cyan"/>
          <w:u w:val="single"/>
        </w:rPr>
        <w:t>Another spill would have a catastrophic</w:t>
      </w:r>
      <w:r w:rsidRPr="00BE4652">
        <w:rPr>
          <w:u w:val="single"/>
        </w:rPr>
        <w:t xml:space="preserve"> </w:t>
      </w:r>
      <w:r w:rsidRPr="00BE4652">
        <w:rPr>
          <w:highlight w:val="cyan"/>
          <w:u w:val="single"/>
        </w:rPr>
        <w:t>effect on what remains of Alaska’s</w:t>
      </w:r>
      <w:r w:rsidRPr="00BE4652">
        <w:rPr>
          <w:u w:val="single"/>
        </w:rPr>
        <w:t xml:space="preserve"> pristine </w:t>
      </w:r>
      <w:r w:rsidRPr="00BE4652">
        <w:rPr>
          <w:highlight w:val="cyan"/>
          <w:u w:val="single"/>
        </w:rPr>
        <w:t>ecosystem</w:t>
      </w:r>
      <w:r w:rsidRPr="00BE4652">
        <w:rPr>
          <w:sz w:val="16"/>
        </w:rPr>
        <w:t xml:space="preserve"> and the way of life of its peoples.17 </w:t>
      </w:r>
    </w:p>
    <w:p w14:paraId="0D2FDE07" w14:textId="77777777" w:rsidR="005F06B9" w:rsidRPr="00BE4652" w:rsidRDefault="005F06B9" w:rsidP="005F06B9">
      <w:pPr>
        <w:rPr>
          <w:sz w:val="16"/>
        </w:rPr>
      </w:pPr>
      <w:r w:rsidRPr="00BE4652">
        <w:rPr>
          <w:u w:val="single"/>
        </w:rPr>
        <w:t xml:space="preserve">Moreover, expansion of oil and gas </w:t>
      </w:r>
      <w:r w:rsidRPr="00BE4652">
        <w:rPr>
          <w:highlight w:val="cyan"/>
          <w:u w:val="single"/>
        </w:rPr>
        <w:t>development</w:t>
      </w:r>
      <w:r w:rsidRPr="00BE4652">
        <w:rPr>
          <w:u w:val="single"/>
        </w:rPr>
        <w:t xml:space="preserve"> in Alaska </w:t>
      </w:r>
      <w:r w:rsidRPr="00BE4652">
        <w:rPr>
          <w:highlight w:val="cyan"/>
          <w:u w:val="single"/>
        </w:rPr>
        <w:t>will</w:t>
      </w:r>
      <w:r w:rsidRPr="00BE4652">
        <w:rPr>
          <w:u w:val="single"/>
        </w:rPr>
        <w:t xml:space="preserve"> lead to an </w:t>
      </w:r>
      <w:r w:rsidRPr="00BE4652">
        <w:rPr>
          <w:highlight w:val="cyan"/>
          <w:u w:val="single"/>
        </w:rPr>
        <w:t>increase</w:t>
      </w:r>
      <w:r w:rsidRPr="00BE4652">
        <w:rPr>
          <w:u w:val="single"/>
        </w:rPr>
        <w:t xml:space="preserve"> in global </w:t>
      </w:r>
      <w:r w:rsidRPr="00BE4652">
        <w:rPr>
          <w:highlight w:val="cyan"/>
          <w:u w:val="single"/>
        </w:rPr>
        <w:t>greenhouse</w:t>
      </w:r>
      <w:r w:rsidRPr="00BE4652">
        <w:rPr>
          <w:u w:val="single"/>
        </w:rPr>
        <w:t xml:space="preserve"> gas </w:t>
      </w:r>
      <w:r w:rsidRPr="00BE4652">
        <w:rPr>
          <w:highlight w:val="cyan"/>
          <w:u w:val="single"/>
        </w:rPr>
        <w:t>emissions</w:t>
      </w:r>
      <w:r w:rsidRPr="00BE4652">
        <w:rPr>
          <w:u w:val="single"/>
        </w:rPr>
        <w:t xml:space="preserve">. </w:t>
      </w:r>
      <w:r w:rsidRPr="00BE4652">
        <w:rPr>
          <w:highlight w:val="cyan"/>
          <w:u w:val="single"/>
        </w:rPr>
        <w:t>Climate change</w:t>
      </w:r>
      <w:r w:rsidRPr="00BE4652">
        <w:rPr>
          <w:u w:val="single"/>
        </w:rPr>
        <w:t xml:space="preserve"> is </w:t>
      </w:r>
      <w:r w:rsidRPr="00BE4652">
        <w:rPr>
          <w:highlight w:val="cyan"/>
          <w:u w:val="single"/>
        </w:rPr>
        <w:t>already</w:t>
      </w:r>
      <w:r w:rsidRPr="00BE4652">
        <w:rPr>
          <w:u w:val="single"/>
        </w:rPr>
        <w:t xml:space="preserve"> a </w:t>
      </w:r>
      <w:r w:rsidRPr="00BE4652">
        <w:rPr>
          <w:highlight w:val="cyan"/>
          <w:u w:val="single"/>
        </w:rPr>
        <w:t>stark reality</w:t>
      </w:r>
      <w:r w:rsidRPr="00BE4652">
        <w:rPr>
          <w:u w:val="single"/>
        </w:rPr>
        <w:t xml:space="preserve"> in the Alaska Arctic ecosystem. The average </w:t>
      </w:r>
      <w:r w:rsidRPr="00BE4652">
        <w:rPr>
          <w:highlight w:val="cyan"/>
          <w:u w:val="single"/>
        </w:rPr>
        <w:t>air</w:t>
      </w:r>
      <w:r w:rsidRPr="00BE4652">
        <w:rPr>
          <w:u w:val="single"/>
        </w:rPr>
        <w:t xml:space="preserve"> </w:t>
      </w:r>
      <w:r w:rsidRPr="00BE4652">
        <w:rPr>
          <w:highlight w:val="cyan"/>
          <w:u w:val="single"/>
        </w:rPr>
        <w:t>temperature</w:t>
      </w:r>
      <w:r w:rsidRPr="00BE4652">
        <w:rPr>
          <w:u w:val="single"/>
        </w:rPr>
        <w:t xml:space="preserve"> in </w:t>
      </w:r>
      <w:r w:rsidRPr="00BE4652">
        <w:rPr>
          <w:b/>
          <w:iCs/>
          <w:u w:val="single"/>
        </w:rPr>
        <w:t>the</w:t>
      </w:r>
      <w:r w:rsidRPr="00BE4652">
        <w:rPr>
          <w:u w:val="single"/>
        </w:rPr>
        <w:t xml:space="preserve"> Arctic </w:t>
      </w:r>
      <w:r w:rsidRPr="00BE4652">
        <w:rPr>
          <w:highlight w:val="cyan"/>
          <w:u w:val="single"/>
        </w:rPr>
        <w:t>is warming twice as fast</w:t>
      </w:r>
      <w:r w:rsidRPr="00BE4652">
        <w:rPr>
          <w:u w:val="single"/>
        </w:rPr>
        <w:t xml:space="preserve"> as the global average.18 </w:t>
      </w:r>
      <w:r w:rsidRPr="00BE4652">
        <w:rPr>
          <w:b/>
          <w:iCs/>
          <w:highlight w:val="cyan"/>
          <w:u w:val="single"/>
        </w:rPr>
        <w:t>Coastal villages are</w:t>
      </w:r>
      <w:r w:rsidRPr="00BE4652">
        <w:rPr>
          <w:b/>
          <w:iCs/>
          <w:u w:val="single"/>
        </w:rPr>
        <w:t xml:space="preserve"> </w:t>
      </w:r>
      <w:r w:rsidRPr="00BE4652">
        <w:rPr>
          <w:b/>
          <w:iCs/>
          <w:highlight w:val="cyan"/>
          <w:u w:val="single"/>
        </w:rPr>
        <w:t>experiencing</w:t>
      </w:r>
      <w:r w:rsidRPr="00BE4652">
        <w:rPr>
          <w:b/>
          <w:iCs/>
          <w:u w:val="single"/>
        </w:rPr>
        <w:t xml:space="preserve"> the </w:t>
      </w:r>
      <w:r w:rsidRPr="00BE4652">
        <w:rPr>
          <w:b/>
          <w:iCs/>
          <w:highlight w:val="cyan"/>
          <w:u w:val="single"/>
        </w:rPr>
        <w:t>melting</w:t>
      </w:r>
      <w:r w:rsidRPr="00BE4652">
        <w:rPr>
          <w:b/>
          <w:iCs/>
          <w:u w:val="single"/>
        </w:rPr>
        <w:t xml:space="preserve"> of permafrost, </w:t>
      </w:r>
      <w:r w:rsidRPr="00BE4652">
        <w:rPr>
          <w:b/>
          <w:iCs/>
          <w:highlight w:val="cyan"/>
          <w:u w:val="single"/>
        </w:rPr>
        <w:t>which</w:t>
      </w:r>
      <w:r w:rsidRPr="00BE4652">
        <w:rPr>
          <w:b/>
          <w:iCs/>
          <w:u w:val="single"/>
        </w:rPr>
        <w:t xml:space="preserve"> in turn </w:t>
      </w:r>
      <w:r w:rsidRPr="00BE4652">
        <w:rPr>
          <w:b/>
          <w:iCs/>
          <w:highlight w:val="cyan"/>
          <w:u w:val="single"/>
        </w:rPr>
        <w:t>triggers</w:t>
      </w:r>
      <w:r w:rsidRPr="00BE4652">
        <w:rPr>
          <w:b/>
          <w:iCs/>
          <w:u w:val="single"/>
        </w:rPr>
        <w:t xml:space="preserve"> huge </w:t>
      </w:r>
      <w:r w:rsidRPr="00BE4652">
        <w:rPr>
          <w:b/>
          <w:iCs/>
          <w:highlight w:val="cyan"/>
          <w:u w:val="single"/>
        </w:rPr>
        <w:t>seasonal surges</w:t>
      </w:r>
      <w:r w:rsidRPr="00BE4652">
        <w:rPr>
          <w:u w:val="single"/>
        </w:rPr>
        <w:t xml:space="preserve"> in CO2 emissions </w:t>
      </w:r>
      <w:r w:rsidRPr="00BE4652">
        <w:rPr>
          <w:highlight w:val="cyan"/>
          <w:u w:val="single"/>
        </w:rPr>
        <w:t>and</w:t>
      </w:r>
      <w:r w:rsidRPr="00BE4652">
        <w:rPr>
          <w:u w:val="single"/>
        </w:rPr>
        <w:t xml:space="preserve"> </w:t>
      </w:r>
      <w:r w:rsidRPr="00BE4652">
        <w:rPr>
          <w:highlight w:val="cyan"/>
          <w:u w:val="single"/>
        </w:rPr>
        <w:t>coastal erosion</w:t>
      </w:r>
      <w:r w:rsidRPr="00BE4652">
        <w:rPr>
          <w:u w:val="single"/>
        </w:rPr>
        <w:t xml:space="preserve">.19 Ice cover in the coastal waters is decreasing, </w:t>
      </w:r>
      <w:r w:rsidRPr="00BE4652">
        <w:rPr>
          <w:highlight w:val="cyan"/>
          <w:u w:val="single"/>
        </w:rPr>
        <w:t>making it</w:t>
      </w:r>
      <w:r w:rsidRPr="00BE4652">
        <w:rPr>
          <w:u w:val="single"/>
        </w:rPr>
        <w:t xml:space="preserve"> more </w:t>
      </w:r>
      <w:r w:rsidRPr="00BE4652">
        <w:rPr>
          <w:highlight w:val="cyan"/>
          <w:u w:val="single"/>
        </w:rPr>
        <w:t>difficult to obtain</w:t>
      </w:r>
      <w:r w:rsidRPr="00BE4652">
        <w:rPr>
          <w:u w:val="single"/>
        </w:rPr>
        <w:t xml:space="preserve"> the </w:t>
      </w:r>
      <w:r w:rsidRPr="00BE4652">
        <w:rPr>
          <w:highlight w:val="cyan"/>
          <w:u w:val="single"/>
        </w:rPr>
        <w:t>seafood that sustains</w:t>
      </w:r>
      <w:r w:rsidRPr="00BE4652">
        <w:rPr>
          <w:u w:val="single"/>
        </w:rPr>
        <w:t xml:space="preserve"> local </w:t>
      </w:r>
      <w:r w:rsidRPr="00BE4652">
        <w:rPr>
          <w:highlight w:val="cyan"/>
          <w:u w:val="single"/>
        </w:rPr>
        <w:t>Indigenous</w:t>
      </w:r>
      <w:r w:rsidRPr="00BE4652">
        <w:rPr>
          <w:u w:val="single"/>
        </w:rPr>
        <w:t xml:space="preserve"> peoples</w:t>
      </w:r>
      <w:r w:rsidRPr="00BE4652">
        <w:rPr>
          <w:sz w:val="16"/>
        </w:rPr>
        <w:t>.20 Inland, porcupine caribou migration routes are changing, threatening Gwich’in hunters that rely on the caribou.21</w:t>
      </w:r>
    </w:p>
    <w:p w14:paraId="00656C8B" w14:textId="77777777" w:rsidR="005F06B9" w:rsidRDefault="005F06B9" w:rsidP="005F06B9">
      <w:pPr>
        <w:rPr>
          <w:u w:val="single"/>
        </w:rPr>
      </w:pPr>
      <w:r w:rsidRPr="00BE4652">
        <w:rPr>
          <w:highlight w:val="cyan"/>
          <w:u w:val="single"/>
        </w:rPr>
        <w:t>Expansion</w:t>
      </w:r>
      <w:r w:rsidRPr="00BE4652">
        <w:rPr>
          <w:u w:val="single"/>
        </w:rPr>
        <w:t xml:space="preserve"> of oil and gas development in Alaska </w:t>
      </w:r>
      <w:r w:rsidRPr="00BE4652">
        <w:rPr>
          <w:b/>
          <w:iCs/>
          <w:highlight w:val="cyan"/>
          <w:u w:val="single"/>
        </w:rPr>
        <w:t>is an assault against</w:t>
      </w:r>
      <w:r w:rsidRPr="00BE4652">
        <w:rPr>
          <w:u w:val="single"/>
        </w:rPr>
        <w:t xml:space="preserve"> the Alaska </w:t>
      </w:r>
      <w:r w:rsidRPr="00BE4652">
        <w:rPr>
          <w:highlight w:val="cyan"/>
          <w:u w:val="single"/>
        </w:rPr>
        <w:t>Natives</w:t>
      </w:r>
      <w:r w:rsidRPr="00BE4652">
        <w:rPr>
          <w:u w:val="single"/>
        </w:rPr>
        <w:t xml:space="preserve"> who are </w:t>
      </w:r>
      <w:r w:rsidRPr="00BE4652">
        <w:rPr>
          <w:highlight w:val="cyan"/>
          <w:u w:val="single"/>
        </w:rPr>
        <w:t>defending</w:t>
      </w:r>
      <w:r w:rsidRPr="00BE4652">
        <w:rPr>
          <w:u w:val="single"/>
        </w:rPr>
        <w:t xml:space="preserve"> the territorial </w:t>
      </w:r>
      <w:r w:rsidRPr="00BE4652">
        <w:rPr>
          <w:highlight w:val="cyan"/>
          <w:u w:val="single"/>
        </w:rPr>
        <w:t>integrity of Mother Earth</w:t>
      </w:r>
      <w:r w:rsidRPr="00BE4652">
        <w:rPr>
          <w:u w:val="single"/>
        </w:rPr>
        <w:t xml:space="preserve"> and Father Sky, </w:t>
      </w:r>
      <w:r w:rsidRPr="00BE4652">
        <w:rPr>
          <w:highlight w:val="cyan"/>
          <w:u w:val="single"/>
        </w:rPr>
        <w:t>and</w:t>
      </w:r>
      <w:r w:rsidRPr="00BE4652">
        <w:rPr>
          <w:u w:val="single"/>
        </w:rPr>
        <w:t xml:space="preserve"> the rights of their </w:t>
      </w:r>
      <w:r w:rsidRPr="00BE4652">
        <w:rPr>
          <w:highlight w:val="cyan"/>
          <w:u w:val="single"/>
        </w:rPr>
        <w:t>future</w:t>
      </w:r>
      <w:r w:rsidRPr="00BE4652">
        <w:rPr>
          <w:u w:val="single"/>
        </w:rPr>
        <w:t xml:space="preserve"> </w:t>
      </w:r>
      <w:r w:rsidRPr="00BE4652">
        <w:rPr>
          <w:highlight w:val="cyan"/>
          <w:u w:val="single"/>
        </w:rPr>
        <w:t>gen</w:t>
      </w:r>
      <w:r w:rsidRPr="00BE4652">
        <w:rPr>
          <w:u w:val="single"/>
        </w:rPr>
        <w:t>eration</w:t>
      </w:r>
      <w:r w:rsidRPr="00BE4652">
        <w:rPr>
          <w:highlight w:val="cyan"/>
          <w:u w:val="single"/>
        </w:rPr>
        <w:t>s</w:t>
      </w:r>
      <w:r w:rsidRPr="00BE4652">
        <w:rPr>
          <w:u w:val="single"/>
        </w:rPr>
        <w:t xml:space="preserve">. Bank financing of the </w:t>
      </w:r>
      <w:r w:rsidRPr="00BE4652">
        <w:rPr>
          <w:highlight w:val="cyan"/>
          <w:u w:val="single"/>
        </w:rPr>
        <w:t>expansion of</w:t>
      </w:r>
      <w:r w:rsidRPr="00BE4652">
        <w:rPr>
          <w:u w:val="single"/>
        </w:rPr>
        <w:t xml:space="preserve"> extreme </w:t>
      </w:r>
      <w:r w:rsidRPr="00BE4652">
        <w:rPr>
          <w:highlight w:val="cyan"/>
          <w:u w:val="single"/>
        </w:rPr>
        <w:t>fossil fuels</w:t>
      </w:r>
      <w:r w:rsidRPr="00BE4652">
        <w:rPr>
          <w:u w:val="single"/>
        </w:rPr>
        <w:t xml:space="preserve"> in Alaska </w:t>
      </w:r>
      <w:r w:rsidRPr="00BE4652">
        <w:rPr>
          <w:highlight w:val="cyan"/>
          <w:u w:val="single"/>
        </w:rPr>
        <w:t>perpetuates</w:t>
      </w:r>
      <w:r w:rsidRPr="00BE4652">
        <w:rPr>
          <w:u w:val="single"/>
        </w:rPr>
        <w:t xml:space="preserve"> a long </w:t>
      </w:r>
      <w:r w:rsidRPr="00BE4652">
        <w:rPr>
          <w:highlight w:val="cyan"/>
          <w:u w:val="single"/>
        </w:rPr>
        <w:t>history</w:t>
      </w:r>
      <w:r w:rsidRPr="00BE4652">
        <w:rPr>
          <w:u w:val="single"/>
        </w:rPr>
        <w:t xml:space="preserve"> </w:t>
      </w:r>
      <w:r w:rsidRPr="00BE4652">
        <w:rPr>
          <w:highlight w:val="cyan"/>
          <w:u w:val="single"/>
        </w:rPr>
        <w:t>of violations of</w:t>
      </w:r>
      <w:r w:rsidRPr="00BE4652">
        <w:rPr>
          <w:u w:val="single"/>
        </w:rPr>
        <w:t xml:space="preserve"> the human rights and collective </w:t>
      </w:r>
      <w:r w:rsidRPr="00BE4652">
        <w:rPr>
          <w:highlight w:val="cyan"/>
          <w:u w:val="single"/>
        </w:rPr>
        <w:t>rights</w:t>
      </w:r>
      <w:r w:rsidRPr="00BE4652">
        <w:rPr>
          <w:u w:val="single"/>
        </w:rPr>
        <w:t xml:space="preserve"> of the Indigenous peoples of Alaska.</w:t>
      </w:r>
    </w:p>
    <w:p w14:paraId="4E01B43D" w14:textId="77777777" w:rsidR="005F06B9" w:rsidRPr="00850291" w:rsidRDefault="005F06B9" w:rsidP="005F06B9">
      <w:pPr>
        <w:pStyle w:val="Heading4"/>
      </w:pPr>
      <w:r>
        <w:t>Extractive projects cause irreversible harm to Indigenous communities.</w:t>
      </w:r>
    </w:p>
    <w:p w14:paraId="326C544A" w14:textId="77777777" w:rsidR="005F06B9" w:rsidRPr="00326B85" w:rsidRDefault="005F06B9" w:rsidP="005F06B9">
      <w:r w:rsidRPr="00B34D9E">
        <w:rPr>
          <w:rStyle w:val="Style13ptBold"/>
        </w:rPr>
        <w:t>United Nations</w:t>
      </w:r>
      <w:r>
        <w:t>, 4/28/</w:t>
      </w:r>
      <w:r w:rsidRPr="00B34D9E">
        <w:rPr>
          <w:rStyle w:val="Style13ptBold"/>
        </w:rPr>
        <w:t>2022</w:t>
      </w:r>
      <w:r w:rsidRPr="00326B85">
        <w:t>, "Extractive projects cause irreparable harm to Indigenous Cultures, languages, lives," No Publication, https://social.desa.un.org/issues/indigenous-peoples/news/extractive-projects-cause-irreparable-harm-to-indigenous-cultures, accessed 7-24-2025</w:t>
      </w:r>
    </w:p>
    <w:p w14:paraId="00EA71BB" w14:textId="77777777" w:rsidR="005F06B9" w:rsidRPr="00326B85" w:rsidRDefault="005F06B9" w:rsidP="005F06B9">
      <w:pPr>
        <w:rPr>
          <w:color w:val="000000" w:themeColor="text1"/>
          <w:sz w:val="16"/>
          <w:szCs w:val="16"/>
        </w:rPr>
      </w:pPr>
      <w:r w:rsidRPr="00326B85">
        <w:rPr>
          <w:b/>
          <w:bCs/>
          <w:color w:val="000000" w:themeColor="text1"/>
          <w:u w:val="single"/>
        </w:rPr>
        <w:t>The explosive growth of extractive operations</w:t>
      </w:r>
      <w:r w:rsidRPr="00326B85">
        <w:rPr>
          <w:color w:val="000000" w:themeColor="text1"/>
        </w:rPr>
        <w:t xml:space="preserve"> </w:t>
      </w:r>
      <w:r w:rsidRPr="00326B85">
        <w:rPr>
          <w:color w:val="000000" w:themeColor="text1"/>
          <w:sz w:val="16"/>
          <w:szCs w:val="16"/>
        </w:rPr>
        <w:t xml:space="preserve">around the world often plays out on Indigenous Peoples' lands without their consent, </w:t>
      </w:r>
      <w:r w:rsidRPr="00326B85">
        <w:rPr>
          <w:b/>
          <w:bCs/>
          <w:color w:val="000000" w:themeColor="text1"/>
          <w:u w:val="single"/>
        </w:rPr>
        <w:t xml:space="preserve">causing irreparable harm to their livelihoods, cultures, languages and lives, </w:t>
      </w:r>
      <w:r w:rsidRPr="00326B85">
        <w:rPr>
          <w:color w:val="000000" w:themeColor="text1"/>
          <w:sz w:val="16"/>
          <w:szCs w:val="16"/>
        </w:rPr>
        <w:t>speakers told the </w:t>
      </w:r>
      <w:r w:rsidRPr="00B34D9E">
        <w:rPr>
          <w:sz w:val="16"/>
          <w:szCs w:val="16"/>
        </w:rPr>
        <w:t>Permanent Forum on Indigenous Issues </w:t>
      </w:r>
      <w:r w:rsidRPr="00326B85">
        <w:rPr>
          <w:color w:val="000000" w:themeColor="text1"/>
          <w:sz w:val="16"/>
          <w:szCs w:val="16"/>
        </w:rPr>
        <w:t>on Monday, as it opened its 2022 session amid calls to respect their free, prior and informed consent on the existential decisions uprooting their communities.</w:t>
      </w:r>
    </w:p>
    <w:p w14:paraId="3D19B40D" w14:textId="77777777" w:rsidR="005F06B9" w:rsidRPr="00326B85" w:rsidRDefault="005F06B9" w:rsidP="005F06B9">
      <w:pPr>
        <w:rPr>
          <w:color w:val="000000" w:themeColor="text1"/>
          <w:sz w:val="16"/>
          <w:szCs w:val="16"/>
        </w:rPr>
      </w:pPr>
      <w:r w:rsidRPr="00326B85">
        <w:rPr>
          <w:color w:val="000000" w:themeColor="text1"/>
          <w:sz w:val="16"/>
          <w:szCs w:val="16"/>
        </w:rPr>
        <w:t>Gathered in the UN General Assembly Hall for the first time in three years, </w:t>
      </w:r>
      <w:r w:rsidRPr="00326B85">
        <w:rPr>
          <w:b/>
          <w:bCs/>
          <w:color w:val="000000" w:themeColor="text1"/>
          <w:u w:val="single"/>
        </w:rPr>
        <w:t xml:space="preserve">Indigenous representatives were welcomed in a traditional ceremony led by Katsenhaienton Lazare of the Bear Clan, Mohawk of the Haudenosaunee, </w:t>
      </w:r>
      <w:r w:rsidRPr="00326B85">
        <w:rPr>
          <w:color w:val="000000" w:themeColor="text1"/>
          <w:sz w:val="16"/>
          <w:szCs w:val="16"/>
        </w:rPr>
        <w:t>who acknowledged nature in its great diversity – the winds, thunders, lightening, sun and other life forces – which give purpose and protection to humankind, and summoned generations of traditional ancestors who still have much to offer today’s societies.</w:t>
      </w:r>
    </w:p>
    <w:p w14:paraId="1E1D3B81" w14:textId="77777777" w:rsidR="005F06B9" w:rsidRPr="00326B85" w:rsidRDefault="005F06B9" w:rsidP="005F06B9">
      <w:pPr>
        <w:rPr>
          <w:color w:val="000000" w:themeColor="text1"/>
          <w:sz w:val="16"/>
          <w:szCs w:val="16"/>
        </w:rPr>
      </w:pPr>
      <w:r w:rsidRPr="00326B85">
        <w:rPr>
          <w:color w:val="000000" w:themeColor="text1"/>
          <w:sz w:val="16"/>
          <w:szCs w:val="16"/>
        </w:rPr>
        <w:t>The invocation dovetailed with the theme of the Forum’s twenty-first session – ‘Indigenous peoples, business, autonomy and the human rights principles of due diligence including free, prior and informed consent’ – and start of </w:t>
      </w:r>
      <w:r w:rsidRPr="00B34D9E">
        <w:rPr>
          <w:sz w:val="16"/>
          <w:szCs w:val="16"/>
        </w:rPr>
        <w:t>the International Decade of Indigenous Languages, 2022-2032</w:t>
      </w:r>
      <w:r w:rsidRPr="00326B85">
        <w:rPr>
          <w:color w:val="000000" w:themeColor="text1"/>
          <w:sz w:val="16"/>
          <w:szCs w:val="16"/>
        </w:rPr>
        <w:t>.</w:t>
      </w:r>
    </w:p>
    <w:p w14:paraId="62808E91" w14:textId="77777777" w:rsidR="005F06B9" w:rsidRPr="00326B85" w:rsidRDefault="005F06B9" w:rsidP="005F06B9">
      <w:pPr>
        <w:rPr>
          <w:color w:val="000000" w:themeColor="text1"/>
          <w:sz w:val="16"/>
          <w:szCs w:val="16"/>
        </w:rPr>
      </w:pPr>
      <w:r w:rsidRPr="00326B85">
        <w:rPr>
          <w:color w:val="000000" w:themeColor="text1"/>
          <w:sz w:val="16"/>
          <w:szCs w:val="16"/>
        </w:rPr>
        <w:t>An infinity of sacred histories</w:t>
      </w:r>
    </w:p>
    <w:p w14:paraId="78EA2E2F" w14:textId="77777777" w:rsidR="005F06B9" w:rsidRPr="00326B85" w:rsidRDefault="005F06B9" w:rsidP="005F06B9">
      <w:pPr>
        <w:rPr>
          <w:color w:val="000000" w:themeColor="text1"/>
          <w:sz w:val="16"/>
          <w:szCs w:val="16"/>
        </w:rPr>
      </w:pPr>
      <w:r w:rsidRPr="00326B85">
        <w:rPr>
          <w:color w:val="000000" w:themeColor="text1"/>
          <w:sz w:val="16"/>
          <w:szCs w:val="16"/>
        </w:rPr>
        <w:t>In opening remarks,</w:t>
      </w:r>
      <w:r w:rsidRPr="00B34D9E">
        <w:rPr>
          <w:sz w:val="16"/>
          <w:szCs w:val="16"/>
        </w:rPr>
        <w:t> Chair Darío José Mejía Montalvo of Colombia </w:t>
      </w:r>
      <w:r w:rsidRPr="00326B85">
        <w:rPr>
          <w:color w:val="000000" w:themeColor="text1"/>
          <w:sz w:val="16"/>
          <w:szCs w:val="16"/>
        </w:rPr>
        <w:t>said the 2022 theme touches upon the cosmos visions through which Indigenous Peoples have developed their systems for food, culture and coexistence with nature on their territories.</w:t>
      </w:r>
    </w:p>
    <w:p w14:paraId="4AFAB54A" w14:textId="77777777" w:rsidR="005F06B9" w:rsidRPr="00326B85" w:rsidRDefault="005F06B9" w:rsidP="005F06B9">
      <w:pPr>
        <w:rPr>
          <w:color w:val="000000" w:themeColor="text1"/>
          <w:sz w:val="16"/>
          <w:szCs w:val="16"/>
        </w:rPr>
      </w:pPr>
      <w:r w:rsidRPr="00326B85">
        <w:rPr>
          <w:color w:val="000000" w:themeColor="text1"/>
          <w:sz w:val="16"/>
          <w:szCs w:val="16"/>
        </w:rPr>
        <w:t>“We share a holistic relationship with nature, where rights are not anthropocentric,” he explained.  “An infinity of sacred histories and stories underpin our visions of the world.”</w:t>
      </w:r>
    </w:p>
    <w:p w14:paraId="0F09A73C" w14:textId="77777777" w:rsidR="005F06B9" w:rsidRPr="00326B85" w:rsidRDefault="005F06B9" w:rsidP="005F06B9">
      <w:pPr>
        <w:rPr>
          <w:b/>
          <w:bCs/>
          <w:color w:val="000000" w:themeColor="text1"/>
          <w:u w:val="single"/>
        </w:rPr>
      </w:pPr>
      <w:r w:rsidRPr="00326B85">
        <w:rPr>
          <w:b/>
          <w:bCs/>
          <w:color w:val="000000" w:themeColor="text1"/>
          <w:u w:val="single"/>
        </w:rPr>
        <w:t>Ancestors too have rights – including to exist – because their task is enduring in the preservation of life.  These ancestral practices maintain life in all its forms, with dignity.</w:t>
      </w:r>
    </w:p>
    <w:p w14:paraId="006169FD" w14:textId="77777777" w:rsidR="005F06B9" w:rsidRPr="00326B85" w:rsidRDefault="005F06B9" w:rsidP="005F06B9">
      <w:pPr>
        <w:rPr>
          <w:color w:val="000000" w:themeColor="text1"/>
          <w:sz w:val="16"/>
          <w:szCs w:val="16"/>
        </w:rPr>
      </w:pPr>
      <w:r w:rsidRPr="00326B85">
        <w:rPr>
          <w:color w:val="000000" w:themeColor="text1"/>
          <w:sz w:val="16"/>
          <w:szCs w:val="16"/>
        </w:rPr>
        <w:t>Therefore, he said the question of whether Indigenous knowledge is scientific is “meaningless”:  concepts of life, energy and spirituality are synonymous.  Separating them from an economic, religious or other point of view leads to confusion, disputes and unnecessary clashes.</w:t>
      </w:r>
    </w:p>
    <w:p w14:paraId="342BC370" w14:textId="77777777" w:rsidR="005F06B9" w:rsidRPr="00326B85" w:rsidRDefault="005F06B9" w:rsidP="005F06B9">
      <w:pPr>
        <w:rPr>
          <w:color w:val="000000" w:themeColor="text1"/>
          <w:sz w:val="16"/>
          <w:szCs w:val="16"/>
        </w:rPr>
      </w:pPr>
      <w:r w:rsidRPr="00326B85">
        <w:rPr>
          <w:color w:val="000000" w:themeColor="text1"/>
          <w:sz w:val="16"/>
          <w:szCs w:val="16"/>
        </w:rPr>
        <w:t>Trampling over informed consent</w:t>
      </w:r>
    </w:p>
    <w:p w14:paraId="0DF55FD5" w14:textId="77777777" w:rsidR="005F06B9" w:rsidRPr="00326B85" w:rsidRDefault="005F06B9" w:rsidP="005F06B9">
      <w:pPr>
        <w:rPr>
          <w:color w:val="000000" w:themeColor="text1"/>
          <w:sz w:val="16"/>
          <w:szCs w:val="16"/>
        </w:rPr>
      </w:pPr>
      <w:r w:rsidRPr="00326B85">
        <w:rPr>
          <w:color w:val="000000" w:themeColor="text1"/>
          <w:sz w:val="16"/>
          <w:szCs w:val="16"/>
        </w:rPr>
        <w:t>He said that while Indigenous Peoples’ rights to self-determination, land, resources and – importantly – free, prior and informed consent are guaranteed under international norms, these rights are often not applied, even in countries where they are legally recognized.  They are instead violated routinely in the granting of lumber, timber, mining and mega-dam contracts.</w:t>
      </w:r>
    </w:p>
    <w:p w14:paraId="196A1C76" w14:textId="77777777" w:rsidR="005F06B9" w:rsidRPr="00326B85" w:rsidRDefault="005F06B9" w:rsidP="005F06B9">
      <w:pPr>
        <w:rPr>
          <w:color w:val="000000" w:themeColor="text1"/>
          <w:sz w:val="16"/>
          <w:szCs w:val="16"/>
        </w:rPr>
      </w:pPr>
      <w:r w:rsidRPr="00326B85">
        <w:rPr>
          <w:color w:val="000000" w:themeColor="text1"/>
          <w:sz w:val="16"/>
          <w:szCs w:val="16"/>
        </w:rPr>
        <w:t>The pillaging of their resources, loss of their ways of life, cultures and languages, and the disappearing and killing of their leaders are the results of harmful business activities.</w:t>
      </w:r>
    </w:p>
    <w:p w14:paraId="16D2A98B" w14:textId="77777777" w:rsidR="005F06B9" w:rsidRPr="00326B85" w:rsidRDefault="005F06B9" w:rsidP="005F06B9">
      <w:pPr>
        <w:rPr>
          <w:color w:val="000000" w:themeColor="text1"/>
          <w:sz w:val="16"/>
          <w:szCs w:val="16"/>
        </w:rPr>
      </w:pPr>
      <w:r w:rsidRPr="00326B85">
        <w:rPr>
          <w:color w:val="000000" w:themeColor="text1"/>
          <w:sz w:val="16"/>
          <w:szCs w:val="16"/>
        </w:rPr>
        <w:t>A binding treaty for business</w:t>
      </w:r>
    </w:p>
    <w:p w14:paraId="2ABF08B2" w14:textId="77777777" w:rsidR="005F06B9" w:rsidRPr="00326B85" w:rsidRDefault="005F06B9" w:rsidP="005F06B9">
      <w:pPr>
        <w:rPr>
          <w:color w:val="000000" w:themeColor="text1"/>
          <w:sz w:val="16"/>
          <w:szCs w:val="16"/>
        </w:rPr>
      </w:pPr>
      <w:r w:rsidRPr="00326B85">
        <w:rPr>
          <w:color w:val="000000" w:themeColor="text1"/>
          <w:sz w:val="16"/>
          <w:szCs w:val="16"/>
        </w:rPr>
        <w:t xml:space="preserve">Mr. Mejía Montalvo said that without a change to the current energy matrix, </w:t>
      </w:r>
      <w:r w:rsidRPr="00326B85">
        <w:rPr>
          <w:b/>
          <w:bCs/>
          <w:color w:val="000000" w:themeColor="text1"/>
          <w:u w:val="single"/>
        </w:rPr>
        <w:t>the extermination of Indigenous Peoples will continue, along with expropriation of their lands and the sweeping aside of their rights.</w:t>
      </w:r>
    </w:p>
    <w:p w14:paraId="7DBD6E46" w14:textId="77777777" w:rsidR="005F06B9" w:rsidRPr="00326B85" w:rsidRDefault="005F06B9" w:rsidP="005F06B9">
      <w:pPr>
        <w:rPr>
          <w:color w:val="000000" w:themeColor="text1"/>
          <w:sz w:val="16"/>
          <w:szCs w:val="16"/>
        </w:rPr>
      </w:pPr>
      <w:r w:rsidRPr="00326B85">
        <w:rPr>
          <w:color w:val="000000" w:themeColor="text1"/>
          <w:sz w:val="16"/>
          <w:szCs w:val="16"/>
        </w:rPr>
        <w:t>He pressed States to help devise a legally binding instrument to regulate transnational business activities – one that adheres to international human rights and includes explicit provisions for Indigenous Peoples’ rights to their lands, territory and resources, and for their free, prior and informed consent on decisions affecting them.</w:t>
      </w:r>
    </w:p>
    <w:p w14:paraId="673C7CEC" w14:textId="77777777" w:rsidR="005F06B9" w:rsidRPr="00326B85" w:rsidRDefault="005F06B9" w:rsidP="005F06B9">
      <w:pPr>
        <w:rPr>
          <w:color w:val="000000" w:themeColor="text1"/>
          <w:sz w:val="16"/>
          <w:szCs w:val="16"/>
        </w:rPr>
      </w:pPr>
      <w:r w:rsidRPr="00326B85">
        <w:rPr>
          <w:color w:val="000000" w:themeColor="text1"/>
          <w:sz w:val="16"/>
          <w:szCs w:val="16"/>
        </w:rPr>
        <w:t>He described the</w:t>
      </w:r>
      <w:r w:rsidRPr="00B34D9E">
        <w:rPr>
          <w:sz w:val="16"/>
          <w:szCs w:val="16"/>
        </w:rPr>
        <w:t> Declaration on the Rights of Indigenous Peoples</w:t>
      </w:r>
      <w:r w:rsidRPr="00326B85">
        <w:rPr>
          <w:color w:val="000000" w:themeColor="text1"/>
          <w:sz w:val="16"/>
          <w:szCs w:val="16"/>
        </w:rPr>
        <w:t> and </w:t>
      </w:r>
      <w:r w:rsidRPr="00B34D9E">
        <w:rPr>
          <w:sz w:val="16"/>
          <w:szCs w:val="16"/>
        </w:rPr>
        <w:t>International Labour Organization (ILO) Convention No. 169</w:t>
      </w:r>
      <w:r w:rsidRPr="00326B85">
        <w:rPr>
          <w:color w:val="000000" w:themeColor="text1"/>
          <w:sz w:val="16"/>
          <w:szCs w:val="16"/>
        </w:rPr>
        <w:t> as “fundamental loadstars” in this regard, and warned that industries from fashion and media to textiles, food and pharmaceutical production, are perpetuating “enclave economy models” that expropriate knowledge and practices from Indigenous Peoples.  “All of these efforts must be interlinked and stepped up,” he said.</w:t>
      </w:r>
    </w:p>
    <w:p w14:paraId="16914F91" w14:textId="77777777" w:rsidR="005F06B9" w:rsidRPr="00326B85" w:rsidRDefault="005F06B9" w:rsidP="005F06B9">
      <w:pPr>
        <w:rPr>
          <w:color w:val="000000" w:themeColor="text1"/>
          <w:sz w:val="16"/>
          <w:szCs w:val="16"/>
        </w:rPr>
      </w:pPr>
      <w:r w:rsidRPr="00326B85">
        <w:rPr>
          <w:color w:val="000000" w:themeColor="text1"/>
          <w:sz w:val="16"/>
          <w:szCs w:val="16"/>
        </w:rPr>
        <w:t>WFP Bolivia/Ananí Chavez</w:t>
      </w:r>
    </w:p>
    <w:p w14:paraId="5FA61B61" w14:textId="77777777" w:rsidR="005F06B9" w:rsidRPr="00326B85" w:rsidRDefault="005F06B9" w:rsidP="005F06B9">
      <w:pPr>
        <w:rPr>
          <w:color w:val="000000" w:themeColor="text1"/>
          <w:sz w:val="16"/>
          <w:szCs w:val="16"/>
        </w:rPr>
      </w:pPr>
      <w:r w:rsidRPr="00326B85">
        <w:rPr>
          <w:color w:val="000000" w:themeColor="text1"/>
          <w:sz w:val="16"/>
          <w:szCs w:val="16"/>
        </w:rPr>
        <w:t>Traditional models lead the way</w:t>
      </w:r>
    </w:p>
    <w:p w14:paraId="027550CD" w14:textId="77777777" w:rsidR="005F06B9" w:rsidRPr="00326B85" w:rsidRDefault="005F06B9" w:rsidP="005F06B9">
      <w:pPr>
        <w:rPr>
          <w:color w:val="000000" w:themeColor="text1"/>
          <w:sz w:val="16"/>
          <w:szCs w:val="16"/>
        </w:rPr>
      </w:pPr>
      <w:r w:rsidRPr="00326B85">
        <w:rPr>
          <w:color w:val="000000" w:themeColor="text1"/>
          <w:sz w:val="16"/>
          <w:szCs w:val="16"/>
        </w:rPr>
        <w:t>UN General Assembly President Abdulla Shahid said that for generations, Indigenous communities have prioritized a relationship with nature – grounded in kinship, centered around reciprocity and infused with reverence.  “By emulating their example on a broader scale, we can preserve the Earth’s rich biodiversity and diverse landscapes.”  </w:t>
      </w:r>
    </w:p>
    <w:p w14:paraId="69A985E9" w14:textId="77777777" w:rsidR="005F06B9" w:rsidRPr="00326B85" w:rsidRDefault="005F06B9" w:rsidP="005F06B9">
      <w:pPr>
        <w:rPr>
          <w:color w:val="000000" w:themeColor="text1"/>
          <w:sz w:val="16"/>
          <w:szCs w:val="16"/>
        </w:rPr>
      </w:pPr>
      <w:r w:rsidRPr="00326B85">
        <w:rPr>
          <w:b/>
          <w:bCs/>
          <w:color w:val="000000" w:themeColor="text1"/>
          <w:u w:val="single"/>
        </w:rPr>
        <w:t>He pointed out that Indigenous Peoples comprise less than five per cent of the global population yet protect 80 per cent of global biodiversity</w:t>
      </w:r>
      <w:r w:rsidRPr="00326B85">
        <w:rPr>
          <w:color w:val="000000" w:themeColor="text1"/>
          <w:sz w:val="16"/>
          <w:szCs w:val="16"/>
        </w:rPr>
        <w:t>, stressing that high linguistic diversity occurs where conditions for biological diversity thrive.  “It’s the richness of one that sustains the other,” he explained.</w:t>
      </w:r>
    </w:p>
    <w:p w14:paraId="278339C1" w14:textId="77777777" w:rsidR="005F06B9" w:rsidRPr="00326B85" w:rsidRDefault="005F06B9" w:rsidP="005F06B9">
      <w:pPr>
        <w:rPr>
          <w:color w:val="000000" w:themeColor="text1"/>
          <w:sz w:val="16"/>
          <w:szCs w:val="16"/>
        </w:rPr>
      </w:pPr>
      <w:r w:rsidRPr="00326B85">
        <w:rPr>
          <w:color w:val="000000" w:themeColor="text1"/>
          <w:sz w:val="16"/>
          <w:szCs w:val="16"/>
        </w:rPr>
        <w:t>Mr. Shahid said there is growing scientific evidence that Indigenous languages that are rich in oral traditions offer evidence for events that happened thousands of years ago.</w:t>
      </w:r>
    </w:p>
    <w:p w14:paraId="704B6020" w14:textId="77777777" w:rsidR="005F06B9" w:rsidRPr="00326B85" w:rsidRDefault="005F06B9" w:rsidP="005F06B9">
      <w:pPr>
        <w:rPr>
          <w:color w:val="000000" w:themeColor="text1"/>
          <w:sz w:val="16"/>
          <w:szCs w:val="16"/>
        </w:rPr>
      </w:pPr>
      <w:r w:rsidRPr="00326B85">
        <w:rPr>
          <w:color w:val="000000" w:themeColor="text1"/>
          <w:sz w:val="16"/>
          <w:szCs w:val="16"/>
        </w:rPr>
        <w:t>“By preserving and promoting these languages, we preserve and promote an important part of our human heritage, identity and belonging,” he said.  “We have an obligation to ensure that they can participate in and benefit from the work of the United Nations.” </w:t>
      </w:r>
    </w:p>
    <w:p w14:paraId="16B3A29D" w14:textId="77777777" w:rsidR="005F06B9" w:rsidRPr="00326B85" w:rsidRDefault="005F06B9" w:rsidP="005F06B9">
      <w:pPr>
        <w:rPr>
          <w:color w:val="000000" w:themeColor="text1"/>
          <w:sz w:val="16"/>
          <w:szCs w:val="16"/>
        </w:rPr>
      </w:pPr>
      <w:r w:rsidRPr="00326B85">
        <w:rPr>
          <w:color w:val="000000" w:themeColor="text1"/>
          <w:sz w:val="16"/>
          <w:szCs w:val="16"/>
        </w:rPr>
        <w:t>Also addressing participants, UN Economic and Social Council President Collen Vixen Kelapile said the Forum’s expert advice – as an advisory body to the Council – is crucial to highlighting the key issues affecting Indigenous Peoples.</w:t>
      </w:r>
    </w:p>
    <w:p w14:paraId="04722599" w14:textId="77777777" w:rsidR="005F06B9" w:rsidRPr="00326B85" w:rsidRDefault="005F06B9" w:rsidP="005F06B9">
      <w:pPr>
        <w:rPr>
          <w:color w:val="000000" w:themeColor="text1"/>
          <w:sz w:val="16"/>
          <w:szCs w:val="16"/>
        </w:rPr>
      </w:pPr>
      <w:r w:rsidRPr="00326B85">
        <w:rPr>
          <w:color w:val="000000" w:themeColor="text1"/>
          <w:sz w:val="16"/>
          <w:szCs w:val="16"/>
        </w:rPr>
        <w:t>He said the</w:t>
      </w:r>
      <w:r w:rsidRPr="00B34D9E">
        <w:rPr>
          <w:sz w:val="16"/>
          <w:szCs w:val="16"/>
        </w:rPr>
        <w:t> High-Level Political Forum on Sustainable Development</w:t>
      </w:r>
      <w:r w:rsidRPr="00326B85">
        <w:rPr>
          <w:color w:val="000000" w:themeColor="text1"/>
          <w:sz w:val="16"/>
          <w:szCs w:val="16"/>
        </w:rPr>
        <w:t>– to be held in July and feature the national reviews of 45 Member States – will offer a significant opportunity for Indigenous Peoples to showcase their traditional knowledge on biodiversity, climate change and environmental stewardship.</w:t>
      </w:r>
    </w:p>
    <w:p w14:paraId="2A1919C7" w14:textId="77777777" w:rsidR="005F06B9" w:rsidRPr="00326B85" w:rsidRDefault="005F06B9" w:rsidP="005F06B9">
      <w:pPr>
        <w:rPr>
          <w:color w:val="000000" w:themeColor="text1"/>
          <w:sz w:val="16"/>
          <w:szCs w:val="16"/>
        </w:rPr>
      </w:pPr>
      <w:r w:rsidRPr="00326B85">
        <w:rPr>
          <w:color w:val="000000" w:themeColor="text1"/>
          <w:sz w:val="16"/>
          <w:szCs w:val="16"/>
        </w:rPr>
        <w:t>Mr. Kelapile urged Member States to seek their participation, adding: “I look forward to your recommendations which should be built into the Council’s different platforms”.</w:t>
      </w:r>
    </w:p>
    <w:p w14:paraId="1FFEADCE" w14:textId="77777777" w:rsidR="005F06B9" w:rsidRPr="00326B85" w:rsidRDefault="005F06B9" w:rsidP="005F06B9">
      <w:pPr>
        <w:rPr>
          <w:color w:val="000000" w:themeColor="text1"/>
          <w:sz w:val="16"/>
          <w:szCs w:val="16"/>
        </w:rPr>
      </w:pPr>
      <w:r w:rsidRPr="00326B85">
        <w:rPr>
          <w:color w:val="000000" w:themeColor="text1"/>
          <w:sz w:val="16"/>
          <w:szCs w:val="16"/>
        </w:rPr>
        <w:t>Manage the most, own the least</w:t>
      </w:r>
    </w:p>
    <w:p w14:paraId="085E6865" w14:textId="77777777" w:rsidR="005F06B9" w:rsidRPr="00326B85" w:rsidRDefault="005F06B9" w:rsidP="005F06B9">
      <w:pPr>
        <w:rPr>
          <w:color w:val="000000" w:themeColor="text1"/>
          <w:sz w:val="16"/>
          <w:szCs w:val="16"/>
        </w:rPr>
      </w:pPr>
      <w:r w:rsidRPr="00326B85">
        <w:rPr>
          <w:color w:val="000000" w:themeColor="text1"/>
          <w:sz w:val="16"/>
          <w:szCs w:val="16"/>
        </w:rPr>
        <w:t>UN Under-Secretary-General for Economic and Social Affairs Liu Zhenmin – in a message delivered by Assistant Secretary-General for Policy Coordination and Inter-Agency Affairs Maria-Francesca Spatolisano – stressed that Indigenous Peoples customarily claim and manage more than 50 per cent of the world’s land, yet only legally own 10 per cent of it.</w:t>
      </w:r>
    </w:p>
    <w:p w14:paraId="28D792C8" w14:textId="77777777" w:rsidR="005F06B9" w:rsidRPr="00326B85" w:rsidRDefault="005F06B9" w:rsidP="005F06B9">
      <w:pPr>
        <w:rPr>
          <w:color w:val="000000" w:themeColor="text1"/>
          <w:sz w:val="16"/>
          <w:szCs w:val="16"/>
        </w:rPr>
      </w:pPr>
      <w:r w:rsidRPr="00326B85">
        <w:rPr>
          <w:color w:val="000000" w:themeColor="text1"/>
          <w:sz w:val="16"/>
          <w:szCs w:val="16"/>
        </w:rPr>
        <w:t>As a result, 40 per cent of the land surface – five billion hectares – remain vulnerable to land grabbing and environmental destruction.  When Indigenous communities resist these actions, they often face extreme reprisals.</w:t>
      </w:r>
    </w:p>
    <w:p w14:paraId="7126BCF3" w14:textId="77777777" w:rsidR="005F06B9" w:rsidRPr="00326B85" w:rsidRDefault="005F06B9" w:rsidP="005F06B9">
      <w:pPr>
        <w:rPr>
          <w:color w:val="000000" w:themeColor="text1"/>
          <w:sz w:val="16"/>
          <w:szCs w:val="16"/>
        </w:rPr>
      </w:pPr>
      <w:r w:rsidRPr="00326B85">
        <w:rPr>
          <w:color w:val="000000" w:themeColor="text1"/>
          <w:sz w:val="16"/>
          <w:szCs w:val="16"/>
        </w:rPr>
        <w:t>A pledge to do better</w:t>
      </w:r>
    </w:p>
    <w:p w14:paraId="762B9C40" w14:textId="77777777" w:rsidR="005F06B9" w:rsidRPr="00326B85" w:rsidRDefault="005F06B9" w:rsidP="005F06B9">
      <w:pPr>
        <w:rPr>
          <w:color w:val="000000" w:themeColor="text1"/>
          <w:sz w:val="16"/>
          <w:szCs w:val="16"/>
        </w:rPr>
      </w:pPr>
      <w:r w:rsidRPr="00326B85">
        <w:rPr>
          <w:b/>
          <w:bCs/>
          <w:color w:val="000000" w:themeColor="text1"/>
          <w:u w:val="single"/>
        </w:rPr>
        <w:t>He cited a 2020 analysis revealing that 331 human rights defenders were killed – 26 per cent of them while defending Indigenous Peoples' rights –</w:t>
      </w:r>
      <w:r w:rsidRPr="00326B85">
        <w:rPr>
          <w:color w:val="000000" w:themeColor="text1"/>
          <w:sz w:val="16"/>
          <w:szCs w:val="16"/>
        </w:rPr>
        <w:t xml:space="preserve"> describing these figures as “startling”. UN entities are working together to improve their response, he said, strengthening their engagement with country teams and seeking ways to enhance Indigenous Peoples' participation in the Organization’s processes.</w:t>
      </w:r>
    </w:p>
    <w:p w14:paraId="02164BB3" w14:textId="77777777" w:rsidR="005F06B9" w:rsidRDefault="005F06B9" w:rsidP="005F06B9">
      <w:pPr>
        <w:rPr>
          <w:color w:val="000000" w:themeColor="text1"/>
          <w:sz w:val="16"/>
          <w:szCs w:val="16"/>
        </w:rPr>
      </w:pPr>
      <w:r w:rsidRPr="00326B85">
        <w:rPr>
          <w:color w:val="000000" w:themeColor="text1"/>
          <w:sz w:val="16"/>
          <w:szCs w:val="16"/>
        </w:rPr>
        <w:t>Source: UN News</w:t>
      </w:r>
    </w:p>
    <w:p w14:paraId="57F3D7D4" w14:textId="6F9393D1" w:rsidR="00B431C9" w:rsidRDefault="00B431C9" w:rsidP="00B431C9">
      <w:pPr>
        <w:pStyle w:val="Heading2"/>
      </w:pPr>
      <w:r>
        <w:t>Framing</w:t>
      </w:r>
    </w:p>
    <w:p w14:paraId="44AA1D91" w14:textId="26DDA72B" w:rsidR="00B431C9" w:rsidRDefault="00B431C9" w:rsidP="00B431C9">
      <w:pPr>
        <w:pStyle w:val="Heading3"/>
      </w:pPr>
      <w:r>
        <w:t>AT: Erasure</w:t>
      </w:r>
    </w:p>
    <w:p w14:paraId="0628C03B" w14:textId="77777777" w:rsidR="00B431C9" w:rsidRDefault="00B431C9" w:rsidP="00B431C9">
      <w:pPr>
        <w:pStyle w:val="Heading4"/>
      </w:pPr>
      <w:r>
        <w:t xml:space="preserve">Thinking through apocalypse does not </w:t>
      </w:r>
      <w:r>
        <w:rPr>
          <w:u w:val="single"/>
        </w:rPr>
        <w:t>erase</w:t>
      </w:r>
      <w:r>
        <w:t xml:space="preserve"> slow violence, it enables us to </w:t>
      </w:r>
      <w:r>
        <w:rPr>
          <w:u w:val="single"/>
        </w:rPr>
        <w:t>challenge it</w:t>
      </w:r>
      <w:r>
        <w:t>.</w:t>
      </w:r>
    </w:p>
    <w:p w14:paraId="64635420" w14:textId="5CFF2E50" w:rsidR="00B431C9" w:rsidRPr="007D3971" w:rsidRDefault="00B431C9" w:rsidP="00B431C9">
      <w:r>
        <w:t xml:space="preserve">Julia </w:t>
      </w:r>
      <w:r w:rsidRPr="00AC68AB">
        <w:rPr>
          <w:rStyle w:val="Style13ptBold"/>
        </w:rPr>
        <w:t>Grillmayr &amp;</w:t>
      </w:r>
      <w:r>
        <w:t xml:space="preserve"> Christine </w:t>
      </w:r>
      <w:r w:rsidRPr="00AC68AB">
        <w:rPr>
          <w:rStyle w:val="Style13ptBold"/>
        </w:rPr>
        <w:t>Hentschel 24</w:t>
      </w:r>
      <w:r>
        <w:t xml:space="preserve">, Visiting Professor of Cultural Studies at the University of Art and Design Linz, Ph.D. in Comparative Literature from the University of Vienna; Professor in the Institute for Criminological Research at the University of Hamburg, Ph.D. in Philosophy from the University of Leipzig, “World without Humans, Humans without World: Apocalyptic Passions in the Anthropocene,” in </w:t>
      </w:r>
      <w:r w:rsidRPr="00AC68AB">
        <w:rPr>
          <w:i/>
          <w:iCs/>
        </w:rPr>
        <w:t>Worlds Ending. Ending Worlds</w:t>
      </w:r>
      <w:r>
        <w:t>, pp. 209-226, De Gruyter Oldenbourg, 2024, https://doi.org/10.1515/9783110787009-012, DG</w:t>
      </w:r>
    </w:p>
    <w:p w14:paraId="519F2E69" w14:textId="77777777" w:rsidR="00B431C9" w:rsidRPr="005E5CBD" w:rsidRDefault="00B431C9" w:rsidP="00B431C9">
      <w:pPr>
        <w:rPr>
          <w:sz w:val="16"/>
        </w:rPr>
      </w:pPr>
      <w:r w:rsidRPr="007D3971">
        <w:rPr>
          <w:rStyle w:val="StyleUnderline"/>
        </w:rPr>
        <w:t>To think through</w:t>
      </w:r>
      <w:r w:rsidRPr="005E5CBD">
        <w:rPr>
          <w:sz w:val="16"/>
        </w:rPr>
        <w:t xml:space="preserve"> ‘</w:t>
      </w:r>
      <w:r w:rsidRPr="007D3971">
        <w:rPr>
          <w:rStyle w:val="StyleUnderline"/>
        </w:rPr>
        <w:t>our</w:t>
      </w:r>
      <w:r w:rsidRPr="005E5CBD">
        <w:rPr>
          <w:sz w:val="16"/>
        </w:rPr>
        <w:t xml:space="preserve">’ </w:t>
      </w:r>
      <w:r w:rsidRPr="007D3971">
        <w:rPr>
          <w:rStyle w:val="StyleUnderline"/>
        </w:rPr>
        <w:t>present condition</w:t>
      </w:r>
      <w:r w:rsidRPr="005E5CBD">
        <w:rPr>
          <w:sz w:val="16"/>
        </w:rPr>
        <w:t xml:space="preserve"> with Anders, </w:t>
      </w:r>
      <w:r w:rsidRPr="007D3971">
        <w:rPr>
          <w:rStyle w:val="StyleUnderline"/>
        </w:rPr>
        <w:t>we must widen the scene of catastrophic threats from</w:t>
      </w:r>
      <w:r w:rsidRPr="005E5CBD">
        <w:rPr>
          <w:sz w:val="16"/>
        </w:rPr>
        <w:t xml:space="preserve"> the event of </w:t>
      </w:r>
      <w:r w:rsidRPr="007D3971">
        <w:rPr>
          <w:rStyle w:val="StyleUnderline"/>
        </w:rPr>
        <w:t>the nuclear strike to</w:t>
      </w:r>
      <w:r w:rsidRPr="005E5CBD">
        <w:rPr>
          <w:sz w:val="16"/>
        </w:rPr>
        <w:t xml:space="preserve"> the “slowly unfolding environmental catastrophes” of </w:t>
      </w:r>
      <w:r w:rsidRPr="007D3971">
        <w:rPr>
          <w:rStyle w:val="StyleUnderline"/>
        </w:rPr>
        <w:t>ecological devastation</w:t>
      </w:r>
      <w:r w:rsidRPr="005E5CBD">
        <w:rPr>
          <w:sz w:val="16"/>
        </w:rPr>
        <w:t xml:space="preserve">.47 Here we are especially interested in the apocalyptic passions and stretching exercises that Anders wanted to convince his contemporaries of, in the awareness of a humanity at the abyss. </w:t>
      </w:r>
      <w:r w:rsidRPr="007D3971">
        <w:rPr>
          <w:rStyle w:val="StyleUnderline"/>
        </w:rPr>
        <w:t>Apocalyptic passions</w:t>
      </w:r>
      <w:r w:rsidRPr="005E5CBD">
        <w:rPr>
          <w:sz w:val="16"/>
        </w:rPr>
        <w:t xml:space="preserve">, Anders teaches us, </w:t>
      </w:r>
      <w:r w:rsidRPr="007D3971">
        <w:rPr>
          <w:rStyle w:val="StyleUnderline"/>
        </w:rPr>
        <w:t>are</w:t>
      </w:r>
      <w:r w:rsidRPr="005E5CBD">
        <w:rPr>
          <w:sz w:val="16"/>
        </w:rPr>
        <w:t xml:space="preserve"> not only </w:t>
      </w:r>
      <w:r w:rsidRPr="007D3971">
        <w:rPr>
          <w:rStyle w:val="Emphasis"/>
        </w:rPr>
        <w:t>obsessions with the end</w:t>
      </w:r>
      <w:r w:rsidRPr="005E5CBD">
        <w:rPr>
          <w:sz w:val="16"/>
        </w:rPr>
        <w:t xml:space="preserve">, but exercises in awareness, </w:t>
      </w:r>
      <w:r w:rsidRPr="007D3971">
        <w:rPr>
          <w:rStyle w:val="StyleUnderline"/>
        </w:rPr>
        <w:t>calls to embrace last chances, and a</w:t>
      </w:r>
      <w:r w:rsidRPr="005E5CBD">
        <w:rPr>
          <w:sz w:val="16"/>
        </w:rPr>
        <w:t xml:space="preserve"> general scene of a </w:t>
      </w:r>
      <w:r w:rsidRPr="007D3971">
        <w:rPr>
          <w:rStyle w:val="StyleUnderline"/>
        </w:rPr>
        <w:t>nervous attempt to figure things out</w:t>
      </w:r>
      <w:r w:rsidRPr="005E5CBD">
        <w:rPr>
          <w:sz w:val="16"/>
        </w:rPr>
        <w:t>.</w:t>
      </w:r>
    </w:p>
    <w:p w14:paraId="0B9C4C53" w14:textId="7E9C172C" w:rsidR="00B431C9" w:rsidRPr="00B431C9" w:rsidRDefault="00B431C9" w:rsidP="00B431C9">
      <w:pPr>
        <w:rPr>
          <w:sz w:val="16"/>
        </w:rPr>
      </w:pPr>
      <w:r w:rsidRPr="005E5CBD">
        <w:rPr>
          <w:sz w:val="16"/>
        </w:rPr>
        <w:t>Some of this “</w:t>
      </w:r>
      <w:r w:rsidRPr="007D3971">
        <w:rPr>
          <w:rStyle w:val="StyleUnderline"/>
        </w:rPr>
        <w:t>apocalyptic mindfulness</w:t>
      </w:r>
      <w:r w:rsidRPr="005E5CBD">
        <w:rPr>
          <w:sz w:val="16"/>
        </w:rPr>
        <w:t xml:space="preserve">”48 </w:t>
      </w:r>
      <w:r w:rsidRPr="007D3971">
        <w:rPr>
          <w:rStyle w:val="StyleUnderline"/>
        </w:rPr>
        <w:t xml:space="preserve">is deeply engrained in </w:t>
      </w:r>
      <w:r w:rsidRPr="007D3971">
        <w:rPr>
          <w:rStyle w:val="Emphasis"/>
        </w:rPr>
        <w:t>present-day activism</w:t>
      </w:r>
      <w:r w:rsidRPr="007D3971">
        <w:rPr>
          <w:rStyle w:val="StyleUnderline"/>
        </w:rPr>
        <w:t xml:space="preserve"> in the face of an ecological emergency</w:t>
      </w:r>
      <w:r w:rsidRPr="005E5CBD">
        <w:rPr>
          <w:sz w:val="16"/>
        </w:rPr>
        <w:t xml:space="preserve"> in the Anthropocene; </w:t>
      </w:r>
      <w:r w:rsidRPr="007D3971">
        <w:rPr>
          <w:rStyle w:val="StyleUnderline"/>
        </w:rPr>
        <w:t>in</w:t>
      </w:r>
      <w:r w:rsidRPr="005E5CBD">
        <w:rPr>
          <w:sz w:val="16"/>
        </w:rPr>
        <w:t xml:space="preserve"> the many</w:t>
      </w:r>
      <w:r w:rsidRPr="007D3971">
        <w:rPr>
          <w:rStyle w:val="StyleUnderline"/>
        </w:rPr>
        <w:t xml:space="preserve"> public acts of grieving, accusing, or warning</w:t>
      </w:r>
      <w:r w:rsidRPr="005E5CBD">
        <w:rPr>
          <w:sz w:val="16"/>
        </w:rPr>
        <w:t>, e. g. through die-ins, street blockades, or acts of sabotage (from pipe-lines to oil paintings). These “</w:t>
      </w:r>
      <w:r w:rsidRPr="007D3971">
        <w:rPr>
          <w:rStyle w:val="StyleUnderline"/>
        </w:rPr>
        <w:t>affective workouts</w:t>
      </w:r>
      <w:r w:rsidRPr="005E5CBD">
        <w:rPr>
          <w:sz w:val="16"/>
        </w:rPr>
        <w:t xml:space="preserve">”49 in the face of climate apocalypse </w:t>
      </w:r>
      <w:r w:rsidRPr="007D3971">
        <w:rPr>
          <w:rStyle w:val="StyleUnderline"/>
        </w:rPr>
        <w:t>do not only emanate from places most hit by the climate crises</w:t>
      </w:r>
      <w:r w:rsidRPr="005E5CBD">
        <w:rPr>
          <w:sz w:val="16"/>
        </w:rPr>
        <w:t xml:space="preserve">; they do not solely happen in the islands that are drowning, the sacred territories through which pipelines are built, the cities with the worst air quality or the communities suffering health risks because of toxic products in their waters. </w:t>
      </w:r>
      <w:r w:rsidRPr="005A5A3B">
        <w:rPr>
          <w:rStyle w:val="StyleUnderline"/>
        </w:rPr>
        <w:t>Countless</w:t>
      </w:r>
      <w:r w:rsidRPr="007D3971">
        <w:rPr>
          <w:rStyle w:val="StyleUnderline"/>
        </w:rPr>
        <w:t xml:space="preserve"> others in Europe, North America and Australia have</w:t>
      </w:r>
      <w:r w:rsidRPr="005E5CBD">
        <w:rPr>
          <w:sz w:val="16"/>
        </w:rPr>
        <w:t xml:space="preserve"> “</w:t>
      </w:r>
      <w:r w:rsidRPr="007D3971">
        <w:rPr>
          <w:rStyle w:val="Emphasis"/>
        </w:rPr>
        <w:t>woken up</w:t>
      </w:r>
      <w:r w:rsidRPr="005E5CBD">
        <w:rPr>
          <w:sz w:val="16"/>
        </w:rPr>
        <w:t xml:space="preserve">” </w:t>
      </w:r>
      <w:r w:rsidRPr="007D3971">
        <w:rPr>
          <w:rStyle w:val="StyleUnderline"/>
        </w:rPr>
        <w:t>to the broken promise of their</w:t>
      </w:r>
      <w:r w:rsidRPr="005E5CBD">
        <w:rPr>
          <w:sz w:val="16"/>
        </w:rPr>
        <w:t xml:space="preserve"> ‘</w:t>
      </w:r>
      <w:r w:rsidRPr="007D3971">
        <w:rPr>
          <w:rStyle w:val="StyleUnderline"/>
        </w:rPr>
        <w:t>good life</w:t>
      </w:r>
      <w:r w:rsidRPr="005E5CBD">
        <w:rPr>
          <w:sz w:val="16"/>
        </w:rPr>
        <w:t xml:space="preserve">’ </w:t>
      </w:r>
      <w:r w:rsidRPr="007D3971">
        <w:rPr>
          <w:rStyle w:val="StyleUnderline"/>
        </w:rPr>
        <w:t>and</w:t>
      </w:r>
      <w:r w:rsidRPr="005E5CBD">
        <w:rPr>
          <w:sz w:val="16"/>
        </w:rPr>
        <w:t xml:space="preserve"> they </w:t>
      </w:r>
      <w:r w:rsidRPr="007D3971">
        <w:rPr>
          <w:rStyle w:val="StyleUnderline"/>
        </w:rPr>
        <w:t xml:space="preserve">are trying to relate their </w:t>
      </w:r>
      <w:r w:rsidRPr="007D3971">
        <w:rPr>
          <w:rStyle w:val="Emphasis"/>
        </w:rPr>
        <w:t>dire outlooks</w:t>
      </w:r>
      <w:r w:rsidRPr="007D3971">
        <w:rPr>
          <w:rStyle w:val="StyleUnderline"/>
        </w:rPr>
        <w:t xml:space="preserve"> to the ubiquity of </w:t>
      </w:r>
      <w:r w:rsidRPr="007D3971">
        <w:rPr>
          <w:rStyle w:val="Emphasis"/>
        </w:rPr>
        <w:t>slow violence</w:t>
      </w:r>
      <w:r w:rsidRPr="007D3971">
        <w:rPr>
          <w:rStyle w:val="StyleUnderline"/>
        </w:rPr>
        <w:t xml:space="preserve"> and</w:t>
      </w:r>
      <w:r w:rsidRPr="005E5CBD">
        <w:rPr>
          <w:sz w:val="16"/>
        </w:rPr>
        <w:t xml:space="preserve"> to </w:t>
      </w:r>
      <w:r w:rsidRPr="007D3971">
        <w:rPr>
          <w:rStyle w:val="StyleUnderline"/>
        </w:rPr>
        <w:t xml:space="preserve">the </w:t>
      </w:r>
      <w:r w:rsidRPr="007D3971">
        <w:rPr>
          <w:rStyle w:val="Emphasis"/>
        </w:rPr>
        <w:t>ordinariness of catastrophe</w:t>
      </w:r>
      <w:r w:rsidRPr="007D3971">
        <w:rPr>
          <w:rStyle w:val="StyleUnderline"/>
        </w:rPr>
        <w:t xml:space="preserve"> in places long brutalized through slavery, colonialization, and ongoing exploitation</w:t>
      </w:r>
      <w:r w:rsidRPr="005E5CBD">
        <w:rPr>
          <w:sz w:val="16"/>
        </w:rPr>
        <w:t xml:space="preserve">. This </w:t>
      </w:r>
      <w:r w:rsidRPr="007D3971">
        <w:rPr>
          <w:rStyle w:val="StyleUnderline"/>
        </w:rPr>
        <w:t>awakening is not necessarily the result of witnessing and experiencing</w:t>
      </w:r>
      <w:r w:rsidRPr="005E5CBD">
        <w:rPr>
          <w:sz w:val="16"/>
        </w:rPr>
        <w:t xml:space="preserve"> the </w:t>
      </w:r>
      <w:r w:rsidRPr="007D3971">
        <w:rPr>
          <w:rStyle w:val="StyleUnderline"/>
        </w:rPr>
        <w:t xml:space="preserve">consequences themselves but of </w:t>
      </w:r>
      <w:r w:rsidRPr="007D3971">
        <w:rPr>
          <w:rStyle w:val="Emphasis"/>
        </w:rPr>
        <w:t>imagining how bad things might become</w:t>
      </w:r>
      <w:r w:rsidRPr="005E5CBD">
        <w:rPr>
          <w:sz w:val="16"/>
        </w:rPr>
        <w:t xml:space="preserve">, also, </w:t>
      </w:r>
      <w:r w:rsidRPr="007D3971">
        <w:rPr>
          <w:rStyle w:val="StyleUnderline"/>
        </w:rPr>
        <w:t xml:space="preserve">but </w:t>
      </w:r>
      <w:r w:rsidRPr="007D3971">
        <w:rPr>
          <w:rStyle w:val="Emphasis"/>
        </w:rPr>
        <w:t>not only, for them</w:t>
      </w:r>
      <w:r w:rsidRPr="005E5CBD">
        <w:rPr>
          <w:sz w:val="16"/>
        </w:rPr>
        <w:t xml:space="preserve">. Often </w:t>
      </w:r>
      <w:r w:rsidRPr="007D3971">
        <w:rPr>
          <w:rStyle w:val="StyleUnderline"/>
        </w:rPr>
        <w:t>it is in this intense work with and via the end</w:t>
      </w:r>
      <w:r w:rsidRPr="005E5CBD">
        <w:rPr>
          <w:sz w:val="16"/>
        </w:rPr>
        <w:t xml:space="preserve"> vis-à-vis ecological ruination </w:t>
      </w:r>
      <w:r w:rsidRPr="007D3971">
        <w:rPr>
          <w:rStyle w:val="StyleUnderline"/>
        </w:rPr>
        <w:t>that the idea of humans without world is connected to that of world without humans when activists do such work</w:t>
      </w:r>
      <w:r w:rsidRPr="005E5CBD">
        <w:rPr>
          <w:sz w:val="16"/>
        </w:rPr>
        <w:t>, which we, with Anders, describe as “stretching exercises.”</w:t>
      </w:r>
    </w:p>
    <w:p w14:paraId="465E9F88" w14:textId="64D71E17" w:rsidR="00B431C9" w:rsidRDefault="00B431C9" w:rsidP="00B431C9">
      <w:pPr>
        <w:pStyle w:val="Heading3"/>
      </w:pPr>
      <w:r>
        <w:t>AT: Extinction Happened</w:t>
      </w:r>
    </w:p>
    <w:p w14:paraId="26E8F1E9" w14:textId="77777777" w:rsidR="00B431C9" w:rsidRDefault="00B431C9" w:rsidP="00B431C9">
      <w:pPr>
        <w:pStyle w:val="Heading4"/>
      </w:pPr>
      <w:r>
        <w:t xml:space="preserve">Asserting that apocalypse is already here </w:t>
      </w:r>
      <w:r>
        <w:rPr>
          <w:u w:val="single"/>
        </w:rPr>
        <w:t>normalizes</w:t>
      </w:r>
      <w:r>
        <w:t xml:space="preserve"> black and indigenous suffering. </w:t>
      </w:r>
    </w:p>
    <w:p w14:paraId="519537DB" w14:textId="472EAF44" w:rsidR="00B431C9" w:rsidRPr="00DC452E" w:rsidRDefault="00B431C9" w:rsidP="00B431C9">
      <w:r>
        <w:t xml:space="preserve">Delf </w:t>
      </w:r>
      <w:r w:rsidRPr="00AE6EED">
        <w:rPr>
          <w:rStyle w:val="Style13ptBold"/>
        </w:rPr>
        <w:t>Rothe 20</w:t>
      </w:r>
      <w:r>
        <w:t>, Senior Researcher in the Institute for Peace Research and Security Policy at the University of Hamburg, Ph.D. from the University of Hamburg, “Governing the End Times? Planet Politics and the Secular Eschatology of the Anthropocene,” Millennium: Journal of International Studies, Vol. 48, No. 2, 2020, https://doi.org/10.1177/0305829819889138, DG</w:t>
      </w:r>
    </w:p>
    <w:p w14:paraId="648CBFF2" w14:textId="77777777" w:rsidR="00B431C9" w:rsidRPr="00DC452E" w:rsidRDefault="00B431C9" w:rsidP="00B431C9">
      <w:pPr>
        <w:rPr>
          <w:sz w:val="16"/>
        </w:rPr>
      </w:pPr>
      <w:r w:rsidRPr="00DC452E">
        <w:rPr>
          <w:rStyle w:val="StyleUnderline"/>
        </w:rPr>
        <w:t>Planetary realism, with its acknowledgment that the final time of the Earth has</w:t>
      </w:r>
      <w:r w:rsidRPr="00DC452E">
        <w:rPr>
          <w:sz w:val="16"/>
        </w:rPr>
        <w:t xml:space="preserve"> in fact </w:t>
      </w:r>
      <w:r w:rsidRPr="00DC452E">
        <w:rPr>
          <w:rStyle w:val="StyleUnderline"/>
        </w:rPr>
        <w:t xml:space="preserve">already begun, puts an end to </w:t>
      </w:r>
      <w:r w:rsidRPr="00DC452E">
        <w:rPr>
          <w:rStyle w:val="Emphasis"/>
        </w:rPr>
        <w:t>any</w:t>
      </w:r>
      <w:r w:rsidRPr="00DC452E">
        <w:rPr>
          <w:sz w:val="16"/>
        </w:rPr>
        <w:t xml:space="preserve"> form of messianic or apocalyptic </w:t>
      </w:r>
      <w:r w:rsidRPr="00DC452E">
        <w:rPr>
          <w:rStyle w:val="Emphasis"/>
        </w:rPr>
        <w:t>speculation</w:t>
      </w:r>
      <w:r w:rsidRPr="00DC452E">
        <w:rPr>
          <w:sz w:val="16"/>
        </w:rPr>
        <w:t xml:space="preserve"> about the future. The recourse to Augustine of Hippo, one of the crucial Christian eschatological thinkers, helps further unpack the political project of planetary realism, and in particular its </w:t>
      </w:r>
      <w:r w:rsidRPr="00DC452E">
        <w:rPr>
          <w:rStyle w:val="StyleUnderline"/>
        </w:rPr>
        <w:t>ambivalence between letting go</w:t>
      </w:r>
      <w:r w:rsidRPr="00DC452E">
        <w:rPr>
          <w:sz w:val="16"/>
        </w:rPr>
        <w:t xml:space="preserve"> (</w:t>
      </w:r>
      <w:r w:rsidRPr="00DC452E">
        <w:rPr>
          <w:rStyle w:val="StyleUnderline"/>
        </w:rPr>
        <w:t>embracing uncertainty</w:t>
      </w:r>
      <w:r w:rsidRPr="00DC452E">
        <w:rPr>
          <w:sz w:val="16"/>
        </w:rPr>
        <w:t xml:space="preserve"> and adapting to the new reality of the Anthropocene) </w:t>
      </w:r>
      <w:r w:rsidRPr="00DC452E">
        <w:rPr>
          <w:rStyle w:val="StyleUnderline"/>
        </w:rPr>
        <w:t>and the will to control time</w:t>
      </w:r>
      <w:r w:rsidRPr="00DC452E">
        <w:rPr>
          <w:sz w:val="16"/>
        </w:rPr>
        <w:t xml:space="preserve"> (</w:t>
      </w:r>
      <w:r w:rsidRPr="00DC452E">
        <w:rPr>
          <w:rStyle w:val="StyleUnderline"/>
        </w:rPr>
        <w:t>by turning resilience into a policy model</w:t>
      </w:r>
      <w:r w:rsidRPr="00DC452E">
        <w:rPr>
          <w:sz w:val="16"/>
        </w:rPr>
        <w:t xml:space="preserve"> of polycentric governance and self-management).106</w:t>
      </w:r>
    </w:p>
    <w:p w14:paraId="06AC9CA1" w14:textId="77777777" w:rsidR="00B431C9" w:rsidRPr="00DC452E" w:rsidRDefault="00B431C9" w:rsidP="00B431C9">
      <w:pPr>
        <w:rPr>
          <w:sz w:val="16"/>
        </w:rPr>
      </w:pPr>
      <w:r w:rsidRPr="00DC452E">
        <w:rPr>
          <w:sz w:val="16"/>
        </w:rPr>
        <w:t>St Augustine developed his eschatological thinking in the 4th century AD 107 – at a time when Christians were experiencing increased violence and bodily suffering. 108 Against the backdrop of the resulting spiritual turbulences, St Augustine opposed ‘[t]he twin “Gnostic” temptations of either purist retreat from a denigrated world or an eschatological outbreak of political messianism’. 109 For him, the incarnation of Jesus Christ marked the crucial eschatological moment and the advent of the senectus mundi – the last period of history.110 Yet, contrary to millennialists, who held that the period of the end times would last a thousand years, he understood the senectus mundi as a period of indefinite length.111 St Augustine challenged the assumption that the end times could be calculated, anticipated or deduced from earthly signs (such as natural disasters).112 This interpretation of the end times as a radically open and uncertain period deprived Christian eschatology of its utopian potential, as ‘[s]uch a view frees from any speculation regarding the end of the world’. 113</w:t>
      </w:r>
    </w:p>
    <w:p w14:paraId="27018DAE" w14:textId="77777777" w:rsidR="00B431C9" w:rsidRPr="00DC452E" w:rsidRDefault="00B431C9" w:rsidP="00B431C9">
      <w:pPr>
        <w:rPr>
          <w:sz w:val="16"/>
        </w:rPr>
      </w:pPr>
      <w:r w:rsidRPr="00DC452E">
        <w:rPr>
          <w:sz w:val="16"/>
        </w:rPr>
        <w:t xml:space="preserve">St Augustine is often described as the first political realist, who inspired many later ones such as Niccolò Machiavelli, Hans Morgenthau or Reinhold Niebuhr. 114 According to this reading, </w:t>
      </w:r>
      <w:r w:rsidRPr="00DC452E">
        <w:rPr>
          <w:rStyle w:val="StyleUnderline"/>
        </w:rPr>
        <w:t>the common denominator</w:t>
      </w:r>
      <w:r w:rsidRPr="00DC452E">
        <w:rPr>
          <w:sz w:val="16"/>
        </w:rPr>
        <w:t xml:space="preserve"> of these thinkers </w:t>
      </w:r>
      <w:r w:rsidRPr="00DC452E">
        <w:rPr>
          <w:rStyle w:val="StyleUnderline"/>
        </w:rPr>
        <w:t>is</w:t>
      </w:r>
      <w:r w:rsidRPr="00DC452E">
        <w:rPr>
          <w:sz w:val="16"/>
        </w:rPr>
        <w:t xml:space="preserve"> their </w:t>
      </w:r>
      <w:r w:rsidRPr="00DC452E">
        <w:rPr>
          <w:rStyle w:val="Emphasis"/>
        </w:rPr>
        <w:t>anti-utopianism</w:t>
      </w:r>
      <w:r w:rsidRPr="00DC452E">
        <w:rPr>
          <w:sz w:val="16"/>
        </w:rPr>
        <w:t xml:space="preserve">. We also find this anti-utopianism </w:t>
      </w:r>
      <w:r w:rsidRPr="00DC452E">
        <w:rPr>
          <w:rStyle w:val="StyleUnderline"/>
        </w:rPr>
        <w:t>in</w:t>
      </w:r>
      <w:r w:rsidRPr="00DC452E">
        <w:rPr>
          <w:sz w:val="16"/>
        </w:rPr>
        <w:t xml:space="preserve"> the </w:t>
      </w:r>
      <w:r w:rsidRPr="00DC452E">
        <w:rPr>
          <w:rStyle w:val="StyleUnderline"/>
        </w:rPr>
        <w:t>planetary realist discourse</w:t>
      </w:r>
      <w:r w:rsidRPr="00DC452E">
        <w:rPr>
          <w:sz w:val="16"/>
        </w:rPr>
        <w:t xml:space="preserve"> of the Anthropocene. In this discourse </w:t>
      </w:r>
      <w:r w:rsidRPr="00DC452E">
        <w:rPr>
          <w:rStyle w:val="StyleUnderline"/>
        </w:rPr>
        <w:t>the Anthropocene</w:t>
      </w:r>
      <w:r w:rsidRPr="00DC452E">
        <w:rPr>
          <w:sz w:val="16"/>
        </w:rPr>
        <w:t xml:space="preserve"> ‘</w:t>
      </w:r>
      <w:r w:rsidRPr="00DC452E">
        <w:rPr>
          <w:rStyle w:val="StyleUnderline"/>
        </w:rPr>
        <w:t xml:space="preserve">is not something than can be repaired or transformed, </w:t>
      </w:r>
      <w:r w:rsidRPr="00DC452E">
        <w:rPr>
          <w:rStyle w:val="Emphasis"/>
        </w:rPr>
        <w:t>only endured</w:t>
      </w:r>
      <w:r w:rsidRPr="00DC452E">
        <w:rPr>
          <w:sz w:val="16"/>
        </w:rPr>
        <w:t>’.115 Furthermore, just like St Augustine rejected any human speculation about the duration or unfolding of the senectus mundi, planetary realism rejects any belief in the final revelation of Gaia’s secrets to humans. 116</w:t>
      </w:r>
    </w:p>
    <w:p w14:paraId="01A500BD" w14:textId="77777777" w:rsidR="00B431C9" w:rsidRPr="00DC452E" w:rsidRDefault="00B431C9" w:rsidP="00B431C9">
      <w:pPr>
        <w:rPr>
          <w:sz w:val="16"/>
        </w:rPr>
      </w:pPr>
      <w:r w:rsidRPr="00DC452E">
        <w:rPr>
          <w:rStyle w:val="StyleUnderline"/>
        </w:rPr>
        <w:t>Resilience</w:t>
      </w:r>
      <w:r w:rsidRPr="00DC452E">
        <w:rPr>
          <w:sz w:val="16"/>
        </w:rPr>
        <w:t xml:space="preserve"> then </w:t>
      </w:r>
      <w:r w:rsidRPr="00DC452E">
        <w:rPr>
          <w:rStyle w:val="StyleUnderline"/>
        </w:rPr>
        <w:t>turns</w:t>
      </w:r>
      <w:r w:rsidRPr="00DC452E">
        <w:rPr>
          <w:sz w:val="16"/>
        </w:rPr>
        <w:t xml:space="preserve"> this </w:t>
      </w:r>
      <w:r w:rsidRPr="00DC452E">
        <w:rPr>
          <w:rStyle w:val="StyleUnderline"/>
        </w:rPr>
        <w:t>fundamental uncertainty and insecurity into a resource for</w:t>
      </w:r>
      <w:r w:rsidRPr="00DC452E">
        <w:rPr>
          <w:sz w:val="16"/>
        </w:rPr>
        <w:t xml:space="preserve"> a policy model of </w:t>
      </w:r>
      <w:r w:rsidRPr="00DC452E">
        <w:rPr>
          <w:rStyle w:val="Emphasis"/>
        </w:rPr>
        <w:t>self-management</w:t>
      </w:r>
      <w:r w:rsidRPr="00DC452E">
        <w:rPr>
          <w:rStyle w:val="StyleUnderline"/>
        </w:rPr>
        <w:t xml:space="preserve"> and </w:t>
      </w:r>
      <w:r w:rsidRPr="00DC452E">
        <w:rPr>
          <w:rStyle w:val="Emphasis"/>
        </w:rPr>
        <w:t>adaptation</w:t>
      </w:r>
      <w:r w:rsidRPr="00DC452E">
        <w:rPr>
          <w:sz w:val="16"/>
        </w:rPr>
        <w:t xml:space="preserve">. To understand how this translation works, we need to come back for a moment to St Augustine and his writing on human sin and salvation. Here, St Augustine addressed the fundamental question of why devout Christians who had not personally committed any wrongdoings had to experience increased suffering.117 St Augustine’s answer was that </w:t>
      </w:r>
      <w:r w:rsidRPr="00DC452E">
        <w:rPr>
          <w:rStyle w:val="StyleUnderline"/>
        </w:rPr>
        <w:t>meaningless suffering was</w:t>
      </w:r>
      <w:r w:rsidRPr="00DC452E">
        <w:rPr>
          <w:sz w:val="16"/>
        </w:rPr>
        <w:t xml:space="preserve"> in fact </w:t>
      </w:r>
      <w:r w:rsidRPr="00DC452E">
        <w:rPr>
          <w:rStyle w:val="StyleUnderline"/>
        </w:rPr>
        <w:t>proof of</w:t>
      </w:r>
      <w:r w:rsidRPr="00DC452E">
        <w:rPr>
          <w:sz w:val="16"/>
        </w:rPr>
        <w:t xml:space="preserve"> the </w:t>
      </w:r>
      <w:r w:rsidRPr="00DC452E">
        <w:rPr>
          <w:rStyle w:val="StyleUnderline"/>
        </w:rPr>
        <w:t>original sin</w:t>
      </w:r>
      <w:r w:rsidRPr="00DC452E">
        <w:rPr>
          <w:sz w:val="16"/>
        </w:rPr>
        <w:t xml:space="preserve"> of men, which in his reading was not based on the individual deeds of Christian subjects but instead the literal inheritance of humans as the children of Adam.118 As Vassilios Paipais notes: ‘In its Augustinian formulation, original sin was linked to a soteriological perspective; that is, a defence of its status as a corollary of the doctrine that all human beings are equally in need of salvation in Christ’.119 However, with original sin as the literal inheritance of all human beings, even faithful members of the Church could never be certain about their inclusion in the ‘City of God’ – that is, salvation after the return of Christ.120 </w:t>
      </w:r>
      <w:r w:rsidRPr="00DC452E">
        <w:rPr>
          <w:rStyle w:val="StyleUnderline"/>
        </w:rPr>
        <w:t>Salvation</w:t>
      </w:r>
      <w:r w:rsidRPr="00DC452E">
        <w:rPr>
          <w:sz w:val="16"/>
        </w:rPr>
        <w:t xml:space="preserve">, thus, </w:t>
      </w:r>
      <w:r w:rsidRPr="00DC452E">
        <w:rPr>
          <w:rStyle w:val="StyleUnderline"/>
        </w:rPr>
        <w:t>was not</w:t>
      </w:r>
      <w:r w:rsidRPr="00DC452E">
        <w:rPr>
          <w:sz w:val="16"/>
        </w:rPr>
        <w:t xml:space="preserve"> so much </w:t>
      </w:r>
      <w:r w:rsidRPr="00DC452E">
        <w:rPr>
          <w:rStyle w:val="StyleUnderline"/>
        </w:rPr>
        <w:t>a promise of an open future but</w:t>
      </w:r>
      <w:r w:rsidRPr="00DC452E">
        <w:rPr>
          <w:sz w:val="16"/>
        </w:rPr>
        <w:t xml:space="preserve"> rather </w:t>
      </w:r>
      <w:r w:rsidRPr="00DC452E">
        <w:rPr>
          <w:rStyle w:val="StyleUnderline"/>
        </w:rPr>
        <w:t xml:space="preserve">required a </w:t>
      </w:r>
      <w:r w:rsidRPr="00DC452E">
        <w:rPr>
          <w:rStyle w:val="Emphasis"/>
        </w:rPr>
        <w:t>continuous process</w:t>
      </w:r>
      <w:r w:rsidRPr="00DC452E">
        <w:rPr>
          <w:rStyle w:val="StyleUnderline"/>
        </w:rPr>
        <w:t xml:space="preserve"> of self-reflection and inner change</w:t>
      </w:r>
      <w:r w:rsidRPr="00DC452E">
        <w:rPr>
          <w:sz w:val="16"/>
        </w:rPr>
        <w:t xml:space="preserve"> – albeit </w:t>
      </w:r>
      <w:r w:rsidRPr="00DC452E">
        <w:rPr>
          <w:rStyle w:val="StyleUnderline"/>
        </w:rPr>
        <w:t xml:space="preserve">with an </w:t>
      </w:r>
      <w:r w:rsidRPr="00DC452E">
        <w:rPr>
          <w:rStyle w:val="Emphasis"/>
        </w:rPr>
        <w:t>uncertain ending</w:t>
      </w:r>
      <w:r w:rsidRPr="00DC452E">
        <w:rPr>
          <w:sz w:val="16"/>
        </w:rPr>
        <w:t xml:space="preserve">. This re-articulation allowed the Church to establish an entire ‘economy of salvation’,121 based on the practice of confession, in which the </w:t>
      </w:r>
      <w:r w:rsidRPr="00DC452E">
        <w:rPr>
          <w:rStyle w:val="StyleUnderline"/>
        </w:rPr>
        <w:t>uncertainty</w:t>
      </w:r>
      <w:r w:rsidRPr="00DC452E">
        <w:rPr>
          <w:sz w:val="16"/>
        </w:rPr>
        <w:t xml:space="preserve"> faced by Christian subjects </w:t>
      </w:r>
      <w:r w:rsidRPr="00DC452E">
        <w:rPr>
          <w:rStyle w:val="StyleUnderline"/>
        </w:rPr>
        <w:t xml:space="preserve">was turned into a </w:t>
      </w:r>
      <w:r w:rsidRPr="00DC452E">
        <w:rPr>
          <w:rStyle w:val="Emphasis"/>
        </w:rPr>
        <w:t>governance model</w:t>
      </w:r>
      <w:r w:rsidRPr="00DC452E">
        <w:rPr>
          <w:sz w:val="16"/>
        </w:rPr>
        <w:t xml:space="preserve"> of pastoral conduct.</w:t>
      </w:r>
    </w:p>
    <w:p w14:paraId="571049B8" w14:textId="3194D0AC" w:rsidR="00B431C9" w:rsidRPr="00B431C9" w:rsidRDefault="00B431C9" w:rsidP="00B431C9">
      <w:pPr>
        <w:rPr>
          <w:sz w:val="16"/>
        </w:rPr>
      </w:pPr>
      <w:r w:rsidRPr="00DC452E">
        <w:rPr>
          <w:rStyle w:val="StyleUnderline"/>
        </w:rPr>
        <w:t>The realpolitik of resilience</w:t>
      </w:r>
      <w:r w:rsidRPr="00DC452E">
        <w:rPr>
          <w:sz w:val="16"/>
        </w:rPr>
        <w:t xml:space="preserve">, then, </w:t>
      </w:r>
      <w:r w:rsidRPr="00DC452E">
        <w:rPr>
          <w:rStyle w:val="StyleUnderline"/>
        </w:rPr>
        <w:t>updates</w:t>
      </w:r>
      <w:r w:rsidRPr="00DC452E">
        <w:rPr>
          <w:sz w:val="16"/>
        </w:rPr>
        <w:t xml:space="preserve"> the pastoral model of </w:t>
      </w:r>
      <w:r w:rsidRPr="00DC452E">
        <w:rPr>
          <w:rStyle w:val="StyleUnderline"/>
        </w:rPr>
        <w:t>self-government for the</w:t>
      </w:r>
      <w:r w:rsidRPr="00DC452E">
        <w:rPr>
          <w:sz w:val="16"/>
        </w:rPr>
        <w:t xml:space="preserve"> secular era of the </w:t>
      </w:r>
      <w:r w:rsidRPr="00DC452E">
        <w:rPr>
          <w:rStyle w:val="StyleUnderline"/>
        </w:rPr>
        <w:t>Anthropocene</w:t>
      </w:r>
      <w:r w:rsidRPr="00DC452E">
        <w:rPr>
          <w:sz w:val="16"/>
        </w:rPr>
        <w:t xml:space="preserve"> and replaces the ‘soteriological finitude’ of the Christian subject with the ‘factical finitude’ of all living beings. 122 Here, </w:t>
      </w:r>
      <w:r w:rsidRPr="00DC452E">
        <w:rPr>
          <w:rStyle w:val="StyleUnderline"/>
        </w:rPr>
        <w:t>human suffering is neither considered a necessary evil that has to be endured</w:t>
      </w:r>
      <w:r w:rsidRPr="00DC452E">
        <w:rPr>
          <w:sz w:val="16"/>
        </w:rPr>
        <w:t xml:space="preserve"> until the completion of salvation (as in eco-modernism) </w:t>
      </w:r>
      <w:r w:rsidRPr="00DC452E">
        <w:rPr>
          <w:rStyle w:val="StyleUnderline"/>
        </w:rPr>
        <w:t>nor a sign that dramatic actions is needed</w:t>
      </w:r>
      <w:r w:rsidRPr="00DC452E">
        <w:rPr>
          <w:sz w:val="16"/>
        </w:rPr>
        <w:t xml:space="preserve"> (as in eco- catastrophism). In planetary realism and resilience thinking, </w:t>
      </w:r>
      <w:r w:rsidRPr="00DC452E">
        <w:rPr>
          <w:rStyle w:val="StyleUnderline"/>
        </w:rPr>
        <w:t>suffering</w:t>
      </w:r>
      <w:r w:rsidRPr="00DC452E">
        <w:rPr>
          <w:sz w:val="16"/>
        </w:rPr>
        <w:t xml:space="preserve"> is not considered an evil in the first place. Rather, it </w:t>
      </w:r>
      <w:r w:rsidRPr="00DC452E">
        <w:rPr>
          <w:rStyle w:val="StyleUnderline"/>
        </w:rPr>
        <w:t xml:space="preserve">becomes an </w:t>
      </w:r>
      <w:r w:rsidRPr="00DC452E">
        <w:rPr>
          <w:rStyle w:val="Emphasis"/>
        </w:rPr>
        <w:t xml:space="preserve">essential feature of </w:t>
      </w:r>
      <w:r w:rsidRPr="00DC452E">
        <w:rPr>
          <w:sz w:val="16"/>
        </w:rPr>
        <w:t xml:space="preserve">(finite) </w:t>
      </w:r>
      <w:r w:rsidRPr="00DC452E">
        <w:rPr>
          <w:rStyle w:val="Emphasis"/>
        </w:rPr>
        <w:t>life</w:t>
      </w:r>
      <w:r w:rsidRPr="00DC452E">
        <w:rPr>
          <w:sz w:val="16"/>
        </w:rPr>
        <w:t xml:space="preserve"> in the Anthropocene </w:t>
      </w:r>
      <w:r w:rsidRPr="00DC452E">
        <w:rPr>
          <w:rStyle w:val="StyleUnderline"/>
        </w:rPr>
        <w:t>and a driver of learning, adaptation and renewal</w:t>
      </w:r>
      <w:r w:rsidRPr="00DC452E">
        <w:rPr>
          <w:sz w:val="16"/>
        </w:rPr>
        <w:t xml:space="preserve">. Just as Christian eschatology made the Christian subject accept their original sin as the basis of a ‘political economy of salvation’, the secular eschatology of planetary realism forces homo adaptivus to accept their vulnerability as the basis of a political economy of resilience, in which </w:t>
      </w:r>
      <w:r w:rsidRPr="00DC452E">
        <w:rPr>
          <w:rStyle w:val="StyleUnderline"/>
        </w:rPr>
        <w:t>adaptability becomes the core value</w:t>
      </w:r>
      <w:r w:rsidRPr="00DC452E">
        <w:rPr>
          <w:sz w:val="16"/>
        </w:rPr>
        <w:t xml:space="preserve">. 123 </w:t>
      </w:r>
      <w:r w:rsidRPr="00DC452E">
        <w:rPr>
          <w:rStyle w:val="StyleUnderline"/>
        </w:rPr>
        <w:t>As lifeforms at risk from environmental change can neither turn to an omniscient god nor to modern science</w:t>
      </w:r>
      <w:r w:rsidRPr="00DC452E">
        <w:rPr>
          <w:sz w:val="16"/>
        </w:rPr>
        <w:t xml:space="preserve"> in the hope of salvation, </w:t>
      </w:r>
      <w:r w:rsidRPr="00DC452E">
        <w:rPr>
          <w:rStyle w:val="StyleUnderline"/>
        </w:rPr>
        <w:t>resilient life becomes itself the key</w:t>
      </w:r>
      <w:r w:rsidRPr="00DC452E">
        <w:rPr>
          <w:sz w:val="16"/>
        </w:rPr>
        <w:t xml:space="preserve"> katechontic power in the struggle with the eschaton. </w:t>
      </w:r>
      <w:r w:rsidRPr="00DC452E">
        <w:rPr>
          <w:rStyle w:val="StyleUnderline"/>
        </w:rPr>
        <w:t>The everyday lives of racialised communities and marginalised people</w:t>
      </w:r>
      <w:r w:rsidRPr="00DC452E">
        <w:rPr>
          <w:sz w:val="16"/>
        </w:rPr>
        <w:t xml:space="preserve"> in the Majority World </w:t>
      </w:r>
      <w:r w:rsidRPr="00DC452E">
        <w:rPr>
          <w:rStyle w:val="Emphasis"/>
        </w:rPr>
        <w:t>become the primary battleground</w:t>
      </w:r>
      <w:r w:rsidRPr="00DC452E">
        <w:rPr>
          <w:rStyle w:val="StyleUnderline"/>
        </w:rPr>
        <w:t xml:space="preserve"> of this struggle</w:t>
      </w:r>
      <w:r w:rsidRPr="00DC452E">
        <w:rPr>
          <w:sz w:val="16"/>
        </w:rPr>
        <w:t xml:space="preserve">. In this way, </w:t>
      </w:r>
      <w:r w:rsidRPr="00DC452E">
        <w:rPr>
          <w:rStyle w:val="StyleUnderline"/>
        </w:rPr>
        <w:t>planetary realism links</w:t>
      </w:r>
      <w:r w:rsidRPr="00DC452E">
        <w:rPr>
          <w:sz w:val="16"/>
        </w:rPr>
        <w:t xml:space="preserve"> the Augustinian interpretation of meaningless </w:t>
      </w:r>
      <w:r w:rsidRPr="00DC452E">
        <w:rPr>
          <w:rStyle w:val="StyleUnderline"/>
        </w:rPr>
        <w:t xml:space="preserve">suffering to the </w:t>
      </w:r>
      <w:r w:rsidRPr="00DC452E">
        <w:rPr>
          <w:rStyle w:val="Emphasis"/>
        </w:rPr>
        <w:t>normalisation of black and indigenous suffering through discourses and practices of resilience</w:t>
      </w:r>
      <w:r w:rsidRPr="00DC452E">
        <w:rPr>
          <w:sz w:val="16"/>
        </w:rPr>
        <w:t>. 124</w:t>
      </w:r>
    </w:p>
    <w:p w14:paraId="4D8F6950" w14:textId="5FE3DECE" w:rsidR="00B431C9" w:rsidRDefault="00B431C9" w:rsidP="00B431C9">
      <w:pPr>
        <w:pStyle w:val="Heading4"/>
      </w:pPr>
      <w:r>
        <w:t>This logic is essentializing and bad.</w:t>
      </w:r>
    </w:p>
    <w:p w14:paraId="11C801C0" w14:textId="19752C21" w:rsidR="00B431C9" w:rsidRPr="00AE6EED" w:rsidRDefault="00B431C9" w:rsidP="00B431C9">
      <w:r>
        <w:t xml:space="preserve">Delf </w:t>
      </w:r>
      <w:r w:rsidRPr="00AE6EED">
        <w:rPr>
          <w:rStyle w:val="Style13ptBold"/>
        </w:rPr>
        <w:t>Rothe 20</w:t>
      </w:r>
      <w:r>
        <w:t>, Senior Researcher in the Institute for Peace Research and Security Policy at the University of Hamburg, Ph.D. from the University of Hamburg, “Governing the End Times? Planet Politics and the Secular Eschatology of the Anthropocene,” Millennium: Journal of International Studies, Vol. 48, No. 2, 2020, https://doi.org/10.1177/0305829819889138, DG</w:t>
      </w:r>
    </w:p>
    <w:p w14:paraId="40F7D481" w14:textId="77777777" w:rsidR="00B431C9" w:rsidRPr="00AE6EED" w:rsidRDefault="00B431C9" w:rsidP="00B431C9">
      <w:pPr>
        <w:rPr>
          <w:sz w:val="16"/>
        </w:rPr>
      </w:pPr>
      <w:r w:rsidRPr="00AE6EED">
        <w:rPr>
          <w:sz w:val="16"/>
        </w:rPr>
        <w:t xml:space="preserve">In this imaginary, </w:t>
      </w:r>
      <w:r w:rsidRPr="00AE6EED">
        <w:rPr>
          <w:rStyle w:val="StyleUnderline"/>
        </w:rPr>
        <w:t>indigenous resilience</w:t>
      </w:r>
      <w:r w:rsidRPr="00AE6EED">
        <w:rPr>
          <w:sz w:val="16"/>
        </w:rPr>
        <w:t xml:space="preserve"> is </w:t>
      </w:r>
      <w:r w:rsidRPr="00AE6EED">
        <w:rPr>
          <w:rStyle w:val="StyleUnderline"/>
        </w:rPr>
        <w:t>inherently tied to local, traditional forms of knowledge</w:t>
      </w:r>
      <w:r w:rsidRPr="00AE6EED">
        <w:rPr>
          <w:sz w:val="16"/>
        </w:rPr>
        <w:t xml:space="preserve"> and the ability of indigenous people to detect signs of change from their environment.74 Planetary realism </w:t>
      </w:r>
      <w:r w:rsidRPr="00AE6EED">
        <w:rPr>
          <w:rStyle w:val="StyleUnderline"/>
        </w:rPr>
        <w:t xml:space="preserve">frames indigenous populations as </w:t>
      </w:r>
      <w:r w:rsidRPr="00AE6EED">
        <w:rPr>
          <w:rStyle w:val="Emphasis"/>
        </w:rPr>
        <w:t>perfectly adapted</w:t>
      </w:r>
      <w:r w:rsidRPr="00AE6EED">
        <w:rPr>
          <w:rStyle w:val="StyleUnderline"/>
        </w:rPr>
        <w:t xml:space="preserve"> to local ecosystems</w:t>
      </w:r>
      <w:r w:rsidRPr="00AE6EED">
        <w:rPr>
          <w:sz w:val="16"/>
        </w:rPr>
        <w:t xml:space="preserve"> and their various rhythms, patterns and cycles.75 Given the difficulties of modern scientific methods to anticipate and predict environmental changes at the local level, planetary realism discourse turns to indigenous forms of knowledge and related cosmologies. As indigenous cosmologies are perceived as being established through interaction with nature’s own rhythms, they are considered more appropriate for local practices of adaptation.76 </w:t>
      </w:r>
      <w:r w:rsidRPr="00AE6EED">
        <w:rPr>
          <w:rStyle w:val="StyleUnderline"/>
        </w:rPr>
        <w:t>Politics of resilience</w:t>
      </w:r>
      <w:r w:rsidRPr="00AE6EED">
        <w:rPr>
          <w:sz w:val="16"/>
        </w:rPr>
        <w:t xml:space="preserve">, thus, </w:t>
      </w:r>
      <w:r w:rsidRPr="00AE6EED">
        <w:rPr>
          <w:rStyle w:val="StyleUnderline"/>
        </w:rPr>
        <w:t xml:space="preserve">transvalue indigenous forms of knowledge </w:t>
      </w:r>
      <w:r w:rsidRPr="00AE6EED">
        <w:rPr>
          <w:rStyle w:val="Emphasis"/>
        </w:rPr>
        <w:t>only insofar</w:t>
      </w:r>
      <w:r w:rsidRPr="00AE6EED">
        <w:rPr>
          <w:rStyle w:val="StyleUnderline"/>
        </w:rPr>
        <w:t xml:space="preserve"> as they can be appropriated by white people to </w:t>
      </w:r>
      <w:r w:rsidRPr="00AE6EED">
        <w:rPr>
          <w:rStyle w:val="Emphasis"/>
        </w:rPr>
        <w:t>guarantee their own survival</w:t>
      </w:r>
      <w:r w:rsidRPr="00AE6EED">
        <w:rPr>
          <w:sz w:val="16"/>
        </w:rPr>
        <w:t xml:space="preserve"> in the turmoil of the Anthropocene. 77 </w:t>
      </w:r>
      <w:r w:rsidRPr="00AE6EED">
        <w:rPr>
          <w:rStyle w:val="StyleUnderline"/>
        </w:rPr>
        <w:t>Such</w:t>
      </w:r>
      <w:r w:rsidRPr="00AE6EED">
        <w:rPr>
          <w:sz w:val="16"/>
        </w:rPr>
        <w:t xml:space="preserve"> apparently benevolent </w:t>
      </w:r>
      <w:r w:rsidRPr="00AE6EED">
        <w:rPr>
          <w:rStyle w:val="StyleUnderline"/>
        </w:rPr>
        <w:t>practices and discourses</w:t>
      </w:r>
      <w:r w:rsidRPr="00AE6EED">
        <w:rPr>
          <w:sz w:val="16"/>
        </w:rPr>
        <w:t xml:space="preserve"> of the UN and other global governance actors in fact </w:t>
      </w:r>
      <w:r w:rsidRPr="00AE6EED">
        <w:rPr>
          <w:rStyle w:val="Emphasis"/>
        </w:rPr>
        <w:t>essentialise indigeneity</w:t>
      </w:r>
      <w:r w:rsidRPr="00AE6EED">
        <w:rPr>
          <w:rStyle w:val="StyleUnderline"/>
        </w:rPr>
        <w:t xml:space="preserve"> and </w:t>
      </w:r>
      <w:r w:rsidRPr="00AE6EED">
        <w:rPr>
          <w:rStyle w:val="Emphasis"/>
        </w:rPr>
        <w:t>romanticise black suffering as a resource of survival</w:t>
      </w:r>
      <w:r w:rsidRPr="00AE6EED">
        <w:rPr>
          <w:sz w:val="16"/>
        </w:rPr>
        <w:t>.7</w:t>
      </w:r>
    </w:p>
    <w:p w14:paraId="6591A724" w14:textId="7595F7D8" w:rsidR="00B431C9" w:rsidRPr="00B431C9" w:rsidRDefault="00B431C9" w:rsidP="00B431C9">
      <w:pPr>
        <w:rPr>
          <w:sz w:val="16"/>
        </w:rPr>
      </w:pPr>
      <w:r w:rsidRPr="00AE6EED">
        <w:rPr>
          <w:rStyle w:val="StyleUnderline"/>
        </w:rPr>
        <w:t xml:space="preserve">Indigenous and black scholars </w:t>
      </w:r>
      <w:r w:rsidRPr="00AE6EED">
        <w:rPr>
          <w:sz w:val="16"/>
        </w:rPr>
        <w:t xml:space="preserve">have thus </w:t>
      </w:r>
      <w:r w:rsidRPr="00AE6EED">
        <w:rPr>
          <w:rStyle w:val="Emphasis"/>
        </w:rPr>
        <w:t>criticised</w:t>
      </w:r>
      <w:r w:rsidRPr="00AE6EED">
        <w:rPr>
          <w:rStyle w:val="StyleUnderline"/>
        </w:rPr>
        <w:t xml:space="preserve"> planetary realism and its affirmation of indigenous forms of knowledge</w:t>
      </w:r>
      <w:r w:rsidRPr="00AE6EED">
        <w:rPr>
          <w:sz w:val="16"/>
        </w:rPr>
        <w:t xml:space="preserve">. Scholars such Kyle Whyte, Zoe Todd, Heather Davis, and Axelle Karera have argued that for many indigenous and black people, the world has in fact already ended.79 However, unlike Morton and other Western thinkers, they base these arguments on the concrete historical experience of marginalised people with colonialism and the violent destruction of their lifeworlds. As Christina Sharpe argues, the repercussions of chattel slavery and European colonialism are felt until today and are reinforced through the effects of unfolding climate change.80 </w:t>
      </w:r>
      <w:r w:rsidRPr="00AE6EED">
        <w:rPr>
          <w:rStyle w:val="StyleUnderline"/>
        </w:rPr>
        <w:t>By claiming that the world</w:t>
      </w:r>
      <w:r w:rsidRPr="00AE6EED">
        <w:rPr>
          <w:sz w:val="16"/>
        </w:rPr>
        <w:t xml:space="preserve"> (</w:t>
      </w:r>
      <w:r w:rsidRPr="00AE6EED">
        <w:rPr>
          <w:rStyle w:val="Emphasis"/>
        </w:rPr>
        <w:t>in singular</w:t>
      </w:r>
      <w:r w:rsidRPr="00AE6EED">
        <w:rPr>
          <w:sz w:val="16"/>
        </w:rPr>
        <w:t xml:space="preserve">) </w:t>
      </w:r>
      <w:r w:rsidRPr="00AE6EED">
        <w:rPr>
          <w:rStyle w:val="StyleUnderline"/>
        </w:rPr>
        <w:t>has</w:t>
      </w:r>
      <w:r w:rsidRPr="00AE6EED">
        <w:rPr>
          <w:sz w:val="16"/>
        </w:rPr>
        <w:t xml:space="preserve"> already </w:t>
      </w:r>
      <w:r w:rsidRPr="00AE6EED">
        <w:rPr>
          <w:rStyle w:val="StyleUnderline"/>
        </w:rPr>
        <w:t xml:space="preserve">ended, planetary realists </w:t>
      </w:r>
      <w:r w:rsidRPr="00AE6EED">
        <w:rPr>
          <w:rStyle w:val="Emphasis"/>
        </w:rPr>
        <w:t>universalise</w:t>
      </w:r>
      <w:r w:rsidRPr="00AE6EED">
        <w:rPr>
          <w:rStyle w:val="StyleUnderline"/>
        </w:rPr>
        <w:t xml:space="preserve"> the experience of black and indigenous people and</w:t>
      </w:r>
      <w:r w:rsidRPr="00AE6EED">
        <w:rPr>
          <w:sz w:val="16"/>
        </w:rPr>
        <w:t xml:space="preserve"> thus </w:t>
      </w:r>
      <w:r w:rsidRPr="00AE6EED">
        <w:rPr>
          <w:rStyle w:val="Emphasis"/>
        </w:rPr>
        <w:t>dramatise</w:t>
      </w:r>
      <w:r w:rsidRPr="00AE6EED">
        <w:rPr>
          <w:sz w:val="16"/>
        </w:rPr>
        <w:t xml:space="preserve"> ‘</w:t>
      </w:r>
      <w:r w:rsidRPr="00AE6EED">
        <w:rPr>
          <w:rStyle w:val="Emphasis"/>
        </w:rPr>
        <w:t>white people living under the conditions they have forced upon others</w:t>
      </w:r>
      <w:r w:rsidRPr="00AE6EED">
        <w:rPr>
          <w:sz w:val="16"/>
        </w:rPr>
        <w:t>’.81</w:t>
      </w:r>
    </w:p>
    <w:p w14:paraId="2C62BCAA" w14:textId="77777777" w:rsidR="005F06B9" w:rsidRDefault="005F06B9" w:rsidP="005F06B9">
      <w:pPr>
        <w:pStyle w:val="Heading1"/>
      </w:pPr>
      <w:r>
        <w:t>Disadvantages</w:t>
      </w:r>
    </w:p>
    <w:p w14:paraId="62EC86CC" w14:textId="77777777" w:rsidR="005F06B9" w:rsidRDefault="005F06B9" w:rsidP="005F06B9">
      <w:pPr>
        <w:pStyle w:val="Heading2"/>
      </w:pPr>
      <w:r>
        <w:t>Corporate Backlash</w:t>
      </w:r>
    </w:p>
    <w:p w14:paraId="26FC2411" w14:textId="77777777" w:rsidR="005F06B9" w:rsidRPr="00E63D5B" w:rsidRDefault="005F06B9" w:rsidP="005F06B9">
      <w:pPr>
        <w:pStyle w:val="Heading3"/>
      </w:pPr>
      <w:r>
        <w:t>Shell---1NC</w:t>
      </w:r>
    </w:p>
    <w:p w14:paraId="32005F7E" w14:textId="77777777" w:rsidR="005F06B9" w:rsidRPr="00E63D5B" w:rsidRDefault="005F06B9" w:rsidP="005F06B9">
      <w:pPr>
        <w:pStyle w:val="Heading4"/>
      </w:pPr>
      <w:r w:rsidRPr="00E63D5B">
        <w:t xml:space="preserve">Status quo arctic corporations are sensitive to regulatory unpredictability. </w:t>
      </w:r>
    </w:p>
    <w:p w14:paraId="535C2AE8" w14:textId="77777777" w:rsidR="005F06B9" w:rsidRPr="00E63D5B" w:rsidRDefault="005F06B9" w:rsidP="005F06B9">
      <w:r w:rsidRPr="00E63D5B">
        <w:rPr>
          <w:b/>
          <w:bCs/>
          <w:sz w:val="26"/>
          <w:szCs w:val="26"/>
        </w:rPr>
        <w:t>McCarthy et al 25</w:t>
      </w:r>
      <w:r>
        <w:rPr>
          <w:b/>
          <w:bCs/>
          <w:sz w:val="26"/>
          <w:szCs w:val="26"/>
        </w:rPr>
        <w:t xml:space="preserve"> </w:t>
      </w:r>
      <w:r w:rsidRPr="00E63D5B">
        <w:t>[</w:t>
      </w:r>
      <w:bookmarkStart w:id="0" w:name="_Hlk204261359"/>
      <w:r w:rsidRPr="00E63D5B">
        <w:t xml:space="preserve">Daniel D. P. McCarthy, Christine A. Daly, Alexandra Davies Post, Gillian Donald, Jean L’Hommecourt, Bori Arrobo, Gregory Hill, </w:t>
      </w:r>
      <w:bookmarkEnd w:id="0"/>
      <w:r w:rsidRPr="00E63D5B">
        <w:t>School of Environment, Resources and Sustainability (SERS) and the Waterloo Institute for Social Innovation and Resilience (WISIR) University of Waterloo, 9 June 2025, “Shifting the Burden: Corporate Indigenous Relations and How They Can Go Wrong”, MDPI, https://www.mdpi.com/2079-8954/13/6/452]//sax</w:t>
      </w:r>
    </w:p>
    <w:p w14:paraId="11E6E0B9" w14:textId="77777777" w:rsidR="005F06B9" w:rsidRPr="00E63D5B" w:rsidRDefault="005F06B9" w:rsidP="005F06B9">
      <w:pPr>
        <w:rPr>
          <w:sz w:val="16"/>
        </w:rPr>
      </w:pPr>
      <w:r w:rsidRPr="00E63D5B">
        <w:rPr>
          <w:sz w:val="14"/>
        </w:rPr>
        <w:t>As illustrated in Figure 3, in loop B—Corporate Procedural Solution—</w:t>
      </w:r>
      <w:r w:rsidRPr="00E63D5B">
        <w:rPr>
          <w:u w:val="single"/>
        </w:rPr>
        <w:t>the problem symptom is identified and a symptomatic solution is quickly applied, often with the “easiest, most available, previously used, [or] organizationally accepted… fix” [23]. The problem symptom appears to be resolved in the short term; however, the symptomatic solution creates a side effect</w:t>
      </w:r>
      <w:r w:rsidRPr="00E63D5B">
        <w:rPr>
          <w:sz w:val="14"/>
        </w:rPr>
        <w:t xml:space="preserve"> (i.e., tangible results are prioritized over relationships), as seen in Figure 3</w:t>
      </w:r>
      <w:r w:rsidRPr="00E63D5B">
        <w:rPr>
          <w:u w:val="single"/>
        </w:rPr>
        <w:t xml:space="preserve">. As a result, the problem is either worsened or remains the same as it was before the symptomatic solution was applied. Each time the symptomatic solution is applied, and the side effect occurs, the resources available to implement the fundamental solution dwindle, resulting in a positive or reinforcing feedback loop. Given this positive feedback, eventually the problem symptom occurs once again, leaving change agents with the decision to apply a symptomatic solution or address the issue holistically by confronting the problematic underlying structures of the system. </w:t>
      </w:r>
      <w:r w:rsidRPr="00E63D5B">
        <w:rPr>
          <w:sz w:val="14"/>
        </w:rPr>
        <w:t>The fundamental solution, however, depicted as the “B—Relationship-Based Solution” loop in Figure 3, requires more resources to implement and often longer timelines than the solutions offered in the B—Corporate Procedural Solution loop. The fundamental solution, while perceptibly unattractive due to resource and time investment, solves not only the problem symptoms but, more importantly, addresses the root cause of the problem, thereby breaking the feedback loop altogether [1]. This archetype illustrates how addressing the symptoms rather than the fundamental underlying problems can lead to reliance on symptomatic solutions and even contribute to the problem [1]. While merely solving the visible symptomatic concerns is an attractive option</w:t>
      </w:r>
      <w:r w:rsidRPr="00E63D5B">
        <w:rPr>
          <w:u w:val="single"/>
        </w:rPr>
        <w:t>, it fails to address the underlying structures that cause these visible concerns and will result in the continuation of a system that lacks resilience and produces problems.</w:t>
      </w:r>
      <w:r w:rsidRPr="00E63D5B">
        <w:rPr>
          <w:sz w:val="14"/>
        </w:rPr>
        <w:t xml:space="preserve"> Braun [20] highlights that the desirability of this approach is logical, as the investment of time and resources differs greatly between short-term (symptomatic) and long-term (fundamental) solutions. However, in failing to implement long-term fundamental solutions, the system will face concerns in perpetuity and likely result in a greater investment of time resources in the long run. As demonstrated in Figure 3, the blue connections represent the superficial approach, </w:t>
      </w:r>
      <w:r w:rsidRPr="00E63D5B">
        <w:rPr>
          <w:u w:val="single"/>
        </w:rPr>
        <w:t>which begins with corporations attempting to address the need to develop relationships with Indigenous communities to manage the regulatory requirements of their projects. Understandably, this kind of approach results in an increasing pressure for the relationship to produce “results” while ensuring low-risk and politically correct outcomes and consequently can be seen to prioritize results over relationships.This approach to ensuring that corporations’ projects meet regulatory requirements and are profitable results in increasingly “safe” attempts to work with Indigenous communities. This, in many ways, as far as the corporation and government regulatory bodies are concerned, meets the original need to develop relationships with Indigenous communities the cost of meaningfully engaging with local Indigenous communities on mine closure and reclamation is insignificant relative to mine operations and mine closure expenditures.</w:t>
      </w:r>
      <w:r w:rsidRPr="00E63D5B">
        <w:rPr>
          <w:sz w:val="14"/>
        </w:rPr>
        <w:t xml:space="preserve"> The actual cost of executing reclamation is different than including Indigenous Peoples in planning for reclamation. The average cost to reclaim an oil sands mine ranges from CAD 10,000 to CAD 320,000 per hectare depending on the materials being reclaimed (e.g., treated or untreated fine tailings, coarse tailings, overburden, process water, etc.) and the ecosystem types (e.g., lake, forest, wetland) [61,63]. Experimental wetland reclamation costs have been cited as high as CAD 926,000 per hectare [63]. In contrast, a multistakeholder group costs less to operate annually than the cheapest average reclamation cost per hectare (i.e., &lt;CAD 10 k). For example, it cost the CEMA approximately CAD 5 M per year to operate five working groups with industry, government, Indigenous community, and NGO representation, which included over one hundred participants, and to co-create reclamation and other cumulative effects guidance documents [64]. Beyond the cost of engagement, the inclusion of contributed IK and recommendations into future mine closure and reclamation plans is unlikely to translate into significantly increased reclamation operational costs. </w:t>
      </w:r>
      <w:r w:rsidRPr="00E63D5B">
        <w:rPr>
          <w:u w:val="single"/>
        </w:rPr>
        <w:t>Mine waste will still need to be treated, landforms graded, soils moved and placed, and vegetation, wildlife habitats, and traditional land uses established as per provincial regulatory requirements. The inclusion and participation of Indigenous communities means there will be more local and relevant information to inform future plan iterations to increase the likelihood of achieving post-closure traditional land use capability, trust, and reclamation certification.</w:t>
      </w:r>
      <w:r w:rsidRPr="00E63D5B">
        <w:rPr>
          <w:sz w:val="14"/>
        </w:rPr>
        <w:t xml:space="preserve"> Discussion points and recommended changes by Indigenous communities have typically included the following: holistic or landscape-level perspectives; cultural reconnection (e.g., community monitoring metrics); different ecosystem or ecosite and landform configurations (e.g., orientations that support natural wildlife migrations); different wildlife and revegetation strategies (e.g., more of different culturally significant species); and the renewal of special places and features (e.g., traditional trails, camps, traplines, etc.), which are currently lacking in the oil sands industry’s life of mine closure plans [50]. </w:t>
      </w:r>
      <w:r w:rsidRPr="00E63D5B">
        <w:rPr>
          <w:u w:val="single"/>
        </w:rPr>
        <w:t xml:space="preserve">Thus, the cost of doing this work in a “good way” with Indigenous communities is unlikely to significantly increase the average operational cost. The first, and perhaps most important, practical implication of this work would be to use the Shifting the Burden Archetype to diagnose, interrupt, and practice discernment around typical or conventional corporate and government responses to relations with Indigenous communities/Nations. </w:t>
      </w:r>
      <w:r w:rsidRPr="00E63D5B">
        <w:rPr>
          <w:sz w:val="14"/>
        </w:rPr>
        <w:t xml:space="preserve">Even just by doing this, it may open new suites of potential approaches to building relationships with Indigenous communities/Nations. Second, and realistically, based on this analysis, what can a company do to avoid the pitfalls associated with this systemic archetype? The authors defer to the work of Machado de Oliveira and Stein, where Machado de Oliveira quotes Stein’s Four Hs of relationship building—honesty, humility, humour, and hyper-reflexivity [74]. The Four Hs will be necessary in undertaking a kind of corporate psychotherapy to interrupt behaviour and practice discernment [74]. </w:t>
      </w:r>
      <w:r w:rsidRPr="00E63D5B">
        <w:rPr>
          <w:u w:val="single"/>
        </w:rPr>
        <w:t xml:space="preserve">Once a company acknowledges the implications of the dynamic illustrated above, the best they can aspire to is to be completely honest about their position. Mining companies will negotiate impact benefit agreements with affected Indigenous communities, but these are only interested in economic negotiations and not necessarily economic and sustainability benefits. </w:t>
      </w:r>
      <w:r w:rsidRPr="00E63D5B">
        <w:rPr>
          <w:sz w:val="14"/>
        </w:rPr>
        <w:t xml:space="preserve">These mines will invest in consultation and engagement, but will not work through the more fundamental resolution to apply the gathered IK, perspectives, and other ways of learning towards reclaiming traditional land use capability, cultural landscapes, and homelands. </w:t>
      </w:r>
      <w:r w:rsidRPr="00E63D5B">
        <w:rPr>
          <w:u w:val="single"/>
        </w:rPr>
        <w:t xml:space="preserve">That is, to be honest about the fact that they are a company, whose sole purpose is to make money for their shareholders, in a neo-liberal economy where government regulation is constantly being pulled back in order to let the market make key decisions, and that as a result, any attempt, however modest, to do anything that will not contribute to the profitability of the company will be seen as a detriment to leadership, even if that means that there is a risk that the cost of inadequately addressing Indigenous, Treaty, and land use rights in post-closure landscape outcomes may fall to Canadian taxpayers in the future. Therefore, companies should be humbler and more honest about what they, as a company can do in terms of relationship building and making claims to “indigenize”, “decolonize”, or contribute to “reconciliation”. </w:t>
      </w:r>
      <w:r w:rsidRPr="00E63D5B">
        <w:rPr>
          <w:sz w:val="16"/>
        </w:rPr>
        <w:t>There is no reconciliation with the “Wendigo”—so do not claim otherwise. This kind of honesty, openness, and humility must come with a sense of humour about the situation, to acknowledge that the situation is, in many ways, ludicrous. And finally, this requires a level of depth work on behalf of individuals involved, especially within companies and at the level of company leadership. This hyper-reflexivity involves an acknowledgement of assumptions, privilege, biases, archetypes, and as Jung would have described them, complexes—a form of individual and corporate depth therapy that may, as of yet, not exist. Kegan and Lahey’s work on “immunity to change” may gesture towards this, as does Machado de Oliveira’s “hospicing modernity” [62]. A discussion of these is beyond the scope of this paper and constitutes a clear avenue for fruitful future research. This paper has broad implications within corporate and government Indigenous relations beyond this particular policy context, as these dynamics can be seen almost anywhere around the world with the continued use of fossil fuels and mineral and metal extraction for the energy transition.</w:t>
      </w:r>
    </w:p>
    <w:p w14:paraId="6147D5E6" w14:textId="77777777" w:rsidR="005F06B9" w:rsidRPr="008B3167" w:rsidRDefault="005F06B9" w:rsidP="005F06B9">
      <w:pPr>
        <w:pStyle w:val="Heading4"/>
      </w:pPr>
      <w:r>
        <w:t>Benefit sharing breeds uncertainty</w:t>
      </w:r>
    </w:p>
    <w:p w14:paraId="1BE5B757" w14:textId="77777777" w:rsidR="005F06B9" w:rsidRPr="008B3167" w:rsidRDefault="005F06B9" w:rsidP="005F06B9">
      <w:r w:rsidRPr="008B3167">
        <w:rPr>
          <w:b/>
          <w:bCs/>
          <w:sz w:val="26"/>
        </w:rPr>
        <w:t xml:space="preserve">Sustainability Directory, 25 </w:t>
      </w:r>
      <w:r w:rsidRPr="008B3167">
        <w:t>[Sustainability Directory (No specific author), 05-17-25, Sustainability Directory, “Equitable Benefit Sharing,” https://prism.sustainability-directory.com/term/equitable-benefit-sharing accessed 7-24 DG]</w:t>
      </w:r>
    </w:p>
    <w:p w14:paraId="56B755D4" w14:textId="77777777" w:rsidR="005F06B9" w:rsidRPr="008B3167" w:rsidRDefault="005F06B9" w:rsidP="005F06B9">
      <w:pPr>
        <w:rPr>
          <w:sz w:val="14"/>
        </w:rPr>
      </w:pPr>
      <w:r w:rsidRPr="008B3167">
        <w:rPr>
          <w:sz w:val="14"/>
        </w:rPr>
        <w:t xml:space="preserve">Despite the existence of international frameworks, </w:t>
      </w:r>
      <w:r w:rsidRPr="008B3167">
        <w:rPr>
          <w:u w:val="single"/>
        </w:rPr>
        <w:t>implementing Equitable Benefit Sharing in practice faces numerous challenges.</w:t>
      </w:r>
      <w:r w:rsidRPr="008B3167">
        <w:rPr>
          <w:sz w:val="14"/>
        </w:rPr>
        <w:t xml:space="preserve"> </w:t>
      </w:r>
      <w:r w:rsidRPr="008B3167">
        <w:rPr>
          <w:u w:val="single"/>
        </w:rPr>
        <w:t xml:space="preserve">One significant hurdle is the </w:t>
      </w:r>
      <w:r w:rsidRPr="008B3167">
        <w:rPr>
          <w:b/>
          <w:iCs/>
          <w:u w:val="single"/>
        </w:rPr>
        <w:t>lack of comprehensive and clear national ABS legislation</w:t>
      </w:r>
      <w:r w:rsidRPr="008B3167">
        <w:rPr>
          <w:u w:val="single"/>
        </w:rPr>
        <w:t xml:space="preserve"> in many countries. This can create </w:t>
      </w:r>
      <w:r w:rsidRPr="008B3167">
        <w:rPr>
          <w:b/>
          <w:iCs/>
          <w:u w:val="single"/>
        </w:rPr>
        <w:t>legal uncertainty</w:t>
      </w:r>
      <w:r w:rsidRPr="008B3167">
        <w:rPr>
          <w:u w:val="single"/>
        </w:rPr>
        <w:t xml:space="preserve"> for both providers and users, hindering the establishment of ABS agreements. </w:t>
      </w:r>
      <w:r w:rsidRPr="008B3167">
        <w:rPr>
          <w:sz w:val="14"/>
        </w:rPr>
        <w:t>The complexity of navigating different national legal systems also poses a challenge for users operating in multiple countries.</w:t>
      </w:r>
    </w:p>
    <w:p w14:paraId="52647BF5" w14:textId="77777777" w:rsidR="005F06B9" w:rsidRPr="008B3167" w:rsidRDefault="005F06B9" w:rsidP="005F06B9">
      <w:pPr>
        <w:rPr>
          <w:u w:val="single"/>
        </w:rPr>
      </w:pPr>
      <w:r w:rsidRPr="008B3167">
        <w:rPr>
          <w:u w:val="single"/>
        </w:rPr>
        <w:t xml:space="preserve">Power </w:t>
      </w:r>
      <w:r w:rsidRPr="008B3167">
        <w:rPr>
          <w:b/>
          <w:iCs/>
          <w:u w:val="single"/>
        </w:rPr>
        <w:t>imbalances</w:t>
      </w:r>
      <w:r w:rsidRPr="008B3167">
        <w:rPr>
          <w:u w:val="single"/>
        </w:rPr>
        <w:t xml:space="preserve"> between resource providers and users can also </w:t>
      </w:r>
      <w:r w:rsidRPr="008B3167">
        <w:rPr>
          <w:b/>
          <w:iCs/>
          <w:u w:val="single"/>
        </w:rPr>
        <w:t xml:space="preserve">undermine equitable negotiations. </w:t>
      </w:r>
      <w:r w:rsidRPr="008B3167">
        <w:rPr>
          <w:u w:val="single"/>
        </w:rPr>
        <w:t xml:space="preserve">Indigenous peoples and local communities may </w:t>
      </w:r>
      <w:r w:rsidRPr="008B3167">
        <w:rPr>
          <w:b/>
          <w:iCs/>
          <w:u w:val="single"/>
        </w:rPr>
        <w:t>lack the legal expertise</w:t>
      </w:r>
      <w:r w:rsidRPr="008B3167">
        <w:rPr>
          <w:u w:val="single"/>
        </w:rPr>
        <w:t xml:space="preserve"> or resources to effectively negotiate with large corporations or research institutions. Building the capacity of these communities to engage in ABS processes is therefore crucial.</w:t>
      </w:r>
    </w:p>
    <w:p w14:paraId="73F44CF4" w14:textId="77777777" w:rsidR="005F06B9" w:rsidRPr="008B3167" w:rsidRDefault="005F06B9" w:rsidP="005F06B9">
      <w:pPr>
        <w:rPr>
          <w:u w:val="single"/>
        </w:rPr>
      </w:pPr>
      <w:r w:rsidRPr="008B3167">
        <w:rPr>
          <w:u w:val="single"/>
        </w:rPr>
        <w:t xml:space="preserve">Another challenge lies in </w:t>
      </w:r>
      <w:r w:rsidRPr="008B3167">
        <w:rPr>
          <w:b/>
          <w:iCs/>
          <w:u w:val="single"/>
        </w:rPr>
        <w:t>monitoring</w:t>
      </w:r>
      <w:r w:rsidRPr="008B3167">
        <w:rPr>
          <w:u w:val="single"/>
        </w:rPr>
        <w:t xml:space="preserve"> and </w:t>
      </w:r>
      <w:r w:rsidRPr="008B3167">
        <w:rPr>
          <w:b/>
          <w:iCs/>
          <w:u w:val="single"/>
        </w:rPr>
        <w:t>enforcing</w:t>
      </w:r>
      <w:r w:rsidRPr="008B3167">
        <w:rPr>
          <w:u w:val="single"/>
        </w:rPr>
        <w:t xml:space="preserve"> compliance with ABS agreements. Tracking the </w:t>
      </w:r>
      <w:r w:rsidRPr="008B3167">
        <w:rPr>
          <w:b/>
          <w:iCs/>
          <w:u w:val="single"/>
        </w:rPr>
        <w:t>utilization of genetic</w:t>
      </w:r>
      <w:r w:rsidRPr="008B3167">
        <w:rPr>
          <w:u w:val="single"/>
        </w:rPr>
        <w:t xml:space="preserve"> resources and ensuring that </w:t>
      </w:r>
      <w:r w:rsidRPr="008B3167">
        <w:rPr>
          <w:b/>
          <w:iCs/>
          <w:u w:val="single"/>
        </w:rPr>
        <w:t>benefits are shared</w:t>
      </w:r>
      <w:r w:rsidRPr="008B3167">
        <w:rPr>
          <w:u w:val="single"/>
        </w:rPr>
        <w:t xml:space="preserve"> throughout the value chain, </w:t>
      </w:r>
      <w:r w:rsidRPr="008B3167">
        <w:rPr>
          <w:b/>
          <w:iCs/>
          <w:u w:val="single"/>
        </w:rPr>
        <w:t>especially in cases of commercialization</w:t>
      </w:r>
      <w:r w:rsidRPr="008B3167">
        <w:rPr>
          <w:u w:val="single"/>
        </w:rPr>
        <w:t>, can be difficult. The lack of effective compliance mechanisms at the international level exacerbates this challenge.</w:t>
      </w:r>
    </w:p>
    <w:p w14:paraId="7E391C81" w14:textId="77777777" w:rsidR="005F06B9" w:rsidRPr="008B3167" w:rsidRDefault="005F06B9" w:rsidP="005F06B9">
      <w:pPr>
        <w:rPr>
          <w:u w:val="single"/>
        </w:rPr>
      </w:pPr>
      <w:r w:rsidRPr="008B3167">
        <w:rPr>
          <w:u w:val="single"/>
        </w:rPr>
        <w:t xml:space="preserve">Translating the principles of equitable sharing into tangible outcomes requires </w:t>
      </w:r>
      <w:r w:rsidRPr="008B3167">
        <w:rPr>
          <w:b/>
          <w:iCs/>
          <w:u w:val="single"/>
        </w:rPr>
        <w:t>overcoming significant legal</w:t>
      </w:r>
      <w:r w:rsidRPr="008B3167">
        <w:rPr>
          <w:u w:val="single"/>
        </w:rPr>
        <w:t xml:space="preserve">, </w:t>
      </w:r>
      <w:r w:rsidRPr="008B3167">
        <w:rPr>
          <w:b/>
          <w:iCs/>
          <w:u w:val="single"/>
        </w:rPr>
        <w:t>capacity</w:t>
      </w:r>
      <w:r w:rsidRPr="008B3167">
        <w:rPr>
          <w:u w:val="single"/>
        </w:rPr>
        <w:t xml:space="preserve">, and </w:t>
      </w:r>
      <w:r w:rsidRPr="008B3167">
        <w:rPr>
          <w:b/>
          <w:iCs/>
          <w:u w:val="single"/>
        </w:rPr>
        <w:t>enforcement hurdles.</w:t>
      </w:r>
    </w:p>
    <w:p w14:paraId="70078868" w14:textId="77777777" w:rsidR="005F06B9" w:rsidRPr="008B3167" w:rsidRDefault="005F06B9" w:rsidP="005F06B9">
      <w:pPr>
        <w:rPr>
          <w:sz w:val="14"/>
        </w:rPr>
      </w:pPr>
      <w:r w:rsidRPr="008B3167">
        <w:rPr>
          <w:sz w:val="14"/>
        </w:rPr>
        <w:t>Furthermore, the increasing use of digital sequence information (DSI) from genetic resources presents new complexities for ABS. Determining how to apply ABS principles to the utilization of digital data, which can be easily accessed and shared globally, is a subject of ongoing international discussion and negotiation.</w:t>
      </w:r>
    </w:p>
    <w:p w14:paraId="6C08EE3F" w14:textId="77777777" w:rsidR="005F06B9" w:rsidRPr="008B3167" w:rsidRDefault="005F06B9" w:rsidP="005F06B9">
      <w:pPr>
        <w:rPr>
          <w:sz w:val="14"/>
        </w:rPr>
      </w:pPr>
      <w:r w:rsidRPr="008B3167">
        <w:rPr>
          <w:sz w:val="14"/>
        </w:rPr>
        <w:t>Intersecting dark surfaces held by a silver needle point to the synthesis of AI driven material innovations designed to meet sustainable requirements. This close up shot represents technological advances fostering eco solutions minimizing environmental effect reflecting environmentally sound strategies using eco-efficient methodologies for renewable resources. An ideal representation of sustainable technologies convergence for futuristic renewable material developments with focus on environmental sustainability promoting an advanced sustainability awareness.</w:t>
      </w:r>
    </w:p>
    <w:p w14:paraId="2DA8D974" w14:textId="77777777" w:rsidR="005F06B9" w:rsidRPr="008B3167" w:rsidRDefault="005F06B9" w:rsidP="005F06B9">
      <w:pPr>
        <w:rPr>
          <w:sz w:val="14"/>
        </w:rPr>
      </w:pPr>
      <w:r w:rsidRPr="008B3167">
        <w:rPr>
          <w:sz w:val="14"/>
        </w:rPr>
        <w:t>Academic</w:t>
      </w:r>
    </w:p>
    <w:p w14:paraId="41AB06A4" w14:textId="77777777" w:rsidR="005F06B9" w:rsidRPr="008B3167" w:rsidRDefault="005F06B9" w:rsidP="005F06B9">
      <w:pPr>
        <w:rPr>
          <w:b/>
          <w:iCs/>
          <w:u w:val="single"/>
        </w:rPr>
      </w:pPr>
      <w:r w:rsidRPr="008B3167">
        <w:rPr>
          <w:u w:val="single"/>
        </w:rPr>
        <w:t>Equitable Benefit Sharing</w:t>
      </w:r>
      <w:r w:rsidRPr="008B3167">
        <w:rPr>
          <w:sz w:val="14"/>
        </w:rPr>
        <w:t xml:space="preserve">, within the academic and expert discourse, </w:t>
      </w:r>
      <w:r w:rsidRPr="008B3167">
        <w:rPr>
          <w:u w:val="single"/>
        </w:rPr>
        <w:t>transcends a mere transactional</w:t>
      </w:r>
      <w:r w:rsidRPr="008B3167">
        <w:rPr>
          <w:sz w:val="14"/>
        </w:rPr>
        <w:t xml:space="preserve"> exchange; it represents a dynamic and evolving socio-legal construct fundamentally intertwined with concepts of environmental justice, intellectual property rights, and the decolonization of knowledge. It operates as a critical mechanism for operationalizing the third objective of the Convention on Biological Diversity (CBD) → the fair and equitable sharing of benefits arising out of the utilization of genetic resources → and extends its purview to associated traditional knowledge. This intricate concept grapples with inherent power asymmetries between knowledge holders, often indigenous and local communities in biodiversity-rich regions, and users, frequently research institutions and corporations in technologically advanced nations. </w:t>
      </w:r>
      <w:r w:rsidRPr="008B3167">
        <w:rPr>
          <w:u w:val="single"/>
        </w:rPr>
        <w:t xml:space="preserve">The challenge lies not only in </w:t>
      </w:r>
      <w:r w:rsidRPr="008B3167">
        <w:rPr>
          <w:b/>
          <w:iCs/>
          <w:u w:val="single"/>
        </w:rPr>
        <w:t>establishing clear legal pathways</w:t>
      </w:r>
      <w:r w:rsidRPr="008B3167">
        <w:rPr>
          <w:u w:val="single"/>
        </w:rPr>
        <w:t xml:space="preserve"> for access and benefit sharing (ABS) but also in fostering relationships built on genuine reciprocity, recognition of diverse knowledge systems, and a commitment to </w:t>
      </w:r>
      <w:r w:rsidRPr="008B3167">
        <w:rPr>
          <w:b/>
          <w:iCs/>
          <w:u w:val="single"/>
        </w:rPr>
        <w:t>addressing historical inequities.</w:t>
      </w:r>
    </w:p>
    <w:p w14:paraId="592A90B4" w14:textId="77777777" w:rsidR="005F06B9" w:rsidRPr="008B3167" w:rsidRDefault="005F06B9" w:rsidP="005F06B9">
      <w:pPr>
        <w:rPr>
          <w:sz w:val="2"/>
          <w:szCs w:val="2"/>
        </w:rPr>
      </w:pPr>
      <w:r w:rsidRPr="008B3167">
        <w:rPr>
          <w:sz w:val="2"/>
          <w:szCs w:val="2"/>
        </w:rPr>
        <w:t>The academic exploration of Equitable Benefit Sharing delves into its theoretical underpinnings, examining its roots in international environmental law, human rights law, and property theory. It scrutinizes the effectiveness of existing legal instruments, such as the Nagoya Protocol, in achieving their stated objectives, often highlighting the gap between normative aspirations and practical implementation. A critical perspective reveals that while the Nagoya Protocol provides a framework for prior informed consent (PIC) and mutually agreed terms (MAT), its effectiveness is contingent upon robust national legislation, effective enforcement mechanisms, and the capacity of provider communities to engage in complex negotiations. The protocol’s reliance on bilateral agreements, while intended to provide flexibility, can inadvertently exacerbate power imbalances, leaving communities vulnerable in the absence of strong legal support and negotiating expertise.</w:t>
      </w:r>
    </w:p>
    <w:p w14:paraId="50FE1C09" w14:textId="77777777" w:rsidR="005F06B9" w:rsidRPr="008B3167" w:rsidRDefault="005F06B9" w:rsidP="005F06B9">
      <w:pPr>
        <w:rPr>
          <w:sz w:val="2"/>
          <w:szCs w:val="2"/>
        </w:rPr>
      </w:pPr>
      <w:r w:rsidRPr="008B3167">
        <w:rPr>
          <w:sz w:val="2"/>
          <w:szCs w:val="2"/>
        </w:rPr>
        <w:t>An array of forms including cubes and spheres conveys sustainable innovation within a predicted future paradigm using a Prism lens. Through environmental sustainability forecasting, AI aids in discovering and implementing responsible technology with restorative potential. A water filled cylindrical form symbolizes a concern of climate challenges, while the overall composition balances tech with nature, presenting opportunities for environmental progress using scientific sustainability concepts and methodologies.</w:t>
      </w:r>
    </w:p>
    <w:p w14:paraId="3F866C85" w14:textId="77777777" w:rsidR="005F06B9" w:rsidRPr="008B3167" w:rsidRDefault="005F06B9" w:rsidP="005F06B9">
      <w:pPr>
        <w:rPr>
          <w:sz w:val="2"/>
          <w:szCs w:val="2"/>
        </w:rPr>
      </w:pPr>
      <w:r w:rsidRPr="008B3167">
        <w:rPr>
          <w:sz w:val="2"/>
          <w:szCs w:val="2"/>
        </w:rPr>
        <w:t>Theoretical Underpinnings and Legal Complexities</w:t>
      </w:r>
    </w:p>
    <w:p w14:paraId="22FE0FB2" w14:textId="77777777" w:rsidR="005F06B9" w:rsidRPr="008B3167" w:rsidRDefault="005F06B9" w:rsidP="005F06B9">
      <w:pPr>
        <w:rPr>
          <w:sz w:val="2"/>
          <w:szCs w:val="2"/>
        </w:rPr>
      </w:pPr>
      <w:r w:rsidRPr="008B3167">
        <w:rPr>
          <w:sz w:val="2"/>
          <w:szCs w:val="2"/>
        </w:rPr>
        <w:t>The legal foundation of Equitable Benefit Sharing rests significantly on the principle of state sovereignty over natural resources, as affirmed by the CBD. This marked a significant departure from the historical notion of genetic resources as the common heritage of humankind. The shift empowered states to regulate access to their genetic resources and negotiate terms for benefit sharing.</w:t>
      </w:r>
    </w:p>
    <w:p w14:paraId="07ACF04A" w14:textId="77777777" w:rsidR="005F06B9" w:rsidRPr="008B3167" w:rsidRDefault="005F06B9" w:rsidP="005F06B9">
      <w:pPr>
        <w:rPr>
          <w:sz w:val="2"/>
          <w:szCs w:val="2"/>
        </w:rPr>
      </w:pPr>
      <w:r w:rsidRPr="008B3167">
        <w:rPr>
          <w:sz w:val="2"/>
          <w:szCs w:val="2"/>
        </w:rPr>
        <w:t>However, the implementation of this sovereign right is complicated by the transboundary nature of genetic resources and the globalized nature of research and development. The utilization of digital sequence information (DSI), for instance, poses a profound challenge to the territorial basis of traditional ABS frameworks, as genetic information can be readily accessed and utilized anywhere in the world without physical access to the biological resource itself.</w:t>
      </w:r>
    </w:p>
    <w:p w14:paraId="108B0B72" w14:textId="77777777" w:rsidR="005F06B9" w:rsidRPr="008B3167" w:rsidRDefault="005F06B9" w:rsidP="005F06B9">
      <w:pPr>
        <w:rPr>
          <w:sz w:val="2"/>
          <w:szCs w:val="2"/>
        </w:rPr>
      </w:pPr>
      <w:r w:rsidRPr="008B3167">
        <w:rPr>
          <w:sz w:val="2"/>
          <w:szCs w:val="2"/>
        </w:rPr>
        <w:t>The interplay between ABS and intellectual property rights (IPR) constitutes a particularly complex and often contentious area of academic inquiry. IPR systems, primarily designed to protect individual or corporate innovations, can sometimes conflict with the collective and intergenerational nature of traditional knowledge.</w:t>
      </w:r>
    </w:p>
    <w:p w14:paraId="4142CF9C" w14:textId="77777777" w:rsidR="005F06B9" w:rsidRPr="008B3167" w:rsidRDefault="005F06B9" w:rsidP="005F06B9">
      <w:pPr>
        <w:rPr>
          <w:sz w:val="2"/>
          <w:szCs w:val="2"/>
        </w:rPr>
      </w:pPr>
      <w:r w:rsidRPr="008B3167">
        <w:rPr>
          <w:sz w:val="2"/>
          <w:szCs w:val="2"/>
        </w:rPr>
        <w:t>Disclosure of Origin → One proposed mechanism to link IPR with ABS is requiring the disclosure of the source of genetic resources and associated traditional knowledge in patent applications. This aims to enhance transparency and facilitate the tracing of benefits back to the providers.</w:t>
      </w:r>
    </w:p>
    <w:p w14:paraId="3B235A2E" w14:textId="77777777" w:rsidR="005F06B9" w:rsidRPr="008B3167" w:rsidRDefault="005F06B9" w:rsidP="005F06B9">
      <w:pPr>
        <w:rPr>
          <w:sz w:val="2"/>
          <w:szCs w:val="2"/>
        </w:rPr>
      </w:pPr>
      <w:r w:rsidRPr="008B3167">
        <w:rPr>
          <w:sz w:val="2"/>
          <w:szCs w:val="2"/>
        </w:rPr>
        <w:t>Sui Generis Systems → The development of</w:t>
      </w:r>
    </w:p>
    <w:p w14:paraId="56476DA0" w14:textId="77777777" w:rsidR="005F06B9" w:rsidRPr="008B3167" w:rsidRDefault="005F06B9" w:rsidP="005F06B9">
      <w:pPr>
        <w:rPr>
          <w:sz w:val="2"/>
          <w:szCs w:val="2"/>
        </w:rPr>
      </w:pPr>
      <w:r w:rsidRPr="008B3167">
        <w:rPr>
          <w:sz w:val="2"/>
          <w:szCs w:val="2"/>
        </w:rPr>
        <w:t>sui generis legal systems, tailored specifically to the characteristics of traditional knowledge, is another avenue explored to provide effective protection and facilitate benefit sharing. India’s Biological Diversity Act, for example, is considered a sui generis law that includes provisions for consulting local communities and ensuring equitable benefit sharing for the use of traditional knowledge.</w:t>
      </w:r>
    </w:p>
    <w:p w14:paraId="0D4587F1" w14:textId="77777777" w:rsidR="005F06B9" w:rsidRPr="008B3167" w:rsidRDefault="005F06B9" w:rsidP="005F06B9">
      <w:pPr>
        <w:rPr>
          <w:sz w:val="2"/>
          <w:szCs w:val="2"/>
        </w:rPr>
      </w:pPr>
      <w:r w:rsidRPr="008B3167">
        <w:rPr>
          <w:sz w:val="2"/>
          <w:szCs w:val="2"/>
        </w:rPr>
        <w:t>Joint Ownership → Negotiating joint ownership of intellectual property rights arising from the utilization of genetic resources and traditional knowledge is a way to ensure that providers have a direct stake in the outcomes.</w:t>
      </w:r>
    </w:p>
    <w:p w14:paraId="3F7CE2D8" w14:textId="77777777" w:rsidR="005F06B9" w:rsidRPr="008B3167" w:rsidRDefault="005F06B9" w:rsidP="005F06B9">
      <w:pPr>
        <w:rPr>
          <w:sz w:val="2"/>
          <w:szCs w:val="2"/>
        </w:rPr>
      </w:pPr>
      <w:r w:rsidRPr="008B3167">
        <w:rPr>
          <w:sz w:val="2"/>
          <w:szCs w:val="2"/>
        </w:rPr>
        <w:t>The ethical dimensions of Equitable Benefit Sharing are also a significant focus of academic discussion. This includes exploring concepts of distributive justice, fairness, and reciprocity in the context of resource utilization and knowledge sharing. The historical context of colonialism and the exploitation of resources and knowledge from developing countries informs much of this ethical analysis, highlighting the need for remedial justice in contemporary ABS frameworks.</w:t>
      </w:r>
    </w:p>
    <w:p w14:paraId="35175E72" w14:textId="77777777" w:rsidR="005F06B9" w:rsidRPr="008B3167" w:rsidRDefault="005F06B9" w:rsidP="005F06B9">
      <w:pPr>
        <w:rPr>
          <w:sz w:val="2"/>
          <w:szCs w:val="2"/>
        </w:rPr>
      </w:pPr>
      <w:r w:rsidRPr="008B3167">
        <w:rPr>
          <w:sz w:val="2"/>
          <w:szCs w:val="2"/>
        </w:rPr>
        <w:t>The academic lens reveals Equitable Benefit Sharing as a complex interplay of legal frameworks, power dynamics, and ethical considerations, striving for justice in the utilization of biological resources and traditional knowledge.</w:t>
      </w:r>
    </w:p>
    <w:p w14:paraId="5C8F1D6B" w14:textId="77777777" w:rsidR="005F06B9" w:rsidRPr="008B3167" w:rsidRDefault="005F06B9" w:rsidP="005F06B9">
      <w:pPr>
        <w:rPr>
          <w:sz w:val="2"/>
          <w:szCs w:val="2"/>
        </w:rPr>
      </w:pPr>
      <w:r w:rsidRPr="008B3167">
        <w:rPr>
          <w:sz w:val="2"/>
          <w:szCs w:val="2"/>
        </w:rPr>
        <w:t>Abstract geometrical shapes intersect a series of geological crystalline formations that suggest a link between future AI and nature. The glass planes symbolize futuristic building techniques. AI's ecocentric sustainability algorithms point to mineral resource distribution and green material production.</w:t>
      </w:r>
    </w:p>
    <w:p w14:paraId="7968822F" w14:textId="77777777" w:rsidR="005F06B9" w:rsidRPr="008B3167" w:rsidRDefault="005F06B9" w:rsidP="005F06B9">
      <w:pPr>
        <w:rPr>
          <w:sz w:val="2"/>
          <w:szCs w:val="2"/>
        </w:rPr>
      </w:pPr>
      <w:r w:rsidRPr="008B3167">
        <w:rPr>
          <w:sz w:val="2"/>
          <w:szCs w:val="2"/>
        </w:rPr>
        <w:t>Analytical Frameworks and Methodologies</w:t>
      </w:r>
    </w:p>
    <w:p w14:paraId="39574FFE" w14:textId="77777777" w:rsidR="005F06B9" w:rsidRPr="008B3167" w:rsidRDefault="005F06B9" w:rsidP="005F06B9">
      <w:pPr>
        <w:rPr>
          <w:sz w:val="2"/>
          <w:szCs w:val="2"/>
        </w:rPr>
      </w:pPr>
      <w:r w:rsidRPr="008B3167">
        <w:rPr>
          <w:sz w:val="2"/>
          <w:szCs w:val="2"/>
        </w:rPr>
        <w:t>Academics employ a range of analytical frameworks and methodologies to assess the effectiveness and equity of benefit-sharing arrangements. These often draw from disciplines such as law, economics, anthropology, sociology, and environmental studies.</w:t>
      </w:r>
    </w:p>
    <w:p w14:paraId="65A4941E" w14:textId="77777777" w:rsidR="005F06B9" w:rsidRPr="008B3167" w:rsidRDefault="005F06B9" w:rsidP="005F06B9">
      <w:pPr>
        <w:rPr>
          <w:sz w:val="2"/>
          <w:szCs w:val="2"/>
        </w:rPr>
      </w:pPr>
      <w:r w:rsidRPr="008B3167">
        <w:rPr>
          <w:sz w:val="2"/>
          <w:szCs w:val="2"/>
        </w:rPr>
        <w:t>Legal Analysis → This involves examining the provisions of international and national ABS laws and regulations, analyzing their coherence, effectiveness, and alignment with the principles of fairness and equity. It also includes case law analysis to understand how ABS principles are being interpreted and applied in practice.</w:t>
      </w:r>
    </w:p>
    <w:p w14:paraId="75D342B9" w14:textId="77777777" w:rsidR="005F06B9" w:rsidRPr="008B3167" w:rsidRDefault="005F06B9" w:rsidP="005F06B9">
      <w:pPr>
        <w:rPr>
          <w:sz w:val="2"/>
          <w:szCs w:val="2"/>
        </w:rPr>
      </w:pPr>
      <w:r w:rsidRPr="008B3167">
        <w:rPr>
          <w:sz w:val="2"/>
          <w:szCs w:val="2"/>
        </w:rPr>
        <w:t>Economic Modeling → Economists develop models to assess the potential monetary benefits arising from the utilization of genetic resources and to explore different mechanisms for their distribution. This can involve valuing biodiversity and traditional knowledge, although this remains a challenging task.</w:t>
      </w:r>
    </w:p>
    <w:p w14:paraId="44B3AEC4" w14:textId="77777777" w:rsidR="005F06B9" w:rsidRPr="008B3167" w:rsidRDefault="005F06B9" w:rsidP="005F06B9">
      <w:pPr>
        <w:rPr>
          <w:sz w:val="2"/>
          <w:szCs w:val="2"/>
        </w:rPr>
      </w:pPr>
      <w:r w:rsidRPr="008B3167">
        <w:rPr>
          <w:sz w:val="2"/>
          <w:szCs w:val="2"/>
        </w:rPr>
        <w:t>Socio-cultural Analysis → Anthropologists and sociologists study the social and cultural contexts of resource provider communities, examining their customary laws, governance structures, and perceptions of fairness and value. This helps to ensure that benefit-sharing arrangements are culturally appropriate and responsive to the needs and priorities of the communities.</w:t>
      </w:r>
    </w:p>
    <w:p w14:paraId="3C445CE9" w14:textId="77777777" w:rsidR="005F06B9" w:rsidRPr="008B3167" w:rsidRDefault="005F06B9" w:rsidP="005F06B9">
      <w:pPr>
        <w:rPr>
          <w:sz w:val="2"/>
          <w:szCs w:val="2"/>
        </w:rPr>
      </w:pPr>
      <w:r w:rsidRPr="008B3167">
        <w:rPr>
          <w:sz w:val="2"/>
          <w:szCs w:val="2"/>
        </w:rPr>
        <w:t>Stakeholder Analysis → This involves identifying and analyzing the interests, power dynamics, and relationships among various stakeholders involved in ABS processes, including governments, corporations, research institutions, indigenous peoples, and local communities. Understanding these dynamics is crucial for designing effective and equitable benefit-sharing mechanisms.</w:t>
      </w:r>
    </w:p>
    <w:p w14:paraId="25AD29F7" w14:textId="77777777" w:rsidR="005F06B9" w:rsidRPr="008B3167" w:rsidRDefault="005F06B9" w:rsidP="005F06B9">
      <w:pPr>
        <w:rPr>
          <w:sz w:val="2"/>
          <w:szCs w:val="2"/>
        </w:rPr>
      </w:pPr>
      <w:r w:rsidRPr="008B3167">
        <w:rPr>
          <w:sz w:val="2"/>
          <w:szCs w:val="2"/>
        </w:rPr>
        <w:t>Case Studies → In-depth case studies of specific ABS agreements or initiatives provide valuable empirical data on the challenges and successes of implementing Equitable Benefit Sharing in different contexts. These studies can highlight best practices and lessons learned.</w:t>
      </w:r>
    </w:p>
    <w:p w14:paraId="7F2FC1F7" w14:textId="77777777" w:rsidR="005F06B9" w:rsidRPr="008B3167" w:rsidRDefault="005F06B9" w:rsidP="005F06B9">
      <w:pPr>
        <w:rPr>
          <w:sz w:val="2"/>
          <w:szCs w:val="2"/>
        </w:rPr>
      </w:pPr>
      <w:r w:rsidRPr="008B3167">
        <w:rPr>
          <w:sz w:val="2"/>
          <w:szCs w:val="2"/>
        </w:rPr>
        <w:t>Applying these analytical approaches reveals that the success of Equitable Benefit Sharing is not solely dependent on the existence of legal frameworks but also on the capacity of institutions, the level of awareness and participation of stakeholders, and the political will to address power imbalances and prioritize equity.</w:t>
      </w:r>
    </w:p>
    <w:p w14:paraId="66312DBE" w14:textId="77777777" w:rsidR="005F06B9" w:rsidRPr="008B3167" w:rsidRDefault="005F06B9" w:rsidP="005F06B9">
      <w:pPr>
        <w:rPr>
          <w:sz w:val="2"/>
          <w:szCs w:val="2"/>
        </w:rPr>
      </w:pPr>
      <w:r w:rsidRPr="008B3167">
        <w:rPr>
          <w:sz w:val="2"/>
          <w:szCs w:val="2"/>
        </w:rPr>
        <w:t>A modern still life demonstrates sustainable future concept applications of AI artificial intelligence. Glossy and matte elements suggest material considerations for design promoting sustainability, with technology. A spherical accent piece, an elegant oval vase, and a textured dark gray egg highlight sustainable resources and waste reduction.</w:t>
      </w:r>
    </w:p>
    <w:p w14:paraId="07B4CC89" w14:textId="77777777" w:rsidR="005F06B9" w:rsidRPr="008B3167" w:rsidRDefault="005F06B9" w:rsidP="005F06B9">
      <w:pPr>
        <w:rPr>
          <w:sz w:val="2"/>
          <w:szCs w:val="2"/>
        </w:rPr>
      </w:pPr>
      <w:r w:rsidRPr="008B3167">
        <w:rPr>
          <w:sz w:val="2"/>
          <w:szCs w:val="2"/>
        </w:rPr>
        <w:t>The Power Dynamic Angle → A Critical Insight</w:t>
      </w:r>
    </w:p>
    <w:p w14:paraId="3E175692" w14:textId="77777777" w:rsidR="005F06B9" w:rsidRPr="008B3167" w:rsidRDefault="005F06B9" w:rsidP="005F06B9">
      <w:pPr>
        <w:rPr>
          <w:sz w:val="2"/>
          <w:szCs w:val="2"/>
        </w:rPr>
      </w:pPr>
      <w:r w:rsidRPr="008B3167">
        <w:rPr>
          <w:sz w:val="2"/>
          <w:szCs w:val="2"/>
        </w:rPr>
        <w:t>A particularly potent, albeit sometimes controversial, angle in the academic analysis of Equitable Benefit Sharing centers on the inherent power dynamics that shape interactions between resource providers and users. This perspective argues that despite the legal frameworks established by the CBD and the Nagoya Protocol, the playing field remains significantly uneven. Multinational corporations and well-funded research institutions often possess superior legal expertise, financial resources, and access to information compared to many indigenous and local communities. This disparity can influence the negotiation process, potentially leading to agreements that, while legally compliant, may not be truly equitable.</w:t>
      </w:r>
    </w:p>
    <w:p w14:paraId="2060FEBA" w14:textId="77777777" w:rsidR="005F06B9" w:rsidRPr="008B3167" w:rsidRDefault="005F06B9" w:rsidP="005F06B9">
      <w:pPr>
        <w:rPr>
          <w:u w:val="single"/>
        </w:rPr>
      </w:pPr>
      <w:r w:rsidRPr="008B3167">
        <w:rPr>
          <w:u w:val="single"/>
        </w:rPr>
        <w:t>This critical view suggests that the current ABS framework, heavily reliant on bilateral negotiations and contractual agreements, may inadvertently perpetuate existing power imbalances. Communities, particularly those with limited access to legal counsel or experience in international negotiations, may feel pressured to accept terms that do not fully reflect the value of their resources or knowledge, or that do not adequately address their long-term development needs. The focus on monetary benefits, while important, can sometimes overshadow the need for non-monetary benefits that may be more impactful for community well-being and cultural preservation, such as capacity building, technology transfer, or the recognition of traditional resource management practices.</w:t>
      </w:r>
    </w:p>
    <w:p w14:paraId="4418D753" w14:textId="77777777" w:rsidR="005F06B9" w:rsidRPr="008B3167" w:rsidRDefault="005F06B9" w:rsidP="005F06B9">
      <w:pPr>
        <w:rPr>
          <w:u w:val="single"/>
        </w:rPr>
      </w:pPr>
      <w:r w:rsidRPr="008B3167">
        <w:rPr>
          <w:sz w:val="14"/>
        </w:rPr>
        <w:t xml:space="preserve">Furthermore, the increasing privatization of biodiversity research and the commodification of genetic resources can intensify these power imbalances. As genetic resources and associated knowledge become valuable assets in the global bio-economy, the economic incentives for rapid access and utilization can sometimes override the principles of equity and respect for traditional custodians. This critical perspective calls for a more fundamental rethinking of the power dynamics within the ABS system, advocating for mechanisms that strengthen the bargaining position of provider communities, ensure greater transparency in negotiations, and establish independent oversight mechanisms to review and potentially challenge agreements that are deemed inequitable. </w:t>
      </w:r>
      <w:r w:rsidRPr="008B3167">
        <w:rPr>
          <w:u w:val="single"/>
        </w:rPr>
        <w:t>It suggests that achieving true equitable benefit sharing requires not just legal frameworks, but also a conscious effort to dismantle systemic power imbalances and foster genuine partnerships based on mutual respect and shared decision-making.</w:t>
      </w:r>
    </w:p>
    <w:p w14:paraId="08095602" w14:textId="77777777" w:rsidR="005F06B9" w:rsidRPr="00E63D5B" w:rsidRDefault="005F06B9" w:rsidP="005F06B9">
      <w:pPr>
        <w:pStyle w:val="Heading4"/>
      </w:pPr>
      <w:r w:rsidRPr="00E63D5B">
        <w:t>Companies don’t want to drill in an uncertain environment</w:t>
      </w:r>
    </w:p>
    <w:p w14:paraId="69354FCF" w14:textId="77777777" w:rsidR="005F06B9" w:rsidRPr="00E63D5B" w:rsidRDefault="005F06B9" w:rsidP="005F06B9">
      <w:r w:rsidRPr="00E63D5B">
        <w:rPr>
          <w:b/>
          <w:bCs/>
          <w:sz w:val="26"/>
        </w:rPr>
        <w:t>Hite ’25</w:t>
      </w:r>
      <w:r w:rsidRPr="00E63D5B">
        <w:t xml:space="preserve"> Ryan Hite, 4-18-2025, Ryan Hite is an American author, content creator, podcaster, and media personality., "Alaska’s Oil Crisis: From Black Gold to Economic Uncertainty," Ryan J. Hite, https://www.ryanjhite.com/2025/04/18/alaskas-oil-crisis-the-resource-that-built-a-state-and-what-happens-after-it-ends/</w:t>
      </w:r>
    </w:p>
    <w:p w14:paraId="3D43A42C" w14:textId="77777777" w:rsidR="005F06B9" w:rsidRPr="00E63D5B" w:rsidRDefault="005F06B9" w:rsidP="005F06B9"/>
    <w:p w14:paraId="66FDFC01" w14:textId="77777777" w:rsidR="005F06B9" w:rsidRDefault="005F06B9" w:rsidP="005F06B9">
      <w:pPr>
        <w:rPr>
          <w:sz w:val="16"/>
        </w:rPr>
      </w:pPr>
      <w:r w:rsidRPr="00E63D5B">
        <w:rPr>
          <w:sz w:val="16"/>
        </w:rPr>
        <w:t xml:space="preserve">Driving through Alaska feels like traveling back in time. Miles of untouched wilderness, snow-draped peaks, and skies so vast they make you feel small. It’s raw, beautiful, and untamed. But don’t let the stillness fool you—beneath this remote exterior lies a state built on energy, and now caught in the middle of a looming economic crisis. Oil made Alaska what it is today. It paid for its schools, hospitals, roads, and even puts cash into the hands of every Alaskan annually through the state’s Permanent Fund dividend. But today, </w:t>
      </w:r>
      <w:r w:rsidRPr="00E63D5B">
        <w:rPr>
          <w:u w:val="single"/>
        </w:rPr>
        <w:t>Alaska’s oil industry is in decline.</w:t>
      </w:r>
      <w:r w:rsidRPr="00E63D5B">
        <w:rPr>
          <w:sz w:val="16"/>
        </w:rPr>
        <w:t xml:space="preserve"> Not because reserves are running out—but because </w:t>
      </w:r>
      <w:r w:rsidRPr="00E63D5B">
        <w:rPr>
          <w:u w:val="single"/>
        </w:rPr>
        <w:t>extracting and transporting this oil is no longer as attractive as it once was</w:t>
      </w:r>
      <w:r w:rsidRPr="00E63D5B">
        <w:rPr>
          <w:sz w:val="16"/>
        </w:rPr>
        <w:t xml:space="preserve">. This is the real story of Alaska’s rise through resource extraction—and the uncertainty ahead. How Resources Made Alaska Matter Alaska was first inhabited over 15,000 years ago, when hunter-gatherers crossed the Bering Land Bridge from Siberia. In modern history, Alaska’s growth has always been tied to natural resources—first gold, then oil. The Gold That Started It All In the 1880s, gold prospectors traveled north from the American West, drawn by rumors of wealth in the icy wilds. A major discovery near what is now Juneau sparked the Alaska Gold Rush. Towns like Nome and Fairbanks quickly sprang to life. By the early 20th century, Alaska was generating millions in gold revenue each year. This wealth fueled the push for infrastructure, including the construction of a major railway from Fairbanks to Seward—a crucial project that led to the founding of Anchorage. The Oil That Secured Statehood The biggest transformation came with oil. In 1957, a significant oil discovery on the Kenai Peninsula gave Alaska the economic credentials it needed to argue for statehood. Two years later, Alaska became the 49th U.S. state. But the discovery that truly changed everything came a decade later: Prudhoe Bay. Prudhoe Bay: America’s Oil Jackpot Prudhoe Bay was a gamble. Remote, frozen, and logistically nightmarish, the region was initially dismissed. </w:t>
      </w:r>
      <w:r w:rsidRPr="00E63D5B">
        <w:rPr>
          <w:u w:val="single"/>
        </w:rPr>
        <w:t>But when geologists drilled deeper, they struck a field containing 25 billion barrels of oil—the largest oil discovery in North American history. Suddenly, Alaska went from fringe territory to vital energy hub.</w:t>
      </w:r>
      <w:r w:rsidRPr="00E63D5B">
        <w:rPr>
          <w:sz w:val="16"/>
        </w:rPr>
        <w:t xml:space="preserve"> The Trans-Alaska Pipeline To move this oil, the state built a pipeline from Prudhoe Bay to Valdez on the Gulf of Alaska. Completed in 1977, the Trans-Alaska Pipeline spanned over 800 miles and became one of the most ambitious infrastructure projects in American history. With oil flowing, Alaska’s economy exploded. By 1988, the state was the top oil producer in the U.S. Oil revenues made up 90% of Alaska’s general fund, funding nearly all public services. The Decline: Why Alaska’s Oil Industry Is Fading Despite still holding tens of billions of barrels in reserves, production has steadily declined since the late 1980s. 1</w:t>
      </w:r>
      <w:r w:rsidRPr="00E63D5B">
        <w:rPr>
          <w:u w:val="single"/>
        </w:rPr>
        <w:t xml:space="preserve">. Complex </w:t>
      </w:r>
      <w:r w:rsidRPr="00E63D5B">
        <w:rPr>
          <w:b/>
          <w:iCs/>
          <w:u w:val="single"/>
        </w:rPr>
        <w:t>Regulatory Hurdles</w:t>
      </w:r>
      <w:r w:rsidRPr="00E63D5B">
        <w:rPr>
          <w:u w:val="single"/>
        </w:rPr>
        <w:t xml:space="preserve"> Extracting oil in Alaska means dealing with 11 federal and state agencies to get over 60 permits—a process that can take years. For private companies, this makes Alaska less attractive compared to streamlined projects in places like Texas or North Dakota. 2. </w:t>
      </w:r>
      <w:r w:rsidRPr="00E63D5B">
        <w:rPr>
          <w:b/>
          <w:iCs/>
          <w:u w:val="single"/>
        </w:rPr>
        <w:t>High Costs and Harsh Conditions</w:t>
      </w:r>
      <w:r w:rsidRPr="00E63D5B">
        <w:rPr>
          <w:u w:val="single"/>
        </w:rPr>
        <w:t xml:space="preserve"> It costs twice the national average to extract oil in Alaska. Permafrost melting during warmer summers damages infrastructure. Much of the easy-to-reach oil is already gone. What’s left is harder and more expensive to extract. 3. </w:t>
      </w:r>
      <w:r w:rsidRPr="00E63D5B">
        <w:rPr>
          <w:b/>
          <w:iCs/>
          <w:u w:val="single"/>
        </w:rPr>
        <w:t xml:space="preserve">Political Uncertainty </w:t>
      </w:r>
      <w:r w:rsidRPr="00E63D5B">
        <w:rPr>
          <w:u w:val="single"/>
        </w:rPr>
        <w:t xml:space="preserve">Much of Alaska’s remaining reserves lie on federally managed land. That means any project is vulnerable to changing administrations. A project greenlit by one president can be halted by the next. This instability keeps investors wary. </w:t>
      </w:r>
      <w:r w:rsidRPr="00E63D5B">
        <w:rPr>
          <w:sz w:val="16"/>
        </w:rPr>
        <w:t xml:space="preserve">4. Shifting Priorities in the U.S. Energy Landscape With the rise of shale oil and the renewable energy transition, Alaska’s remote oil fields no longer carry the strategic weight they once did. Economic Fallout: The Cost of Dependency Alaska’s economy is still deeply tied to oil: Half of all jobs in Alaska are directly or indirectly tied to petroleum. The Permanent Fund—a sovereign wealth fund now worth over $80 billion—relies on oil revenue to pay yearly dividends to every resident. As production falls, budgets tighten. Roads, schools, and services suffer. Alternate industries like seafood, timber, and tourism can’t close the gap. The Environmental Paradox Alaska faces a difficult balance: it wants to protect its natural beauty while maintaining economic independence. Two case studies highlight this tension: The Pebble Mine One of the largest untapped gold deposits in the world. Project was blocked due to concerns over polluting Bristol Bay, one of Earth’s richest salmon habitats. The Arctic National Wildlife Refuge (ANWR) Home to vital caribou calving grounds and Indigenous communities. Opened for drilling under Trump—but most oil companies declined to participate. Constant political back-and-forth prevents long-term planning. What the Future Holds for Alaska </w:t>
      </w:r>
      <w:r w:rsidRPr="00E63D5B">
        <w:rPr>
          <w:u w:val="single"/>
        </w:rPr>
        <w:t>Alaska isn’t out of oil—it’s out of time. Unless investment processes are streamlined and new value-added industries are developed, the state’s economic model may collapse under its own weight</w:t>
      </w:r>
      <w:r w:rsidRPr="00E63D5B">
        <w:rPr>
          <w:sz w:val="16"/>
        </w:rPr>
        <w:t>. But the state also has unique strengths: Massive remaining oil and mineral reserves A strategic location in both the Arctic and Pacific A history of resilience and resourcefulness Alaskans have always walked a tightrope between progress and preservation. Whether the future holds economic reinvention or prolonged decline depends on the decisions made in the next few years.</w:t>
      </w:r>
    </w:p>
    <w:p w14:paraId="38B9B244" w14:textId="77777777" w:rsidR="005F06B9" w:rsidRPr="009C577B" w:rsidRDefault="005F06B9" w:rsidP="005F06B9">
      <w:pPr>
        <w:pStyle w:val="Heading4"/>
        <w:rPr>
          <w:rFonts w:eastAsia="MS Gothic"/>
        </w:rPr>
      </w:pPr>
      <w:r w:rsidRPr="009C577B">
        <w:rPr>
          <w:rFonts w:eastAsia="MS Gothic"/>
        </w:rPr>
        <w:t>Econ decline causes war – many studies</w:t>
      </w:r>
      <w:r>
        <w:rPr>
          <w:rFonts w:eastAsia="MS Gothic"/>
        </w:rPr>
        <w:t xml:space="preserve"> prove.</w:t>
      </w:r>
    </w:p>
    <w:p w14:paraId="46F8B6DD" w14:textId="77777777" w:rsidR="005F06B9" w:rsidRPr="009C577B" w:rsidRDefault="005F06B9" w:rsidP="005F06B9">
      <w:pPr>
        <w:rPr>
          <w:rFonts w:eastAsia="Cambria" w:cs="Arial"/>
        </w:rPr>
      </w:pPr>
      <w:r w:rsidRPr="009C577B">
        <w:rPr>
          <w:rFonts w:eastAsia="Cambria"/>
        </w:rPr>
        <w:t xml:space="preserve">Tania </w:t>
      </w:r>
      <w:r w:rsidRPr="009C577B">
        <w:rPr>
          <w:rFonts w:eastAsia="Cambria"/>
          <w:b/>
          <w:bCs/>
          <w:sz w:val="26"/>
        </w:rPr>
        <w:t>Lațici &amp;</w:t>
      </w:r>
      <w:r w:rsidRPr="009C577B">
        <w:rPr>
          <w:rFonts w:eastAsia="Cambria"/>
        </w:rPr>
        <w:t xml:space="preserve"> Elena </w:t>
      </w:r>
      <w:r w:rsidRPr="009C577B">
        <w:rPr>
          <w:rFonts w:eastAsia="Cambria"/>
          <w:b/>
          <w:bCs/>
          <w:sz w:val="26"/>
        </w:rPr>
        <w:t>Lazarou 21</w:t>
      </w:r>
      <w:r w:rsidRPr="009C577B">
        <w:rPr>
          <w:rFonts w:eastAsia="Cambria"/>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4E8C2629" w14:textId="77777777" w:rsidR="005F06B9" w:rsidRPr="009C577B" w:rsidRDefault="005F06B9" w:rsidP="005F06B9">
      <w:pPr>
        <w:rPr>
          <w:rFonts w:eastAsia="Cambria"/>
          <w:sz w:val="16"/>
        </w:rPr>
      </w:pPr>
      <w:r w:rsidRPr="009C577B">
        <w:rPr>
          <w:rFonts w:eastAsia="Cambria"/>
          <w:highlight w:val="cyan"/>
          <w:u w:val="single"/>
        </w:rPr>
        <w:t xml:space="preserve">The link between </w:t>
      </w:r>
      <w:r w:rsidRPr="009C577B">
        <w:rPr>
          <w:rFonts w:eastAsia="Cambria"/>
          <w:b/>
          <w:iCs/>
          <w:highlight w:val="cyan"/>
          <w:u w:val="single"/>
        </w:rPr>
        <w:t>financial crises</w:t>
      </w:r>
      <w:r w:rsidRPr="009C577B">
        <w:rPr>
          <w:rFonts w:eastAsia="Cambria"/>
          <w:highlight w:val="cyan"/>
          <w:u w:val="single"/>
        </w:rPr>
        <w:t xml:space="preserve"> and </w:t>
      </w:r>
      <w:r w:rsidRPr="009C577B">
        <w:rPr>
          <w:rFonts w:eastAsia="Cambria"/>
          <w:u w:val="single"/>
        </w:rPr>
        <w:t xml:space="preserve">a </w:t>
      </w:r>
      <w:r w:rsidRPr="009C577B">
        <w:rPr>
          <w:rFonts w:eastAsia="Cambria"/>
          <w:b/>
          <w:iCs/>
          <w:highlight w:val="cyan"/>
          <w:u w:val="single"/>
        </w:rPr>
        <w:t>deterioration in</w:t>
      </w:r>
      <w:r w:rsidRPr="009C577B">
        <w:rPr>
          <w:rFonts w:eastAsia="Cambria"/>
          <w:sz w:val="16"/>
          <w:highlight w:val="cyan"/>
        </w:rPr>
        <w:t xml:space="preserve"> </w:t>
      </w:r>
      <w:r w:rsidRPr="009C577B">
        <w:rPr>
          <w:rFonts w:eastAsia="Cambria"/>
          <w:sz w:val="16"/>
        </w:rPr>
        <w:t xml:space="preserve">democracy, </w:t>
      </w:r>
      <w:r w:rsidRPr="009C577B">
        <w:rPr>
          <w:rFonts w:eastAsia="Cambria"/>
          <w:b/>
          <w:iCs/>
          <w:highlight w:val="cyan"/>
          <w:u w:val="single"/>
        </w:rPr>
        <w:t xml:space="preserve">peace </w:t>
      </w:r>
      <w:r w:rsidRPr="009C577B">
        <w:rPr>
          <w:rFonts w:eastAsia="Cambria"/>
          <w:b/>
          <w:iCs/>
          <w:u w:val="single"/>
        </w:rPr>
        <w:t>and security</w:t>
      </w:r>
      <w:r w:rsidRPr="009C577B">
        <w:rPr>
          <w:rFonts w:eastAsia="Cambria"/>
          <w:u w:val="single"/>
        </w:rPr>
        <w:t xml:space="preserve"> </w:t>
      </w:r>
      <w:r w:rsidRPr="009C577B">
        <w:rPr>
          <w:rFonts w:eastAsia="Cambria"/>
          <w:highlight w:val="cyan"/>
          <w:u w:val="single"/>
        </w:rPr>
        <w:t xml:space="preserve">has been highlighted by </w:t>
      </w:r>
      <w:r w:rsidRPr="009C577B">
        <w:rPr>
          <w:rFonts w:eastAsia="Cambria"/>
          <w:b/>
          <w:iCs/>
          <w:highlight w:val="cyan"/>
          <w:u w:val="single"/>
        </w:rPr>
        <w:t>several studies</w:t>
      </w:r>
      <w:r w:rsidRPr="009C577B">
        <w:rPr>
          <w:rFonts w:eastAsia="Cambria"/>
          <w:sz w:val="16"/>
        </w:rPr>
        <w:t xml:space="preserve">. As noted by Matthias Goldmann, 'in recent years, </w:t>
      </w:r>
      <w:r w:rsidRPr="009C577B">
        <w:rPr>
          <w:rFonts w:eastAsia="Cambria"/>
          <w:b/>
          <w:iCs/>
          <w:highlight w:val="cyan"/>
          <w:u w:val="single"/>
        </w:rPr>
        <w:t>more and more data</w:t>
      </w:r>
      <w:r w:rsidRPr="009C577B">
        <w:rPr>
          <w:rFonts w:eastAsia="Cambria"/>
          <w:u w:val="single"/>
        </w:rPr>
        <w:t xml:space="preserve"> has become available which </w:t>
      </w:r>
      <w:r w:rsidRPr="009C577B">
        <w:rPr>
          <w:rFonts w:eastAsia="Cambria"/>
          <w:highlight w:val="cyan"/>
          <w:u w:val="single"/>
        </w:rPr>
        <w:t xml:space="preserve">reveals </w:t>
      </w:r>
      <w:r w:rsidRPr="009C577B">
        <w:rPr>
          <w:rFonts w:eastAsia="Cambria"/>
          <w:u w:val="single"/>
        </w:rPr>
        <w:t xml:space="preserve">a </w:t>
      </w:r>
      <w:r w:rsidRPr="009C577B">
        <w:rPr>
          <w:rFonts w:eastAsia="Cambria"/>
          <w:highlight w:val="cyan"/>
          <w:u w:val="single"/>
        </w:rPr>
        <w:t>correlation between</w:t>
      </w:r>
      <w:r w:rsidRPr="009C577B">
        <w:rPr>
          <w:rFonts w:eastAsia="Cambria"/>
          <w:sz w:val="16"/>
          <w:highlight w:val="cyan"/>
        </w:rPr>
        <w:t xml:space="preserve"> </w:t>
      </w:r>
      <w:r w:rsidRPr="009C577B">
        <w:rPr>
          <w:rFonts w:eastAsia="Cambria"/>
          <w:sz w:val="16"/>
        </w:rPr>
        <w:t xml:space="preserve">sovereign </w:t>
      </w:r>
      <w:r w:rsidRPr="009C577B">
        <w:rPr>
          <w:rFonts w:eastAsia="Cambria"/>
          <w:b/>
          <w:iCs/>
          <w:u w:val="single"/>
        </w:rPr>
        <w:t xml:space="preserve">debt </w:t>
      </w:r>
      <w:r w:rsidRPr="009C577B">
        <w:rPr>
          <w:rFonts w:eastAsia="Cambria"/>
          <w:b/>
          <w:iCs/>
          <w:highlight w:val="cyan"/>
          <w:u w:val="single"/>
        </w:rPr>
        <w:t>crises and</w:t>
      </w:r>
      <w:r w:rsidRPr="009C577B">
        <w:rPr>
          <w:rFonts w:eastAsia="Cambria"/>
          <w:sz w:val="16"/>
          <w:highlight w:val="cyan"/>
        </w:rPr>
        <w:t xml:space="preserve"> </w:t>
      </w:r>
      <w:r w:rsidRPr="009C577B">
        <w:rPr>
          <w:rFonts w:eastAsia="Cambria"/>
          <w:sz w:val="16"/>
        </w:rPr>
        <w:t xml:space="preserve">the outbreak of </w:t>
      </w:r>
      <w:r w:rsidRPr="009C577B">
        <w:rPr>
          <w:rFonts w:eastAsia="Cambria"/>
          <w:b/>
          <w:iCs/>
          <w:u w:val="single"/>
        </w:rPr>
        <w:t xml:space="preserve">civil </w:t>
      </w:r>
      <w:r w:rsidRPr="009C577B">
        <w:rPr>
          <w:rFonts w:eastAsia="Cambria"/>
          <w:b/>
          <w:iCs/>
          <w:highlight w:val="cyan"/>
          <w:u w:val="single"/>
        </w:rPr>
        <w:t>wars</w:t>
      </w:r>
      <w:r w:rsidRPr="009C577B">
        <w:rPr>
          <w:rFonts w:eastAsia="Cambria"/>
          <w:sz w:val="16"/>
        </w:rPr>
        <w:t xml:space="preserve">. 225 Thomas </w:t>
      </w:r>
      <w:r w:rsidRPr="009C577B">
        <w:rPr>
          <w:rFonts w:eastAsia="Cambria"/>
          <w:u w:val="single"/>
        </w:rPr>
        <w:t>Piketty and</w:t>
      </w:r>
      <w:r w:rsidRPr="009C577B">
        <w:rPr>
          <w:rFonts w:eastAsia="Cambria"/>
          <w:sz w:val="16"/>
        </w:rPr>
        <w:t xml:space="preserve"> Branko </w:t>
      </w:r>
      <w:r w:rsidRPr="009C577B">
        <w:rPr>
          <w:rFonts w:eastAsia="Cambria"/>
          <w:highlight w:val="cyan"/>
          <w:u w:val="single"/>
        </w:rPr>
        <w:t>Milanović</w:t>
      </w:r>
      <w:r w:rsidRPr="009C577B">
        <w:rPr>
          <w:rFonts w:eastAsia="Cambria"/>
          <w:sz w:val="16"/>
          <w:highlight w:val="cyan"/>
        </w:rPr>
        <w:t xml:space="preserve"> </w:t>
      </w:r>
      <w:r w:rsidRPr="009C577B">
        <w:rPr>
          <w:rFonts w:eastAsia="Cambria"/>
          <w:sz w:val="16"/>
        </w:rPr>
        <w:t xml:space="preserve">have </w:t>
      </w:r>
      <w:r w:rsidRPr="009C577B">
        <w:rPr>
          <w:rFonts w:eastAsia="Cambria"/>
          <w:highlight w:val="cyan"/>
          <w:u w:val="single"/>
        </w:rPr>
        <w:t xml:space="preserve">stressed </w:t>
      </w:r>
      <w:r w:rsidRPr="009C577B">
        <w:rPr>
          <w:rFonts w:eastAsia="Cambria"/>
          <w:u w:val="single"/>
        </w:rPr>
        <w:t xml:space="preserve">the </w:t>
      </w:r>
      <w:r w:rsidRPr="009C577B">
        <w:rPr>
          <w:rFonts w:eastAsia="Cambria"/>
          <w:highlight w:val="cyan"/>
          <w:u w:val="single"/>
        </w:rPr>
        <w:t xml:space="preserve">link between </w:t>
      </w:r>
      <w:r w:rsidRPr="009C577B">
        <w:rPr>
          <w:rFonts w:eastAsia="Cambria"/>
          <w:b/>
          <w:iCs/>
          <w:highlight w:val="cyan"/>
          <w:u w:val="single"/>
        </w:rPr>
        <w:t>financial crisis</w:t>
      </w:r>
      <w:r w:rsidRPr="009C577B">
        <w:rPr>
          <w:rFonts w:eastAsia="Cambria"/>
          <w:b/>
          <w:iCs/>
          <w:u w:val="single"/>
        </w:rPr>
        <w:t xml:space="preserve">, inequality </w:t>
      </w:r>
      <w:r w:rsidRPr="009C577B">
        <w:rPr>
          <w:rFonts w:eastAsia="Cambria"/>
          <w:b/>
          <w:iCs/>
          <w:highlight w:val="cyan"/>
          <w:u w:val="single"/>
        </w:rPr>
        <w:t xml:space="preserve">and </w:t>
      </w:r>
      <w:r w:rsidRPr="009C577B">
        <w:rPr>
          <w:rFonts w:eastAsia="Cambria"/>
          <w:b/>
          <w:iCs/>
          <w:u w:val="single"/>
        </w:rPr>
        <w:t xml:space="preserve">social </w:t>
      </w:r>
      <w:r w:rsidRPr="009C577B">
        <w:rPr>
          <w:rFonts w:eastAsia="Cambria"/>
          <w:b/>
          <w:iCs/>
          <w:highlight w:val="cyan"/>
          <w:u w:val="single"/>
        </w:rPr>
        <w:t>collapse</w:t>
      </w:r>
      <w:r w:rsidRPr="009C577B">
        <w:rPr>
          <w:rFonts w:eastAsia="Cambria"/>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9C577B">
        <w:rPr>
          <w:rFonts w:eastAsia="Cambria"/>
          <w:highlight w:val="cyan"/>
          <w:u w:val="single"/>
        </w:rPr>
        <w:t xml:space="preserve">Liu </w:t>
      </w:r>
      <w:r w:rsidRPr="009C577B">
        <w:rPr>
          <w:rFonts w:eastAsia="Cambria"/>
          <w:u w:val="single"/>
        </w:rPr>
        <w:t xml:space="preserve">has </w:t>
      </w:r>
      <w:r w:rsidRPr="009C577B">
        <w:rPr>
          <w:rFonts w:eastAsia="Cambria"/>
          <w:highlight w:val="cyan"/>
          <w:u w:val="single"/>
        </w:rPr>
        <w:t xml:space="preserve">warned </w:t>
      </w:r>
      <w:r w:rsidRPr="009C577B">
        <w:rPr>
          <w:rFonts w:eastAsia="Cambria"/>
          <w:u w:val="single"/>
        </w:rPr>
        <w:t xml:space="preserve">that the next </w:t>
      </w:r>
      <w:r w:rsidRPr="009C577B">
        <w:rPr>
          <w:rFonts w:eastAsia="Cambria"/>
          <w:b/>
          <w:iCs/>
          <w:highlight w:val="cyan"/>
          <w:u w:val="single"/>
        </w:rPr>
        <w:t>economic crisis</w:t>
      </w:r>
      <w:r w:rsidRPr="009C577B">
        <w:rPr>
          <w:rFonts w:eastAsia="Cambria"/>
          <w:highlight w:val="cyan"/>
          <w:u w:val="single"/>
        </w:rPr>
        <w:t xml:space="preserve"> could </w:t>
      </w:r>
      <w:r w:rsidRPr="009C577B">
        <w:rPr>
          <w:rFonts w:eastAsia="Cambria"/>
          <w:b/>
          <w:iCs/>
          <w:highlight w:val="cyan"/>
          <w:u w:val="single"/>
        </w:rPr>
        <w:t>cause a 'global conflict'</w:t>
      </w:r>
      <w:r w:rsidRPr="009C577B">
        <w:rPr>
          <w:rFonts w:eastAsia="Cambria"/>
          <w:sz w:val="16"/>
        </w:rPr>
        <w:t xml:space="preserve">.228 </w:t>
      </w:r>
      <w:r w:rsidRPr="009C577B">
        <w:rPr>
          <w:rFonts w:eastAsia="Cambria"/>
          <w:u w:val="single"/>
        </w:rPr>
        <w:t>This is concerning</w:t>
      </w:r>
      <w:r w:rsidRPr="009C577B">
        <w:rPr>
          <w:rFonts w:eastAsia="Cambria"/>
          <w:sz w:val="16"/>
        </w:rPr>
        <w:t xml:space="preserve">, particularly </w:t>
      </w:r>
      <w:r w:rsidRPr="009C577B">
        <w:rPr>
          <w:rFonts w:eastAsia="Cambria"/>
          <w:u w:val="single"/>
        </w:rPr>
        <w:t>in the context of</w:t>
      </w:r>
      <w:r w:rsidRPr="009C577B">
        <w:rPr>
          <w:rFonts w:eastAsia="Cambria"/>
          <w:sz w:val="16"/>
        </w:rPr>
        <w:t xml:space="preserve"> the current debate on </w:t>
      </w:r>
      <w:r w:rsidRPr="009C577B">
        <w:rPr>
          <w:rFonts w:eastAsia="Cambria"/>
          <w:u w:val="single"/>
        </w:rPr>
        <w:t>a new 'cold war' brewing between the US and China</w:t>
      </w:r>
      <w:r w:rsidRPr="009C577B">
        <w:rPr>
          <w:rFonts w:eastAsia="Cambria"/>
          <w:sz w:val="16"/>
        </w:rPr>
        <w:t>, in the paradigm of a 'Thucydides's trap'.229</w:t>
      </w:r>
    </w:p>
    <w:p w14:paraId="71A0BF9E" w14:textId="77777777" w:rsidR="005F06B9" w:rsidRPr="009C577B" w:rsidRDefault="005F06B9" w:rsidP="005F06B9">
      <w:pPr>
        <w:rPr>
          <w:rFonts w:eastAsia="Cambria"/>
          <w:sz w:val="16"/>
        </w:rPr>
      </w:pPr>
      <w:r w:rsidRPr="009C577B">
        <w:rPr>
          <w:rFonts w:eastAsia="Cambria"/>
          <w:sz w:val="16"/>
        </w:rPr>
        <w:t xml:space="preserve">The combination of </w:t>
      </w:r>
      <w:r w:rsidRPr="009C577B">
        <w:rPr>
          <w:rFonts w:eastAsia="Cambria"/>
          <w:u w:val="single"/>
        </w:rPr>
        <w:t>global social risks, increased</w:t>
      </w:r>
      <w:r w:rsidRPr="009C577B">
        <w:rPr>
          <w:rFonts w:eastAsia="Cambria"/>
          <w:sz w:val="16"/>
        </w:rPr>
        <w:t xml:space="preserve"> international </w:t>
      </w:r>
      <w:r w:rsidRPr="009C577B">
        <w:rPr>
          <w:rFonts w:eastAsia="Cambria"/>
          <w:highlight w:val="cyan"/>
          <w:u w:val="single"/>
        </w:rPr>
        <w:t>tensions</w:t>
      </w:r>
      <w:r w:rsidRPr="009C577B">
        <w:rPr>
          <w:rFonts w:eastAsia="Cambria"/>
          <w:sz w:val="16"/>
        </w:rPr>
        <w:t xml:space="preserve"> due to rising protectionism and the Covid-19 pandemic, has </w:t>
      </w:r>
      <w:r w:rsidRPr="009C577B">
        <w:rPr>
          <w:rFonts w:eastAsia="Cambria"/>
          <w:highlight w:val="cyan"/>
          <w:u w:val="single"/>
        </w:rPr>
        <w:t>raised</w:t>
      </w:r>
      <w:r w:rsidRPr="009C577B">
        <w:rPr>
          <w:rFonts w:eastAsia="Cambria"/>
          <w:sz w:val="16"/>
          <w:highlight w:val="cyan"/>
        </w:rPr>
        <w:t xml:space="preserve"> </w:t>
      </w:r>
      <w:r w:rsidRPr="009C577B">
        <w:rPr>
          <w:rFonts w:eastAsia="Cambria"/>
          <w:sz w:val="16"/>
        </w:rPr>
        <w:t xml:space="preserve">some </w:t>
      </w:r>
      <w:r w:rsidRPr="009C577B">
        <w:rPr>
          <w:rFonts w:eastAsia="Cambria"/>
          <w:highlight w:val="cyan"/>
          <w:u w:val="single"/>
        </w:rPr>
        <w:t xml:space="preserve">concerns regarding </w:t>
      </w:r>
      <w:r w:rsidRPr="009C577B">
        <w:rPr>
          <w:rFonts w:eastAsia="Cambria"/>
          <w:u w:val="single"/>
        </w:rPr>
        <w:t xml:space="preserve">the risk of </w:t>
      </w:r>
      <w:r w:rsidRPr="009C577B">
        <w:rPr>
          <w:rFonts w:eastAsia="Cambria"/>
          <w:highlight w:val="cyan"/>
          <w:u w:val="single"/>
        </w:rPr>
        <w:t xml:space="preserve">a </w:t>
      </w:r>
      <w:r w:rsidRPr="009C577B">
        <w:rPr>
          <w:rFonts w:eastAsia="Cambria"/>
          <w:b/>
          <w:iCs/>
          <w:highlight w:val="cyan"/>
          <w:u w:val="single"/>
        </w:rPr>
        <w:t xml:space="preserve">repetition of the 1930s </w:t>
      </w:r>
      <w:r w:rsidRPr="009C577B">
        <w:rPr>
          <w:rFonts w:eastAsia="Cambria"/>
          <w:b/>
          <w:iCs/>
          <w:u w:val="single"/>
        </w:rPr>
        <w:t>scenario</w:t>
      </w:r>
      <w:r w:rsidRPr="009C577B">
        <w:rPr>
          <w:rFonts w:eastAsia="Cambria"/>
          <w:sz w:val="16"/>
        </w:rPr>
        <w:t xml:space="preserve">, </w:t>
      </w:r>
      <w:r w:rsidRPr="009C577B">
        <w:rPr>
          <w:rFonts w:eastAsia="Cambria"/>
          <w:highlight w:val="cyan"/>
          <w:u w:val="single"/>
        </w:rPr>
        <w:t>which</w:t>
      </w:r>
      <w:r w:rsidRPr="009C577B">
        <w:rPr>
          <w:rFonts w:eastAsia="Cambria"/>
          <w:sz w:val="16"/>
          <w:highlight w:val="cyan"/>
        </w:rPr>
        <w:t xml:space="preserve"> </w:t>
      </w:r>
      <w:r w:rsidRPr="009C577B">
        <w:rPr>
          <w:rFonts w:eastAsia="Cambria"/>
          <w:sz w:val="16"/>
        </w:rPr>
        <w:t xml:space="preserve">eventually </w:t>
      </w:r>
      <w:r w:rsidRPr="009C577B">
        <w:rPr>
          <w:rFonts w:eastAsia="Cambria"/>
          <w:highlight w:val="cyan"/>
          <w:u w:val="single"/>
        </w:rPr>
        <w:t>led to World War II</w:t>
      </w:r>
      <w:r w:rsidRPr="009C577B">
        <w:rPr>
          <w:rFonts w:eastAsia="Cambria"/>
          <w:u w:val="single"/>
        </w:rPr>
        <w:t>.</w:t>
      </w:r>
      <w:r w:rsidRPr="009C577B">
        <w:rPr>
          <w:rFonts w:eastAsia="Cambria"/>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9C577B">
        <w:rPr>
          <w:rFonts w:eastAsia="Cambria"/>
          <w:u w:val="single"/>
        </w:rPr>
        <w:t>high rates of unemployment</w:t>
      </w:r>
      <w:r w:rsidRPr="009C577B">
        <w:rPr>
          <w:rFonts w:eastAsia="Cambria"/>
          <w:sz w:val="16"/>
        </w:rPr>
        <w:t xml:space="preserve">, and unconventional monetary policy measures, including possible 'modernisation' of the main central banks' legal mandates and their impact on debt cycles and inequality, </w:t>
      </w:r>
      <w:r w:rsidRPr="009C577B">
        <w:rPr>
          <w:rFonts w:eastAsia="Cambria"/>
          <w:u w:val="single"/>
        </w:rPr>
        <w:t>have</w:t>
      </w:r>
      <w:r w:rsidRPr="009C577B">
        <w:rPr>
          <w:rFonts w:eastAsia="Cambria"/>
          <w:sz w:val="16"/>
        </w:rPr>
        <w:t xml:space="preserve"> all </w:t>
      </w:r>
      <w:r w:rsidRPr="009C577B">
        <w:rPr>
          <w:rFonts w:eastAsia="Cambria"/>
          <w:u w:val="single"/>
        </w:rPr>
        <w:t>been cited as causes for concern</w:t>
      </w:r>
      <w:r w:rsidRPr="009C577B">
        <w:rPr>
          <w:rFonts w:eastAsia="Cambria"/>
          <w:sz w:val="16"/>
        </w:rPr>
        <w:t xml:space="preserve">. 231 </w:t>
      </w:r>
      <w:r w:rsidRPr="009C577B">
        <w:rPr>
          <w:rFonts w:eastAsia="Cambria"/>
          <w:b/>
          <w:iCs/>
          <w:highlight w:val="cyan"/>
          <w:u w:val="single"/>
        </w:rPr>
        <w:t>The dangerous link</w:t>
      </w:r>
      <w:r w:rsidRPr="009C577B">
        <w:rPr>
          <w:rFonts w:eastAsia="Cambria"/>
          <w:highlight w:val="cyan"/>
          <w:u w:val="single"/>
        </w:rPr>
        <w:t xml:space="preserve"> between </w:t>
      </w:r>
      <w:r w:rsidRPr="009C577B">
        <w:rPr>
          <w:rFonts w:eastAsia="Cambria"/>
          <w:u w:val="single"/>
        </w:rPr>
        <w:t xml:space="preserve">the </w:t>
      </w:r>
      <w:r w:rsidRPr="009C577B">
        <w:rPr>
          <w:rFonts w:eastAsia="Cambria"/>
          <w:b/>
          <w:iCs/>
          <w:u w:val="single"/>
        </w:rPr>
        <w:t xml:space="preserve">state of </w:t>
      </w:r>
      <w:r w:rsidRPr="009C577B">
        <w:rPr>
          <w:rFonts w:eastAsia="Cambria"/>
          <w:b/>
          <w:iCs/>
          <w:highlight w:val="cyan"/>
          <w:u w:val="single"/>
        </w:rPr>
        <w:t xml:space="preserve">the </w:t>
      </w:r>
      <w:r w:rsidRPr="009C577B">
        <w:rPr>
          <w:rFonts w:eastAsia="Cambria"/>
          <w:b/>
          <w:iCs/>
          <w:u w:val="single"/>
        </w:rPr>
        <w:t xml:space="preserve">global </w:t>
      </w:r>
      <w:r w:rsidRPr="009C577B">
        <w:rPr>
          <w:rFonts w:eastAsia="Cambria"/>
          <w:b/>
          <w:iCs/>
          <w:highlight w:val="cyan"/>
          <w:u w:val="single"/>
        </w:rPr>
        <w:t>economy and peace</w:t>
      </w:r>
      <w:r w:rsidRPr="009C577B">
        <w:rPr>
          <w:rFonts w:eastAsia="Cambria"/>
          <w:highlight w:val="cyan"/>
          <w:u w:val="single"/>
        </w:rPr>
        <w:t xml:space="preserve"> has</w:t>
      </w:r>
      <w:r w:rsidRPr="009C577B">
        <w:rPr>
          <w:rFonts w:eastAsia="Cambria"/>
          <w:sz w:val="16"/>
        </w:rPr>
        <w:t xml:space="preserve">, once more, </w:t>
      </w:r>
      <w:r w:rsidRPr="009C577B">
        <w:rPr>
          <w:rFonts w:eastAsia="Cambria"/>
          <w:highlight w:val="cyan"/>
          <w:u w:val="single"/>
        </w:rPr>
        <w:t>come to the fore</w:t>
      </w:r>
      <w:r w:rsidRPr="009C577B">
        <w:rPr>
          <w:rFonts w:eastAsia="Cambria"/>
          <w:sz w:val="16"/>
          <w:highlight w:val="cyan"/>
        </w:rPr>
        <w:t xml:space="preserve"> </w:t>
      </w:r>
      <w:r w:rsidRPr="009C577B">
        <w:rPr>
          <w:rFonts w:eastAsia="Cambria"/>
          <w:sz w:val="16"/>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EE4109A" w14:textId="77777777" w:rsidR="005F06B9" w:rsidRDefault="005F06B9" w:rsidP="005F06B9">
      <w:pPr>
        <w:pStyle w:val="Heading3"/>
      </w:pPr>
      <w:r>
        <w:t>Link---2NC</w:t>
      </w:r>
    </w:p>
    <w:p w14:paraId="4E5DB5B1" w14:textId="77777777" w:rsidR="005F06B9" w:rsidRDefault="005F06B9" w:rsidP="005F06B9">
      <w:pPr>
        <w:pStyle w:val="Heading4"/>
      </w:pPr>
      <w:r>
        <w:t xml:space="preserve">Companies aren’t willing to cooperate with Indigenous Peoples. </w:t>
      </w:r>
    </w:p>
    <w:p w14:paraId="7C1027A8" w14:textId="77777777" w:rsidR="005F06B9" w:rsidRPr="00EE5A10" w:rsidRDefault="005F06B9" w:rsidP="005F06B9">
      <w:pPr>
        <w:rPr>
          <w:b/>
          <w:bCs/>
        </w:rPr>
      </w:pPr>
      <w:r w:rsidRPr="00EE5A10">
        <w:rPr>
          <w:b/>
          <w:bCs/>
          <w:sz w:val="26"/>
          <w:szCs w:val="26"/>
        </w:rPr>
        <w:t xml:space="preserve">McCarthy </w:t>
      </w:r>
      <w:r>
        <w:rPr>
          <w:b/>
          <w:bCs/>
          <w:sz w:val="26"/>
          <w:szCs w:val="26"/>
        </w:rPr>
        <w:t xml:space="preserve">et al </w:t>
      </w:r>
      <w:r w:rsidRPr="00EE5A10">
        <w:rPr>
          <w:b/>
          <w:bCs/>
          <w:sz w:val="26"/>
          <w:szCs w:val="26"/>
        </w:rPr>
        <w:t>25</w:t>
      </w:r>
      <w:r w:rsidRPr="00EE5A10">
        <w:t xml:space="preserve">, </w:t>
      </w:r>
      <w:r>
        <w:t>*</w:t>
      </w:r>
      <w:r w:rsidRPr="00EE5A10">
        <w:t>School of Environment, Resources and Sustainability, University of Waterloo. (</w:t>
      </w:r>
      <w:r w:rsidRPr="00E63D5B">
        <w:t xml:space="preserve">Daniel D. P. McCarthy, Christine A. Daly, Alexandra Davies Post, Gillian Donald, Jean L’Hommecourt, Bori Arrobo, Gregory Hill, </w:t>
      </w:r>
      <w:r>
        <w:t xml:space="preserve"> </w:t>
      </w:r>
      <w:r w:rsidRPr="00EE5A10">
        <w:t>6-8-2025, "Shifting the Burden: Corporate Indigenous Relations and How They Can Go Wrong", MDPI, https://www.mdpi.com/2079-8954/13/6/452?) //ishi</w:t>
      </w:r>
    </w:p>
    <w:p w14:paraId="12CE4880" w14:textId="77777777" w:rsidR="005F06B9" w:rsidRPr="008B3167" w:rsidRDefault="005F06B9" w:rsidP="005F06B9">
      <w:pPr>
        <w:rPr>
          <w:sz w:val="16"/>
        </w:rPr>
      </w:pPr>
      <w:r w:rsidRPr="00691B95">
        <w:rPr>
          <w:sz w:val="16"/>
        </w:rPr>
        <w:t>While there is incentive in the regulatory framework to do better, to re-establish traditional land use capability [</w:t>
      </w:r>
      <w:r w:rsidRPr="00691B95">
        <w:rPr>
          <w:b/>
          <w:bCs/>
          <w:sz w:val="16"/>
        </w:rPr>
        <w:t>24</w:t>
      </w:r>
      <w:r w:rsidRPr="00691B95">
        <w:rPr>
          <w:sz w:val="16"/>
        </w:rPr>
        <w:t>,</w:t>
      </w:r>
      <w:r w:rsidRPr="00691B95">
        <w:rPr>
          <w:b/>
          <w:bCs/>
          <w:sz w:val="16"/>
        </w:rPr>
        <w:t>66</w:t>
      </w:r>
      <w:r w:rsidRPr="00691B95">
        <w:rPr>
          <w:sz w:val="16"/>
        </w:rPr>
        <w:t>,</w:t>
      </w:r>
      <w:r w:rsidRPr="00691B95">
        <w:rPr>
          <w:b/>
          <w:bCs/>
          <w:sz w:val="16"/>
        </w:rPr>
        <w:t>67</w:t>
      </w:r>
      <w:r w:rsidRPr="00691B95">
        <w:rPr>
          <w:sz w:val="16"/>
        </w:rPr>
        <w:t xml:space="preserve">], if </w:t>
      </w:r>
      <w:r w:rsidRPr="00EE5A10">
        <w:rPr>
          <w:u w:val="single"/>
        </w:rPr>
        <w:t xml:space="preserve">a company were to go beyond that </w:t>
      </w:r>
      <w:r w:rsidRPr="00691B95">
        <w:rPr>
          <w:b/>
          <w:bCs/>
          <w:u w:val="single"/>
        </w:rPr>
        <w:t>framework</w:t>
      </w:r>
      <w:r w:rsidRPr="00EE5A10">
        <w:rPr>
          <w:u w:val="single"/>
        </w:rPr>
        <w:t xml:space="preserve"> and systematically include Indigenous communities and their ways of knowing and being throughout the mine closure planning and decision-making processes, </w:t>
      </w:r>
      <w:r w:rsidRPr="00691B95">
        <w:rPr>
          <w:b/>
          <w:bCs/>
          <w:u w:val="single"/>
        </w:rPr>
        <w:t>shareholders</w:t>
      </w:r>
      <w:r w:rsidRPr="00EE5A10">
        <w:rPr>
          <w:u w:val="single"/>
        </w:rPr>
        <w:t xml:space="preserve"> may not agree that this maximizes </w:t>
      </w:r>
      <w:r w:rsidRPr="00691B95">
        <w:rPr>
          <w:b/>
          <w:bCs/>
          <w:u w:val="single"/>
        </w:rPr>
        <w:t>profits</w:t>
      </w:r>
      <w:r w:rsidRPr="00EE5A10">
        <w:rPr>
          <w:u w:val="single"/>
        </w:rPr>
        <w:t>.</w:t>
      </w:r>
      <w:r w:rsidRPr="00691B95">
        <w:rPr>
          <w:sz w:val="16"/>
        </w:rPr>
        <w:t xml:space="preserve"> This kind of meaningful, two-way learning and engagement </w:t>
      </w:r>
      <w:r w:rsidRPr="00EE5A10">
        <w:rPr>
          <w:u w:val="single"/>
        </w:rPr>
        <w:t>process would be considered to go beyond regulatory requirements and therefore be detrimental to their competitive advantage</w:t>
      </w:r>
      <w:r w:rsidRPr="00691B95">
        <w:rPr>
          <w:sz w:val="16"/>
        </w:rPr>
        <w:t xml:space="preserve"> and need to make a profit, meaning that it is </w:t>
      </w:r>
      <w:r w:rsidRPr="00691B95">
        <w:rPr>
          <w:b/>
          <w:bCs/>
          <w:u w:val="single"/>
        </w:rPr>
        <w:t>untenable</w:t>
      </w:r>
      <w:r w:rsidRPr="00EE5A10">
        <w:rPr>
          <w:u w:val="single"/>
        </w:rPr>
        <w:t xml:space="preserve"> as a business decision.</w:t>
      </w:r>
      <w:r w:rsidRPr="00691B95">
        <w:rPr>
          <w:sz w:val="16"/>
        </w:rPr>
        <w:t xml:space="preserve"> If a company were to do mine closure and reclamation in a “good way” or through an inclusive partnership with rights holders, over the long term, another company and their shareholders would have a competitive advantage, however modest.</w:t>
      </w:r>
    </w:p>
    <w:p w14:paraId="0EC022B5" w14:textId="77777777" w:rsidR="005F06B9" w:rsidRPr="00E63D5B" w:rsidRDefault="005F06B9" w:rsidP="005F06B9">
      <w:pPr>
        <w:pStyle w:val="Heading3"/>
      </w:pPr>
      <w:r>
        <w:t>i/L---Empirics---2NC</w:t>
      </w:r>
    </w:p>
    <w:p w14:paraId="7C0022D0" w14:textId="77777777" w:rsidR="005F06B9" w:rsidRPr="00E63D5B" w:rsidRDefault="005F06B9" w:rsidP="005F06B9">
      <w:pPr>
        <w:pStyle w:val="Heading4"/>
      </w:pPr>
      <w:r w:rsidRPr="00E63D5B">
        <w:t>Regulatory and environmental uncertainty causes corporations to pull out of the Arctic – empirics prove</w:t>
      </w:r>
    </w:p>
    <w:p w14:paraId="2C447415" w14:textId="77777777" w:rsidR="005F06B9" w:rsidRPr="00E63D5B" w:rsidRDefault="005F06B9" w:rsidP="005F06B9">
      <w:r w:rsidRPr="00E63D5B">
        <w:rPr>
          <w:b/>
          <w:bCs/>
          <w:sz w:val="26"/>
        </w:rPr>
        <w:t>Martinson ’15</w:t>
      </w:r>
      <w:r w:rsidRPr="00E63D5B">
        <w:t xml:space="preserve"> Erica Martinson, 9-28-2015, Erica Martinson is a former reporter for the Anchorage Daily News based in Washington, D.C., "Shell calls off its multibillion-dollar mission in Alaska's Arctic," Anchorage Daily News, https://www.adn.com/energy/article/shell-drops-arctic-drilling-plans/2015/09/28/</w:t>
      </w:r>
    </w:p>
    <w:p w14:paraId="59262078" w14:textId="77777777" w:rsidR="005F06B9" w:rsidRPr="00E63D5B" w:rsidRDefault="005F06B9" w:rsidP="005F06B9"/>
    <w:p w14:paraId="26B88971" w14:textId="77777777" w:rsidR="005F06B9" w:rsidRDefault="005F06B9" w:rsidP="005F06B9">
      <w:pPr>
        <w:rPr>
          <w:sz w:val="16"/>
        </w:rPr>
      </w:pPr>
      <w:r w:rsidRPr="00E63D5B">
        <w:rPr>
          <w:u w:val="single"/>
        </w:rPr>
        <w:t xml:space="preserve">Royal Dutch Shell is walking away from dreams of offshore oil in Alaska's Arctic after coming up dry on its $7 billion test well in the Chukchi Sea. Citing high costs, disappointing results and an </w:t>
      </w:r>
      <w:r w:rsidRPr="00E63D5B">
        <w:rPr>
          <w:b/>
          <w:iCs/>
          <w:u w:val="single"/>
        </w:rPr>
        <w:t>"unpredictable" regulatory environment,</w:t>
      </w:r>
      <w:r w:rsidRPr="00E63D5B">
        <w:rPr>
          <w:sz w:val="16"/>
        </w:rPr>
        <w:t xml:space="preserve"> Shell announced Monday that it's giving up and leaving Alaska for the "foreseeable future." Politicians quickly cast blame on the federal government and the Obama administration for sandbagging the regulatory process, slowing progress until it was no longer worth the trouble for Shell. The company's ambitious plans for Alaska may not be completely dead, but </w:t>
      </w:r>
      <w:r w:rsidRPr="00E63D5B">
        <w:rPr>
          <w:u w:val="single"/>
        </w:rPr>
        <w:t>it's unlikely that any Shell drilling will happen in the state's Arctic waters anytime soon</w:t>
      </w:r>
      <w:r w:rsidRPr="00E63D5B">
        <w:rPr>
          <w:sz w:val="16"/>
        </w:rPr>
        <w:t xml:space="preserve">. "Shell continues to see important exploration potential in the basin, and the area is likely to ultimately be of strategic importance to Alaska and the U.S.," said Marvin Odum, director of Shell Upstream Americas, while acknowledging a "clearly disappointing" outcome to exploration. The global outlook for oil exploration has changed dramatically in the years since Shell launched its plan to drill in the Chukchi -- the price of a barrel of oil has fallen from more than $90 to less than $50. But Shell spokesman Curtis Smith said Monday that current oil prices were not a significant driver in the decision. "At any given time we have a suite of investment options in our portfolio and not all of them can be funded," he said. </w:t>
      </w:r>
      <w:r w:rsidRPr="00E63D5B">
        <w:rPr>
          <w:u w:val="single"/>
        </w:rPr>
        <w:t>The company based the long-term feasibility of the project on expectations of prices 10 to 15 years from now, "not the price environment we are experiencing today," Smith said.</w:t>
      </w:r>
      <w:r w:rsidRPr="00E63D5B">
        <w:rPr>
          <w:sz w:val="16"/>
        </w:rPr>
        <w:t xml:space="preserve"> The company will seal its Burger J well, west of Barrow, and has no plans to drill at its Burger V well, Smith said. The company's two rigs -- the Polar Pioneer and the Noble Discoverer -- will head south, along with dozens of support vessels. "I'm not surprised," Cindy Giglio, a senior analyst with IHS Energy, said of the announcement, citing low commodity prices and Shell's ongoing merger with U.K. energy company BG. Prices have dropped "$75 or so since they committed" to the project, Giglio said. And given Alaska's financial troubles</w:t>
      </w:r>
      <w:r w:rsidRPr="00E63D5B">
        <w:rPr>
          <w:u w:val="single"/>
        </w:rPr>
        <w:t>, the environment may not be as friendly as Shell would like</w:t>
      </w:r>
      <w:r w:rsidRPr="00E63D5B">
        <w:rPr>
          <w:sz w:val="16"/>
        </w:rPr>
        <w:t xml:space="preserve">, particularly with the merger taking up much of the company's focus, Giglio said. Alaska also can't offer much in terms of a financial break as an incentive for further exploration -- the state has no authority to tax offshore oil in federal waters, and no rights to royalties from the drilling there. Exploration over 'for the foreseeable future' Alaska Gov. Bill Walker said Monday he contacted the White House to set up meetings to discuss the impact of Shell's decision and to renew his push for drilling in the Arctic National Wildlife Refuge. "While the company's recent announcement is disappointing, it is a reminder that underscores the need for Alaska to drive its own destiny through development of known gas resources, as well as rich oil reserves in a small area of ANWR," Walker said. But </w:t>
      </w:r>
      <w:r w:rsidRPr="00E63D5B">
        <w:rPr>
          <w:u w:val="single"/>
        </w:rPr>
        <w:t>for Shell, further exploration is over "for the foreseeable future,</w:t>
      </w:r>
      <w:r w:rsidRPr="00E63D5B">
        <w:rPr>
          <w:sz w:val="16"/>
        </w:rPr>
        <w:t xml:space="preserve">" the company said, noting an "unpredictable federal regulatory environment in offshore Alaska." The chances for success weren't great from the start, Giglio said. "To drill one well and expect one well to be fantastic," the odds aren't good. "That's not how exploration works," she said. </w:t>
      </w:r>
      <w:r w:rsidRPr="00E63D5B">
        <w:rPr>
          <w:u w:val="single"/>
        </w:rPr>
        <w:t>Alaska is already an expensive place to drill, and "the Arctic's a lot harder to justify, financially," Giglio said.</w:t>
      </w:r>
      <w:r w:rsidRPr="00E63D5B">
        <w:rPr>
          <w:sz w:val="16"/>
        </w:rPr>
        <w:t xml:space="preserve"> Shell's most recent annual capital expenditure budget, revised for the second quarter, is $30 billion, down 10 to 15 percent from recent years, when the budget hovered around $37 billion. So spending billions on one test well takes up a large portion of that budget, Giglio said. The drilling efforts offered some much-needed hope for filling the quarter-full trans-Alaska oil pipeline. Recent resource evaluations by the federal government estimated total recoverable oil in the Chukchi to be 15.38 billion barrels and total recoverable oil in the Beaufort to be 8.22 billion barrels. Shell, in its approved exploration plan, had proposed to continue Chukchi exploration for at least another year. If exploration proved successful, development to bring the prospect into production would be sanctioned no earlier than 2020, the company's chief executive said earlier this month. After years of halting efforts, this summer Shell drilled 6,800 feet into the basin, located in about 150 feet of water 80 miles off Alaska's northwest coast, with great expectations for discovering massive, untapped oil reserves. The company noted that the basin, which is about half the size of the Gulf of Mexico, "remains substantially under-explored."</w:t>
      </w:r>
    </w:p>
    <w:p w14:paraId="107D7278" w14:textId="77777777" w:rsidR="005F06B9" w:rsidRPr="00A43972" w:rsidRDefault="005F06B9" w:rsidP="005F06B9">
      <w:pPr>
        <w:pStyle w:val="Heading3"/>
      </w:pPr>
      <w:r w:rsidRPr="00A43972">
        <w:t>I/L – Infrastructure</w:t>
      </w:r>
      <w:r>
        <w:t>---2NC</w:t>
      </w:r>
    </w:p>
    <w:p w14:paraId="379D24D6" w14:textId="77777777" w:rsidR="005F06B9" w:rsidRPr="00A43972" w:rsidRDefault="005F06B9" w:rsidP="005F06B9">
      <w:pPr>
        <w:pStyle w:val="Heading4"/>
      </w:pPr>
      <w:r w:rsidRPr="00A43972">
        <w:t xml:space="preserve">Corporate withdrawal in the Arctic leads to an overreliance on underdeveloped federal resources </w:t>
      </w:r>
    </w:p>
    <w:p w14:paraId="229AE4E9" w14:textId="77777777" w:rsidR="005F06B9" w:rsidRPr="00A43972" w:rsidRDefault="005F06B9" w:rsidP="005F06B9">
      <w:r w:rsidRPr="00A43972">
        <w:rPr>
          <w:b/>
          <w:bCs/>
          <w:sz w:val="26"/>
        </w:rPr>
        <w:t>Conley and Melino ’19</w:t>
      </w:r>
      <w:r w:rsidRPr="00A43972">
        <w:t xml:space="preserve"> Heather A. Conley and Matthew Melino, 5-3-2019, Heather A. Conley is a former Senior Adviser to the Board of Trustees at GMF. "The Implications of U.S. Policy Stagnation toward the Arctic Region," </w:t>
      </w:r>
      <w:r>
        <w:t>CSIS</w:t>
      </w:r>
      <w:r w:rsidRPr="00A43972">
        <w:t xml:space="preserve">, https://www.csis.org/analysis/implications-us-policy-stagnation-toward-arctic-region </w:t>
      </w:r>
    </w:p>
    <w:p w14:paraId="2B4C76D8" w14:textId="77777777" w:rsidR="005F06B9" w:rsidRDefault="005F06B9" w:rsidP="005F06B9">
      <w:pPr>
        <w:rPr>
          <w:sz w:val="16"/>
        </w:rPr>
      </w:pPr>
      <w:r w:rsidRPr="00A43972">
        <w:rPr>
          <w:sz w:val="16"/>
        </w:rPr>
        <w:t>U.S. policy toward the Arctic is driven by these factors as well as Alaska’s important domestic economic role providing vital energy, mineral, and fishery resources</w:t>
      </w:r>
      <w:r w:rsidRPr="00A43972">
        <w:rPr>
          <w:u w:val="single"/>
        </w:rPr>
        <w:t>. The Alaskan North Slope contains some of the country’s largest oils fields and natural gas fields; the 2016 value of its mineral industry was $2.83 billion3; and fisherman landed $5.4 billion of fish and shellfish in 2017.4 Alaska’s economic activity has been subdued for the past several years due to lower global energy prices.</w:t>
      </w:r>
      <w:r w:rsidRPr="00A43972">
        <w:rPr>
          <w:sz w:val="16"/>
        </w:rPr>
        <w:t xml:space="preserve"> The state must respond to increased coastal erosion necessitating village relocation, permafrost thaw, and fresh water scarcity which is dramatically altering traditional livelihoods.</w:t>
      </w:r>
    </w:p>
    <w:p w14:paraId="2F77F8CA" w14:textId="77777777" w:rsidR="005F06B9" w:rsidRDefault="005F06B9" w:rsidP="005F06B9">
      <w:pPr>
        <w:rPr>
          <w:sz w:val="16"/>
        </w:rPr>
      </w:pPr>
      <w:r w:rsidRPr="00A43972">
        <w:rPr>
          <w:sz w:val="16"/>
        </w:rPr>
        <w:t>Despite the relentless pace of the three major drivers, U.S. policy toward the Arctic has remained largely stagnant over the past decade with a continued emphasis on science and international collaboration. In other words, the United States “makes do” by “making it work.” This has been particularly true for the U.S. Coast Guard, the lead U.S. agency with responsibilities for protecting the American Arctic and securing maritime waterways. Despite over a decade of studies and assessments, the U.S. Coast Guard continues to rely on outdated capabilities and thinly resourced budgets, which equates to a seasonal U.S. Coast Guard presence (July-October) in the American Arctic. Should an incident occur in the American Arctic, it is hoped that it happens during this season and preferably near a pre-positioned U.S. maritime asset. Years of underinvestment now leaves the United States ill-prepared as other nations prioritize the region as one of future geostrategic value.</w:t>
      </w:r>
    </w:p>
    <w:p w14:paraId="28901954" w14:textId="77777777" w:rsidR="005F06B9" w:rsidRDefault="005F06B9" w:rsidP="005F06B9">
      <w:pPr>
        <w:rPr>
          <w:sz w:val="16"/>
        </w:rPr>
      </w:pPr>
      <w:r w:rsidRPr="00A43972">
        <w:rPr>
          <w:sz w:val="16"/>
        </w:rPr>
        <w:t xml:space="preserve">The Trump administration concluded the U.S. Arctic Council chairmanship without significant change, but </w:t>
      </w:r>
      <w:r w:rsidRPr="00A43972">
        <w:rPr>
          <w:u w:val="single"/>
        </w:rPr>
        <w:t xml:space="preserve">the administration began to disassemble the Obama administration’s Arctic-specific administrative structures, emphasized economic development, and dismissed climate impacts in the region. </w:t>
      </w:r>
      <w:r w:rsidRPr="00A43972">
        <w:rPr>
          <w:sz w:val="16"/>
        </w:rPr>
        <w:t>The U.S. budget dedicated to Arctic science and research has remained largely intact due to bipartisan congressional support, and U.S. secretaries of state continue to attend Arctic Council ministerial meetings. The Trump administration has re-opened onshore and offshore areas in the American Arctic for development such as the Arctic National Wildlife Refuge (ANWR) to oil and gas drilling with expedited environmental review although judicial review has slowed this process. New offshore leases in the Chukchi Sea have been made available, and the administration is working to promote oil exploration beneath ANWR’s coastal plain along the Beaufort Sea in what is thought to be the largest untapped onshore oil deposit in North America. In 2017, the governor of Alaska signed a Joint Development Agreement with China worth an estimated $43 billion to develop Alaskan liquified natural gas (LNG) for export to China.</w:t>
      </w:r>
    </w:p>
    <w:p w14:paraId="3B286AFB" w14:textId="77777777" w:rsidR="005F06B9" w:rsidRPr="00A43972" w:rsidRDefault="005F06B9" w:rsidP="005F06B9">
      <w:pPr>
        <w:rPr>
          <w:sz w:val="16"/>
        </w:rPr>
      </w:pPr>
      <w:r w:rsidRPr="00A43972">
        <w:rPr>
          <w:u w:val="single"/>
        </w:rPr>
        <w:t>Despite this greater desire for and receptivity to Arctic economic development, U.S. Arctic infrastructure remains very limited and will inhibit economic development.</w:t>
      </w:r>
      <w:r w:rsidRPr="00A43972">
        <w:rPr>
          <w:sz w:val="16"/>
        </w:rPr>
        <w:t xml:space="preserve"> The closest U.S. deep-water port is Dutch Harbor in the southern Bering Sea, which is over 800 miles from the Bering Strait. The lack of icebreaking capabilities is one of the most glaring of U.S. capability gaps, but the U.S. Coast Guard recently selected a firm to construct a polar security cutter which should be in service by 2024.7 As transits through the Bering Strait have more than doubled over the past decade,8 there is also an urgent need for greater communications assets and maritime domain awareness capabilities, particularly through the narrow Bering Strait.</w:t>
      </w:r>
    </w:p>
    <w:p w14:paraId="189CF342" w14:textId="77777777" w:rsidR="005F06B9" w:rsidRPr="00A43972" w:rsidRDefault="005F06B9" w:rsidP="005F06B9">
      <w:pPr>
        <w:rPr>
          <w:sz w:val="16"/>
        </w:rPr>
      </w:pPr>
    </w:p>
    <w:p w14:paraId="582CD6CF" w14:textId="77777777" w:rsidR="005F06B9" w:rsidRPr="00A43972" w:rsidRDefault="005F06B9" w:rsidP="005F06B9">
      <w:pPr>
        <w:pStyle w:val="Heading3"/>
      </w:pPr>
      <w:r w:rsidRPr="00A43972">
        <w:t>I/L – General Uncertainty</w:t>
      </w:r>
      <w:r>
        <w:t>---2NC</w:t>
      </w:r>
    </w:p>
    <w:p w14:paraId="4B39A701" w14:textId="77777777" w:rsidR="005F06B9" w:rsidRPr="00A43972" w:rsidRDefault="005F06B9" w:rsidP="005F06B9"/>
    <w:p w14:paraId="7DC8A91A" w14:textId="77777777" w:rsidR="005F06B9" w:rsidRPr="00A43972" w:rsidRDefault="005F06B9" w:rsidP="005F06B9">
      <w:pPr>
        <w:pStyle w:val="Heading4"/>
      </w:pPr>
      <w:r w:rsidRPr="00A43972">
        <w:t>Corporations hate uncertainty</w:t>
      </w:r>
    </w:p>
    <w:p w14:paraId="160C3F30" w14:textId="77777777" w:rsidR="005F06B9" w:rsidRPr="00A43972" w:rsidRDefault="005F06B9" w:rsidP="005F06B9">
      <w:r w:rsidRPr="00A43972">
        <w:rPr>
          <w:b/>
          <w:bCs/>
          <w:sz w:val="26"/>
        </w:rPr>
        <w:t>Mauldin ’25</w:t>
      </w:r>
      <w:r w:rsidRPr="00A43972">
        <w:t xml:space="preserve"> John Mauldin, 4-18-2025, "The Uncertainty World," https://www.mauldineconomics.com/frontlinethoughts/the-uncertainty-world</w:t>
      </w:r>
    </w:p>
    <w:p w14:paraId="6EE0C7E9" w14:textId="77777777" w:rsidR="005F06B9" w:rsidRDefault="005F06B9" w:rsidP="005F06B9">
      <w:pPr>
        <w:rPr>
          <w:sz w:val="16"/>
        </w:rPr>
      </w:pPr>
      <w:r w:rsidRPr="00A43972">
        <w:rPr>
          <w:sz w:val="16"/>
        </w:rPr>
        <w:t xml:space="preserve">Markets don’t like uncertainty. It is a cliché, but for a very good reason. It is more than a truism. In fact, </w:t>
      </w:r>
      <w:r w:rsidRPr="00A43972">
        <w:rPr>
          <w:u w:val="single"/>
        </w:rPr>
        <w:t>businesses don’t like uncertainty</w:t>
      </w:r>
      <w:r w:rsidRPr="00A43972">
        <w:rPr>
          <w:sz w:val="16"/>
        </w:rPr>
        <w:t>. You and I don’t like uncertainty in our personal lives. When we go to the store, we want to be certain that what we are looking for is there, and at a reasonable price. We want our food orders to be certain. We want our relationships to be certain. In fact, the relationships we value most are the ones in which we feel certain whether it’s personal, business, or investing.</w:t>
      </w:r>
    </w:p>
    <w:p w14:paraId="40622DAE" w14:textId="77777777" w:rsidR="005F06B9" w:rsidRDefault="005F06B9" w:rsidP="005F06B9">
      <w:pPr>
        <w:rPr>
          <w:sz w:val="14"/>
        </w:rPr>
      </w:pPr>
      <w:r w:rsidRPr="00A43972">
        <w:rPr>
          <w:sz w:val="14"/>
        </w:rPr>
        <w:t>Today we are going to look at some of the uncertainties in our world and then explore some ways to gain a little certainty.</w:t>
      </w:r>
    </w:p>
    <w:p w14:paraId="117F45C1" w14:textId="77777777" w:rsidR="005F06B9" w:rsidRDefault="005F06B9" w:rsidP="005F06B9">
      <w:pPr>
        <w:rPr>
          <w:sz w:val="14"/>
        </w:rPr>
      </w:pPr>
      <w:r w:rsidRPr="00A43972">
        <w:rPr>
          <w:sz w:val="14"/>
        </w:rPr>
        <w:t>We talked about The Uncertainty Recession recently, and that certainly seems to be the case for the first quarter. We looked at the Atlanta Fed’s GDPNow estimate a few weeks ago and it was indicating a first-quarter recession. The latest update for their projection is worth quickly revisiting.</w:t>
      </w:r>
    </w:p>
    <w:p w14:paraId="5AA3B2E9" w14:textId="77777777" w:rsidR="005F06B9" w:rsidRDefault="005F06B9" w:rsidP="005F06B9">
      <w:pPr>
        <w:rPr>
          <w:sz w:val="14"/>
        </w:rPr>
      </w:pPr>
      <w:r w:rsidRPr="00A43972">
        <w:rPr>
          <w:sz w:val="14"/>
        </w:rPr>
        <w:t>Several comments are in order. First, the Atlanta Fed acknowledges the impact of gold imports on their GDP forecasts. This week I learned (and now you will) about how the Atlanta Fed tracks gold. Turns out it is not straightforward. And that it makes a difference going forward.</w:t>
      </w:r>
    </w:p>
    <w:p w14:paraId="55137E84" w14:textId="77777777" w:rsidR="005F06B9" w:rsidRDefault="005F06B9" w:rsidP="005F06B9">
      <w:pPr>
        <w:rPr>
          <w:sz w:val="14"/>
        </w:rPr>
      </w:pPr>
      <w:r w:rsidRPr="00A43972">
        <w:rPr>
          <w:sz w:val="14"/>
        </w:rPr>
        <w:t>I should note that my “edge” in writing this letter is I have fabulous sources of information (and conversations!) that I have developed over the years. Plus, I am part of several group chats and texts with seasoned market experts who regularly comment on data and a wide variety of topics. What I have in addition is my readers who graciously send me information and ideas.</w:t>
      </w:r>
    </w:p>
    <w:p w14:paraId="67E9810A" w14:textId="77777777" w:rsidR="005F06B9" w:rsidRDefault="005F06B9" w:rsidP="005F06B9">
      <w:pPr>
        <w:rPr>
          <w:sz w:val="14"/>
        </w:rPr>
      </w:pPr>
      <w:r w:rsidRPr="00A43972">
        <w:rPr>
          <w:sz w:val="14"/>
        </w:rPr>
        <w:t>Reader Robert Merrill actually wrote the caretaker of the Atlanta Fed GDPNow model, Pat Higgins, who wrote him back. It turns out there are two sources for importing gold data: the Census Bureau and the Bureau of Economic Analysis. According to Mr. Higgins, the Census Bureau’s numbers can be quite different because many gold import bars are classified as finished metal shapes. The BEA classifies them as nonmonetary (for trade purposes) gold. Higgins said that going forward they will likely make the switch to the BEA numbers as they are more accurate for their purpose.</w:t>
      </w:r>
    </w:p>
    <w:p w14:paraId="04085CD7" w14:textId="77777777" w:rsidR="005F06B9" w:rsidRDefault="005F06B9" w:rsidP="005F06B9">
      <w:pPr>
        <w:rPr>
          <w:sz w:val="14"/>
        </w:rPr>
      </w:pPr>
      <w:r w:rsidRPr="00A43972">
        <w:rPr>
          <w:sz w:val="14"/>
        </w:rPr>
        <w:t>Why does this matter? Right now, you can see that if you use the Census Bureau numbers for gold they would say that the actual projections would only show a slight recession. Presumably, the BEA numbers would show a much deeper downturn.</w:t>
      </w:r>
    </w:p>
    <w:p w14:paraId="4FDE4F6A" w14:textId="77777777" w:rsidR="005F06B9" w:rsidRDefault="005F06B9" w:rsidP="005F06B9">
      <w:pPr>
        <w:rPr>
          <w:sz w:val="16"/>
        </w:rPr>
      </w:pPr>
      <w:r w:rsidRPr="00A43972">
        <w:rPr>
          <w:sz w:val="16"/>
        </w:rPr>
        <w:t>While the GDPNow can vary widely in the early months, this late in April with no more data to come in it is highly likely Q1 will show negative GDP growth. The data could move either way from their projection. If the final data shows more imports than are currently counted, the downturn will be deeper. BEA will issue three Q1 GDP estimates over the next three months, an initial “advance” number later this month, then two updates. These can change significantly as new data comes in.</w:t>
      </w:r>
    </w:p>
    <w:p w14:paraId="1E996EE6" w14:textId="77777777" w:rsidR="005F06B9" w:rsidRDefault="005F06B9" w:rsidP="005F06B9">
      <w:pPr>
        <w:rPr>
          <w:u w:val="single"/>
        </w:rPr>
      </w:pPr>
      <w:r w:rsidRPr="00A43972">
        <w:rPr>
          <w:sz w:val="16"/>
        </w:rPr>
        <w:t xml:space="preserve">I think this recession, if this is the beginning of one, will be different than the typical business cycle recessions we have experienced in the past. </w:t>
      </w:r>
      <w:r w:rsidRPr="00A43972">
        <w:rPr>
          <w:u w:val="single"/>
        </w:rPr>
        <w:t>Policy uncertainty is causing some businesses to pause expansion plans, unsure of what tariff and other tax policies will prevail 6–12–24 months from now.</w:t>
      </w:r>
    </w:p>
    <w:p w14:paraId="7F403BC7" w14:textId="77777777" w:rsidR="005F06B9" w:rsidRDefault="005F06B9" w:rsidP="005F06B9">
      <w:pPr>
        <w:rPr>
          <w:sz w:val="16"/>
        </w:rPr>
      </w:pPr>
      <w:r w:rsidRPr="00A43972">
        <w:rPr>
          <w:sz w:val="16"/>
        </w:rPr>
        <w:t>Not all the data is negative, though. Consumer spending remains solid. Households and businesses are not overleveraged and still have spending capacity. However, consumer sentiment is down significantly. Normally sentiment is reflected in consumer spending. Why the disconnect?</w:t>
      </w:r>
    </w:p>
    <w:p w14:paraId="5E423368" w14:textId="77777777" w:rsidR="005F06B9" w:rsidRDefault="005F06B9" w:rsidP="005F06B9">
      <w:pPr>
        <w:rPr>
          <w:sz w:val="16"/>
        </w:rPr>
      </w:pPr>
      <w:r w:rsidRPr="00A43972">
        <w:rPr>
          <w:sz w:val="16"/>
        </w:rPr>
        <w:t>Because consumers and businesses may be spending more to get ahead of the potential tariffs. Just as high inflation makes consumers spend today to avoid high prices in the future, potential 25% tariffs (and much higher for Chinese goods) have the same effect. In essence, if you know you will need a particular product soon, why not just buy it now?</w:t>
      </w:r>
    </w:p>
    <w:p w14:paraId="2CBB0F33" w14:textId="77777777" w:rsidR="005F06B9" w:rsidRDefault="005F06B9" w:rsidP="005F06B9">
      <w:pPr>
        <w:rPr>
          <w:sz w:val="16"/>
        </w:rPr>
      </w:pPr>
      <w:r w:rsidRPr="00A43972">
        <w:rPr>
          <w:u w:val="single"/>
        </w:rPr>
        <w:t xml:space="preserve">The Trump administration certainly knows that uncertainty is creating negative pressure on the economy. </w:t>
      </w:r>
      <w:r w:rsidRPr="00A43972">
        <w:rPr>
          <w:sz w:val="16"/>
        </w:rPr>
        <w:t>They are clearly trying to reshape the global trading order, but it is, well, uncertain what it will look like when they are finished. Will it be a world of more open and balanced trade? Or a world of trade within silos because tariffs force businesses all over the world to adjust supply chains?</w:t>
      </w:r>
    </w:p>
    <w:p w14:paraId="1F42D904" w14:textId="77777777" w:rsidR="005F06B9" w:rsidRDefault="005F06B9" w:rsidP="005F06B9">
      <w:pPr>
        <w:rPr>
          <w:sz w:val="16"/>
        </w:rPr>
      </w:pPr>
      <w:r w:rsidRPr="00A43972">
        <w:rPr>
          <w:u w:val="single"/>
        </w:rPr>
        <w:t>The Trump administration seemingly believes it can resolve the tariff issues in 3 to 6 months, removing the uncertainty currently plaguing the system</w:t>
      </w:r>
      <w:r w:rsidRPr="00A43972">
        <w:rPr>
          <w:sz w:val="16"/>
        </w:rPr>
        <w:t>. They are clearly willing to suffer a recession if need be in order to restructure the global trading system. The removal of uncertainty will certainly spur a great deal of economic activity and growth. If you combine that with scaling back the regulatory deep state, it could produce an environment where manufacturing grows significantly. That seems to be their bet.</w:t>
      </w:r>
    </w:p>
    <w:p w14:paraId="628C3ED9" w14:textId="77777777" w:rsidR="005F06B9" w:rsidRPr="008B3167" w:rsidRDefault="005F06B9" w:rsidP="005F06B9">
      <w:pPr>
        <w:pStyle w:val="Heading3"/>
      </w:pPr>
      <w:r w:rsidRPr="008B3167">
        <w:t>AT: Trump Thumps</w:t>
      </w:r>
      <w:r>
        <w:t>---2NC</w:t>
      </w:r>
    </w:p>
    <w:p w14:paraId="39540737" w14:textId="77777777" w:rsidR="005F06B9" w:rsidRPr="008B3167" w:rsidRDefault="005F06B9" w:rsidP="005F06B9">
      <w:pPr>
        <w:pStyle w:val="Heading4"/>
      </w:pPr>
      <w:r w:rsidRPr="008B3167">
        <w:t>Oil companies won’t drill in the Arctic even under Trump</w:t>
      </w:r>
    </w:p>
    <w:p w14:paraId="67A59089" w14:textId="77777777" w:rsidR="005F06B9" w:rsidRPr="008B3167" w:rsidRDefault="005F06B9" w:rsidP="005F06B9">
      <w:r w:rsidRPr="008B3167">
        <w:rPr>
          <w:b/>
          <w:bCs/>
          <w:sz w:val="26"/>
        </w:rPr>
        <w:t>Volcovici and Dang ’25</w:t>
      </w:r>
      <w:r w:rsidRPr="008B3167">
        <w:t xml:space="preserve"> Valerie Volcovici and Sheila Dang, 1-23-2025, Valerie Volcovici covers U.S. climate and energy policy from Washington, DC. She is focused on climate and environmental regulations at federal agencies and in Congress and how the energy transition is transforming the United States. Other areas of coverage include her award-winning reporting plastic pollution and the ins and outs of global climate diplomacy and United Nations climate negotiations., "Oil industry unlikely to rush to Alaska despite Trump's call to drill ," Reuters, https://www.reuters.com/business/energy/oil-industry-unlikely-rush-alaska-despite-trumps-call-drill-2025-01-23/</w:t>
      </w:r>
    </w:p>
    <w:p w14:paraId="55A6C384" w14:textId="77777777" w:rsidR="005F06B9" w:rsidRDefault="005F06B9" w:rsidP="005F06B9">
      <w:pPr>
        <w:rPr>
          <w:sz w:val="16"/>
        </w:rPr>
      </w:pPr>
      <w:r w:rsidRPr="008B3167">
        <w:rPr>
          <w:sz w:val="16"/>
        </w:rPr>
        <w:t xml:space="preserve">HOUSTON/WASHINGTON, Jan 23 (Reuters) - </w:t>
      </w:r>
      <w:r w:rsidRPr="008B3167">
        <w:rPr>
          <w:u w:val="single"/>
        </w:rPr>
        <w:t xml:space="preserve">U.S. oil and gas companies are </w:t>
      </w:r>
      <w:r w:rsidRPr="008B3167">
        <w:rPr>
          <w:b/>
          <w:iCs/>
          <w:u w:val="single"/>
        </w:rPr>
        <w:t>unlikely to expand development</w:t>
      </w:r>
      <w:r w:rsidRPr="008B3167">
        <w:rPr>
          <w:u w:val="single"/>
        </w:rPr>
        <w:t xml:space="preserve"> in Alaska and the Arctic following President Donald Trump's executive order enabling them to do so, company officials and industry representatives told Reuters, noting a future president could easily reverse Trump's move. </w:t>
      </w:r>
      <w:r w:rsidRPr="008B3167">
        <w:rPr>
          <w:sz w:val="16"/>
        </w:rPr>
        <w:t xml:space="preserve">U.S. oil production is already at record levels due largely to increased production in more accessible areas like Texas and New Mexico, and companies have limited spending on new projects to focus on returning cash to shareholders. </w:t>
      </w:r>
      <w:r w:rsidRPr="008B3167">
        <w:rPr>
          <w:u w:val="single"/>
        </w:rPr>
        <w:t>"Many of these areas have been closed for a good long while,"</w:t>
      </w:r>
      <w:r w:rsidRPr="008B3167">
        <w:rPr>
          <w:sz w:val="16"/>
        </w:rPr>
        <w:t xml:space="preserve"> said Dustin Meyers, senior vice president of policy at the American Petroleum Institute, a trade organization that represents major oil firms including Exxon Mobil, Chevron Corp, and ConocoPhillips. "There is always the risk that these areas could be reclosed after the next election cycle," he said, adding that is the key issue that could temper interest from oil companies in the short term to pursue new drilling projects there. </w:t>
      </w:r>
      <w:r w:rsidRPr="008B3167">
        <w:rPr>
          <w:u w:val="single"/>
        </w:rPr>
        <w:t>Drilling in the Arctic and Alaska is a high-risk endeavor, involving decades of work and billions of dollars of investment</w:t>
      </w:r>
      <w:r w:rsidRPr="008B3167">
        <w:rPr>
          <w:sz w:val="16"/>
        </w:rPr>
        <w:t xml:space="preserve">. Exxon (XOM.N), opens new tab, Chevron (CVX.N), opens new tab, Conoco (COP.N), opens new tab, and Occidental Petroleum (OXY.N), opens new tab did not comment. Conoco is among the most active oil companies in Alaska’s Arctic, and secured a federal approval from the Biden administration for its $8 billion Willow project there in 2023, angering environmental groups. The U.S. drilling industry trade group AXPC also did not comment. A source at one major U.S. oil company, who asked not to be named discussing the matter, said </w:t>
      </w:r>
      <w:r w:rsidRPr="008B3167">
        <w:rPr>
          <w:u w:val="single"/>
        </w:rPr>
        <w:t>many companies are unlikely to pursue projects in Alaska based on Trump's executive order alone, seeking long-term certainty like an act of Congress</w:t>
      </w:r>
      <w:r w:rsidRPr="008B3167">
        <w:rPr>
          <w:sz w:val="16"/>
        </w:rPr>
        <w:t xml:space="preserve">. Energy consultancy Rystad said Trump’s use of the "drill, baby, drill" mantra in his inauguration speech overestimates the industry's willingness to prioritize growth over generating shareholder returns. </w:t>
      </w:r>
      <w:r w:rsidRPr="008B3167">
        <w:rPr>
          <w:u w:val="single"/>
        </w:rPr>
        <w:t>Drilling in Alaska's pristine Arctic refuge has long been a source of friction between Alaska lawmakers and tribal corporations seeking to open more acres to drilling to spur economic growth, and Democratic presidential administrations that sought to preserve the local ecosystem and wildlife.</w:t>
      </w:r>
      <w:r w:rsidRPr="008B3167">
        <w:rPr>
          <w:sz w:val="16"/>
        </w:rPr>
        <w:t xml:space="preserve"> A 2017 tax law during Trump's first term mandated oil and gas lease sales in the Arctic National Wildlife Refuge, a 19 million-acre sanctuary for species including polar bears and Porcupine caribou. But interest has been sparse. </w:t>
      </w:r>
      <w:r w:rsidRPr="008B3167">
        <w:rPr>
          <w:u w:val="single"/>
        </w:rPr>
        <w:t>The Biden Interior Department received no bids from energy companies last year when it offered 400,000 acres of the refuge, the minimum amount required.</w:t>
      </w:r>
      <w:r w:rsidRPr="008B3167">
        <w:rPr>
          <w:sz w:val="16"/>
        </w:rPr>
        <w:t xml:space="preserve"> ANWR’s wild landscape lacks roads and public facilities, but its 1.6 million-acre coastal area along the Beaufort Sea is estimated to have up to 11.8 billion barrels of recoverable oil, enough to supply the U.S. for more than a year and a half at current rates. Before leaving office this month, Biden banned new offshore oil and gas drilling in federal waters off the East and West coasts, the eastern Gulf of Mexico and portions of the northern Bering Sea in Alaska. The move was considered mostly symbolic since it mainly covered zones that have no important prospects. Trump issued an order seeking to repeal those protections. Still, the energy industry is "cautiously optimistic" that the Trump administration will continue easing regulations that have hampered oil and gas development, said API's Meyers. "The administration deserves a lot of credit for at least doing everything that they can do to send the signal that these areas are going to be open for development," he said.</w:t>
      </w:r>
    </w:p>
    <w:p w14:paraId="79A7806E" w14:textId="77777777" w:rsidR="005F06B9" w:rsidRPr="008B3167" w:rsidRDefault="005F06B9" w:rsidP="005F06B9">
      <w:pPr>
        <w:pStyle w:val="Heading3"/>
      </w:pPr>
      <w:r>
        <w:t>!</w:t>
      </w:r>
      <w:r w:rsidRPr="008B3167">
        <w:t>---2NC</w:t>
      </w:r>
    </w:p>
    <w:p w14:paraId="29F7083A" w14:textId="77777777" w:rsidR="005F06B9" w:rsidRPr="008B3167" w:rsidRDefault="005F06B9" w:rsidP="005F06B9">
      <w:pPr>
        <w:pStyle w:val="Heading4"/>
      </w:pPr>
      <w:r w:rsidRPr="008B3167">
        <w:t xml:space="preserve">Walt says he cannot rule out another </w:t>
      </w:r>
      <w:r w:rsidRPr="008B3167">
        <w:rPr>
          <w:u w:val="single"/>
        </w:rPr>
        <w:t>cause</w:t>
      </w:r>
      <w:r w:rsidRPr="008B3167">
        <w:t xml:space="preserve"> of war---</w:t>
      </w:r>
      <w:r w:rsidRPr="008B3167">
        <w:rPr>
          <w:highlight w:val="yellow"/>
        </w:rPr>
        <w:t>yellow</w:t>
      </w:r>
      <w:r w:rsidRPr="008B3167">
        <w:t>.</w:t>
      </w:r>
    </w:p>
    <w:p w14:paraId="0503741D" w14:textId="77777777" w:rsidR="005F06B9" w:rsidRPr="008B3167" w:rsidRDefault="005F06B9" w:rsidP="005F06B9">
      <w:r w:rsidRPr="008B3167">
        <w:rPr>
          <w:b/>
          <w:bCs/>
          <w:sz w:val="26"/>
        </w:rPr>
        <w:t xml:space="preserve">Walt ’20 </w:t>
      </w:r>
      <w:r w:rsidRPr="008B3167">
        <w:t xml:space="preserve">[Stephen; May 13; International Relations Professor at Harvard University; Foreign Policy, “Will a Global Depression Trigger Another World War?” </w:t>
      </w:r>
      <w:r w:rsidRPr="008B3167">
        <w:rPr>
          <w:color w:val="0563C1" w:themeColor="hyperlink"/>
          <w:u w:val="single"/>
        </w:rPr>
        <w:t>https://foreignpolicy.com/2020/05/13/coronavirus-pandemic-depression-economy-world-war/</w:t>
      </w:r>
      <w:r w:rsidRPr="008B3167">
        <w:t>]</w:t>
      </w:r>
    </w:p>
    <w:p w14:paraId="708A243F" w14:textId="77777777" w:rsidR="005F06B9" w:rsidRPr="008B3167" w:rsidRDefault="005F06B9" w:rsidP="005F06B9">
      <w:pPr>
        <w:rPr>
          <w:sz w:val="16"/>
          <w:szCs w:val="24"/>
        </w:rPr>
      </w:pPr>
      <w:r w:rsidRPr="008B3167">
        <w:rPr>
          <w:sz w:val="24"/>
          <w:szCs w:val="24"/>
          <w:u w:val="single"/>
        </w:rPr>
        <w:t xml:space="preserve">To be sure, </w:t>
      </w:r>
      <w:r w:rsidRPr="008B3167">
        <w:rPr>
          <w:sz w:val="24"/>
          <w:szCs w:val="24"/>
          <w:highlight w:val="yellow"/>
          <w:u w:val="single"/>
        </w:rPr>
        <w:t xml:space="preserve">I can’t </w:t>
      </w:r>
      <w:r w:rsidRPr="008B3167">
        <w:rPr>
          <w:b/>
          <w:iCs/>
          <w:szCs w:val="24"/>
          <w:highlight w:val="yellow"/>
          <w:u w:val="single"/>
        </w:rPr>
        <w:t>rule out</w:t>
      </w:r>
      <w:r w:rsidRPr="008B3167">
        <w:rPr>
          <w:sz w:val="24"/>
          <w:szCs w:val="24"/>
          <w:highlight w:val="yellow"/>
          <w:u w:val="single"/>
        </w:rPr>
        <w:t xml:space="preserve"> another</w:t>
      </w:r>
      <w:r w:rsidRPr="008B3167">
        <w:rPr>
          <w:sz w:val="24"/>
          <w:szCs w:val="24"/>
          <w:u w:val="single"/>
        </w:rPr>
        <w:t xml:space="preserve"> powerful </w:t>
      </w:r>
      <w:r w:rsidRPr="008B3167">
        <w:rPr>
          <w:b/>
          <w:iCs/>
          <w:sz w:val="28"/>
          <w:szCs w:val="28"/>
          <w:highlight w:val="yellow"/>
          <w:u w:val="single"/>
        </w:rPr>
        <w:t>cause of war</w:t>
      </w:r>
      <w:r w:rsidRPr="008B3167">
        <w:rPr>
          <w:highlight w:val="yellow"/>
          <w:u w:val="single"/>
        </w:rPr>
        <w:t>—</w:t>
      </w:r>
      <w:r w:rsidRPr="008B3167">
        <w:rPr>
          <w:b/>
          <w:iCs/>
          <w:sz w:val="28"/>
          <w:szCs w:val="28"/>
          <w:highlight w:val="yellow"/>
          <w:u w:val="single"/>
        </w:rPr>
        <w:t>stupidity</w:t>
      </w:r>
      <w:r w:rsidRPr="008B3167">
        <w:rPr>
          <w:sz w:val="16"/>
          <w:szCs w:val="24"/>
        </w:rPr>
        <w:t xml:space="preserve">—especially when it is so much in evidence in some quarters these days. So </w:t>
      </w:r>
      <w:r w:rsidRPr="008B3167">
        <w:rPr>
          <w:sz w:val="24"/>
          <w:szCs w:val="24"/>
          <w:highlight w:val="cyan"/>
          <w:u w:val="single"/>
        </w:rPr>
        <w:t xml:space="preserve">there is </w:t>
      </w:r>
      <w:r w:rsidRPr="008B3167">
        <w:rPr>
          <w:b/>
          <w:iCs/>
          <w:szCs w:val="24"/>
          <w:highlight w:val="cyan"/>
          <w:u w:val="single"/>
        </w:rPr>
        <w:t>no guarantee</w:t>
      </w:r>
      <w:r w:rsidRPr="008B3167">
        <w:rPr>
          <w:sz w:val="24"/>
          <w:szCs w:val="24"/>
          <w:u w:val="single"/>
        </w:rPr>
        <w:t xml:space="preserve"> that </w:t>
      </w:r>
      <w:r w:rsidRPr="008B3167">
        <w:rPr>
          <w:sz w:val="24"/>
          <w:szCs w:val="24"/>
          <w:highlight w:val="cyan"/>
          <w:u w:val="single"/>
        </w:rPr>
        <w:t>we won’t see</w:t>
      </w:r>
      <w:r w:rsidRPr="008B3167">
        <w:rPr>
          <w:sz w:val="24"/>
          <w:szCs w:val="24"/>
          <w:u w:val="single"/>
        </w:rPr>
        <w:t xml:space="preserve"> </w:t>
      </w:r>
      <w:r w:rsidRPr="008B3167">
        <w:rPr>
          <w:b/>
          <w:iCs/>
          <w:szCs w:val="24"/>
          <w:u w:val="single"/>
        </w:rPr>
        <w:t>misguided</w:t>
      </w:r>
      <w:r w:rsidRPr="008B3167">
        <w:rPr>
          <w:sz w:val="24"/>
          <w:szCs w:val="24"/>
          <w:u w:val="single"/>
        </w:rPr>
        <w:t xml:space="preserve"> </w:t>
      </w:r>
      <w:r w:rsidRPr="008B3167">
        <w:rPr>
          <w:sz w:val="24"/>
          <w:szCs w:val="24"/>
          <w:highlight w:val="cyan"/>
          <w:u w:val="single"/>
        </w:rPr>
        <w:t xml:space="preserve">leaders </w:t>
      </w:r>
      <w:r w:rsidRPr="008B3167">
        <w:rPr>
          <w:b/>
          <w:iCs/>
          <w:szCs w:val="24"/>
          <w:highlight w:val="cyan"/>
          <w:u w:val="single"/>
        </w:rPr>
        <w:t>stumbling</w:t>
      </w:r>
      <w:r w:rsidRPr="008B3167">
        <w:rPr>
          <w:sz w:val="24"/>
          <w:szCs w:val="24"/>
          <w:highlight w:val="cyan"/>
          <w:u w:val="single"/>
        </w:rPr>
        <w:t xml:space="preserve"> into</w:t>
      </w:r>
      <w:r w:rsidRPr="008B3167">
        <w:rPr>
          <w:sz w:val="24"/>
          <w:szCs w:val="24"/>
          <w:u w:val="single"/>
        </w:rPr>
        <w:t xml:space="preserve"> another </w:t>
      </w:r>
      <w:r w:rsidRPr="008B3167">
        <w:rPr>
          <w:b/>
          <w:iCs/>
          <w:szCs w:val="24"/>
          <w:u w:val="single"/>
        </w:rPr>
        <w:t xml:space="preserve">foolish </w:t>
      </w:r>
      <w:r w:rsidRPr="008B3167">
        <w:rPr>
          <w:b/>
          <w:iCs/>
          <w:szCs w:val="24"/>
          <w:highlight w:val="cyan"/>
          <w:u w:val="single"/>
        </w:rPr>
        <w:t>bloodletting</w:t>
      </w:r>
      <w:r w:rsidRPr="008B3167">
        <w:rPr>
          <w:sz w:val="16"/>
          <w:szCs w:val="24"/>
        </w:rPr>
        <w:t>. But given that it’s hard to find any rays of sunshine at this particular moment in history, I’m going to hope I’m right about this one.</w:t>
      </w:r>
    </w:p>
    <w:p w14:paraId="7E9D6910" w14:textId="77777777" w:rsidR="005F06B9" w:rsidRDefault="005F06B9" w:rsidP="005F06B9">
      <w:pPr>
        <w:pStyle w:val="Heading1"/>
      </w:pPr>
      <w:r>
        <w:t>Counterplans</w:t>
      </w:r>
    </w:p>
    <w:p w14:paraId="77D48578" w14:textId="77777777" w:rsidR="005F06B9" w:rsidRDefault="005F06B9" w:rsidP="005F06B9">
      <w:pPr>
        <w:pStyle w:val="Heading2"/>
        <w:rPr>
          <w:rFonts w:eastAsia="DengXian Light"/>
        </w:rPr>
      </w:pPr>
      <w:r>
        <w:rPr>
          <w:rFonts w:eastAsia="DengXian Light"/>
        </w:rPr>
        <w:t>PPP</w:t>
      </w:r>
    </w:p>
    <w:p w14:paraId="2F1133C5" w14:textId="77777777" w:rsidR="005F06B9" w:rsidRPr="00467886" w:rsidRDefault="005F06B9" w:rsidP="005F06B9">
      <w:pPr>
        <w:pStyle w:val="Heading3"/>
      </w:pPr>
      <w:r>
        <w:t>Solvency---1NC</w:t>
      </w:r>
    </w:p>
    <w:p w14:paraId="41FBEB0D" w14:textId="77777777" w:rsidR="005F06B9" w:rsidRPr="00467886" w:rsidRDefault="005F06B9" w:rsidP="005F06B9">
      <w:pPr>
        <w:pStyle w:val="Heading4"/>
        <w:rPr>
          <w:rFonts w:eastAsia="DengXian Light"/>
        </w:rPr>
      </w:pPr>
      <w:r w:rsidRPr="00467886">
        <w:rPr>
          <w:rFonts w:eastAsia="DengXian Light"/>
        </w:rPr>
        <w:t>PPP Solvency Advocate</w:t>
      </w:r>
    </w:p>
    <w:p w14:paraId="78752D6F" w14:textId="77777777" w:rsidR="005F06B9" w:rsidRPr="00B34D9E" w:rsidRDefault="005F06B9" w:rsidP="005F06B9">
      <w:r w:rsidRPr="00B34D9E">
        <w:rPr>
          <w:rStyle w:val="Style13ptBold"/>
        </w:rPr>
        <w:t>NAIP 23</w:t>
      </w:r>
      <w:r w:rsidRPr="00B34D9E">
        <w:t xml:space="preserve"> [Native Americans in Philanthropy, 11-14-2023, "Public-Private Partnerships: Unlocking the Potential For Tribal Communities," No Publication, https://nativephilanthropy.org/blog/public-private-partnerships-unlocking-the-potential-for-tribal-communities, accessed 7-22-2025]</w:t>
      </w:r>
    </w:p>
    <w:p w14:paraId="425CE1C0" w14:textId="77777777" w:rsidR="005F06B9" w:rsidRPr="00B34D9E" w:rsidRDefault="005F06B9" w:rsidP="005F06B9">
      <w:r w:rsidRPr="00B34D9E">
        <w:t>This June marks the one-year anniversary of the passage of the historic Bipartisan Infrastructure Law, which invested substantial federal dollars in Tribal Nations, and it was followed by the Inflation Reduction Act, which passed a couple months later. Through these two laws, the federal government has dedicated funding directly to Tribes, providing nearly $14 billion for various projects, including critical infrastructure like roads and bridges, access to clean drinking water, and action on climate change and environmental justice; prioritizing Tribal communities who have often been left behind. </w:t>
      </w:r>
    </w:p>
    <w:p w14:paraId="004D6848" w14:textId="77777777" w:rsidR="005F06B9" w:rsidRPr="00B34D9E" w:rsidRDefault="005F06B9" w:rsidP="005F06B9">
      <w:pPr>
        <w:rPr>
          <w:rFonts w:eastAsia="Aptos"/>
          <w:sz w:val="16"/>
          <w:szCs w:val="16"/>
        </w:rPr>
      </w:pPr>
      <w:r w:rsidRPr="00B34D9E">
        <w:rPr>
          <w:rFonts w:eastAsia="Aptos"/>
          <w:sz w:val="16"/>
          <w:szCs w:val="16"/>
        </w:rPr>
        <w:t xml:space="preserve">This is a good start, </w:t>
      </w:r>
      <w:r w:rsidRPr="00B34D9E">
        <w:rPr>
          <w:rStyle w:val="StyleUnderline"/>
        </w:rPr>
        <w:t>but philanthropy can help catalyze</w:t>
      </w:r>
      <w:r w:rsidRPr="00B34D9E">
        <w:rPr>
          <w:rFonts w:eastAsia="Aptos"/>
          <w:sz w:val="16"/>
          <w:szCs w:val="16"/>
        </w:rPr>
        <w:t xml:space="preserve"> so much more good </w:t>
      </w:r>
      <w:r w:rsidRPr="00B34D9E">
        <w:rPr>
          <w:rFonts w:eastAsia="Aptos"/>
          <w:b/>
          <w:bCs/>
          <w:u w:val="single"/>
        </w:rPr>
        <w:t>work that is already happening</w:t>
      </w:r>
      <w:r w:rsidRPr="00B34D9E">
        <w:rPr>
          <w:rFonts w:eastAsia="Aptos"/>
          <w:sz w:val="16"/>
          <w:szCs w:val="16"/>
        </w:rPr>
        <w:t>. If philanthropy follows the lead of the federal government and prioritizes investments in Tribal Nations and Indigenous-led organizations, particularly opportunities that support Tribes’ access to these new federal resources, the result could be transformational. Public-private partnerships are the framework we need to not only keep this momentum going, but accelerate long-term, sustainable Indigenous leadership and capacity. The framework isn’t new, but has been underutilized to support Tribal-led initiatives and causes. These partnerships, when done right, allow Tribes to lead and use their knowledge to collectively benefit our communities.</w:t>
      </w:r>
    </w:p>
    <w:p w14:paraId="34A64A5A" w14:textId="77777777" w:rsidR="005F06B9" w:rsidRPr="00B34D9E" w:rsidRDefault="005F06B9" w:rsidP="005F06B9">
      <w:pPr>
        <w:rPr>
          <w:rFonts w:eastAsia="Aptos"/>
          <w:sz w:val="16"/>
          <w:szCs w:val="16"/>
        </w:rPr>
      </w:pPr>
      <w:r w:rsidRPr="00B34D9E">
        <w:rPr>
          <w:rFonts w:eastAsia="Aptos"/>
          <w:sz w:val="16"/>
          <w:szCs w:val="16"/>
        </w:rPr>
        <w:t>Coupled with the formation of the </w:t>
      </w:r>
      <w:r w:rsidRPr="00B34D9E">
        <w:rPr>
          <w:rFonts w:eastAsia="Aptos"/>
          <w:sz w:val="16"/>
          <w:szCs w:val="16"/>
          <w:u w:val="single"/>
        </w:rPr>
        <w:t>Office of Strategic Partnerships</w:t>
      </w:r>
      <w:r w:rsidRPr="00B34D9E">
        <w:rPr>
          <w:rFonts w:eastAsia="Aptos"/>
          <w:sz w:val="16"/>
          <w:szCs w:val="16"/>
        </w:rPr>
        <w:t xml:space="preserve"> (OSP) within the Department of the Interior, </w:t>
      </w:r>
      <w:r w:rsidRPr="00B34D9E">
        <w:rPr>
          <w:rFonts w:eastAsia="Aptos"/>
          <w:b/>
          <w:bCs/>
          <w:u w:val="single"/>
        </w:rPr>
        <w:t>the federal government is building bridges between government, philanthropy, and Tribal communities</w:t>
      </w:r>
      <w:r w:rsidRPr="00B34D9E">
        <w:rPr>
          <w:rFonts w:eastAsia="Aptos"/>
          <w:sz w:val="16"/>
          <w:szCs w:val="16"/>
        </w:rPr>
        <w:t xml:space="preserve">. OSP and the new federal spending bills offer </w:t>
      </w:r>
      <w:r w:rsidRPr="00B34D9E">
        <w:rPr>
          <w:rFonts w:eastAsia="Aptos"/>
          <w:b/>
          <w:bCs/>
          <w:u w:val="single"/>
        </w:rPr>
        <w:t>long-term opportunities to develop public-private partnerships that support tribal economies</w:t>
      </w:r>
      <w:r w:rsidRPr="00B34D9E">
        <w:rPr>
          <w:rFonts w:eastAsia="Aptos"/>
          <w:sz w:val="16"/>
          <w:szCs w:val="16"/>
        </w:rPr>
        <w:t>, environmental stewardship, education, and more. These were big wins for funding for Tribal communities, but the work cannot end here. This is the moment for philanthropy to join in and invest in public-private partnerships. </w:t>
      </w:r>
    </w:p>
    <w:p w14:paraId="6A7F4160" w14:textId="77777777" w:rsidR="005F06B9" w:rsidRPr="00B34D9E" w:rsidRDefault="005F06B9" w:rsidP="005F06B9">
      <w:pPr>
        <w:rPr>
          <w:rFonts w:eastAsia="Aptos"/>
          <w:sz w:val="16"/>
          <w:szCs w:val="16"/>
        </w:rPr>
      </w:pPr>
      <w:r w:rsidRPr="00B34D9E">
        <w:rPr>
          <w:rFonts w:eastAsia="Aptos"/>
          <w:sz w:val="16"/>
          <w:szCs w:val="16"/>
        </w:rPr>
        <w:t xml:space="preserve">The impact speaks for itself. For example, </w:t>
      </w:r>
      <w:r w:rsidRPr="00B34D9E">
        <w:rPr>
          <w:rFonts w:eastAsia="Aptos"/>
          <w:b/>
          <w:bCs/>
          <w:u w:val="single"/>
        </w:rPr>
        <w:t>the America the Beautiful Challenge, made possible with new funding from the Inflation Reduction Act and Infrastructure law</w:t>
      </w:r>
      <w:r w:rsidRPr="00B34D9E">
        <w:rPr>
          <w:rFonts w:eastAsia="Aptos"/>
          <w:sz w:val="16"/>
          <w:szCs w:val="16"/>
        </w:rPr>
        <w:t xml:space="preserve">, </w:t>
      </w:r>
      <w:r w:rsidRPr="00B34D9E">
        <w:rPr>
          <w:rFonts w:eastAsia="Aptos"/>
          <w:b/>
          <w:bCs/>
          <w:u w:val="single"/>
        </w:rPr>
        <w:t>recently </w:t>
      </w:r>
      <w:r w:rsidRPr="00B34D9E">
        <w:rPr>
          <w:rFonts w:eastAsia="Aptos"/>
          <w:b/>
          <w:bCs/>
        </w:rPr>
        <w:t>awarded funds to the United Keetoowah Band of Cherokee</w:t>
      </w:r>
      <w:r w:rsidRPr="00B34D9E">
        <w:rPr>
          <w:rFonts w:eastAsia="Aptos"/>
          <w:b/>
          <w:bCs/>
          <w:u w:val="single"/>
        </w:rPr>
        <w:t> in Oklahoma for river ecosystem restoration and promote connection to Keetoowah traditional practices</w:t>
      </w:r>
      <w:r w:rsidRPr="00B34D9E">
        <w:rPr>
          <w:rFonts w:eastAsia="Aptos"/>
          <w:sz w:val="16"/>
          <w:szCs w:val="16"/>
        </w:rPr>
        <w:t>, and the </w:t>
      </w:r>
      <w:r w:rsidRPr="00B34D9E">
        <w:rPr>
          <w:rFonts w:eastAsia="Aptos"/>
          <w:sz w:val="16"/>
          <w:szCs w:val="16"/>
          <w:u w:val="single"/>
        </w:rPr>
        <w:t>Igiugig Village Council received a grant</w:t>
      </w:r>
      <w:r w:rsidRPr="00B34D9E">
        <w:rPr>
          <w:rFonts w:eastAsia="Aptos"/>
          <w:sz w:val="16"/>
          <w:szCs w:val="16"/>
        </w:rPr>
        <w:t> to build up Indigenous-led environmental monitoring in Southwest Alaska.  With funding from the Bipartisan Infrastructure Bill, the Indian Health Service within the U.S. Department of Health and Human Services allocated </w:t>
      </w:r>
      <w:r w:rsidRPr="00B34D9E">
        <w:rPr>
          <w:rFonts w:eastAsia="Aptos"/>
          <w:sz w:val="16"/>
          <w:szCs w:val="16"/>
          <w:u w:val="single"/>
        </w:rPr>
        <w:t>$700 million to Tribes</w:t>
      </w:r>
      <w:r w:rsidRPr="00B34D9E">
        <w:rPr>
          <w:rFonts w:eastAsia="Aptos"/>
          <w:sz w:val="16"/>
          <w:szCs w:val="16"/>
        </w:rPr>
        <w:t> for the improvement of water and sanitation systems. This funding, driven by demand from Tribal leaders, will have vast improvements on health outcomes for Tribes by increasing Indigenous access to safe water and wastewater disposal. </w:t>
      </w:r>
    </w:p>
    <w:p w14:paraId="2EFBF092" w14:textId="77777777" w:rsidR="005F06B9" w:rsidRPr="00B34D9E" w:rsidRDefault="005F06B9" w:rsidP="005F06B9">
      <w:pPr>
        <w:rPr>
          <w:rFonts w:eastAsia="Aptos"/>
          <w:sz w:val="16"/>
          <w:szCs w:val="16"/>
        </w:rPr>
      </w:pPr>
      <w:r w:rsidRPr="00B34D9E">
        <w:rPr>
          <w:rFonts w:eastAsia="Aptos"/>
          <w:sz w:val="16"/>
          <w:szCs w:val="16"/>
        </w:rPr>
        <w:t>As part of the Bipartisan Infrastructure Law, the Confederated Tribes of the Warm Springs Reservation of Oregon </w:t>
      </w:r>
      <w:r w:rsidRPr="00B34D9E">
        <w:rPr>
          <w:rFonts w:eastAsia="Aptos"/>
          <w:sz w:val="16"/>
          <w:szCs w:val="16"/>
          <w:u w:val="single"/>
        </w:rPr>
        <w:t>received funding from the US Department of Agriculture to help with forest restoration</w:t>
      </w:r>
      <w:r w:rsidRPr="00B34D9E">
        <w:rPr>
          <w:rFonts w:eastAsia="Aptos"/>
          <w:b/>
          <w:bCs/>
          <w:u w:val="single"/>
        </w:rPr>
        <w:t>. This put an explicit emphasis on Indigenous leadership for conservation, restoration, and co-stewardship of the environment to help fight the impacts of climate change.</w:t>
      </w:r>
      <w:r w:rsidRPr="00B34D9E">
        <w:rPr>
          <w:rFonts w:eastAsia="Aptos"/>
          <w:sz w:val="16"/>
          <w:szCs w:val="16"/>
        </w:rPr>
        <w:t xml:space="preserve"> One lane of funding will help revive Tribal fire practices to address out-of-control fires and tap into traditional knowledge of forest management – supporting the growth and health of several keystone species and plants. Other funding priorities include Tribal-led initiatives protecting cultural resources, reducing hazardous fuels and promoting ecosystem and watershed health. But this $12 million, specifically for fulfillment of the </w:t>
      </w:r>
      <w:r w:rsidRPr="00B34D9E">
        <w:rPr>
          <w:rFonts w:eastAsia="Aptos"/>
          <w:sz w:val="16"/>
          <w:szCs w:val="16"/>
          <w:u w:val="single"/>
        </w:rPr>
        <w:t>Tribal Forest Protection Act (2004)</w:t>
      </w:r>
      <w:r w:rsidRPr="00B34D9E">
        <w:rPr>
          <w:rFonts w:eastAsia="Aptos"/>
          <w:sz w:val="16"/>
          <w:szCs w:val="16"/>
        </w:rPr>
        <w:t>, will be allocated to over 30 Tribes. While this investment will have a marked impact on the environment in these areas—and cement the importance and expertise of Indigenous leadership—this funding will be spread thin. </w:t>
      </w:r>
    </w:p>
    <w:p w14:paraId="1248CBB6" w14:textId="77777777" w:rsidR="005F06B9" w:rsidRPr="00B34D9E" w:rsidRDefault="005F06B9" w:rsidP="005F06B9">
      <w:pPr>
        <w:rPr>
          <w:rFonts w:eastAsia="Aptos"/>
          <w:sz w:val="16"/>
          <w:szCs w:val="16"/>
        </w:rPr>
      </w:pPr>
      <w:r w:rsidRPr="00B34D9E">
        <w:rPr>
          <w:rFonts w:eastAsia="Aptos"/>
          <w:sz w:val="16"/>
          <w:szCs w:val="16"/>
        </w:rPr>
        <w:t>T</w:t>
      </w:r>
      <w:r w:rsidRPr="00B34D9E">
        <w:rPr>
          <w:rFonts w:eastAsia="Aptos"/>
          <w:b/>
          <w:bCs/>
          <w:u w:val="single"/>
        </w:rPr>
        <w:t>he inclusion of extra funds from private organizations could boost the efficacy of programs</w:t>
      </w:r>
      <w:r w:rsidRPr="00B34D9E">
        <w:rPr>
          <w:rFonts w:eastAsia="Aptos"/>
          <w:sz w:val="16"/>
          <w:szCs w:val="16"/>
        </w:rPr>
        <w:t xml:space="preserve"> like these from the Bipartisan Infrastructure Law, </w:t>
      </w:r>
      <w:r w:rsidRPr="00B34D9E">
        <w:rPr>
          <w:rFonts w:eastAsia="Aptos"/>
          <w:b/>
          <w:bCs/>
          <w:u w:val="single"/>
        </w:rPr>
        <w:t>ensuring Tribal sovereignty and uplifting Indigenous leadership when it comes to protecting our planet</w:t>
      </w:r>
      <w:r w:rsidRPr="00B34D9E">
        <w:rPr>
          <w:rFonts w:eastAsia="Aptos"/>
          <w:sz w:val="16"/>
          <w:szCs w:val="16"/>
        </w:rPr>
        <w:t xml:space="preserve">. Many </w:t>
      </w:r>
      <w:r w:rsidRPr="00B34D9E">
        <w:rPr>
          <w:rFonts w:eastAsia="Aptos"/>
          <w:b/>
          <w:bCs/>
          <w:u w:val="single"/>
        </w:rPr>
        <w:t>private organizations have already taken steps to encourage education for philanthropy</w:t>
      </w:r>
      <w:r w:rsidRPr="00B34D9E">
        <w:rPr>
          <w:rFonts w:eastAsia="Aptos"/>
          <w:sz w:val="16"/>
          <w:szCs w:val="16"/>
        </w:rPr>
        <w:t xml:space="preserve"> on these opportunities and how to get involved. The Tribal Nations Conservation Pledge and Fund, borne from the collaboration of Native Americans in Philanthropy and Biodiversity Funders Group, is one example of an organization working to streamline philanthropic funding toward federal projects, educate funders, and remove barriers to funding for Tribal Nations like match guarantees. </w:t>
      </w:r>
    </w:p>
    <w:p w14:paraId="0DBBC137" w14:textId="77777777" w:rsidR="005F06B9" w:rsidRPr="00B34D9E" w:rsidRDefault="005F06B9" w:rsidP="005F06B9">
      <w:pPr>
        <w:rPr>
          <w:rFonts w:eastAsia="Aptos"/>
          <w:b/>
          <w:bCs/>
          <w:u w:val="single"/>
        </w:rPr>
      </w:pPr>
      <w:r w:rsidRPr="00B34D9E">
        <w:rPr>
          <w:rFonts w:eastAsia="Aptos"/>
          <w:b/>
          <w:bCs/>
          <w:u w:val="single"/>
        </w:rPr>
        <w:t>Tribes have struggled with many forms of capacity and infrastructure for generations</w:t>
      </w:r>
      <w:r w:rsidRPr="00B34D9E">
        <w:rPr>
          <w:rFonts w:eastAsia="Aptos"/>
          <w:sz w:val="16"/>
          <w:szCs w:val="16"/>
        </w:rPr>
        <w:t xml:space="preserve">. We finally have potentially transformational federal investments on the table, but many tribal communities don’t have the capacity to access them. This is where philanthropy, government, and the Native-led nonprofits that support tribal governments and communities need to develop innovative partnerships like the Tribal Nations Conservation Pledge. </w:t>
      </w:r>
      <w:r w:rsidRPr="00B34D9E">
        <w:rPr>
          <w:rFonts w:eastAsia="Aptos"/>
          <w:b/>
          <w:bCs/>
          <w:u w:val="single"/>
        </w:rPr>
        <w:t>By aligning tribal government and nonprofit leadership with the right resources, philanthropy has a massive opportunity to leverage their impact.</w:t>
      </w:r>
    </w:p>
    <w:p w14:paraId="76F00204" w14:textId="77777777" w:rsidR="005F06B9" w:rsidRPr="00B34D9E" w:rsidRDefault="005F06B9" w:rsidP="005F06B9">
      <w:pPr>
        <w:rPr>
          <w:rFonts w:eastAsia="Aptos"/>
          <w:sz w:val="16"/>
          <w:szCs w:val="16"/>
        </w:rPr>
      </w:pPr>
      <w:r w:rsidRPr="00B34D9E">
        <w:rPr>
          <w:rFonts w:eastAsia="Aptos"/>
          <w:sz w:val="16"/>
          <w:szCs w:val="16"/>
        </w:rPr>
        <w:t>Funders need to be proactive and seek out education on how to utilize their resources to invest in Tribal community leadership and capacity already in place to support Tribal access to funds. We need new, innovative mechanisms for philanthropy to move funding that will align with community and federal priorities.</w:t>
      </w:r>
    </w:p>
    <w:p w14:paraId="708A45A4" w14:textId="77777777" w:rsidR="005F06B9" w:rsidRPr="00B34D9E" w:rsidRDefault="005F06B9" w:rsidP="005F06B9">
      <w:pPr>
        <w:rPr>
          <w:rFonts w:eastAsia="Aptos"/>
          <w:sz w:val="16"/>
          <w:szCs w:val="16"/>
        </w:rPr>
      </w:pPr>
      <w:r w:rsidRPr="00B34D9E">
        <w:rPr>
          <w:rFonts w:eastAsia="Aptos"/>
          <w:sz w:val="16"/>
          <w:szCs w:val="16"/>
        </w:rPr>
        <w:t xml:space="preserve">Investments from the federal government in Indigenous leadership, like the Bipartisan Infrastructure Law and the Inflation Reduction Act, can only be the beginning; </w:t>
      </w:r>
      <w:r w:rsidRPr="00B34D9E">
        <w:rPr>
          <w:rFonts w:eastAsia="Aptos"/>
          <w:b/>
          <w:bCs/>
          <w:u w:val="single"/>
        </w:rPr>
        <w:t xml:space="preserve">we must utilize all the funding pathways we can, including public-private partnerships, to ensure this moment is impactful and lasting. </w:t>
      </w:r>
      <w:r w:rsidRPr="00B34D9E">
        <w:rPr>
          <w:rFonts w:eastAsia="Aptos"/>
          <w:sz w:val="16"/>
          <w:szCs w:val="16"/>
        </w:rPr>
        <w:t xml:space="preserve">  More public-private partnerships </w:t>
      </w:r>
      <w:r w:rsidRPr="00B34D9E">
        <w:rPr>
          <w:rFonts w:eastAsia="Aptos"/>
          <w:b/>
          <w:bCs/>
          <w:u w:val="single"/>
        </w:rPr>
        <w:t>will also lead to increased recognition of the positive effects of our Indigenous leadership</w:t>
      </w:r>
      <w:r w:rsidRPr="00B34D9E">
        <w:rPr>
          <w:rFonts w:eastAsia="Aptos"/>
          <w:sz w:val="16"/>
          <w:szCs w:val="16"/>
        </w:rPr>
        <w:t>—better education and child welfare practices, action on climate change and conservation, and economic benefits nationwide. Indigenous progress leads to progress nationwide, and there’s never been a better time for philanthropy to invest in Tribal communities and Indigenous knowledge for a brighter future. </w:t>
      </w:r>
    </w:p>
    <w:p w14:paraId="039E9DE4" w14:textId="77777777" w:rsidR="005F06B9" w:rsidRDefault="005F06B9" w:rsidP="005F06B9">
      <w:pPr>
        <w:pStyle w:val="Heading1"/>
      </w:pPr>
      <w:r>
        <w:t>Kritiks</w:t>
      </w:r>
    </w:p>
    <w:p w14:paraId="771BEA4C" w14:textId="77777777" w:rsidR="005F06B9" w:rsidRPr="00EC3622" w:rsidRDefault="005F06B9" w:rsidP="005F06B9">
      <w:pPr>
        <w:pStyle w:val="Heading2"/>
      </w:pPr>
      <w:r>
        <w:t>Set Col</w:t>
      </w:r>
    </w:p>
    <w:p w14:paraId="04F867D7" w14:textId="77777777" w:rsidR="005F06B9" w:rsidRPr="00EC3622" w:rsidRDefault="005F06B9" w:rsidP="005F06B9">
      <w:pPr>
        <w:pStyle w:val="Heading3"/>
        <w:rPr>
          <w:rFonts w:eastAsia="Times New Roman"/>
        </w:rPr>
      </w:pPr>
      <w:r w:rsidRPr="00EC3622">
        <w:rPr>
          <w:rFonts w:eastAsia="Times New Roman"/>
        </w:rPr>
        <w:t>Link</w:t>
      </w:r>
    </w:p>
    <w:p w14:paraId="48B44AE4" w14:textId="77777777" w:rsidR="005F06B9" w:rsidRPr="00EC3622" w:rsidRDefault="005F06B9" w:rsidP="005F06B9">
      <w:pPr>
        <w:pStyle w:val="Heading4"/>
        <w:rPr>
          <w:rFonts w:eastAsia="Times New Roman"/>
        </w:rPr>
      </w:pPr>
      <w:r w:rsidRPr="00EC3622">
        <w:rPr>
          <w:rFonts w:eastAsia="Times New Roman"/>
        </w:rPr>
        <w:t xml:space="preserve">Mining revives colonialism---harms to indigenous people and their land. </w:t>
      </w:r>
    </w:p>
    <w:p w14:paraId="47A9F7FA" w14:textId="77777777" w:rsidR="005F06B9" w:rsidRPr="00EC3622" w:rsidRDefault="005F06B9" w:rsidP="005F06B9">
      <w:pPr>
        <w:rPr>
          <w:rFonts w:eastAsia="Aptos"/>
        </w:rPr>
      </w:pPr>
      <w:r w:rsidRPr="00EC3622">
        <w:rPr>
          <w:rFonts w:eastAsia="Aptos"/>
          <w:b/>
          <w:bCs/>
          <w:sz w:val="26"/>
          <w:szCs w:val="26"/>
        </w:rPr>
        <w:t>Zarsky et al '24</w:t>
      </w:r>
      <w:r w:rsidRPr="00EC3622">
        <w:rPr>
          <w:rFonts w:eastAsia="Aptos"/>
        </w:rPr>
        <w:t xml:space="preserve"> [Lyuba Zarsky; PhD in Economics, University of Massachusetts, Amherst, MA in Political Economy, New School for Social Research, New York, BA in Social Psychology, University Without Walls, Berkeley; ; "Decarbonization, critical minerals, and tribal sovereignty: Pathways towards conflict transformation"; Energy Research &amp; Social Science; https://www.sciencedirect.com/science/article/pii/S221462962400152X; Accessed 7-22-2025; TS]</w:t>
      </w:r>
    </w:p>
    <w:p w14:paraId="5E9B01EB" w14:textId="77777777" w:rsidR="005F06B9" w:rsidRPr="00EC3622" w:rsidRDefault="005F06B9" w:rsidP="005F06B9">
      <w:pPr>
        <w:rPr>
          <w:rFonts w:eastAsia="Aptos"/>
          <w:sz w:val="14"/>
        </w:rPr>
      </w:pPr>
      <w:r w:rsidRPr="00EC3622">
        <w:rPr>
          <w:rFonts w:eastAsia="Aptos"/>
          <w:sz w:val="14"/>
        </w:rPr>
        <w:t xml:space="preserve">Rio Tinto states the group will respond to accounts of </w:t>
      </w:r>
      <w:r w:rsidRPr="00EC3622">
        <w:rPr>
          <w:rFonts w:eastAsia="Aptos"/>
          <w:b/>
          <w:bCs/>
          <w:u w:val="single"/>
        </w:rPr>
        <w:t>racism</w:t>
      </w:r>
      <w:r w:rsidRPr="00EC3622">
        <w:rPr>
          <w:rFonts w:eastAsia="Aptos"/>
          <w:u w:val="single"/>
        </w:rPr>
        <w:t xml:space="preserve"> and </w:t>
      </w:r>
      <w:r w:rsidRPr="00EC3622">
        <w:rPr>
          <w:rFonts w:eastAsia="Aptos"/>
          <w:b/>
          <w:bCs/>
          <w:u w:val="single"/>
        </w:rPr>
        <w:t>sexual</w:t>
      </w:r>
      <w:r w:rsidRPr="00EC3622">
        <w:rPr>
          <w:rFonts w:eastAsia="Aptos"/>
          <w:u w:val="single"/>
        </w:rPr>
        <w:t xml:space="preserve"> violence</w:t>
      </w:r>
      <w:r w:rsidRPr="00EC3622">
        <w:rPr>
          <w:rFonts w:eastAsia="Aptos"/>
          <w:sz w:val="14"/>
        </w:rPr>
        <w:t xml:space="preserve"> </w:t>
      </w:r>
      <w:r w:rsidRPr="00EC3622">
        <w:rPr>
          <w:rFonts w:eastAsia="Aptos"/>
          <w:u w:val="single"/>
        </w:rPr>
        <w:t>within</w:t>
      </w:r>
      <w:r w:rsidRPr="00EC3622">
        <w:rPr>
          <w:rFonts w:eastAsia="Aptos"/>
          <w:sz w:val="14"/>
        </w:rPr>
        <w:t xml:space="preserve"> its workforce by expanding diversity, equity, and inclusion (DEI) in human resources and corporate leadership [48].</w:t>
      </w:r>
    </w:p>
    <w:p w14:paraId="7BA574E0" w14:textId="77777777" w:rsidR="005F06B9" w:rsidRPr="00EC3622" w:rsidRDefault="005F06B9" w:rsidP="005F06B9">
      <w:pPr>
        <w:rPr>
          <w:rFonts w:eastAsia="Aptos"/>
          <w:sz w:val="14"/>
        </w:rPr>
      </w:pPr>
      <w:r w:rsidRPr="00EC3622">
        <w:rPr>
          <w:rFonts w:eastAsia="Aptos"/>
          <w:u w:val="single"/>
        </w:rPr>
        <w:t>Mining activities</w:t>
      </w:r>
      <w:r w:rsidRPr="00EC3622">
        <w:rPr>
          <w:rFonts w:eastAsia="Aptos"/>
          <w:sz w:val="14"/>
        </w:rPr>
        <w:t xml:space="preserve"> directly </w:t>
      </w:r>
      <w:r w:rsidRPr="00EC3622">
        <w:rPr>
          <w:rFonts w:eastAsia="Aptos"/>
          <w:u w:val="single"/>
        </w:rPr>
        <w:t>contribute</w:t>
      </w:r>
      <w:r w:rsidRPr="00EC3622">
        <w:rPr>
          <w:rFonts w:eastAsia="Aptos"/>
          <w:sz w:val="14"/>
        </w:rPr>
        <w:t xml:space="preserve"> </w:t>
      </w:r>
      <w:r w:rsidRPr="00EC3622">
        <w:rPr>
          <w:rFonts w:eastAsia="Aptos"/>
          <w:u w:val="single"/>
        </w:rPr>
        <w:t>to</w:t>
      </w:r>
      <w:r w:rsidRPr="00EC3622">
        <w:rPr>
          <w:rFonts w:eastAsia="Aptos"/>
          <w:sz w:val="14"/>
        </w:rPr>
        <w:t xml:space="preserve"> the </w:t>
      </w:r>
      <w:r w:rsidRPr="00EC3622">
        <w:rPr>
          <w:rFonts w:eastAsia="Aptos"/>
          <w:u w:val="single"/>
        </w:rPr>
        <w:t>degradation and destruction of the environment and Indigenous sacred sites</w:t>
      </w:r>
      <w:r w:rsidRPr="00EC3622">
        <w:rPr>
          <w:rFonts w:eastAsia="Aptos"/>
          <w:sz w:val="14"/>
        </w:rPr>
        <w:t xml:space="preserve">. In May 2020, Rio Tinto knowingly authorized the blast of a 46,000-year-old Aboriginal site to expand an iron-ore mine. The sacred area, known as Juukan Gorge, was heralded as a “very significant” archeological site with “once-in-a-lifetime discoveries” [49]. A leaked tape revealed leadership at Rio Tinto did not regret the blast itself, </w:t>
      </w:r>
      <w:r w:rsidRPr="00EC3622">
        <w:rPr>
          <w:rFonts w:eastAsia="Aptos"/>
          <w:u w:val="single"/>
        </w:rPr>
        <w:t>only the public backlash that ensued</w:t>
      </w:r>
      <w:r w:rsidRPr="00EC3622">
        <w:rPr>
          <w:rFonts w:eastAsia="Aptos"/>
          <w:sz w:val="14"/>
        </w:rPr>
        <w:t xml:space="preserve"> [50]. In Australia, Rio Tinto has also been accused of dumping </w:t>
      </w:r>
      <w:r w:rsidRPr="00EC3622">
        <w:rPr>
          <w:rFonts w:eastAsia="Aptos"/>
          <w:u w:val="single"/>
        </w:rPr>
        <w:t xml:space="preserve">Aboriginal artifacts in garbage and </w:t>
      </w:r>
      <w:r w:rsidRPr="00EC3622">
        <w:rPr>
          <w:rFonts w:eastAsia="Aptos"/>
          <w:b/>
          <w:bCs/>
          <w:u w:val="single"/>
        </w:rPr>
        <w:t>waste streams</w:t>
      </w:r>
      <w:r w:rsidRPr="00EC3622">
        <w:rPr>
          <w:rFonts w:eastAsia="Aptos"/>
          <w:sz w:val="14"/>
        </w:rPr>
        <w:t xml:space="preserve"> without notifying Aboriginal owners for decades [51].</w:t>
      </w:r>
    </w:p>
    <w:p w14:paraId="1581B3C8" w14:textId="77777777" w:rsidR="005F06B9" w:rsidRPr="00EC3622" w:rsidRDefault="005F06B9" w:rsidP="005F06B9">
      <w:pPr>
        <w:rPr>
          <w:rFonts w:eastAsia="Aptos"/>
          <w:sz w:val="14"/>
        </w:rPr>
      </w:pPr>
      <w:r w:rsidRPr="00EC3622">
        <w:rPr>
          <w:rFonts w:eastAsia="Aptos"/>
          <w:sz w:val="14"/>
        </w:rPr>
        <w:t xml:space="preserve">In the United States, Rio Tinto and BHP currently </w:t>
      </w:r>
      <w:r w:rsidRPr="00EC3622">
        <w:rPr>
          <w:rFonts w:eastAsia="Aptos"/>
          <w:u w:val="single"/>
        </w:rPr>
        <w:t>face opposition from Native Americans</w:t>
      </w:r>
      <w:r w:rsidRPr="00EC3622">
        <w:rPr>
          <w:rFonts w:eastAsia="Aptos"/>
          <w:sz w:val="14"/>
        </w:rPr>
        <w:t xml:space="preserve"> for their desire to turn the sacred site Oak Flat into a copper mine through a process called block-caving [52]. Block-caving is a cost-efficient method which involves removing the bottom of an ore body until the surface eventually collapses in on itself [53].</w:t>
      </w:r>
    </w:p>
    <w:p w14:paraId="2BDAC39E" w14:textId="77777777" w:rsidR="005F06B9" w:rsidRPr="00EC3622" w:rsidRDefault="005F06B9" w:rsidP="005F06B9">
      <w:pPr>
        <w:rPr>
          <w:rFonts w:eastAsia="Aptos"/>
          <w:sz w:val="14"/>
        </w:rPr>
      </w:pPr>
      <w:r w:rsidRPr="00EC3622">
        <w:rPr>
          <w:rFonts w:eastAsia="Aptos"/>
          <w:sz w:val="14"/>
        </w:rPr>
        <w:t xml:space="preserve">Additionally, tailings dams </w:t>
      </w:r>
      <w:r w:rsidRPr="00EC3622">
        <w:rPr>
          <w:rFonts w:eastAsia="Aptos"/>
          <w:u w:val="single"/>
        </w:rPr>
        <w:t>contribute to high rates of pollution and harm</w:t>
      </w:r>
      <w:r w:rsidRPr="00EC3622">
        <w:rPr>
          <w:rFonts w:eastAsia="Aptos"/>
          <w:sz w:val="14"/>
        </w:rPr>
        <w:t xml:space="preserve">. Methods for storing tailings, </w:t>
      </w:r>
      <w:r w:rsidRPr="00EC3622">
        <w:rPr>
          <w:rFonts w:eastAsia="Aptos"/>
          <w:u w:val="single"/>
        </w:rPr>
        <w:t>the toxic materials remaining from a mining project</w:t>
      </w:r>
      <w:r w:rsidRPr="00EC3622">
        <w:rPr>
          <w:rFonts w:eastAsia="Aptos"/>
          <w:sz w:val="14"/>
        </w:rPr>
        <w:t xml:space="preserve">, cause </w:t>
      </w:r>
      <w:r w:rsidRPr="00EC3622">
        <w:rPr>
          <w:rFonts w:eastAsia="Aptos"/>
          <w:u w:val="single"/>
        </w:rPr>
        <w:t>environmental harm</w:t>
      </w:r>
      <w:r w:rsidRPr="00EC3622">
        <w:rPr>
          <w:rFonts w:eastAsia="Aptos"/>
          <w:sz w:val="14"/>
        </w:rPr>
        <w:t xml:space="preserve"> and can lead to </w:t>
      </w:r>
      <w:r w:rsidRPr="00EC3622">
        <w:rPr>
          <w:rFonts w:eastAsia="Aptos"/>
          <w:u w:val="single"/>
        </w:rPr>
        <w:t>community disaster</w:t>
      </w:r>
      <w:r w:rsidRPr="00EC3622">
        <w:rPr>
          <w:rFonts w:eastAsia="Aptos"/>
          <w:sz w:val="14"/>
        </w:rPr>
        <w:t xml:space="preserve">. In 2019, the Brumadinho Tailings Dam in Brazil collapsed at an </w:t>
      </w:r>
      <w:r w:rsidRPr="00EC3622">
        <w:rPr>
          <w:rFonts w:eastAsia="Aptos"/>
          <w:u w:val="single"/>
        </w:rPr>
        <w:t xml:space="preserve">iron ore mining complex, </w:t>
      </w:r>
      <w:r w:rsidRPr="00EC3622">
        <w:rPr>
          <w:rFonts w:eastAsia="Aptos"/>
          <w:b/>
          <w:bCs/>
          <w:u w:val="single"/>
        </w:rPr>
        <w:t>killing</w:t>
      </w:r>
      <w:r w:rsidRPr="00EC3622">
        <w:rPr>
          <w:rFonts w:eastAsia="Aptos"/>
          <w:u w:val="single"/>
        </w:rPr>
        <w:t xml:space="preserve"> over 200 people and causing </w:t>
      </w:r>
      <w:r w:rsidRPr="00EC3622">
        <w:rPr>
          <w:rFonts w:eastAsia="Aptos"/>
          <w:b/>
          <w:bCs/>
          <w:u w:val="single"/>
        </w:rPr>
        <w:t xml:space="preserve">severe </w:t>
      </w:r>
      <w:r w:rsidRPr="00EC3622">
        <w:rPr>
          <w:rFonts w:eastAsia="Aptos"/>
          <w:u w:val="single"/>
        </w:rPr>
        <w:t xml:space="preserve">environmental </w:t>
      </w:r>
      <w:r w:rsidRPr="00EC3622">
        <w:rPr>
          <w:rFonts w:eastAsia="Aptos"/>
          <w:b/>
          <w:bCs/>
          <w:u w:val="single"/>
        </w:rPr>
        <w:t>damage</w:t>
      </w:r>
      <w:r w:rsidRPr="00EC3622">
        <w:rPr>
          <w:rFonts w:eastAsia="Aptos"/>
          <w:b/>
          <w:bCs/>
          <w:sz w:val="14"/>
        </w:rPr>
        <w:t xml:space="preserve"> </w:t>
      </w:r>
      <w:r w:rsidRPr="00EC3622">
        <w:rPr>
          <w:rFonts w:eastAsia="Aptos"/>
          <w:sz w:val="14"/>
        </w:rPr>
        <w:t>[54]. A 2017 report from Monga Bay states that, although much of the data around mining spills and failures is missing, it is estimated that roughly 340 people have been killed between 2008 and 2017 by tailings dam collapses [55].</w:t>
      </w:r>
    </w:p>
    <w:p w14:paraId="028F5493" w14:textId="77777777" w:rsidR="005F06B9" w:rsidRPr="00EC3622" w:rsidRDefault="005F06B9" w:rsidP="005F06B9">
      <w:pPr>
        <w:rPr>
          <w:rFonts w:eastAsia="Aptos"/>
          <w:sz w:val="14"/>
        </w:rPr>
      </w:pPr>
      <w:r w:rsidRPr="00EC3622">
        <w:rPr>
          <w:rFonts w:eastAsia="Aptos"/>
          <w:sz w:val="14"/>
        </w:rPr>
        <w:t>At least 23 million people are impacted by metal-mining pollution around the world [56]. When a sulfide-ore mine exposes iron sulfide, it reacts with surface water and air to create sulfuric acid. The runoff from both active and abandoned mines can suffer from sulfuric acid pollution, known as acid mine drainage [57]. In the United States, acid mine drainage is a leading cause of polluted water [58].</w:t>
      </w:r>
    </w:p>
    <w:p w14:paraId="4FAC4C84" w14:textId="77777777" w:rsidR="005F06B9" w:rsidRPr="00EC3622" w:rsidRDefault="005F06B9" w:rsidP="005F06B9">
      <w:pPr>
        <w:rPr>
          <w:rFonts w:eastAsia="Aptos"/>
          <w:sz w:val="14"/>
        </w:rPr>
      </w:pPr>
      <w:r w:rsidRPr="00EC3622">
        <w:rPr>
          <w:rFonts w:eastAsia="Aptos"/>
          <w:sz w:val="14"/>
        </w:rPr>
        <w:t xml:space="preserve">Although Indigenous peoples only make up 6 % of the global population, Indigenous communities protect 80 % of the world's biodiversity [59]. </w:t>
      </w:r>
      <w:r w:rsidRPr="00EC3622">
        <w:rPr>
          <w:rFonts w:eastAsia="Aptos"/>
          <w:u w:val="single"/>
        </w:rPr>
        <w:t>Indigenous communities will be among the first to face the impacts of climate change, despite contributing the least to greenhouse gas emissions</w:t>
      </w:r>
      <w:r w:rsidRPr="00EC3622">
        <w:rPr>
          <w:rFonts w:eastAsia="Aptos"/>
          <w:sz w:val="14"/>
        </w:rPr>
        <w:t xml:space="preserve"> [60]. Within the United States, Indigenous land density and spread has been lost by 99 %. The land in which </w:t>
      </w:r>
      <w:r w:rsidRPr="00EC3622">
        <w:rPr>
          <w:rFonts w:eastAsia="Aptos"/>
          <w:u w:val="single"/>
        </w:rPr>
        <w:t>Native Americans have been displaced</w:t>
      </w:r>
      <w:r w:rsidRPr="00EC3622">
        <w:rPr>
          <w:rFonts w:eastAsia="Aptos"/>
          <w:sz w:val="14"/>
        </w:rPr>
        <w:t xml:space="preserve"> to has a higher exposure rate to climate change risk, such as wildfires, extreme heat, and drought [61]. Indigenous communities across North America, however, continue to lead in climate change adaptation plans to protect local livelihoods and ecosystems [62]. Now, with domestic mining projects increasing in number, Native Americans are facing </w:t>
      </w:r>
      <w:r w:rsidRPr="00EC3622">
        <w:rPr>
          <w:rFonts w:eastAsia="Aptos"/>
          <w:u w:val="single"/>
        </w:rPr>
        <w:t xml:space="preserve">deep-rooted patterns of </w:t>
      </w:r>
      <w:r w:rsidRPr="00EC3622">
        <w:rPr>
          <w:rFonts w:eastAsia="Aptos"/>
          <w:b/>
          <w:bCs/>
          <w:u w:val="single"/>
        </w:rPr>
        <w:t>colonialism</w:t>
      </w:r>
      <w:r w:rsidRPr="00EC3622">
        <w:rPr>
          <w:rFonts w:eastAsia="Aptos"/>
          <w:sz w:val="14"/>
        </w:rPr>
        <w:t xml:space="preserve"> in a contemporary setting [63].</w:t>
      </w:r>
    </w:p>
    <w:p w14:paraId="200037E1" w14:textId="77777777" w:rsidR="005F06B9" w:rsidRPr="005C5A90" w:rsidRDefault="005F06B9" w:rsidP="005F06B9"/>
    <w:p w14:paraId="436C67A3" w14:textId="77777777" w:rsidR="005F06B9" w:rsidRPr="005D388F" w:rsidRDefault="005F06B9" w:rsidP="005F06B9"/>
    <w:p w14:paraId="26186201" w14:textId="77777777" w:rsidR="005C5A90" w:rsidRPr="005F06B9" w:rsidRDefault="005C5A90" w:rsidP="005F06B9"/>
    <w:sectPr w:rsidR="005C5A90" w:rsidRPr="005F06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9225" w14:textId="77777777" w:rsidR="00AE3154" w:rsidRDefault="00AE3154" w:rsidP="00066D2C">
      <w:r>
        <w:separator/>
      </w:r>
    </w:p>
  </w:endnote>
  <w:endnote w:type="continuationSeparator" w:id="0">
    <w:p w14:paraId="18B576A6" w14:textId="77777777" w:rsidR="00AE3154" w:rsidRDefault="00AE31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63D0" w14:textId="77777777" w:rsidR="00AE3154" w:rsidRDefault="00AE3154" w:rsidP="00066D2C">
      <w:r>
        <w:separator/>
      </w:r>
    </w:p>
  </w:footnote>
  <w:footnote w:type="continuationSeparator" w:id="0">
    <w:p w14:paraId="7D561591" w14:textId="77777777" w:rsidR="00AE3154" w:rsidRDefault="00AE31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46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9B5"/>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1DE"/>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78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8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66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246"/>
    <w:rsid w:val="0053626E"/>
    <w:rsid w:val="00544936"/>
    <w:rsid w:val="005449A8"/>
    <w:rsid w:val="0055242A"/>
    <w:rsid w:val="005525AE"/>
    <w:rsid w:val="005546C5"/>
    <w:rsid w:val="005558FC"/>
    <w:rsid w:val="00557B59"/>
    <w:rsid w:val="00565142"/>
    <w:rsid w:val="00567D6A"/>
    <w:rsid w:val="00567D90"/>
    <w:rsid w:val="00572DA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A90"/>
    <w:rsid w:val="005C5B70"/>
    <w:rsid w:val="005D027B"/>
    <w:rsid w:val="005D3400"/>
    <w:rsid w:val="005D3778"/>
    <w:rsid w:val="005D388F"/>
    <w:rsid w:val="005D45F4"/>
    <w:rsid w:val="005D700C"/>
    <w:rsid w:val="005E0F22"/>
    <w:rsid w:val="005E43F7"/>
    <w:rsid w:val="005E5941"/>
    <w:rsid w:val="005E78A2"/>
    <w:rsid w:val="005F06B9"/>
    <w:rsid w:val="005F408B"/>
    <w:rsid w:val="005F5E14"/>
    <w:rsid w:val="005F7E0B"/>
    <w:rsid w:val="00622773"/>
    <w:rsid w:val="00622C58"/>
    <w:rsid w:val="0062614B"/>
    <w:rsid w:val="006266E2"/>
    <w:rsid w:val="0063037B"/>
    <w:rsid w:val="00632C54"/>
    <w:rsid w:val="00634A03"/>
    <w:rsid w:val="00635616"/>
    <w:rsid w:val="00641E99"/>
    <w:rsid w:val="006463F8"/>
    <w:rsid w:val="00650C88"/>
    <w:rsid w:val="0065258E"/>
    <w:rsid w:val="00655035"/>
    <w:rsid w:val="00656814"/>
    <w:rsid w:val="00657A00"/>
    <w:rsid w:val="006633F4"/>
    <w:rsid w:val="0066638E"/>
    <w:rsid w:val="00666CC0"/>
    <w:rsid w:val="00671400"/>
    <w:rsid w:val="006714D7"/>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3FE"/>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95D"/>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16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A48"/>
    <w:rsid w:val="009A5571"/>
    <w:rsid w:val="009A7878"/>
    <w:rsid w:val="009B0CDC"/>
    <w:rsid w:val="009B1729"/>
    <w:rsid w:val="009C01EF"/>
    <w:rsid w:val="009C050D"/>
    <w:rsid w:val="009C06D3"/>
    <w:rsid w:val="009C1312"/>
    <w:rsid w:val="009C577B"/>
    <w:rsid w:val="009C6DFD"/>
    <w:rsid w:val="009C7060"/>
    <w:rsid w:val="009D399A"/>
    <w:rsid w:val="009D4A50"/>
    <w:rsid w:val="009D5FD0"/>
    <w:rsid w:val="009D66BC"/>
    <w:rsid w:val="009E0AC3"/>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972"/>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15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1C9"/>
    <w:rsid w:val="00B45128"/>
    <w:rsid w:val="00B53DB3"/>
    <w:rsid w:val="00B66AF2"/>
    <w:rsid w:val="00B72848"/>
    <w:rsid w:val="00B74544"/>
    <w:rsid w:val="00B7653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52"/>
    <w:rsid w:val="00BE50E6"/>
    <w:rsid w:val="00BE61B2"/>
    <w:rsid w:val="00BE7CC3"/>
    <w:rsid w:val="00BF2B0D"/>
    <w:rsid w:val="00BF4E3B"/>
    <w:rsid w:val="00BF5454"/>
    <w:rsid w:val="00BF7EC9"/>
    <w:rsid w:val="00C00D8A"/>
    <w:rsid w:val="00C01C49"/>
    <w:rsid w:val="00C066E6"/>
    <w:rsid w:val="00C110C0"/>
    <w:rsid w:val="00C12370"/>
    <w:rsid w:val="00C137F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72F"/>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4A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093"/>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41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379"/>
    <w:rsid w:val="00E50C30"/>
    <w:rsid w:val="00E51410"/>
    <w:rsid w:val="00E515E7"/>
    <w:rsid w:val="00E5580D"/>
    <w:rsid w:val="00E56402"/>
    <w:rsid w:val="00E56CB5"/>
    <w:rsid w:val="00E61828"/>
    <w:rsid w:val="00E63D5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622"/>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CA6"/>
    <w:rsid w:val="00F936BB"/>
    <w:rsid w:val="00F93BAD"/>
    <w:rsid w:val="00F941DD"/>
    <w:rsid w:val="00F95311"/>
    <w:rsid w:val="00F95F8F"/>
    <w:rsid w:val="00FA0A18"/>
    <w:rsid w:val="00FA1BBD"/>
    <w:rsid w:val="00FA70EC"/>
    <w:rsid w:val="00FB0FC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A6AB5"/>
  <w15:chartTrackingRefBased/>
  <w15:docId w15:val="{1A48CEB2-8CC6-44B0-B85E-A6CCBAE8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533"/>
    <w:pPr>
      <w:spacing w:after="0" w:line="240" w:lineRule="auto"/>
    </w:pPr>
    <w:rPr>
      <w:rFonts w:ascii="Georgia" w:hAnsi="Georgia" w:cs="Calibri"/>
    </w:rPr>
  </w:style>
  <w:style w:type="paragraph" w:styleId="Heading1">
    <w:name w:val="heading 1"/>
    <w:aliases w:val="Pocket"/>
    <w:basedOn w:val="Normal"/>
    <w:next w:val="Normal"/>
    <w:link w:val="Heading1Char"/>
    <w:qFormat/>
    <w:rsid w:val="00B765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5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Citation,Text 7,Block Writing,Index Headers,Heading 3 Char Char,Tag Char Char,Bold Cite,Cite 1,Read Char,Heading 3 Char1 Char Char,Read Char Ch,Char1 Char,No Underline,3: Cite,no,Tags v 2,Char1,n"/>
    <w:basedOn w:val="Normal"/>
    <w:next w:val="Normal"/>
    <w:link w:val="Heading3Char"/>
    <w:uiPriority w:val="2"/>
    <w:qFormat/>
    <w:rsid w:val="00B7653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TAG,no read,No Spacing211,No Spacing12,No Spacing2111,No Spacing111111,No Spacing11111,No Spacing4,ta,No Spacing5,No Spacing21,tags,Ta,Card,No Spacing2,Tags,t,T,Ch1, Ch"/>
    <w:basedOn w:val="Normal"/>
    <w:next w:val="Normal"/>
    <w:link w:val="Heading4Char"/>
    <w:uiPriority w:val="3"/>
    <w:qFormat/>
    <w:rsid w:val="00B7653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53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65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533"/>
  </w:style>
  <w:style w:type="character" w:styleId="Emphasis">
    <w:name w:val="Emphasis"/>
    <w:basedOn w:val="DefaultParagraphFont"/>
    <w:uiPriority w:val="8"/>
    <w:qFormat/>
    <w:rsid w:val="00B76533"/>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B76533"/>
    <w:rPr>
      <w:color w:val="auto"/>
      <w:u w:val="none"/>
    </w:rPr>
  </w:style>
  <w:style w:type="character" w:customStyle="1" w:styleId="Heading1Char">
    <w:name w:val="Heading 1 Char"/>
    <w:aliases w:val="Pocket Char"/>
    <w:basedOn w:val="DefaultParagraphFont"/>
    <w:link w:val="Heading1"/>
    <w:rsid w:val="00B7653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6533"/>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Citation Char,Text 7 Char,Block Writing Char,Index Headers Char,Heading 3 Char Char Char,Tag Char Char Char,Bold Cite Char,Cite 1 Char,Read Char Char,Read Char Ch Char,no Char"/>
    <w:basedOn w:val="DefaultParagraphFont"/>
    <w:link w:val="Heading3"/>
    <w:uiPriority w:val="2"/>
    <w:rsid w:val="00B7653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TAG Char,no read Char,No Spacing211 Char,No Spacing12 Char,No Spacing2111 Char,No Spacing111111 Char,No Spacing11111 Char"/>
    <w:basedOn w:val="DefaultParagraphFont"/>
    <w:link w:val="Heading4"/>
    <w:uiPriority w:val="3"/>
    <w:rsid w:val="00B76533"/>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6533"/>
    <w:rPr>
      <w:b/>
      <w:bCs/>
      <w:sz w:val="26"/>
      <w:u w:val="none"/>
    </w:rPr>
  </w:style>
  <w:style w:type="character" w:customStyle="1" w:styleId="StyleUnderline">
    <w:name w:val="Style Underline"/>
    <w:aliases w:val="Underline"/>
    <w:basedOn w:val="DefaultParagraphFont"/>
    <w:uiPriority w:val="7"/>
    <w:qFormat/>
    <w:rsid w:val="00B76533"/>
    <w:rPr>
      <w:b w:val="0"/>
      <w:sz w:val="22"/>
      <w:u w:val="single"/>
    </w:rPr>
  </w:style>
  <w:style w:type="character" w:styleId="Strong">
    <w:name w:val="Strong"/>
    <w:basedOn w:val="DefaultParagraphFont"/>
    <w:uiPriority w:val="22"/>
    <w:semiHidden/>
    <w:qFormat/>
    <w:rsid w:val="00B76533"/>
    <w:rPr>
      <w:b/>
      <w:bCs/>
    </w:rPr>
  </w:style>
  <w:style w:type="character" w:styleId="BookTitle">
    <w:name w:val="Book Title"/>
    <w:basedOn w:val="DefaultParagraphFont"/>
    <w:uiPriority w:val="33"/>
    <w:semiHidden/>
    <w:qFormat/>
    <w:rsid w:val="00B76533"/>
    <w:rPr>
      <w:b/>
      <w:bCs/>
      <w:i/>
      <w:iCs/>
      <w:spacing w:val="5"/>
    </w:rPr>
  </w:style>
  <w:style w:type="character" w:customStyle="1" w:styleId="Heading5Char">
    <w:name w:val="Heading 5 Char"/>
    <w:basedOn w:val="DefaultParagraphFont"/>
    <w:link w:val="Heading5"/>
    <w:uiPriority w:val="9"/>
    <w:semiHidden/>
    <w:rsid w:val="00B765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533"/>
  </w:style>
  <w:style w:type="paragraph" w:styleId="Header">
    <w:name w:val="header"/>
    <w:basedOn w:val="Normal"/>
    <w:link w:val="HeaderChar"/>
    <w:uiPriority w:val="99"/>
    <w:semiHidden/>
    <w:rsid w:val="00B76533"/>
    <w:pPr>
      <w:tabs>
        <w:tab w:val="center" w:pos="4680"/>
        <w:tab w:val="right" w:pos="9360"/>
      </w:tabs>
    </w:pPr>
  </w:style>
  <w:style w:type="character" w:customStyle="1" w:styleId="HeaderChar">
    <w:name w:val="Header Char"/>
    <w:basedOn w:val="DefaultParagraphFont"/>
    <w:link w:val="Header"/>
    <w:uiPriority w:val="99"/>
    <w:semiHidden/>
    <w:rsid w:val="00B76533"/>
    <w:rPr>
      <w:rFonts w:ascii="Georgia" w:hAnsi="Georgia" w:cs="Calibri"/>
    </w:rPr>
  </w:style>
  <w:style w:type="paragraph" w:styleId="Footer">
    <w:name w:val="footer"/>
    <w:basedOn w:val="Normal"/>
    <w:link w:val="FooterChar"/>
    <w:uiPriority w:val="99"/>
    <w:semiHidden/>
    <w:rsid w:val="00B76533"/>
    <w:pPr>
      <w:tabs>
        <w:tab w:val="center" w:pos="4680"/>
        <w:tab w:val="right" w:pos="9360"/>
      </w:tabs>
    </w:pPr>
  </w:style>
  <w:style w:type="character" w:customStyle="1" w:styleId="FooterChar">
    <w:name w:val="Footer Char"/>
    <w:basedOn w:val="DefaultParagraphFont"/>
    <w:link w:val="Footer"/>
    <w:uiPriority w:val="99"/>
    <w:semiHidden/>
    <w:rsid w:val="00B76533"/>
    <w:rPr>
      <w:rFonts w:ascii="Georgia" w:hAnsi="Georgia" w:cs="Calibri"/>
    </w:rPr>
  </w:style>
  <w:style w:type="paragraph" w:styleId="BodyText">
    <w:name w:val="Body Text"/>
    <w:basedOn w:val="Normal"/>
    <w:link w:val="BodyTextChar"/>
    <w:uiPriority w:val="99"/>
    <w:semiHidden/>
    <w:unhideWhenUsed/>
    <w:rsid w:val="00B76533"/>
    <w:pPr>
      <w:spacing w:after="120"/>
    </w:pPr>
  </w:style>
  <w:style w:type="character" w:customStyle="1" w:styleId="BodyTextChar">
    <w:name w:val="Body Text Char"/>
    <w:basedOn w:val="DefaultParagraphFont"/>
    <w:link w:val="BodyText"/>
    <w:uiPriority w:val="99"/>
    <w:semiHidden/>
    <w:rsid w:val="00B76533"/>
    <w:rPr>
      <w:rFonts w:ascii="Georgia" w:hAnsi="Georgia" w:cs="Calibri"/>
    </w:rPr>
  </w:style>
  <w:style w:type="paragraph" w:styleId="NoSpacing">
    <w:name w:val="No Spacing"/>
    <w:link w:val="NoSpacingChar"/>
    <w:uiPriority w:val="99"/>
    <w:semiHidden/>
    <w:unhideWhenUsed/>
    <w:qFormat/>
    <w:rsid w:val="00B765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653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B76533"/>
    <w:rPr>
      <w:color w:val="0563C1" w:themeColor="hyperlink"/>
      <w:u w:val="single"/>
    </w:rPr>
  </w:style>
  <w:style w:type="character" w:styleId="UnresolvedMention">
    <w:name w:val="Unresolved Mention"/>
    <w:basedOn w:val="DefaultParagraphFont"/>
    <w:uiPriority w:val="99"/>
    <w:semiHidden/>
    <w:unhideWhenUsed/>
    <w:rsid w:val="00B76533"/>
    <w:rPr>
      <w:color w:val="605E5C"/>
      <w:shd w:val="clear" w:color="auto" w:fill="E1DFDD"/>
    </w:rPr>
  </w:style>
  <w:style w:type="paragraph" w:customStyle="1" w:styleId="Analytics">
    <w:name w:val="Analytics"/>
    <w:basedOn w:val="Normal"/>
    <w:autoRedefine/>
    <w:uiPriority w:val="5"/>
    <w:qFormat/>
    <w:rsid w:val="004E366C"/>
    <w:rPr>
      <w:b/>
      <w:bCs/>
      <w:color w:val="FF0000"/>
    </w:rPr>
  </w:style>
  <w:style w:type="paragraph" w:customStyle="1" w:styleId="Heading411">
    <w:name w:val="Heading 411"/>
    <w:basedOn w:val="Heading1"/>
    <w:next w:val="NoSpacing"/>
    <w:link w:val="Hyperlink"/>
    <w:autoRedefine/>
    <w:uiPriority w:val="99"/>
    <w:qFormat/>
    <w:rsid w:val="00C627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link w:val="AnalyticChar"/>
    <w:autoRedefine/>
    <w:uiPriority w:val="4"/>
    <w:qFormat/>
    <w:rsid w:val="00B76533"/>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B76533"/>
    <w:rPr>
      <w:rFonts w:ascii="Georgia" w:hAnsi="Georgia" w:cs="Times New Roman"/>
      <w:b/>
      <w:color w:val="44546A" w:themeColor="tex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76</TotalTime>
  <Pages>1</Pages>
  <Words>21869</Words>
  <Characters>124656</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Ishaan</dc:creator>
  <cp:keywords>6.0.0</cp:keywords>
  <dc:description/>
  <cp:lastModifiedBy>David Griffith</cp:lastModifiedBy>
  <cp:revision>10</cp:revision>
  <dcterms:created xsi:type="dcterms:W3CDTF">2025-07-22T20:36:00Z</dcterms:created>
  <dcterms:modified xsi:type="dcterms:W3CDTF">2025-07-26T00:07:00Z</dcterms:modified>
</cp:coreProperties>
</file>