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C2985" w14:textId="3FDF15F5" w:rsidR="00A95652" w:rsidRDefault="000361F6" w:rsidP="000361F6">
      <w:pPr>
        <w:pStyle w:val="Heading1"/>
      </w:pPr>
      <w:r>
        <w:t>Native Climate Adaptation Neg</w:t>
      </w:r>
    </w:p>
    <w:p w14:paraId="4E25286D" w14:textId="77777777" w:rsidR="007C5333" w:rsidRDefault="007C5333" w:rsidP="007C5333"/>
    <w:p w14:paraId="75D2A2E0" w14:textId="540E77E1" w:rsidR="004B1F92" w:rsidRDefault="004B1F92" w:rsidP="004B1F92">
      <w:pPr>
        <w:pStyle w:val="Heading3"/>
      </w:pPr>
      <w:r>
        <w:t>Notes</w:t>
      </w:r>
    </w:p>
    <w:p w14:paraId="5EA6EEF3" w14:textId="77777777" w:rsidR="004B1F92" w:rsidRDefault="004B1F92" w:rsidP="004B1F92"/>
    <w:p w14:paraId="6D09A03D" w14:textId="66A3CEFC" w:rsidR="004B1F92" w:rsidRDefault="004B1F92" w:rsidP="004B1F92">
      <w:r>
        <w:t>A reasonable 1nc:</w:t>
      </w:r>
    </w:p>
    <w:p w14:paraId="3A2E6FBA" w14:textId="7234E1EE" w:rsidR="004B1F92" w:rsidRDefault="004B1F92" w:rsidP="004B1F92">
      <w:r>
        <w:t>--</w:t>
      </w:r>
      <w:r w:rsidR="007C3861">
        <w:t>colonialism K</w:t>
      </w:r>
    </w:p>
    <w:p w14:paraId="48364793" w14:textId="10410487" w:rsidR="007C3861" w:rsidRDefault="007C3861" w:rsidP="004B1F92">
      <w:r>
        <w:t>--China DA</w:t>
      </w:r>
    </w:p>
    <w:p w14:paraId="17F29F6C" w14:textId="55A9B343" w:rsidR="007C3861" w:rsidRDefault="007C3861" w:rsidP="004B1F92">
      <w:r>
        <w:t>--energy assistance DA</w:t>
      </w:r>
    </w:p>
    <w:p w14:paraId="0C2F4C55" w14:textId="1BBB7728" w:rsidR="007C3861" w:rsidRDefault="007C3861" w:rsidP="004B1F92">
      <w:r>
        <w:t>--politics DA</w:t>
      </w:r>
    </w:p>
    <w:p w14:paraId="73E2AFE0" w14:textId="4E006FDB" w:rsidR="007C3861" w:rsidRDefault="007C3861" w:rsidP="004B1F92">
      <w:r>
        <w:t>--Alaska CP</w:t>
      </w:r>
    </w:p>
    <w:p w14:paraId="24B85136" w14:textId="77777777" w:rsidR="007C3861" w:rsidRDefault="007C3861" w:rsidP="004B1F92"/>
    <w:p w14:paraId="5FD492ED" w14:textId="7C4B6C4A" w:rsidR="007C3861" w:rsidRDefault="007C3861" w:rsidP="004B1F92">
      <w:proofErr w:type="gramStart"/>
      <w:r>
        <w:t>The colonialism</w:t>
      </w:r>
      <w:proofErr w:type="gramEnd"/>
      <w:r>
        <w:t xml:space="preserve"> K is the argument that has the best overall evidence</w:t>
      </w:r>
      <w:r w:rsidR="00572656">
        <w:t>, and it’s probably what I’d extend if I were giving the 2nr.</w:t>
      </w:r>
    </w:p>
    <w:p w14:paraId="631C9246" w14:textId="77777777" w:rsidR="007C3861" w:rsidRDefault="007C3861" w:rsidP="004B1F92"/>
    <w:p w14:paraId="40A32684" w14:textId="0F325D9D" w:rsidR="007C3861" w:rsidRDefault="007C3861" w:rsidP="004B1F92">
      <w:r>
        <w:t>The politics links are also very strong</w:t>
      </w:r>
      <w:r w:rsidR="00A54ABC">
        <w:t>, which means a viable 2nr is Alaska CP + politics.</w:t>
      </w:r>
    </w:p>
    <w:p w14:paraId="6A7CF16F" w14:textId="77777777" w:rsidR="00B74FCF" w:rsidRDefault="00B74FCF" w:rsidP="004B1F92"/>
    <w:p w14:paraId="3B675221" w14:textId="242FB721" w:rsidR="00CE01ED" w:rsidRDefault="00B74FCF" w:rsidP="004B1F92">
      <w:r>
        <w:t xml:space="preserve">The energy assistance DA is </w:t>
      </w:r>
      <w:r w:rsidR="00AA1663">
        <w:t>lacks an external impact, which usually means “don’t go for this”</w:t>
      </w:r>
      <w:r>
        <w:t xml:space="preserve">. But as a net benefit to the Alaska CP, it’s maybe </w:t>
      </w:r>
      <w:r w:rsidR="00AA1663">
        <w:t>winnable if you win the CP solves the case. The Denali Commission is a federal agency</w:t>
      </w:r>
      <w:r w:rsidR="007057D8">
        <w:t xml:space="preserve"> (</w:t>
      </w:r>
      <w:proofErr w:type="gramStart"/>
      <w:r w:rsidR="007057D8">
        <w:t>similar to</w:t>
      </w:r>
      <w:proofErr w:type="gramEnd"/>
      <w:r w:rsidR="007057D8">
        <w:t xml:space="preserve"> the Tennessee Valley Authority, but for Alaska only), so the resource tradeoff would happen at the federal level, but not the state level.</w:t>
      </w:r>
    </w:p>
    <w:p w14:paraId="78CFA284" w14:textId="77777777" w:rsidR="00B74FCF" w:rsidRDefault="00B74FCF" w:rsidP="004B1F92"/>
    <w:p w14:paraId="451E8AFE" w14:textId="69157B61" w:rsidR="00CE01ED" w:rsidRDefault="00CE01ED" w:rsidP="004B1F92">
      <w:r>
        <w:t xml:space="preserve">The Alaska CP is </w:t>
      </w:r>
      <w:r w:rsidR="007057D8">
        <w:t>maybe winnable</w:t>
      </w:r>
      <w:r>
        <w:t xml:space="preserve">. Alaska isn’t a very </w:t>
      </w:r>
      <w:r w:rsidR="00FC384B">
        <w:t>wealthy</w:t>
      </w:r>
      <w:r>
        <w:t xml:space="preserve"> state, and it’s </w:t>
      </w:r>
      <w:proofErr w:type="gramStart"/>
      <w:r>
        <w:t>in the midst of</w:t>
      </w:r>
      <w:proofErr w:type="gramEnd"/>
      <w:r>
        <w:t xml:space="preserve"> a budget crisis, so it can’t really do anything to fund things on its own. The CP tries to get around this by having Alaska institute a statewide sales tax (there is currently no sales or income tax in Alaska). </w:t>
      </w:r>
      <w:proofErr w:type="gramStart"/>
      <w:r>
        <w:t>An</w:t>
      </w:r>
      <w:proofErr w:type="gramEnd"/>
      <w:r>
        <w:t xml:space="preserve"> income tax would be better, but </w:t>
      </w:r>
      <w:r w:rsidR="00526968">
        <w:t xml:space="preserve">there’s at least evidence that says a sales tax could </w:t>
      </w:r>
      <w:proofErr w:type="gramStart"/>
      <w:r w:rsidR="00526968">
        <w:t>raise</w:t>
      </w:r>
      <w:proofErr w:type="gramEnd"/>
      <w:r w:rsidR="00526968">
        <w:t xml:space="preserve"> a billion a year. Is that enough to fund the plan? </w:t>
      </w:r>
      <w:r w:rsidR="00AE5924">
        <w:t>I</w:t>
      </w:r>
      <w:r w:rsidR="00D06CE6">
        <w:t>t’s a lot more than what’s provided in the status quo, so maybe.</w:t>
      </w:r>
      <w:r w:rsidR="00AE5924">
        <w:t xml:space="preserve"> I think in most debates the </w:t>
      </w:r>
      <w:proofErr w:type="spellStart"/>
      <w:r w:rsidR="00AE5924">
        <w:t>aff</w:t>
      </w:r>
      <w:proofErr w:type="spellEnd"/>
      <w:r w:rsidR="00AE5924">
        <w:t xml:space="preserve"> will win a solvency deficit, so you’ll also have to extend framing or case arguments to make politics outweigh.</w:t>
      </w:r>
    </w:p>
    <w:p w14:paraId="772E2D77" w14:textId="77777777" w:rsidR="00D06CE6" w:rsidRDefault="00D06CE6" w:rsidP="004B1F92"/>
    <w:p w14:paraId="149A8C63" w14:textId="27CFBC70" w:rsidR="00F55178" w:rsidRDefault="00F55178" w:rsidP="004B1F92">
      <w:r>
        <w:t>China DA – I turned out some links in the China DA file</w:t>
      </w:r>
      <w:r w:rsidR="00AF2D4B">
        <w:t xml:space="preserve">. They are very obviously much better K links than China links. But if the China link argument is “US Arctic leadership is bad”, they probably help to establish that the plan </w:t>
      </w:r>
      <w:r w:rsidR="00A50029">
        <w:t>helps establish US Arctic leadership.</w:t>
      </w:r>
      <w:r w:rsidR="002564C3">
        <w:t xml:space="preserve"> And I’m trying to provide a diversity of strategies, so maybe they work. I guess time will tell.</w:t>
      </w:r>
    </w:p>
    <w:p w14:paraId="568C9313" w14:textId="77777777" w:rsidR="00F55178" w:rsidRDefault="00F55178" w:rsidP="004B1F92"/>
    <w:p w14:paraId="7DB7025D" w14:textId="7A80DB34" w:rsidR="00F55178" w:rsidRDefault="00F55178" w:rsidP="004B1F92">
      <w:r>
        <w:t xml:space="preserve">Case arguments are mostly worth extending, and DA + case maybe works, </w:t>
      </w:r>
      <w:proofErr w:type="gramStart"/>
      <w:r>
        <w:t>as long as</w:t>
      </w:r>
      <w:proofErr w:type="gramEnd"/>
      <w:r>
        <w:t xml:space="preserve"> the DA isn’t energy assistance.</w:t>
      </w:r>
    </w:p>
    <w:p w14:paraId="45F62F3E" w14:textId="6BBC861D" w:rsidR="00D06CE6" w:rsidRDefault="00F55178" w:rsidP="00F55178">
      <w:pPr>
        <w:pStyle w:val="Heading4"/>
      </w:pPr>
      <w:r>
        <w:t>Framing</w:t>
      </w:r>
    </w:p>
    <w:p w14:paraId="4328D607" w14:textId="379D9E40" w:rsidR="00F55178" w:rsidRPr="00F55178" w:rsidRDefault="00F55178" w:rsidP="00F55178">
      <w:r>
        <w:t>I didn’t have</w:t>
      </w:r>
      <w:r w:rsidR="00A50029">
        <w:t xml:space="preserve"> time to do this – so instead, I turned out cards from </w:t>
      </w:r>
      <w:r w:rsidR="008F6091">
        <w:t>three</w:t>
      </w:r>
      <w:r w:rsidR="007A6AD0">
        <w:t xml:space="preserve"> Michigan camp files from previous years.</w:t>
      </w:r>
      <w:r w:rsidR="00572656">
        <w:t xml:space="preserve"> Everything else here is original work.</w:t>
      </w:r>
    </w:p>
    <w:p w14:paraId="5609B8C3" w14:textId="77777777" w:rsidR="00B74FCF" w:rsidRDefault="00B74FCF" w:rsidP="004B1F92"/>
    <w:p w14:paraId="5526258C" w14:textId="78EC825E" w:rsidR="00845546" w:rsidRDefault="008E2E4A" w:rsidP="008E2E4A">
      <w:pPr>
        <w:pStyle w:val="Heading4"/>
      </w:pPr>
      <w:r>
        <w:t>Areas for future research:</w:t>
      </w:r>
    </w:p>
    <w:p w14:paraId="0490E211" w14:textId="77777777" w:rsidR="008E2E4A" w:rsidRDefault="008E2E4A" w:rsidP="008E2E4A"/>
    <w:p w14:paraId="5EAAC192" w14:textId="7724EB58" w:rsidR="008E2E4A" w:rsidRDefault="008E2E4A" w:rsidP="008E2E4A">
      <w:r>
        <w:t xml:space="preserve">--alternate funding mechanisms for the Alaska CP. </w:t>
      </w:r>
      <w:r w:rsidR="00E53462">
        <w:t>I had very little time to work on this, but some ideas are an Alaskan income tax, and I read a couple of articles about closing exemptions for oil companies</w:t>
      </w:r>
      <w:r w:rsidR="00863620">
        <w:t>. They didn’t have revenue projections, so I didn’t cut them, but it’s maybe something to look for.</w:t>
      </w:r>
    </w:p>
    <w:p w14:paraId="76FC1648" w14:textId="77777777" w:rsidR="00863620" w:rsidRDefault="00863620" w:rsidP="008E2E4A"/>
    <w:p w14:paraId="6A1A8372" w14:textId="6B4C9352" w:rsidR="00863620" w:rsidRDefault="00863620" w:rsidP="008E2E4A">
      <w:r>
        <w:t xml:space="preserve">--colonialism K. The Alaska-specific literature for this is </w:t>
      </w:r>
      <w:proofErr w:type="gramStart"/>
      <w:r>
        <w:t>pretty big</w:t>
      </w:r>
      <w:proofErr w:type="gramEnd"/>
      <w:r>
        <w:t>, and my research is only a very small portion.</w:t>
      </w:r>
    </w:p>
    <w:p w14:paraId="27636318" w14:textId="77777777" w:rsidR="00863620" w:rsidRDefault="00863620" w:rsidP="008E2E4A"/>
    <w:p w14:paraId="076D0F90" w14:textId="77777777" w:rsidR="00863620" w:rsidRPr="008E2E4A" w:rsidRDefault="00863620" w:rsidP="008E2E4A"/>
    <w:p w14:paraId="24F501FA" w14:textId="7C3F621C" w:rsidR="00DA5DFD" w:rsidRDefault="00DA5DFD" w:rsidP="00DA5DFD">
      <w:pPr>
        <w:pStyle w:val="Heading1"/>
      </w:pPr>
      <w:r>
        <w:t>Case</w:t>
      </w:r>
    </w:p>
    <w:p w14:paraId="7340A380" w14:textId="77777777" w:rsidR="00DA5DFD" w:rsidRDefault="00DA5DFD" w:rsidP="00DA5DFD"/>
    <w:p w14:paraId="1025EF96" w14:textId="2C384D21" w:rsidR="0057589D" w:rsidRDefault="0057589D" w:rsidP="0057589D">
      <w:pPr>
        <w:pStyle w:val="Heading2"/>
      </w:pPr>
      <w:r>
        <w:t>Climate adaptation advantage</w:t>
      </w:r>
    </w:p>
    <w:p w14:paraId="32AEBB91" w14:textId="288D5EE9" w:rsidR="0057589D" w:rsidRDefault="0057589D" w:rsidP="0057589D">
      <w:pPr>
        <w:pStyle w:val="Heading3"/>
      </w:pPr>
      <w:r>
        <w:t>1nc – status quo solves</w:t>
      </w:r>
    </w:p>
    <w:p w14:paraId="64A10626" w14:textId="77777777" w:rsidR="0057589D" w:rsidRDefault="0057589D" w:rsidP="0057589D"/>
    <w:p w14:paraId="5450D1FC" w14:textId="44CAA86A" w:rsidR="00C71DA3" w:rsidRDefault="00526DAC" w:rsidP="00526DAC">
      <w:pPr>
        <w:pStyle w:val="Heading4"/>
      </w:pPr>
      <w:r>
        <w:t>Status quo local adaptation solves without government intervention</w:t>
      </w:r>
    </w:p>
    <w:p w14:paraId="48A1DA24" w14:textId="3B949EFE" w:rsidR="00CA4555" w:rsidRDefault="00CA4555" w:rsidP="0057589D">
      <w:r>
        <w:t xml:space="preserve">Joseph </w:t>
      </w:r>
      <w:r w:rsidRPr="00C71DA3">
        <w:rPr>
          <w:rStyle w:val="Style13ptBold"/>
        </w:rPr>
        <w:t>Lee,</w:t>
      </w:r>
      <w:r>
        <w:t xml:space="preserve"> </w:t>
      </w:r>
      <w:r w:rsidR="00C71DA3">
        <w:t>20</w:t>
      </w:r>
      <w:r w:rsidR="00C71DA3" w:rsidRPr="00C71DA3">
        <w:rPr>
          <w:rStyle w:val="Style13ptBold"/>
        </w:rPr>
        <w:t>24</w:t>
      </w:r>
      <w:r w:rsidR="00C71DA3">
        <w:t xml:space="preserve"> - </w:t>
      </w:r>
      <w:r>
        <w:t>is an Aquinnah Wampanoag writer and lives in New York City.</w:t>
      </w:r>
      <w:r w:rsidR="00C71DA3">
        <w:t xml:space="preserve"> “What 6 degrees of warming means for a community built on ice” Vox, 7/3, </w:t>
      </w:r>
      <w:hyperlink r:id="rId6" w:history="1">
        <w:r w:rsidR="00C71DA3" w:rsidRPr="006A09B5">
          <w:rPr>
            <w:rStyle w:val="Hyperlink"/>
          </w:rPr>
          <w:t>https://www.vox.com/climate/358597/climate-extreme-heat-alaska-indigenous-solutions</w:t>
        </w:r>
      </w:hyperlink>
      <w:r w:rsidR="00C71DA3">
        <w:t xml:space="preserve"> //DH</w:t>
      </w:r>
    </w:p>
    <w:p w14:paraId="169ABC40" w14:textId="7D379540" w:rsidR="001556D2" w:rsidRPr="00E0620E" w:rsidRDefault="001556D2" w:rsidP="0057589D">
      <w:pPr>
        <w:rPr>
          <w:b/>
          <w:bCs/>
        </w:rPr>
      </w:pPr>
      <w:r w:rsidRPr="00E0620E">
        <w:rPr>
          <w:b/>
          <w:bCs/>
        </w:rPr>
        <w:t>Frankson = Priscilla Frankson, a</w:t>
      </w:r>
      <w:r w:rsidR="00E0620E" w:rsidRPr="00E0620E">
        <w:rPr>
          <w:b/>
          <w:bCs/>
        </w:rPr>
        <w:t xml:space="preserve">n Iñupiaq </w:t>
      </w:r>
      <w:proofErr w:type="gramStart"/>
      <w:r w:rsidR="00E0620E" w:rsidRPr="00E0620E">
        <w:rPr>
          <w:b/>
          <w:bCs/>
        </w:rPr>
        <w:t>masters</w:t>
      </w:r>
      <w:proofErr w:type="gramEnd"/>
      <w:r w:rsidR="00E0620E" w:rsidRPr="00E0620E">
        <w:rPr>
          <w:b/>
          <w:bCs/>
        </w:rPr>
        <w:t xml:space="preserve"> student in Tribal Leadership and Governance at Arizona State University, is from Point Hope (</w:t>
      </w:r>
      <w:proofErr w:type="spellStart"/>
      <w:r w:rsidR="00E0620E" w:rsidRPr="00E0620E">
        <w:rPr>
          <w:b/>
          <w:bCs/>
        </w:rPr>
        <w:t>Tikiġaq</w:t>
      </w:r>
      <w:proofErr w:type="spellEnd"/>
      <w:r w:rsidR="00E0620E" w:rsidRPr="00E0620E">
        <w:rPr>
          <w:b/>
          <w:bCs/>
        </w:rPr>
        <w:t>), Alaska, a small city about 125 miles above the Arctic Circle</w:t>
      </w:r>
    </w:p>
    <w:p w14:paraId="188216D6" w14:textId="77777777" w:rsidR="00C71DA3" w:rsidRDefault="00C71DA3" w:rsidP="0057589D"/>
    <w:p w14:paraId="7C273334" w14:textId="13683B4A" w:rsidR="00CA4555" w:rsidRDefault="00CA4555" w:rsidP="0057589D">
      <w:r w:rsidRPr="00C5126C">
        <w:rPr>
          <w:rStyle w:val="StyleUnderline"/>
        </w:rPr>
        <w:t>To adapt to the warming climate, Indigenous people in Alaska are relying on their deep understanding and respect for the land,</w:t>
      </w:r>
      <w:r>
        <w:t xml:space="preserve"> a kind of humility developed over countless generations. “</w:t>
      </w:r>
      <w:r w:rsidRPr="00C5126C">
        <w:rPr>
          <w:rStyle w:val="StyleUnderline"/>
        </w:rPr>
        <w:t>You can’t really change the Arctic</w:t>
      </w:r>
      <w:r>
        <w:t>,” Frankson said. “</w:t>
      </w:r>
      <w:r w:rsidRPr="00C5126C">
        <w:rPr>
          <w:rStyle w:val="StyleUnderline"/>
        </w:rPr>
        <w:t>You can only change with the Arctic</w:t>
      </w:r>
      <w:r>
        <w:t>.”</w:t>
      </w:r>
    </w:p>
    <w:p w14:paraId="4F6B7ADA" w14:textId="7EA1864F" w:rsidR="0057589D" w:rsidRDefault="00CA4555" w:rsidP="0057589D">
      <w:r>
        <w:t xml:space="preserve">Yes, daily life in Alaska — with its northern lights, its dependence on ice and the movement of caribou — may feel unrelatable. But this way of living in tune with the environment and gracefully adapting to a changing climate is becoming increasingly essential for the rest of the country. </w:t>
      </w:r>
      <w:r w:rsidRPr="00E0620E">
        <w:rPr>
          <w:rStyle w:val="StyleUnderline"/>
        </w:rPr>
        <w:t xml:space="preserve">The strategies that Indigenous people in Alaska are developing show that sometimes the best forms of climate adaptation are </w:t>
      </w:r>
      <w:r w:rsidRPr="00E0620E">
        <w:rPr>
          <w:rStyle w:val="Emphasis"/>
        </w:rPr>
        <w:t>achievable, local solutions</w:t>
      </w:r>
      <w:r w:rsidRPr="00E0620E">
        <w:rPr>
          <w:rStyle w:val="StyleUnderline"/>
        </w:rPr>
        <w:t>.</w:t>
      </w:r>
    </w:p>
    <w:p w14:paraId="49B0C3FA" w14:textId="75B45BC4" w:rsidR="00CA4555" w:rsidRDefault="00C5126C" w:rsidP="0057589D">
      <w:r w:rsidRPr="00E0620E">
        <w:rPr>
          <w:rStyle w:val="StyleUnderline"/>
        </w:rPr>
        <w:t>Generations of extreme conditions have equipped Alaska Natives with the willingness and ability to embrace</w:t>
      </w:r>
      <w:r>
        <w:t xml:space="preserve"> this kind of </w:t>
      </w:r>
      <w:r w:rsidRPr="00E0620E">
        <w:rPr>
          <w:rStyle w:val="StyleUnderline"/>
        </w:rPr>
        <w:t>adaptation.</w:t>
      </w:r>
      <w:r>
        <w:t xml:space="preserve"> As the impacts of climate change grow increasingly severe in the rest of the country, we could all learn from that.</w:t>
      </w:r>
    </w:p>
    <w:p w14:paraId="51E645F0" w14:textId="77777777" w:rsidR="00E0620E" w:rsidRDefault="00E0620E" w:rsidP="0057589D"/>
    <w:p w14:paraId="7C50F910" w14:textId="77777777" w:rsidR="00D3535B" w:rsidRDefault="00D3535B" w:rsidP="0057589D"/>
    <w:p w14:paraId="609CD7F1" w14:textId="48DA5519" w:rsidR="00D3535B" w:rsidRDefault="00D3535B" w:rsidP="00D3535B">
      <w:pPr>
        <w:pStyle w:val="Heading3"/>
      </w:pPr>
      <w:r>
        <w:t>2nc – status quo solves</w:t>
      </w:r>
    </w:p>
    <w:p w14:paraId="34B05305" w14:textId="77777777" w:rsidR="00D3535B" w:rsidRDefault="00D3535B" w:rsidP="00D3535B"/>
    <w:p w14:paraId="6D42762A" w14:textId="63E79948" w:rsidR="00D3535B" w:rsidRDefault="00D3535B" w:rsidP="00D3535B">
      <w:pPr>
        <w:pStyle w:val="Heading4"/>
      </w:pPr>
      <w:r>
        <w:t>Current adaptation efforts are working</w:t>
      </w:r>
    </w:p>
    <w:p w14:paraId="15C9867B" w14:textId="77777777" w:rsidR="00D3535B" w:rsidRDefault="00D3535B" w:rsidP="00D3535B">
      <w:r>
        <w:t xml:space="preserve">Joseph </w:t>
      </w:r>
      <w:r w:rsidRPr="00C71DA3">
        <w:rPr>
          <w:rStyle w:val="Style13ptBold"/>
        </w:rPr>
        <w:t>Lee,</w:t>
      </w:r>
      <w:r>
        <w:t xml:space="preserve"> 20</w:t>
      </w:r>
      <w:r w:rsidRPr="00C71DA3">
        <w:rPr>
          <w:rStyle w:val="Style13ptBold"/>
        </w:rPr>
        <w:t>24</w:t>
      </w:r>
      <w:r>
        <w:t xml:space="preserve"> - is an Aquinnah Wampanoag writer and lives in New York City. “What 6 degrees of warming means for a community built on ice” Vox, 7/3, </w:t>
      </w:r>
      <w:hyperlink r:id="rId7" w:history="1">
        <w:r w:rsidRPr="006A09B5">
          <w:rPr>
            <w:rStyle w:val="Hyperlink"/>
          </w:rPr>
          <w:t>https://www.vox.com/climate/358597/climate-extreme-heat-alaska-indigenous-solutions</w:t>
        </w:r>
      </w:hyperlink>
      <w:r>
        <w:t xml:space="preserve"> //DH</w:t>
      </w:r>
    </w:p>
    <w:p w14:paraId="0C22E51C" w14:textId="77777777" w:rsidR="00D3535B" w:rsidRPr="00D3535B" w:rsidRDefault="00D3535B" w:rsidP="00D3535B"/>
    <w:p w14:paraId="25103F7C" w14:textId="25CD7DDC" w:rsidR="00D3535B" w:rsidRDefault="00D3535B" w:rsidP="00D3535B">
      <w:r>
        <w:t xml:space="preserve">As temperatures continue to rise, </w:t>
      </w:r>
      <w:r w:rsidRPr="00D3535B">
        <w:rPr>
          <w:rStyle w:val="StyleUnderline"/>
        </w:rPr>
        <w:t>Alaska Natives are turning to intergenerational knowledge and community observations to build a wealth of data that they hope will urge non-Indigenous decision-makers to listen to what they have to say.</w:t>
      </w:r>
    </w:p>
    <w:p w14:paraId="61B3581D" w14:textId="4F70DB65" w:rsidR="00D3535B" w:rsidRDefault="00D3535B" w:rsidP="00D3535B">
      <w:r w:rsidRPr="00D3535B">
        <w:rPr>
          <w:rStyle w:val="StyleUnderline"/>
        </w:rPr>
        <w:t>In Unalaska</w:t>
      </w:r>
      <w:r>
        <w:t xml:space="preserve">, the largest city in the Aleutian Chain, </w:t>
      </w:r>
      <w:r w:rsidRPr="00D3535B">
        <w:rPr>
          <w:rStyle w:val="StyleUnderline"/>
        </w:rPr>
        <w:t xml:space="preserve">the </w:t>
      </w:r>
      <w:proofErr w:type="spellStart"/>
      <w:r w:rsidRPr="00D3535B">
        <w:rPr>
          <w:rStyle w:val="StyleUnderline"/>
        </w:rPr>
        <w:t>Qawalangin</w:t>
      </w:r>
      <w:proofErr w:type="spellEnd"/>
      <w:r w:rsidRPr="00D3535B">
        <w:rPr>
          <w:rStyle w:val="StyleUnderline"/>
        </w:rPr>
        <w:t xml:space="preserve"> Tribe is gathering community feedback on climate change</w:t>
      </w:r>
      <w:r>
        <w:t xml:space="preserve"> and what the people are experiencing. </w:t>
      </w:r>
      <w:r w:rsidRPr="00D3535B">
        <w:rPr>
          <w:rStyle w:val="StyleUnderline"/>
        </w:rPr>
        <w:t>The tribe will then use these observations to help develop its climate resilience plans</w:t>
      </w:r>
      <w:r>
        <w:t xml:space="preserve">, which include culture camps with traditional dances and classes on </w:t>
      </w:r>
      <w:proofErr w:type="gramStart"/>
      <w:r>
        <w:t>kayak making</w:t>
      </w:r>
      <w:proofErr w:type="gramEnd"/>
      <w:r>
        <w:t>, traditional food nights, and water quality testing programs.</w:t>
      </w:r>
    </w:p>
    <w:p w14:paraId="31F9EC57" w14:textId="3CDF52BC" w:rsidR="00D3535B" w:rsidRDefault="00D3535B" w:rsidP="00D3535B">
      <w:r>
        <w:t xml:space="preserve">Vera </w:t>
      </w:r>
      <w:r w:rsidRPr="00D3535B">
        <w:rPr>
          <w:rStyle w:val="StyleUnderline"/>
        </w:rPr>
        <w:t>Metcalf is the executive director of the Eskimo Walrus Commission, which represents 19 coastal communities. Metcalf says that Indigenous walrus hunters have adapted to climate change by participating in research projects led by agencies like the US Fish and Wildlife Service</w:t>
      </w:r>
      <w:r>
        <w:t>. “In the past, we were largely ignored in research occurring in our homeland and waters,” she said. “When you combine the two ways of thinking, it really becomes a rich resource of information.”</w:t>
      </w:r>
    </w:p>
    <w:p w14:paraId="045C9458" w14:textId="6BD7DD21" w:rsidR="009573BC" w:rsidRDefault="009573BC" w:rsidP="00D3535B">
      <w:r>
        <w:t xml:space="preserve">Roberta </w:t>
      </w:r>
      <w:proofErr w:type="spellStart"/>
      <w:r>
        <w:t>Tuurraq</w:t>
      </w:r>
      <w:proofErr w:type="spellEnd"/>
      <w:r>
        <w:t xml:space="preserve"> Glenn-</w:t>
      </w:r>
      <w:proofErr w:type="spellStart"/>
      <w:r>
        <w:t>Borade</w:t>
      </w:r>
      <w:proofErr w:type="spellEnd"/>
      <w:r>
        <w:t xml:space="preserve">, Iñupiaq from </w:t>
      </w:r>
      <w:proofErr w:type="spellStart"/>
      <w:r>
        <w:t>Utqiaġvik</w:t>
      </w:r>
      <w:proofErr w:type="spellEnd"/>
      <w:r>
        <w:t>, is the project coordinator and community liaison at the Alaska Arctic Observatory and Knowledge Hub, where she works with observers from four communities in the Alaskan Arctic.</w:t>
      </w:r>
    </w:p>
    <w:p w14:paraId="303E4641" w14:textId="23BB6FF2" w:rsidR="00D3535B" w:rsidRDefault="009573BC" w:rsidP="00D3535B">
      <w:r w:rsidRPr="009573BC">
        <w:rPr>
          <w:rStyle w:val="StyleUnderline"/>
        </w:rPr>
        <w:t>Community observers share details like air temperature, wind speed, ice conditions, and animal observations</w:t>
      </w:r>
      <w:r>
        <w:t>, sometimes sending in photos of animals being harvested. Glenn-</w:t>
      </w:r>
      <w:proofErr w:type="spellStart"/>
      <w:r>
        <w:t>Borade</w:t>
      </w:r>
      <w:proofErr w:type="spellEnd"/>
      <w:r>
        <w:t xml:space="preserve"> and her team then take this data and share it with agencies like the US National Weather Service, which releases forecasts for the region. Glenn-</w:t>
      </w:r>
      <w:proofErr w:type="spellStart"/>
      <w:r>
        <w:t>Borade</w:t>
      </w:r>
      <w:proofErr w:type="spellEnd"/>
      <w:r>
        <w:t xml:space="preserve"> says that, </w:t>
      </w:r>
      <w:r w:rsidRPr="009573BC">
        <w:rPr>
          <w:rStyle w:val="StyleUnderline"/>
        </w:rPr>
        <w:t>historically, these forecasts prioritized larger ships offshore rather than Indigenous people living on the coast and hopes that using local observations will lead to better forecasts for Indigenous communities. “That kind of foresight of what the conditions will be can really make a difference between life or death,”</w:t>
      </w:r>
      <w:r>
        <w:t xml:space="preserve"> she said.</w:t>
      </w:r>
    </w:p>
    <w:p w14:paraId="249F80A6" w14:textId="18B35F25" w:rsidR="00071717" w:rsidRDefault="00071717" w:rsidP="00D3535B">
      <w:r>
        <w:t>Glenn-</w:t>
      </w:r>
      <w:proofErr w:type="spellStart"/>
      <w:r>
        <w:t>Borade</w:t>
      </w:r>
      <w:proofErr w:type="spellEnd"/>
      <w:r>
        <w:t xml:space="preserve"> also says this kind of local observation provides invaluable historical context about how the coast and the ice have changed over the years, what is within normal ranges, and what is unexpected.</w:t>
      </w:r>
    </w:p>
    <w:p w14:paraId="044DDBF8" w14:textId="0F7864A8" w:rsidR="009573BC" w:rsidRDefault="00071717" w:rsidP="00D3535B">
      <w:r>
        <w:t>“That’s what Indigenous knowledge is,” she said. “It is constant tracking and understanding and monitoring what’s going on and being prepared to respond on the fly.”</w:t>
      </w:r>
    </w:p>
    <w:p w14:paraId="2268AED9" w14:textId="6E131200" w:rsidR="00954368" w:rsidRDefault="00954368" w:rsidP="00D3535B">
      <w:r>
        <w:t>As the world warms, these examples from Alaska offer a warning that we can’t simply do everything the way we used to. Saudi Arabia, for example, can no longer ignore the deadly impacts heat is having on Hajj. Places like the Pacific Northwest can no longer count on mild summers and will save lives by investing in cooling infrastructure. But they also offer hope that if we can shift away from trying to change the environment to suit us, instead of the other way around, there may be a chance of finding creative, unexpected ways of changing with our climate.</w:t>
      </w:r>
    </w:p>
    <w:p w14:paraId="222BE23E" w14:textId="4FD89A3B" w:rsidR="009573BC" w:rsidRPr="00D3535B" w:rsidRDefault="00954368" w:rsidP="00D3535B">
      <w:r>
        <w:t>When I spoke with Glenn-</w:t>
      </w:r>
      <w:proofErr w:type="spellStart"/>
      <w:r>
        <w:t>Borade</w:t>
      </w:r>
      <w:proofErr w:type="spellEnd"/>
      <w:r>
        <w:t xml:space="preserve"> recently, she told me she and her people are proud “that </w:t>
      </w:r>
      <w:r w:rsidRPr="00954368">
        <w:rPr>
          <w:rStyle w:val="StyleUnderline"/>
        </w:rPr>
        <w:t>we’re still here. We’re not going to die off. Our languages aren’t going to die off. We will adapt. We’ll continue to adapt our lifestyles as the environment changes</w:t>
      </w:r>
      <w:r>
        <w:t>.”</w:t>
      </w:r>
    </w:p>
    <w:p w14:paraId="4ED65B81" w14:textId="77777777" w:rsidR="00CA4555" w:rsidRDefault="00CA4555" w:rsidP="0057589D"/>
    <w:p w14:paraId="0F73DFB6" w14:textId="77777777" w:rsidR="0057589D" w:rsidRPr="0057589D" w:rsidRDefault="0057589D" w:rsidP="0057589D"/>
    <w:p w14:paraId="0EEBE5C4" w14:textId="513796BD" w:rsidR="00DA5DFD" w:rsidRDefault="00C86B65" w:rsidP="00C86B65">
      <w:pPr>
        <w:pStyle w:val="Heading3"/>
      </w:pPr>
      <w:r>
        <w:t>1nc – technical assistance fails</w:t>
      </w:r>
    </w:p>
    <w:p w14:paraId="4CC0B087" w14:textId="77777777" w:rsidR="00C86B65" w:rsidRDefault="00C86B65" w:rsidP="00C86B65"/>
    <w:p w14:paraId="44B99F3D" w14:textId="77777777" w:rsidR="00C86B65" w:rsidRDefault="00C86B65" w:rsidP="00C86B65">
      <w:pPr>
        <w:pStyle w:val="Heading4"/>
      </w:pPr>
      <w:r>
        <w:t>Technical assistance fails – most goes to consultants, it doesn’t serve communities in practice</w:t>
      </w:r>
    </w:p>
    <w:p w14:paraId="201ECAE4" w14:textId="77777777" w:rsidR="00C86B65" w:rsidRDefault="00C86B65" w:rsidP="00C86B65">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w:t>
      </w:r>
      <w:proofErr w:type="gramStart"/>
      <w:r>
        <w:t>of</w:t>
      </w:r>
      <w:proofErr w:type="gramEnd"/>
      <w:r>
        <w:t xml:space="preserve"> 18 communities across Alaska. “A Study of Technical Assistance on Alaska Energy Projects” 1/31, </w:t>
      </w:r>
      <w:hyperlink r:id="rId8" w:history="1">
        <w:r w:rsidRPr="008D4798">
          <w:rPr>
            <w:rStyle w:val="Hyperlink"/>
          </w:rPr>
          <w:t>https://www.researchgate.net/publication/369089131</w:t>
        </w:r>
      </w:hyperlink>
      <w:r>
        <w:t xml:space="preserve"> //DH</w:t>
      </w:r>
    </w:p>
    <w:p w14:paraId="585A5D9A" w14:textId="77777777" w:rsidR="00C86B65" w:rsidRDefault="00C86B65" w:rsidP="00C86B65"/>
    <w:p w14:paraId="1DC5AF72" w14:textId="77777777" w:rsidR="00C86B65" w:rsidRPr="00526DAC" w:rsidRDefault="00C86B65" w:rsidP="00C86B65">
      <w:pPr>
        <w:rPr>
          <w:rStyle w:val="Emphasis"/>
        </w:rPr>
      </w:pPr>
      <w:r>
        <w:t xml:space="preserve">One critique that is not being attributed to any </w:t>
      </w:r>
      <w:proofErr w:type="gramStart"/>
      <w:r>
        <w:t>particular respondent</w:t>
      </w:r>
      <w:proofErr w:type="gramEnd"/>
      <w:r>
        <w:t xml:space="preserve"> is the concern that </w:t>
      </w:r>
      <w:r w:rsidRPr="00526DAC">
        <w:rPr>
          <w:rStyle w:val="StyleUnderline"/>
          <w:highlight w:val="cyan"/>
        </w:rPr>
        <w:t xml:space="preserve">much of the funding for technical assistance can go to consultants or agencies and their well-paid </w:t>
      </w:r>
      <w:proofErr w:type="gramStart"/>
      <w:r w:rsidRPr="00526DAC">
        <w:rPr>
          <w:rStyle w:val="StyleUnderline"/>
          <w:highlight w:val="cyan"/>
        </w:rPr>
        <w:t>staffs</w:t>
      </w:r>
      <w:proofErr w:type="gramEnd"/>
      <w:r w:rsidRPr="00526DAC">
        <w:rPr>
          <w:rStyle w:val="StyleUnderline"/>
          <w:highlight w:val="cyan"/>
        </w:rPr>
        <w:t xml:space="preserve"> while local communities only see </w:t>
      </w:r>
      <w:r w:rsidRPr="00526DAC">
        <w:rPr>
          <w:rStyle w:val="Emphasis"/>
          <w:highlight w:val="cyan"/>
        </w:rPr>
        <w:t>a small portion of funds</w:t>
      </w:r>
      <w:r w:rsidRPr="00526DAC">
        <w:rPr>
          <w:rStyle w:val="Emphasis"/>
        </w:rPr>
        <w:t xml:space="preserve"> to</w:t>
      </w:r>
      <w:r w:rsidRPr="000734EC">
        <w:rPr>
          <w:rStyle w:val="StyleUnderline"/>
        </w:rPr>
        <w:t xml:space="preserve"> </w:t>
      </w:r>
      <w:proofErr w:type="gramStart"/>
      <w:r w:rsidRPr="000734EC">
        <w:rPr>
          <w:rStyle w:val="StyleUnderline"/>
        </w:rPr>
        <w:t>actually implement</w:t>
      </w:r>
      <w:proofErr w:type="gramEnd"/>
      <w:r w:rsidRPr="000734EC">
        <w:rPr>
          <w:rStyle w:val="StyleUnderline"/>
        </w:rPr>
        <w:t xml:space="preserve"> energy-saving solutions </w:t>
      </w:r>
      <w:r w:rsidRPr="00526DAC">
        <w:rPr>
          <w:rStyle w:val="Emphasis"/>
          <w:highlight w:val="cyan"/>
        </w:rPr>
        <w:t>along with a 4-inch binder of plans that sits on a shelf.</w:t>
      </w:r>
    </w:p>
    <w:p w14:paraId="43E85B5E" w14:textId="77777777" w:rsidR="00C86B65" w:rsidRDefault="00C86B65" w:rsidP="00C86B65">
      <w:r>
        <w:t xml:space="preserve">“TA is fixing all the things that don't fit into anything else. Should be open ended, nonrestricted funding to fix all this that falls between the </w:t>
      </w:r>
      <w:proofErr w:type="gramStart"/>
      <w:r>
        <w:t>cracks.”</w:t>
      </w:r>
      <w:proofErr w:type="gramEnd"/>
      <w:r>
        <w:t xml:space="preserve"> – Meera Kohler</w:t>
      </w:r>
    </w:p>
    <w:p w14:paraId="4405EC68" w14:textId="77777777" w:rsidR="00C86B65" w:rsidRDefault="00C86B65" w:rsidP="00C86B65">
      <w:r>
        <w:t xml:space="preserve">“Technical assistance is not writing a check. Technical assistance </w:t>
      </w:r>
      <w:proofErr w:type="gramStart"/>
      <w:r>
        <w:t>is enabling</w:t>
      </w:r>
      <w:proofErr w:type="gramEnd"/>
      <w:r>
        <w:t xml:space="preserve"> champions with information and processes that are not readily or inherently available. Technical assistance is as broad as the definition as economic development, but at the end of the day, we've got to train the trainers, we've got to get the next generation engaged and impassionate about sustainable communities which begins with sustainable systems, which is transportation, which is energy.” – Robert Venables</w:t>
      </w:r>
    </w:p>
    <w:p w14:paraId="324B21A8" w14:textId="77777777" w:rsidR="00C86B65" w:rsidRDefault="00C86B65" w:rsidP="00C86B65">
      <w:r>
        <w:t xml:space="preserve">“Technical assistance is providing the knowledge you need to </w:t>
      </w:r>
      <w:proofErr w:type="gramStart"/>
      <w:r>
        <w:t>make a decision</w:t>
      </w:r>
      <w:proofErr w:type="gramEnd"/>
      <w:r>
        <w:t xml:space="preserve"> - sort of helping look at all the options, answer questions to help </w:t>
      </w:r>
      <w:proofErr w:type="gramStart"/>
      <w:r>
        <w:t>make a decision</w:t>
      </w:r>
      <w:proofErr w:type="gramEnd"/>
      <w:r>
        <w:t xml:space="preserve"> about whether to do something or not do something. It's sort of </w:t>
      </w:r>
      <w:proofErr w:type="gramStart"/>
      <w:r>
        <w:t>that guidance</w:t>
      </w:r>
      <w:proofErr w:type="gramEnd"/>
      <w:r>
        <w:t xml:space="preserve"> and counseling towards making the right decision. Technical assistance is not building something </w:t>
      </w:r>
      <w:proofErr w:type="gramStart"/>
      <w:r>
        <w:t>and hoping</w:t>
      </w:r>
      <w:proofErr w:type="gramEnd"/>
      <w:r>
        <w:t xml:space="preserve"> it works. It's more of helping somebody make the right decision to go forward and build it.” – Matt Bergan</w:t>
      </w:r>
    </w:p>
    <w:p w14:paraId="0756F5A3" w14:textId="77777777" w:rsidR="00C86B65" w:rsidRDefault="00C86B65" w:rsidP="00C86B65">
      <w:r>
        <w:t xml:space="preserve">“Technical assistance would be showing people how to do things and, in some cases, learning from them and being able to embed some of their experiences into your technical [assistance]. It's not just a one-way </w:t>
      </w:r>
      <w:proofErr w:type="gramStart"/>
      <w:r>
        <w:t>street,</w:t>
      </w:r>
      <w:proofErr w:type="gramEnd"/>
      <w:r>
        <w:t xml:space="preserve"> they the user has something to offer off as well in many cases. Technical assistance is probably not [just] building something. </w:t>
      </w:r>
      <w:r w:rsidRPr="00526DAC">
        <w:rPr>
          <w:rStyle w:val="StyleUnderline"/>
          <w:highlight w:val="cyan"/>
        </w:rPr>
        <w:t>Building something and walking away from it is not good technical assistance. You need to embed ability to operate during the development of the project so it can continue</w:t>
      </w:r>
      <w:r>
        <w:t>.” – Brent Petrie</w:t>
      </w:r>
    </w:p>
    <w:p w14:paraId="33E3C998" w14:textId="77777777" w:rsidR="00C86B65" w:rsidRDefault="00C86B65" w:rsidP="00C86B65"/>
    <w:p w14:paraId="3CDE647E" w14:textId="2211CB7E" w:rsidR="00C86B65" w:rsidRDefault="00C86B65" w:rsidP="00C86B65">
      <w:pPr>
        <w:pStyle w:val="Heading3"/>
      </w:pPr>
      <w:r>
        <w:t>2nc – technical assistance fails</w:t>
      </w:r>
    </w:p>
    <w:p w14:paraId="7F147AF1" w14:textId="77777777" w:rsidR="00C86B65" w:rsidRDefault="00C86B65" w:rsidP="00C86B65"/>
    <w:p w14:paraId="638EA483" w14:textId="77777777" w:rsidR="00E40993" w:rsidRPr="00477F0D" w:rsidRDefault="00E40993" w:rsidP="00E40993">
      <w:pPr>
        <w:pStyle w:val="Heading4"/>
      </w:pPr>
      <w:r>
        <w:t xml:space="preserve">If we win technical assistance fails, it’s </w:t>
      </w:r>
      <w:r>
        <w:rPr>
          <w:u w:val="single"/>
        </w:rPr>
        <w:t>offense</w:t>
      </w:r>
      <w:r>
        <w:t xml:space="preserve"> – it turns the whole case</w:t>
      </w:r>
    </w:p>
    <w:p w14:paraId="724A1412" w14:textId="77777777" w:rsidR="00E40993" w:rsidRDefault="00E40993" w:rsidP="00E40993">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w:t>
      </w:r>
      <w:proofErr w:type="gramStart"/>
      <w:r>
        <w:t>of</w:t>
      </w:r>
      <w:proofErr w:type="gramEnd"/>
      <w:r>
        <w:t xml:space="preserve"> 18 communities across Alaska. “A Study of Technical Assistance on Alaska Energy Projects” 1/31, </w:t>
      </w:r>
      <w:hyperlink r:id="rId9" w:history="1">
        <w:r w:rsidRPr="008D4798">
          <w:rPr>
            <w:rStyle w:val="Hyperlink"/>
          </w:rPr>
          <w:t>https://www.researchgate.net/publication/369089131</w:t>
        </w:r>
      </w:hyperlink>
      <w:r>
        <w:t xml:space="preserve"> //DH</w:t>
      </w:r>
    </w:p>
    <w:p w14:paraId="1EF0F89E" w14:textId="77777777" w:rsidR="00E40993" w:rsidRDefault="00E40993" w:rsidP="00E40993"/>
    <w:p w14:paraId="1D7E8577" w14:textId="77777777" w:rsidR="00E40993" w:rsidRPr="00760D61" w:rsidRDefault="00E40993" w:rsidP="00E40993">
      <w:r w:rsidRPr="00F02FC0">
        <w:rPr>
          <w:rStyle w:val="StyleUnderline"/>
        </w:rPr>
        <w:t xml:space="preserve">Providers who believe that theirs is the only solution and/or come to a community with unproven technology </w:t>
      </w:r>
      <w:r w:rsidRPr="00F02FC0">
        <w:rPr>
          <w:rStyle w:val="Emphasis"/>
        </w:rPr>
        <w:t>can lead to failure</w:t>
      </w:r>
      <w:r>
        <w:t xml:space="preserve">. </w:t>
      </w:r>
      <w:r w:rsidRPr="00F02FC0">
        <w:rPr>
          <w:rStyle w:val="StyleUnderline"/>
        </w:rPr>
        <w:t xml:space="preserve">Poorly executed technical assistance can </w:t>
      </w:r>
      <w:r w:rsidRPr="00F02FC0">
        <w:rPr>
          <w:rStyle w:val="Emphasis"/>
        </w:rPr>
        <w:t>negatively impact communities for many years</w:t>
      </w:r>
      <w:r w:rsidRPr="00F02FC0">
        <w:rPr>
          <w:rStyle w:val="StyleUnderline"/>
        </w:rPr>
        <w:t>.</w:t>
      </w:r>
      <w:r>
        <w:t xml:space="preserve"> Another threat is technical assistance prioritized as continued employment for the providers with less focus on a successful outcome for the community. </w:t>
      </w:r>
    </w:p>
    <w:p w14:paraId="31C86D09" w14:textId="77777777" w:rsidR="00C86B65" w:rsidRDefault="00C86B65" w:rsidP="00C86B65"/>
    <w:p w14:paraId="5DBDB17B" w14:textId="6608AA36" w:rsidR="00D87AA3" w:rsidRDefault="00D87AA3" w:rsidP="00D87AA3">
      <w:pPr>
        <w:pStyle w:val="Heading3"/>
      </w:pPr>
      <w:r>
        <w:t>1nc – in-person collaboration fails</w:t>
      </w:r>
    </w:p>
    <w:p w14:paraId="695318B2" w14:textId="77777777" w:rsidR="00D87AA3" w:rsidRDefault="00D87AA3" w:rsidP="00D87AA3"/>
    <w:p w14:paraId="727EA09A" w14:textId="77777777" w:rsidR="00D87AA3" w:rsidRDefault="00D87AA3" w:rsidP="00D87AA3">
      <w:pPr>
        <w:pStyle w:val="Heading4"/>
      </w:pPr>
      <w:r>
        <w:t>Travel and language barriers limit in-person collaboration</w:t>
      </w:r>
    </w:p>
    <w:p w14:paraId="7EE4223C" w14:textId="77777777" w:rsidR="00D87AA3" w:rsidRDefault="00D87AA3" w:rsidP="00D87AA3">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11026663" w14:textId="77777777" w:rsidR="00D87AA3" w:rsidRDefault="00D87AA3" w:rsidP="00D87AA3">
      <w:pPr>
        <w:rPr>
          <w:b/>
          <w:bCs/>
        </w:rPr>
      </w:pPr>
      <w:r>
        <w:rPr>
          <w:b/>
          <w:bCs/>
        </w:rPr>
        <w:t>ANVs = Alaskan Native Villages</w:t>
      </w:r>
    </w:p>
    <w:p w14:paraId="241EB0EB" w14:textId="77777777" w:rsidR="00D87AA3" w:rsidRDefault="00D87AA3" w:rsidP="00D87AA3"/>
    <w:p w14:paraId="4875EFC0" w14:textId="77777777" w:rsidR="00D87AA3" w:rsidRPr="001E524D" w:rsidRDefault="00D87AA3" w:rsidP="00D87AA3">
      <w:r>
        <w:t xml:space="preserve">As discussed in Subsection 2.3.1, there is a need for stronger connections between a community and those outside of the community that are </w:t>
      </w:r>
      <w:proofErr w:type="gramStart"/>
      <w:r>
        <w:t>in a position</w:t>
      </w:r>
      <w:proofErr w:type="gramEnd"/>
      <w:r>
        <w:t xml:space="preserve"> to collaborate and provide resources (linking social capital). </w:t>
      </w:r>
      <w:proofErr w:type="gramStart"/>
      <w:r>
        <w:t>A number of</w:t>
      </w:r>
      <w:proofErr w:type="gramEnd"/>
      <w:r>
        <w:t xml:space="preserve"> </w:t>
      </w:r>
      <w:r w:rsidRPr="00E126FC">
        <w:rPr>
          <w:rStyle w:val="StyleUnderline"/>
        </w:rPr>
        <w:t>participants</w:t>
      </w:r>
      <w:r>
        <w:t xml:space="preserve"> (with the majority in ANVs) </w:t>
      </w:r>
      <w:r w:rsidRPr="00E126FC">
        <w:rPr>
          <w:rStyle w:val="StyleUnderline"/>
        </w:rPr>
        <w:t>referred to a lack of communication or cooperation between ANVs and outside government as an impediment to implementing adaptation strategies</w:t>
      </w:r>
      <w:r>
        <w:t xml:space="preserve">. </w:t>
      </w:r>
      <w:r w:rsidRPr="00E126FC">
        <w:rPr>
          <w:rStyle w:val="StyleUnderline"/>
        </w:rPr>
        <w:t>Participants talked about poor information sharing and communication between the community and outside entities that are not aware of what is happening “on the ground.”</w:t>
      </w:r>
      <w:r>
        <w:t xml:space="preserve"> One ANV resident described state and federal agency biologists as “computer biologists.” He said, “They need to feel the pulse of what’s </w:t>
      </w:r>
      <w:proofErr w:type="gramStart"/>
      <w:r>
        <w:t>happening—numbers</w:t>
      </w:r>
      <w:proofErr w:type="gramEnd"/>
      <w:r>
        <w:t xml:space="preserve"> on the computer don’t tell that much.</w:t>
      </w:r>
    </w:p>
    <w:p w14:paraId="6F7B846B" w14:textId="77777777" w:rsidR="00D87AA3" w:rsidRDefault="00D87AA3" w:rsidP="00D87AA3">
      <w:r w:rsidRPr="001E524D">
        <w:rPr>
          <w:rStyle w:val="StyleUnderline"/>
        </w:rPr>
        <w:t xml:space="preserve">The sheer size and high price tag of travel in Alaska </w:t>
      </w:r>
      <w:proofErr w:type="gramStart"/>
      <w:r w:rsidRPr="001E524D">
        <w:rPr>
          <w:rStyle w:val="StyleUnderline"/>
        </w:rPr>
        <w:t>impede</w:t>
      </w:r>
      <w:proofErr w:type="gramEnd"/>
      <w:r w:rsidRPr="001E524D">
        <w:rPr>
          <w:rStyle w:val="StyleUnderline"/>
        </w:rPr>
        <w:t xml:space="preserve"> relationship-building between agencies and ANVs. Limited agency budgets mean limited trips to ANVs</w:t>
      </w:r>
      <w:r>
        <w:t xml:space="preserve">. </w:t>
      </w:r>
      <w:r w:rsidRPr="001E524D">
        <w:rPr>
          <w:rStyle w:val="StyleUnderline"/>
        </w:rPr>
        <w:t>When trips occur, they are short. Opportunity for meaningful conversation is limited</w:t>
      </w:r>
      <w:r>
        <w:t xml:space="preserve">. As a representative from a Department of Interior Landscape Conservation Cooperative (LCC) explained, “The challenge for the LCC is that it works with 68 tribes and 17 First Nations, most of whom are off road, and there are only two full-time staff. </w:t>
      </w:r>
      <w:proofErr w:type="gramStart"/>
      <w:r>
        <w:t>So</w:t>
      </w:r>
      <w:proofErr w:type="gramEnd"/>
      <w:r>
        <w:t xml:space="preserve"> </w:t>
      </w:r>
      <w:r w:rsidRPr="001E524D">
        <w:rPr>
          <w:rStyle w:val="StyleUnderline"/>
        </w:rPr>
        <w:t>they can't go into villages and make face-to-face relationships</w:t>
      </w:r>
      <w:r>
        <w:t xml:space="preserve">. </w:t>
      </w:r>
      <w:r w:rsidRPr="001E524D">
        <w:rPr>
          <w:rStyle w:val="StyleUnderline"/>
        </w:rPr>
        <w:t>They know face-to-face is the way to do co-management, but they can't do it regularly.</w:t>
      </w:r>
      <w:r>
        <w:t xml:space="preserve">” While in this example the issue was co-management of </w:t>
      </w:r>
      <w:proofErr w:type="gramStart"/>
      <w:r>
        <w:t>game</w:t>
      </w:r>
      <w:proofErr w:type="gramEnd"/>
      <w:r>
        <w:t xml:space="preserve">, </w:t>
      </w:r>
      <w:r w:rsidRPr="001E524D">
        <w:rPr>
          <w:rStyle w:val="StyleUnderline"/>
        </w:rPr>
        <w:t>the problem of limited time in communities also applies to collaborative planning</w:t>
      </w:r>
      <w:r>
        <w:t>.</w:t>
      </w:r>
    </w:p>
    <w:p w14:paraId="7093FDBF" w14:textId="77777777" w:rsidR="00D87AA3" w:rsidRDefault="00D87AA3" w:rsidP="00D87AA3">
      <w:r>
        <w:t xml:space="preserve">Another problem in building rapport with external entities is that </w:t>
      </w:r>
      <w:r w:rsidRPr="001E524D">
        <w:rPr>
          <w:rStyle w:val="StyleUnderline"/>
        </w:rPr>
        <w:t>there are</w:t>
      </w:r>
      <w:r>
        <w:t xml:space="preserve"> some still </w:t>
      </w:r>
      <w:r w:rsidRPr="001E524D">
        <w:rPr>
          <w:rStyle w:val="StyleUnderline"/>
        </w:rPr>
        <w:t>language barriers in Alaska, particularly with elders in remote areas. An Interior Alaska elder said that agencies who visit his village tended to talk with younger people, not elders, because it is easier for agencies to communicate with people whose first language is English. This reduces the likelihood that traditional community knowledge will find its way into plans</w:t>
      </w:r>
      <w:r>
        <w:t>.</w:t>
      </w:r>
    </w:p>
    <w:p w14:paraId="4B721439" w14:textId="77777777" w:rsidR="00D87AA3" w:rsidRDefault="00D87AA3" w:rsidP="00D87AA3"/>
    <w:p w14:paraId="0395BC1F" w14:textId="77777777" w:rsidR="00E950BA" w:rsidRDefault="00E950BA" w:rsidP="00D87AA3"/>
    <w:p w14:paraId="23AEFAA9" w14:textId="326C209F" w:rsidR="00E950BA" w:rsidRDefault="00E950BA" w:rsidP="00E950BA">
      <w:pPr>
        <w:pStyle w:val="Heading3"/>
      </w:pPr>
      <w:r>
        <w:t>2nc – collaboration fails</w:t>
      </w:r>
    </w:p>
    <w:p w14:paraId="33BDFDB7" w14:textId="77777777" w:rsidR="00E950BA" w:rsidRDefault="00E950BA" w:rsidP="00E950BA"/>
    <w:p w14:paraId="6DA4ECE5" w14:textId="77777777" w:rsidR="00E950BA" w:rsidRDefault="00E950BA" w:rsidP="00E950BA">
      <w:pPr>
        <w:pStyle w:val="Heading4"/>
      </w:pPr>
      <w:r>
        <w:t>Community disagreements prevent effective collaboration</w:t>
      </w:r>
    </w:p>
    <w:p w14:paraId="6B21091F" w14:textId="77777777" w:rsidR="00E950BA" w:rsidRDefault="00E950BA" w:rsidP="00E950BA">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6D67D4E2" w14:textId="77777777" w:rsidR="00E950BA" w:rsidRDefault="00E950BA" w:rsidP="00E950BA">
      <w:pPr>
        <w:rPr>
          <w:b/>
          <w:bCs/>
        </w:rPr>
      </w:pPr>
      <w:r>
        <w:rPr>
          <w:b/>
          <w:bCs/>
        </w:rPr>
        <w:t>ANVs = Alaskan Native Villages</w:t>
      </w:r>
    </w:p>
    <w:p w14:paraId="435ECE39" w14:textId="77777777" w:rsidR="00E950BA" w:rsidRPr="009954A9" w:rsidRDefault="00E950BA" w:rsidP="00E950BA"/>
    <w:p w14:paraId="271A3EBE" w14:textId="77777777" w:rsidR="00E950BA" w:rsidRDefault="00E950BA" w:rsidP="00E950BA">
      <w:pPr>
        <w:rPr>
          <w:rStyle w:val="StyleUnderline"/>
        </w:rPr>
      </w:pPr>
      <w:r>
        <w:t xml:space="preserve">Part of the problem, as described by Jacobs and Brooks (2011, p. 100), is that </w:t>
      </w:r>
      <w:r w:rsidRPr="001700BB">
        <w:rPr>
          <w:rStyle w:val="StyleUnderline"/>
        </w:rPr>
        <w:t>communities with</w:t>
      </w:r>
      <w:r>
        <w:rPr>
          <w:rStyle w:val="StyleUnderline"/>
        </w:rPr>
        <w:t xml:space="preserve"> </w:t>
      </w:r>
      <w:r w:rsidRPr="001700BB">
        <w:rPr>
          <w:rStyle w:val="StyleUnderline"/>
        </w:rPr>
        <w:t>disagreements may not want to sit together in public meetings</w:t>
      </w:r>
      <w:r>
        <w:t xml:space="preserve"> (though none of my participants directly stated this). </w:t>
      </w:r>
      <w:r w:rsidRPr="001700BB">
        <w:rPr>
          <w:rStyle w:val="StyleUnderline"/>
        </w:rPr>
        <w:t>More than a fifth of all participants</w:t>
      </w:r>
      <w:r>
        <w:t xml:space="preserve"> (with half of these in ANVs) </w:t>
      </w:r>
      <w:r w:rsidRPr="001700BB">
        <w:rPr>
          <w:rStyle w:val="StyleUnderline"/>
        </w:rPr>
        <w:t>cited</w:t>
      </w:r>
      <w:r>
        <w:rPr>
          <w:rStyle w:val="StyleUnderline"/>
        </w:rPr>
        <w:t xml:space="preserve"> </w:t>
      </w:r>
      <w:r w:rsidRPr="001700BB">
        <w:rPr>
          <w:rStyle w:val="StyleUnderline"/>
        </w:rPr>
        <w:t>community disagreement as a barrier to adaptation. One ANV resident put it this way: “People</w:t>
      </w:r>
      <w:r>
        <w:rPr>
          <w:rStyle w:val="StyleUnderline"/>
        </w:rPr>
        <w:t xml:space="preserve"> </w:t>
      </w:r>
      <w:r w:rsidRPr="001700BB">
        <w:rPr>
          <w:rStyle w:val="StyleUnderline"/>
        </w:rPr>
        <w:t>get excited about a project, but years go by and nothing happens. People start squabbling. It’s</w:t>
      </w:r>
      <w:r>
        <w:rPr>
          <w:rStyle w:val="StyleUnderline"/>
        </w:rPr>
        <w:t xml:space="preserve"> </w:t>
      </w:r>
      <w:r w:rsidRPr="001700BB">
        <w:rPr>
          <w:rStyle w:val="StyleUnderline"/>
        </w:rPr>
        <w:t>hard to get consensus.</w:t>
      </w:r>
      <w:r>
        <w:t xml:space="preserve"> People are mad about things that happened a long time ago.” This lack of connectivity not only hinders </w:t>
      </w:r>
      <w:proofErr w:type="gramStart"/>
      <w:r>
        <w:t>planning, but</w:t>
      </w:r>
      <w:proofErr w:type="gramEnd"/>
      <w:r>
        <w:t xml:space="preserve"> also reduces the likelihood of gaining outside support for community adaptation. A few state and </w:t>
      </w:r>
      <w:r w:rsidRPr="001700BB">
        <w:rPr>
          <w:rStyle w:val="StyleUnderline"/>
        </w:rPr>
        <w:t>federal agency representatives told me that when a community is in dispute and there is no clear leader, agencies do not want to invest in the community</w:t>
      </w:r>
      <w:r>
        <w:rPr>
          <w:rStyle w:val="StyleUnderline"/>
        </w:rPr>
        <w:t>.</w:t>
      </w:r>
    </w:p>
    <w:p w14:paraId="34E5D74A" w14:textId="77777777" w:rsidR="00E950BA" w:rsidRDefault="00E950BA" w:rsidP="00E950BA"/>
    <w:p w14:paraId="3FF692EB" w14:textId="77777777" w:rsidR="006A0E19" w:rsidRDefault="006A0E19" w:rsidP="006A0E19">
      <w:pPr>
        <w:pStyle w:val="Heading4"/>
      </w:pPr>
      <w:r>
        <w:t>Remoteness and inter-village political fights prevent the social capital necessary for climate adaptation</w:t>
      </w:r>
    </w:p>
    <w:p w14:paraId="716F2480" w14:textId="77777777" w:rsidR="006A0E19" w:rsidRDefault="006A0E19" w:rsidP="006A0E19">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4FD82841" w14:textId="77777777" w:rsidR="006A0E19" w:rsidRDefault="006A0E19" w:rsidP="006A0E19">
      <w:pPr>
        <w:rPr>
          <w:b/>
          <w:bCs/>
        </w:rPr>
      </w:pPr>
      <w:r>
        <w:rPr>
          <w:b/>
          <w:bCs/>
        </w:rPr>
        <w:t>ANVs = Alaskan Native Villages</w:t>
      </w:r>
    </w:p>
    <w:p w14:paraId="328D12DE" w14:textId="77777777" w:rsidR="006A0E19" w:rsidRPr="007E7D03" w:rsidRDefault="006A0E19" w:rsidP="006A0E19"/>
    <w:p w14:paraId="69198C89" w14:textId="77777777" w:rsidR="006A0E19" w:rsidRDefault="006A0E19" w:rsidP="006A0E19">
      <w:r>
        <w:t>2.3.2. The need for social capital to support collaboration</w:t>
      </w:r>
    </w:p>
    <w:p w14:paraId="14316553" w14:textId="77777777" w:rsidR="006A0E19" w:rsidRDefault="006A0E19" w:rsidP="006A0E19">
      <w:r>
        <w:t xml:space="preserve">Generally, </w:t>
      </w:r>
      <w:r w:rsidRPr="00A443C2">
        <w:rPr>
          <w:rStyle w:val="StyleUnderline"/>
        </w:rPr>
        <w:t>planning collaborations are more effective if social connections and trust are</w:t>
      </w:r>
      <w:r>
        <w:t xml:space="preserve"> already present among the participants or are </w:t>
      </w:r>
      <w:r w:rsidRPr="00A443C2">
        <w:rPr>
          <w:rStyle w:val="StyleUnderline"/>
        </w:rPr>
        <w:t>formed during the process</w:t>
      </w:r>
      <w:r>
        <w:t xml:space="preserve"> (Innes et al. 2011, p. ix; Johnston et al. 2011, p. 700; Ansell and Gash 2007, p. 544; Healey 2006, p.57; Innes and Booher 2003, p. 8; Winer and Ray 1994, p. 138). There is an entire body of literature on the formation and importance of these connections and trust, known as “social capital” (Adger 2003; Putnam and Goss 2002; Coleman 1988). Social capital theory explains how individuals use their connections for their own and for the collective good (Adger 2003, p. 389). Aside from facilitating planning processes, </w:t>
      </w:r>
      <w:r w:rsidRPr="00A443C2">
        <w:rPr>
          <w:rStyle w:val="StyleUnderline"/>
        </w:rPr>
        <w:t>social capital can boost community resilience in the face of climate change</w:t>
      </w:r>
      <w:r>
        <w:t xml:space="preserve"> (Arctic Council 2017, p. 14; Nilsson et al. 2016, p. 169; Cutter et al. 2008, pp. 601, 604; Norris et al. 2008, p. 136; Western et al. 2005, p. 1103) </w:t>
      </w:r>
      <w:r w:rsidRPr="00A443C2">
        <w:rPr>
          <w:rStyle w:val="StyleUnderline"/>
        </w:rPr>
        <w:t>and establish a basis for the kinds of collective action needed for community adaptation</w:t>
      </w:r>
      <w:r>
        <w:t xml:space="preserve"> (</w:t>
      </w:r>
      <w:proofErr w:type="spellStart"/>
      <w:r>
        <w:t>Kofinas</w:t>
      </w:r>
      <w:proofErr w:type="spellEnd"/>
      <w:r>
        <w:t xml:space="preserve"> 2009, p. 85; Norris et al. 2008, p. 141; Lubell 2005, p. 263; Adger 2003, p. 389; Ostrom and Ahn 2003, p. 3; </w:t>
      </w:r>
      <w:proofErr w:type="spellStart"/>
      <w:r>
        <w:t>Grootaert</w:t>
      </w:r>
      <w:proofErr w:type="spellEnd"/>
      <w:r>
        <w:t xml:space="preserve"> and </w:t>
      </w:r>
      <w:proofErr w:type="spellStart"/>
      <w:r>
        <w:t>Bastelaer</w:t>
      </w:r>
      <w:proofErr w:type="spellEnd"/>
      <w:r>
        <w:t xml:space="preserve"> 2002, p. 8; Reid and Salmen 2002, p. 89). The rest of this subsection briefly summarizes the relevance of social capital to ANV adaptation planning.</w:t>
      </w:r>
    </w:p>
    <w:p w14:paraId="4608D6CD" w14:textId="77777777" w:rsidR="006A0E19" w:rsidRDefault="006A0E19" w:rsidP="006A0E19">
      <w:proofErr w:type="gramStart"/>
      <w:r>
        <w:t xml:space="preserve">In order </w:t>
      </w:r>
      <w:r w:rsidRPr="00A443C2">
        <w:rPr>
          <w:rStyle w:val="StyleUnderline"/>
        </w:rPr>
        <w:t>to</w:t>
      </w:r>
      <w:proofErr w:type="gramEnd"/>
      <w:r w:rsidRPr="00A443C2">
        <w:rPr>
          <w:rStyle w:val="StyleUnderline"/>
        </w:rPr>
        <w:t xml:space="preserve"> be heard by external government agencies and obtain resources needed for adaptation, connections between indigenous communities and external entities (known as “linking” social capital) are important</w:t>
      </w:r>
      <w:r>
        <w:t xml:space="preserve"> (Klein, Midgley, and Preston 2014, p. 907; Matunga 2013, p. 27). </w:t>
      </w:r>
      <w:r w:rsidRPr="00A443C2">
        <w:rPr>
          <w:rStyle w:val="StyleUnderline"/>
        </w:rPr>
        <w:t>Building this capital can be challenging given the legacy of colonization and the power imbalance between indigenous participants and external agents</w:t>
      </w:r>
      <w:r>
        <w:t xml:space="preserve"> (Ford et al. 2016, p. 178; Sandercock 2004, p. 108; Wuttunee 2004, p. 187). </w:t>
      </w:r>
      <w:r w:rsidRPr="00A443C2">
        <w:rPr>
          <w:rStyle w:val="StyleUnderline"/>
        </w:rPr>
        <w:t>ANVs face the additional challenge of being remote and rural, far from urban-based state and federal decision-makers</w:t>
      </w:r>
      <w:r>
        <w:t xml:space="preserve"> (McNeeley 2009, p. 15). </w:t>
      </w:r>
      <w:r w:rsidRPr="00A443C2">
        <w:rPr>
          <w:rStyle w:val="StyleUnderline"/>
        </w:rPr>
        <w:t>Agencies in Alaska have traditionally not incentivized relationship-building between employees and communities</w:t>
      </w:r>
      <w:r>
        <w:t xml:space="preserve">, and most employees do not stay at one post where they work with the same set of communities year after year (Jacobs and Brooks 2011, p. 106). Some rural communities and individuals feel that they have no control over government decisions or that their voice </w:t>
      </w:r>
      <w:proofErr w:type="gramStart"/>
      <w:r>
        <w:t>is not be</w:t>
      </w:r>
      <w:proofErr w:type="gramEnd"/>
      <w:r>
        <w:t xml:space="preserve"> heard (Knapp et al. 2014). </w:t>
      </w:r>
    </w:p>
    <w:p w14:paraId="5C255269" w14:textId="77777777" w:rsidR="006A0E19" w:rsidRDefault="006A0E19" w:rsidP="006A0E19">
      <w:r>
        <w:t>In addition to connections with external agents, connections within ANVs (known as “bonding” social capital) are important to enable an ANV to act with a common vision (Ritchie and Gill 2010, p. 58; McNeeley 2009, p. 138). Strong and respected leaders are often essential in fostering and implementing this vision among stakeholders (</w:t>
      </w:r>
      <w:proofErr w:type="spellStart"/>
      <w:r>
        <w:t>Garmestani</w:t>
      </w:r>
      <w:proofErr w:type="spellEnd"/>
      <w:r>
        <w:t xml:space="preserve"> and Benson 2013, p. 11; Olsson, Folke, and Berkes 2004, p. 83; Winer and Ray 1994, p. 25). Yet building a common vision in an ANV can be challenging due to disputes that sometimes exist between different families or entities. This issue has received very limited attention in the literature on ANVs (</w:t>
      </w:r>
      <w:proofErr w:type="gramStart"/>
      <w:r>
        <w:t>with the exception of</w:t>
      </w:r>
      <w:proofErr w:type="gramEnd"/>
      <w:r>
        <w:t xml:space="preserve"> Brunner and Lynch (2010, p. 221) but has been noted in reports (Gray 2010) and news articles (</w:t>
      </w:r>
      <w:proofErr w:type="spellStart"/>
      <w:r>
        <w:t>DeMarban</w:t>
      </w:r>
      <w:proofErr w:type="spellEnd"/>
      <w:r>
        <w:t xml:space="preserve"> 2015; Demer 2015). For the remainder of this section, I provide background on the distinct political situation within many ANVs that can make community collaboration different. </w:t>
      </w:r>
    </w:p>
    <w:p w14:paraId="1ED75B1E" w14:textId="77777777" w:rsidR="006A0E19" w:rsidRDefault="006A0E19" w:rsidP="006A0E19">
      <w:r w:rsidRPr="004473C3">
        <w:rPr>
          <w:rStyle w:val="StyleUnderline"/>
        </w:rPr>
        <w:t>An ANV is not always a single indigenous people</w:t>
      </w:r>
      <w:r>
        <w:t xml:space="preserve">. ANVs </w:t>
      </w:r>
      <w:proofErr w:type="gramStart"/>
      <w:r>
        <w:t>have</w:t>
      </w:r>
      <w:proofErr w:type="gramEnd"/>
      <w:r>
        <w:t xml:space="preserve"> often formed from different clans or bands that came together in a single settlement.30 </w:t>
      </w:r>
      <w:r w:rsidRPr="004473C3">
        <w:rPr>
          <w:rStyle w:val="StyleUnderline"/>
        </w:rPr>
        <w:t>In addition to historical divisions, there may be political divisions exacerbated by Alaska state and federal law</w:t>
      </w:r>
      <w:r>
        <w:t xml:space="preserve">. An example is the 1971 Alaska Native Claims Settlement Act (ANCSA), 43 U.S.C. §§ 1603, 1606, 1607,31 which has led to three different spheres of power in most ANVs: the tribal government, the city government, and the village corporation leadership (Chapin and Cochran 2014; </w:t>
      </w:r>
      <w:proofErr w:type="spellStart"/>
      <w:r>
        <w:t>Ristroph</w:t>
      </w:r>
      <w:proofErr w:type="spellEnd"/>
      <w:r>
        <w:t xml:space="preserve"> 2010). The tribal government has no jurisdiction over land, only over tribal members. It is often the receiving entity for federal grants for health, housing, and roads. Many but not all ANVs are associated with an incorporated city, which is a political subdivision of the state that may receive some grants for community development. The city council may consist of non-Native members elected by residents, while the tribal council consists entirely of Native residents. Some communities have leadership challenges when the tribal council and the city government do not agree on (or even talk about) matters of mutual concern (Chapin and Cochran 2014, p. 20).</w:t>
      </w:r>
    </w:p>
    <w:p w14:paraId="46CF40A0" w14:textId="77777777" w:rsidR="006A0E19" w:rsidRDefault="006A0E19" w:rsidP="006A0E19">
      <w:r>
        <w:t xml:space="preserve">In addition to the tribe and city, </w:t>
      </w:r>
      <w:r w:rsidRPr="004473C3">
        <w:rPr>
          <w:rStyle w:val="StyleUnderline"/>
        </w:rPr>
        <w:t>most ANVs are associated with a third entity—the village corporation</w:t>
      </w:r>
      <w:r>
        <w:t>—</w:t>
      </w:r>
      <w:r w:rsidRPr="004473C3">
        <w:rPr>
          <w:rStyle w:val="StyleUnderline"/>
        </w:rPr>
        <w:t>which often owns most of the land</w:t>
      </w:r>
      <w:r>
        <w:t xml:space="preserve"> in and around the village. If the village is in a resource-rich area, the village corporation may drive development of </w:t>
      </w:r>
      <w:proofErr w:type="gramStart"/>
      <w:r>
        <w:t>a lands</w:t>
      </w:r>
      <w:proofErr w:type="gramEnd"/>
      <w:r>
        <w:t xml:space="preserve"> important to the tribe (Chaffee 2008, p. 143), and it </w:t>
      </w:r>
      <w:proofErr w:type="gramStart"/>
      <w:r>
        <w:t>have</w:t>
      </w:r>
      <w:proofErr w:type="gramEnd"/>
      <w:r>
        <w:t xml:space="preserve"> an office and business outside of the village (</w:t>
      </w:r>
      <w:proofErr w:type="spellStart"/>
      <w:r>
        <w:t>Ristroph</w:t>
      </w:r>
      <w:proofErr w:type="spellEnd"/>
      <w:r>
        <w:t xml:space="preserve"> 2010, p. 20). </w:t>
      </w:r>
      <w:r w:rsidRPr="004473C3">
        <w:rPr>
          <w:rStyle w:val="StyleUnderline"/>
        </w:rPr>
        <w:t>This can lead to political differences between the tribe and corporation.</w:t>
      </w:r>
      <w:r>
        <w:t xml:space="preserve"> While some corporations allow tribal members born after the enactment of ANCSA to become shareholders at birth, others allow new membership only through inheritance of shares. This can lead to a situation where many people receiving corporate dividends live outside of the community, while many people living within the community do not receive dividends at all. In short, political, economic, and historical differences within ANVs can impede the development of a common vision on climate change adaptation and other community concerns.</w:t>
      </w:r>
    </w:p>
    <w:p w14:paraId="17EF12D8" w14:textId="77777777" w:rsidR="006A0E19" w:rsidRDefault="006A0E19" w:rsidP="006A0E19">
      <w:r>
        <w:t xml:space="preserve">In summary, </w:t>
      </w:r>
      <w:r w:rsidRPr="004473C3">
        <w:rPr>
          <w:rStyle w:val="StyleUnderline"/>
        </w:rPr>
        <w:t>while there is a need for collaboration</w:t>
      </w:r>
      <w:r>
        <w:t xml:space="preserve"> within and beyond ANVs to create and carry out climate change adaptation plans, </w:t>
      </w:r>
      <w:r w:rsidRPr="004473C3">
        <w:rPr>
          <w:rStyle w:val="StyleUnderline"/>
        </w:rPr>
        <w:t xml:space="preserve">this may be </w:t>
      </w:r>
      <w:r w:rsidRPr="004473C3">
        <w:rPr>
          <w:rStyle w:val="Emphasis"/>
        </w:rPr>
        <w:t>easier said than done</w:t>
      </w:r>
      <w:r w:rsidRPr="004473C3">
        <w:rPr>
          <w:rStyle w:val="StyleUnderline"/>
        </w:rPr>
        <w:t>.</w:t>
      </w:r>
      <w:r>
        <w:t xml:space="preserve"> </w:t>
      </w:r>
      <w:r w:rsidRPr="004473C3">
        <w:rPr>
          <w:rStyle w:val="StyleUnderline"/>
        </w:rPr>
        <w:t>The history of colonizing planning assistance and the remoteness of ANVs impede relationships with external entities that could support planning efforts</w:t>
      </w:r>
      <w:r>
        <w:t xml:space="preserve">. And </w:t>
      </w:r>
      <w:r w:rsidRPr="004473C3">
        <w:rPr>
          <w:rStyle w:val="StyleUnderline"/>
        </w:rPr>
        <w:t xml:space="preserve">the fractured political nature of some ANVs can hinder the community’s ability to come together and adopt a common vision for climate change </w:t>
      </w:r>
      <w:r>
        <w:t xml:space="preserve">planning and </w:t>
      </w:r>
      <w:r w:rsidRPr="004473C3">
        <w:rPr>
          <w:rStyle w:val="StyleUnderline"/>
        </w:rPr>
        <w:t>adaptation</w:t>
      </w:r>
      <w:r>
        <w:t xml:space="preserve">. </w:t>
      </w:r>
    </w:p>
    <w:p w14:paraId="49B29E58" w14:textId="77777777" w:rsidR="006A0E19" w:rsidRDefault="006A0E19" w:rsidP="006A0E19"/>
    <w:p w14:paraId="15B220E7" w14:textId="19C1419D" w:rsidR="00E950BA" w:rsidRDefault="000E7A66" w:rsidP="000E7A66">
      <w:pPr>
        <w:pStyle w:val="Heading3"/>
      </w:pPr>
      <w:r>
        <w:t>1nc – plan won’t be used</w:t>
      </w:r>
    </w:p>
    <w:p w14:paraId="3D95C324" w14:textId="77777777" w:rsidR="000E7A66" w:rsidRDefault="000E7A66" w:rsidP="000E7A66"/>
    <w:p w14:paraId="62004F61" w14:textId="4D0EB1D8" w:rsidR="000E7A66" w:rsidRPr="000E7A66" w:rsidRDefault="000E7A66" w:rsidP="000E7A66">
      <w:pPr>
        <w:pStyle w:val="Heading4"/>
      </w:pPr>
      <w:r>
        <w:t xml:space="preserve">Lack of </w:t>
      </w:r>
      <w:r>
        <w:rPr>
          <w:u w:val="single"/>
        </w:rPr>
        <w:t>awareness</w:t>
      </w:r>
      <w:r>
        <w:t xml:space="preserve"> in Alaskan Native Villages means they’ll never use the plan</w:t>
      </w:r>
    </w:p>
    <w:p w14:paraId="40F2273C" w14:textId="77777777" w:rsidR="000E7A66" w:rsidRDefault="000E7A66" w:rsidP="000E7A66">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24D81153" w14:textId="77777777" w:rsidR="000E7A66" w:rsidRDefault="000E7A66" w:rsidP="000E7A66">
      <w:pPr>
        <w:rPr>
          <w:b/>
          <w:bCs/>
        </w:rPr>
      </w:pPr>
      <w:r>
        <w:rPr>
          <w:b/>
          <w:bCs/>
        </w:rPr>
        <w:t>ANVs = Alaskan Native Villages</w:t>
      </w:r>
    </w:p>
    <w:p w14:paraId="101D5F8B" w14:textId="77777777" w:rsidR="000E7A66" w:rsidRPr="0022050B" w:rsidRDefault="000E7A66" w:rsidP="000E7A66"/>
    <w:p w14:paraId="51E7086C" w14:textId="77777777" w:rsidR="000E7A66" w:rsidRDefault="000E7A66" w:rsidP="000E7A66">
      <w:r>
        <w:t xml:space="preserve">Another view is that laws are irrelevant to indigenous lifeways. </w:t>
      </w:r>
      <w:r w:rsidRPr="0022050B">
        <w:rPr>
          <w:rStyle w:val="StyleUnderline"/>
        </w:rPr>
        <w:t>One ANV resident explained</w:t>
      </w:r>
      <w:r>
        <w:t xml:space="preserve"> to me that </w:t>
      </w:r>
      <w:r w:rsidRPr="0022050B">
        <w:rPr>
          <w:rStyle w:val="StyleUnderline"/>
        </w:rPr>
        <w:t>there is no Western law that will protect a hunter out on the land and river</w:t>
      </w:r>
      <w:r>
        <w:t xml:space="preserve">—the hunter depends on his own knowledge system to survive. His people understand that “Corporations come and </w:t>
      </w:r>
      <w:proofErr w:type="gramStart"/>
      <w:r>
        <w:t>go,</w:t>
      </w:r>
      <w:proofErr w:type="gramEnd"/>
      <w:r>
        <w:t xml:space="preserve"> governments come and go. But the people, and what we do, remains.” </w:t>
      </w:r>
      <w:r w:rsidRPr="0022050B">
        <w:rPr>
          <w:rStyle w:val="StyleUnderline"/>
        </w:rPr>
        <w:t>Another</w:t>
      </w:r>
      <w:r>
        <w:rPr>
          <w:rStyle w:val="StyleUnderline"/>
        </w:rPr>
        <w:t xml:space="preserve"> </w:t>
      </w:r>
      <w:r w:rsidRPr="0022050B">
        <w:rPr>
          <w:rStyle w:val="StyleUnderline"/>
        </w:rPr>
        <w:t>ANV resident said</w:t>
      </w:r>
      <w:r>
        <w:t xml:space="preserve">, “I would venture to say that </w:t>
      </w:r>
      <w:r w:rsidRPr="0022050B">
        <w:rPr>
          <w:rStyle w:val="StyleUnderline"/>
        </w:rPr>
        <w:t xml:space="preserve">90% of our lifestyle is illegal in some fashion </w:t>
      </w:r>
      <w:r>
        <w:t xml:space="preserve">or another.” </w:t>
      </w:r>
      <w:proofErr w:type="gramStart"/>
      <w:r>
        <w:t>A number of</w:t>
      </w:r>
      <w:proofErr w:type="gramEnd"/>
      <w:r>
        <w:t xml:space="preserve"> participants suggested that they would do what they needed to continue their lifeway, regardless of the law. This outlook came up more in the context of hunting and fishing, where decisions are made at the individual and family level, rather than in the context of flooding and erosion. </w:t>
      </w:r>
      <w:r w:rsidRPr="0022050B">
        <w:rPr>
          <w:rStyle w:val="StyleUnderline"/>
        </w:rPr>
        <w:t>This outlook suggested a sense that new laws and agencies would be futile,</w:t>
      </w:r>
      <w:r>
        <w:rPr>
          <w:rStyle w:val="StyleUnderline"/>
        </w:rPr>
        <w:t xml:space="preserve"> </w:t>
      </w:r>
      <w:r w:rsidRPr="0022050B">
        <w:rPr>
          <w:rStyle w:val="StyleUnderline"/>
        </w:rPr>
        <w:t xml:space="preserve">as they </w:t>
      </w:r>
      <w:r w:rsidRPr="0022050B">
        <w:rPr>
          <w:rStyle w:val="Emphasis"/>
        </w:rPr>
        <w:t>would not be followed</w:t>
      </w:r>
      <w:r>
        <w:t>.</w:t>
      </w:r>
    </w:p>
    <w:p w14:paraId="273B0887" w14:textId="77777777" w:rsidR="000E7A66" w:rsidRDefault="000E7A66" w:rsidP="000E7A66">
      <w:r w:rsidRPr="0022050B">
        <w:rPr>
          <w:rStyle w:val="StyleUnderline"/>
        </w:rPr>
        <w:t>One barrier to implementing laws</w:t>
      </w:r>
      <w:r>
        <w:t xml:space="preserve"> that I observed </w:t>
      </w:r>
      <w:proofErr w:type="gramStart"/>
      <w:r w:rsidRPr="0022050B">
        <w:rPr>
          <w:rStyle w:val="StyleUnderline"/>
        </w:rPr>
        <w:t>in</w:t>
      </w:r>
      <w:r>
        <w:t xml:space="preserve"> the course of</w:t>
      </w:r>
      <w:proofErr w:type="gramEnd"/>
      <w:r>
        <w:t xml:space="preserve"> </w:t>
      </w:r>
      <w:r w:rsidRPr="0022050B">
        <w:rPr>
          <w:rStyle w:val="StyleUnderline"/>
        </w:rPr>
        <w:t>my interviews</w:t>
      </w:r>
      <w:r>
        <w:t xml:space="preserve"> and conversations </w:t>
      </w:r>
      <w:r w:rsidRPr="0022050B">
        <w:rPr>
          <w:rStyle w:val="StyleUnderline"/>
        </w:rPr>
        <w:t xml:space="preserve">was the lack of understanding of what the laws </w:t>
      </w:r>
      <w:proofErr w:type="gramStart"/>
      <w:r w:rsidRPr="0022050B">
        <w:rPr>
          <w:rStyle w:val="StyleUnderline"/>
        </w:rPr>
        <w:t>actually said</w:t>
      </w:r>
      <w:proofErr w:type="gramEnd"/>
      <w:r w:rsidRPr="0022050B">
        <w:rPr>
          <w:rStyle w:val="StyleUnderline"/>
        </w:rPr>
        <w:t xml:space="preserve">. </w:t>
      </w:r>
      <w:proofErr w:type="gramStart"/>
      <w:r w:rsidRPr="0022050B">
        <w:rPr>
          <w:rStyle w:val="StyleUnderline"/>
        </w:rPr>
        <w:t>A number of</w:t>
      </w:r>
      <w:proofErr w:type="gramEnd"/>
      <w:r>
        <w:rPr>
          <w:rStyle w:val="StyleUnderline"/>
        </w:rPr>
        <w:t xml:space="preserve"> </w:t>
      </w:r>
      <w:r w:rsidRPr="0022050B">
        <w:rPr>
          <w:rStyle w:val="StyleUnderline"/>
        </w:rPr>
        <w:t>participants</w:t>
      </w:r>
      <w:r>
        <w:t xml:space="preserve">, including those from outside of ANVs, </w:t>
      </w:r>
      <w:r w:rsidRPr="0022050B">
        <w:rPr>
          <w:rStyle w:val="StyleUnderline"/>
        </w:rPr>
        <w:t>gave incorrect statements about the law.</w:t>
      </w:r>
      <w:r>
        <w:t xml:space="preserve"> Those in villages sometimes thought that subsistence laws were more restrictive than they </w:t>
      </w:r>
      <w:proofErr w:type="gramStart"/>
      <w:r>
        <w:t>actually were</w:t>
      </w:r>
      <w:proofErr w:type="gramEnd"/>
      <w:r>
        <w:t xml:space="preserve">. Those outside of villages were more likely to misunderstand tribal sovereignty and rights. Beyond misunderstanding the laws, </w:t>
      </w:r>
      <w:r w:rsidRPr="0022050B">
        <w:rPr>
          <w:rStyle w:val="StyleUnderline"/>
        </w:rPr>
        <w:t>many simply do not know options available under</w:t>
      </w:r>
      <w:r>
        <w:rPr>
          <w:rStyle w:val="StyleUnderline"/>
        </w:rPr>
        <w:t xml:space="preserve"> </w:t>
      </w:r>
      <w:r w:rsidRPr="0022050B">
        <w:rPr>
          <w:rStyle w:val="StyleUnderline"/>
        </w:rPr>
        <w:t>existing laws</w:t>
      </w:r>
      <w:r>
        <w:t xml:space="preserve">. As one ANV resident said, “If there are any laws or regulations related to climate change that can and will impact our </w:t>
      </w:r>
      <w:proofErr w:type="gramStart"/>
      <w:r>
        <w:t>area</w:t>
      </w:r>
      <w:proofErr w:type="gramEnd"/>
      <w:r>
        <w:t xml:space="preserve"> we are not aware or have any knowledge of them. … Are there any laws[?] [W]e </w:t>
      </w:r>
      <w:proofErr w:type="gramStart"/>
      <w:r>
        <w:t>need</w:t>
      </w:r>
      <w:proofErr w:type="gramEnd"/>
      <w:r>
        <w:t xml:space="preserve"> to get educated by either the state of the federal government [on laws] that will assist us in the long run on climate change.” </w:t>
      </w:r>
    </w:p>
    <w:p w14:paraId="1EC2EF19" w14:textId="77777777" w:rsidR="000E7A66" w:rsidRDefault="000E7A66" w:rsidP="000E7A66">
      <w:r>
        <w:t xml:space="preserve">This ignorance is not limited to ANV residents. Neither I (prior to this research) nor several of the lawyers I interviewed was aware that laws already provide for uneven land trades between the federal government and villages </w:t>
      </w:r>
      <w:proofErr w:type="gramStart"/>
      <w:r>
        <w:t>in order to</w:t>
      </w:r>
      <w:proofErr w:type="gramEnd"/>
      <w:r>
        <w:t xml:space="preserve"> facilitate relocation (43 U.S.C. § 1621(f); 16 U.S.C. § 3192). One Elder poignantly summed up this lack of capacity among those who should have capacity: “White people are starting to realize that what they’re doing is not right, and they want to right it, but they don’t know how.” In other words, </w:t>
      </w:r>
      <w:r w:rsidRPr="00BE52B7">
        <w:rPr>
          <w:rStyle w:val="StyleUnderline"/>
        </w:rPr>
        <w:t>there may be a need to raise awareness of existing</w:t>
      </w:r>
      <w:r>
        <w:t xml:space="preserve"> laws and </w:t>
      </w:r>
      <w:r w:rsidRPr="00BE52B7">
        <w:rPr>
          <w:rStyle w:val="StyleUnderline"/>
        </w:rPr>
        <w:t>programs that facilitate adaptation, rather than inventing new laws</w:t>
      </w:r>
      <w:r>
        <w:t>.</w:t>
      </w:r>
    </w:p>
    <w:p w14:paraId="0D21BA9A" w14:textId="77777777" w:rsidR="000E7A66" w:rsidRPr="000E7A66" w:rsidRDefault="000E7A66" w:rsidP="000E7A66"/>
    <w:p w14:paraId="1E68BE6B" w14:textId="77777777" w:rsidR="00A50BEA" w:rsidRDefault="00A50BEA" w:rsidP="00C86B65"/>
    <w:p w14:paraId="312EC866" w14:textId="7D8A8400" w:rsidR="00A50BEA" w:rsidRDefault="00A50BEA" w:rsidP="00A50BEA">
      <w:pPr>
        <w:pStyle w:val="Heading3"/>
      </w:pPr>
      <w:r>
        <w:t>1nc – consultation turn</w:t>
      </w:r>
    </w:p>
    <w:p w14:paraId="2FDD8B3A" w14:textId="77777777" w:rsidR="00A50BEA" w:rsidRDefault="00A50BEA" w:rsidP="00A50BEA"/>
    <w:p w14:paraId="615D6909" w14:textId="77777777" w:rsidR="00A50BEA" w:rsidRDefault="00A50BEA" w:rsidP="00A50BEA">
      <w:pPr>
        <w:pStyle w:val="Heading4"/>
      </w:pPr>
      <w:r>
        <w:t>Consultation isn’t meaningful and doesn’t engage the community</w:t>
      </w:r>
    </w:p>
    <w:p w14:paraId="579358B5" w14:textId="77777777" w:rsidR="00A50BEA" w:rsidRDefault="00A50BEA" w:rsidP="00A50BEA">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0" w:anchor="bb0340" w:history="1">
        <w:r w:rsidRPr="008D4798">
          <w:rPr>
            <w:rStyle w:val="Hyperlink"/>
          </w:rPr>
          <w:t>https://www.sciencedirect.com/science/article/pii/S221462962500009X#bb0340</w:t>
        </w:r>
      </w:hyperlink>
      <w:r>
        <w:t xml:space="preserve"> //DH</w:t>
      </w:r>
    </w:p>
    <w:p w14:paraId="4ABEFACF" w14:textId="77777777" w:rsidR="00A50BEA" w:rsidRPr="005C4CFD" w:rsidRDefault="00A50BEA" w:rsidP="00A50BEA"/>
    <w:p w14:paraId="1BA8B5FC" w14:textId="77777777" w:rsidR="00A50BEA" w:rsidRDefault="00A50BEA" w:rsidP="00A50BEA">
      <w:r>
        <w:t>5.2.1.1. Procedural limitations</w:t>
      </w:r>
    </w:p>
    <w:p w14:paraId="325A55C5" w14:textId="77777777" w:rsidR="00A50BEA" w:rsidRDefault="00A50BEA" w:rsidP="00A50BEA">
      <w:r w:rsidRPr="00F10781">
        <w:rPr>
          <w:rStyle w:val="StyleUnderline"/>
          <w:highlight w:val="cyan"/>
        </w:rPr>
        <w:t>A key limitation to</w:t>
      </w:r>
      <w:r>
        <w:t xml:space="preserve"> company- and </w:t>
      </w:r>
      <w:r w:rsidRPr="009D32B8">
        <w:rPr>
          <w:rStyle w:val="StyleUnderline"/>
        </w:rPr>
        <w:t xml:space="preserve">state-led </w:t>
      </w:r>
      <w:r w:rsidRPr="00F10781">
        <w:rPr>
          <w:rStyle w:val="StyleUnderline"/>
          <w:highlight w:val="cyan"/>
        </w:rPr>
        <w:t>consultation and consent is procedural</w:t>
      </w:r>
      <w:r>
        <w:t xml:space="preserve">, with studies highlighting issues around the goals, scope, and timing of engagement. </w:t>
      </w:r>
      <w:r w:rsidRPr="00F10781">
        <w:rPr>
          <w:rStyle w:val="StyleUnderline"/>
          <w:highlight w:val="cyan"/>
        </w:rPr>
        <w:t>Communities</w:t>
      </w:r>
      <w:r>
        <w:t xml:space="preserve"> often </w:t>
      </w:r>
      <w:r w:rsidRPr="00F10781">
        <w:rPr>
          <w:rStyle w:val="Emphasis"/>
          <w:highlight w:val="cyan"/>
        </w:rPr>
        <w:t xml:space="preserve">perceive </w:t>
      </w:r>
      <w:r w:rsidRPr="00F10781">
        <w:rPr>
          <w:rStyle w:val="StyleUnderline"/>
          <w:highlight w:val="cyan"/>
        </w:rPr>
        <w:t>consultations as bureaucratic box-ticking exercises</w:t>
      </w:r>
      <w:r>
        <w:t xml:space="preserve"> [117], </w:t>
      </w:r>
      <w:r w:rsidRPr="00F10781">
        <w:rPr>
          <w:rStyle w:val="StyleUnderline"/>
          <w:highlight w:val="cyan"/>
        </w:rPr>
        <w:t xml:space="preserve">with </w:t>
      </w:r>
      <w:r w:rsidRPr="00ED12D5">
        <w:rPr>
          <w:rStyle w:val="Emphasis"/>
          <w:highlight w:val="cyan"/>
        </w:rPr>
        <w:t>pre-determined agendas</w:t>
      </w:r>
      <w:r w:rsidRPr="00F10781">
        <w:rPr>
          <w:rStyle w:val="StyleUnderline"/>
          <w:highlight w:val="cyan"/>
        </w:rPr>
        <w:t xml:space="preserve"> aimed at project approval rather than </w:t>
      </w:r>
      <w:r w:rsidRPr="00F10781">
        <w:rPr>
          <w:rStyle w:val="Emphasis"/>
          <w:highlight w:val="cyan"/>
        </w:rPr>
        <w:t>genuine</w:t>
      </w:r>
      <w:r w:rsidRPr="00F10781">
        <w:rPr>
          <w:rStyle w:val="StyleUnderline"/>
          <w:highlight w:val="cyan"/>
        </w:rPr>
        <w:t xml:space="preserve"> dialogue</w:t>
      </w:r>
      <w:r w:rsidRPr="00F10781">
        <w:rPr>
          <w:highlight w:val="cyan"/>
        </w:rPr>
        <w:t xml:space="preserve">. </w:t>
      </w:r>
      <w:r w:rsidRPr="00F10781">
        <w:rPr>
          <w:rStyle w:val="StyleUnderline"/>
          <w:highlight w:val="cyan"/>
        </w:rPr>
        <w:t>Accommodations</w:t>
      </w:r>
      <w:r w:rsidRPr="009D32B8">
        <w:rPr>
          <w:rStyle w:val="StyleUnderline"/>
        </w:rPr>
        <w:t xml:space="preserve"> are typically limited to project terms and conditions, </w:t>
      </w:r>
      <w:r w:rsidRPr="00F10781">
        <w:rPr>
          <w:rStyle w:val="StyleUnderline"/>
          <w:highlight w:val="cyan"/>
        </w:rPr>
        <w:t>fram</w:t>
      </w:r>
      <w:r w:rsidRPr="009D32B8">
        <w:rPr>
          <w:rStyle w:val="StyleUnderline"/>
        </w:rPr>
        <w:t xml:space="preserve">ing </w:t>
      </w:r>
      <w:r w:rsidRPr="00F10781">
        <w:rPr>
          <w:rStyle w:val="StyleUnderline"/>
          <w:highlight w:val="cyan"/>
        </w:rPr>
        <w:t>the question as “</w:t>
      </w:r>
      <w:r w:rsidRPr="00F10781">
        <w:rPr>
          <w:rStyle w:val="Emphasis"/>
          <w:highlight w:val="cyan"/>
        </w:rPr>
        <w:t>how” rather than “whether</w:t>
      </w:r>
      <w:r w:rsidRPr="00F10781">
        <w:rPr>
          <w:rStyle w:val="StyleUnderline"/>
          <w:highlight w:val="cyan"/>
        </w:rPr>
        <w:t>” to execute a project</w:t>
      </w:r>
      <w:r>
        <w:t xml:space="preserve"> [33]. In terms of timing, there is a perception that engagement: does not start early enough in the planning process [99,118]; leaves insufficient time for preparation, discussion and addressing concerns; and is inadequate in engaging vulnerable and often excluded groups, such as youth [119] or women [89]. In Greenland, for example, “insufficient, late and overly narrow public participation are major themes in the decision phase of the natural resource projects” [120]. A 2014 report by the Greenland NGO “Coalition for Better Citizen Involvement” made recommendations for improving citizen engagement [96], yet procedural issues continue to undermine effective and meaningful communication, impacting the ability of communities and stakeholders to reach agreeable decisions [99].</w:t>
      </w:r>
    </w:p>
    <w:p w14:paraId="4E993C82" w14:textId="77777777" w:rsidR="00A50BEA" w:rsidRDefault="00A50BEA" w:rsidP="00A50BEA">
      <w:r>
        <w:t>5.2.1.2. Legal ambiguity and gaps</w:t>
      </w:r>
    </w:p>
    <w:p w14:paraId="67B32E2D" w14:textId="77777777" w:rsidR="00A50BEA" w:rsidRDefault="00A50BEA" w:rsidP="00A50BEA">
      <w:r>
        <w:t>Another limitation refers to legal ambiguity and gaps regarding land and property rights. Studies highlight the issues of overlapping and unresolved land claims and legal interests across territories and among multiple owners and land users [89,121]. This creates confusion regarding the rights and responsibilities of stakeholders, contributing to disputes and challenges in achieving meaningful consent. In addition, there are uncertainties or inadequacies in legal frameworks concerning triggers for consultation and consent. In Russia, for example, “the federal regulation requires companies to hold public hearings with local communities to discuss environmental impacts as part of EIA [environmental impact assessment] at the stage of state project approval. However, the federal regulation does not require a specific consultation with Indigenous peoples” and there are no requirements for Indigenous consent [78].</w:t>
      </w:r>
    </w:p>
    <w:p w14:paraId="5FFF6437" w14:textId="77777777" w:rsidR="00A50BEA" w:rsidRDefault="00A50BEA" w:rsidP="00A50BEA">
      <w:r>
        <w:t>5.2.1.3. Weak relationships and lack of trust</w:t>
      </w:r>
    </w:p>
    <w:p w14:paraId="63B47316" w14:textId="77777777" w:rsidR="00A50BEA" w:rsidRDefault="00A50BEA" w:rsidP="00A50BEA">
      <w:r>
        <w:t xml:space="preserve">Across the north, historical grievances, past experiences of extractive industries and </w:t>
      </w:r>
      <w:r w:rsidRPr="009D32B8">
        <w:rPr>
          <w:rStyle w:val="StyleUnderline"/>
        </w:rPr>
        <w:t>ongoing colonial practices continue to strain relationships between Indigenous communities, governments, and industry</w:t>
      </w:r>
      <w:r>
        <w:t xml:space="preserve"> [112]. However, these tensions are not merely historical but are rooted in the persistent effects of coloniality, including systemic marginalization and dispossession of Indigenous lands [91]. </w:t>
      </w:r>
      <w:proofErr w:type="spellStart"/>
      <w:r>
        <w:t>Centralised</w:t>
      </w:r>
      <w:proofErr w:type="spellEnd"/>
      <w:r>
        <w:t xml:space="preserve"> </w:t>
      </w:r>
      <w:r w:rsidRPr="00F10781">
        <w:rPr>
          <w:rStyle w:val="StyleUnderline"/>
          <w:highlight w:val="cyan"/>
        </w:rPr>
        <w:t xml:space="preserve">top-down </w:t>
      </w:r>
      <w:r w:rsidRPr="008D38F5">
        <w:rPr>
          <w:rStyle w:val="StyleUnderline"/>
        </w:rPr>
        <w:t xml:space="preserve">structures and </w:t>
      </w:r>
      <w:r w:rsidRPr="00F10781">
        <w:rPr>
          <w:rStyle w:val="StyleUnderline"/>
          <w:highlight w:val="cyan"/>
        </w:rPr>
        <w:t xml:space="preserve">processes perpetuate mistrust, </w:t>
      </w:r>
      <w:r w:rsidRPr="000F2F5E">
        <w:rPr>
          <w:rStyle w:val="StyleUnderline"/>
        </w:rPr>
        <w:t>diminish self-confidence,</w:t>
      </w:r>
      <w:r w:rsidRPr="00F10781">
        <w:rPr>
          <w:rStyle w:val="StyleUnderline"/>
          <w:highlight w:val="cyan"/>
        </w:rPr>
        <w:t xml:space="preserve"> and undermine communities' willingness to engage with government</w:t>
      </w:r>
      <w:r w:rsidRPr="009D32B8">
        <w:rPr>
          <w:rStyle w:val="StyleUnderline"/>
        </w:rPr>
        <w:t>-</w:t>
      </w:r>
      <w:r>
        <w:t xml:space="preserve"> and company-</w:t>
      </w:r>
      <w:r w:rsidRPr="009D32B8">
        <w:rPr>
          <w:rStyle w:val="StyleUnderline"/>
        </w:rPr>
        <w:t>led initiatives</w:t>
      </w:r>
      <w:r>
        <w:t xml:space="preserve"> [122]. Building trust is strongly linked to effective communication and transparency, and consultation and consent are fundamentally about building long-lasting relations [73,123]. For example, Bowes-Lyon, Richards [49] explained that due to the lack of communication over contamination issues, community members distrusted the Nunavut government in the reclamation of the Nanisivik townsite as part of the mine closure. Furthermore, </w:t>
      </w:r>
      <w:r w:rsidRPr="000C3723">
        <w:rPr>
          <w:rStyle w:val="StyleUnderline"/>
        </w:rPr>
        <w:t xml:space="preserve">many engagement activities are perceived as opportunistic and transactional, with </w:t>
      </w:r>
      <w:proofErr w:type="spellStart"/>
      <w:r w:rsidRPr="000C3723">
        <w:rPr>
          <w:rStyle w:val="StyleUnderline"/>
        </w:rPr>
        <w:t>organisations</w:t>
      </w:r>
      <w:proofErr w:type="spellEnd"/>
      <w:r w:rsidRPr="000C3723">
        <w:rPr>
          <w:rStyle w:val="StyleUnderline"/>
        </w:rPr>
        <w:t xml:space="preserve"> engaging communities only when a need arises </w:t>
      </w:r>
      <w:r>
        <w:t xml:space="preserve">[73]. </w:t>
      </w:r>
      <w:r w:rsidRPr="000C3723">
        <w:rPr>
          <w:rStyle w:val="StyleUnderline"/>
        </w:rPr>
        <w:t xml:space="preserve">From the community's point of view, </w:t>
      </w:r>
      <w:r w:rsidRPr="00F10781">
        <w:rPr>
          <w:rStyle w:val="StyleUnderline"/>
          <w:highlight w:val="cyan"/>
        </w:rPr>
        <w:t xml:space="preserve">this </w:t>
      </w:r>
      <w:r w:rsidRPr="00F10781">
        <w:rPr>
          <w:rStyle w:val="Emphasis"/>
          <w:highlight w:val="cyan"/>
        </w:rPr>
        <w:t>reinforces colonial dynamics</w:t>
      </w:r>
      <w:r w:rsidRPr="00F10781">
        <w:rPr>
          <w:rStyle w:val="StyleUnderline"/>
          <w:highlight w:val="cyan"/>
        </w:rPr>
        <w:t>,</w:t>
      </w:r>
      <w:r w:rsidRPr="000C3723">
        <w:rPr>
          <w:rStyle w:val="StyleUnderline"/>
        </w:rPr>
        <w:t xml:space="preserve"> as </w:t>
      </w:r>
      <w:proofErr w:type="spellStart"/>
      <w:r w:rsidRPr="000C3723">
        <w:rPr>
          <w:rStyle w:val="StyleUnderline"/>
        </w:rPr>
        <w:t>organisations</w:t>
      </w:r>
      <w:proofErr w:type="spellEnd"/>
      <w:r w:rsidRPr="000C3723">
        <w:rPr>
          <w:rStyle w:val="StyleUnderline"/>
        </w:rPr>
        <w:t xml:space="preserve"> frequently fail to acknowledge historical and ongoing injustices</w:t>
      </w:r>
      <w:r>
        <w:t>, or invest in creating genuine relationships, which prioritize Indigenous self-determination and agency in decision-making processes.</w:t>
      </w:r>
    </w:p>
    <w:p w14:paraId="1CAFFC6B" w14:textId="77777777" w:rsidR="00A50BEA" w:rsidRDefault="00A50BEA" w:rsidP="00A50BEA">
      <w:r>
        <w:t>5.2.1.4. Cultural disconnect</w:t>
      </w:r>
    </w:p>
    <w:p w14:paraId="26735E27" w14:textId="77777777" w:rsidR="00A50BEA" w:rsidRDefault="00A50BEA" w:rsidP="00A50BEA">
      <w:r>
        <w:t xml:space="preserve">Cultural disconnect refers to epistemological differences in worldviews, values, and decision-making cultures between Indigenous communities and external stakeholders [124,125]. Issues arise from the inability of the engagement process to </w:t>
      </w:r>
      <w:proofErr w:type="spellStart"/>
      <w:r>
        <w:t>recognise</w:t>
      </w:r>
      <w:proofErr w:type="spellEnd"/>
      <w:r>
        <w:t xml:space="preserve"> different ways of gathering and understanding </w:t>
      </w:r>
      <w:proofErr w:type="gramStart"/>
      <w:r>
        <w:t>information, or</w:t>
      </w:r>
      <w:proofErr w:type="gramEnd"/>
      <w:r>
        <w:t xml:space="preserve"> relating to the environment. The Southern Sámi scholar Fjellheim [33] explains that “</w:t>
      </w:r>
      <w:r w:rsidRPr="000C3723">
        <w:rPr>
          <w:rStyle w:val="StyleUnderline"/>
        </w:rPr>
        <w:t>dialogues” promoted as a prescription of good governance are underpinned by epistemic miscommunications, devaluing Indigenous relations with the landscapes, knowledges, practices, and interests</w:t>
      </w:r>
      <w:r>
        <w:t>. These differences lead to disagreements over consultation goals, the nature of consent, and ideas of justice. As Table 3 demonstrates, stakeholders have deeply rooted values, ideologies and epistemologies, translating into plural rationalities [126] when it comes to decision-making. Importantly, a diversity of objectives exists within these groups, as neither community, company, nor government are homogeneous entities. A key challenge is how to reconcile different perceptions of participatory mechanisms and FPIC procedures among actors [90,104].</w:t>
      </w:r>
    </w:p>
    <w:p w14:paraId="79D45212" w14:textId="77777777" w:rsidR="00A50BEA" w:rsidRDefault="00A50BEA" w:rsidP="00A50BEA"/>
    <w:p w14:paraId="419DDF76" w14:textId="32F1AD59" w:rsidR="00822413" w:rsidRDefault="00822413" w:rsidP="00822413">
      <w:pPr>
        <w:pStyle w:val="Heading4"/>
      </w:pPr>
      <w:r>
        <w:t>It's perceived as externally driven and reinforces colonialism</w:t>
      </w:r>
    </w:p>
    <w:p w14:paraId="60928BB4" w14:textId="77777777" w:rsidR="00822413" w:rsidRDefault="00822413" w:rsidP="00822413">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7106706C" w14:textId="77777777" w:rsidR="00822413" w:rsidRDefault="00822413" w:rsidP="00822413">
      <w:pPr>
        <w:rPr>
          <w:b/>
          <w:bCs/>
        </w:rPr>
      </w:pPr>
      <w:r>
        <w:rPr>
          <w:b/>
          <w:bCs/>
        </w:rPr>
        <w:t>ANVs = Alaskan Native Villages</w:t>
      </w:r>
    </w:p>
    <w:p w14:paraId="1F13DEFD" w14:textId="77777777" w:rsidR="00822413" w:rsidRPr="00087785" w:rsidRDefault="00822413" w:rsidP="00822413"/>
    <w:p w14:paraId="585E5E36" w14:textId="77777777" w:rsidR="00822413" w:rsidRDefault="00822413" w:rsidP="00822413">
      <w:r>
        <w:t xml:space="preserve">Literature on indigenous planning suggests that the </w:t>
      </w:r>
      <w:r w:rsidRPr="00B630C5">
        <w:rPr>
          <w:rStyle w:val="StyleUnderline"/>
        </w:rPr>
        <w:t>externally driven planning processes</w:t>
      </w:r>
      <w:r>
        <w:t xml:space="preserve"> referenced in the previous subsection </w:t>
      </w:r>
      <w:r w:rsidRPr="00B630C5">
        <w:rPr>
          <w:rStyle w:val="StyleUnderline"/>
        </w:rPr>
        <w:t>can be particularly problematic for indigenous</w:t>
      </w:r>
      <w:r>
        <w:rPr>
          <w:rStyle w:val="StyleUnderline"/>
        </w:rPr>
        <w:t xml:space="preserve"> </w:t>
      </w:r>
      <w:r w:rsidRPr="00B630C5">
        <w:rPr>
          <w:rStyle w:val="StyleUnderline"/>
        </w:rPr>
        <w:t>communities</w:t>
      </w:r>
      <w:r>
        <w:t xml:space="preserve">. </w:t>
      </w:r>
      <w:r w:rsidRPr="00B630C5">
        <w:rPr>
          <w:rStyle w:val="StyleUnderline"/>
        </w:rPr>
        <w:t>By “externally driven,” I mean</w:t>
      </w:r>
      <w:r>
        <w:t xml:space="preserve"> </w:t>
      </w:r>
      <w:r w:rsidRPr="00B630C5">
        <w:rPr>
          <w:rStyle w:val="StyleUnderline"/>
        </w:rPr>
        <w:t>a planning process that is</w:t>
      </w:r>
      <w:r>
        <w:t xml:space="preserve"> guided by (and often </w:t>
      </w:r>
      <w:r w:rsidRPr="00B630C5">
        <w:rPr>
          <w:rStyle w:val="StyleUnderline"/>
        </w:rPr>
        <w:t>initiated by</w:t>
      </w:r>
      <w:r>
        <w:t xml:space="preserve">) a private or </w:t>
      </w:r>
      <w:r w:rsidRPr="00B630C5">
        <w:rPr>
          <w:rStyle w:val="StyleUnderline"/>
        </w:rPr>
        <w:t xml:space="preserve">government </w:t>
      </w:r>
      <w:r>
        <w:t xml:space="preserve">planning entity not based in the community. </w:t>
      </w:r>
      <w:r w:rsidRPr="00B630C5">
        <w:rPr>
          <w:rStyle w:val="StyleUnderline"/>
        </w:rPr>
        <w:t>The</w:t>
      </w:r>
      <w:r>
        <w:rPr>
          <w:rStyle w:val="StyleUnderline"/>
        </w:rPr>
        <w:t xml:space="preserve"> </w:t>
      </w:r>
      <w:r w:rsidRPr="00B630C5">
        <w:rPr>
          <w:rStyle w:val="StyleUnderline"/>
        </w:rPr>
        <w:t>community approves the plan but may have had limited participation in drafting it</w:t>
      </w:r>
      <w:r>
        <w:t>. I provide more detail in Section 4.2 on how planning is externally driven for ANVs.</w:t>
      </w:r>
    </w:p>
    <w:p w14:paraId="37511057" w14:textId="77777777" w:rsidR="00822413" w:rsidRDefault="00822413" w:rsidP="00822413">
      <w:r w:rsidRPr="00B630C5">
        <w:rPr>
          <w:rStyle w:val="StyleUnderline"/>
        </w:rPr>
        <w:t>Problems with externally driven processes relate to paternalistic planning approaches that disregard indigenous knowledge, cultural goals, planning traditions, and concepts of space</w:t>
      </w:r>
      <w:r>
        <w:t xml:space="preserve">27 (Hibbard, Lane, and Rasmussen 2008, p. 142; Lane 2003, p. 365; Sandercock 2004, p. 95; Matunga 2013, p. 4; Porter 2010, pp. 4, 17; Ostrom 2004, p. 2). </w:t>
      </w:r>
      <w:r w:rsidRPr="00B630C5">
        <w:rPr>
          <w:rStyle w:val="StyleUnderline"/>
        </w:rPr>
        <w:t>Such approaches can perpetuate outside intervention and control, entrenching disparities and repressing tribal capacit</w:t>
      </w:r>
      <w:r>
        <w:t xml:space="preserve">y (Ford et al. 2016, p. 179; Mannell, Palermo, and Smith 2013, p. 116; Jojola 2008, p. 41). The literature also refers to a lack of indigenous planners or attention to indigenous issues in the planning field (Hibbard, Lane, and Rasmussen 2008, p. 136; Sandercock 2004, p. 95). Finally, </w:t>
      </w:r>
      <w:r w:rsidRPr="00B630C5">
        <w:rPr>
          <w:rStyle w:val="Emphasis"/>
        </w:rPr>
        <w:t>even where planning efforts attempt to avoid these problems</w:t>
      </w:r>
      <w:r w:rsidRPr="00B630C5">
        <w:rPr>
          <w:rStyle w:val="StyleUnderline"/>
        </w:rPr>
        <w:t>, they fail to address the legacy of post-settler</w:t>
      </w:r>
      <w:r>
        <w:t xml:space="preserve">28 </w:t>
      </w:r>
      <w:r w:rsidRPr="00B630C5">
        <w:rPr>
          <w:rStyle w:val="StyleUnderline"/>
        </w:rPr>
        <w:t xml:space="preserve">states’ usurpation of indigenous land rights </w:t>
      </w:r>
      <w:r>
        <w:t xml:space="preserve">(Hibbard, Lane, and Rasmussen 2008, p. 139). In other words, </w:t>
      </w:r>
      <w:r w:rsidRPr="00B630C5">
        <w:rPr>
          <w:rStyle w:val="Emphasis"/>
        </w:rPr>
        <w:t>poor planning can prolong injustice</w:t>
      </w:r>
      <w:r>
        <w:t>. This injustice takes on another angle in the context of climate change, as many indigenous communities are trying to plan for changes resulting from greenhouse gases emitted primarily by non-indigenous populations (Whyte 2013, p. 523).</w:t>
      </w:r>
    </w:p>
    <w:p w14:paraId="6E1548FC" w14:textId="77777777" w:rsidR="00822413" w:rsidRDefault="00822413" w:rsidP="00A50BEA"/>
    <w:p w14:paraId="16B180F5" w14:textId="77777777" w:rsidR="00BD213B" w:rsidRDefault="00BD213B" w:rsidP="00A50BEA"/>
    <w:p w14:paraId="2F5B9A78" w14:textId="7C87CBC8" w:rsidR="00BD213B" w:rsidRDefault="00BD213B" w:rsidP="00BD213B">
      <w:pPr>
        <w:pStyle w:val="Heading3"/>
      </w:pPr>
      <w:r>
        <w:t>2nc – consultation turn</w:t>
      </w:r>
    </w:p>
    <w:p w14:paraId="55F4F1CE" w14:textId="77777777" w:rsidR="00BD213B" w:rsidRDefault="00BD213B" w:rsidP="00BD213B"/>
    <w:p w14:paraId="29B061A9" w14:textId="77777777" w:rsidR="00BD213B" w:rsidRDefault="00BD213B" w:rsidP="00BD213B">
      <w:pPr>
        <w:pStyle w:val="Heading4"/>
      </w:pPr>
      <w:r>
        <w:t>State-driven consultation inevitably fails</w:t>
      </w:r>
    </w:p>
    <w:p w14:paraId="6E9F4E22" w14:textId="77777777" w:rsidR="00BD213B" w:rsidRDefault="00BD213B" w:rsidP="00BD213B">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1" w:anchor="bb0340" w:history="1">
        <w:r w:rsidRPr="008D4798">
          <w:rPr>
            <w:rStyle w:val="Hyperlink"/>
          </w:rPr>
          <w:t>https://www.sciencedirect.com/science/article/pii/S221462962500009X#bb0340</w:t>
        </w:r>
      </w:hyperlink>
      <w:r>
        <w:t xml:space="preserve"> //DH</w:t>
      </w:r>
    </w:p>
    <w:p w14:paraId="708561F7" w14:textId="77777777" w:rsidR="00BD213B" w:rsidRDefault="00BD213B" w:rsidP="00BD213B"/>
    <w:p w14:paraId="480C250F" w14:textId="77777777" w:rsidR="00BD213B" w:rsidRDefault="00BD213B" w:rsidP="00BD213B">
      <w:r>
        <w:t xml:space="preserve">In the context of the global rush to </w:t>
      </w:r>
      <w:proofErr w:type="spellStart"/>
      <w:proofErr w:type="gramStart"/>
      <w:r>
        <w:t>decarbonise</w:t>
      </w:r>
      <w:proofErr w:type="spellEnd"/>
      <w:proofErr w:type="gramEnd"/>
      <w:r>
        <w:t xml:space="preserve">, participatory processes of </w:t>
      </w:r>
      <w:r w:rsidRPr="00747BB2">
        <w:rPr>
          <w:rStyle w:val="StyleUnderline"/>
        </w:rPr>
        <w:t>community consultation and consent received heightened importance</w:t>
      </w:r>
      <w:r>
        <w:t xml:space="preserve"> and urgency. Meaningful consultation and consent are crucial to balancing power relations between governments, industry and affected communities. </w:t>
      </w:r>
      <w:r w:rsidRPr="00675482">
        <w:rPr>
          <w:rStyle w:val="StyleUnderline"/>
          <w:highlight w:val="cyan"/>
        </w:rPr>
        <w:t>Despite an unprecedented recognition of Indigenous peoples' rights</w:t>
      </w:r>
      <w:r w:rsidRPr="00747BB2">
        <w:rPr>
          <w:rStyle w:val="StyleUnderline"/>
        </w:rPr>
        <w:t xml:space="preserve"> and their role in just energy transitions, </w:t>
      </w:r>
      <w:r w:rsidRPr="00675482">
        <w:rPr>
          <w:rStyle w:val="StyleUnderline"/>
          <w:highlight w:val="cyan"/>
        </w:rPr>
        <w:t xml:space="preserve">complex challenges continue to </w:t>
      </w:r>
      <w:proofErr w:type="spellStart"/>
      <w:r w:rsidRPr="00675482">
        <w:rPr>
          <w:rStyle w:val="StyleUnderline"/>
          <w:highlight w:val="cyan"/>
        </w:rPr>
        <w:t>characterise</w:t>
      </w:r>
      <w:proofErr w:type="spellEnd"/>
      <w:r w:rsidRPr="00675482">
        <w:rPr>
          <w:rStyle w:val="StyleUnderline"/>
          <w:highlight w:val="cyan"/>
        </w:rPr>
        <w:t xml:space="preserve"> consultation and consent driven by states</w:t>
      </w:r>
      <w:r w:rsidRPr="00747BB2">
        <w:rPr>
          <w:rStyle w:val="StyleUnderline"/>
        </w:rPr>
        <w:t xml:space="preserve"> </w:t>
      </w:r>
      <w:r w:rsidRPr="00747BB2">
        <w:t>and companies.</w:t>
      </w:r>
      <w:r>
        <w:t xml:space="preserve"> Based on an integrative narrative and case review of over 100 academic articles, </w:t>
      </w:r>
      <w:r w:rsidRPr="00262D3F">
        <w:rPr>
          <w:rStyle w:val="StyleUnderline"/>
        </w:rPr>
        <w:t xml:space="preserve">we have identified </w:t>
      </w:r>
      <w:r w:rsidRPr="00675482">
        <w:rPr>
          <w:rStyle w:val="StyleUnderline"/>
          <w:highlight w:val="cyan"/>
        </w:rPr>
        <w:t>limitations of</w:t>
      </w:r>
      <w:r w:rsidRPr="00262D3F">
        <w:rPr>
          <w:rStyle w:val="StyleUnderline"/>
        </w:rPr>
        <w:t xml:space="preserve"> </w:t>
      </w:r>
      <w:r>
        <w:t xml:space="preserve">company- </w:t>
      </w:r>
      <w:r w:rsidRPr="00262D3F">
        <w:rPr>
          <w:rStyle w:val="StyleUnderline"/>
        </w:rPr>
        <w:t xml:space="preserve">and </w:t>
      </w:r>
      <w:r w:rsidRPr="00675482">
        <w:rPr>
          <w:rStyle w:val="Emphasis"/>
          <w:highlight w:val="cyan"/>
        </w:rPr>
        <w:t>state-led</w:t>
      </w:r>
      <w:r w:rsidRPr="00675482">
        <w:rPr>
          <w:rStyle w:val="StyleUnderline"/>
          <w:highlight w:val="cyan"/>
        </w:rPr>
        <w:t xml:space="preserve"> consultation and consent</w:t>
      </w:r>
      <w:r w:rsidRPr="00262D3F">
        <w:rPr>
          <w:rStyle w:val="StyleUnderline"/>
        </w:rPr>
        <w:t xml:space="preserve"> across the circumpolar north, with common categories </w:t>
      </w:r>
      <w:r w:rsidRPr="00675482">
        <w:rPr>
          <w:rStyle w:val="StyleUnderline"/>
          <w:highlight w:val="cyan"/>
        </w:rPr>
        <w:t>being: inadequate procedures</w:t>
      </w:r>
      <w:r w:rsidRPr="00262D3F">
        <w:rPr>
          <w:rStyle w:val="StyleUnderline"/>
        </w:rPr>
        <w:t xml:space="preserve"> or frameworks for consultation; </w:t>
      </w:r>
      <w:r w:rsidRPr="00675482">
        <w:rPr>
          <w:rStyle w:val="StyleUnderline"/>
          <w:highlight w:val="cyan"/>
        </w:rPr>
        <w:t>unclear legal frameworks</w:t>
      </w:r>
      <w:r w:rsidRPr="00262D3F">
        <w:rPr>
          <w:rStyle w:val="StyleUnderline"/>
        </w:rPr>
        <w:t xml:space="preserve"> and gaps; </w:t>
      </w:r>
      <w:r w:rsidRPr="00675482">
        <w:rPr>
          <w:rStyle w:val="StyleUnderline"/>
          <w:highlight w:val="cyan"/>
        </w:rPr>
        <w:t>weak relationships and distrust between Indigenous communities, state and industry; cultural disconnect; and asymmetries in power, knowledge, and decision-making</w:t>
      </w:r>
      <w:r w:rsidRPr="00262D3F">
        <w:rPr>
          <w:rStyle w:val="StyleUnderline"/>
        </w:rPr>
        <w:t xml:space="preserve"> authority</w:t>
      </w:r>
      <w:r>
        <w:t xml:space="preserve">. They clearly speak to key components of just energy transitions for Indigenous peoples, as </w:t>
      </w:r>
      <w:proofErr w:type="spellStart"/>
      <w:r>
        <w:t>conceptualised</w:t>
      </w:r>
      <w:proofErr w:type="spellEnd"/>
      <w:r>
        <w:t xml:space="preserve"> by Rioux-Gobeil and Thomassin to include justice for Indigenous knowledge renewal and procedural power [22].</w:t>
      </w:r>
    </w:p>
    <w:p w14:paraId="14F692AF" w14:textId="77777777" w:rsidR="00BD213B" w:rsidRDefault="00BD213B" w:rsidP="00BD213B">
      <w:r w:rsidRPr="00D8033A">
        <w:rPr>
          <w:rStyle w:val="StyleUnderline"/>
          <w:highlight w:val="cyan"/>
        </w:rPr>
        <w:t xml:space="preserve">Many of these limitations are </w:t>
      </w:r>
      <w:r w:rsidRPr="00D8033A">
        <w:rPr>
          <w:rStyle w:val="Emphasis"/>
          <w:highlight w:val="cyan"/>
        </w:rPr>
        <w:t>structural,</w:t>
      </w:r>
      <w:r w:rsidRPr="00D8033A">
        <w:rPr>
          <w:rStyle w:val="StyleUnderline"/>
          <w:highlight w:val="cyan"/>
        </w:rPr>
        <w:t xml:space="preserve"> rooted in colonial legacies, top-down and </w:t>
      </w:r>
      <w:proofErr w:type="spellStart"/>
      <w:r w:rsidRPr="00D8033A">
        <w:rPr>
          <w:rStyle w:val="StyleUnderline"/>
          <w:highlight w:val="cyan"/>
        </w:rPr>
        <w:t>centralised</w:t>
      </w:r>
      <w:proofErr w:type="spellEnd"/>
      <w:r w:rsidRPr="00D8033A">
        <w:rPr>
          <w:rStyle w:val="StyleUnderline"/>
          <w:highlight w:val="cyan"/>
        </w:rPr>
        <w:t xml:space="preserve"> decision-making</w:t>
      </w:r>
      <w:r w:rsidRPr="00D8033A">
        <w:rPr>
          <w:highlight w:val="cyan"/>
        </w:rPr>
        <w:t>,</w:t>
      </w:r>
      <w:r>
        <w:t xml:space="preserve"> and neoliberal economic systems. These limitations are also relational, stemming from insufficient efforts, resourcing, and lack of trust-building relationships. As cases from the circumpolar north illustrate, </w:t>
      </w:r>
      <w:r w:rsidRPr="00262D3F">
        <w:rPr>
          <w:rStyle w:val="StyleUnderline"/>
        </w:rPr>
        <w:t>each community experience is unique, given the local complexities of histories, cultural practices, political contexts, and resources that Indigenous peoples have at their disposal to engage meaningfully</w:t>
      </w:r>
      <w:r>
        <w:t>. Only a few cases documented positive community experiences of consultation and consent, reflecting common bias in academic literature to focus on problematic cases. While many of the reviewed studies focus on the lack of Indigenous capacity and ability to engage, other studies discuss activism and resistance to colonial and extractive structures that increasingly impact on resource decision-making [13,40].</w:t>
      </w:r>
    </w:p>
    <w:p w14:paraId="1ABEEDAA" w14:textId="77777777" w:rsidR="00BD213B" w:rsidRDefault="00BD213B" w:rsidP="00BD213B"/>
    <w:p w14:paraId="4BACE792" w14:textId="77777777" w:rsidR="005367B5" w:rsidRPr="00294A8B" w:rsidRDefault="005367B5" w:rsidP="005367B5">
      <w:pPr>
        <w:pStyle w:val="Heading4"/>
      </w:pPr>
      <w:r>
        <w:t xml:space="preserve">Consultation requirements fail to meaningfully include Indigenous input – only an </w:t>
      </w:r>
      <w:r>
        <w:rPr>
          <w:u w:val="single"/>
        </w:rPr>
        <w:t>Indigenous-led</w:t>
      </w:r>
      <w:r>
        <w:t xml:space="preserve"> process solves</w:t>
      </w:r>
    </w:p>
    <w:p w14:paraId="433C9C4A" w14:textId="77777777" w:rsidR="005367B5" w:rsidRDefault="005367B5" w:rsidP="005367B5">
      <w:r>
        <w:t xml:space="preserve">Julia </w:t>
      </w:r>
      <w:r w:rsidRPr="00B749C9">
        <w:rPr>
          <w:rStyle w:val="Style13ptBold"/>
        </w:rPr>
        <w:t>Loginova</w:t>
      </w:r>
      <w:r>
        <w:t xml:space="preserve"> et al, 20</w:t>
      </w:r>
      <w:r w:rsidRPr="00B749C9">
        <w:rPr>
          <w:rStyle w:val="Style13ptBold"/>
        </w:rPr>
        <w:t>25</w:t>
      </w:r>
      <w:r>
        <w:t xml:space="preserve"> - Centre for Social Responsibility in Mining (CSRM), the University of Queensland, St Lucia, Australia “Enabling Indigenous-</w:t>
      </w:r>
      <w:proofErr w:type="spellStart"/>
      <w:r>
        <w:t>centred</w:t>
      </w:r>
      <w:proofErr w:type="spellEnd"/>
      <w:r>
        <w:t xml:space="preserve"> decision-making for a just energy transition? Lessons from community consultation and consent in the circumpolar Arctic” Energy Research &amp; Social Science, February, </w:t>
      </w:r>
      <w:hyperlink r:id="rId12" w:anchor="bb0340" w:history="1">
        <w:r w:rsidRPr="008D4798">
          <w:rPr>
            <w:rStyle w:val="Hyperlink"/>
          </w:rPr>
          <w:t>https://www.sciencedirect.com/science/article/pii/S221462962500009X#bb0340</w:t>
        </w:r>
      </w:hyperlink>
      <w:r>
        <w:t xml:space="preserve"> //DH</w:t>
      </w:r>
    </w:p>
    <w:p w14:paraId="07448AF8" w14:textId="77777777" w:rsidR="005367B5" w:rsidRDefault="005367B5" w:rsidP="005367B5"/>
    <w:p w14:paraId="6B93F587" w14:textId="77777777" w:rsidR="005367B5" w:rsidRDefault="005367B5" w:rsidP="005367B5">
      <w:r>
        <w:t xml:space="preserve">Achieving justice in energy transitions requires not only changes in technology or regulations. Enabling just energy transitions necessitates a redefinition of governance and norms that enable deep structural and relational changes so that Indigenous and land-connected people control development on their lands on their own terms [57]. Across circumpolar countries, advances in jurisprudence and Indigenous peoples' assertion of their rights have influenced governments, companies, right-holders and stakeholders to start re-envisioning, reviewing, and redesigning norms and approaches to consultation and consent. </w:t>
      </w:r>
      <w:r w:rsidRPr="008064EA">
        <w:rPr>
          <w:rStyle w:val="StyleUnderline"/>
        </w:rPr>
        <w:t xml:space="preserve">The scope of these initiatives is broader than the narrow legal definitions of </w:t>
      </w:r>
      <w:r w:rsidRPr="00D736E1">
        <w:rPr>
          <w:rStyle w:val="StyleUnderline"/>
          <w:highlight w:val="cyan"/>
        </w:rPr>
        <w:t>the “duty to consult</w:t>
      </w:r>
      <w:r>
        <w:t xml:space="preserve">” [89], </w:t>
      </w:r>
      <w:r w:rsidRPr="008064EA">
        <w:rPr>
          <w:rStyle w:val="StyleUnderline"/>
        </w:rPr>
        <w:t>which “</w:t>
      </w:r>
      <w:r w:rsidRPr="00D736E1">
        <w:rPr>
          <w:rStyle w:val="StyleUnderline"/>
          <w:highlight w:val="cyan"/>
        </w:rPr>
        <w:t>appears to mostly enable</w:t>
      </w:r>
      <w:r w:rsidRPr="008064EA">
        <w:rPr>
          <w:rStyle w:val="StyleUnderline"/>
        </w:rPr>
        <w:t xml:space="preserve">, rather than impede, </w:t>
      </w:r>
      <w:r w:rsidRPr="00D736E1">
        <w:rPr>
          <w:rStyle w:val="StyleUnderline"/>
          <w:highlight w:val="cyan"/>
        </w:rPr>
        <w:t>the expansion of colonial</w:t>
      </w:r>
      <w:r w:rsidRPr="008064EA">
        <w:rPr>
          <w:rStyle w:val="StyleUnderline"/>
        </w:rPr>
        <w:t xml:space="preserve"> and capitalist </w:t>
      </w:r>
      <w:r w:rsidRPr="00D736E1">
        <w:rPr>
          <w:rStyle w:val="StyleUnderline"/>
          <w:highlight w:val="cyan"/>
        </w:rPr>
        <w:t>social relations</w:t>
      </w:r>
      <w:r w:rsidRPr="008064EA">
        <w:rPr>
          <w:rStyle w:val="StyleUnderline"/>
        </w:rPr>
        <w:t>”</w:t>
      </w:r>
      <w:r>
        <w:t xml:space="preserve"> [84]. Increasingly, communities are negotiating access to the </w:t>
      </w:r>
      <w:proofErr w:type="gramStart"/>
      <w:r>
        <w:t>lands</w:t>
      </w:r>
      <w:proofErr w:type="gramEnd"/>
      <w:r>
        <w:t xml:space="preserve"> they own, manage and use, generating some level of control. Cases in Canada demonstrate Indigenous-led and Indigenous-</w:t>
      </w:r>
      <w:proofErr w:type="spellStart"/>
      <w:r>
        <w:t>centred</w:t>
      </w:r>
      <w:proofErr w:type="spellEnd"/>
      <w:r>
        <w:t xml:space="preserve"> decision-making that leverages the UNDRIP and treaties to define and control the decision-making processes, including through Indigenous-led impact assessments and Indigenous-co-ownership arrangements. However, as cases have demonstrated, the Sámi across the Sápmi have less leverage to influence decision-making.</w:t>
      </w:r>
    </w:p>
    <w:p w14:paraId="263F270B" w14:textId="77777777" w:rsidR="005367B5" w:rsidRDefault="005367B5" w:rsidP="005367B5">
      <w:r>
        <w:t xml:space="preserve">In the paper, we provided a nuanced understanding of transitions in governance across the Arctic and sub-Arctic regions [142], </w:t>
      </w:r>
      <w:proofErr w:type="spellStart"/>
      <w:r>
        <w:t>focussing</w:t>
      </w:r>
      <w:proofErr w:type="spellEnd"/>
      <w:r>
        <w:t xml:space="preserve"> on Indigenous-</w:t>
      </w:r>
      <w:proofErr w:type="spellStart"/>
      <w:r>
        <w:t>centred</w:t>
      </w:r>
      <w:proofErr w:type="spellEnd"/>
      <w:r>
        <w:t xml:space="preserve"> decision-making. </w:t>
      </w:r>
      <w:r w:rsidRPr="00E13FF5">
        <w:rPr>
          <w:rStyle w:val="StyleUnderline"/>
          <w:highlight w:val="cyan"/>
        </w:rPr>
        <w:t>We differentiated Indigenous-benefiting</w:t>
      </w:r>
      <w:r w:rsidRPr="006B2017">
        <w:rPr>
          <w:rStyle w:val="StyleUnderline"/>
        </w:rPr>
        <w:t xml:space="preserve"> and Indigenous-informed </w:t>
      </w:r>
      <w:r w:rsidRPr="00E13FF5">
        <w:rPr>
          <w:rStyle w:val="Emphasis"/>
          <w:highlight w:val="cyan"/>
        </w:rPr>
        <w:t>from Indigenous-led approaches</w:t>
      </w:r>
      <w:r w:rsidRPr="006B2017">
        <w:rPr>
          <w:rStyle w:val="StyleUnderline"/>
        </w:rPr>
        <w:t>,</w:t>
      </w:r>
      <w:r>
        <w:t xml:space="preserve"> </w:t>
      </w:r>
      <w:r w:rsidRPr="00E13FF5">
        <w:rPr>
          <w:rStyle w:val="StyleUnderline"/>
          <w:highlight w:val="cyan"/>
        </w:rPr>
        <w:t>with the key difference being in the level of</w:t>
      </w:r>
      <w:r w:rsidRPr="006B2017">
        <w:rPr>
          <w:rStyle w:val="StyleUnderline"/>
        </w:rPr>
        <w:t xml:space="preserve"> leadership and </w:t>
      </w:r>
      <w:r w:rsidRPr="00E13FF5">
        <w:rPr>
          <w:rStyle w:val="StyleUnderline"/>
          <w:highlight w:val="cyan"/>
        </w:rPr>
        <w:t>agency of Indigenous peoples</w:t>
      </w:r>
      <w:r>
        <w:t xml:space="preserve">. </w:t>
      </w:r>
      <w:r w:rsidRPr="006B2017">
        <w:rPr>
          <w:rStyle w:val="StyleUnderline"/>
        </w:rPr>
        <w:t xml:space="preserve">Indigenous-led approaches </w:t>
      </w:r>
      <w:proofErr w:type="spellStart"/>
      <w:r w:rsidRPr="006B2017">
        <w:rPr>
          <w:rStyle w:val="StyleUnderline"/>
        </w:rPr>
        <w:t>recognise</w:t>
      </w:r>
      <w:proofErr w:type="spellEnd"/>
      <w:r w:rsidRPr="006B2017">
        <w:rPr>
          <w:rStyle w:val="StyleUnderline"/>
        </w:rPr>
        <w:t xml:space="preserve"> that Indigenous land-connected communities are not just stakeholders, they are rightsholders as well as leaders and managers</w:t>
      </w:r>
      <w:r>
        <w:t xml:space="preserve">. </w:t>
      </w:r>
      <w:r w:rsidRPr="006B2017">
        <w:rPr>
          <w:rStyle w:val="StyleUnderline"/>
        </w:rPr>
        <w:t xml:space="preserve">Indigenous nations should be considered as self-determining entities, </w:t>
      </w:r>
      <w:r w:rsidRPr="006B2017">
        <w:rPr>
          <w:rStyle w:val="Emphasis"/>
        </w:rPr>
        <w:t>without imposing unilateral processes</w:t>
      </w:r>
      <w:r w:rsidRPr="006B2017">
        <w:rPr>
          <w:rStyle w:val="StyleUnderline"/>
        </w:rPr>
        <w:t xml:space="preserve"> </w:t>
      </w:r>
      <w:r>
        <w:t>[86]. This is the key principle of Indigenous-led FPIC, as per recent guidelines developed by the Securing Indigenous Peoples' Rights in the Green Economy (SIRGE) Coalition [143].</w:t>
      </w:r>
    </w:p>
    <w:p w14:paraId="5FC99328" w14:textId="77777777" w:rsidR="005367B5" w:rsidRDefault="005367B5" w:rsidP="005367B5">
      <w:r>
        <w:t>While governments and companies are seeking to strengthen and multiply participatory channels for meaningful community engagement in decision-making, new initiatives in governance and management with direct participation of Indigenous peoples point to promising avenues for justice and equity in transition processes, however, challenges remain. In the paper, we identified barriers to Indigenous-</w:t>
      </w:r>
      <w:proofErr w:type="spellStart"/>
      <w:r>
        <w:t>centred</w:t>
      </w:r>
      <w:proofErr w:type="spellEnd"/>
      <w:r>
        <w:t xml:space="preserve"> decision-making including lack of recognition and integration of Indigenous peoples' rights, Indigenous representation and internal decision-making, and formal legal and regulatory constraints. Furthermore, critical literature on Indigenous rights and consultation and consent cautions to be aware of different power effects these initiatives might entail beyond their stated aims [144], as several studies argue that </w:t>
      </w:r>
      <w:r w:rsidRPr="00F102A0">
        <w:rPr>
          <w:rStyle w:val="StyleUnderline"/>
        </w:rPr>
        <w:t>norms with an “emancipatory and reconciliation potential” can ultimately lead to disempowering processes when their meaning is curtailed</w:t>
      </w:r>
      <w:r>
        <w:t xml:space="preserve"> [145]. </w:t>
      </w:r>
      <w:r w:rsidRPr="00F102A0">
        <w:rPr>
          <w:rStyle w:val="StyleUnderline"/>
        </w:rPr>
        <w:t xml:space="preserve">This is because Indigenous-informed, Indigenous-benefiting and many Indigenous-led approaches, whilst aiming to ensure Indigenous peoples are active participants in decision-making, are based on formal and patronized decision-making processes which are </w:t>
      </w:r>
      <w:proofErr w:type="spellStart"/>
      <w:r w:rsidRPr="00F102A0">
        <w:rPr>
          <w:rStyle w:val="StyleUnderline"/>
        </w:rPr>
        <w:t>institutionalised</w:t>
      </w:r>
      <w:proofErr w:type="spellEnd"/>
      <w:r w:rsidRPr="00F102A0">
        <w:rPr>
          <w:rStyle w:val="StyleUnderline"/>
        </w:rPr>
        <w:t xml:space="preserve"> within top-down legal, regulatory, and corporate systems</w:t>
      </w:r>
      <w:r>
        <w:t>.</w:t>
      </w:r>
    </w:p>
    <w:p w14:paraId="531F4E48" w14:textId="77777777" w:rsidR="005367B5" w:rsidRDefault="005367B5" w:rsidP="005367B5">
      <w:r>
        <w:t>While advances have been reported in the circumpolar context, more needs to be done for re-</w:t>
      </w:r>
      <w:proofErr w:type="spellStart"/>
      <w:r>
        <w:t>centring</w:t>
      </w:r>
      <w:proofErr w:type="spellEnd"/>
      <w:r>
        <w:t xml:space="preserve"> Indigenous-led decision-making for just energy transitions. Some of the key lessons learnt from our review are:</w:t>
      </w:r>
    </w:p>
    <w:p w14:paraId="730AF772" w14:textId="77777777" w:rsidR="005367B5" w:rsidRDefault="005367B5" w:rsidP="005367B5">
      <w:r>
        <w:t>1. Prioritizing trust and relationships. Meaningful decision-making moves at “the speed of trust” and communication and transparency are critical to developing and sustaining collaborations and partnerships.</w:t>
      </w:r>
    </w:p>
    <w:p w14:paraId="06C3C1B6" w14:textId="77777777" w:rsidR="005367B5" w:rsidRDefault="005367B5" w:rsidP="005367B5">
      <w:r>
        <w:t>2. Indigenous-</w:t>
      </w:r>
      <w:proofErr w:type="spellStart"/>
      <w:r>
        <w:t>centred</w:t>
      </w:r>
      <w:proofErr w:type="spellEnd"/>
      <w:r>
        <w:t xml:space="preserve"> and led approaches are based on not only capacity and leadership of Indigenous people, but more so on the capacity of institutions and </w:t>
      </w:r>
      <w:proofErr w:type="spellStart"/>
      <w:r>
        <w:t>organisations</w:t>
      </w:r>
      <w:proofErr w:type="spellEnd"/>
      <w:r>
        <w:t>. Building institutional capacities must be driven by clearly defined visions, values and practices and align with Indigenous-</w:t>
      </w:r>
      <w:proofErr w:type="spellStart"/>
      <w:r>
        <w:t>centred</w:t>
      </w:r>
      <w:proofErr w:type="spellEnd"/>
      <w:r>
        <w:t xml:space="preserve"> priorities and approaches.</w:t>
      </w:r>
    </w:p>
    <w:p w14:paraId="1EEB08CF" w14:textId="77777777" w:rsidR="005367B5" w:rsidRDefault="005367B5" w:rsidP="005367B5">
      <w:r>
        <w:t>3. It is important to establish a shared understanding of definitions and meanings of terms such as ‘consent’, ‘dialogue’, and ‘benefit-</w:t>
      </w:r>
      <w:proofErr w:type="gramStart"/>
      <w:r>
        <w:t>sharing’,</w:t>
      </w:r>
      <w:proofErr w:type="gramEnd"/>
      <w:r>
        <w:t xml:space="preserve"> as they can vary significantly and can be loaded with negative meanings. The concept ‘</w:t>
      </w:r>
      <w:proofErr w:type="gramStart"/>
      <w:r>
        <w:t>Indigenous-led</w:t>
      </w:r>
      <w:proofErr w:type="gramEnd"/>
      <w:r>
        <w:t>’ can be exploited to get access to land and resources.</w:t>
      </w:r>
    </w:p>
    <w:p w14:paraId="39BDAEB0" w14:textId="77777777" w:rsidR="005367B5" w:rsidRDefault="005367B5" w:rsidP="005367B5">
      <w:r>
        <w:t>4. Enabling Indigenous-</w:t>
      </w:r>
      <w:proofErr w:type="spellStart"/>
      <w:r>
        <w:t>centred</w:t>
      </w:r>
      <w:proofErr w:type="spellEnd"/>
      <w:r>
        <w:t xml:space="preserve"> decision-making requires access to resources and support including capital, technical and legal expertise, infrastructure and time. Sufficient resourcing is needed to meaningfully engage and negotiate as well as fulfill cultural responsibilities and rights.</w:t>
      </w:r>
    </w:p>
    <w:p w14:paraId="3CE36656" w14:textId="77777777" w:rsidR="005367B5" w:rsidRDefault="005367B5" w:rsidP="005367B5">
      <w:r>
        <w:t xml:space="preserve">5. </w:t>
      </w:r>
      <w:r w:rsidRPr="00E13FF5">
        <w:rPr>
          <w:rStyle w:val="Emphasis"/>
          <w:highlight w:val="cyan"/>
        </w:rPr>
        <w:t>To be of value to Indigenous people</w:t>
      </w:r>
      <w:r w:rsidRPr="00E13FF5">
        <w:rPr>
          <w:highlight w:val="cyan"/>
        </w:rPr>
        <w:t xml:space="preserve">, </w:t>
      </w:r>
      <w:r w:rsidRPr="00E13FF5">
        <w:rPr>
          <w:rStyle w:val="StyleUnderline"/>
          <w:highlight w:val="cyan"/>
        </w:rPr>
        <w:t>consultation</w:t>
      </w:r>
      <w:r w:rsidRPr="00E31A19">
        <w:rPr>
          <w:rStyle w:val="StyleUnderline"/>
        </w:rPr>
        <w:t xml:space="preserve"> and consent </w:t>
      </w:r>
      <w:r w:rsidRPr="00E13FF5">
        <w:rPr>
          <w:rStyle w:val="StyleUnderline"/>
          <w:highlight w:val="cyan"/>
        </w:rPr>
        <w:t xml:space="preserve">should incorporate the </w:t>
      </w:r>
      <w:r w:rsidRPr="00E13FF5">
        <w:rPr>
          <w:rStyle w:val="Emphasis"/>
          <w:highlight w:val="cyan"/>
        </w:rPr>
        <w:t>recognition of a ‘no’</w:t>
      </w:r>
      <w:r w:rsidRPr="00E13FF5">
        <w:rPr>
          <w:rStyle w:val="StyleUnderline"/>
          <w:highlight w:val="cyan"/>
        </w:rPr>
        <w:t xml:space="preserve"> as a valuable outcome of consultation</w:t>
      </w:r>
      <w:r>
        <w:t>. Furthermore, conditions for consent are not static and are subject to renegotiation</w:t>
      </w:r>
      <w:proofErr w:type="gramStart"/>
      <w:r>
        <w:t>, in particular, in</w:t>
      </w:r>
      <w:proofErr w:type="gramEnd"/>
      <w:r>
        <w:t xml:space="preserve"> the context of the shifting (re-)assertion of Indigenous rights and self-determination, emphasizing the need for ongoing dialogue.</w:t>
      </w:r>
    </w:p>
    <w:p w14:paraId="7AD9C742" w14:textId="77777777" w:rsidR="005367B5" w:rsidRDefault="005367B5" w:rsidP="005367B5">
      <w:r>
        <w:t xml:space="preserve">6. Finally, </w:t>
      </w:r>
      <w:r w:rsidRPr="00E31A19">
        <w:rPr>
          <w:rStyle w:val="StyleUnderline"/>
        </w:rPr>
        <w:t xml:space="preserve">just transition hinges upon the recognition of Indigenous rights, self-determination and economic reconciliation. Research highlights the importance of restorative justice and truth-telling about the profound impacts of </w:t>
      </w:r>
      <w:proofErr w:type="spellStart"/>
      <w:r w:rsidRPr="00E31A19">
        <w:rPr>
          <w:rStyle w:val="StyleUnderline"/>
        </w:rPr>
        <w:t>colonisation</w:t>
      </w:r>
      <w:proofErr w:type="spellEnd"/>
      <w:r w:rsidRPr="00E31A19">
        <w:rPr>
          <w:rStyle w:val="StyleUnderline"/>
        </w:rPr>
        <w:t xml:space="preserve"> on Indigenous peoples across generations to enable equitable consultation and consent</w:t>
      </w:r>
      <w:r>
        <w:t>.</w:t>
      </w:r>
    </w:p>
    <w:p w14:paraId="0FBE1CE6" w14:textId="77777777" w:rsidR="005367B5" w:rsidRDefault="005367B5" w:rsidP="005367B5"/>
    <w:p w14:paraId="243C94A7" w14:textId="77777777" w:rsidR="00E03955" w:rsidRDefault="00E03955" w:rsidP="00E03955">
      <w:pPr>
        <w:pStyle w:val="Heading4"/>
      </w:pPr>
      <w:r>
        <w:t>It's perceived as colonialism and Alaskan Native Villages will reject it</w:t>
      </w:r>
    </w:p>
    <w:p w14:paraId="431F906D" w14:textId="77777777" w:rsidR="00E03955" w:rsidRDefault="00E03955" w:rsidP="00E03955">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2CF4838F" w14:textId="77777777" w:rsidR="00E03955" w:rsidRDefault="00E03955" w:rsidP="00E03955">
      <w:pPr>
        <w:rPr>
          <w:b/>
          <w:bCs/>
        </w:rPr>
      </w:pPr>
      <w:r>
        <w:rPr>
          <w:b/>
          <w:bCs/>
        </w:rPr>
        <w:t>ANVs = Alaskan Native Villages</w:t>
      </w:r>
    </w:p>
    <w:p w14:paraId="3B67D63F" w14:textId="77777777" w:rsidR="00E03955" w:rsidRDefault="00E03955" w:rsidP="00E03955"/>
    <w:p w14:paraId="19930BCD" w14:textId="77777777" w:rsidR="00E03955" w:rsidRDefault="00E03955" w:rsidP="00E03955">
      <w:r>
        <w:t xml:space="preserve">Despite the desire for more external financial assistance, </w:t>
      </w:r>
      <w:r w:rsidRPr="0088359D">
        <w:rPr>
          <w:rStyle w:val="StyleUnderline"/>
        </w:rPr>
        <w:t>there is a sense that assistance that can be “colonizing</w:t>
      </w:r>
      <w:r>
        <w:t xml:space="preserve">” or heavy-handed. Several </w:t>
      </w:r>
      <w:r w:rsidRPr="0088359D">
        <w:rPr>
          <w:rStyle w:val="StyleUnderline"/>
        </w:rPr>
        <w:t>ANV participants said they felt exploited by their lack of power relative to outside government</w:t>
      </w:r>
      <w:r>
        <w:t xml:space="preserve"> and researchers, </w:t>
      </w:r>
      <w:r w:rsidRPr="0088359D">
        <w:rPr>
          <w:rStyle w:val="StyleUnderline"/>
        </w:rPr>
        <w:t>and a few said that the outside government should step back</w:t>
      </w:r>
      <w:r>
        <w:t xml:space="preserve"> and take cues from the ANV communities. One supporter of indigenous rights from a federal agency conveyed this sense of exploitation:</w:t>
      </w:r>
    </w:p>
    <w:p w14:paraId="393873F1" w14:textId="77777777" w:rsidR="00E03955" w:rsidRDefault="00E03955" w:rsidP="00E03955">
      <w:pPr>
        <w:ind w:left="720"/>
      </w:pPr>
      <w:r>
        <w:t>T</w:t>
      </w:r>
      <w:r w:rsidRPr="0088359D">
        <w:rPr>
          <w:rStyle w:val="StyleUnderline"/>
        </w:rPr>
        <w:t>he US government has been involved, influencing the indigenous peoples’ inherent rights</w:t>
      </w:r>
      <w:r>
        <w:t xml:space="preserve"> and powers </w:t>
      </w:r>
      <w:r w:rsidRPr="0088359D">
        <w:rPr>
          <w:rStyle w:val="StyleUnderline"/>
        </w:rPr>
        <w:t>for 400 years</w:t>
      </w:r>
      <w:r>
        <w:t xml:space="preserve"> now…I’m not sure that …solutions we come up with…are the right solutions. I’m not sure that …it’s best to leave it up to the policy influencers and lobbyists in DC but if the federal policy makers took a true listen to ANVs on what their needs are, a better solution could be drawn.</w:t>
      </w:r>
    </w:p>
    <w:p w14:paraId="48B6B4A2" w14:textId="43741DB4" w:rsidR="00E03955" w:rsidRDefault="00E03955" w:rsidP="005367B5">
      <w:r w:rsidRPr="00E07E83">
        <w:rPr>
          <w:rStyle w:val="StyleUnderline"/>
        </w:rPr>
        <w:t>One ANV resident wanted to convey this message to federal</w:t>
      </w:r>
      <w:r>
        <w:t xml:space="preserve"> and </w:t>
      </w:r>
      <w:r w:rsidRPr="00E07E83">
        <w:rPr>
          <w:rStyle w:val="StyleUnderline"/>
        </w:rPr>
        <w:t>state government: “Leave us alone, let us regulate our own laws</w:t>
      </w:r>
      <w:r>
        <w:t>.” He explained, “</w:t>
      </w:r>
      <w:r w:rsidRPr="00E07E83">
        <w:rPr>
          <w:rStyle w:val="StyleUnderline"/>
        </w:rPr>
        <w:t xml:space="preserve">They get in there and just screw everything up for us …. Everything they tell us to </w:t>
      </w:r>
      <w:proofErr w:type="gramStart"/>
      <w:r w:rsidRPr="00E07E83">
        <w:rPr>
          <w:rStyle w:val="StyleUnderline"/>
        </w:rPr>
        <w:t>do,</w:t>
      </w:r>
      <w:proofErr w:type="gramEnd"/>
      <w:r w:rsidRPr="00E07E83">
        <w:rPr>
          <w:rStyle w:val="StyleUnderline"/>
        </w:rPr>
        <w:t xml:space="preserve"> we’ve been doing for 14,000 years</w:t>
      </w:r>
      <w:r>
        <w:t xml:space="preserve">. And we can do it for another 14,000 years.” </w:t>
      </w:r>
    </w:p>
    <w:p w14:paraId="50259765" w14:textId="626FCB95" w:rsidR="00E03955" w:rsidRDefault="00E03955" w:rsidP="00E03955">
      <w:pPr>
        <w:pStyle w:val="Heading4"/>
      </w:pPr>
      <w:r>
        <w:t>The plan only pays</w:t>
      </w:r>
      <w:r>
        <w:t xml:space="preserve"> </w:t>
      </w:r>
      <w:r>
        <w:rPr>
          <w:u w:val="single"/>
        </w:rPr>
        <w:t>lip service</w:t>
      </w:r>
      <w:r>
        <w:t xml:space="preserve"> to consultation – it’s not meaningful</w:t>
      </w:r>
    </w:p>
    <w:p w14:paraId="4D2DD595" w14:textId="77777777" w:rsidR="00E03955" w:rsidRDefault="00E03955" w:rsidP="00E03955">
      <w:r>
        <w:t xml:space="preserve">Annika </w:t>
      </w:r>
      <w:r w:rsidRPr="00AC2F73">
        <w:rPr>
          <w:rStyle w:val="Style13ptBold"/>
        </w:rPr>
        <w:t>Krafcik,</w:t>
      </w:r>
      <w:r>
        <w:t xml:space="preserve"> 20</w:t>
      </w:r>
      <w:r w:rsidRPr="00AC2F73">
        <w:rPr>
          <w:rStyle w:val="Style13ptBold"/>
        </w:rPr>
        <w:t xml:space="preserve">24 </w:t>
      </w:r>
      <w:r>
        <w:t xml:space="preserve">- Annika Krafcik graduated from UCLA School of Law in May 2024 with specializations in Native Nations Law, Environmental Law, and International &amp; Comparative Law “The Fight Against Graphite: What Tribal Opposition to a Mine in Alaska Teaches Us about The Importance and Limitations of Consultation in the Green Transition” JOURNAL OF ENVIRONMENTAL LAW V42:2, </w:t>
      </w:r>
      <w:hyperlink r:id="rId13" w:history="1">
        <w:r w:rsidRPr="005D631B">
          <w:rPr>
            <w:rStyle w:val="Hyperlink"/>
          </w:rPr>
          <w:t>https://escholarship.org/content/qt3n55r2j8/qt3n55r2j8_noSplash_7ac875d50d34fa76b8b999dc1deafa55.pdf</w:t>
        </w:r>
      </w:hyperlink>
      <w:r>
        <w:t xml:space="preserve">  //DH</w:t>
      </w:r>
    </w:p>
    <w:p w14:paraId="72679170" w14:textId="77777777" w:rsidR="00E03955" w:rsidRPr="00873957" w:rsidRDefault="00E03955" w:rsidP="00E03955"/>
    <w:p w14:paraId="0A436D80" w14:textId="77777777" w:rsidR="00E03955" w:rsidRDefault="00E03955" w:rsidP="00E03955">
      <w:r>
        <w:t xml:space="preserve">Another reason </w:t>
      </w:r>
      <w:r w:rsidRPr="00873957">
        <w:t>Tribal consultation is considered inadequate is that most statutes or agency guidelines creating a Tribal consultation requirement do not create a judicially enforceable right to sue for lack of adequate consultation</w:t>
      </w:r>
      <w:r>
        <w:t xml:space="preserve">.  </w:t>
      </w:r>
      <w:r w:rsidRPr="00DD3CDB">
        <w:rPr>
          <w:rStyle w:val="StyleUnderline"/>
        </w:rPr>
        <w:t xml:space="preserve">Tribes </w:t>
      </w:r>
      <w:r w:rsidRPr="00873957">
        <w:rPr>
          <w:rStyle w:val="StyleUnderline"/>
        </w:rPr>
        <w:t xml:space="preserve">can </w:t>
      </w:r>
      <w:r>
        <w:t xml:space="preserve">sometimes </w:t>
      </w:r>
      <w:r w:rsidRPr="00B05F68">
        <w:rPr>
          <w:rStyle w:val="StyleUnderline"/>
        </w:rPr>
        <w:t xml:space="preserve">sue </w:t>
      </w:r>
      <w:r w:rsidRPr="00873957">
        <w:rPr>
          <w:rStyle w:val="StyleUnderline"/>
        </w:rPr>
        <w:t>for inadequate consultation</w:t>
      </w:r>
      <w:r>
        <w:t xml:space="preserve"> under the Administrative Procedure Act, </w:t>
      </w:r>
      <w:r w:rsidRPr="00873957">
        <w:rPr>
          <w:rStyle w:val="StyleUnderline"/>
        </w:rPr>
        <w:t>but they</w:t>
      </w:r>
      <w:r>
        <w:t xml:space="preserve"> </w:t>
      </w:r>
      <w:r w:rsidRPr="00DD3CDB">
        <w:rPr>
          <w:rStyle w:val="StyleUnderline"/>
        </w:rPr>
        <w:t xml:space="preserve">rarely win because an agency need only </w:t>
      </w:r>
      <w:r w:rsidRPr="00DD3CDB">
        <w:rPr>
          <w:rStyle w:val="Emphasis"/>
        </w:rPr>
        <w:t>tick the box</w:t>
      </w:r>
      <w:r w:rsidRPr="00DD3CDB">
        <w:rPr>
          <w:rStyle w:val="StyleUnderline"/>
        </w:rPr>
        <w:t xml:space="preserve"> of offering consultation</w:t>
      </w:r>
      <w:r>
        <w:t xml:space="preserve">, </w:t>
      </w:r>
      <w:r w:rsidRPr="00DD3CDB">
        <w:rPr>
          <w:rStyle w:val="Emphasis"/>
        </w:rPr>
        <w:t>even if it is not meaningful</w:t>
      </w:r>
      <w:r>
        <w:t xml:space="preserve">.126  </w:t>
      </w:r>
      <w:r w:rsidRPr="00873957">
        <w:rPr>
          <w:rStyle w:val="StyleUnderline"/>
        </w:rPr>
        <w:t xml:space="preserve">This incentivizes agencies to simply </w:t>
      </w:r>
      <w:r w:rsidRPr="00873957">
        <w:rPr>
          <w:rStyle w:val="Emphasis"/>
        </w:rPr>
        <w:t>pay lip service</w:t>
      </w:r>
      <w:r w:rsidRPr="00873957">
        <w:rPr>
          <w:rStyle w:val="StyleUnderline"/>
        </w:rPr>
        <w:t xml:space="preserve"> to Tribal consultation without substantively involving Tribal leaders in decisions affecting traditional lands and resources</w:t>
      </w:r>
      <w:r>
        <w:t>.127 In a similar vein, to comply with Tribal consultation requirements an agency is under no obligation to supply Tribes with capacity-building funds that would allow Tribes to meaningfully engage in the consultation process.128  As a result, even if agencies reach out to Tribes to start the consultation process, Tribes, especially Tribes in Alaska that are often extremely small and economically marginalized, may not have the staff, time, or money to review the documents the agency sends along.  Finally, Tribal consultation requirements laid out in Executive Orders or agency guidelines can easily be revoked by future Administrations.</w:t>
      </w:r>
      <w:proofErr w:type="gramStart"/>
      <w:r>
        <w:t>129  This</w:t>
      </w:r>
      <w:proofErr w:type="gramEnd"/>
      <w:r>
        <w:t xml:space="preserve"> leaves Tribal consultation requirements that are not entrenched in statutory language, on unstable ground.</w:t>
      </w:r>
    </w:p>
    <w:p w14:paraId="36B81C61" w14:textId="77777777" w:rsidR="00E03955" w:rsidRDefault="00E03955" w:rsidP="005367B5"/>
    <w:p w14:paraId="74BED5F5" w14:textId="77777777" w:rsidR="0019371E" w:rsidRDefault="0019371E" w:rsidP="0019371E">
      <w:pPr>
        <w:pStyle w:val="Heading4"/>
      </w:pPr>
      <w:r>
        <w:t>Tribes lack resources for meaningful consultation</w:t>
      </w:r>
    </w:p>
    <w:p w14:paraId="5822FC2F" w14:textId="77777777" w:rsidR="0019371E" w:rsidRDefault="0019371E" w:rsidP="0019371E">
      <w:r>
        <w:t xml:space="preserve">Annika </w:t>
      </w:r>
      <w:r w:rsidRPr="00AC2F73">
        <w:rPr>
          <w:rStyle w:val="Style13ptBold"/>
        </w:rPr>
        <w:t>Krafcik,</w:t>
      </w:r>
      <w:r>
        <w:t xml:space="preserve"> 20</w:t>
      </w:r>
      <w:r w:rsidRPr="00AC2F73">
        <w:rPr>
          <w:rStyle w:val="Style13ptBold"/>
        </w:rPr>
        <w:t xml:space="preserve">24 </w:t>
      </w:r>
      <w:r>
        <w:t xml:space="preserve">- Annika Krafcik graduated from UCLA School of Law in May 2024 with specializations in Native Nations Law, Environmental Law, and International &amp; Comparative Law “The Fight Against Graphite: What Tribal Opposition to a Mine in Alaska Teaches Us about The Importance and Limitations of Consultation in the Green Transition” JOURNAL OF ENVIRONMENTAL LAW V42:2, </w:t>
      </w:r>
      <w:hyperlink r:id="rId14" w:history="1">
        <w:r w:rsidRPr="005D631B">
          <w:rPr>
            <w:rStyle w:val="Hyperlink"/>
          </w:rPr>
          <w:t>https://escholarship.org/content/qt3n55r2j8/qt3n55r2j8_noSplash_7ac875d50d34fa76b8b999dc1deafa55.pdf</w:t>
        </w:r>
      </w:hyperlink>
      <w:r>
        <w:t xml:space="preserve">  //DH</w:t>
      </w:r>
    </w:p>
    <w:p w14:paraId="51316B5E" w14:textId="77777777" w:rsidR="0019371E" w:rsidRPr="00873957" w:rsidRDefault="0019371E" w:rsidP="0019371E"/>
    <w:p w14:paraId="6FF0DC3F" w14:textId="77777777" w:rsidR="0019371E" w:rsidRDefault="0019371E" w:rsidP="0019371E">
      <w:r>
        <w:t xml:space="preserve">Another reason </w:t>
      </w:r>
      <w:r w:rsidRPr="00873957">
        <w:t xml:space="preserve">Tribal consultation is considered inadequate is that most statutes or agency guidelines creating a Tribal consultation requirement do not create a judicially enforceable right to sue for lack of adequate </w:t>
      </w:r>
      <w:r w:rsidRPr="001C684A">
        <w:t>consultation.  Tribes can sometimes sue for inadequate consultation under the Administrative Procedure Act, but they rarely win because an agency need only tick the box of offering consultation, even if it is not meaningful.126  This incentivizes agencies to simply pay lip service to Tribal consultation without substantively involving Tribal leaders in decisions affecting traditional lands and resources.127</w:t>
      </w:r>
      <w:r>
        <w:t xml:space="preserve"> In a similar vein, </w:t>
      </w:r>
      <w:r w:rsidRPr="001C684A">
        <w:rPr>
          <w:rStyle w:val="StyleUnderline"/>
        </w:rPr>
        <w:t>to comply with Tribal consultation requirements an agency is under no obligation to supply Tribes with capacity-building funds that would allow Tribes to meaningfully engage in the consultation process.</w:t>
      </w:r>
      <w:r>
        <w:t xml:space="preserve">128  As a result, </w:t>
      </w:r>
      <w:r w:rsidRPr="001C684A">
        <w:rPr>
          <w:rStyle w:val="StyleUnderline"/>
        </w:rPr>
        <w:t>even if agencies reach out to Tribes to start the consultation process</w:t>
      </w:r>
      <w:r>
        <w:t>, Tribes, especially T</w:t>
      </w:r>
      <w:r w:rsidRPr="001C684A">
        <w:rPr>
          <w:rStyle w:val="StyleUnderline"/>
        </w:rPr>
        <w:t>ribes in Alaska that are often extremely small and economically marginalized, may not have the staff, time, or money to review the documents the agency sends along</w:t>
      </w:r>
      <w:r>
        <w:t>.  Finally, Tribal consultation requirements laid out in Executive Orders or agency guidelines can easily be revoked by future Administrations.</w:t>
      </w:r>
      <w:proofErr w:type="gramStart"/>
      <w:r>
        <w:t>129  This</w:t>
      </w:r>
      <w:proofErr w:type="gramEnd"/>
      <w:r>
        <w:t xml:space="preserve"> leaves Tribal consultation requirements that are not entrenched in statutory language, on unstable ground.</w:t>
      </w:r>
    </w:p>
    <w:p w14:paraId="3BD1A54A" w14:textId="77777777" w:rsidR="0019371E" w:rsidRDefault="0019371E" w:rsidP="005367B5"/>
    <w:p w14:paraId="0B676904" w14:textId="6E6E1D03" w:rsidR="005367B5" w:rsidRDefault="0039766C" w:rsidP="0039766C">
      <w:pPr>
        <w:pStyle w:val="Heading3"/>
      </w:pPr>
      <w:r>
        <w:t>1nc – mitigation turn</w:t>
      </w:r>
    </w:p>
    <w:p w14:paraId="0EFC313D" w14:textId="77777777" w:rsidR="0039766C" w:rsidRDefault="0039766C" w:rsidP="0039766C"/>
    <w:p w14:paraId="150B11BE" w14:textId="77777777" w:rsidR="0039766C" w:rsidRDefault="0039766C" w:rsidP="0039766C">
      <w:pPr>
        <w:pStyle w:val="Heading4"/>
      </w:pPr>
      <w:r>
        <w:t>Climate adaptation assistance facilitates genocide, and lets governments off the hook for mitigation</w:t>
      </w:r>
    </w:p>
    <w:p w14:paraId="64B45DC5" w14:textId="77777777" w:rsidR="0039766C" w:rsidRDefault="0039766C" w:rsidP="0039766C">
      <w:r>
        <w:t xml:space="preserve">Rebecca </w:t>
      </w:r>
      <w:r w:rsidRPr="00AA1A5C">
        <w:rPr>
          <w:rStyle w:val="Style13ptBold"/>
        </w:rPr>
        <w:t>Tsosie</w:t>
      </w:r>
      <w:r>
        <w:t>, 200</w:t>
      </w:r>
      <w:r w:rsidRPr="00AA1A5C">
        <w:rPr>
          <w:rStyle w:val="Style13ptBold"/>
        </w:rPr>
        <w:t>7</w:t>
      </w:r>
      <w:r>
        <w:t xml:space="preserve"> - Willard H. Pedrick Distinguished Research Scholar arid Professor of Law and Executive Director, Indian Legal Program, Sandra Day O'Connor College of Law, Arizona State University. Indigenous People and Environmental Justice: The Impact of Climate Change, 78 U. COLO. L. REV. 1625 (2007). Available at: https://scholar.law.colorado.edu/lawreview/vol78/iss4/13 //DH</w:t>
      </w:r>
    </w:p>
    <w:p w14:paraId="767E2DCC" w14:textId="77777777" w:rsidR="0039766C" w:rsidRDefault="0039766C" w:rsidP="0039766C"/>
    <w:p w14:paraId="61AFE624" w14:textId="77777777" w:rsidR="0039766C" w:rsidRDefault="0039766C" w:rsidP="0039766C">
      <w:r>
        <w:t xml:space="preserve">The international dialogue on climate change is currently focused on a strategy of </w:t>
      </w:r>
      <w:r w:rsidRPr="00201D9A">
        <w:rPr>
          <w:rStyle w:val="StyleUnderline"/>
        </w:rPr>
        <w:t>adaptation</w:t>
      </w:r>
      <w:r>
        <w:t xml:space="preserve"> to climate change that </w:t>
      </w:r>
      <w:r w:rsidRPr="00201D9A">
        <w:rPr>
          <w:rStyle w:val="StyleUnderline"/>
        </w:rPr>
        <w:t>includes the projected removal of entire communities</w:t>
      </w:r>
      <w:r>
        <w:t xml:space="preserve">, if necessary. </w:t>
      </w:r>
      <w:r w:rsidRPr="00201D9A">
        <w:rPr>
          <w:rStyle w:val="StyleUnderline"/>
        </w:rPr>
        <w:t xml:space="preserve">Such a strategy will </w:t>
      </w:r>
      <w:r w:rsidRPr="00201D9A">
        <w:rPr>
          <w:rStyle w:val="Emphasis"/>
        </w:rPr>
        <w:t>prove genocidal</w:t>
      </w:r>
      <w:r w:rsidRPr="00201D9A">
        <w:rPr>
          <w:rStyle w:val="StyleUnderline"/>
        </w:rPr>
        <w:t xml:space="preserve"> for many groups of indigenous peoples</w:t>
      </w:r>
      <w:r>
        <w:t xml:space="preserve">. As Sheila Watt-Cloutier observes in the context of the Inuit case, </w:t>
      </w:r>
      <w:r w:rsidRPr="00201D9A">
        <w:rPr>
          <w:rStyle w:val="StyleUnderline"/>
        </w:rPr>
        <w:t>it is unconscionable to reduce an entire people to status as a "footnote to globalization."</w:t>
      </w:r>
      <w:r>
        <w:t xml:space="preserve"> 252 </w:t>
      </w:r>
      <w:r w:rsidRPr="00201D9A">
        <w:rPr>
          <w:rStyle w:val="StyleUnderline"/>
        </w:rPr>
        <w:t>One of the greatest evils of</w:t>
      </w:r>
      <w:r>
        <w:t xml:space="preserve"> European </w:t>
      </w:r>
      <w:r w:rsidRPr="00201D9A">
        <w:rPr>
          <w:rStyle w:val="StyleUnderline"/>
        </w:rPr>
        <w:t>imperialism</w:t>
      </w:r>
      <w:r>
        <w:t xml:space="preserve"> and the United States' expansion into the West during the nineteenth century </w:t>
      </w:r>
      <w:r w:rsidRPr="00201D9A">
        <w:rPr>
          <w:rStyle w:val="StyleUnderline"/>
        </w:rPr>
        <w:t>was the</w:t>
      </w:r>
      <w:r>
        <w:t xml:space="preserve"> forcible appropriation of indigenous lands and the wholesale </w:t>
      </w:r>
      <w:r w:rsidRPr="00201D9A">
        <w:rPr>
          <w:rStyle w:val="StyleUnderline"/>
        </w:rPr>
        <w:t>removal of indigenous people. The genocide of indigenous peoples was justified by policymakers as being necessary for the triumph of European civilization</w:t>
      </w:r>
      <w:r>
        <w:t xml:space="preserve"> and for the achievement of the "manifest destiny" of the United States.253 </w:t>
      </w:r>
      <w:r w:rsidRPr="00201D9A">
        <w:rPr>
          <w:rStyle w:val="StyleUnderline"/>
        </w:rPr>
        <w:t>Contemporary policymakers must not repeat this dynamic in the context of climate change</w:t>
      </w:r>
      <w:r>
        <w:t xml:space="preserve"> policy. </w:t>
      </w:r>
      <w:r w:rsidRPr="00201D9A">
        <w:rPr>
          <w:rStyle w:val="StyleUnderline"/>
        </w:rPr>
        <w:t>To dismiss these</w:t>
      </w:r>
      <w:r>
        <w:t xml:space="preserve"> ancient </w:t>
      </w:r>
      <w:r w:rsidRPr="00201D9A">
        <w:rPr>
          <w:rStyle w:val="StyleUnderline"/>
        </w:rPr>
        <w:t>cultures as "doomed</w:t>
      </w:r>
      <w:r>
        <w:t xml:space="preserve">" in the face of industrial development </w:t>
      </w:r>
      <w:r w:rsidRPr="00201D9A">
        <w:rPr>
          <w:rStyle w:val="StyleUnderline"/>
        </w:rPr>
        <w:t>is to continue the colonial rhetoric about the "fate" of indigenous peoples</w:t>
      </w:r>
      <w:r>
        <w:t xml:space="preserve">. </w:t>
      </w:r>
      <w:r w:rsidRPr="00201D9A">
        <w:rPr>
          <w:rStyle w:val="StyleUnderline"/>
        </w:rPr>
        <w:t>This is the time to develop a concerted international strategy to prevent the need for massive relocation</w:t>
      </w:r>
      <w:r>
        <w:t xml:space="preserve"> of indigenous peoples, with the attendant destruction of culture and communities that this will entail.</w:t>
      </w:r>
    </w:p>
    <w:p w14:paraId="341CD6CF" w14:textId="77777777" w:rsidR="0039766C" w:rsidRDefault="0039766C" w:rsidP="0039766C">
      <w:r>
        <w:t xml:space="preserve">Scholarly commentators on climate change emphasize that "justice must play a central role in addressing climate change impacts."254 However, what constitutes "justice" is the subject of active debate.255 Advocates of adaptation policy, in a pitch for compensatory justice, stress the need to compensate the affected communities for the harm they have suffered. However, they are focusing on compensating communities for </w:t>
      </w:r>
      <w:proofErr w:type="gramStart"/>
      <w:r>
        <w:t>harms</w:t>
      </w:r>
      <w:proofErr w:type="gramEnd"/>
      <w:r>
        <w:t xml:space="preserve"> that </w:t>
      </w:r>
      <w:proofErr w:type="gramStart"/>
      <w:r>
        <w:t>are</w:t>
      </w:r>
      <w:proofErr w:type="gramEnd"/>
      <w:r>
        <w:t xml:space="preserve"> perceived to be inevitable. Under this view, indigenous peoples will indeed become a "footnote to globalization." Yet </w:t>
      </w:r>
      <w:r w:rsidRPr="00201D9A">
        <w:rPr>
          <w:rStyle w:val="StyleUnderline"/>
        </w:rPr>
        <w:t>from an indigenous perspective, justice can only be achieved by an affirmative commitment to protect indigenous peoples within their traditional lands</w:t>
      </w:r>
      <w:r>
        <w:t xml:space="preserve">.256 This is the type of justice envisioned by advocates of an indigenous right to environmental self-determination. They argue that if the nation-states alter their domestic policies to recognize this right for indigenous peoples, then they will promote the continued survival of these unique peoples and cultures. The harm of climate change is occurring, but the </w:t>
      </w:r>
      <w:r w:rsidRPr="00201D9A">
        <w:rPr>
          <w:rStyle w:val="StyleUnderline"/>
        </w:rPr>
        <w:t>catastrophic impacts can still be mitigated</w:t>
      </w:r>
      <w:r>
        <w:t xml:space="preserve">. The nation-states are moving toward a consensus that protects values of global justice, but they have not yet achieved that goal. </w:t>
      </w:r>
      <w:r w:rsidRPr="00201D9A">
        <w:rPr>
          <w:rStyle w:val="StyleUnderline"/>
        </w:rPr>
        <w:t>The Inuit petition presents an opportunity for the United States to rethink its domestic policy on climate change</w:t>
      </w:r>
      <w:r>
        <w:t>. It is incumbent upon powerful nations, such as the United States, to engage in a mitigation strategy that will protect indigenous peoples and their ancient and remarkable cultures.</w:t>
      </w:r>
    </w:p>
    <w:p w14:paraId="36E54815" w14:textId="77777777" w:rsidR="0039766C" w:rsidRDefault="0039766C" w:rsidP="0039766C"/>
    <w:p w14:paraId="1770191F" w14:textId="61A0B375" w:rsidR="0039766C" w:rsidRDefault="00C61672" w:rsidP="00C61672">
      <w:pPr>
        <w:pStyle w:val="Heading2"/>
      </w:pPr>
      <w:r>
        <w:t>Framing</w:t>
      </w:r>
    </w:p>
    <w:p w14:paraId="526D2AD6" w14:textId="77777777" w:rsidR="00C61672" w:rsidRDefault="00C61672" w:rsidP="00C61672"/>
    <w:p w14:paraId="42B8E92F" w14:textId="02237558" w:rsidR="00364D16" w:rsidRPr="003F6E81" w:rsidRDefault="00364D16" w:rsidP="00364D16">
      <w:pPr>
        <w:pStyle w:val="Heading3"/>
      </w:pPr>
      <w:r>
        <w:t>Consequentialism</w:t>
      </w:r>
    </w:p>
    <w:p w14:paraId="4AD68963" w14:textId="77777777" w:rsidR="00364D16" w:rsidRPr="0071463A" w:rsidRDefault="00364D16" w:rsidP="00364D16">
      <w:pPr>
        <w:pStyle w:val="Heading4"/>
        <w:rPr>
          <w:rFonts w:cs="Calibri"/>
        </w:rPr>
      </w:pPr>
      <w:r w:rsidRPr="0071463A">
        <w:rPr>
          <w:rFonts w:cs="Calibri"/>
        </w:rPr>
        <w:t>Consequentialism first</w:t>
      </w:r>
      <w:r>
        <w:rPr>
          <w:rFonts w:cs="Calibri"/>
        </w:rPr>
        <w:t>---</w:t>
      </w:r>
      <w:r w:rsidRPr="0071463A">
        <w:rPr>
          <w:rFonts w:cs="Calibri"/>
        </w:rPr>
        <w:t>extinction is irreversible, preventing future improvements.</w:t>
      </w:r>
    </w:p>
    <w:p w14:paraId="23618896" w14:textId="77777777" w:rsidR="00364D16" w:rsidRPr="0071463A" w:rsidRDefault="00364D16" w:rsidP="00364D16">
      <w:r w:rsidRPr="0071463A">
        <w:t xml:space="preserve">Seth D. </w:t>
      </w:r>
      <w:r w:rsidRPr="0071463A">
        <w:rPr>
          <w:rStyle w:val="Style13ptBold"/>
        </w:rPr>
        <w:t>Baum &amp;</w:t>
      </w:r>
      <w:r w:rsidRPr="0071463A">
        <w:t xml:space="preserve"> Anthony M. </w:t>
      </w:r>
      <w:r w:rsidRPr="0071463A">
        <w:rPr>
          <w:rStyle w:val="Style13ptBold"/>
        </w:rPr>
        <w:t>Barrett 18</w:t>
      </w:r>
      <w:r w:rsidRPr="0071463A">
        <w:t>. Global Catastrophic Risk Institute. 2018. “Global Catastrophes: The Most Extreme Risks.” Risk in Extreme Environments: Preparing, Avoiding, Mitigating, and Managing, edited by Vicki Bier, Routledge, pp. 174–184.</w:t>
      </w:r>
    </w:p>
    <w:p w14:paraId="6FC1B25D" w14:textId="77777777" w:rsidR="00364D16" w:rsidRPr="0071463A" w:rsidRDefault="00364D16" w:rsidP="00364D16">
      <w:pPr>
        <w:rPr>
          <w:rStyle w:val="StyleUnderline"/>
        </w:rPr>
      </w:pPr>
      <w:r w:rsidRPr="0071463A">
        <w:rPr>
          <w:sz w:val="16"/>
        </w:rPr>
        <w:t xml:space="preserve">2. What Is GCR And Why Is It Important? </w:t>
      </w:r>
      <w:proofErr w:type="gramStart"/>
      <w:r w:rsidRPr="0071463A">
        <w:rPr>
          <w:rStyle w:val="StyleUnderline"/>
        </w:rPr>
        <w:t>Taken</w:t>
      </w:r>
      <w:proofErr w:type="gramEnd"/>
      <w:r w:rsidRPr="0071463A">
        <w:rPr>
          <w:rStyle w:val="StyleUnderline"/>
        </w:rPr>
        <w:t xml:space="preserve"> </w:t>
      </w:r>
      <w:r w:rsidRPr="0071463A">
        <w:rPr>
          <w:rStyle w:val="Emphasis"/>
        </w:rPr>
        <w:t>literally</w:t>
      </w:r>
      <w:r w:rsidRPr="0071463A">
        <w:rPr>
          <w:rStyle w:val="StyleUnderline"/>
        </w:rPr>
        <w:t>, a global catastrophe can be any event that is in some way catastrophic across the globe</w:t>
      </w:r>
      <w:r w:rsidRPr="0071463A">
        <w:rPr>
          <w:sz w:val="16"/>
        </w:rPr>
        <w:t xml:space="preserve">. </w:t>
      </w:r>
      <w:r w:rsidRPr="0071463A">
        <w:rPr>
          <w:rStyle w:val="StyleUnderline"/>
        </w:rPr>
        <w:t>This suggests a rather low threshold</w:t>
      </w:r>
      <w:r w:rsidRPr="0071463A">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71463A">
        <w:rPr>
          <w:rStyle w:val="StyleUnderline"/>
        </w:rPr>
        <w:t xml:space="preserve">However, in common usage, a global catastrophe would be </w:t>
      </w:r>
      <w:r w:rsidRPr="0071463A">
        <w:rPr>
          <w:rStyle w:val="Emphasis"/>
        </w:rPr>
        <w:t>catastrophic</w:t>
      </w:r>
      <w:r w:rsidRPr="0071463A">
        <w:rPr>
          <w:rStyle w:val="StyleUnderline"/>
        </w:rPr>
        <w:t xml:space="preserve"> for a significant portion of the globe</w:t>
      </w:r>
      <w:r w:rsidRPr="0071463A">
        <w:rPr>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sidRPr="0071463A">
        <w:rPr>
          <w:sz w:val="16"/>
        </w:rPr>
        <w:t>Hempsell</w:t>
      </w:r>
      <w:proofErr w:type="spellEnd"/>
      <w:r w:rsidRPr="0071463A">
        <w:rPr>
          <w:sz w:val="16"/>
        </w:rPr>
        <w:t xml:space="preserve"> 2004). </w:t>
      </w:r>
      <w:r w:rsidRPr="0071463A">
        <w:rPr>
          <w:rStyle w:val="StyleUnderline"/>
        </w:rPr>
        <w:t xml:space="preserve">Others have emphasized catastrophes that cause </w:t>
      </w:r>
      <w:r w:rsidRPr="0071463A">
        <w:rPr>
          <w:rStyle w:val="Emphasis"/>
        </w:rPr>
        <w:t>long-term declines in the trajectory of human civilization</w:t>
      </w:r>
      <w:r w:rsidRPr="0071463A">
        <w:rPr>
          <w:sz w:val="16"/>
        </w:rPr>
        <w:t xml:space="preserve"> (Beckstead 2013), </w:t>
      </w:r>
      <w:r w:rsidRPr="0071463A">
        <w:rPr>
          <w:rStyle w:val="StyleUnderline"/>
        </w:rPr>
        <w:t xml:space="preserve">that human civilization </w:t>
      </w:r>
      <w:r w:rsidRPr="0071463A">
        <w:rPr>
          <w:rStyle w:val="Emphasis"/>
        </w:rPr>
        <w:t>does not recover from</w:t>
      </w:r>
      <w:r w:rsidRPr="0071463A">
        <w:rPr>
          <w:sz w:val="16"/>
        </w:rPr>
        <w:t xml:space="preserve"> (Maher and Baum 2013), </w:t>
      </w:r>
      <w:r w:rsidRPr="0071463A">
        <w:rPr>
          <w:rStyle w:val="StyleUnderline"/>
        </w:rPr>
        <w:t>that drastically reduce humanity’s potential for future achievements</w:t>
      </w:r>
      <w:r w:rsidRPr="0071463A">
        <w:rPr>
          <w:sz w:val="16"/>
        </w:rPr>
        <w:t xml:space="preserve"> (</w:t>
      </w:r>
      <w:r w:rsidRPr="0071463A">
        <w:rPr>
          <w:rStyle w:val="StyleUnderline"/>
        </w:rPr>
        <w:t>Bostrom</w:t>
      </w:r>
      <w:r w:rsidRPr="0071463A">
        <w:rPr>
          <w:sz w:val="16"/>
        </w:rPr>
        <w:t xml:space="preserve"> 2002, </w:t>
      </w:r>
      <w:r w:rsidRPr="0071463A">
        <w:rPr>
          <w:rStyle w:val="StyleUnderline"/>
        </w:rPr>
        <w:t>using the term “</w:t>
      </w:r>
      <w:r w:rsidRPr="0071463A">
        <w:rPr>
          <w:rStyle w:val="Emphasis"/>
        </w:rPr>
        <w:t>existential risk</w:t>
      </w:r>
      <w:r w:rsidRPr="0071463A">
        <w:rPr>
          <w:rStyle w:val="StyleUnderline"/>
        </w:rPr>
        <w:t xml:space="preserve">”), or that result in </w:t>
      </w:r>
      <w:r w:rsidRPr="0071463A">
        <w:rPr>
          <w:rStyle w:val="Emphasis"/>
        </w:rPr>
        <w:t>human extinction</w:t>
      </w:r>
      <w:r w:rsidRPr="0071463A">
        <w:rPr>
          <w:sz w:val="16"/>
        </w:rPr>
        <w:t xml:space="preserve"> (Matheny 2007; Posner 2004). </w:t>
      </w:r>
      <w:r w:rsidRPr="0071463A">
        <w:rPr>
          <w:rStyle w:val="StyleUnderline"/>
        </w:rPr>
        <w:t xml:space="preserve">A common theme across all these treatments of GCR is that </w:t>
      </w:r>
      <w:r w:rsidRPr="0071463A">
        <w:rPr>
          <w:rStyle w:val="Emphasis"/>
          <w:highlight w:val="cyan"/>
        </w:rPr>
        <w:t>some</w:t>
      </w:r>
      <w:r w:rsidRPr="0071463A">
        <w:rPr>
          <w:rStyle w:val="Emphasis"/>
        </w:rPr>
        <w:t xml:space="preserve"> </w:t>
      </w:r>
      <w:r w:rsidRPr="0071463A">
        <w:rPr>
          <w:rStyle w:val="Emphasis"/>
          <w:highlight w:val="cyan"/>
        </w:rPr>
        <w:t>catastrophes</w:t>
      </w:r>
      <w:r w:rsidRPr="0071463A">
        <w:rPr>
          <w:rStyle w:val="Emphasis"/>
        </w:rPr>
        <w:t xml:space="preserve"> </w:t>
      </w:r>
      <w:r w:rsidRPr="0071463A">
        <w:rPr>
          <w:rStyle w:val="Emphasis"/>
          <w:highlight w:val="cyan"/>
        </w:rPr>
        <w:t>are vastly more important than others</w:t>
      </w:r>
      <w:r w:rsidRPr="0071463A">
        <w:rPr>
          <w:sz w:val="16"/>
        </w:rPr>
        <w:t xml:space="preserve">. Carl Sagan was perhaps the first to recognize this, in his commentary on nuclear winter (Sagan 1983). </w:t>
      </w:r>
      <w:r w:rsidRPr="0071463A">
        <w:rPr>
          <w:rStyle w:val="StyleUnderline"/>
        </w:rPr>
        <w:t xml:space="preserve">Without nuclear winter, a global nuclear war might kill several hundred million people. This is obviously a major catastrophe, but humanity would presumably carry on. However, with </w:t>
      </w:r>
      <w:r w:rsidRPr="0071463A">
        <w:rPr>
          <w:rStyle w:val="Emphasis"/>
        </w:rPr>
        <w:t>nuclear winter</w:t>
      </w:r>
      <w:r w:rsidRPr="0071463A">
        <w:rPr>
          <w:sz w:val="16"/>
        </w:rPr>
        <w:t xml:space="preserve">, per Sagan, </w:t>
      </w:r>
      <w:r w:rsidRPr="0071463A">
        <w:rPr>
          <w:rStyle w:val="Emphasis"/>
          <w:highlight w:val="cyan"/>
        </w:rPr>
        <w:t>humanity</w:t>
      </w:r>
      <w:r w:rsidRPr="0071463A">
        <w:rPr>
          <w:rStyle w:val="Emphasis"/>
        </w:rPr>
        <w:t xml:space="preserve"> </w:t>
      </w:r>
      <w:r w:rsidRPr="0071463A">
        <w:rPr>
          <w:rStyle w:val="Emphasis"/>
          <w:highlight w:val="cyan"/>
        </w:rPr>
        <w:t>could go extinct</w:t>
      </w:r>
      <w:r w:rsidRPr="0071463A">
        <w:rPr>
          <w:rStyle w:val="StyleUnderline"/>
        </w:rPr>
        <w:t xml:space="preserve">. The loss would be not just an additional four billion or so deaths, but the </w:t>
      </w:r>
      <w:r w:rsidRPr="0071463A">
        <w:rPr>
          <w:rStyle w:val="StyleUnderline"/>
          <w:highlight w:val="cyan"/>
        </w:rPr>
        <w:t xml:space="preserve">loss of </w:t>
      </w:r>
      <w:r w:rsidRPr="0071463A">
        <w:rPr>
          <w:rStyle w:val="Emphasis"/>
          <w:highlight w:val="cyan"/>
        </w:rPr>
        <w:t>all future generations</w:t>
      </w:r>
      <w:r w:rsidRPr="0071463A">
        <w:rPr>
          <w:sz w:val="16"/>
          <w:highlight w:val="cyan"/>
        </w:rPr>
        <w:t>.</w:t>
      </w:r>
      <w:r w:rsidRPr="0071463A">
        <w:rPr>
          <w:sz w:val="16"/>
        </w:rPr>
        <w:t xml:space="preserve"> To paraphrase Sagan, </w:t>
      </w:r>
      <w:r w:rsidRPr="0071463A">
        <w:rPr>
          <w:rStyle w:val="StyleUnderline"/>
        </w:rPr>
        <w:t xml:space="preserve">the loss would be billions and billions of lives, or even </w:t>
      </w:r>
      <w:r w:rsidRPr="0071463A">
        <w:rPr>
          <w:rStyle w:val="Emphasis"/>
        </w:rPr>
        <w:t>more</w:t>
      </w:r>
      <w:r w:rsidRPr="0071463A">
        <w:rPr>
          <w:sz w:val="16"/>
        </w:rPr>
        <w:t xml:space="preserve">. </w:t>
      </w:r>
      <w:r w:rsidRPr="0071463A">
        <w:rPr>
          <w:rStyle w:val="StyleUnderline"/>
        </w:rPr>
        <w:t xml:space="preserve">Sagan estimated </w:t>
      </w:r>
      <w:r w:rsidRPr="0071463A">
        <w:rPr>
          <w:rStyle w:val="Emphasis"/>
          <w:highlight w:val="cyan"/>
        </w:rPr>
        <w:t>500 trillion lives</w:t>
      </w:r>
      <w:r w:rsidRPr="0071463A">
        <w:rPr>
          <w:rStyle w:val="StyleUnderline"/>
        </w:rPr>
        <w:t xml:space="preserve">, assuming humanity would continue for ten million more years, which he cited as typical for a successful species. Sagan’s 500 trillion number </w:t>
      </w:r>
      <w:r w:rsidRPr="0071463A">
        <w:rPr>
          <w:rStyle w:val="StyleUnderline"/>
          <w:highlight w:val="cyan"/>
        </w:rPr>
        <w:t>may</w:t>
      </w:r>
      <w:r w:rsidRPr="0071463A">
        <w:rPr>
          <w:rStyle w:val="StyleUnderline"/>
        </w:rPr>
        <w:t xml:space="preserve"> even </w:t>
      </w:r>
      <w:r w:rsidRPr="0071463A">
        <w:rPr>
          <w:rStyle w:val="StyleUnderline"/>
          <w:highlight w:val="cyan"/>
        </w:rPr>
        <w:t xml:space="preserve">be an </w:t>
      </w:r>
      <w:proofErr w:type="gramStart"/>
      <w:r w:rsidRPr="0071463A">
        <w:rPr>
          <w:rStyle w:val="Emphasis"/>
          <w:highlight w:val="cyan"/>
        </w:rPr>
        <w:t>underestimate</w:t>
      </w:r>
      <w:proofErr w:type="gramEnd"/>
      <w:r w:rsidRPr="0071463A">
        <w:rPr>
          <w:sz w:val="16"/>
        </w:rPr>
        <w:t xml:space="preserve">. The analysis here takes an adventurous turn, hinging on the evolution of the human species and the long-term fate of the universe. On these </w:t>
      </w:r>
      <w:proofErr w:type="gramStart"/>
      <w:r w:rsidRPr="0071463A">
        <w:rPr>
          <w:sz w:val="16"/>
        </w:rPr>
        <w:t>long time</w:t>
      </w:r>
      <w:proofErr w:type="gramEnd"/>
      <w:r w:rsidRPr="0071463A">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71463A">
        <w:rPr>
          <w:rStyle w:val="StyleUnderline"/>
        </w:rPr>
        <w:t xml:space="preserve">An open question in astronomy is whether it is possible for the descendants of humanity to continue living for an </w:t>
      </w:r>
      <w:r w:rsidRPr="0071463A">
        <w:rPr>
          <w:rStyle w:val="Emphasis"/>
        </w:rPr>
        <w:t>infinite length of time</w:t>
      </w:r>
      <w:r w:rsidRPr="0071463A">
        <w:rPr>
          <w:rStyle w:val="StyleUnderline"/>
        </w:rPr>
        <w:t xml:space="preserve"> or instead merely an </w:t>
      </w:r>
      <w:r w:rsidRPr="0071463A">
        <w:rPr>
          <w:rStyle w:val="Emphasis"/>
        </w:rPr>
        <w:t>astronomically large but finite</w:t>
      </w:r>
      <w:r w:rsidRPr="0071463A">
        <w:rPr>
          <w:rStyle w:val="StyleUnderline"/>
        </w:rPr>
        <w:t xml:space="preserve"> length of time</w:t>
      </w:r>
      <w:r w:rsidRPr="0071463A">
        <w:rPr>
          <w:sz w:val="16"/>
        </w:rPr>
        <w:t xml:space="preserve"> (see e.g. Ćirković 2002; Kaku 2005). Either way,</w:t>
      </w:r>
      <w:r w:rsidRPr="0071463A">
        <w:rPr>
          <w:rStyle w:val="StyleUnderline"/>
        </w:rPr>
        <w:t xml:space="preserve"> the stakes with global catastrophes </w:t>
      </w:r>
      <w:r w:rsidRPr="0071463A">
        <w:rPr>
          <w:rStyle w:val="Emphasis"/>
        </w:rPr>
        <w:t>could</w:t>
      </w:r>
      <w:r w:rsidRPr="0071463A">
        <w:rPr>
          <w:rStyle w:val="StyleUnderline"/>
        </w:rPr>
        <w:t xml:space="preserve"> be </w:t>
      </w:r>
      <w:r w:rsidRPr="0071463A">
        <w:rPr>
          <w:rStyle w:val="Emphasis"/>
        </w:rPr>
        <w:t xml:space="preserve">much larger than the loss of 500 trillion lives. </w:t>
      </w:r>
      <w:r w:rsidRPr="0071463A">
        <w:rPr>
          <w:rStyle w:val="StyleUnderline"/>
        </w:rPr>
        <w:t>Debates about the infinite vs. the merely astronomical are of theoretical interest</w:t>
      </w:r>
      <w:r w:rsidRPr="0071463A">
        <w:rPr>
          <w:sz w:val="16"/>
        </w:rPr>
        <w:t xml:space="preserve"> (Ng 1991; Bossert et al. 2007), </w:t>
      </w:r>
      <w:r w:rsidRPr="0071463A">
        <w:rPr>
          <w:rStyle w:val="StyleUnderline"/>
        </w:rPr>
        <w:t xml:space="preserve">but they have </w:t>
      </w:r>
      <w:r w:rsidRPr="0071463A">
        <w:rPr>
          <w:rStyle w:val="Emphasis"/>
        </w:rPr>
        <w:t>limited practical significance</w:t>
      </w:r>
      <w:r w:rsidRPr="0071463A">
        <w:rPr>
          <w:rStyle w:val="StyleUnderline"/>
        </w:rPr>
        <w:t xml:space="preserve">. This can be seen when </w:t>
      </w:r>
      <w:r w:rsidRPr="0071463A">
        <w:rPr>
          <w:rStyle w:val="Emphasis"/>
        </w:rPr>
        <w:t xml:space="preserve">evaluating GCRs from a standard </w:t>
      </w:r>
      <w:r w:rsidRPr="0071463A">
        <w:rPr>
          <w:rStyle w:val="Emphasis"/>
          <w:highlight w:val="cyan"/>
        </w:rPr>
        <w:t>risk-equals-probability-times-magnitude</w:t>
      </w:r>
      <w:r w:rsidRPr="0071463A">
        <w:rPr>
          <w:rStyle w:val="Emphasis"/>
        </w:rPr>
        <w:t xml:space="preserve"> framework</w:t>
      </w:r>
      <w:r w:rsidRPr="0071463A">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71463A">
        <w:rPr>
          <w:rStyle w:val="StyleUnderline"/>
          <w:highlight w:val="cyan"/>
        </w:rPr>
        <w:t xml:space="preserve">society should </w:t>
      </w:r>
      <w:r w:rsidRPr="0071463A">
        <w:rPr>
          <w:rStyle w:val="Emphasis"/>
          <w:highlight w:val="cyan"/>
        </w:rPr>
        <w:t>try 500 trillion times harder to prevent</w:t>
      </w:r>
      <w:r w:rsidRPr="0071463A">
        <w:rPr>
          <w:rStyle w:val="Emphasis"/>
        </w:rPr>
        <w:t xml:space="preserve"> a </w:t>
      </w:r>
      <w:r w:rsidRPr="0071463A">
        <w:rPr>
          <w:rStyle w:val="Emphasis"/>
          <w:highlight w:val="cyan"/>
        </w:rPr>
        <w:t>global catastrophe</w:t>
      </w:r>
      <w:r w:rsidRPr="0071463A">
        <w:rPr>
          <w:rStyle w:val="Emphasis"/>
        </w:rPr>
        <w:t xml:space="preserve"> </w:t>
      </w:r>
      <w:r w:rsidRPr="0071463A">
        <w:rPr>
          <w:rStyle w:val="Emphasis"/>
          <w:highlight w:val="cyan"/>
        </w:rPr>
        <w:t>than</w:t>
      </w:r>
      <w:r w:rsidRPr="0071463A">
        <w:rPr>
          <w:rStyle w:val="Emphasis"/>
        </w:rPr>
        <w:t xml:space="preserve"> it should </w:t>
      </w:r>
      <w:r w:rsidRPr="0071463A">
        <w:rPr>
          <w:rStyle w:val="Emphasis"/>
          <w:highlight w:val="cyan"/>
        </w:rPr>
        <w:t>to save a person’s life</w:t>
      </w:r>
      <w:r w:rsidRPr="0071463A">
        <w:rPr>
          <w:rStyle w:val="StyleUnderline"/>
        </w:rPr>
        <w:t xml:space="preserve">. </w:t>
      </w:r>
      <w:proofErr w:type="gramStart"/>
      <w:r w:rsidRPr="0071463A">
        <w:rPr>
          <w:rStyle w:val="StyleUnderline"/>
        </w:rPr>
        <w:t>Or,</w:t>
      </w:r>
      <w:proofErr w:type="gramEnd"/>
      <w:r w:rsidRPr="0071463A">
        <w:rPr>
          <w:rStyle w:val="StyleUnderline"/>
        </w:rPr>
        <w:t xml:space="preserve"> preventing one million deaths is equivalent to a one-in500-million reduction in the probability of global catastrophe. This suggests society should </w:t>
      </w:r>
      <w:r w:rsidRPr="0071463A">
        <w:rPr>
          <w:rStyle w:val="Emphasis"/>
        </w:rPr>
        <w:t xml:space="preserve">make extremely large investment in GCR reduction, at the expense of virtually all other objectives. </w:t>
      </w:r>
      <w:r w:rsidRPr="0071463A">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71463A">
        <w:rPr>
          <w:rStyle w:val="StyleUnderline"/>
        </w:rPr>
        <w:t>society should be willing to spend</w:t>
      </w:r>
      <w:r w:rsidRPr="0071463A">
        <w:rPr>
          <w:sz w:val="16"/>
        </w:rPr>
        <w:t xml:space="preserve"> at least that much to prevent a global catastrophe, which converts to being willing to spend at least </w:t>
      </w:r>
      <w:r w:rsidRPr="0071463A">
        <w:rPr>
          <w:rStyle w:val="StyleUnderline"/>
        </w:rPr>
        <w:t>$1 million for a one-in-500-million reduction in the probability of global catastrophe</w:t>
      </w:r>
      <w:r w:rsidRPr="0071463A">
        <w:rPr>
          <w:sz w:val="16"/>
        </w:rPr>
        <w:t xml:space="preserve">. </w:t>
      </w:r>
      <w:proofErr w:type="gramStart"/>
      <w:r w:rsidRPr="0071463A">
        <w:rPr>
          <w:sz w:val="16"/>
        </w:rPr>
        <w:t>Thus</w:t>
      </w:r>
      <w:proofErr w:type="gramEnd"/>
      <w:r w:rsidRPr="0071463A">
        <w:rPr>
          <w:sz w:val="16"/>
        </w:rPr>
        <w:t xml:space="preserve"> </w:t>
      </w:r>
      <w:r w:rsidRPr="0071463A">
        <w:rPr>
          <w:rStyle w:val="StyleUnderline"/>
        </w:rPr>
        <w:t xml:space="preserve">while reasonable disagreement exists on how large of a VSL to use and how much to count future generations, even low-end positions suggest </w:t>
      </w:r>
      <w:r w:rsidRPr="0071463A">
        <w:rPr>
          <w:rStyle w:val="Emphasis"/>
        </w:rPr>
        <w:t>vast resource allocations</w:t>
      </w:r>
      <w:r w:rsidRPr="0071463A">
        <w:rPr>
          <w:rStyle w:val="StyleUnderline"/>
        </w:rPr>
        <w:t xml:space="preserve"> should be redirected to reducing GCR. This conclusion is only </w:t>
      </w:r>
      <w:r w:rsidRPr="0071463A">
        <w:rPr>
          <w:rStyle w:val="Emphasis"/>
        </w:rPr>
        <w:t>strengthened</w:t>
      </w:r>
      <w:r w:rsidRPr="0071463A">
        <w:rPr>
          <w:rStyle w:val="StyleUnderline"/>
        </w:rPr>
        <w:t xml:space="preserve"> when considering the </w:t>
      </w:r>
      <w:r w:rsidRPr="0071463A">
        <w:rPr>
          <w:rStyle w:val="Emphasis"/>
        </w:rPr>
        <w:t>astronomical size of the stakes</w:t>
      </w:r>
      <w:r w:rsidRPr="0071463A">
        <w:rPr>
          <w:sz w:val="16"/>
        </w:rPr>
        <w:t xml:space="preserve">, but the same point holds either way. The bottom line is that, </w:t>
      </w:r>
      <w:proofErr w:type="gramStart"/>
      <w:r w:rsidRPr="0071463A">
        <w:rPr>
          <w:rStyle w:val="StyleUnderline"/>
        </w:rPr>
        <w:t>as long as</w:t>
      </w:r>
      <w:proofErr w:type="gramEnd"/>
      <w:r w:rsidRPr="0071463A">
        <w:rPr>
          <w:rStyle w:val="StyleUnderline"/>
        </w:rPr>
        <w:t xml:space="preserve"> something along the lines of the standard </w:t>
      </w:r>
      <w:proofErr w:type="spellStart"/>
      <w:proofErr w:type="gramStart"/>
      <w:r w:rsidRPr="0071463A">
        <w:rPr>
          <w:rStyle w:val="StyleUnderline"/>
        </w:rPr>
        <w:t>riskequals</w:t>
      </w:r>
      <w:proofErr w:type="spellEnd"/>
      <w:proofErr w:type="gramEnd"/>
      <w:r w:rsidRPr="0071463A">
        <w:rPr>
          <w:rStyle w:val="StyleUnderline"/>
        </w:rPr>
        <w:t xml:space="preserve">-probability-times-magnitude framework is being used, then </w:t>
      </w:r>
      <w:r w:rsidRPr="0071463A">
        <w:rPr>
          <w:rStyle w:val="Emphasis"/>
        </w:rPr>
        <w:t>even tiny GCR reductions</w:t>
      </w:r>
      <w:r w:rsidRPr="0071463A">
        <w:rPr>
          <w:rStyle w:val="StyleUnderline"/>
        </w:rPr>
        <w:t xml:space="preserve"> merit significant effort. This point holds especially strongly for risks of catastrophes that would cause </w:t>
      </w:r>
      <w:r w:rsidRPr="0071463A">
        <w:rPr>
          <w:rStyle w:val="Emphasis"/>
        </w:rPr>
        <w:t>permanent harm to global human civilization</w:t>
      </w:r>
      <w:r w:rsidRPr="0071463A">
        <w:rPr>
          <w:rStyle w:val="StyleUnderline"/>
        </w:rPr>
        <w:t xml:space="preserve">. The discussion thus far has assumed that all human lives are valued equally. This assumption is </w:t>
      </w:r>
      <w:r w:rsidRPr="0071463A">
        <w:rPr>
          <w:rStyle w:val="Emphasis"/>
        </w:rPr>
        <w:t>not universally held</w:t>
      </w:r>
      <w:r w:rsidRPr="0071463A">
        <w:rPr>
          <w:sz w:val="16"/>
        </w:rPr>
        <w:t xml:space="preserve">. </w:t>
      </w:r>
      <w:r w:rsidRPr="0071463A">
        <w:rPr>
          <w:rStyle w:val="StyleUnderline"/>
        </w:rPr>
        <w:t>People often value some people more than others</w:t>
      </w:r>
      <w:r w:rsidRPr="0071463A">
        <w:rPr>
          <w:sz w:val="16"/>
        </w:rPr>
        <w:t xml:space="preserve">, favoring themselves, their family and friends, their compatriots, their generation, or others whom they identify with. </w:t>
      </w:r>
      <w:r w:rsidRPr="0071463A">
        <w:rPr>
          <w:rStyle w:val="StyleUnderline"/>
        </w:rPr>
        <w:t>Great debates rage on across moral philosophy, economics, and other fields about how much people should value others</w:t>
      </w:r>
      <w:r w:rsidRPr="0071463A">
        <w:rPr>
          <w:sz w:val="16"/>
        </w:rPr>
        <w:t xml:space="preserve"> who are distant in space, time, or social relation, as well as the unborn members of future generations. </w:t>
      </w:r>
      <w:r w:rsidRPr="0071463A">
        <w:rPr>
          <w:rStyle w:val="StyleUnderline"/>
        </w:rPr>
        <w:t>This debate is crucial</w:t>
      </w:r>
      <w:r w:rsidRPr="0071463A">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71463A">
        <w:rPr>
          <w:rStyle w:val="StyleUnderline"/>
          <w:highlight w:val="cyan"/>
        </w:rPr>
        <w:t xml:space="preserve">While everyone has the right to their </w:t>
      </w:r>
      <w:r w:rsidRPr="0071463A">
        <w:rPr>
          <w:rStyle w:val="Emphasis"/>
          <w:highlight w:val="cyan"/>
        </w:rPr>
        <w:t>own views</w:t>
      </w:r>
      <w:r w:rsidRPr="0071463A">
        <w:rPr>
          <w:rStyle w:val="Emphasis"/>
        </w:rPr>
        <w:t xml:space="preserve"> and feelings</w:t>
      </w:r>
      <w:r w:rsidRPr="0071463A">
        <w:rPr>
          <w:sz w:val="16"/>
        </w:rPr>
        <w:t xml:space="preserve">, we find that </w:t>
      </w:r>
      <w:r w:rsidRPr="0071463A">
        <w:rPr>
          <w:rStyle w:val="StyleUnderline"/>
          <w:highlight w:val="cyan"/>
        </w:rPr>
        <w:t xml:space="preserve">the strongest arguments are for the </w:t>
      </w:r>
      <w:r w:rsidRPr="0071463A">
        <w:rPr>
          <w:rStyle w:val="Emphasis"/>
          <w:highlight w:val="cyan"/>
        </w:rPr>
        <w:t>widely held position</w:t>
      </w:r>
      <w:r w:rsidRPr="0071463A">
        <w:rPr>
          <w:rStyle w:val="StyleUnderline"/>
          <w:highlight w:val="cyan"/>
        </w:rPr>
        <w:t xml:space="preserve"> that </w:t>
      </w:r>
      <w:r w:rsidRPr="0071463A">
        <w:rPr>
          <w:rStyle w:val="Emphasis"/>
          <w:highlight w:val="cyan"/>
        </w:rPr>
        <w:t>all human lives should be valued equally</w:t>
      </w:r>
      <w:r w:rsidRPr="0071463A">
        <w:rPr>
          <w:rStyle w:val="StyleUnderline"/>
        </w:rPr>
        <w:t>.</w:t>
      </w:r>
      <w:r w:rsidRPr="0071463A">
        <w:rPr>
          <w:sz w:val="16"/>
        </w:rPr>
        <w:t xml:space="preserve"> This position is succinctly stated in the United States Declaration of Independence, updated in the 1848 Declaration of Sentiments: “We hold these truths to be self-evident: that all men and 3 women are created equal”. </w:t>
      </w:r>
      <w:r w:rsidRPr="0071463A">
        <w:rPr>
          <w:rStyle w:val="StyleUnderline"/>
          <w:highlight w:val="cyan"/>
        </w:rPr>
        <w:t>Philosophers speak of</w:t>
      </w:r>
      <w:r w:rsidRPr="0071463A">
        <w:rPr>
          <w:rStyle w:val="StyleUnderline"/>
        </w:rPr>
        <w:t xml:space="preserve"> an agent-neutral, objective “view from nowhere”</w:t>
      </w:r>
      <w:r w:rsidRPr="0071463A">
        <w:rPr>
          <w:sz w:val="16"/>
        </w:rPr>
        <w:t xml:space="preserve"> (Nagel 1986) </w:t>
      </w:r>
      <w:r w:rsidRPr="0071463A">
        <w:rPr>
          <w:rStyle w:val="StyleUnderline"/>
        </w:rPr>
        <w:t xml:space="preserve">or </w:t>
      </w:r>
      <w:r w:rsidRPr="0071463A">
        <w:rPr>
          <w:rStyle w:val="StyleUnderline"/>
          <w:highlight w:val="cyan"/>
        </w:rPr>
        <w:t>a “veil of ignorance”</w:t>
      </w:r>
      <w:r w:rsidRPr="0071463A">
        <w:rPr>
          <w:sz w:val="16"/>
        </w:rPr>
        <w:t xml:space="preserve"> (Rawls 1971) </w:t>
      </w:r>
      <w:r w:rsidRPr="0071463A">
        <w:rPr>
          <w:rStyle w:val="StyleUnderline"/>
          <w:highlight w:val="cyan"/>
        </w:rPr>
        <w:t>in which each</w:t>
      </w:r>
      <w:r w:rsidRPr="0071463A">
        <w:rPr>
          <w:rStyle w:val="StyleUnderline"/>
        </w:rPr>
        <w:t xml:space="preserve"> person </w:t>
      </w:r>
      <w:r w:rsidRPr="0071463A">
        <w:rPr>
          <w:rStyle w:val="StyleUnderline"/>
          <w:highlight w:val="cyan"/>
        </w:rPr>
        <w:t xml:space="preserve">considers what is best for society </w:t>
      </w:r>
      <w:r w:rsidRPr="0071463A">
        <w:rPr>
          <w:rStyle w:val="Emphasis"/>
          <w:highlight w:val="cyan"/>
        </w:rPr>
        <w:t>irrespective of which member</w:t>
      </w:r>
      <w:r w:rsidRPr="0071463A">
        <w:rPr>
          <w:rStyle w:val="Emphasis"/>
        </w:rPr>
        <w:t xml:space="preserve"> of society </w:t>
      </w:r>
      <w:r w:rsidRPr="0071463A">
        <w:rPr>
          <w:rStyle w:val="Emphasis"/>
          <w:highlight w:val="cyan"/>
        </w:rPr>
        <w:t>they happen to be</w:t>
      </w:r>
      <w:r w:rsidRPr="0071463A">
        <w:rPr>
          <w:sz w:val="16"/>
        </w:rPr>
        <w:t xml:space="preserve">. </w:t>
      </w:r>
      <w:r w:rsidRPr="0071463A">
        <w:rPr>
          <w:rStyle w:val="StyleUnderline"/>
        </w:rPr>
        <w:t xml:space="preserve">Such a perspective </w:t>
      </w:r>
      <w:r w:rsidRPr="0071463A">
        <w:rPr>
          <w:rStyle w:val="Emphasis"/>
        </w:rPr>
        <w:t xml:space="preserve">suggests </w:t>
      </w:r>
      <w:r w:rsidRPr="0071463A">
        <w:rPr>
          <w:rStyle w:val="Emphasis"/>
          <w:highlight w:val="cyan"/>
        </w:rPr>
        <w:t>valuing everyone equally</w:t>
      </w:r>
      <w:r w:rsidRPr="0071463A">
        <w:rPr>
          <w:rStyle w:val="StyleUnderline"/>
        </w:rPr>
        <w:t xml:space="preserve">, regardless of who they are or where or when they live. This in turn </w:t>
      </w:r>
      <w:r w:rsidRPr="0071463A">
        <w:rPr>
          <w:rStyle w:val="StyleUnderline"/>
          <w:highlight w:val="cyan"/>
        </w:rPr>
        <w:t xml:space="preserve">suggests a </w:t>
      </w:r>
      <w:r w:rsidRPr="0071463A">
        <w:rPr>
          <w:rStyle w:val="Emphasis"/>
          <w:highlight w:val="cyan"/>
        </w:rPr>
        <w:t>very high value for reducing GCR</w:t>
      </w:r>
      <w:r w:rsidRPr="0071463A">
        <w:rPr>
          <w:rStyle w:val="StyleUnderline"/>
        </w:rPr>
        <w:t xml:space="preserve">, or a high degree of priority for GCR reduction efforts. </w:t>
      </w:r>
    </w:p>
    <w:p w14:paraId="74E48BC0" w14:textId="77777777" w:rsidR="00364D16" w:rsidRPr="0071463A" w:rsidRDefault="00364D16" w:rsidP="00364D16"/>
    <w:p w14:paraId="7ED2293A" w14:textId="77777777" w:rsidR="00364D16" w:rsidRDefault="00364D16" w:rsidP="00364D16">
      <w:pPr>
        <w:pStyle w:val="Heading3"/>
      </w:pPr>
      <w:r>
        <w:t>Extinction</w:t>
      </w:r>
    </w:p>
    <w:p w14:paraId="5F84863D" w14:textId="77777777" w:rsidR="00364D16" w:rsidRPr="0071463A" w:rsidRDefault="00364D16" w:rsidP="00364D16">
      <w:pPr>
        <w:pStyle w:val="Heading4"/>
        <w:rPr>
          <w:rFonts w:cs="Calibri"/>
        </w:rPr>
      </w:pPr>
      <w:r w:rsidRPr="0071463A">
        <w:rPr>
          <w:rFonts w:cs="Calibri"/>
        </w:rPr>
        <w:t>Extinction first</w:t>
      </w:r>
    </w:p>
    <w:p w14:paraId="7A1EA8D9" w14:textId="77777777" w:rsidR="00364D16" w:rsidRPr="0071463A" w:rsidRDefault="00364D16" w:rsidP="00364D16">
      <w:r w:rsidRPr="0071463A">
        <w:rPr>
          <w:rStyle w:val="Style13ptBold"/>
        </w:rPr>
        <w:t>GPP 17</w:t>
      </w:r>
      <w:r w:rsidRPr="0071463A">
        <w:rPr>
          <w:sz w:val="16"/>
        </w:rPr>
        <w:t xml:space="preserve"> (Global Priorities Project, Future of Humanity Institute at the University of Oxford, Ministry for Foreign Affairs of Finland, “Existential Risk: Diplomacy and Governance,” Global Priorities Project, 2017, </w:t>
      </w:r>
      <w:hyperlink r:id="rId15" w:history="1">
        <w:r w:rsidRPr="0071463A">
          <w:rPr>
            <w:rStyle w:val="Hyperlink"/>
            <w:sz w:val="16"/>
          </w:rPr>
          <w:t>https://www.fhi.ox.ac.uk/wp-content/uploads/Existential-Risks-2017-01-23.pdf</w:t>
        </w:r>
      </w:hyperlink>
      <w:r w:rsidRPr="0071463A">
        <w:rPr>
          <w:sz w:val="16"/>
        </w:rPr>
        <w:t xml:space="preserve">, Accessed 7/22/2017, Kent Denver-jKIM) </w:t>
      </w:r>
    </w:p>
    <w:p w14:paraId="0540931C" w14:textId="77777777" w:rsidR="00364D16" w:rsidRPr="0071463A" w:rsidRDefault="00364D16" w:rsidP="00364D16">
      <w:pPr>
        <w:rPr>
          <w:rFonts w:eastAsiaTheme="majorEastAsia"/>
          <w:b/>
          <w:caps/>
          <w:sz w:val="32"/>
          <w:u w:val="single"/>
        </w:rPr>
      </w:pPr>
      <w:r w:rsidRPr="0071463A">
        <w:rPr>
          <w:sz w:val="16"/>
        </w:rPr>
        <w:t xml:space="preserve">1.2. </w:t>
      </w:r>
      <w:proofErr w:type="gramStart"/>
      <w:r w:rsidRPr="0071463A">
        <w:rPr>
          <w:sz w:val="16"/>
        </w:rPr>
        <w:t>THE</w:t>
      </w:r>
      <w:proofErr w:type="gramEnd"/>
      <w:r w:rsidRPr="0071463A">
        <w:rPr>
          <w:sz w:val="16"/>
        </w:rPr>
        <w:t xml:space="preserv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71463A">
        <w:rPr>
          <w:rStyle w:val="StyleUnderline"/>
          <w:highlight w:val="cyan"/>
        </w:rPr>
        <w:t>Compare</w:t>
      </w:r>
      <w:r w:rsidRPr="0071463A">
        <w:rPr>
          <w:rStyle w:val="StyleUnderline"/>
        </w:rPr>
        <w:t xml:space="preserve"> three outcomes: (1) Peace. (2) A nuclear </w:t>
      </w:r>
      <w:r w:rsidRPr="0071463A">
        <w:rPr>
          <w:rStyle w:val="StyleUnderline"/>
          <w:highlight w:val="cyan"/>
        </w:rPr>
        <w:t>war that kills 99%</w:t>
      </w:r>
      <w:r w:rsidRPr="0071463A">
        <w:rPr>
          <w:rStyle w:val="StyleUnderline"/>
        </w:rPr>
        <w:t xml:space="preserve"> of the world’s existing population. (3) A nuclear </w:t>
      </w:r>
      <w:r w:rsidRPr="0071463A">
        <w:rPr>
          <w:rStyle w:val="StyleUnderline"/>
          <w:highlight w:val="cyan"/>
        </w:rPr>
        <w:t>war that kills 100%</w:t>
      </w:r>
      <w:r w:rsidRPr="0071463A">
        <w:rPr>
          <w:rStyle w:val="StyleUnderline"/>
        </w:rPr>
        <w:t xml:space="preserve">. </w:t>
      </w:r>
      <w:r w:rsidRPr="0071463A">
        <w:rPr>
          <w:sz w:val="16"/>
        </w:rPr>
        <w:t xml:space="preserve">(2) would be worse than (1), and (3) would be worse than (2). Which is the greater of these two differences? </w:t>
      </w:r>
      <w:r w:rsidRPr="0071463A">
        <w:rPr>
          <w:rStyle w:val="StyleUnderline"/>
        </w:rPr>
        <w:t>Most people believe that the greater difference is between (1) and (2).</w:t>
      </w:r>
      <w:r w:rsidRPr="0071463A">
        <w:rPr>
          <w:sz w:val="16"/>
        </w:rPr>
        <w:t xml:space="preserve"> </w:t>
      </w:r>
      <w:r w:rsidRPr="0071463A">
        <w:rPr>
          <w:rStyle w:val="StyleUnderline"/>
        </w:rPr>
        <w:t xml:space="preserve">I believe that </w:t>
      </w:r>
      <w:r w:rsidRPr="0071463A">
        <w:rPr>
          <w:rStyle w:val="StyleUnderline"/>
          <w:highlight w:val="cyan"/>
        </w:rPr>
        <w:t>the difference between (2) and (3) is</w:t>
      </w:r>
      <w:r w:rsidRPr="0071463A">
        <w:rPr>
          <w:rStyle w:val="StyleUnderline"/>
        </w:rPr>
        <w:t xml:space="preserve"> very much </w:t>
      </w:r>
      <w:r w:rsidRPr="0071463A">
        <w:rPr>
          <w:rStyle w:val="StyleUnderline"/>
          <w:highlight w:val="cyan"/>
        </w:rPr>
        <w:t>great</w:t>
      </w:r>
      <w:r w:rsidRPr="0071463A">
        <w:rPr>
          <w:rStyle w:val="StyleUnderline"/>
        </w:rPr>
        <w:t>er</w:t>
      </w:r>
      <w:r w:rsidRPr="0071463A">
        <w:rPr>
          <w:sz w:val="16"/>
        </w:rPr>
        <w:t xml:space="preserve">. ... </w:t>
      </w:r>
      <w:r w:rsidRPr="0071463A">
        <w:rPr>
          <w:rStyle w:val="StyleUnderline"/>
        </w:rPr>
        <w:t xml:space="preserve">The Earth will remain habitable for </w:t>
      </w:r>
      <w:r w:rsidRPr="0071463A">
        <w:rPr>
          <w:rStyle w:val="Emphasis"/>
        </w:rPr>
        <w:t>at least another billion years</w:t>
      </w:r>
      <w:r w:rsidRPr="0071463A">
        <w:rPr>
          <w:rStyle w:val="StyleUnderline"/>
        </w:rPr>
        <w:t>.</w:t>
      </w:r>
      <w:r w:rsidRPr="0071463A">
        <w:rPr>
          <w:sz w:val="16"/>
        </w:rPr>
        <w:t xml:space="preserve"> </w:t>
      </w:r>
      <w:r w:rsidRPr="0071463A">
        <w:rPr>
          <w:rStyle w:val="StyleUnderline"/>
        </w:rPr>
        <w:t>Civilization began only a few thousand years ago.</w:t>
      </w:r>
      <w:r w:rsidRPr="0071463A">
        <w:rPr>
          <w:sz w:val="16"/>
        </w:rPr>
        <w:t xml:space="preserve"> </w:t>
      </w:r>
      <w:r w:rsidRPr="0071463A">
        <w:rPr>
          <w:rStyle w:val="StyleUnderline"/>
        </w:rPr>
        <w:t xml:space="preserve">If we do not destroy mankind, these few thousand years may be only </w:t>
      </w:r>
      <w:r w:rsidRPr="0071463A">
        <w:rPr>
          <w:rStyle w:val="Emphasis"/>
        </w:rPr>
        <w:t>a tiny fraction</w:t>
      </w:r>
      <w:r w:rsidRPr="0071463A">
        <w:rPr>
          <w:rStyle w:val="StyleUnderline"/>
        </w:rPr>
        <w:t xml:space="preserve"> of the whole of civilized human history.</w:t>
      </w:r>
      <w:r w:rsidRPr="0071463A">
        <w:rPr>
          <w:sz w:val="16"/>
        </w:rPr>
        <w:t xml:space="preserve"> </w:t>
      </w:r>
      <w:r w:rsidRPr="0071463A">
        <w:rPr>
          <w:rStyle w:val="StyleUnderline"/>
        </w:rPr>
        <w:t xml:space="preserve">The difference between (2) and (3) may thus be the difference between this tiny fraction and </w:t>
      </w:r>
      <w:proofErr w:type="gramStart"/>
      <w:r w:rsidRPr="0071463A">
        <w:rPr>
          <w:rStyle w:val="StyleUnderline"/>
        </w:rPr>
        <w:t>all of</w:t>
      </w:r>
      <w:proofErr w:type="gramEnd"/>
      <w:r w:rsidRPr="0071463A">
        <w:rPr>
          <w:rStyle w:val="StyleUnderline"/>
        </w:rPr>
        <w:t xml:space="preserve"> the rest of this history.</w:t>
      </w:r>
      <w:r w:rsidRPr="0071463A">
        <w:rPr>
          <w:sz w:val="16"/>
        </w:rPr>
        <w:t xml:space="preserve"> </w:t>
      </w:r>
      <w:r w:rsidRPr="0071463A">
        <w:rPr>
          <w:rStyle w:val="StyleUnderline"/>
        </w:rPr>
        <w:t xml:space="preserve">If we compare this possible history to a day, what has occurred so far is only a </w:t>
      </w:r>
      <w:r w:rsidRPr="0071463A">
        <w:rPr>
          <w:rStyle w:val="Emphasis"/>
        </w:rPr>
        <w:t xml:space="preserve">fraction of </w:t>
      </w:r>
      <w:proofErr w:type="gramStart"/>
      <w:r w:rsidRPr="0071463A">
        <w:rPr>
          <w:rStyle w:val="Emphasis"/>
        </w:rPr>
        <w:t>a second</w:t>
      </w:r>
      <w:proofErr w:type="gramEnd"/>
      <w:r w:rsidRPr="0071463A">
        <w:rPr>
          <w:rStyle w:val="StyleUnderline"/>
        </w:rPr>
        <w:t>.65</w:t>
      </w:r>
      <w:proofErr w:type="gramStart"/>
      <w:r w:rsidRPr="0071463A">
        <w:rPr>
          <w:sz w:val="16"/>
        </w:rPr>
        <w:t xml:space="preserve"> In</w:t>
      </w:r>
      <w:proofErr w:type="gramEnd"/>
      <w:r w:rsidRPr="0071463A">
        <w:rPr>
          <w:sz w:val="16"/>
        </w:rPr>
        <w:t xml:space="preserve"> this argument, it seems that Parfit is assuming that the survivors of a nuclear war that kills 99% of the population would eventually be able to recover </w:t>
      </w:r>
      <w:proofErr w:type="spellStart"/>
      <w:r w:rsidRPr="0071463A">
        <w:rPr>
          <w:sz w:val="16"/>
        </w:rPr>
        <w:t>civilisation</w:t>
      </w:r>
      <w:proofErr w:type="spellEnd"/>
      <w:r w:rsidRPr="0071463A">
        <w:rPr>
          <w:sz w:val="16"/>
        </w:rPr>
        <w:t xml:space="preserve"> without long-term effect. As we have seen, this may not be a safe assumption – but for the purposes of this thought experiment, the point stands. </w:t>
      </w:r>
      <w:r w:rsidRPr="0071463A">
        <w:rPr>
          <w:rStyle w:val="StyleUnderline"/>
        </w:rPr>
        <w:t xml:space="preserve">What makes </w:t>
      </w:r>
      <w:r w:rsidRPr="0071463A">
        <w:rPr>
          <w:rStyle w:val="StyleUnderline"/>
          <w:highlight w:val="cyan"/>
        </w:rPr>
        <w:t>existential catastrophes</w:t>
      </w:r>
      <w:r w:rsidRPr="0071463A">
        <w:rPr>
          <w:rStyle w:val="StyleUnderline"/>
        </w:rPr>
        <w:t xml:space="preserve"> especially bad is that they would </w:t>
      </w:r>
      <w:r w:rsidRPr="0071463A">
        <w:rPr>
          <w:rStyle w:val="StyleUnderline"/>
          <w:highlight w:val="cyan"/>
        </w:rPr>
        <w:t>“</w:t>
      </w:r>
      <w:r w:rsidRPr="0071463A">
        <w:rPr>
          <w:rStyle w:val="Emphasis"/>
          <w:highlight w:val="cyan"/>
        </w:rPr>
        <w:t>destroy the future</w:t>
      </w:r>
      <w:r w:rsidRPr="0071463A">
        <w:rPr>
          <w:rStyle w:val="StyleUnderline"/>
          <w:highlight w:val="cyan"/>
        </w:rPr>
        <w:t>,”</w:t>
      </w:r>
      <w:r w:rsidRPr="0071463A">
        <w:rPr>
          <w:rStyle w:val="StyleUnderline"/>
        </w:rPr>
        <w:t xml:space="preserve"> as</w:t>
      </w:r>
      <w:r w:rsidRPr="0071463A">
        <w:rPr>
          <w:sz w:val="16"/>
        </w:rPr>
        <w:t xml:space="preserve"> another Oxford philosopher, Nick </w:t>
      </w:r>
      <w:r w:rsidRPr="0071463A">
        <w:rPr>
          <w:rStyle w:val="StyleUnderline"/>
        </w:rPr>
        <w:t>Bostrom, puts it.</w:t>
      </w:r>
      <w:r w:rsidRPr="0071463A">
        <w:rPr>
          <w:sz w:val="16"/>
        </w:rPr>
        <w:t xml:space="preserve">66 </w:t>
      </w:r>
      <w:r w:rsidRPr="0071463A">
        <w:rPr>
          <w:rStyle w:val="StyleUnderline"/>
        </w:rPr>
        <w:t xml:space="preserve">This future could potentially be extremely long and full of </w:t>
      </w:r>
      <w:r w:rsidRPr="0071463A">
        <w:rPr>
          <w:rStyle w:val="StyleUnderline"/>
          <w:highlight w:val="cyan"/>
        </w:rPr>
        <w:t>flourishing, and</w:t>
      </w:r>
      <w:r w:rsidRPr="0071463A">
        <w:rPr>
          <w:rStyle w:val="StyleUnderline"/>
        </w:rPr>
        <w:t xml:space="preserve"> would therefore </w:t>
      </w:r>
      <w:r w:rsidRPr="0071463A">
        <w:rPr>
          <w:rStyle w:val="StyleUnderline"/>
          <w:highlight w:val="cyan"/>
        </w:rPr>
        <w:t>have</w:t>
      </w:r>
      <w:r w:rsidRPr="0071463A">
        <w:rPr>
          <w:rStyle w:val="StyleUnderline"/>
        </w:rPr>
        <w:t xml:space="preserve"> extremely </w:t>
      </w:r>
      <w:r w:rsidRPr="0071463A">
        <w:rPr>
          <w:rStyle w:val="StyleUnderline"/>
          <w:highlight w:val="cyan"/>
        </w:rPr>
        <w:t>large value</w:t>
      </w:r>
      <w:r w:rsidRPr="0071463A">
        <w:rPr>
          <w:rStyle w:val="StyleUnderline"/>
        </w:rPr>
        <w:t>.</w:t>
      </w:r>
      <w:r w:rsidRPr="0071463A">
        <w:rPr>
          <w:sz w:val="16"/>
        </w:rPr>
        <w:t xml:space="preserve"> In standard risk analysis, when working out how to respond to risk, we work out the expected value of risk reduction, by weighing the probability that an action will prevent an adverse event against the severity of the event. </w:t>
      </w:r>
      <w:r w:rsidRPr="0071463A">
        <w:rPr>
          <w:rStyle w:val="StyleUnderline"/>
        </w:rPr>
        <w:t xml:space="preserve">Because the value of preventing existential catastrophe is so vast, even a tiny probability of prevention has </w:t>
      </w:r>
      <w:proofErr w:type="gramStart"/>
      <w:r w:rsidRPr="0071463A">
        <w:rPr>
          <w:rStyle w:val="StyleUnderline"/>
        </w:rPr>
        <w:t>huge expected</w:t>
      </w:r>
      <w:proofErr w:type="gramEnd"/>
      <w:r w:rsidRPr="0071463A">
        <w:rPr>
          <w:rStyle w:val="StyleUnderline"/>
        </w:rPr>
        <w:t xml:space="preserve"> value.</w:t>
      </w:r>
      <w:r w:rsidRPr="0071463A">
        <w:rPr>
          <w:sz w:val="16"/>
        </w:rPr>
        <w:t xml:space="preserve">67 Of course, there is persisting reasonable disagreement about ethics and there are </w:t>
      </w:r>
      <w:proofErr w:type="gramStart"/>
      <w:r w:rsidRPr="0071463A">
        <w:rPr>
          <w:sz w:val="16"/>
        </w:rPr>
        <w:t>a number of</w:t>
      </w:r>
      <w:proofErr w:type="gramEnd"/>
      <w:r w:rsidRPr="0071463A">
        <w:rPr>
          <w:sz w:val="16"/>
        </w:rPr>
        <w:t xml:space="preserve"> ways one might resist this conclusion.68 Therefore, it would be unjustified to be overconfident in Parfit and Bostrom’s argument. </w:t>
      </w:r>
      <w:r w:rsidRPr="0071463A">
        <w:rPr>
          <w:rStyle w:val="StyleUnderline"/>
        </w:rPr>
        <w:t>In some areas, government policy does give significant weight to future generations.</w:t>
      </w:r>
      <w:r w:rsidRPr="0071463A">
        <w:rPr>
          <w:sz w:val="16"/>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71463A">
        <w:rPr>
          <w:rStyle w:val="StyleUnderline"/>
        </w:rPr>
        <w:t>However, when it comes to existential risk, it would seem that we fail to live up to principles of intergenerational equity.</w:t>
      </w:r>
      <w:r w:rsidRPr="0071463A">
        <w:rPr>
          <w:sz w:val="16"/>
        </w:rPr>
        <w:t xml:space="preserve"> </w:t>
      </w:r>
      <w:r w:rsidRPr="0071463A">
        <w:rPr>
          <w:rStyle w:val="StyleUnderline"/>
        </w:rPr>
        <w:t xml:space="preserve">Existential catastrophe would not only give future generations less than the current generations; </w:t>
      </w:r>
      <w:r w:rsidRPr="0071463A">
        <w:rPr>
          <w:rStyle w:val="Emphasis"/>
        </w:rPr>
        <w:t>it would give them nothing</w:t>
      </w:r>
      <w:r w:rsidRPr="0071463A">
        <w:rPr>
          <w:rStyle w:val="StyleUnderline"/>
        </w:rPr>
        <w:t>.</w:t>
      </w:r>
      <w:r w:rsidRPr="0071463A">
        <w:rPr>
          <w:sz w:val="16"/>
        </w:rPr>
        <w:t xml:space="preserve"> Indeed, </w:t>
      </w:r>
      <w:r w:rsidRPr="0071463A">
        <w:rPr>
          <w:rStyle w:val="StyleUnderline"/>
        </w:rPr>
        <w:t xml:space="preserve">reducing existential risk plausibly has a quite low cost for us in comparison with the </w:t>
      </w:r>
      <w:proofErr w:type="gramStart"/>
      <w:r w:rsidRPr="0071463A">
        <w:rPr>
          <w:rStyle w:val="StyleUnderline"/>
        </w:rPr>
        <w:t>huge expected</w:t>
      </w:r>
      <w:proofErr w:type="gramEnd"/>
      <w:r w:rsidRPr="0071463A">
        <w:rPr>
          <w:rStyle w:val="StyleUnderline"/>
        </w:rPr>
        <w:t xml:space="preserve"> value it has for future generations.</w:t>
      </w:r>
      <w:r w:rsidRPr="0071463A">
        <w:rPr>
          <w:sz w:val="16"/>
        </w:rPr>
        <w:t xml:space="preserve"> </w:t>
      </w:r>
      <w:proofErr w:type="gramStart"/>
      <w:r w:rsidRPr="0071463A">
        <w:rPr>
          <w:sz w:val="16"/>
        </w:rPr>
        <w:t>In spite of</w:t>
      </w:r>
      <w:proofErr w:type="gramEnd"/>
      <w:r w:rsidRPr="0071463A">
        <w:rPr>
          <w:sz w:val="16"/>
        </w:rPr>
        <w:t xml:space="preserve"> this, relatively little is done to reduce existential risk. </w:t>
      </w:r>
      <w:r w:rsidRPr="0071463A">
        <w:rPr>
          <w:rStyle w:val="StyleUnderline"/>
        </w:rPr>
        <w:t xml:space="preserve">Unless we give up on norms of intergenerational equity, they give us a strong case for significantly increasing our efforts to reduce existential risks. </w:t>
      </w:r>
      <w:r w:rsidRPr="0071463A">
        <w:rPr>
          <w:sz w:val="16"/>
        </w:rPr>
        <w:t xml:space="preserve">1.3. WHY EXISTENTIAL RISKS MAY BE SYSTEMATICALLY UNDERINVESTED IN, AND THE ROLE OF THE INTERNATIONAL COMMUNITY </w:t>
      </w:r>
      <w:r w:rsidRPr="0071463A">
        <w:rPr>
          <w:rStyle w:val="StyleUnderline"/>
        </w:rPr>
        <w:t xml:space="preserve">In spite of the importance of </w:t>
      </w:r>
      <w:r w:rsidRPr="0071463A">
        <w:rPr>
          <w:rStyle w:val="StyleUnderline"/>
          <w:highlight w:val="cyan"/>
        </w:rPr>
        <w:t>existential risk</w:t>
      </w:r>
      <w:r w:rsidRPr="0071463A">
        <w:rPr>
          <w:rStyle w:val="StyleUnderline"/>
        </w:rPr>
        <w:t xml:space="preserve"> reduction, it probably receives less attention than is warranted.</w:t>
      </w:r>
      <w:r w:rsidRPr="0071463A">
        <w:rPr>
          <w:sz w:val="16"/>
        </w:rPr>
        <w:t xml:space="preserve"> As a result, concerted international cooperation is required if we are to receive adequate protection from existential risks. 1.3.1. Why existential risks are likely to be underinvested in </w:t>
      </w:r>
      <w:r w:rsidRPr="0071463A">
        <w:rPr>
          <w:rStyle w:val="StyleUnderline"/>
        </w:rPr>
        <w:t>There are several reasons why existential risk reduction is likely to be underinvested in.</w:t>
      </w:r>
      <w:r w:rsidRPr="0071463A">
        <w:rPr>
          <w:sz w:val="16"/>
        </w:rPr>
        <w:t xml:space="preserve"> </w:t>
      </w:r>
      <w:r w:rsidRPr="0071463A">
        <w:rPr>
          <w:rStyle w:val="StyleUnderline"/>
        </w:rPr>
        <w:t xml:space="preserve">Firstly, </w:t>
      </w:r>
      <w:r w:rsidRPr="0071463A">
        <w:rPr>
          <w:rStyle w:val="StyleUnderline"/>
          <w:highlight w:val="cyan"/>
        </w:rPr>
        <w:t>it is a global public good</w:t>
      </w:r>
      <w:r w:rsidRPr="0071463A">
        <w:rPr>
          <w:rStyle w:val="StyleUnderline"/>
        </w:rPr>
        <w:t>.</w:t>
      </w:r>
      <w:r w:rsidRPr="0071463A">
        <w:rPr>
          <w:sz w:val="16"/>
        </w:rPr>
        <w:t xml:space="preserve"> </w:t>
      </w:r>
      <w:r w:rsidRPr="0071463A">
        <w:rPr>
          <w:rStyle w:val="StyleUnderline"/>
        </w:rPr>
        <w:t>Economic theory predicts that such goods tend to be underprovided.</w:t>
      </w:r>
      <w:r w:rsidRPr="0071463A">
        <w:rPr>
          <w:sz w:val="16"/>
        </w:rPr>
        <w:t xml:space="preserve"> </w:t>
      </w:r>
      <w:r w:rsidRPr="0071463A">
        <w:rPr>
          <w:rStyle w:val="StyleUnderline"/>
        </w:rPr>
        <w:t xml:space="preserve">The benefits of existential risk reduction are widely and indivisibly dispersed around the globe from the countries responsible for </w:t>
      </w:r>
      <w:proofErr w:type="gramStart"/>
      <w:r w:rsidRPr="0071463A">
        <w:rPr>
          <w:rStyle w:val="StyleUnderline"/>
        </w:rPr>
        <w:t>taking action</w:t>
      </w:r>
      <w:proofErr w:type="gramEnd"/>
      <w:r w:rsidRPr="0071463A">
        <w:rPr>
          <w:rStyle w:val="StyleUnderline"/>
        </w:rPr>
        <w:t>.</w:t>
      </w:r>
      <w:r w:rsidRPr="0071463A">
        <w:rPr>
          <w:sz w:val="16"/>
        </w:rPr>
        <w:t xml:space="preserve"> Consequently, a country which reduces existential risk gains only a small portion of the benefits but bears the full brunt of the costs. Countries thus have strong incentives to free ride, receiving the benefits of risk reduction without contributing. As a result, too few do what is in </w:t>
      </w:r>
      <w:proofErr w:type="gramStart"/>
      <w:r w:rsidRPr="0071463A">
        <w:rPr>
          <w:sz w:val="16"/>
        </w:rPr>
        <w:t>the common</w:t>
      </w:r>
      <w:proofErr w:type="gramEnd"/>
      <w:r w:rsidRPr="0071463A">
        <w:rPr>
          <w:sz w:val="16"/>
        </w:rPr>
        <w:t xml:space="preserve"> interest. </w:t>
      </w:r>
      <w:r w:rsidRPr="0071463A">
        <w:rPr>
          <w:rStyle w:val="StyleUnderline"/>
        </w:rPr>
        <w:t>Secondly</w:t>
      </w:r>
      <w:r w:rsidRPr="0071463A">
        <w:rPr>
          <w:sz w:val="16"/>
        </w:rPr>
        <w:t xml:space="preserve">, as already suggested above, </w:t>
      </w:r>
      <w:r w:rsidRPr="0071463A">
        <w:rPr>
          <w:rStyle w:val="StyleUnderline"/>
        </w:rPr>
        <w:t xml:space="preserve">existential risk reduction is </w:t>
      </w:r>
      <w:r w:rsidRPr="0071463A">
        <w:rPr>
          <w:rStyle w:val="StyleUnderline"/>
          <w:highlight w:val="cyan"/>
        </w:rPr>
        <w:t>an intergenerational</w:t>
      </w:r>
      <w:r w:rsidRPr="0071463A">
        <w:rPr>
          <w:rStyle w:val="StyleUnderline"/>
        </w:rPr>
        <w:t xml:space="preserve"> public </w:t>
      </w:r>
      <w:r w:rsidRPr="0071463A">
        <w:rPr>
          <w:rStyle w:val="StyleUnderline"/>
          <w:highlight w:val="cyan"/>
        </w:rPr>
        <w:t>good</w:t>
      </w:r>
      <w:r w:rsidRPr="0071463A">
        <w:rPr>
          <w:rStyle w:val="StyleUnderline"/>
        </w:rPr>
        <w:t>: most of the benefits are enjoyed by future generations who have no say in the political process.</w:t>
      </w:r>
      <w:r w:rsidRPr="0071463A">
        <w:rPr>
          <w:sz w:val="16"/>
        </w:rPr>
        <w:t xml:space="preserve"> </w:t>
      </w:r>
      <w:r w:rsidRPr="0071463A">
        <w:rPr>
          <w:rStyle w:val="StyleUnderline"/>
        </w:rPr>
        <w:t>For these goods, the problem is temporal free riding: the current generation enjoys the benefits of inaction while future generations bear the costs. Thirdly</w:t>
      </w:r>
      <w:r w:rsidRPr="0071463A">
        <w:rPr>
          <w:sz w:val="16"/>
        </w:rPr>
        <w:t xml:space="preserve">, many </w:t>
      </w:r>
      <w:r w:rsidRPr="0071463A">
        <w:rPr>
          <w:rStyle w:val="StyleUnderline"/>
        </w:rPr>
        <w:t>existential risks</w:t>
      </w:r>
      <w:r w:rsidRPr="0071463A">
        <w:rPr>
          <w:sz w:val="16"/>
        </w:rPr>
        <w:t xml:space="preserve">, such as machine superintelligence, engineered pandemics, and solar geoengineering, </w:t>
      </w:r>
      <w:r w:rsidRPr="0071463A">
        <w:rPr>
          <w:rStyle w:val="StyleUnderline"/>
        </w:rPr>
        <w:t>pose an unprecedented and uncertain future threat.</w:t>
      </w:r>
      <w:r w:rsidRPr="0071463A">
        <w:rPr>
          <w:sz w:val="16"/>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71463A">
        <w:rPr>
          <w:sz w:val="16"/>
        </w:rPr>
        <w:t>with regard to</w:t>
      </w:r>
      <w:proofErr w:type="gramEnd"/>
      <w:r w:rsidRPr="0071463A">
        <w:rPr>
          <w:sz w:val="16"/>
        </w:rPr>
        <w:t xml:space="preserve"> these emerging risks is comparable to the one we faced when nuclear weapons first became available. </w:t>
      </w:r>
      <w:r w:rsidRPr="0071463A">
        <w:rPr>
          <w:rStyle w:val="StyleUnderline"/>
          <w:highlight w:val="cyan"/>
        </w:rPr>
        <w:t>Cognitive biases</w:t>
      </w:r>
      <w:r w:rsidRPr="0071463A">
        <w:rPr>
          <w:rStyle w:val="StyleUnderline"/>
        </w:rPr>
        <w:t xml:space="preserve"> also </w:t>
      </w:r>
      <w:r w:rsidRPr="0071463A">
        <w:rPr>
          <w:rStyle w:val="StyleUnderline"/>
          <w:highlight w:val="cyan"/>
        </w:rPr>
        <w:t>lead people to underestimate</w:t>
      </w:r>
      <w:r w:rsidRPr="0071463A">
        <w:rPr>
          <w:rStyle w:val="StyleUnderline"/>
        </w:rPr>
        <w:t xml:space="preserve"> existential </w:t>
      </w:r>
      <w:r w:rsidRPr="0071463A">
        <w:rPr>
          <w:rStyle w:val="StyleUnderline"/>
          <w:highlight w:val="cyan"/>
        </w:rPr>
        <w:t>risks</w:t>
      </w:r>
      <w:r w:rsidRPr="0071463A">
        <w:rPr>
          <w:rStyle w:val="StyleUnderline"/>
        </w:rPr>
        <w:t>.</w:t>
      </w:r>
      <w:r w:rsidRPr="0071463A">
        <w:rPr>
          <w:sz w:val="16"/>
        </w:rPr>
        <w:t xml:space="preserve"> </w:t>
      </w:r>
      <w:r w:rsidRPr="0071463A">
        <w:rPr>
          <w:rStyle w:val="StyleUnderline"/>
        </w:rPr>
        <w:t xml:space="preserve">Since there have not been any catastrophes of this magnitude, these </w:t>
      </w:r>
      <w:r w:rsidRPr="0071463A">
        <w:rPr>
          <w:rStyle w:val="StyleUnderline"/>
          <w:highlight w:val="cyan"/>
        </w:rPr>
        <w:t>risks are not salient</w:t>
      </w:r>
      <w:r w:rsidRPr="0071463A">
        <w:rPr>
          <w:rStyle w:val="StyleUnderline"/>
        </w:rPr>
        <w:t xml:space="preserve"> to politicians and the public.</w:t>
      </w:r>
      <w:r w:rsidRPr="0071463A">
        <w:rPr>
          <w:sz w:val="16"/>
        </w:rPr>
        <w:t xml:space="preserve">72 This is an example of the misapplication of the availability heuristic, a mental shortcut which assumes that something is important only if it can be readily recalled. </w:t>
      </w:r>
      <w:r w:rsidRPr="0071463A">
        <w:rPr>
          <w:rStyle w:val="StyleUnderline"/>
        </w:rPr>
        <w:t xml:space="preserve">Another cognitive bias affecting perceptions of existential risk is </w:t>
      </w:r>
      <w:r w:rsidRPr="0071463A">
        <w:rPr>
          <w:rStyle w:val="StyleUnderline"/>
          <w:highlight w:val="cyan"/>
        </w:rPr>
        <w:t>scope neglect</w:t>
      </w:r>
      <w:r w:rsidRPr="0071463A">
        <w:rPr>
          <w:rStyle w:val="StyleUnderline"/>
        </w:rPr>
        <w:t>.</w:t>
      </w:r>
      <w:r w:rsidRPr="0071463A">
        <w:rPr>
          <w:sz w:val="16"/>
        </w:rPr>
        <w:t xml:space="preserve"> In a seminal 1992 study, three groups were asked how much they would be willing to pay to save 2,000, 20,000 or 200,000 birds from drowning in uncovered oil ponds. The groups answered $80, $78, and $88, respectively</w:t>
      </w:r>
      <w:proofErr w:type="gramStart"/>
      <w:r w:rsidRPr="0071463A">
        <w:rPr>
          <w:sz w:val="16"/>
        </w:rPr>
        <w:t>.73</w:t>
      </w:r>
      <w:proofErr w:type="gramEnd"/>
      <w:r w:rsidRPr="0071463A">
        <w:rPr>
          <w:sz w:val="16"/>
        </w:rPr>
        <w:t xml:space="preserve"> In this case, the size of the benefits had little effect on the scale of the preferred response. </w:t>
      </w:r>
      <w:r w:rsidRPr="0071463A">
        <w:rPr>
          <w:rStyle w:val="StyleUnderline"/>
          <w:highlight w:val="cyan"/>
        </w:rPr>
        <w:t>People become numbed</w:t>
      </w:r>
      <w:r w:rsidRPr="0071463A">
        <w:rPr>
          <w:rStyle w:val="StyleUnderline"/>
        </w:rPr>
        <w:t xml:space="preserve"> to the effect of saving lives </w:t>
      </w:r>
      <w:r w:rsidRPr="0071463A">
        <w:rPr>
          <w:rStyle w:val="StyleUnderline"/>
          <w:highlight w:val="cyan"/>
        </w:rPr>
        <w:t>when the numbers get too large</w:t>
      </w:r>
      <w:r w:rsidRPr="0071463A">
        <w:rPr>
          <w:rStyle w:val="StyleUnderline"/>
        </w:rPr>
        <w:t>.</w:t>
      </w:r>
      <w:r w:rsidRPr="0071463A">
        <w:rPr>
          <w:sz w:val="16"/>
        </w:rPr>
        <w:t xml:space="preserve"> 74 </w:t>
      </w:r>
      <w:r w:rsidRPr="0071463A">
        <w:rPr>
          <w:rStyle w:val="StyleUnderline"/>
        </w:rPr>
        <w:t>Scope neglect is a particularly acute problem for existential risk because the numbers at stake are so large.</w:t>
      </w:r>
      <w:r w:rsidRPr="0071463A">
        <w:rPr>
          <w:sz w:val="16"/>
        </w:rPr>
        <w:t xml:space="preserve"> </w:t>
      </w:r>
      <w:r w:rsidRPr="0071463A">
        <w:rPr>
          <w:rStyle w:val="StyleUnderline"/>
        </w:rPr>
        <w:t xml:space="preserve">Due to scope neglect, </w:t>
      </w:r>
      <w:r w:rsidRPr="0071463A">
        <w:rPr>
          <w:rStyle w:val="StyleUnderline"/>
          <w:highlight w:val="cyan"/>
        </w:rPr>
        <w:t>decision-makers</w:t>
      </w:r>
      <w:r w:rsidRPr="0071463A">
        <w:rPr>
          <w:rStyle w:val="StyleUnderline"/>
        </w:rPr>
        <w:t xml:space="preserve"> are prone to </w:t>
      </w:r>
      <w:r w:rsidRPr="0071463A">
        <w:rPr>
          <w:rStyle w:val="StyleUnderline"/>
          <w:highlight w:val="cyan"/>
        </w:rPr>
        <w:t>treat existential risks</w:t>
      </w:r>
      <w:r w:rsidRPr="0071463A">
        <w:rPr>
          <w:rStyle w:val="StyleUnderline"/>
        </w:rPr>
        <w:t xml:space="preserve"> in a similar way to problems which are </w:t>
      </w:r>
      <w:r w:rsidRPr="0071463A">
        <w:rPr>
          <w:rStyle w:val="StyleUnderline"/>
          <w:highlight w:val="cyan"/>
        </w:rPr>
        <w:t>less severe by many orders of magnitude</w:t>
      </w:r>
      <w:r w:rsidRPr="0071463A">
        <w:rPr>
          <w:rStyle w:val="StyleUnderline"/>
        </w:rPr>
        <w:t>.</w:t>
      </w:r>
      <w:r w:rsidRPr="0071463A">
        <w:rPr>
          <w:sz w:val="16"/>
        </w:rPr>
        <w:t xml:space="preserve"> A wide range of other cognitive biases are likely to affect the evaluation of existential risks.75</w:t>
      </w:r>
    </w:p>
    <w:p w14:paraId="19583978" w14:textId="77777777" w:rsidR="00364D16" w:rsidRDefault="00364D16" w:rsidP="00364D16"/>
    <w:p w14:paraId="028517A9" w14:textId="77777777" w:rsidR="00B12889" w:rsidRPr="00596B76" w:rsidRDefault="00B12889" w:rsidP="00B12889">
      <w:pPr>
        <w:pStyle w:val="Heading4"/>
      </w:pPr>
      <w:r>
        <w:t xml:space="preserve">Anticipating nuclear extinction </w:t>
      </w:r>
      <w:r>
        <w:rPr>
          <w:u w:val="single"/>
        </w:rPr>
        <w:t>breeds empathy</w:t>
      </w:r>
      <w:r>
        <w:t xml:space="preserve"> and </w:t>
      </w:r>
      <w:r>
        <w:rPr>
          <w:u w:val="single"/>
        </w:rPr>
        <w:t>care</w:t>
      </w:r>
      <w:r>
        <w:t xml:space="preserve"> – distancing ourselves from considering extinction </w:t>
      </w:r>
      <w:r>
        <w:rPr>
          <w:u w:val="single"/>
        </w:rPr>
        <w:t>reifies</w:t>
      </w:r>
      <w:r>
        <w:t xml:space="preserve"> detached elitism</w:t>
      </w:r>
    </w:p>
    <w:p w14:paraId="46E95043" w14:textId="77777777" w:rsidR="00B12889" w:rsidRDefault="00B12889" w:rsidP="00B12889">
      <w:r w:rsidRPr="000B5511">
        <w:rPr>
          <w:rStyle w:val="Style13ptBold"/>
        </w:rPr>
        <w:t>Offord, 17</w:t>
      </w:r>
      <w:r>
        <w:t xml:space="preserve">—Faculty of Humanities, School of Humanities Research and Graduate Studies, Bentley Campus (Baden, “BEYOND OUR NUCLEAR ENTANGLEMENT,” Angelaki, 22:3, 17-25, </w:t>
      </w:r>
      <w:proofErr w:type="spellStart"/>
      <w:r>
        <w:t>dml</w:t>
      </w:r>
      <w:proofErr w:type="spellEnd"/>
      <w:r>
        <w:t>) [ableist language modifications denoted by brackets]</w:t>
      </w:r>
    </w:p>
    <w:p w14:paraId="7FB8F813" w14:textId="77777777" w:rsidR="00B12889" w:rsidRDefault="00B12889" w:rsidP="00B12889">
      <w:pPr>
        <w:rPr>
          <w:sz w:val="16"/>
        </w:rPr>
      </w:pPr>
      <w:r w:rsidRPr="00217AF4">
        <w:rPr>
          <w:rStyle w:val="StyleUnderline"/>
        </w:rPr>
        <w:t xml:space="preserve">You are steered towards </w:t>
      </w:r>
      <w:r w:rsidRPr="00217AF4">
        <w:rPr>
          <w:rStyle w:val="Emphasis"/>
        </w:rPr>
        <w:t>overwhelming</w:t>
      </w:r>
      <w:r w:rsidRPr="00217AF4">
        <w:rPr>
          <w:rStyle w:val="StyleUnderline"/>
        </w:rPr>
        <w:t xml:space="preserve"> and </w:t>
      </w:r>
      <w:r w:rsidRPr="00217AF4">
        <w:rPr>
          <w:rStyle w:val="Emphasis"/>
        </w:rPr>
        <w:t>inexplicable pain</w:t>
      </w:r>
      <w:r w:rsidRPr="00217AF4">
        <w:rPr>
          <w:rStyle w:val="StyleUnderline"/>
        </w:rPr>
        <w:t xml:space="preserve"> </w:t>
      </w:r>
      <w:r w:rsidRPr="002A3D74">
        <w:rPr>
          <w:rStyle w:val="StyleUnderline"/>
          <w:highlight w:val="cyan"/>
        </w:rPr>
        <w:t xml:space="preserve">when you consider </w:t>
      </w:r>
      <w:r w:rsidRPr="003B5FF1">
        <w:rPr>
          <w:rStyle w:val="StyleUnderline"/>
        </w:rPr>
        <w:t xml:space="preserve">the </w:t>
      </w:r>
      <w:r w:rsidRPr="00217AF4">
        <w:rPr>
          <w:rStyle w:val="Emphasis"/>
        </w:rPr>
        <w:t>nuclear entanglement</w:t>
      </w:r>
      <w:r w:rsidRPr="00217AF4">
        <w:rPr>
          <w:rStyle w:val="StyleUnderline"/>
        </w:rPr>
        <w:t xml:space="preserve"> that the species</w:t>
      </w:r>
      <w:r w:rsidRPr="00217AF4">
        <w:rPr>
          <w:sz w:val="16"/>
        </w:rPr>
        <w:t xml:space="preserve"> Homo sapiens </w:t>
      </w:r>
      <w:r w:rsidRPr="00217AF4">
        <w:rPr>
          <w:rStyle w:val="StyleUnderline"/>
        </w:rPr>
        <w:t>finds itself in</w:t>
      </w:r>
      <w:r w:rsidRPr="00217AF4">
        <w:rPr>
          <w:sz w:val="16"/>
        </w:rPr>
        <w:t xml:space="preserve">. This is because </w:t>
      </w:r>
      <w:r w:rsidRPr="00217AF4">
        <w:rPr>
          <w:rStyle w:val="StyleUnderline"/>
        </w:rPr>
        <w:t xml:space="preserve">the fact of living in </w:t>
      </w:r>
      <w:r w:rsidRPr="002A3D74">
        <w:rPr>
          <w:rStyle w:val="StyleUnderline"/>
          <w:highlight w:val="cyan"/>
        </w:rPr>
        <w:t xml:space="preserve">the nuclear </w:t>
      </w:r>
      <w:r w:rsidRPr="00217AF4">
        <w:rPr>
          <w:rStyle w:val="StyleUnderline"/>
        </w:rPr>
        <w:t xml:space="preserve">age presents an </w:t>
      </w:r>
      <w:r w:rsidRPr="002A3D74">
        <w:rPr>
          <w:rStyle w:val="Emphasis"/>
          <w:highlight w:val="cyan"/>
        </w:rPr>
        <w:t>existential</w:t>
      </w:r>
      <w:r w:rsidRPr="000766AE">
        <w:rPr>
          <w:rStyle w:val="StyleUnderline"/>
        </w:rPr>
        <w:t xml:space="preserve">, </w:t>
      </w:r>
      <w:r w:rsidRPr="000B5511">
        <w:rPr>
          <w:rStyle w:val="Emphasis"/>
        </w:rPr>
        <w:t>aesthetic</w:t>
      </w:r>
      <w:r w:rsidRPr="000766AE">
        <w:rPr>
          <w:rStyle w:val="StyleUnderline"/>
        </w:rPr>
        <w:t xml:space="preserve">, </w:t>
      </w:r>
      <w:r w:rsidRPr="002A3D74">
        <w:rPr>
          <w:rStyle w:val="Emphasis"/>
          <w:highlight w:val="cyan"/>
        </w:rPr>
        <w:t>ethical</w:t>
      </w:r>
      <w:r w:rsidRPr="000766AE">
        <w:rPr>
          <w:rStyle w:val="StyleUnderline"/>
        </w:rPr>
        <w:t xml:space="preserve"> and </w:t>
      </w:r>
      <w:r w:rsidRPr="000B5511">
        <w:rPr>
          <w:rStyle w:val="Emphasis"/>
        </w:rPr>
        <w:t xml:space="preserve">psychological </w:t>
      </w:r>
      <w:r w:rsidRPr="002A3D74">
        <w:rPr>
          <w:rStyle w:val="Emphasis"/>
          <w:highlight w:val="cyan"/>
        </w:rPr>
        <w:t>challenge</w:t>
      </w:r>
      <w:r w:rsidRPr="000766AE">
        <w:rPr>
          <w:rStyle w:val="StyleUnderline"/>
        </w:rPr>
        <w:t xml:space="preserve"> </w:t>
      </w:r>
      <w:r w:rsidRPr="00217AF4">
        <w:rPr>
          <w:rStyle w:val="StyleUnderline"/>
        </w:rPr>
        <w:t>that defines human consciousness. Although</w:t>
      </w:r>
      <w:r w:rsidRPr="000766AE">
        <w:rPr>
          <w:rStyle w:val="StyleUnderline"/>
        </w:rPr>
        <w:t xml:space="preserve"> an </w:t>
      </w:r>
      <w:proofErr w:type="spellStart"/>
      <w:r w:rsidRPr="00C96D65">
        <w:rPr>
          <w:rStyle w:val="Emphasis"/>
        </w:rPr>
        <w:t>immanent</w:t>
      </w:r>
      <w:proofErr w:type="spellEnd"/>
      <w:r w:rsidRPr="00C96D65">
        <w:rPr>
          <w:rStyle w:val="Emphasis"/>
        </w:rPr>
        <w:t xml:space="preserve"> threat</w:t>
      </w:r>
      <w:r w:rsidRPr="000766AE">
        <w:rPr>
          <w:rStyle w:val="StyleUnderline"/>
        </w:rPr>
        <w:t xml:space="preserve"> and </w:t>
      </w:r>
      <w:r w:rsidRPr="00C96D65">
        <w:rPr>
          <w:rStyle w:val="Emphasis"/>
        </w:rPr>
        <w:t>ever-present danger</w:t>
      </w:r>
      <w:r w:rsidRPr="000766AE">
        <w:rPr>
          <w:rStyle w:val="StyleUnderline"/>
        </w:rPr>
        <w:t xml:space="preserve"> to the </w:t>
      </w:r>
      <w:r w:rsidRPr="00C96D65">
        <w:rPr>
          <w:rStyle w:val="Emphasis"/>
        </w:rPr>
        <w:t>very existence</w:t>
      </w:r>
      <w:r w:rsidRPr="000766AE">
        <w:rPr>
          <w:rStyle w:val="StyleUnderline"/>
        </w:rPr>
        <w:t xml:space="preserve"> of the human species, </w:t>
      </w:r>
      <w:r w:rsidRPr="00217AF4">
        <w:rPr>
          <w:rStyle w:val="StyleUnderline"/>
        </w:rPr>
        <w:t xml:space="preserve">living with the possibility of nuclear war has </w:t>
      </w:r>
      <w:r w:rsidRPr="00217AF4">
        <w:rPr>
          <w:rStyle w:val="Emphasis"/>
        </w:rPr>
        <w:t xml:space="preserve">infiltrated </w:t>
      </w:r>
      <w:r w:rsidRPr="002A3D74">
        <w:rPr>
          <w:rStyle w:val="Emphasis"/>
          <w:highlight w:val="cyan"/>
        </w:rPr>
        <w:t>the matrix of modernity</w:t>
      </w:r>
      <w:r w:rsidRPr="00C96D65">
        <w:rPr>
          <w:rStyle w:val="Emphasis"/>
        </w:rPr>
        <w:t xml:space="preserve"> so profoundly</w:t>
      </w:r>
      <w:r w:rsidRPr="000766AE">
        <w:rPr>
          <w:rStyle w:val="StyleUnderline"/>
        </w:rPr>
        <w:t xml:space="preserve"> as to</w:t>
      </w:r>
      <w:r w:rsidRPr="000B5511">
        <w:rPr>
          <w:sz w:val="16"/>
        </w:rPr>
        <w:t xml:space="preserve"> </w:t>
      </w:r>
      <w:proofErr w:type="spellStart"/>
      <w:r w:rsidRPr="000B5511">
        <w:rPr>
          <w:sz w:val="16"/>
        </w:rPr>
        <w:t>paralyse</w:t>
      </w:r>
      <w:proofErr w:type="spellEnd"/>
      <w:r w:rsidRPr="000B5511">
        <w:rPr>
          <w:sz w:val="16"/>
        </w:rPr>
        <w:t xml:space="preserve"> </w:t>
      </w:r>
      <w:r w:rsidRPr="000766AE">
        <w:rPr>
          <w:rStyle w:val="StyleUnderline"/>
        </w:rPr>
        <w:t>[</w:t>
      </w:r>
      <w:r w:rsidRPr="002A3D74">
        <w:rPr>
          <w:rStyle w:val="Emphasis"/>
          <w:highlight w:val="cyan"/>
        </w:rPr>
        <w:t>shut down</w:t>
      </w:r>
      <w:r w:rsidRPr="000766AE">
        <w:rPr>
          <w:rStyle w:val="StyleUnderline"/>
        </w:rPr>
        <w:t xml:space="preserve">] </w:t>
      </w:r>
      <w:r w:rsidRPr="002A3D74">
        <w:rPr>
          <w:rStyle w:val="StyleUnderline"/>
          <w:highlight w:val="cyan"/>
        </w:rPr>
        <w:t>our mind-set to respond</w:t>
      </w:r>
      <w:r w:rsidRPr="000766AE">
        <w:rPr>
          <w:rStyle w:val="StyleUnderline"/>
        </w:rPr>
        <w:t xml:space="preserve"> adequately. </w:t>
      </w:r>
      <w:r w:rsidRPr="002A3D74">
        <w:rPr>
          <w:rStyle w:val="StyleUnderline"/>
          <w:highlight w:val="cyan"/>
        </w:rPr>
        <w:t xml:space="preserve">We have chosen to </w:t>
      </w:r>
      <w:r w:rsidRPr="002A3D74">
        <w:rPr>
          <w:rStyle w:val="Emphasis"/>
          <w:highlight w:val="cyan"/>
        </w:rPr>
        <w:t>ignore the facts</w:t>
      </w:r>
      <w:r w:rsidRPr="000766AE">
        <w:rPr>
          <w:rStyle w:val="StyleUnderline"/>
        </w:rPr>
        <w:t xml:space="preserve"> at the heart of the nuclear program</w:t>
      </w:r>
      <w:r w:rsidRPr="000B5511">
        <w:rPr>
          <w:sz w:val="16"/>
        </w:rPr>
        <w:t xml:space="preserve"> with its dangerous algorithm; </w:t>
      </w:r>
      <w:r w:rsidRPr="000766AE">
        <w:rPr>
          <w:rStyle w:val="StyleUnderline"/>
        </w:rPr>
        <w:t xml:space="preserve">we have chosen </w:t>
      </w:r>
      <w:r w:rsidRPr="002A3D74">
        <w:rPr>
          <w:rStyle w:val="StyleUnderline"/>
          <w:highlight w:val="cyan"/>
        </w:rPr>
        <w:t xml:space="preserve">to </w:t>
      </w:r>
      <w:r w:rsidRPr="002A3D74">
        <w:rPr>
          <w:rStyle w:val="Emphasis"/>
          <w:highlight w:val="cyan"/>
        </w:rPr>
        <w:t xml:space="preserve">live with the </w:t>
      </w:r>
      <w:r w:rsidRPr="00217AF4">
        <w:rPr>
          <w:rStyle w:val="Emphasis"/>
        </w:rPr>
        <w:t>capacity</w:t>
      </w:r>
      <w:r w:rsidRPr="000766AE">
        <w:rPr>
          <w:rStyle w:val="StyleUnderline"/>
        </w:rPr>
        <w:t xml:space="preserve"> and </w:t>
      </w:r>
      <w:r w:rsidRPr="002A3D74">
        <w:rPr>
          <w:rStyle w:val="Emphasis"/>
          <w:highlight w:val="cyan"/>
        </w:rPr>
        <w:t>possibility</w:t>
      </w:r>
      <w:r w:rsidRPr="002A3D74">
        <w:rPr>
          <w:rStyle w:val="StyleUnderline"/>
          <w:highlight w:val="cyan"/>
        </w:rPr>
        <w:t xml:space="preserve"> of</w:t>
      </w:r>
      <w:r w:rsidRPr="000766AE">
        <w:rPr>
          <w:rStyle w:val="StyleUnderline"/>
        </w:rPr>
        <w:t xml:space="preserve"> a </w:t>
      </w:r>
      <w:r w:rsidRPr="00C96D65">
        <w:rPr>
          <w:rStyle w:val="Emphasis"/>
        </w:rPr>
        <w:t>collective</w:t>
      </w:r>
      <w:r w:rsidRPr="000766AE">
        <w:rPr>
          <w:rStyle w:val="StyleUnderline"/>
        </w:rPr>
        <w:t xml:space="preserve">, </w:t>
      </w:r>
      <w:r w:rsidRPr="00C96D65">
        <w:rPr>
          <w:rStyle w:val="Emphasis"/>
        </w:rPr>
        <w:t>pervasive</w:t>
      </w:r>
      <w:r w:rsidRPr="000766AE">
        <w:rPr>
          <w:rStyle w:val="StyleUnderline"/>
        </w:rPr>
        <w:t xml:space="preserve"> and even </w:t>
      </w:r>
      <w:r w:rsidRPr="002A3D74">
        <w:rPr>
          <w:rStyle w:val="Emphasis"/>
          <w:highlight w:val="cyan"/>
        </w:rPr>
        <w:t>planetary-scale suicide</w:t>
      </w:r>
      <w:r w:rsidRPr="000766AE">
        <w:rPr>
          <w:rStyle w:val="StyleUnderline"/>
        </w:rPr>
        <w:t>; and the techno-industrial-national powers that claim there is “</w:t>
      </w:r>
      <w:r w:rsidRPr="00C96D65">
        <w:rPr>
          <w:rStyle w:val="Emphasis"/>
        </w:rPr>
        <w:t>no immediate danger</w:t>
      </w:r>
      <w:r w:rsidRPr="000766AE">
        <w:rPr>
          <w:rStyle w:val="StyleUnderline"/>
        </w:rPr>
        <w:t>” ad infinitum</w:t>
      </w:r>
      <w:r w:rsidRPr="000B5511">
        <w:rPr>
          <w:sz w:val="16"/>
        </w:rPr>
        <w:t>.8</w:t>
      </w:r>
      <w:r>
        <w:rPr>
          <w:sz w:val="16"/>
        </w:rPr>
        <w:t xml:space="preserve"> </w:t>
      </w:r>
      <w:r w:rsidRPr="000B5511">
        <w:rPr>
          <w:sz w:val="16"/>
        </w:rPr>
        <w:t xml:space="preserve">This has led to one of the key logics of modernity's insanity. As Harari writes: “Nuclear weapons have turned war between superpowers into a mad act of collective </w:t>
      </w:r>
      <w:proofErr w:type="gramStart"/>
      <w:r w:rsidRPr="000B5511">
        <w:rPr>
          <w:sz w:val="16"/>
        </w:rPr>
        <w:t>suicide, and</w:t>
      </w:r>
      <w:proofErr w:type="gramEnd"/>
      <w:r w:rsidRPr="000B5511">
        <w:rPr>
          <w:sz w:val="16"/>
        </w:rPr>
        <w:t xml:space="preserve"> therefore forced the most powerful nations on earth to find alternative and peaceful ways to resolve conflicts.”9 This is the nuclear algorithm at work, a methodology of madness. In revisiting Jacques Derrida in “No Apocalypse, Not Now (Full Speed Ahead, Seven Missiles, Seven Missives),”10 who described nuclear war as a “non-event,” </w:t>
      </w:r>
      <w:proofErr w:type="gramStart"/>
      <w:r w:rsidRPr="000B5511">
        <w:rPr>
          <w:sz w:val="16"/>
        </w:rPr>
        <w:t>it is clear that the</w:t>
      </w:r>
      <w:proofErr w:type="gramEnd"/>
      <w:r w:rsidRPr="000B5511">
        <w:rPr>
          <w:sz w:val="16"/>
        </w:rPr>
        <w:t xml:space="preserve"> pathology of the “non-event” remains as active as ever even in the time of Donald Trump and Kim Jong-un with their stichomythic nuclear posturing.</w:t>
      </w:r>
      <w:r>
        <w:rPr>
          <w:sz w:val="16"/>
        </w:rPr>
        <w:t xml:space="preserve"> </w:t>
      </w:r>
      <w:r w:rsidRPr="002A3D74">
        <w:rPr>
          <w:rStyle w:val="StyleUnderline"/>
          <w:highlight w:val="cyan"/>
        </w:rPr>
        <w:t>The question</w:t>
      </w:r>
      <w:r w:rsidRPr="000766AE">
        <w:rPr>
          <w:rStyle w:val="StyleUnderline"/>
        </w:rPr>
        <w:t xml:space="preserve"> of our times </w:t>
      </w:r>
      <w:r w:rsidRPr="002A3D74">
        <w:rPr>
          <w:rStyle w:val="StyleUnderline"/>
          <w:highlight w:val="cyan"/>
        </w:rPr>
        <w:t>is whether we have</w:t>
      </w:r>
      <w:r w:rsidRPr="000766AE">
        <w:rPr>
          <w:rStyle w:val="StyleUnderline"/>
        </w:rPr>
        <w:t xml:space="preserve"> an </w:t>
      </w:r>
      <w:r w:rsidRPr="00C96D65">
        <w:rPr>
          <w:rStyle w:val="Emphasis"/>
        </w:rPr>
        <w:t>equal</w:t>
      </w:r>
      <w:r w:rsidRPr="000766AE">
        <w:rPr>
          <w:rStyle w:val="StyleUnderline"/>
        </w:rPr>
        <w:t xml:space="preserve"> or </w:t>
      </w:r>
      <w:r w:rsidRPr="00C96D65">
        <w:rPr>
          <w:rStyle w:val="Emphasis"/>
        </w:rPr>
        <w:t xml:space="preserve">more compelling </w:t>
      </w:r>
      <w:r w:rsidRPr="002A3D74">
        <w:rPr>
          <w:rStyle w:val="Emphasis"/>
          <w:highlight w:val="cyan"/>
        </w:rPr>
        <w:t>capacity</w:t>
      </w:r>
      <w:r w:rsidRPr="000766AE">
        <w:rPr>
          <w:rStyle w:val="StyleUnderline"/>
        </w:rPr>
        <w:t xml:space="preserve"> and </w:t>
      </w:r>
      <w:r w:rsidRPr="00C96D65">
        <w:rPr>
          <w:rStyle w:val="Emphasis"/>
        </w:rPr>
        <w:t>willingness</w:t>
      </w:r>
      <w:r w:rsidRPr="000766AE">
        <w:rPr>
          <w:rStyle w:val="StyleUnderline"/>
        </w:rPr>
        <w:t xml:space="preserve"> </w:t>
      </w:r>
      <w:r w:rsidRPr="002A3D74">
        <w:rPr>
          <w:rStyle w:val="StyleUnderline"/>
          <w:highlight w:val="cyan"/>
        </w:rPr>
        <w:t xml:space="preserve">to </w:t>
      </w:r>
      <w:r w:rsidRPr="002A3D74">
        <w:rPr>
          <w:rStyle w:val="Emphasis"/>
          <w:highlight w:val="cyan"/>
        </w:rPr>
        <w:t>end this</w:t>
      </w:r>
      <w:r w:rsidRPr="00C96D65">
        <w:rPr>
          <w:rStyle w:val="Emphasis"/>
        </w:rPr>
        <w:t xml:space="preserve"> impoverished but ever-present </w:t>
      </w:r>
      <w:r w:rsidRPr="002A3D74">
        <w:rPr>
          <w:rStyle w:val="Emphasis"/>
          <w:highlight w:val="cyan"/>
        </w:rPr>
        <w:t>logic</w:t>
      </w:r>
      <w:r w:rsidRPr="000766AE">
        <w:rPr>
          <w:rStyle w:val="StyleUnderline"/>
        </w:rPr>
        <w:t xml:space="preserve"> of pain and uncertainty. How not simply to </w:t>
      </w:r>
      <w:r w:rsidRPr="00C96D65">
        <w:rPr>
          <w:rStyle w:val="Emphasis"/>
        </w:rPr>
        <w:t>bring about disarmament</w:t>
      </w:r>
      <w:r w:rsidRPr="000766AE">
        <w:rPr>
          <w:rStyle w:val="StyleUnderline"/>
        </w:rPr>
        <w:t xml:space="preserve">, but to </w:t>
      </w:r>
      <w:r w:rsidRPr="00C96D65">
        <w:rPr>
          <w:rStyle w:val="Emphasis"/>
        </w:rPr>
        <w:t>go beyond</w:t>
      </w:r>
      <w:r w:rsidRPr="000766AE">
        <w:rPr>
          <w:rStyle w:val="StyleUnderline"/>
        </w:rPr>
        <w:t xml:space="preserve"> this politically charged</w:t>
      </w:r>
      <w:r w:rsidRPr="000B5511">
        <w:rPr>
          <w:sz w:val="16"/>
        </w:rPr>
        <w:t xml:space="preserve">, as well as mythological and psychological </w:t>
      </w:r>
      <w:r w:rsidRPr="00C96D65">
        <w:rPr>
          <w:rStyle w:val="Emphasis"/>
        </w:rPr>
        <w:t>nuclear algorithm</w:t>
      </w:r>
      <w:r w:rsidRPr="000766AE">
        <w:rPr>
          <w:rStyle w:val="StyleUnderline"/>
        </w:rPr>
        <w:t>?</w:t>
      </w:r>
      <w:r w:rsidRPr="000B5511">
        <w:rPr>
          <w:sz w:val="16"/>
        </w:rPr>
        <w:t xml:space="preserve"> How to find love amidst the nuclear entanglement; the antidote to this entanglement? Is it possible to end the pathology of power that exists with nuclear capacity? Sadly, the last lines of Nitin Sawhney's “Broken Skin” underscore this entanglement:</w:t>
      </w:r>
      <w:r>
        <w:rPr>
          <w:sz w:val="16"/>
        </w:rPr>
        <w:t xml:space="preserve"> </w:t>
      </w:r>
      <w:r w:rsidRPr="000B5511">
        <w:rPr>
          <w:sz w:val="16"/>
        </w:rPr>
        <w:t>Just 5 miles from India's nuclear test site</w:t>
      </w:r>
      <w:r>
        <w:rPr>
          <w:sz w:val="16"/>
        </w:rPr>
        <w:t xml:space="preserve"> </w:t>
      </w:r>
      <w:r w:rsidRPr="000B5511">
        <w:rPr>
          <w:sz w:val="16"/>
        </w:rPr>
        <w:t>Children play in the shade of the village water tank</w:t>
      </w:r>
      <w:r>
        <w:rPr>
          <w:sz w:val="16"/>
        </w:rPr>
        <w:t xml:space="preserve"> </w:t>
      </w:r>
      <w:r w:rsidRPr="000B5511">
        <w:rPr>
          <w:sz w:val="16"/>
        </w:rPr>
        <w:t>Here in the Rajasthan desert people say</w:t>
      </w:r>
      <w:r>
        <w:rPr>
          <w:sz w:val="16"/>
        </w:rPr>
        <w:t xml:space="preserve"> </w:t>
      </w:r>
      <w:r w:rsidRPr="000B5511">
        <w:rPr>
          <w:sz w:val="16"/>
        </w:rPr>
        <w:t>They're proud their country showed their nuclear capability.11</w:t>
      </w:r>
      <w:r>
        <w:rPr>
          <w:sz w:val="16"/>
        </w:rPr>
        <w:t xml:space="preserve"> </w:t>
      </w:r>
      <w:r w:rsidRPr="000B5511">
        <w:rPr>
          <w:sz w:val="16"/>
        </w:rPr>
        <w:t xml:space="preserve">As an activist scholar working in the fields of human rights and cultural studies, </w:t>
      </w:r>
      <w:r w:rsidRPr="002A3D74">
        <w:rPr>
          <w:rStyle w:val="StyleUnderline"/>
          <w:highlight w:val="cyan"/>
        </w:rPr>
        <w:t xml:space="preserve">responding </w:t>
      </w:r>
      <w:r w:rsidRPr="00217AF4">
        <w:rPr>
          <w:rStyle w:val="StyleUnderline"/>
        </w:rPr>
        <w:t xml:space="preserve">to the nuclear algorithm </w:t>
      </w:r>
      <w:r w:rsidRPr="002A3D74">
        <w:rPr>
          <w:rStyle w:val="StyleUnderline"/>
          <w:highlight w:val="cyan"/>
        </w:rPr>
        <w:t xml:space="preserve">is an </w:t>
      </w:r>
      <w:r w:rsidRPr="002A3D74">
        <w:rPr>
          <w:rStyle w:val="Emphasis"/>
          <w:highlight w:val="cyan"/>
        </w:rPr>
        <w:t>imperative</w:t>
      </w:r>
      <w:r w:rsidRPr="000766AE">
        <w:rPr>
          <w:rStyle w:val="StyleUnderline"/>
        </w:rPr>
        <w:t xml:space="preserve">. Your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scholarship are indivisible</w:t>
      </w:r>
      <w:r w:rsidRPr="00217AF4">
        <w:rPr>
          <w:rStyle w:val="StyleUnderline"/>
        </w:rPr>
        <w:t xml:space="preserve"> in this cause.</w:t>
      </w:r>
      <w:r w:rsidRPr="000766AE">
        <w:rPr>
          <w:rStyle w:val="StyleUnderline"/>
        </w:rPr>
        <w:t xml:space="preserve"> An </w:t>
      </w:r>
      <w:r w:rsidRPr="00C96D65">
        <w:rPr>
          <w:rStyle w:val="Emphasis"/>
        </w:rPr>
        <w:t xml:space="preserve">acute </w:t>
      </w:r>
      <w:r w:rsidRPr="002A3D74">
        <w:rPr>
          <w:rStyle w:val="Emphasis"/>
          <w:highlight w:val="cyan"/>
        </w:rPr>
        <w:t>sense of care</w:t>
      </w:r>
      <w:r w:rsidRPr="00C96D65">
        <w:rPr>
          <w:rStyle w:val="Emphasis"/>
        </w:rPr>
        <w:t xml:space="preserve"> for the world</w:t>
      </w:r>
      <w:r w:rsidRPr="000766AE">
        <w:rPr>
          <w:rStyle w:val="StyleUnderline"/>
        </w:rPr>
        <w:t xml:space="preserve">, </w:t>
      </w:r>
      <w:r w:rsidRPr="002A3D74">
        <w:rPr>
          <w:rStyle w:val="StyleUnderline"/>
          <w:highlight w:val="cyan"/>
        </w:rPr>
        <w:t xml:space="preserve">informed by </w:t>
      </w:r>
      <w:r w:rsidRPr="002A3D74">
        <w:rPr>
          <w:rStyle w:val="Emphasis"/>
          <w:highlight w:val="cyan"/>
        </w:rPr>
        <w:t>pacifist</w:t>
      </w:r>
      <w:r w:rsidRPr="002A3D74">
        <w:rPr>
          <w:rStyle w:val="StyleUnderline"/>
          <w:highlight w:val="cyan"/>
        </w:rPr>
        <w:t xml:space="preserve"> and </w:t>
      </w:r>
      <w:r w:rsidRPr="002A3D74">
        <w:rPr>
          <w:rStyle w:val="Emphasis"/>
          <w:highlight w:val="cyan"/>
        </w:rPr>
        <w:t>non-violent</w:t>
      </w:r>
      <w:r w:rsidRPr="002A3D74">
        <w:rPr>
          <w:rStyle w:val="StyleUnderline"/>
          <w:highlight w:val="cyan"/>
        </w:rPr>
        <w:t xml:space="preserve">, </w:t>
      </w:r>
      <w:r w:rsidRPr="002A3D74">
        <w:rPr>
          <w:rStyle w:val="Emphasis"/>
          <w:highlight w:val="cyan"/>
        </w:rPr>
        <w:t>de-colonialist approaches</w:t>
      </w:r>
      <w:r w:rsidRPr="000766AE">
        <w:rPr>
          <w:rStyle w:val="StyleUnderline"/>
        </w:rPr>
        <w:t xml:space="preserve"> to knowledge and practice, </w:t>
      </w:r>
      <w:r w:rsidRPr="002A3D74">
        <w:rPr>
          <w:rStyle w:val="Emphasis"/>
          <w:highlight w:val="cyan"/>
        </w:rPr>
        <w:t>pervades your concern</w:t>
      </w:r>
      <w:r w:rsidRPr="000766AE">
        <w:rPr>
          <w:rStyle w:val="StyleUnderline"/>
        </w:rPr>
        <w:t xml:space="preserve">. You are </w:t>
      </w:r>
      <w:r w:rsidRPr="00C96D65">
        <w:rPr>
          <w:rStyle w:val="Emphasis"/>
        </w:rPr>
        <w:t>aware</w:t>
      </w:r>
      <w:r w:rsidRPr="000766AE">
        <w:rPr>
          <w:rStyle w:val="StyleUnderline"/>
        </w:rPr>
        <w:t xml:space="preserve"> that there are </w:t>
      </w:r>
      <w:r w:rsidRPr="00C96D65">
        <w:rPr>
          <w:rStyle w:val="Emphasis"/>
        </w:rPr>
        <w:t>other ways of knowing</w:t>
      </w:r>
      <w:r w:rsidRPr="000766AE">
        <w:rPr>
          <w:rStyle w:val="StyleUnderline"/>
        </w:rPr>
        <w:t xml:space="preserve"> than those you are familiar and credentialed with</w:t>
      </w:r>
      <w:r w:rsidRPr="000B5511">
        <w:rPr>
          <w:sz w:val="16"/>
        </w:rPr>
        <w:t>. You are aware that you are complicit in the prisons that you choose to live inside</w:t>
      </w:r>
      <w:proofErr w:type="gramStart"/>
      <w:r w:rsidRPr="000B5511">
        <w:rPr>
          <w:sz w:val="16"/>
        </w:rPr>
        <w:t>,12</w:t>
      </w:r>
      <w:proofErr w:type="gramEnd"/>
      <w:r w:rsidRPr="000B5511">
        <w:rPr>
          <w:sz w:val="16"/>
        </w:rPr>
        <w:t xml:space="preserve"> and that there is no such thing as an innocent bystander. </w:t>
      </w:r>
      <w:r w:rsidRPr="000766AE">
        <w:rPr>
          <w:rStyle w:val="StyleUnderline"/>
        </w:rPr>
        <w:t xml:space="preserve">You </w:t>
      </w:r>
      <w:r w:rsidRPr="002A3D74">
        <w:rPr>
          <w:rStyle w:val="StyleUnderline"/>
          <w:highlight w:val="cyan"/>
        </w:rPr>
        <w:t>use</w:t>
      </w:r>
      <w:r w:rsidRPr="000766AE">
        <w:rPr>
          <w:rStyle w:val="StyleUnderline"/>
        </w:rPr>
        <w:t xml:space="preserve"> your </w:t>
      </w:r>
      <w:r w:rsidRPr="002A3D74">
        <w:rPr>
          <w:rStyle w:val="StyleUnderline"/>
          <w:highlight w:val="cyan"/>
        </w:rPr>
        <w:t xml:space="preserve">scholarship to </w:t>
      </w:r>
      <w:r w:rsidRPr="003B5FF1">
        <w:rPr>
          <w:rStyle w:val="Emphasis"/>
        </w:rPr>
        <w:t>shake up the world</w:t>
      </w:r>
      <w:r w:rsidRPr="00C96D65">
        <w:rPr>
          <w:sz w:val="16"/>
        </w:rPr>
        <w:t xml:space="preserve"> from </w:t>
      </w:r>
      <w:r w:rsidRPr="000B5511">
        <w:rPr>
          <w:sz w:val="16"/>
        </w:rPr>
        <w:t xml:space="preserve">its paralysis, abjection and amnesia; </w:t>
      </w:r>
      <w:r w:rsidRPr="000766AE">
        <w:rPr>
          <w:rStyle w:val="StyleUnderline"/>
        </w:rPr>
        <w:t xml:space="preserve">to </w:t>
      </w:r>
      <w:r w:rsidRPr="002A3D74">
        <w:rPr>
          <w:rStyle w:val="Emphasis"/>
          <w:highlight w:val="cyan"/>
        </w:rPr>
        <w:t xml:space="preserve">unsettle </w:t>
      </w:r>
      <w:r w:rsidRPr="00217AF4">
        <w:rPr>
          <w:rStyle w:val="Emphasis"/>
        </w:rPr>
        <w:t>the epistemic</w:t>
      </w:r>
      <w:r w:rsidRPr="00217AF4">
        <w:rPr>
          <w:rStyle w:val="StyleUnderline"/>
        </w:rPr>
        <w:t xml:space="preserve"> and </w:t>
      </w:r>
      <w:r w:rsidRPr="00217AF4">
        <w:rPr>
          <w:rStyle w:val="Emphasis"/>
        </w:rPr>
        <w:t xml:space="preserve">structural </w:t>
      </w:r>
      <w:r w:rsidRPr="002A3D74">
        <w:rPr>
          <w:rStyle w:val="Emphasis"/>
          <w:highlight w:val="cyan"/>
        </w:rPr>
        <w:t>violence</w:t>
      </w:r>
      <w:r w:rsidRPr="000766AE">
        <w:rPr>
          <w:rStyle w:val="StyleUnderline"/>
        </w:rPr>
        <w:t xml:space="preserve"> that is </w:t>
      </w:r>
      <w:r w:rsidRPr="00217AF4">
        <w:rPr>
          <w:rStyle w:val="StyleUnderline"/>
        </w:rPr>
        <w:t>ubiquitous to neoliberalism</w:t>
      </w:r>
      <w:r w:rsidRPr="000766AE">
        <w:rPr>
          <w:rStyle w:val="StyleUnderline"/>
        </w:rPr>
        <w:t xml:space="preserve"> and its machinery; to </w:t>
      </w:r>
      <w:r w:rsidRPr="00C96D65">
        <w:rPr>
          <w:rStyle w:val="Emphasis"/>
        </w:rPr>
        <w:t>create dialogic</w:t>
      </w:r>
      <w:r w:rsidRPr="000766AE">
        <w:rPr>
          <w:rStyle w:val="StyleUnderline"/>
        </w:rPr>
        <w:t xml:space="preserve"> and </w:t>
      </w:r>
      <w:r w:rsidRPr="00C96D65">
        <w:rPr>
          <w:rStyle w:val="Emphasis"/>
        </w:rPr>
        <w:t>learning spaces</w:t>
      </w:r>
      <w:r w:rsidRPr="000766AE">
        <w:rPr>
          <w:rStyle w:val="StyleUnderline"/>
        </w:rPr>
        <w:t xml:space="preserve"> for the work of critical human rights and critical justice to take place. All this, and to </w:t>
      </w:r>
      <w:r w:rsidRPr="00C96D65">
        <w:rPr>
          <w:rStyle w:val="Emphasis"/>
        </w:rPr>
        <w:t>enable an ethics of intervention</w:t>
      </w:r>
      <w:r w:rsidRPr="000766AE">
        <w:rPr>
          <w:rStyle w:val="StyleUnderline"/>
        </w:rPr>
        <w:t xml:space="preserve"> through understanding what is at the very heart of the</w:t>
      </w:r>
      <w:r w:rsidRPr="000B5511">
        <w:rPr>
          <w:sz w:val="16"/>
        </w:rPr>
        <w:t xml:space="preserve"> critical human rights </w:t>
      </w:r>
      <w:r w:rsidRPr="000766AE">
        <w:rPr>
          <w:rStyle w:val="StyleUnderline"/>
        </w:rPr>
        <w:t>impulse</w:t>
      </w:r>
      <w:r w:rsidRPr="000B5511">
        <w:rPr>
          <w:sz w:val="16"/>
        </w:rPr>
        <w:t>, creating a “dialogue for being, because I am not without the other.”13</w:t>
      </w:r>
      <w:r>
        <w:rPr>
          <w:sz w:val="16"/>
        </w:rPr>
        <w:t xml:space="preserve"> </w:t>
      </w:r>
      <w:r w:rsidRPr="000B5511">
        <w:rPr>
          <w:sz w:val="16"/>
        </w:rPr>
        <w:t xml:space="preserve">Furthermore, as a critical human rights advocate </w:t>
      </w:r>
      <w:r w:rsidRPr="000766AE">
        <w:rPr>
          <w:rStyle w:val="StyleUnderline"/>
        </w:rPr>
        <w:t xml:space="preserve">living in a nuclear armed world, your challenge is to </w:t>
      </w:r>
      <w:proofErr w:type="spellStart"/>
      <w:r w:rsidRPr="002A3D74">
        <w:rPr>
          <w:rStyle w:val="Emphasis"/>
          <w:highlight w:val="cyan"/>
        </w:rPr>
        <w:t>reconceptualise</w:t>
      </w:r>
      <w:proofErr w:type="spellEnd"/>
      <w:r w:rsidRPr="002A3D74">
        <w:rPr>
          <w:rStyle w:val="Emphasis"/>
          <w:highlight w:val="cyan"/>
        </w:rPr>
        <w:t xml:space="preserve"> the human community</w:t>
      </w:r>
      <w:r w:rsidRPr="000B5511">
        <w:rPr>
          <w:sz w:val="16"/>
        </w:rPr>
        <w:t xml:space="preserve"> as Ashis Nandy has argued, </w:t>
      </w:r>
      <w:r w:rsidRPr="002A3D74">
        <w:rPr>
          <w:rStyle w:val="StyleUnderline"/>
          <w:highlight w:val="cyan"/>
        </w:rPr>
        <w:t xml:space="preserve">to see how we can learn to </w:t>
      </w:r>
      <w:r w:rsidRPr="00217AF4">
        <w:rPr>
          <w:rStyle w:val="Emphasis"/>
        </w:rPr>
        <w:t>co-exist with others</w:t>
      </w:r>
      <w:r w:rsidRPr="00C96D65">
        <w:rPr>
          <w:rStyle w:val="Emphasis"/>
        </w:rPr>
        <w:t xml:space="preserve"> in conviviality</w:t>
      </w:r>
      <w:r w:rsidRPr="000766AE">
        <w:rPr>
          <w:rStyle w:val="StyleUnderline"/>
        </w:rPr>
        <w:t xml:space="preserve"> </w:t>
      </w:r>
      <w:r w:rsidRPr="00217AF4">
        <w:rPr>
          <w:rStyle w:val="StyleUnderline"/>
        </w:rPr>
        <w:t>and</w:t>
      </w:r>
      <w:r w:rsidRPr="000766AE">
        <w:rPr>
          <w:rStyle w:val="StyleUnderline"/>
        </w:rPr>
        <w:t xml:space="preserve"> also learn to </w:t>
      </w:r>
      <w:r w:rsidRPr="002A3D74">
        <w:rPr>
          <w:rStyle w:val="Emphasis"/>
          <w:highlight w:val="cyan"/>
        </w:rPr>
        <w:t xml:space="preserve">co-survive </w:t>
      </w:r>
      <w:r w:rsidRPr="00217AF4">
        <w:rPr>
          <w:rStyle w:val="Emphasis"/>
        </w:rPr>
        <w:t>with the non-human</w:t>
      </w:r>
      <w:r w:rsidRPr="000766AE">
        <w:rPr>
          <w:rStyle w:val="StyleUnderline"/>
        </w:rPr>
        <w:t xml:space="preserve">, even to </w:t>
      </w:r>
      <w:r w:rsidRPr="00C96D65">
        <w:rPr>
          <w:rStyle w:val="Emphasis"/>
        </w:rPr>
        <w:t>flourish</w:t>
      </w:r>
      <w:r w:rsidRPr="000B5511">
        <w:rPr>
          <w:sz w:val="16"/>
        </w:rPr>
        <w:t xml:space="preserve">. A dialogue for being requires a leap into a human rights frame that includes a deep ecological dimension, where </w:t>
      </w:r>
      <w:r w:rsidRPr="000766AE">
        <w:rPr>
          <w:rStyle w:val="StyleUnderline"/>
        </w:rPr>
        <w:t xml:space="preserve">the planet itself is </w:t>
      </w:r>
      <w:r w:rsidRPr="00C96D65">
        <w:rPr>
          <w:rStyle w:val="Emphasis"/>
        </w:rPr>
        <w:t>inherently involved as a participant</w:t>
      </w:r>
      <w:r w:rsidRPr="000766AE">
        <w:rPr>
          <w:rStyle w:val="StyleUnderline"/>
        </w:rPr>
        <w:t xml:space="preserve"> in its future</w:t>
      </w:r>
      <w:r w:rsidRPr="000B5511">
        <w:rPr>
          <w:sz w:val="16"/>
        </w:rPr>
        <w:t>. This requires scholarship that “thinks like a mountain.”14 A critical human rights approach understands that it cannot be simply human-centric. It requires a nuanced and arresting clarity to present perspectives on co-existence and co-survival that are from human and non-human viewpoints.15</w:t>
      </w:r>
      <w:r>
        <w:rPr>
          <w:sz w:val="16"/>
        </w:rPr>
        <w:t xml:space="preserve"> </w:t>
      </w:r>
      <w:r w:rsidRPr="000B5511">
        <w:rPr>
          <w:sz w:val="16"/>
        </w:rPr>
        <w:t xml:space="preserve">Ultimately, </w:t>
      </w:r>
      <w:r w:rsidRPr="000766AE">
        <w:rPr>
          <w:rStyle w:val="StyleUnderline"/>
        </w:rPr>
        <w:t xml:space="preserve">you </w:t>
      </w:r>
      <w:proofErr w:type="spellStart"/>
      <w:r w:rsidRPr="000766AE">
        <w:rPr>
          <w:rStyle w:val="StyleUnderline"/>
        </w:rPr>
        <w:t>realise</w:t>
      </w:r>
      <w:proofErr w:type="spellEnd"/>
      <w:r w:rsidRPr="000766AE">
        <w:rPr>
          <w:rStyle w:val="StyleUnderline"/>
        </w:rPr>
        <w:t xml:space="preserve"> that your </w:t>
      </w:r>
      <w:r w:rsidRPr="002A3D74">
        <w:rPr>
          <w:rStyle w:val="StyleUnderline"/>
          <w:highlight w:val="cyan"/>
        </w:rPr>
        <w:t>struggle</w:t>
      </w:r>
      <w:r w:rsidRPr="000766AE">
        <w:rPr>
          <w:rStyle w:val="StyleUnderline"/>
        </w:rPr>
        <w:t xml:space="preserve"> is </w:t>
      </w:r>
      <w:r w:rsidRPr="00C96D65">
        <w:rPr>
          <w:rStyle w:val="Emphasis"/>
        </w:rPr>
        <w:t>not confined to</w:t>
      </w:r>
      <w:r w:rsidRPr="000B5511">
        <w:rPr>
          <w:sz w:val="16"/>
        </w:rPr>
        <w:t xml:space="preserve"> declarations, treaties, </w:t>
      </w:r>
      <w:r w:rsidRPr="00C96D65">
        <w:rPr>
          <w:rStyle w:val="Emphasis"/>
        </w:rPr>
        <w:t>legislation</w:t>
      </w:r>
      <w:r w:rsidRPr="000766AE">
        <w:rPr>
          <w:rStyle w:val="StyleUnderline"/>
        </w:rPr>
        <w:t xml:space="preserve">, and </w:t>
      </w:r>
      <w:r w:rsidRPr="00C96D65">
        <w:rPr>
          <w:rStyle w:val="Emphasis"/>
        </w:rPr>
        <w:t>law</w:t>
      </w:r>
      <w:r w:rsidRPr="00C96D65">
        <w:rPr>
          <w:rStyle w:val="StyleUnderline"/>
        </w:rPr>
        <w:t xml:space="preserve">, </w:t>
      </w:r>
      <w:r w:rsidRPr="00C96D65">
        <w:rPr>
          <w:rStyle w:val="Emphasis"/>
        </w:rPr>
        <w:t>though they have their role</w:t>
      </w:r>
      <w:r w:rsidRPr="000766AE">
        <w:rPr>
          <w:rStyle w:val="StyleUnderline"/>
        </w:rPr>
        <w:t xml:space="preserve">. It </w:t>
      </w:r>
      <w:r w:rsidRPr="00217AF4">
        <w:rPr>
          <w:rStyle w:val="StyleUnderline"/>
        </w:rPr>
        <w:t>must</w:t>
      </w:r>
      <w:r w:rsidRPr="000766AE">
        <w:rPr>
          <w:rStyle w:val="StyleUnderline"/>
        </w:rPr>
        <w:t xml:space="preserve"> go further to </w:t>
      </w:r>
      <w:r w:rsidRPr="002A3D74">
        <w:rPr>
          <w:rStyle w:val="StyleUnderline"/>
          <w:highlight w:val="cyan"/>
        </w:rPr>
        <w:t>produce “</w:t>
      </w:r>
      <w:r w:rsidRPr="002A3D74">
        <w:rPr>
          <w:rStyle w:val="Emphasis"/>
          <w:highlight w:val="cyan"/>
        </w:rPr>
        <w:t>creative intellectual exchange</w:t>
      </w:r>
      <w:r w:rsidRPr="000766AE">
        <w:rPr>
          <w:rStyle w:val="StyleUnderline"/>
        </w:rPr>
        <w:t xml:space="preserve"> </w:t>
      </w:r>
      <w:r w:rsidRPr="002A3D74">
        <w:rPr>
          <w:rStyle w:val="StyleUnderline"/>
          <w:highlight w:val="cyan"/>
        </w:rPr>
        <w:t>that</w:t>
      </w:r>
      <w:r w:rsidRPr="000766AE">
        <w:rPr>
          <w:rStyle w:val="StyleUnderline"/>
        </w:rPr>
        <w:t xml:space="preserve"> might </w:t>
      </w:r>
      <w:r w:rsidRPr="002A3D74">
        <w:rPr>
          <w:rStyle w:val="StyleUnderline"/>
          <w:highlight w:val="cyan"/>
        </w:rPr>
        <w:t xml:space="preserve">release </w:t>
      </w:r>
      <w:r w:rsidRPr="002A3D74">
        <w:rPr>
          <w:rStyle w:val="Emphasis"/>
          <w:highlight w:val="cyan"/>
        </w:rPr>
        <w:t xml:space="preserve">new ethical energies for </w:t>
      </w:r>
      <w:r w:rsidRPr="00217AF4">
        <w:rPr>
          <w:rStyle w:val="Emphasis"/>
        </w:rPr>
        <w:t xml:space="preserve">mutually assured </w:t>
      </w:r>
      <w:r w:rsidRPr="002A3D74">
        <w:rPr>
          <w:rStyle w:val="Emphasis"/>
          <w:highlight w:val="cyan"/>
        </w:rPr>
        <w:t>survival</w:t>
      </w:r>
      <w:r w:rsidRPr="000766AE">
        <w:rPr>
          <w:rStyle w:val="StyleUnderline"/>
        </w:rPr>
        <w:t>.”</w:t>
      </w:r>
      <w:r w:rsidRPr="000B5511">
        <w:rPr>
          <w:sz w:val="16"/>
        </w:rPr>
        <w:t xml:space="preserve">16 </w:t>
      </w:r>
      <w:r w:rsidRPr="000766AE">
        <w:rPr>
          <w:rStyle w:val="StyleUnderline"/>
        </w:rPr>
        <w:t xml:space="preserve">Taking </w:t>
      </w:r>
      <w:r w:rsidRPr="002A3D74">
        <w:rPr>
          <w:rStyle w:val="StyleUnderline"/>
          <w:highlight w:val="cyan"/>
        </w:rPr>
        <w:t xml:space="preserve">an </w:t>
      </w:r>
      <w:r w:rsidRPr="002A3D74">
        <w:rPr>
          <w:rStyle w:val="Emphasis"/>
          <w:highlight w:val="cyan"/>
        </w:rPr>
        <w:t>anti-nuclear stance</w:t>
      </w:r>
      <w:r w:rsidRPr="000766AE">
        <w:rPr>
          <w:rStyle w:val="StyleUnderline"/>
        </w:rPr>
        <w:t xml:space="preserve"> </w:t>
      </w:r>
      <w:r w:rsidRPr="002A3D74">
        <w:rPr>
          <w:rStyle w:val="StyleUnderline"/>
          <w:highlight w:val="cyan"/>
        </w:rPr>
        <w:t>and</w:t>
      </w:r>
      <w:r w:rsidRPr="000766AE">
        <w:rPr>
          <w:rStyle w:val="StyleUnderline"/>
        </w:rPr>
        <w:t xml:space="preserve"> </w:t>
      </w:r>
      <w:r w:rsidRPr="00C96D65">
        <w:rPr>
          <w:rStyle w:val="Emphasis"/>
        </w:rPr>
        <w:t xml:space="preserve">enabling a </w:t>
      </w:r>
      <w:r w:rsidRPr="002A3D74">
        <w:rPr>
          <w:rStyle w:val="Emphasis"/>
          <w:highlight w:val="cyan"/>
        </w:rPr>
        <w:t>post-nuclear activism</w:t>
      </w:r>
      <w:r w:rsidRPr="000766AE">
        <w:rPr>
          <w:rStyle w:val="StyleUnderline"/>
        </w:rPr>
        <w:t xml:space="preserve"> </w:t>
      </w:r>
      <w:r w:rsidRPr="00217AF4">
        <w:rPr>
          <w:rStyle w:val="StyleUnderline"/>
        </w:rPr>
        <w:t>demands</w:t>
      </w:r>
      <w:r w:rsidRPr="000766AE">
        <w:rPr>
          <w:rStyle w:val="StyleUnderline"/>
        </w:rPr>
        <w:t xml:space="preserve"> a </w:t>
      </w:r>
      <w:r w:rsidRPr="00217AF4">
        <w:rPr>
          <w:rStyle w:val="Emphasis"/>
        </w:rPr>
        <w:t>revolution</w:t>
      </w:r>
      <w:r w:rsidRPr="000B5511">
        <w:rPr>
          <w:sz w:val="16"/>
        </w:rPr>
        <w:t xml:space="preserve"> within the field of human rights work. </w:t>
      </w:r>
      <w:proofErr w:type="spellStart"/>
      <w:r w:rsidRPr="00217AF4">
        <w:rPr>
          <w:rStyle w:val="StyleUnderline"/>
        </w:rPr>
        <w:t>Recognising</w:t>
      </w:r>
      <w:proofErr w:type="spellEnd"/>
      <w:r w:rsidRPr="00217AF4">
        <w:rPr>
          <w:rStyle w:val="StyleUnderline"/>
        </w:rPr>
        <w:t xml:space="preserve"> the </w:t>
      </w:r>
      <w:r w:rsidRPr="00217AF4">
        <w:rPr>
          <w:rStyle w:val="Emphasis"/>
        </w:rPr>
        <w:t>entanglement</w:t>
      </w:r>
      <w:r w:rsidRPr="00C96D65">
        <w:rPr>
          <w:rStyle w:val="Emphasis"/>
        </w:rPr>
        <w:t xml:space="preserve"> of nuclearism</w:t>
      </w:r>
      <w:r w:rsidRPr="000B5511">
        <w:rPr>
          <w:sz w:val="16"/>
        </w:rPr>
        <w:t xml:space="preserve"> with the Anthropocene, for one thing, </w:t>
      </w:r>
      <w:r w:rsidRPr="002A3D74">
        <w:rPr>
          <w:rStyle w:val="Emphasis"/>
          <w:highlight w:val="cyan"/>
        </w:rPr>
        <w:t>requires</w:t>
      </w:r>
      <w:r w:rsidRPr="00C96D65">
        <w:rPr>
          <w:rStyle w:val="Emphasis"/>
        </w:rPr>
        <w:t xml:space="preserve"> a profound </w:t>
      </w:r>
      <w:r w:rsidRPr="002A3D74">
        <w:rPr>
          <w:rStyle w:val="Emphasis"/>
          <w:highlight w:val="cyan"/>
        </w:rPr>
        <w:t>shift in focus</w:t>
      </w:r>
      <w:r w:rsidRPr="000766AE">
        <w:rPr>
          <w:rStyle w:val="StyleUnderline"/>
        </w:rPr>
        <w:t xml:space="preserve"> from the </w:t>
      </w:r>
      <w:r w:rsidRPr="00C96D65">
        <w:rPr>
          <w:rStyle w:val="Emphasis"/>
        </w:rPr>
        <w:t>human-centric</w:t>
      </w:r>
      <w:r w:rsidRPr="000766AE">
        <w:rPr>
          <w:rStyle w:val="StyleUnderline"/>
        </w:rPr>
        <w:t xml:space="preserve"> </w:t>
      </w:r>
      <w:r w:rsidRPr="00217AF4">
        <w:rPr>
          <w:rStyle w:val="StyleUnderline"/>
        </w:rPr>
        <w:t xml:space="preserve">to a </w:t>
      </w:r>
      <w:r w:rsidRPr="00217AF4">
        <w:rPr>
          <w:rStyle w:val="Emphasis"/>
        </w:rPr>
        <w:t>more-than-human co-survival</w:t>
      </w:r>
      <w:r w:rsidRPr="00217AF4">
        <w:rPr>
          <w:rStyle w:val="StyleUnderline"/>
        </w:rPr>
        <w:t>.</w:t>
      </w:r>
      <w:r w:rsidRPr="00217AF4">
        <w:rPr>
          <w:sz w:val="16"/>
        </w:rPr>
        <w:t xml:space="preserve"> It</w:t>
      </w:r>
      <w:r w:rsidRPr="000B5511">
        <w:rPr>
          <w:sz w:val="16"/>
        </w:rPr>
        <w:t xml:space="preserve"> also requires a fundamental shift in understanding our human culture, in which the very epistemic and rational acts of sundering from co-survival with the planet and environment </w:t>
      </w:r>
      <w:proofErr w:type="gramStart"/>
      <w:r w:rsidRPr="000B5511">
        <w:rPr>
          <w:sz w:val="16"/>
        </w:rPr>
        <w:t>takes</w:t>
      </w:r>
      <w:proofErr w:type="gramEnd"/>
      <w:r w:rsidRPr="000B5511">
        <w:rPr>
          <w:sz w:val="16"/>
        </w:rPr>
        <w:t xml:space="preserve"> place. </w:t>
      </w:r>
      <w:r w:rsidRPr="000766AE">
        <w:rPr>
          <w:rStyle w:val="StyleUnderline"/>
        </w:rPr>
        <w:t xml:space="preserve">In the end, you </w:t>
      </w:r>
      <w:proofErr w:type="spellStart"/>
      <w:r w:rsidRPr="000766AE">
        <w:rPr>
          <w:rStyle w:val="StyleUnderline"/>
        </w:rPr>
        <w:t>realise</w:t>
      </w:r>
      <w:proofErr w:type="spellEnd"/>
      <w:r w:rsidRPr="000B5511">
        <w:rPr>
          <w:sz w:val="16"/>
        </w:rPr>
        <w:t xml:space="preserve">, as Raimon Panikkar has articulated, </w:t>
      </w:r>
      <w:r w:rsidRPr="000766AE">
        <w:rPr>
          <w:rStyle w:val="StyleUnderline"/>
        </w:rPr>
        <w:t>“it is not realistic to toil for peace if we do not proceed to a disarmament of the bellicose culture in which we live.”</w:t>
      </w:r>
      <w:r w:rsidRPr="000B5511">
        <w:rPr>
          <w:sz w:val="16"/>
        </w:rPr>
        <w:t xml:space="preserve">17 Or, as </w:t>
      </w:r>
      <w:proofErr w:type="spellStart"/>
      <w:r w:rsidRPr="000B5511">
        <w:rPr>
          <w:sz w:val="16"/>
        </w:rPr>
        <w:t>Geshe</w:t>
      </w:r>
      <w:proofErr w:type="spellEnd"/>
      <w:r w:rsidRPr="000B5511">
        <w:rPr>
          <w:sz w:val="16"/>
        </w:rPr>
        <w:t xml:space="preserve"> </w:t>
      </w:r>
      <w:proofErr w:type="spellStart"/>
      <w:r w:rsidRPr="000B5511">
        <w:rPr>
          <w:sz w:val="16"/>
        </w:rPr>
        <w:t>Lhakdor</w:t>
      </w:r>
      <w:proofErr w:type="spellEnd"/>
      <w:r w:rsidRPr="000B5511">
        <w:rPr>
          <w:sz w:val="16"/>
        </w:rPr>
        <w:t xml:space="preserve"> suggests, there must be “inner disarmament for external disarmament.”18 In this sense, it is within the cultural arena, our human society, where the entanglement of subjective meaning making, nature and politics occurs, that we need to disarm.</w:t>
      </w:r>
      <w:r>
        <w:rPr>
          <w:sz w:val="16"/>
        </w:rPr>
        <w:t xml:space="preserve"> </w:t>
      </w:r>
      <w:r w:rsidRPr="000B5511">
        <w:rPr>
          <w:sz w:val="16"/>
        </w:rPr>
        <w:t xml:space="preserve">It is 1982, and you are reading Jonathan Schell's The Fate of the Earth on a Sydney bus. Sleeping has not been easy over the past few nights as you reluctantly but compulsively read about the consequences of nuclear war. For some critics, Schell's account is high polemic, but for you it is more like Rabindranath Tagore: it expresses the suffering we make for ourselves. What you find noteworthy is that although Schell's scenario of widespread destruction of the planet through nuclear weaponry, of immeasurable harm to the </w:t>
      </w:r>
      <w:proofErr w:type="gramStart"/>
      <w:r w:rsidRPr="000B5511">
        <w:rPr>
          <w:sz w:val="16"/>
        </w:rPr>
        <w:t>bio-sphere</w:t>
      </w:r>
      <w:proofErr w:type="gramEnd"/>
      <w:r w:rsidRPr="000B5511">
        <w:rPr>
          <w:sz w:val="16"/>
        </w:rPr>
        <w:t xml:space="preserve"> through radiation, is powerfully laid out, the horror and scale of nuclear obliteration also seems surreal and far away as the bus makes its way through the suburban streets.</w:t>
      </w:r>
      <w:r>
        <w:rPr>
          <w:sz w:val="16"/>
        </w:rPr>
        <w:t xml:space="preserve"> </w:t>
      </w:r>
      <w:r w:rsidRPr="000B5511">
        <w:rPr>
          <w:sz w:val="16"/>
        </w:rPr>
        <w:t xml:space="preserve">A few years later, you read a statement from an interview with Paul Tibbets, the pilot of “Enola Gay,” the plane that bombed Hiroshima. He says, “The morality of dropping that bomb was not my business.”19 This abstraction from moral responsibility – the denial of the implications on human life and the consequences of engagement through the machinery of war – together with the sweeping amnesia that came afterwards from thinking about the bombing of Hiroshima, are what make you become an environmental and human rights activist. You </w:t>
      </w:r>
      <w:proofErr w:type="spellStart"/>
      <w:r w:rsidRPr="000B5511">
        <w:rPr>
          <w:sz w:val="16"/>
        </w:rPr>
        <w:t>realise</w:t>
      </w:r>
      <w:proofErr w:type="spellEnd"/>
      <w:r w:rsidRPr="000B5511">
        <w:rPr>
          <w:sz w:val="16"/>
        </w:rPr>
        <w:t xml:space="preserve"> that </w:t>
      </w:r>
      <w:r w:rsidRPr="000B5511">
        <w:rPr>
          <w:rStyle w:val="StyleUnderline"/>
        </w:rPr>
        <w:t xml:space="preserve">what </w:t>
      </w:r>
      <w:r w:rsidRPr="00030EF4">
        <w:rPr>
          <w:rStyle w:val="Emphasis"/>
        </w:rPr>
        <w:t>makes the nuclear algorithm work</w:t>
      </w:r>
      <w:r w:rsidRPr="000B5511">
        <w:rPr>
          <w:rStyle w:val="StyleUnderline"/>
        </w:rPr>
        <w:t xml:space="preserve"> involves a politically engineered and deeply embedded insecurity-based recipe to </w:t>
      </w:r>
      <w:r w:rsidRPr="00030EF4">
        <w:rPr>
          <w:rStyle w:val="Emphasis"/>
        </w:rPr>
        <w:t>elide the nuclear threat from everyday life</w:t>
      </w:r>
      <w:r w:rsidRPr="000B5511">
        <w:rPr>
          <w:rStyle w:val="StyleUnderline"/>
        </w:rPr>
        <w:t xml:space="preserve">. The </w:t>
      </w:r>
      <w:proofErr w:type="spellStart"/>
      <w:r w:rsidRPr="000B5511">
        <w:rPr>
          <w:rStyle w:val="StyleUnderline"/>
        </w:rPr>
        <w:t>spectre</w:t>
      </w:r>
      <w:proofErr w:type="spellEnd"/>
      <w:r w:rsidRPr="000B5511">
        <w:rPr>
          <w:rStyle w:val="StyleUnderline"/>
        </w:rPr>
        <w:t xml:space="preserve"> of </w:t>
      </w:r>
      <w:r w:rsidRPr="002A3D74">
        <w:rPr>
          <w:rStyle w:val="StyleUnderline"/>
          <w:highlight w:val="cyan"/>
        </w:rPr>
        <w:t>nuclear obliteration</w:t>
      </w:r>
      <w:r w:rsidRPr="000B5511">
        <w:rPr>
          <w:sz w:val="16"/>
        </w:rPr>
        <w:t xml:space="preserve">, like the idea of human rights, </w:t>
      </w:r>
      <w:r w:rsidRPr="002A3D74">
        <w:rPr>
          <w:rStyle w:val="StyleUnderline"/>
          <w:highlight w:val="cyan"/>
        </w:rPr>
        <w:t xml:space="preserve">can appear </w:t>
      </w:r>
      <w:r w:rsidRPr="002A3D74">
        <w:rPr>
          <w:rStyle w:val="Emphasis"/>
          <w:highlight w:val="cyan"/>
        </w:rPr>
        <w:t>abstract</w:t>
      </w:r>
      <w:r w:rsidRPr="000B5511">
        <w:rPr>
          <w:rStyle w:val="StyleUnderline"/>
        </w:rPr>
        <w:t xml:space="preserve"> and </w:t>
      </w:r>
      <w:r w:rsidRPr="00030EF4">
        <w:rPr>
          <w:rStyle w:val="Emphasis"/>
        </w:rPr>
        <w:t>distant</w:t>
      </w:r>
      <w:r w:rsidRPr="000B5511">
        <w:rPr>
          <w:rStyle w:val="StyleUnderline"/>
        </w:rPr>
        <w:t xml:space="preserve">, </w:t>
      </w:r>
      <w:r w:rsidRPr="002A3D74">
        <w:rPr>
          <w:rStyle w:val="Emphasis"/>
          <w:highlight w:val="cyan"/>
        </w:rPr>
        <w:t>not our</w:t>
      </w:r>
      <w:r w:rsidRPr="00030EF4">
        <w:rPr>
          <w:rStyle w:val="Emphasis"/>
        </w:rPr>
        <w:t xml:space="preserve"> everyday </w:t>
      </w:r>
      <w:r w:rsidRPr="002A3D74">
        <w:rPr>
          <w:rStyle w:val="Emphasis"/>
          <w:highlight w:val="cyan"/>
        </w:rPr>
        <w:t>business</w:t>
      </w:r>
      <w:r w:rsidRPr="000B5511">
        <w:rPr>
          <w:sz w:val="16"/>
        </w:rPr>
        <w:t xml:space="preserve">. You </w:t>
      </w:r>
      <w:proofErr w:type="spellStart"/>
      <w:r w:rsidRPr="000B5511">
        <w:rPr>
          <w:sz w:val="16"/>
        </w:rPr>
        <w:t>realise</w:t>
      </w:r>
      <w:proofErr w:type="spellEnd"/>
      <w:r w:rsidRPr="000B5511">
        <w:rPr>
          <w:sz w:val="16"/>
        </w:rPr>
        <w:t xml:space="preserve"> that </w:t>
      </w:r>
      <w:r w:rsidRPr="00217AF4">
        <w:rPr>
          <w:rStyle w:val="StyleUnderline"/>
        </w:rPr>
        <w:t xml:space="preserve">within </w:t>
      </w:r>
      <w:r w:rsidRPr="002A3D74">
        <w:rPr>
          <w:rStyle w:val="StyleUnderline"/>
          <w:highlight w:val="cyan"/>
        </w:rPr>
        <w:t xml:space="preserve">this </w:t>
      </w:r>
      <w:r w:rsidRPr="00217AF4">
        <w:rPr>
          <w:rStyle w:val="StyleUnderline"/>
        </w:rPr>
        <w:t xml:space="preserve">recipe </w:t>
      </w:r>
      <w:r w:rsidRPr="002A3D74">
        <w:rPr>
          <w:rStyle w:val="StyleUnderline"/>
          <w:highlight w:val="cyan"/>
        </w:rPr>
        <w:t xml:space="preserve">is the creation of a </w:t>
      </w:r>
      <w:r w:rsidRPr="002A3D74">
        <w:rPr>
          <w:rStyle w:val="Emphasis"/>
          <w:highlight w:val="cyan"/>
        </w:rPr>
        <w:t>moral tyranny of distance</w:t>
      </w:r>
      <w:r w:rsidRPr="000B5511">
        <w:rPr>
          <w:rStyle w:val="StyleUnderline"/>
        </w:rPr>
        <w:t xml:space="preserve">, an abnegation of myself with the other. One of modernity's greatest and earliest achievements was the mediation of the self with the world. How this became a project assisted and shaped through the military-industrial-technological-capitalist complex is fraught and hard to untangle. But </w:t>
      </w:r>
      <w:r w:rsidRPr="00217AF4">
        <w:rPr>
          <w:rStyle w:val="StyleUnderline"/>
        </w:rPr>
        <w:t>as a critical</w:t>
      </w:r>
      <w:r w:rsidRPr="000B5511">
        <w:rPr>
          <w:sz w:val="16"/>
        </w:rPr>
        <w:t xml:space="preserve"> human rights </w:t>
      </w:r>
      <w:r w:rsidRPr="00217AF4">
        <w:rPr>
          <w:rStyle w:val="StyleUnderline"/>
        </w:rPr>
        <w:t>scholar</w:t>
      </w:r>
      <w:r w:rsidRPr="000B5511">
        <w:rPr>
          <w:rStyle w:val="StyleUnderline"/>
        </w:rPr>
        <w:t xml:space="preserve"> </w:t>
      </w:r>
      <w:r w:rsidRPr="002A3D74">
        <w:rPr>
          <w:rStyle w:val="StyleUnderline"/>
          <w:highlight w:val="cyan"/>
        </w:rPr>
        <w:t xml:space="preserve">you have </w:t>
      </w:r>
      <w:r w:rsidRPr="00217AF4">
        <w:rPr>
          <w:rStyle w:val="StyleUnderline"/>
        </w:rPr>
        <w:t xml:space="preserve">come </w:t>
      </w:r>
      <w:r w:rsidRPr="002A3D74">
        <w:rPr>
          <w:rStyle w:val="StyleUnderline"/>
          <w:highlight w:val="cyan"/>
        </w:rPr>
        <w:t xml:space="preserve">to </w:t>
      </w:r>
      <w:r w:rsidRPr="002A3D74">
        <w:rPr>
          <w:rStyle w:val="Emphasis"/>
          <w:highlight w:val="cyan"/>
        </w:rPr>
        <w:t xml:space="preserve">see through that </w:t>
      </w:r>
      <w:r w:rsidRPr="00217AF4">
        <w:rPr>
          <w:rStyle w:val="Emphasis"/>
        </w:rPr>
        <w:t>complex</w:t>
      </w:r>
      <w:r w:rsidRPr="000B5511">
        <w:rPr>
          <w:rStyle w:val="StyleUnderline"/>
        </w:rPr>
        <w:t xml:space="preserve">, </w:t>
      </w:r>
      <w:r w:rsidRPr="002A3D74">
        <w:rPr>
          <w:rStyle w:val="StyleUnderline"/>
          <w:highlight w:val="cyan"/>
        </w:rPr>
        <w:t>and</w:t>
      </w:r>
      <w:r w:rsidRPr="000B5511">
        <w:rPr>
          <w:rStyle w:val="StyleUnderline"/>
        </w:rPr>
        <w:t xml:space="preserve"> you </w:t>
      </w:r>
      <w:r w:rsidRPr="002A3D74">
        <w:rPr>
          <w:rStyle w:val="StyleUnderline"/>
          <w:highlight w:val="cyan"/>
        </w:rPr>
        <w:t xml:space="preserve">put </w:t>
      </w:r>
      <w:proofErr w:type="gramStart"/>
      <w:r w:rsidRPr="002A3D74">
        <w:rPr>
          <w:rStyle w:val="StyleUnderline"/>
          <w:highlight w:val="cyan"/>
        </w:rPr>
        <w:t>energies</w:t>
      </w:r>
      <w:proofErr w:type="gramEnd"/>
      <w:r w:rsidRPr="002A3D74">
        <w:rPr>
          <w:rStyle w:val="StyleUnderline"/>
          <w:highlight w:val="cyan"/>
        </w:rPr>
        <w:t xml:space="preserve"> into </w:t>
      </w:r>
      <w:r w:rsidRPr="002A3D74">
        <w:rPr>
          <w:rStyle w:val="Emphasis"/>
          <w:highlight w:val="cyan"/>
        </w:rPr>
        <w:t>challenging that tyranny of distance</w:t>
      </w:r>
      <w:r w:rsidRPr="000B5511">
        <w:rPr>
          <w:rStyle w:val="StyleUnderline"/>
        </w:rPr>
        <w:t xml:space="preserve">, </w:t>
      </w:r>
      <w:r w:rsidRPr="00217AF4">
        <w:rPr>
          <w:rStyle w:val="StyleUnderline"/>
        </w:rPr>
        <w:t xml:space="preserve">to activate a </w:t>
      </w:r>
      <w:r w:rsidRPr="00217AF4">
        <w:rPr>
          <w:rStyle w:val="Emphasis"/>
        </w:rPr>
        <w:t>politics</w:t>
      </w:r>
      <w:r w:rsidRPr="00217AF4">
        <w:rPr>
          <w:rStyle w:val="StyleUnderline"/>
        </w:rPr>
        <w:t xml:space="preserve">, </w:t>
      </w:r>
      <w:r w:rsidRPr="00217AF4">
        <w:rPr>
          <w:rStyle w:val="Emphasis"/>
        </w:rPr>
        <w:t>ethics</w:t>
      </w:r>
      <w:r w:rsidRPr="00217AF4">
        <w:rPr>
          <w:rStyle w:val="StyleUnderline"/>
        </w:rPr>
        <w:t xml:space="preserve"> and </w:t>
      </w:r>
      <w:r w:rsidRPr="00217AF4">
        <w:rPr>
          <w:rStyle w:val="Emphasis"/>
        </w:rPr>
        <w:t xml:space="preserve">scholarship that </w:t>
      </w:r>
      <w:proofErr w:type="spellStart"/>
      <w:r w:rsidRPr="00217AF4">
        <w:rPr>
          <w:rStyle w:val="Emphasis"/>
        </w:rPr>
        <w:t>recognises</w:t>
      </w:r>
      <w:proofErr w:type="spellEnd"/>
      <w:r w:rsidRPr="00217AF4">
        <w:rPr>
          <w:rStyle w:val="Emphasis"/>
        </w:rPr>
        <w:t xml:space="preserve"> the other as integral to yourself</w:t>
      </w:r>
      <w:r w:rsidRPr="00217AF4">
        <w:rPr>
          <w:sz w:val="16"/>
        </w:rPr>
        <w:t>.</w:t>
      </w:r>
      <w:r w:rsidRPr="000B5511">
        <w:rPr>
          <w:sz w:val="16"/>
        </w:rPr>
        <w:t xml:space="preserve"> Ultimately, even, to see that the other is also within.20</w:t>
      </w:r>
    </w:p>
    <w:p w14:paraId="1C7D0066" w14:textId="77777777" w:rsidR="00B12889" w:rsidRDefault="00B12889" w:rsidP="00364D16"/>
    <w:p w14:paraId="6ABD17E5" w14:textId="77777777" w:rsidR="00482F70" w:rsidRPr="0071463A" w:rsidRDefault="00482F70" w:rsidP="00364D16"/>
    <w:p w14:paraId="68A16F15" w14:textId="77777777" w:rsidR="00364D16" w:rsidRDefault="00364D16" w:rsidP="00364D16">
      <w:pPr>
        <w:pStyle w:val="Heading3"/>
      </w:pPr>
      <w:r>
        <w:t>Util</w:t>
      </w:r>
    </w:p>
    <w:p w14:paraId="142F6534" w14:textId="77777777" w:rsidR="00364D16" w:rsidRPr="0071463A" w:rsidRDefault="00364D16" w:rsidP="00364D16">
      <w:pPr>
        <w:pStyle w:val="Heading4"/>
        <w:rPr>
          <w:rFonts w:cs="Calibri"/>
        </w:rPr>
      </w:pPr>
      <w:r w:rsidRPr="0071463A">
        <w:rPr>
          <w:rFonts w:cs="Calibri"/>
        </w:rPr>
        <w:t>Util first</w:t>
      </w:r>
      <w:r>
        <w:rPr>
          <w:rFonts w:cs="Calibri"/>
        </w:rPr>
        <w:t>---</w:t>
      </w:r>
      <w:r w:rsidRPr="0071463A">
        <w:rPr>
          <w:rFonts w:cs="Calibri"/>
        </w:rPr>
        <w:t xml:space="preserve">sole-focus on ethical purity is complicity with injustice </w:t>
      </w:r>
    </w:p>
    <w:p w14:paraId="794A36EE" w14:textId="77777777" w:rsidR="00364D16" w:rsidRPr="0071463A" w:rsidRDefault="00364D16" w:rsidP="00364D16">
      <w:r w:rsidRPr="0071463A">
        <w:rPr>
          <w:rStyle w:val="Style13ptBold"/>
        </w:rPr>
        <w:t>Issac 2</w:t>
      </w:r>
      <w:r w:rsidRPr="0071463A">
        <w:t xml:space="preserve"> (Jeffrey C. Isaac, James H. Rudy Professor of Political Science and Director of the Center for the Study of Democracy and Public Life at Indiana University, Spring 2002, Dissent, Vol. 49, No. 2)</w:t>
      </w:r>
    </w:p>
    <w:p w14:paraId="2F2A4DC2" w14:textId="77777777" w:rsidR="00364D16" w:rsidRPr="0071463A" w:rsidRDefault="00364D16" w:rsidP="00364D16">
      <w:pPr>
        <w:rPr>
          <w:rStyle w:val="Emphasis"/>
        </w:rPr>
      </w:pPr>
      <w:r w:rsidRPr="0071463A">
        <w:rPr>
          <w:sz w:val="16"/>
        </w:rPr>
        <w:t xml:space="preserve">As writers such as Niccolo Machiavelli, Max Weber, Reinhold Niebuhr, and Hannah Arendt have taught, an </w:t>
      </w:r>
      <w:r w:rsidRPr="0071463A">
        <w:rPr>
          <w:highlight w:val="cyan"/>
          <w:u w:val="single"/>
        </w:rPr>
        <w:t xml:space="preserve">unyielding concern with moral goodness </w:t>
      </w:r>
      <w:r w:rsidRPr="0071463A">
        <w:rPr>
          <w:rStyle w:val="Emphasis"/>
          <w:highlight w:val="cyan"/>
        </w:rPr>
        <w:t>undercuts</w:t>
      </w:r>
      <w:r w:rsidRPr="0071463A">
        <w:rPr>
          <w:rStyle w:val="Emphasis"/>
        </w:rPr>
        <w:t xml:space="preserve"> political </w:t>
      </w:r>
      <w:r w:rsidRPr="0071463A">
        <w:rPr>
          <w:rStyle w:val="Emphasis"/>
          <w:highlight w:val="cyan"/>
        </w:rPr>
        <w:t>responsibility</w:t>
      </w:r>
      <w:r w:rsidRPr="0071463A">
        <w:rPr>
          <w:rStyle w:val="StyleUnderline"/>
        </w:rPr>
        <w:t>.</w:t>
      </w:r>
      <w:r w:rsidRPr="0071463A">
        <w:rPr>
          <w:sz w:val="16"/>
        </w:rPr>
        <w:t xml:space="preserve"> The concern may be morally laudable, reflecting a kind of personal integrity, but it suffers from three fatal flaws: (1) </w:t>
      </w:r>
      <w:r w:rsidRPr="0071463A">
        <w:rPr>
          <w:u w:val="single"/>
        </w:rPr>
        <w:t>It fails to see that</w:t>
      </w:r>
      <w:r w:rsidRPr="0071463A">
        <w:rPr>
          <w:rStyle w:val="StyleUnderline"/>
        </w:rPr>
        <w:t xml:space="preserve"> </w:t>
      </w:r>
      <w:r w:rsidRPr="0071463A">
        <w:rPr>
          <w:rStyle w:val="StyleUnderline"/>
          <w:highlight w:val="cyan"/>
        </w:rPr>
        <w:t xml:space="preserve">the </w:t>
      </w:r>
      <w:r w:rsidRPr="0071463A">
        <w:rPr>
          <w:rStyle w:val="Emphasis"/>
          <w:highlight w:val="cyan"/>
        </w:rPr>
        <w:t>purity of</w:t>
      </w:r>
      <w:r w:rsidRPr="0071463A">
        <w:rPr>
          <w:rStyle w:val="Emphasis"/>
        </w:rPr>
        <w:t xml:space="preserve"> one's </w:t>
      </w:r>
      <w:r w:rsidRPr="0071463A">
        <w:rPr>
          <w:rStyle w:val="Emphasis"/>
          <w:highlight w:val="cyan"/>
        </w:rPr>
        <w:t>intention does not ensure</w:t>
      </w:r>
      <w:r w:rsidRPr="0071463A">
        <w:rPr>
          <w:sz w:val="16"/>
        </w:rPr>
        <w:t xml:space="preserve"> the </w:t>
      </w:r>
      <w:r w:rsidRPr="0071463A">
        <w:rPr>
          <w:highlight w:val="cyan"/>
          <w:u w:val="single"/>
        </w:rPr>
        <w:t>achievement</w:t>
      </w:r>
      <w:r w:rsidRPr="0071463A">
        <w:rPr>
          <w:u w:val="single"/>
        </w:rPr>
        <w:t xml:space="preserve"> of what one intends.</w:t>
      </w:r>
      <w:r w:rsidRPr="0071463A">
        <w:rPr>
          <w:sz w:val="16"/>
        </w:rPr>
        <w:t xml:space="preserve"> Abjuring violence or refusing to make common cause with morally compromised parties may seem like the right thing; but </w:t>
      </w:r>
      <w:r w:rsidRPr="0071463A">
        <w:rPr>
          <w:u w:val="single"/>
        </w:rPr>
        <w:t>if such tactics entail impotence,</w:t>
      </w:r>
      <w:r w:rsidRPr="0071463A">
        <w:rPr>
          <w:sz w:val="16"/>
        </w:rPr>
        <w:t xml:space="preserve"> then </w:t>
      </w:r>
      <w:r w:rsidRPr="0071463A">
        <w:rPr>
          <w:highlight w:val="cyan"/>
          <w:u w:val="single"/>
        </w:rPr>
        <w:t>it is hard to view them as serving</w:t>
      </w:r>
      <w:r w:rsidRPr="0071463A">
        <w:rPr>
          <w:u w:val="single"/>
        </w:rPr>
        <w:t xml:space="preserve"> any </w:t>
      </w:r>
      <w:r w:rsidRPr="0071463A">
        <w:rPr>
          <w:highlight w:val="cyan"/>
          <w:u w:val="single"/>
        </w:rPr>
        <w:t xml:space="preserve">moral good </w:t>
      </w:r>
      <w:r w:rsidRPr="0071463A">
        <w:rPr>
          <w:rStyle w:val="Emphasis"/>
          <w:highlight w:val="cyan"/>
        </w:rPr>
        <w:t>beyond the clean conscience</w:t>
      </w:r>
      <w:r w:rsidRPr="0071463A">
        <w:rPr>
          <w:rStyle w:val="StyleUnderline"/>
          <w:highlight w:val="cyan"/>
        </w:rPr>
        <w:t xml:space="preserve"> of</w:t>
      </w:r>
      <w:r w:rsidRPr="0071463A">
        <w:rPr>
          <w:sz w:val="16"/>
        </w:rPr>
        <w:t xml:space="preserve"> their </w:t>
      </w:r>
      <w:r w:rsidRPr="0071463A">
        <w:rPr>
          <w:rStyle w:val="StyleUnderline"/>
          <w:highlight w:val="cyan"/>
        </w:rPr>
        <w:t>supporters;</w:t>
      </w:r>
      <w:r w:rsidRPr="0071463A">
        <w:rPr>
          <w:sz w:val="16"/>
        </w:rPr>
        <w:t xml:space="preserve"> (2) it fails to see that </w:t>
      </w:r>
      <w:r w:rsidRPr="0071463A">
        <w:rPr>
          <w:highlight w:val="cyan"/>
          <w:u w:val="single"/>
        </w:rPr>
        <w:t>in a world of</w:t>
      </w:r>
      <w:r w:rsidRPr="0071463A">
        <w:rPr>
          <w:b/>
          <w:highlight w:val="cyan"/>
          <w:u w:val="single"/>
        </w:rPr>
        <w:t xml:space="preserve"> </w:t>
      </w:r>
      <w:r w:rsidRPr="0071463A">
        <w:rPr>
          <w:rStyle w:val="Emphasis"/>
          <w:highlight w:val="cyan"/>
        </w:rPr>
        <w:t>real violence</w:t>
      </w:r>
      <w:r w:rsidRPr="0071463A">
        <w:rPr>
          <w:sz w:val="16"/>
        </w:rPr>
        <w:t xml:space="preserve"> and injustice,</w:t>
      </w:r>
      <w:r w:rsidRPr="0071463A">
        <w:rPr>
          <w:b/>
          <w:sz w:val="16"/>
        </w:rPr>
        <w:t xml:space="preserve"> </w:t>
      </w:r>
      <w:r w:rsidRPr="0071463A">
        <w:rPr>
          <w:u w:val="single"/>
        </w:rPr>
        <w:t xml:space="preserve">moral </w:t>
      </w:r>
      <w:r w:rsidRPr="0071463A">
        <w:rPr>
          <w:highlight w:val="cyan"/>
          <w:u w:val="single"/>
        </w:rPr>
        <w:t>purity is</w:t>
      </w:r>
      <w:r w:rsidRPr="0071463A">
        <w:rPr>
          <w:sz w:val="16"/>
        </w:rPr>
        <w:t xml:space="preserve"> not simply a form of powerlessness; it is often a form of </w:t>
      </w:r>
      <w:r w:rsidRPr="0071463A">
        <w:rPr>
          <w:rStyle w:val="Emphasis"/>
          <w:highlight w:val="cyan"/>
        </w:rPr>
        <w:t>complicity in injustice</w:t>
      </w:r>
      <w:r w:rsidRPr="0071463A">
        <w:rPr>
          <w:rStyle w:val="StyleUnderline"/>
          <w:bdr w:val="single" w:sz="4" w:space="0" w:color="auto"/>
        </w:rPr>
        <w:t>.</w:t>
      </w:r>
      <w:r w:rsidRPr="0071463A">
        <w:rPr>
          <w:sz w:val="16"/>
        </w:rPr>
        <w:t xml:space="preserve"> This is why, from the standpoint of politics--as opposed to religion--pacifism is always a potentially immoral stand. In categorically repudiating violence, it refuses in principle to oppose certain violent injustices with any effect; and (3) it fails to see that politics is as much about unintended consequences as it is about intentions; </w:t>
      </w:r>
      <w:r w:rsidRPr="0071463A">
        <w:rPr>
          <w:u w:val="single"/>
        </w:rPr>
        <w:t xml:space="preserve">it is </w:t>
      </w:r>
      <w:r w:rsidRPr="0071463A">
        <w:rPr>
          <w:highlight w:val="cyan"/>
          <w:u w:val="single"/>
        </w:rPr>
        <w:t>the</w:t>
      </w:r>
      <w:r w:rsidRPr="0071463A">
        <w:rPr>
          <w:b/>
          <w:highlight w:val="cyan"/>
          <w:u w:val="single"/>
        </w:rPr>
        <w:t xml:space="preserve"> </w:t>
      </w:r>
      <w:r w:rsidRPr="0071463A">
        <w:rPr>
          <w:b/>
          <w:highlight w:val="cyan"/>
          <w:u w:val="single"/>
          <w:bdr w:val="single" w:sz="4" w:space="0" w:color="auto"/>
        </w:rPr>
        <w:t>effects</w:t>
      </w:r>
      <w:r w:rsidRPr="0071463A">
        <w:rPr>
          <w:b/>
          <w:u w:val="single"/>
          <w:bdr w:val="single" w:sz="4" w:space="0" w:color="auto"/>
        </w:rPr>
        <w:t xml:space="preserve"> of action</w:t>
      </w:r>
      <w:r w:rsidRPr="0071463A">
        <w:rPr>
          <w:u w:val="single"/>
          <w:bdr w:val="single" w:sz="4" w:space="0" w:color="auto"/>
        </w:rPr>
        <w:t>,</w:t>
      </w:r>
      <w:r w:rsidRPr="0071463A">
        <w:rPr>
          <w:u w:val="single"/>
        </w:rPr>
        <w:t xml:space="preserve"> </w:t>
      </w:r>
      <w:r w:rsidRPr="0071463A">
        <w:rPr>
          <w:highlight w:val="cyan"/>
          <w:u w:val="single"/>
        </w:rPr>
        <w:t>rather than</w:t>
      </w:r>
      <w:r w:rsidRPr="0071463A">
        <w:rPr>
          <w:u w:val="single"/>
        </w:rPr>
        <w:t xml:space="preserve"> the</w:t>
      </w:r>
      <w:r w:rsidRPr="0071463A">
        <w:rPr>
          <w:b/>
          <w:u w:val="single"/>
        </w:rPr>
        <w:t xml:space="preserve"> </w:t>
      </w:r>
      <w:r w:rsidRPr="0071463A">
        <w:rPr>
          <w:b/>
          <w:highlight w:val="cyan"/>
          <w:u w:val="single"/>
          <w:bdr w:val="single" w:sz="4" w:space="0" w:color="auto"/>
        </w:rPr>
        <w:t>motives</w:t>
      </w:r>
      <w:r w:rsidRPr="0071463A">
        <w:rPr>
          <w:b/>
          <w:u w:val="single"/>
          <w:bdr w:val="single" w:sz="4" w:space="0" w:color="auto"/>
        </w:rPr>
        <w:t xml:space="preserve"> of action,</w:t>
      </w:r>
      <w:r w:rsidRPr="0071463A">
        <w:rPr>
          <w:b/>
          <w:u w:val="single"/>
        </w:rPr>
        <w:t xml:space="preserve"> </w:t>
      </w:r>
      <w:r w:rsidRPr="0071463A">
        <w:rPr>
          <w:u w:val="single"/>
        </w:rPr>
        <w:t xml:space="preserve">that </w:t>
      </w:r>
      <w:r w:rsidRPr="0071463A">
        <w:rPr>
          <w:highlight w:val="cyan"/>
          <w:u w:val="single"/>
        </w:rPr>
        <w:t>is</w:t>
      </w:r>
      <w:r w:rsidRPr="0071463A">
        <w:rPr>
          <w:b/>
          <w:u w:val="single"/>
        </w:rPr>
        <w:t xml:space="preserve"> </w:t>
      </w:r>
      <w:r w:rsidRPr="0071463A">
        <w:rPr>
          <w:b/>
          <w:u w:val="single"/>
          <w:bdr w:val="single" w:sz="4" w:space="0" w:color="auto"/>
        </w:rPr>
        <w:t xml:space="preserve">most </w:t>
      </w:r>
      <w:r w:rsidRPr="0071463A">
        <w:rPr>
          <w:b/>
          <w:highlight w:val="cyan"/>
          <w:u w:val="single"/>
          <w:bdr w:val="single" w:sz="4" w:space="0" w:color="auto"/>
        </w:rPr>
        <w:t>significant</w:t>
      </w:r>
      <w:r w:rsidRPr="0071463A">
        <w:rPr>
          <w:b/>
          <w:u w:val="single"/>
          <w:bdr w:val="single" w:sz="4" w:space="0" w:color="auto"/>
        </w:rPr>
        <w:t>.</w:t>
      </w:r>
      <w:r w:rsidRPr="0071463A">
        <w:rPr>
          <w:sz w:val="16"/>
        </w:rPr>
        <w:t xml:space="preserve">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w:t>
      </w:r>
      <w:r w:rsidRPr="0071463A">
        <w:rPr>
          <w:rStyle w:val="StyleUnderline"/>
          <w:highlight w:val="cyan"/>
        </w:rPr>
        <w:t>Moral absolutism</w:t>
      </w:r>
      <w:r w:rsidRPr="0071463A">
        <w:rPr>
          <w:sz w:val="16"/>
        </w:rPr>
        <w:t xml:space="preserve"> inhibits this judgment. It alienates those who are not true believers. It </w:t>
      </w:r>
      <w:r w:rsidRPr="0071463A">
        <w:rPr>
          <w:rStyle w:val="Emphasis"/>
          <w:highlight w:val="cyan"/>
        </w:rPr>
        <w:t>promotes arrogance</w:t>
      </w:r>
      <w:r w:rsidRPr="0071463A">
        <w:rPr>
          <w:sz w:val="16"/>
        </w:rPr>
        <w:t xml:space="preserve">. </w:t>
      </w:r>
      <w:r w:rsidRPr="0071463A">
        <w:rPr>
          <w:rStyle w:val="StyleUnderline"/>
          <w:highlight w:val="cyan"/>
        </w:rPr>
        <w:t>And</w:t>
      </w:r>
      <w:r w:rsidRPr="0071463A">
        <w:rPr>
          <w:sz w:val="16"/>
        </w:rPr>
        <w:t xml:space="preserve"> it </w:t>
      </w:r>
      <w:r w:rsidRPr="0071463A">
        <w:rPr>
          <w:rStyle w:val="Emphasis"/>
          <w:highlight w:val="cyan"/>
        </w:rPr>
        <w:t>undermines</w:t>
      </w:r>
      <w:r w:rsidRPr="0071463A">
        <w:rPr>
          <w:rStyle w:val="StyleUnderline"/>
        </w:rPr>
        <w:t xml:space="preserve"> political </w:t>
      </w:r>
      <w:r w:rsidRPr="0071463A">
        <w:rPr>
          <w:rStyle w:val="Emphasis"/>
          <w:highlight w:val="cyan"/>
        </w:rPr>
        <w:t>effectiveness.</w:t>
      </w:r>
    </w:p>
    <w:p w14:paraId="04F5EAB7" w14:textId="77777777" w:rsidR="00364D16" w:rsidRPr="005D388F" w:rsidRDefault="00364D16" w:rsidP="00364D16"/>
    <w:p w14:paraId="34CCC136" w14:textId="77777777" w:rsidR="008F6091" w:rsidRPr="00CD3D7F" w:rsidRDefault="008F6091" w:rsidP="008F6091">
      <w:pPr>
        <w:pStyle w:val="Heading4"/>
      </w:pPr>
      <w:r>
        <w:t>Prefer utilitarianism – the only ethical rubric is to maximize number of lives saved—</w:t>
      </w:r>
      <w:proofErr w:type="gramStart"/>
      <w:r>
        <w:t xml:space="preserve">solvency  </w:t>
      </w:r>
      <w:proofErr w:type="spellStart"/>
      <w:r>
        <w:t>defecits</w:t>
      </w:r>
      <w:proofErr w:type="spellEnd"/>
      <w:proofErr w:type="gramEnd"/>
      <w:r>
        <w:t xml:space="preserve"> prove they default to a utilitarian logic</w:t>
      </w:r>
    </w:p>
    <w:p w14:paraId="2E1D04CB" w14:textId="77777777" w:rsidR="008F6091" w:rsidRPr="00E24797" w:rsidRDefault="008F6091" w:rsidP="008F6091">
      <w:pPr>
        <w:rPr>
          <w:rFonts w:asciiTheme="minorHAnsi" w:hAnsiTheme="minorHAnsi" w:cstheme="minorHAnsi"/>
        </w:rPr>
      </w:pPr>
      <w:r w:rsidRPr="00CD3D7F">
        <w:rPr>
          <w:rStyle w:val="Style13ptBold"/>
        </w:rPr>
        <w:t>Greene 10</w:t>
      </w:r>
      <w:r>
        <w:rPr>
          <w:rFonts w:asciiTheme="minorHAnsi" w:hAnsiTheme="minorHAnsi" w:cstheme="minorHAnsi"/>
        </w:rPr>
        <w:t xml:space="preserve"> (</w:t>
      </w:r>
      <w:r w:rsidRPr="00E24797">
        <w:rPr>
          <w:rFonts w:asciiTheme="minorHAnsi" w:hAnsiTheme="minorHAnsi" w:cstheme="minorHAnsi"/>
        </w:rPr>
        <w:t xml:space="preserve">Joshua, Associate Professor of the Social Sciences Department of Psychology Harvard University, Moral Psychology: Historical and Contemporary Readings, “The Secret Joke of Kant’s Soul”, </w:t>
      </w:r>
      <w:r w:rsidRPr="0045246B">
        <w:rPr>
          <w:rFonts w:asciiTheme="minorHAnsi" w:hAnsiTheme="minorHAnsi" w:cstheme="minorHAnsi"/>
        </w:rPr>
        <w:t>www.fed.cuhk.edu.hk/~lchang/material/Evolutionary/Developmental/Greene-KantSoul.pdf</w:t>
      </w:r>
      <w:r>
        <w:rPr>
          <w:rStyle w:val="Hyperlink"/>
          <w:rFonts w:asciiTheme="minorHAnsi" w:hAnsiTheme="minorHAnsi" w:cstheme="minorHAnsi"/>
        </w:rPr>
        <w:t xml:space="preserve">) </w:t>
      </w:r>
    </w:p>
    <w:p w14:paraId="2A4DA0DC" w14:textId="77777777" w:rsidR="008F6091" w:rsidRDefault="008F6091" w:rsidP="008F6091">
      <w:pPr>
        <w:rPr>
          <w:rFonts w:asciiTheme="minorHAnsi" w:hAnsiTheme="minorHAnsi" w:cstheme="minorHAnsi"/>
          <w:sz w:val="14"/>
        </w:rPr>
      </w:pPr>
      <w:r w:rsidRPr="00E24797">
        <w:rPr>
          <w:rFonts w:asciiTheme="minorHAnsi" w:hAnsiTheme="minorHAnsi" w:cstheme="minorHAnsi"/>
          <w:u w:val="single"/>
        </w:rPr>
        <w:t>What</w:t>
      </w:r>
      <w:r w:rsidRPr="00E24797">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turn-of-the-millennium science</w:t>
      </w:r>
      <w:r w:rsidRPr="008864EF">
        <w:rPr>
          <w:rStyle w:val="apple-converted-space"/>
          <w:rFonts w:asciiTheme="minorHAnsi" w:hAnsiTheme="minorHAnsi" w:cstheme="minorHAnsi"/>
          <w:color w:val="222222"/>
          <w:shd w:val="clear" w:color="auto" w:fill="00FFFF"/>
        </w:rPr>
        <w:t xml:space="preserve"> </w:t>
      </w:r>
      <w:r w:rsidRPr="008864EF">
        <w:rPr>
          <w:rFonts w:asciiTheme="minorHAnsi" w:hAnsiTheme="minorHAnsi" w:cstheme="minorHAnsi"/>
          <w:u w:val="single"/>
        </w:rPr>
        <w:t>is telling us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is</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that</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human</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moral judgment is not</w:t>
      </w:r>
      <w:r w:rsidRPr="008864EF">
        <w:rPr>
          <w:rFonts w:asciiTheme="minorHAnsi" w:hAnsiTheme="minorHAnsi" w:cstheme="minorHAnsi"/>
          <w:u w:val="single"/>
        </w:rPr>
        <w:t xml:space="preserve"> a</w:t>
      </w:r>
      <w:r w:rsidRPr="008864EF">
        <w:rPr>
          <w:rStyle w:val="apple-converted-space"/>
          <w:rFonts w:asciiTheme="minorHAnsi" w:hAnsiTheme="minorHAnsi" w:cstheme="minorHAnsi"/>
          <w:color w:val="222222"/>
          <w:sz w:val="14"/>
          <w:szCs w:val="20"/>
        </w:rPr>
        <w:t xml:space="preserve"> </w:t>
      </w:r>
      <w:r w:rsidRPr="008864EF">
        <w:rPr>
          <w:rFonts w:asciiTheme="minorHAnsi" w:hAnsiTheme="minorHAnsi" w:cstheme="minorHAnsi"/>
          <w:u w:val="single"/>
        </w:rPr>
        <w:t>pristine</w:t>
      </w:r>
      <w:r w:rsidRPr="008864EF">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rational</w:t>
      </w:r>
      <w:r w:rsidRPr="008864EF">
        <w:rPr>
          <w:rFonts w:asciiTheme="minorHAnsi" w:hAnsiTheme="minorHAnsi" w:cstheme="minorHAnsi"/>
          <w:u w:val="single"/>
        </w:rPr>
        <w:t xml:space="preserve"> enterprise</w:t>
      </w:r>
      <w:r w:rsidRPr="008864EF">
        <w:rPr>
          <w:rFonts w:asciiTheme="minorHAnsi" w:hAnsiTheme="minorHAnsi" w:cstheme="minorHAnsi"/>
          <w:sz w:val="14"/>
        </w:rPr>
        <w:t>, that our</w:t>
      </w:r>
      <w:r w:rsidRPr="008864EF">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moral </w:t>
      </w:r>
      <w:r w:rsidRPr="006F18F3">
        <w:rPr>
          <w:rFonts w:asciiTheme="minorHAnsi" w:hAnsiTheme="minorHAnsi" w:cstheme="minorHAnsi"/>
          <w:highlight w:val="cyan"/>
          <w:u w:val="single"/>
        </w:rPr>
        <w:t>judgments are driven by</w:t>
      </w:r>
      <w:r w:rsidRPr="00E24797">
        <w:rPr>
          <w:rFonts w:asciiTheme="minorHAnsi" w:hAnsiTheme="minorHAnsi" w:cstheme="minorHAnsi"/>
          <w:u w:val="single"/>
        </w:rPr>
        <w:t xml:space="preserve"> a hodgepodge of </w:t>
      </w:r>
      <w:r w:rsidRPr="006F18F3">
        <w:rPr>
          <w:rFonts w:asciiTheme="minorHAnsi" w:hAnsiTheme="minorHAnsi" w:cstheme="minorHAnsi"/>
          <w:highlight w:val="cyan"/>
          <w:u w:val="single"/>
        </w:rPr>
        <w:t>emotion</w:t>
      </w:r>
      <w:r w:rsidRPr="00E24797">
        <w:rPr>
          <w:rFonts w:asciiTheme="minorHAnsi" w:hAnsiTheme="minorHAnsi" w:cstheme="minorHAnsi"/>
          <w:u w:val="single"/>
        </w:rPr>
        <w:t>al dispositions, which themselves were shaped by a hodgepodge of evolutionary forces, both biological and cultural</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8864EF">
        <w:rPr>
          <w:rFonts w:asciiTheme="minorHAnsi" w:hAnsiTheme="minorHAnsi" w:cstheme="minorHAnsi"/>
          <w:u w:val="single"/>
        </w:rPr>
        <w:t xml:space="preserve">Because of this, </w:t>
      </w:r>
      <w:r w:rsidRPr="006F18F3">
        <w:rPr>
          <w:rFonts w:asciiTheme="minorHAnsi" w:hAnsiTheme="minorHAnsi" w:cstheme="minorHAnsi"/>
          <w:highlight w:val="cyan"/>
          <w:u w:val="single"/>
        </w:rPr>
        <w:t>it is</w:t>
      </w:r>
      <w:r w:rsidRPr="006F18F3">
        <w:rPr>
          <w:rStyle w:val="apple-converted-space"/>
          <w:rFonts w:asciiTheme="minorHAnsi" w:hAnsiTheme="minorHAnsi" w:cstheme="minorHAnsi"/>
          <w:color w:val="222222"/>
          <w:sz w:val="14"/>
          <w:szCs w:val="20"/>
          <w:highlight w:val="cyan"/>
          <w:shd w:val="clear" w:color="auto" w:fill="00FFFF"/>
        </w:rPr>
        <w:t xml:space="preserve"> </w:t>
      </w:r>
      <w:r w:rsidRPr="00E24797">
        <w:rPr>
          <w:rStyle w:val="Emphasis"/>
          <w:rFonts w:asciiTheme="minorHAnsi" w:hAnsiTheme="minorHAnsi" w:cstheme="minorHAnsi"/>
        </w:rPr>
        <w:t>exceedingly</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unlikely </w:t>
      </w:r>
      <w:r w:rsidRPr="00E24797">
        <w:rPr>
          <w:rStyle w:val="Emphasis"/>
          <w:rFonts w:asciiTheme="minorHAnsi" w:hAnsiTheme="minorHAnsi" w:cstheme="minorHAnsi"/>
        </w:rPr>
        <w:t>that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there is any</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rationally</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coherent</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normative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6F18F3">
        <w:rPr>
          <w:rStyle w:val="Emphasis"/>
          <w:rFonts w:asciiTheme="minorHAnsi" w:hAnsiTheme="minorHAnsi" w:cstheme="minorHAnsi"/>
          <w:highlight w:val="cyan"/>
        </w:rPr>
        <w:t xml:space="preserve"> theory that can accommodate</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our</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moral</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intuitions</w:t>
      </w:r>
      <w:r w:rsidRPr="00E24797">
        <w:rPr>
          <w:rFonts w:asciiTheme="minorHAnsi" w:hAnsiTheme="minorHAnsi" w:cstheme="minorHAnsi"/>
          <w:sz w:val="14"/>
        </w:rPr>
        <w:t>. Moreover,</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anyone who claims to have such a theory</w:t>
      </w:r>
      <w:r w:rsidRPr="00E24797">
        <w:rPr>
          <w:rFonts w:asciiTheme="minorHAnsi" w:hAnsiTheme="minorHAnsi" w:cstheme="minorHAnsi"/>
          <w:sz w:val="14"/>
        </w:rPr>
        <w:t>, or even part of one,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almost certainly doesn't</w:t>
      </w:r>
      <w:r w:rsidRPr="00E24797">
        <w:rPr>
          <w:rFonts w:asciiTheme="minorHAnsi" w:hAnsiTheme="minorHAnsi" w:cstheme="minorHAnsi"/>
          <w:sz w:val="14"/>
        </w:rPr>
        <w:t xml:space="preserve">. Instead, what that person probably has is a moral </w:t>
      </w:r>
      <w:proofErr w:type="gramStart"/>
      <w:r w:rsidRPr="00E24797">
        <w:rPr>
          <w:rFonts w:asciiTheme="minorHAnsi" w:hAnsiTheme="minorHAnsi" w:cstheme="minorHAnsi"/>
          <w:sz w:val="14"/>
        </w:rPr>
        <w:t>rationalization.</w:t>
      </w:r>
      <w:r w:rsidRPr="00E24797">
        <w:rPr>
          <w:rFonts w:asciiTheme="minorHAnsi" w:hAnsiTheme="minorHAnsi" w:cstheme="minorHAnsi"/>
          <w:sz w:val="12"/>
          <w:szCs w:val="20"/>
        </w:rPr>
        <w:t>¶</w:t>
      </w:r>
      <w:proofErr w:type="gramEnd"/>
      <w:r w:rsidRPr="00E24797">
        <w:rPr>
          <w:rFonts w:asciiTheme="minorHAnsi" w:hAnsiTheme="minorHAnsi" w:cstheme="minorHAnsi"/>
          <w:sz w:val="12"/>
          <w:szCs w:val="20"/>
        </w:rPr>
        <w:t xml:space="preserve"> </w:t>
      </w:r>
      <w:r w:rsidRPr="00E24797">
        <w:rPr>
          <w:rFonts w:asciiTheme="minorHAnsi" w:hAnsiTheme="minorHAnsi" w:cstheme="minorHAnsi"/>
          <w:sz w:val="14"/>
          <w:szCs w:val="14"/>
        </w:rPr>
        <w:t xml:space="preserve">It seems </w:t>
      </w:r>
      <w:proofErr w:type="gramStart"/>
      <w:r w:rsidRPr="00E24797">
        <w:rPr>
          <w:rFonts w:asciiTheme="minorHAnsi" w:hAnsiTheme="minorHAnsi" w:cstheme="minorHAnsi"/>
          <w:sz w:val="14"/>
          <w:szCs w:val="14"/>
        </w:rPr>
        <w:t>then,</w:t>
      </w:r>
      <w:proofErr w:type="gramEnd"/>
      <w:r w:rsidRPr="00E24797">
        <w:rPr>
          <w:rFonts w:asciiTheme="minorHAnsi" w:hAnsiTheme="minorHAnsi" w:cstheme="minorHAnsi"/>
          <w:sz w:val="14"/>
          <w:szCs w:val="14"/>
        </w:rPr>
        <w:t xml:space="preserve"> that we have somehow crossed the infamous "is"-"ought" divide. How did this happen? Didn't Hume (Hume, 1978) and Moore (Moore, 1966) warn us against trying to derive an "ought" from and "is?" How did we go from descriptive scientific theories concerning moral psychology to skepticism about a whole class of normative moral theories? The answer is that we did not, as Hume and Moore anticipated, attempt to derive an "ought" from and "is." That is, our method has been inductive rather than deductive. We have inferred </w:t>
      </w:r>
      <w:proofErr w:type="gramStart"/>
      <w:r w:rsidRPr="00E24797">
        <w:rPr>
          <w:rFonts w:asciiTheme="minorHAnsi" w:hAnsiTheme="minorHAnsi" w:cstheme="minorHAnsi"/>
          <w:sz w:val="14"/>
          <w:szCs w:val="14"/>
        </w:rPr>
        <w:t>on the basis of</w:t>
      </w:r>
      <w:proofErr w:type="gramEnd"/>
      <w:r w:rsidRPr="00E24797">
        <w:rPr>
          <w:rFonts w:asciiTheme="minorHAnsi" w:hAnsiTheme="minorHAnsi" w:cstheme="minorHAnsi"/>
          <w:sz w:val="14"/>
          <w:szCs w:val="14"/>
        </w:rPr>
        <w:t xml:space="preserve"> the available evidence that the phenomenon of rationalist deontological philosophy is best explained as a rationalization of evolved emotional intuition (Harman, 1977</w:t>
      </w:r>
      <w:proofErr w:type="gramStart"/>
      <w:r w:rsidRPr="00E24797">
        <w:rPr>
          <w:rFonts w:asciiTheme="minorHAnsi" w:hAnsiTheme="minorHAnsi" w:cstheme="minorHAnsi"/>
          <w:sz w:val="14"/>
          <w:szCs w:val="14"/>
        </w:rPr>
        <w:t>).</w:t>
      </w:r>
      <w:r w:rsidRPr="00E24797">
        <w:rPr>
          <w:rFonts w:asciiTheme="minorHAnsi" w:hAnsiTheme="minorHAnsi" w:cstheme="minorHAnsi"/>
          <w:sz w:val="12"/>
          <w:u w:val="single"/>
        </w:rPr>
        <w:t>¶</w:t>
      </w:r>
      <w:proofErr w:type="gramEnd"/>
      <w:r w:rsidRPr="00E24797">
        <w:rPr>
          <w:rFonts w:asciiTheme="minorHAnsi" w:hAnsiTheme="minorHAnsi" w:cstheme="minorHAnsi"/>
          <w:sz w:val="12"/>
          <w:u w:val="single"/>
        </w:rPr>
        <w:t xml:space="preserve"> </w:t>
      </w:r>
      <w:r w:rsidRPr="00E24797">
        <w:rPr>
          <w:rFonts w:asciiTheme="minorHAnsi" w:hAnsiTheme="minorHAnsi" w:cstheme="minorHAnsi"/>
          <w:u w:val="single"/>
        </w:rPr>
        <w:t xml:space="preserve">Missing the Deontological Point </w:t>
      </w:r>
      <w:r w:rsidRPr="00E24797">
        <w:rPr>
          <w:rFonts w:asciiTheme="minorHAnsi" w:hAnsiTheme="minorHAnsi" w:cstheme="minorHAnsi"/>
          <w:sz w:val="14"/>
        </w:rPr>
        <w:t>I suspect that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rationalist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deontologists will remain unmoved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by the arguments presented here</w:t>
      </w:r>
      <w:r w:rsidRPr="00E24797">
        <w:rPr>
          <w:rFonts w:asciiTheme="minorHAnsi" w:hAnsiTheme="minorHAnsi" w:cstheme="minorHAnsi"/>
          <w:sz w:val="14"/>
        </w:rPr>
        <w:t>. Instead, I suspect,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they</w:t>
      </w:r>
      <w:r w:rsidRPr="00E24797">
        <w:rPr>
          <w:rStyle w:val="apple-converted-space"/>
          <w:rFonts w:asciiTheme="minorHAnsi" w:hAnsiTheme="minorHAnsi" w:cstheme="minorHAnsi"/>
          <w:color w:val="222222"/>
        </w:rPr>
        <w:t xml:space="preserve"> </w:t>
      </w:r>
      <w:r w:rsidRPr="00E24797">
        <w:rPr>
          <w:rFonts w:asciiTheme="minorHAnsi" w:hAnsiTheme="minorHAnsi" w:cstheme="minorHAnsi"/>
          <w:u w:val="single"/>
        </w:rPr>
        <w:t>will insist that I have</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simply misunderstood</w:t>
      </w:r>
      <w:r w:rsidRPr="00E24797">
        <w:rPr>
          <w:rStyle w:val="apple-converted-space"/>
          <w:rFonts w:asciiTheme="minorHAnsi" w:hAnsiTheme="minorHAnsi" w:cstheme="minorHAnsi"/>
          <w:i/>
          <w:iCs/>
          <w:color w:val="222222"/>
          <w:sz w:val="14"/>
          <w:szCs w:val="20"/>
        </w:rPr>
        <w:t xml:space="preserve"> </w:t>
      </w:r>
      <w:proofErr w:type="spellStart"/>
      <w:r w:rsidRPr="00E24797">
        <w:rPr>
          <w:rStyle w:val="Emphasis"/>
          <w:rFonts w:asciiTheme="minorHAnsi" w:hAnsiTheme="minorHAnsi" w:cstheme="minorHAnsi"/>
        </w:rPr>
        <w:t>what</w:t>
      </w:r>
      <w:r w:rsidRPr="00E24797">
        <w:rPr>
          <w:rFonts w:asciiTheme="minorHAnsi" w:hAnsiTheme="minorHAnsi" w:cstheme="minorHAnsi"/>
          <w:sz w:val="14"/>
        </w:rPr>
        <w:t>Kant</w:t>
      </w:r>
      <w:proofErr w:type="spellEnd"/>
      <w:r w:rsidRPr="00E24797">
        <w:rPr>
          <w:rFonts w:asciiTheme="minorHAnsi" w:hAnsiTheme="minorHAnsi" w:cstheme="minorHAnsi"/>
          <w:sz w:val="14"/>
        </w:rPr>
        <w:t xml:space="preserve"> and like-minded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deontologists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are all about</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5A1EAA">
        <w:rPr>
          <w:rFonts w:asciiTheme="minorHAnsi" w:hAnsiTheme="minorHAnsi" w:cstheme="minorHAnsi"/>
          <w:u w:val="single"/>
        </w:rPr>
        <w:t>Deontology, they will say, isn't</w:t>
      </w:r>
      <w:r w:rsidRPr="00E24797">
        <w:rPr>
          <w:rFonts w:asciiTheme="minorHAnsi" w:hAnsiTheme="minorHAnsi" w:cstheme="minorHAnsi"/>
          <w:u w:val="single"/>
        </w:rPr>
        <w:t xml:space="preserve"> about this intuition or that intuition</w:t>
      </w:r>
      <w:r w:rsidRPr="00E24797">
        <w:rPr>
          <w:rFonts w:asciiTheme="minorHAnsi" w:hAnsiTheme="minorHAnsi" w:cstheme="minorHAnsi"/>
          <w:sz w:val="14"/>
        </w:rPr>
        <w:t xml:space="preserve">. It's not defined by its normative differences with consequentialism. </w:t>
      </w:r>
      <w:r w:rsidRPr="00E24797">
        <w:rPr>
          <w:rFonts w:asciiTheme="minorHAnsi" w:hAnsiTheme="minorHAnsi" w:cstheme="minorHAnsi"/>
          <w:u w:val="single"/>
        </w:rPr>
        <w:t xml:space="preserve">Rather, deontology </w:t>
      </w:r>
      <w:r w:rsidRPr="005A1EAA">
        <w:rPr>
          <w:rFonts w:asciiTheme="minorHAnsi" w:hAnsiTheme="minorHAnsi" w:cstheme="minorHAnsi"/>
          <w:u w:val="single"/>
        </w:rPr>
        <w:t>is about taking humanity seriously</w:t>
      </w:r>
      <w:r w:rsidRPr="00E24797">
        <w:rPr>
          <w:rFonts w:asciiTheme="minorHAnsi" w:hAnsiTheme="minorHAnsi" w:cstheme="minorHAnsi"/>
          <w:sz w:val="14"/>
        </w:rPr>
        <w:t xml:space="preserve">. Above all else, it's about respect for </w:t>
      </w:r>
      <w:proofErr w:type="gramStart"/>
      <w:r w:rsidRPr="00E24797">
        <w:rPr>
          <w:rFonts w:asciiTheme="minorHAnsi" w:hAnsiTheme="minorHAnsi" w:cstheme="minorHAnsi"/>
          <w:sz w:val="14"/>
        </w:rPr>
        <w:t>persons</w:t>
      </w:r>
      <w:proofErr w:type="gramEnd"/>
      <w:r w:rsidRPr="00E24797">
        <w:rPr>
          <w:rFonts w:asciiTheme="minorHAnsi" w:hAnsiTheme="minorHAnsi" w:cstheme="minorHAnsi"/>
          <w:sz w:val="14"/>
        </w:rPr>
        <w:t>. It's about treating others as fellow rational creatures rather than as mere objects, about acting for reasons rational beings can share. And so on (Korsgaard, 1996a; Korsgaard, 1996b</w:t>
      </w:r>
      <w:proofErr w:type="gramStart"/>
      <w:r w:rsidRPr="00E24797">
        <w:rPr>
          <w:rFonts w:asciiTheme="minorHAnsi" w:hAnsiTheme="minorHAnsi" w:cstheme="minorHAnsi"/>
          <w:sz w:val="14"/>
        </w:rPr>
        <w:t>).</w:t>
      </w:r>
      <w:r w:rsidRPr="00E24797">
        <w:rPr>
          <w:rFonts w:asciiTheme="minorHAnsi" w:hAnsiTheme="minorHAnsi" w:cstheme="minorHAnsi"/>
          <w:u w:val="single"/>
        </w:rPr>
        <w:t>This</w:t>
      </w:r>
      <w:proofErr w:type="gramEnd"/>
      <w:r w:rsidRPr="00E24797">
        <w:rPr>
          <w:rFonts w:asciiTheme="minorHAnsi" w:hAnsiTheme="minorHAnsi" w:cstheme="minorHAnsi"/>
          <w:u w:val="single"/>
        </w:rPr>
        <w:t xml:space="preserve"> is, no doubt, how many deontologists see deontology. </w:t>
      </w:r>
      <w:r w:rsidRPr="005A1EAA">
        <w:rPr>
          <w:rFonts w:asciiTheme="minorHAnsi" w:hAnsiTheme="minorHAnsi" w:cstheme="minorHAnsi"/>
          <w:u w:val="single"/>
        </w:rPr>
        <w:t>But this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insider's</w:t>
      </w:r>
      <w:r w:rsidRPr="00E24797">
        <w:rPr>
          <w:rFonts w:asciiTheme="minorHAnsi" w:hAnsiTheme="minorHAnsi" w:cstheme="minorHAnsi"/>
          <w:u w:val="single"/>
        </w:rPr>
        <w:t xml:space="preserve"> </w:t>
      </w:r>
      <w:r w:rsidRPr="006F18F3">
        <w:rPr>
          <w:rFonts w:asciiTheme="minorHAnsi" w:hAnsiTheme="minorHAnsi" w:cstheme="minorHAnsi"/>
          <w:highlight w:val="cyan"/>
          <w:u w:val="single"/>
        </w:rPr>
        <w:t>view</w:t>
      </w:r>
      <w:r w:rsidRPr="005A1EAA">
        <w:rPr>
          <w:rFonts w:asciiTheme="minorHAnsi" w:hAnsiTheme="minorHAnsi" w:cstheme="minorHAnsi"/>
          <w:sz w:val="14"/>
        </w:rPr>
        <w:t>,</w:t>
      </w:r>
      <w:r w:rsidRPr="00E24797">
        <w:rPr>
          <w:rFonts w:asciiTheme="minorHAnsi" w:hAnsiTheme="minorHAnsi" w:cstheme="minorHAnsi"/>
          <w:sz w:val="14"/>
        </w:rPr>
        <w:t xml:space="preserve"> as I've suggested,</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may be misleading</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problem</w:t>
      </w:r>
      <w:r w:rsidRPr="00E24797">
        <w:rPr>
          <w:rFonts w:asciiTheme="minorHAnsi" w:hAnsiTheme="minorHAnsi" w:cstheme="minorHAnsi"/>
          <w:sz w:val="14"/>
        </w:rPr>
        <w:t>, more specifically,</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is that it</w:t>
      </w:r>
      <w:r w:rsidRPr="005A1EAA">
        <w:rPr>
          <w:rStyle w:val="Emphasis"/>
          <w:rFonts w:asciiTheme="minorHAnsi" w:hAnsiTheme="minorHAnsi" w:cstheme="minorHAnsi"/>
        </w:rPr>
        <w:t xml:space="preserve"> </w:t>
      </w:r>
      <w:r w:rsidRPr="006F18F3">
        <w:rPr>
          <w:rStyle w:val="Emphasis"/>
          <w:rFonts w:asciiTheme="minorHAnsi" w:hAnsiTheme="minorHAnsi" w:cstheme="minorHAnsi"/>
          <w:highlight w:val="cyan"/>
        </w:rPr>
        <w:t>defines deontology in terms of values that are not</w:t>
      </w:r>
      <w:r w:rsidRPr="00E24797">
        <w:rPr>
          <w:rStyle w:val="apple-converted-space"/>
          <w:rFonts w:asciiTheme="minorHAnsi" w:hAnsiTheme="minorHAnsi" w:cstheme="minorHAnsi"/>
          <w:i/>
          <w:iCs/>
          <w:color w:val="222222"/>
          <w:szCs w:val="20"/>
        </w:rPr>
        <w:t xml:space="preserve"> </w:t>
      </w:r>
      <w:r w:rsidRPr="00E24797">
        <w:rPr>
          <w:rStyle w:val="Emphasis"/>
          <w:rFonts w:asciiTheme="minorHAnsi" w:hAnsiTheme="minorHAnsi" w:cstheme="minorHAnsi"/>
        </w:rPr>
        <w:t>distinctively</w:t>
      </w:r>
      <w:r w:rsidRPr="00E24797">
        <w:rPr>
          <w:rStyle w:val="apple-converted-space"/>
          <w:rFonts w:asciiTheme="minorHAnsi" w:hAnsiTheme="minorHAnsi" w:cstheme="minorHAnsi"/>
          <w:i/>
          <w:iCs/>
          <w:color w:val="222222"/>
          <w:szCs w:val="20"/>
        </w:rPr>
        <w:t xml:space="preserve"> </w:t>
      </w:r>
      <w:r w:rsidRPr="006F18F3">
        <w:rPr>
          <w:rStyle w:val="Emphasis"/>
          <w:rFonts w:asciiTheme="minorHAnsi" w:hAnsiTheme="minorHAnsi" w:cstheme="minorHAnsi"/>
          <w:highlight w:val="cyan"/>
        </w:rPr>
        <w:t>deontological</w:t>
      </w:r>
      <w:r w:rsidRPr="00E24797">
        <w:rPr>
          <w:rFonts w:asciiTheme="minorHAnsi" w:hAnsiTheme="minorHAnsi" w:cstheme="minorHAnsi"/>
          <w:sz w:val="14"/>
        </w:rPr>
        <w:t>, though they may appear to be from the inside.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Consider the following analogy with religion. When one asks a religious person to explain the essence of his religion, one often gets an answer like this: "It's about love</w:t>
      </w:r>
      <w:r w:rsidRPr="00E24797">
        <w:rPr>
          <w:rFonts w:asciiTheme="minorHAnsi" w:hAnsiTheme="minorHAnsi" w:cstheme="minorHAnsi"/>
          <w:sz w:val="14"/>
        </w:rPr>
        <w:t>, really. It's about looking out for other people, looking beyond oneself. It's about community, being part of something larger than oneself."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This sort of answer accurately captures the phenomenology of many people's religion, but it's nevertheless inadequate for distinguishing religion from other things</w:t>
      </w:r>
      <w:r w:rsidRPr="00E24797">
        <w:rPr>
          <w:rFonts w:asciiTheme="minorHAnsi" w:hAnsiTheme="minorHAnsi" w:cstheme="minorHAnsi"/>
          <w:sz w:val="14"/>
        </w:rPr>
        <w:t xml:space="preserve">. This is because many, if not most, non-religious people aspire to love deeply, look out for other people, avoid self-absorption, have a sense of a community, and be connected to things larger than themselves. In other words, secular humanists and atheists can assent to most of what many religious people think religion is all about. From a secular humanist's point of view, in contrast, what's distinctive about religion is its commitment to the existence of supernatural entities as well as formal religious institutions and doctrines. And they're right. These things really do distinguish </w:t>
      </w:r>
      <w:proofErr w:type="gramStart"/>
      <w:r w:rsidRPr="00E24797">
        <w:rPr>
          <w:rFonts w:asciiTheme="minorHAnsi" w:hAnsiTheme="minorHAnsi" w:cstheme="minorHAnsi"/>
          <w:sz w:val="14"/>
        </w:rPr>
        <w:t>religious</w:t>
      </w:r>
      <w:proofErr w:type="gramEnd"/>
      <w:r w:rsidRPr="00E24797">
        <w:rPr>
          <w:rFonts w:asciiTheme="minorHAnsi" w:hAnsiTheme="minorHAnsi" w:cstheme="minorHAnsi"/>
          <w:sz w:val="14"/>
        </w:rPr>
        <w:t xml:space="preserve"> from non-religious practices, though they may appear to be secondary to many people operating from within a religious point of view. In the same way, I believe that most of</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standard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deontological/Kantian self-</w:t>
      </w:r>
      <w:proofErr w:type="spellStart"/>
      <w:r w:rsidRPr="00E24797">
        <w:rPr>
          <w:rFonts w:asciiTheme="minorHAnsi" w:hAnsiTheme="minorHAnsi" w:cstheme="minorHAnsi"/>
          <w:u w:val="single"/>
        </w:rPr>
        <w:t>characterizatons</w:t>
      </w:r>
      <w:proofErr w:type="spellEnd"/>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fail to distinguish deontology from other approaches to ethics</w:t>
      </w:r>
      <w:r w:rsidRPr="00E24797">
        <w:rPr>
          <w:rFonts w:asciiTheme="minorHAnsi" w:hAnsiTheme="minorHAnsi" w:cstheme="minorHAnsi"/>
          <w:sz w:val="14"/>
        </w:rPr>
        <w:t>. (See also Kagan (Kagan, 1997, pp. 70-78.) on the difficulty of defining deontology.) It seems to me that</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consequentialists</w:t>
      </w:r>
      <w:r w:rsidRPr="00E24797">
        <w:rPr>
          <w:rFonts w:asciiTheme="minorHAnsi" w:hAnsiTheme="minorHAnsi" w:cstheme="minorHAnsi"/>
          <w:sz w:val="14"/>
        </w:rPr>
        <w:t>, as much as anyone else,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have</w:t>
      </w:r>
      <w:r w:rsidRPr="00796A36">
        <w:rPr>
          <w:rStyle w:val="Emphasis"/>
          <w:rFonts w:asciiTheme="minorHAnsi" w:hAnsiTheme="minorHAnsi" w:cstheme="minorHAnsi"/>
        </w:rPr>
        <w:t xml:space="preserve"> </w:t>
      </w:r>
      <w:r w:rsidRPr="006F18F3">
        <w:rPr>
          <w:rStyle w:val="Emphasis"/>
          <w:rFonts w:asciiTheme="minorHAnsi" w:hAnsiTheme="minorHAnsi" w:cstheme="minorHAnsi"/>
          <w:highlight w:val="cyan"/>
        </w:rPr>
        <w:t xml:space="preserve">respect </w:t>
      </w:r>
      <w:r w:rsidRPr="00E24797">
        <w:rPr>
          <w:rStyle w:val="Emphasis"/>
          <w:rFonts w:asciiTheme="minorHAnsi" w:hAnsiTheme="minorHAnsi" w:cstheme="minorHAnsi"/>
        </w:rPr>
        <w:t>for</w:t>
      </w:r>
      <w:r w:rsidRPr="00796A36">
        <w:rPr>
          <w:rStyle w:val="Emphasis"/>
          <w:rFonts w:asciiTheme="minorHAnsi" w:hAnsiTheme="minorHAnsi" w:cstheme="minorHAnsi"/>
        </w:rPr>
        <w:t xml:space="preserve"> </w:t>
      </w:r>
      <w:proofErr w:type="gramStart"/>
      <w:r w:rsidRPr="006F18F3">
        <w:rPr>
          <w:rStyle w:val="Emphasis"/>
          <w:rFonts w:asciiTheme="minorHAnsi" w:hAnsiTheme="minorHAnsi" w:cstheme="minorHAnsi"/>
          <w:highlight w:val="cyan"/>
        </w:rPr>
        <w:t>persons</w:t>
      </w:r>
      <w:proofErr w:type="gramEnd"/>
      <w:r w:rsidRPr="006F18F3">
        <w:rPr>
          <w:rFonts w:asciiTheme="minorHAnsi" w:hAnsiTheme="minorHAnsi" w:cstheme="minorHAnsi"/>
          <w:color w:val="222222"/>
          <w:sz w:val="14"/>
          <w:szCs w:val="16"/>
          <w:highlight w:val="cyan"/>
          <w:shd w:val="clear" w:color="auto" w:fill="00FFFF"/>
        </w:rPr>
        <w:t>,</w:t>
      </w:r>
      <w:r w:rsidRPr="00796A36">
        <w:rPr>
          <w:rStyle w:val="apple-converted-space"/>
          <w:rFonts w:asciiTheme="minorHAnsi" w:hAnsiTheme="minorHAnsi" w:cstheme="minorHAnsi"/>
          <w:color w:val="222222"/>
          <w:sz w:val="14"/>
          <w:shd w:val="clear" w:color="auto" w:fill="00FFFF"/>
        </w:rPr>
        <w:t xml:space="preserve"> </w:t>
      </w:r>
      <w:r w:rsidRPr="00796A36">
        <w:rPr>
          <w:rFonts w:asciiTheme="minorHAnsi" w:hAnsiTheme="minorHAnsi" w:cstheme="minorHAnsi"/>
          <w:u w:val="single"/>
        </w:rPr>
        <w:t>are</w:t>
      </w:r>
      <w:r w:rsidRPr="00796A36">
        <w:rPr>
          <w:rStyle w:val="apple-converted-space"/>
          <w:rFonts w:asciiTheme="minorHAnsi" w:hAnsiTheme="minorHAnsi" w:cstheme="minorHAnsi"/>
          <w:color w:val="222222"/>
          <w:sz w:val="14"/>
          <w:szCs w:val="20"/>
          <w:shd w:val="clear" w:color="auto" w:fill="00FFFF"/>
        </w:rPr>
        <w:t xml:space="preserve"> </w:t>
      </w:r>
      <w:r w:rsidRPr="00796A36">
        <w:rPr>
          <w:rStyle w:val="Emphasis"/>
          <w:rFonts w:asciiTheme="minorHAnsi" w:hAnsiTheme="minorHAnsi" w:cstheme="minorHAnsi"/>
        </w:rPr>
        <w:t>against treating people as</w:t>
      </w:r>
      <w:r w:rsidRPr="00E24797">
        <w:rPr>
          <w:rStyle w:val="apple-converted-space"/>
          <w:rFonts w:asciiTheme="minorHAnsi" w:hAnsiTheme="minorHAnsi" w:cstheme="minorHAnsi"/>
          <w:i/>
          <w:iCs/>
          <w:color w:val="222222"/>
          <w:sz w:val="14"/>
          <w:szCs w:val="20"/>
        </w:rPr>
        <w:t xml:space="preserve"> </w:t>
      </w:r>
      <w:r w:rsidRPr="00E24797">
        <w:rPr>
          <w:rStyle w:val="Emphasis"/>
          <w:rFonts w:asciiTheme="minorHAnsi" w:hAnsiTheme="minorHAnsi" w:cstheme="minorHAnsi"/>
        </w:rPr>
        <w:t>mere</w:t>
      </w:r>
      <w:r w:rsidRPr="00E24797">
        <w:rPr>
          <w:rStyle w:val="apple-converted-space"/>
          <w:rFonts w:asciiTheme="minorHAnsi" w:hAnsiTheme="minorHAnsi" w:cstheme="minorHAnsi"/>
          <w:i/>
          <w:iCs/>
          <w:color w:val="222222"/>
          <w:sz w:val="14"/>
          <w:szCs w:val="20"/>
        </w:rPr>
        <w:t xml:space="preserve"> </w:t>
      </w:r>
      <w:r w:rsidRPr="00796A36">
        <w:rPr>
          <w:rStyle w:val="Emphasis"/>
          <w:rFonts w:asciiTheme="minorHAnsi" w:hAnsiTheme="minorHAnsi" w:cstheme="minorHAnsi"/>
        </w:rPr>
        <w:t>objects,</w:t>
      </w:r>
      <w:r w:rsidRPr="00796A36">
        <w:rPr>
          <w:rStyle w:val="apple-converted-space"/>
          <w:rFonts w:asciiTheme="minorHAnsi" w:hAnsiTheme="minorHAnsi" w:cstheme="minorHAnsi"/>
          <w:color w:val="222222"/>
          <w:sz w:val="14"/>
          <w:shd w:val="clear" w:color="auto" w:fill="00FFFF"/>
        </w:rPr>
        <w:t xml:space="preserve"> </w:t>
      </w:r>
      <w:r w:rsidRPr="00E24797">
        <w:rPr>
          <w:rFonts w:asciiTheme="minorHAnsi" w:hAnsiTheme="minorHAnsi" w:cstheme="minorHAnsi"/>
          <w:u w:val="single"/>
        </w:rPr>
        <w:t>wish</w:t>
      </w:r>
      <w:r w:rsidRPr="00E24797">
        <w:rPr>
          <w:rStyle w:val="apple-converted-space"/>
          <w:rFonts w:asciiTheme="minorHAnsi" w:hAnsiTheme="minorHAnsi" w:cstheme="minorHAnsi"/>
          <w:color w:val="222222"/>
          <w:szCs w:val="20"/>
        </w:rPr>
        <w:t xml:space="preserve"> </w:t>
      </w:r>
      <w:r w:rsidRPr="00E24797">
        <w:rPr>
          <w:rStyle w:val="Emphasis"/>
          <w:rFonts w:asciiTheme="minorHAnsi" w:hAnsiTheme="minorHAnsi" w:cstheme="minorHAnsi"/>
        </w:rPr>
        <w:t>to act for reasons that rational creatures can share</w:t>
      </w:r>
      <w:r w:rsidRPr="00E24797">
        <w:rPr>
          <w:rFonts w:asciiTheme="minorHAnsi" w:hAnsiTheme="minorHAnsi" w:cstheme="minorHAnsi"/>
          <w:u w:val="single"/>
        </w:rPr>
        <w:t>, etc</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 xml:space="preserve">A consequentialist respects other </w:t>
      </w:r>
      <w:proofErr w:type="gramStart"/>
      <w:r w:rsidRPr="00E24797">
        <w:rPr>
          <w:rFonts w:asciiTheme="minorHAnsi" w:hAnsiTheme="minorHAnsi" w:cstheme="minorHAnsi"/>
          <w:u w:val="single"/>
        </w:rPr>
        <w:t>persons</w:t>
      </w:r>
      <w:proofErr w:type="gramEnd"/>
      <w:r w:rsidRPr="00E24797">
        <w:rPr>
          <w:rFonts w:asciiTheme="minorHAnsi" w:hAnsiTheme="minorHAnsi" w:cstheme="minorHAnsi"/>
          <w:u w:val="single"/>
        </w:rPr>
        <w:t>, and refrains from treating them as mere objects,</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by</w:t>
      </w:r>
      <w:r w:rsidRPr="006F18F3">
        <w:rPr>
          <w:rStyle w:val="apple-converted-space"/>
          <w:rFonts w:asciiTheme="minorHAnsi" w:hAnsiTheme="minorHAnsi" w:cstheme="minorHAnsi"/>
          <w:color w:val="222222"/>
          <w:sz w:val="14"/>
          <w:szCs w:val="20"/>
          <w:highlight w:val="cyan"/>
          <w:shd w:val="clear" w:color="auto" w:fill="00FFFF"/>
        </w:rPr>
        <w:t xml:space="preserve"> </w:t>
      </w:r>
      <w:r w:rsidRPr="006F18F3">
        <w:rPr>
          <w:rStyle w:val="Emphasis"/>
          <w:rFonts w:asciiTheme="minorHAnsi" w:hAnsiTheme="minorHAnsi" w:cstheme="minorHAnsi"/>
          <w:highlight w:val="cyan"/>
        </w:rPr>
        <w:t>counting every person's well-being</w:t>
      </w:r>
      <w:r w:rsidRPr="006F18F3">
        <w:rPr>
          <w:rStyle w:val="apple-converted-space"/>
          <w:rFonts w:asciiTheme="minorHAnsi" w:hAnsiTheme="minorHAnsi" w:cstheme="minorHAnsi"/>
          <w:i/>
          <w:iCs/>
          <w:color w:val="222222"/>
          <w:sz w:val="14"/>
          <w:szCs w:val="20"/>
          <w:highlight w:val="cyan"/>
        </w:rPr>
        <w:t xml:space="preserve"> </w:t>
      </w:r>
      <w:r w:rsidRPr="006F18F3">
        <w:rPr>
          <w:rStyle w:val="Emphasis"/>
          <w:rFonts w:asciiTheme="minorHAnsi" w:hAnsiTheme="minorHAnsi" w:cstheme="minorHAnsi"/>
          <w:highlight w:val="cyan"/>
        </w:rPr>
        <w:t>in the decision-making process</w:t>
      </w:r>
      <w:r w:rsidRPr="00E24797">
        <w:rPr>
          <w:rFonts w:asciiTheme="minorHAnsi" w:hAnsiTheme="minorHAnsi" w:cstheme="minorHAnsi"/>
          <w:sz w:val="14"/>
        </w:rPr>
        <w:t>.</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Likewise, a</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consequentialist</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attempts to act according to reasons that rational creatures can share by acting according to</w:t>
      </w:r>
      <w:r w:rsidRPr="00E24797">
        <w:rPr>
          <w:rStyle w:val="apple-converted-space"/>
          <w:rFonts w:asciiTheme="minorHAnsi" w:hAnsiTheme="minorHAnsi" w:cstheme="minorHAnsi"/>
          <w:color w:val="222222"/>
          <w:sz w:val="14"/>
          <w:szCs w:val="20"/>
        </w:rPr>
        <w:t xml:space="preserve"> </w:t>
      </w:r>
      <w:r w:rsidRPr="00DB7EE9">
        <w:rPr>
          <w:rFonts w:asciiTheme="minorHAnsi" w:hAnsiTheme="minorHAnsi" w:cstheme="minorHAnsi"/>
          <w:u w:val="single"/>
        </w:rPr>
        <w:t>principles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that</w:t>
      </w:r>
      <w:r w:rsidRPr="00E24797">
        <w:rPr>
          <w:rStyle w:val="apple-converted-space"/>
          <w:rFonts w:asciiTheme="minorHAnsi" w:hAnsiTheme="minorHAnsi" w:cstheme="minorHAnsi"/>
          <w:color w:val="222222"/>
          <w:sz w:val="14"/>
          <w:szCs w:val="20"/>
        </w:rPr>
        <w:t xml:space="preserve"> </w:t>
      </w:r>
      <w:r w:rsidRPr="00DB7EE9">
        <w:rPr>
          <w:rStyle w:val="Emphasis"/>
          <w:rFonts w:asciiTheme="minorHAnsi" w:hAnsiTheme="minorHAnsi" w:cstheme="minorHAnsi"/>
        </w:rPr>
        <w:t>give equal weight to everyone's interests</w:t>
      </w:r>
      <w:r w:rsidRPr="00796A36">
        <w:rPr>
          <w:rFonts w:asciiTheme="minorHAnsi" w:hAnsiTheme="minorHAnsi" w:cstheme="minorHAnsi"/>
          <w:u w:val="single"/>
        </w:rPr>
        <w:t>,</w:t>
      </w:r>
      <w:r w:rsidRPr="00E24797">
        <w:rPr>
          <w:rFonts w:asciiTheme="minorHAnsi" w:hAnsiTheme="minorHAnsi" w:cstheme="minorHAnsi"/>
          <w:u w:val="single"/>
        </w:rPr>
        <w:t xml:space="preserve"> i.e. that are impartial</w:t>
      </w:r>
      <w:r w:rsidRPr="00E24797">
        <w:rPr>
          <w:rFonts w:asciiTheme="minorHAnsi" w:hAnsiTheme="minorHAnsi" w:cstheme="minorHAnsi"/>
          <w:sz w:val="14"/>
        </w:rPr>
        <w:t>. This is not to say that consequentialists and deontologists don't differ. They do. It's just that the real differences may not be what deontologists often take them to be. What, then, distinguishes deontology from other kinds of moral thought? A good strategy for answering this question is to start with concrete disagreements between deontologists and others (such as consequentialists) and then work backward in search of deeper principles. This is what I've attempted to do with the trolley and footbridge cases, and other instances in which deontologists and consequentialists disagree.</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 xml:space="preserve">If you ask </w:t>
      </w:r>
      <w:r w:rsidRPr="00E24797">
        <w:rPr>
          <w:rFonts w:asciiTheme="minorHAnsi" w:hAnsiTheme="minorHAnsi" w:cstheme="minorHAnsi"/>
          <w:u w:val="single"/>
        </w:rPr>
        <w:t>a deontologically-minded</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person </w:t>
      </w:r>
      <w:r w:rsidRPr="006F18F3">
        <w:rPr>
          <w:rFonts w:asciiTheme="minorHAnsi" w:hAnsiTheme="minorHAnsi" w:cstheme="minorHAnsi"/>
          <w:highlight w:val="cyan"/>
          <w:u w:val="single"/>
        </w:rPr>
        <w:t xml:space="preserve">why it's wrong to push someone </w:t>
      </w:r>
      <w:r w:rsidRPr="00E24797">
        <w:rPr>
          <w:rFonts w:asciiTheme="minorHAnsi" w:hAnsiTheme="minorHAnsi" w:cstheme="minorHAnsi"/>
          <w:u w:val="single"/>
        </w:rPr>
        <w:t>in front of</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speeding</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trolley</w:t>
      </w:r>
      <w:r w:rsidRPr="00E24797">
        <w:rPr>
          <w:rStyle w:val="apple-converted-space"/>
          <w:rFonts w:asciiTheme="minorHAnsi" w:hAnsiTheme="minorHAnsi" w:cstheme="minorHAnsi"/>
          <w:color w:val="222222"/>
          <w:sz w:val="14"/>
          <w:szCs w:val="20"/>
        </w:rPr>
        <w:t xml:space="preserve"> </w:t>
      </w:r>
      <w:proofErr w:type="gramStart"/>
      <w:r w:rsidRPr="00E24797">
        <w:rPr>
          <w:rFonts w:asciiTheme="minorHAnsi" w:hAnsiTheme="minorHAnsi" w:cstheme="minorHAnsi"/>
          <w:u w:val="single"/>
        </w:rPr>
        <w:t>in order</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to</w:t>
      </w:r>
      <w:proofErr w:type="gramEnd"/>
      <w:r w:rsidRPr="006F18F3">
        <w:rPr>
          <w:rFonts w:asciiTheme="minorHAnsi" w:hAnsiTheme="minorHAnsi" w:cstheme="minorHAnsi"/>
          <w:highlight w:val="cyan"/>
          <w:u w:val="single"/>
        </w:rPr>
        <w:t xml:space="preserve"> save five </w:t>
      </w:r>
      <w:r w:rsidRPr="00E24797">
        <w:rPr>
          <w:rFonts w:asciiTheme="minorHAnsi" w:hAnsiTheme="minorHAnsi" w:cstheme="minorHAnsi"/>
          <w:u w:val="single"/>
        </w:rPr>
        <w:t>others</w:t>
      </w:r>
      <w:r w:rsidRPr="00E24797">
        <w:rPr>
          <w:rFonts w:asciiTheme="minorHAnsi" w:hAnsiTheme="minorHAnsi" w:cstheme="minorHAnsi"/>
          <w:sz w:val="14"/>
        </w:rPr>
        <w:t xml:space="preserve">, you will </w:t>
      </w:r>
      <w:proofErr w:type="spellStart"/>
      <w:proofErr w:type="gramStart"/>
      <w:r w:rsidRPr="00E24797">
        <w:rPr>
          <w:rFonts w:asciiTheme="minorHAnsi" w:hAnsiTheme="minorHAnsi" w:cstheme="minorHAnsi"/>
          <w:sz w:val="14"/>
        </w:rPr>
        <w:t>getcharacteristically</w:t>
      </w:r>
      <w:proofErr w:type="spellEnd"/>
      <w:proofErr w:type="gramEnd"/>
      <w:r w:rsidRPr="00E24797">
        <w:rPr>
          <w:rFonts w:asciiTheme="minorHAnsi" w:hAnsiTheme="minorHAnsi" w:cstheme="minorHAnsi"/>
          <w:sz w:val="14"/>
        </w:rPr>
        <w:t xml:space="preserve"> deontological</w:t>
      </w:r>
      <w:r w:rsidRPr="00E24797">
        <w:rPr>
          <w:rStyle w:val="apple-converted-space"/>
          <w:rFonts w:asciiTheme="minorHAnsi" w:hAnsiTheme="minorHAnsi" w:cstheme="minorHAnsi"/>
          <w:color w:val="222222"/>
          <w:sz w:val="14"/>
        </w:rPr>
        <w:t xml:space="preserve"> </w:t>
      </w:r>
      <w:r w:rsidRPr="006F18F3">
        <w:rPr>
          <w:rFonts w:asciiTheme="minorHAnsi" w:hAnsiTheme="minorHAnsi" w:cstheme="minorHAnsi"/>
          <w:highlight w:val="cyan"/>
          <w:u w:val="single"/>
        </w:rPr>
        <w:t>answers</w:t>
      </w:r>
      <w:r w:rsidRPr="00E24797">
        <w:rPr>
          <w:rFonts w:asciiTheme="minorHAnsi" w:hAnsiTheme="minorHAnsi" w:cstheme="minorHAnsi"/>
          <w:sz w:val="14"/>
        </w:rPr>
        <w:t>. Some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will be</w:t>
      </w:r>
      <w:r w:rsidRPr="006F18F3">
        <w:rPr>
          <w:rStyle w:val="apple-converted-space"/>
          <w:rFonts w:asciiTheme="minorHAnsi" w:hAnsiTheme="minorHAnsi" w:cstheme="minorHAnsi"/>
          <w:i/>
          <w:iCs/>
          <w:color w:val="222222"/>
          <w:szCs w:val="20"/>
          <w:highlight w:val="cyan"/>
        </w:rPr>
        <w:t xml:space="preserve"> </w:t>
      </w:r>
      <w:r w:rsidRPr="006F18F3">
        <w:rPr>
          <w:rFonts w:asciiTheme="minorHAnsi" w:hAnsiTheme="minorHAnsi" w:cstheme="minorHAnsi"/>
          <w:highlight w:val="cyan"/>
          <w:u w:val="single"/>
        </w:rPr>
        <w:t>tautological</w:t>
      </w:r>
      <w:r w:rsidRPr="006F18F3">
        <w:rPr>
          <w:rFonts w:asciiTheme="minorHAnsi" w:hAnsiTheme="minorHAnsi" w:cstheme="minorHAnsi"/>
          <w:color w:val="222222"/>
          <w:szCs w:val="16"/>
          <w:highlight w:val="cyan"/>
          <w:u w:val="single"/>
        </w:rPr>
        <w:t>:</w:t>
      </w:r>
      <w:r w:rsidRPr="00796A36">
        <w:rPr>
          <w:rStyle w:val="apple-converted-space"/>
          <w:rFonts w:asciiTheme="minorHAnsi" w:hAnsiTheme="minorHAnsi" w:cstheme="minorHAnsi"/>
          <w:color w:val="222222"/>
        </w:rPr>
        <w:t xml:space="preserve"> </w:t>
      </w:r>
      <w:r w:rsidRPr="00796A36">
        <w:rPr>
          <w:rStyle w:val="Emphasis"/>
          <w:rFonts w:asciiTheme="minorHAnsi" w:hAnsiTheme="minorHAnsi" w:cstheme="minorHAnsi"/>
        </w:rPr>
        <w:t>"</w:t>
      </w:r>
      <w:r w:rsidRPr="00E24797">
        <w:rPr>
          <w:rStyle w:val="Emphasis"/>
          <w:rFonts w:asciiTheme="minorHAnsi" w:hAnsiTheme="minorHAnsi" w:cstheme="minorHAnsi"/>
        </w:rPr>
        <w:t xml:space="preserve">Because it's </w:t>
      </w:r>
      <w:proofErr w:type="spellStart"/>
      <w:r w:rsidRPr="00E24797">
        <w:rPr>
          <w:rStyle w:val="Emphasis"/>
          <w:rFonts w:asciiTheme="minorHAnsi" w:hAnsiTheme="minorHAnsi" w:cstheme="minorHAnsi"/>
        </w:rPr>
        <w:t>murder!</w:t>
      </w:r>
      <w:proofErr w:type="gramStart"/>
      <w:r w:rsidRPr="00E24797">
        <w:rPr>
          <w:rStyle w:val="Emphasis"/>
          <w:rFonts w:asciiTheme="minorHAnsi" w:hAnsiTheme="minorHAnsi" w:cstheme="minorHAnsi"/>
        </w:rPr>
        <w:t>"</w:t>
      </w:r>
      <w:r w:rsidRPr="00E24797">
        <w:rPr>
          <w:rFonts w:asciiTheme="minorHAnsi" w:hAnsiTheme="minorHAnsi" w:cstheme="minorHAnsi"/>
          <w:u w:val="single"/>
        </w:rPr>
        <w:t>Others</w:t>
      </w:r>
      <w:proofErr w:type="spellEnd"/>
      <w:proofErr w:type="gramEnd"/>
      <w:r w:rsidRPr="00E24797">
        <w:rPr>
          <w:rFonts w:asciiTheme="minorHAnsi" w:hAnsiTheme="minorHAnsi" w:cstheme="minorHAnsi"/>
          <w:u w:val="single"/>
        </w:rPr>
        <w:t xml:space="preserve"> will be more sophisticated: "The ends don't justify the means</w:t>
      </w:r>
      <w:r w:rsidRPr="00E24797">
        <w:rPr>
          <w:rFonts w:asciiTheme="minorHAnsi" w:hAnsiTheme="minorHAnsi" w:cstheme="minorHAnsi"/>
          <w:sz w:val="14"/>
        </w:rPr>
        <w:t>." "You have to respect people's rights."</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But</w:t>
      </w:r>
      <w:r w:rsidRPr="00E24797">
        <w:rPr>
          <w:rFonts w:asciiTheme="minorHAnsi" w:hAnsiTheme="minorHAnsi" w:cstheme="minorHAnsi"/>
          <w:sz w:val="14"/>
        </w:rPr>
        <w:t>, as we know,</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these answers don't really explain anything</w:t>
      </w:r>
      <w:r w:rsidRPr="00E24797">
        <w:rPr>
          <w:rFonts w:asciiTheme="minorHAnsi" w:hAnsiTheme="minorHAnsi" w:cstheme="minorHAnsi"/>
          <w:sz w:val="14"/>
        </w:rPr>
        <w:t>, because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if you give the same people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(on different occasions)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the trolley case</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sz w:val="14"/>
        </w:rPr>
        <w:t>or the loop case (See above),</w:t>
      </w:r>
      <w:r w:rsidRPr="00E24797">
        <w:rPr>
          <w:rStyle w:val="apple-converted-space"/>
          <w:rFonts w:asciiTheme="minorHAnsi" w:hAnsiTheme="minorHAnsi" w:cstheme="minorHAnsi"/>
          <w:color w:val="222222"/>
          <w:sz w:val="14"/>
        </w:rPr>
        <w:t xml:space="preserve"> </w:t>
      </w:r>
      <w:r w:rsidRPr="00E24797">
        <w:rPr>
          <w:rStyle w:val="Emphasis"/>
          <w:rFonts w:asciiTheme="minorHAnsi" w:hAnsiTheme="minorHAnsi" w:cstheme="minorHAnsi"/>
        </w:rPr>
        <w:t>they'll make the opposite judgment</w:t>
      </w:r>
      <w:r w:rsidRPr="00E24797">
        <w:rPr>
          <w:rFonts w:asciiTheme="minorHAnsi" w:hAnsiTheme="minorHAnsi" w:cstheme="minorHAnsi"/>
          <w:sz w:val="14"/>
        </w:rPr>
        <w:t xml:space="preserve">, even though their initial explanation concerning the footbridge case applies equally well to one or </w:t>
      </w:r>
      <w:proofErr w:type="gramStart"/>
      <w:r w:rsidRPr="00E24797">
        <w:rPr>
          <w:rFonts w:asciiTheme="minorHAnsi" w:hAnsiTheme="minorHAnsi" w:cstheme="minorHAnsi"/>
          <w:sz w:val="14"/>
        </w:rPr>
        <w:t>both of these</w:t>
      </w:r>
      <w:proofErr w:type="gramEnd"/>
      <w:r w:rsidRPr="00E24797">
        <w:rPr>
          <w:rFonts w:asciiTheme="minorHAnsi" w:hAnsiTheme="minorHAnsi" w:cstheme="minorHAnsi"/>
          <w:sz w:val="14"/>
        </w:rPr>
        <w:t xml:space="preserve"> cases.</w:t>
      </w:r>
      <w:r w:rsidRPr="00E24797">
        <w:rPr>
          <w:rStyle w:val="apple-converted-space"/>
          <w:rFonts w:asciiTheme="minorHAnsi" w:hAnsiTheme="minorHAnsi" w:cstheme="minorHAnsi"/>
          <w:color w:val="222222"/>
          <w:sz w:val="14"/>
        </w:rPr>
        <w:t xml:space="preserve"> </w:t>
      </w:r>
      <w:r w:rsidRPr="00E24797">
        <w:rPr>
          <w:rFonts w:asciiTheme="minorHAnsi" w:hAnsiTheme="minorHAnsi" w:cstheme="minorHAnsi"/>
          <w:u w:val="single"/>
        </w:rPr>
        <w:t xml:space="preserve">Talk about </w:t>
      </w:r>
      <w:r w:rsidRPr="00796A36">
        <w:rPr>
          <w:rFonts w:asciiTheme="minorHAnsi" w:hAnsiTheme="minorHAnsi" w:cstheme="minorHAnsi"/>
          <w:u w:val="single"/>
        </w:rPr>
        <w:t>rights,</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respect for </w:t>
      </w:r>
      <w:proofErr w:type="gramStart"/>
      <w:r w:rsidRPr="00E24797">
        <w:rPr>
          <w:rFonts w:asciiTheme="minorHAnsi" w:hAnsiTheme="minorHAnsi" w:cstheme="minorHAnsi"/>
          <w:u w:val="single"/>
        </w:rPr>
        <w:t>persons</w:t>
      </w:r>
      <w:proofErr w:type="gramEnd"/>
      <w:r w:rsidRPr="00E24797">
        <w:rPr>
          <w:rFonts w:asciiTheme="minorHAnsi" w:hAnsiTheme="minorHAnsi" w:cstheme="minorHAnsi"/>
          <w:u w:val="single"/>
        </w:rPr>
        <w:t>, and reasons we can share</w:t>
      </w:r>
      <w:r w:rsidRPr="00E24797">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are natural attempts to explain, in "cognitive" terms, what we feel</w:t>
      </w:r>
      <w:r w:rsidRPr="00796A36">
        <w:rPr>
          <w:rStyle w:val="apple-converted-space"/>
          <w:rFonts w:asciiTheme="minorHAnsi" w:hAnsiTheme="minorHAnsi" w:cstheme="minorHAnsi"/>
          <w:color w:val="222222"/>
          <w:sz w:val="14"/>
          <w:szCs w:val="20"/>
        </w:rPr>
        <w:t xml:space="preserve"> </w:t>
      </w:r>
      <w:r w:rsidRPr="00796A36">
        <w:rPr>
          <w:rFonts w:asciiTheme="minorHAnsi" w:hAnsiTheme="minorHAnsi" w:cstheme="minorHAnsi"/>
          <w:u w:val="single"/>
        </w:rPr>
        <w:t>when we find ourselves having</w:t>
      </w:r>
      <w:r w:rsidRPr="00E24797">
        <w:rPr>
          <w:rFonts w:asciiTheme="minorHAnsi" w:hAnsiTheme="minorHAnsi" w:cstheme="minorHAnsi"/>
          <w:u w:val="single"/>
        </w:rPr>
        <w:t xml:space="preserve"> emotionally driven intuitions that are odds with the cold calculus of consequentialism</w:t>
      </w:r>
      <w:r w:rsidRPr="00E24797">
        <w:rPr>
          <w:rFonts w:asciiTheme="minorHAnsi" w:hAnsiTheme="minorHAnsi" w:cstheme="minorHAnsi"/>
          <w:sz w:val="14"/>
        </w:rPr>
        <w:t>. Although these explanations are inevitably incomplete,</w:t>
      </w:r>
      <w:r w:rsidRPr="00E24797">
        <w:rPr>
          <w:rStyle w:val="apple-converted-space"/>
          <w:rFonts w:asciiTheme="minorHAnsi" w:hAnsiTheme="minorHAnsi" w:cstheme="minorHAnsi"/>
          <w:color w:val="222222"/>
          <w:sz w:val="14"/>
        </w:rPr>
        <w:t xml:space="preserve"> </w:t>
      </w:r>
      <w:r w:rsidRPr="006F18F3">
        <w:rPr>
          <w:rStyle w:val="Emphasis"/>
          <w:rFonts w:asciiTheme="minorHAnsi" w:hAnsiTheme="minorHAnsi" w:cstheme="minorHAnsi"/>
          <w:highlight w:val="cyan"/>
        </w:rPr>
        <w:t xml:space="preserve">there seems to be </w:t>
      </w:r>
      <w:r w:rsidRPr="00796A36">
        <w:rPr>
          <w:rStyle w:val="Emphasis"/>
          <w:rFonts w:asciiTheme="minorHAnsi" w:hAnsiTheme="minorHAnsi" w:cstheme="minorHAnsi"/>
        </w:rPr>
        <w:t xml:space="preserve">"something deeply </w:t>
      </w:r>
      <w:r w:rsidRPr="006F18F3">
        <w:rPr>
          <w:rStyle w:val="Emphasis"/>
          <w:rFonts w:asciiTheme="minorHAnsi" w:hAnsiTheme="minorHAnsi" w:cstheme="minorHAnsi"/>
          <w:highlight w:val="cyan"/>
        </w:rPr>
        <w:t>right</w:t>
      </w:r>
      <w:r w:rsidRPr="00796A36">
        <w:rPr>
          <w:rStyle w:val="Emphasis"/>
          <w:rFonts w:asciiTheme="minorHAnsi" w:hAnsiTheme="minorHAnsi" w:cstheme="minorHAnsi"/>
        </w:rPr>
        <w:t xml:space="preserve">" </w:t>
      </w:r>
      <w:r w:rsidRPr="00E24797">
        <w:rPr>
          <w:rStyle w:val="Emphasis"/>
          <w:rFonts w:asciiTheme="minorHAnsi" w:hAnsiTheme="minorHAnsi" w:cstheme="minorHAnsi"/>
        </w:rPr>
        <w:t>about them</w:t>
      </w:r>
      <w:r w:rsidRPr="00E24797">
        <w:rPr>
          <w:rStyle w:val="apple-converted-space"/>
          <w:rFonts w:asciiTheme="minorHAnsi" w:hAnsiTheme="minorHAnsi" w:cstheme="minorHAnsi"/>
          <w:i/>
          <w:iCs/>
          <w:color w:val="222222"/>
          <w:sz w:val="14"/>
          <w:szCs w:val="20"/>
        </w:rPr>
        <w:t xml:space="preserve"> </w:t>
      </w:r>
      <w:r w:rsidRPr="006F18F3">
        <w:rPr>
          <w:rStyle w:val="Emphasis"/>
          <w:rFonts w:asciiTheme="minorHAnsi" w:hAnsiTheme="minorHAnsi" w:cstheme="minorHAnsi"/>
          <w:highlight w:val="cyan"/>
        </w:rPr>
        <w:t>because they give voice to</w:t>
      </w:r>
      <w:r w:rsidRPr="00E24797">
        <w:rPr>
          <w:rStyle w:val="Emphasis"/>
          <w:rFonts w:asciiTheme="minorHAnsi" w:hAnsiTheme="minorHAnsi" w:cstheme="minorHAnsi"/>
        </w:rPr>
        <w:t xml:space="preserve"> powerful </w:t>
      </w:r>
      <w:r w:rsidRPr="006F18F3">
        <w:rPr>
          <w:rStyle w:val="Emphasis"/>
          <w:rFonts w:asciiTheme="minorHAnsi" w:hAnsiTheme="minorHAnsi" w:cstheme="minorHAnsi"/>
          <w:highlight w:val="cyan"/>
        </w:rPr>
        <w:t>moral emotions</w:t>
      </w:r>
      <w:r w:rsidRPr="006F18F3">
        <w:rPr>
          <w:rFonts w:asciiTheme="minorHAnsi" w:hAnsiTheme="minorHAnsi" w:cstheme="minorHAnsi"/>
          <w:color w:val="222222"/>
          <w:szCs w:val="16"/>
          <w:highlight w:val="cyan"/>
          <w:u w:val="single"/>
        </w:rPr>
        <w:t>.</w:t>
      </w:r>
      <w:r w:rsidRPr="006F18F3">
        <w:rPr>
          <w:rStyle w:val="apple-converted-space"/>
          <w:rFonts w:asciiTheme="minorHAnsi" w:hAnsiTheme="minorHAnsi" w:cstheme="minorHAnsi"/>
          <w:color w:val="222222"/>
          <w:highlight w:val="cyan"/>
        </w:rPr>
        <w:t xml:space="preserve"> </w:t>
      </w:r>
      <w:r w:rsidRPr="006F18F3">
        <w:rPr>
          <w:rFonts w:asciiTheme="minorHAnsi" w:hAnsiTheme="minorHAnsi" w:cstheme="minorHAnsi"/>
          <w:highlight w:val="cyan"/>
          <w:u w:val="single"/>
        </w:rPr>
        <w:t>But</w:t>
      </w:r>
      <w:r w:rsidRPr="00E24797">
        <w:rPr>
          <w:rFonts w:asciiTheme="minorHAnsi" w:hAnsiTheme="minorHAnsi" w:cstheme="minorHAnsi"/>
          <w:u w:val="single"/>
        </w:rPr>
        <w:t>, as with many religious people's accounts of what's essential to religion,</w:t>
      </w:r>
      <w:r w:rsidRPr="00E24797">
        <w:rPr>
          <w:rStyle w:val="apple-converted-space"/>
          <w:rFonts w:asciiTheme="minorHAnsi" w:hAnsiTheme="minorHAnsi" w:cstheme="minorHAnsi"/>
          <w:color w:val="222222"/>
          <w:sz w:val="14"/>
          <w:szCs w:val="20"/>
        </w:rPr>
        <w:t xml:space="preserve"> </w:t>
      </w:r>
      <w:r w:rsidRPr="00E24797">
        <w:rPr>
          <w:rFonts w:asciiTheme="minorHAnsi" w:hAnsiTheme="minorHAnsi" w:cstheme="minorHAnsi"/>
          <w:u w:val="single"/>
        </w:rPr>
        <w:t xml:space="preserve">they </w:t>
      </w:r>
      <w:r w:rsidRPr="006F18F3">
        <w:rPr>
          <w:rFonts w:asciiTheme="minorHAnsi" w:hAnsiTheme="minorHAnsi" w:cstheme="minorHAnsi"/>
          <w:highlight w:val="cyan"/>
          <w:u w:val="single"/>
        </w:rPr>
        <w:t>don't</w:t>
      </w:r>
      <w:r w:rsidRPr="006F18F3">
        <w:rPr>
          <w:rStyle w:val="apple-converted-space"/>
          <w:rFonts w:asciiTheme="minorHAnsi" w:hAnsiTheme="minorHAnsi" w:cstheme="minorHAnsi"/>
          <w:color w:val="222222"/>
          <w:szCs w:val="20"/>
          <w:highlight w:val="cyan"/>
        </w:rPr>
        <w:t xml:space="preserve"> </w:t>
      </w:r>
      <w:r w:rsidRPr="00E24797">
        <w:rPr>
          <w:rFonts w:asciiTheme="minorHAnsi" w:hAnsiTheme="minorHAnsi" w:cstheme="minorHAnsi"/>
          <w:u w:val="single"/>
        </w:rPr>
        <w:t>really</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explain</w:t>
      </w:r>
      <w:r w:rsidRPr="00E24797">
        <w:rPr>
          <w:rFonts w:asciiTheme="minorHAnsi" w:hAnsiTheme="minorHAnsi" w:cstheme="minorHAnsi"/>
          <w:u w:val="single"/>
        </w:rPr>
        <w:t xml:space="preserve"> what's distinctive about</w:t>
      </w:r>
      <w:r w:rsidRPr="00E24797">
        <w:rPr>
          <w:rStyle w:val="apple-converted-space"/>
          <w:rFonts w:asciiTheme="minorHAnsi" w:hAnsiTheme="minorHAnsi" w:cstheme="minorHAnsi"/>
          <w:color w:val="222222"/>
          <w:sz w:val="14"/>
          <w:szCs w:val="20"/>
        </w:rPr>
        <w:t xml:space="preserve"> </w:t>
      </w:r>
      <w:r w:rsidRPr="006F18F3">
        <w:rPr>
          <w:rFonts w:asciiTheme="minorHAnsi" w:hAnsiTheme="minorHAnsi" w:cstheme="minorHAnsi"/>
          <w:highlight w:val="cyan"/>
          <w:u w:val="single"/>
        </w:rPr>
        <w:t xml:space="preserve">the </w:t>
      </w:r>
      <w:r w:rsidRPr="00E24797">
        <w:rPr>
          <w:rFonts w:asciiTheme="minorHAnsi" w:hAnsiTheme="minorHAnsi" w:cstheme="minorHAnsi"/>
          <w:u w:val="single"/>
        </w:rPr>
        <w:t xml:space="preserve">philosophy in </w:t>
      </w:r>
      <w:r w:rsidRPr="006F18F3">
        <w:rPr>
          <w:rFonts w:asciiTheme="minorHAnsi" w:hAnsiTheme="minorHAnsi" w:cstheme="minorHAnsi"/>
          <w:highlight w:val="cyan"/>
          <w:u w:val="single"/>
        </w:rPr>
        <w:t>question</w:t>
      </w:r>
      <w:r w:rsidRPr="00E24797">
        <w:rPr>
          <w:rFonts w:asciiTheme="minorHAnsi" w:hAnsiTheme="minorHAnsi" w:cstheme="minorHAnsi"/>
          <w:sz w:val="14"/>
        </w:rPr>
        <w:t>.</w:t>
      </w:r>
    </w:p>
    <w:p w14:paraId="693A1CC9" w14:textId="77777777" w:rsidR="00364D16" w:rsidRPr="003F6E81" w:rsidRDefault="00364D16" w:rsidP="00364D16"/>
    <w:p w14:paraId="60BEC1D7" w14:textId="77777777" w:rsidR="00C61672" w:rsidRDefault="00C61672" w:rsidP="00C61672"/>
    <w:p w14:paraId="3FC227EA" w14:textId="77777777" w:rsidR="00C61672" w:rsidRPr="00C61672" w:rsidRDefault="00C61672" w:rsidP="00C61672"/>
    <w:p w14:paraId="480A1E1C" w14:textId="211BE8E9" w:rsidR="00BD213B" w:rsidRDefault="00453F2C" w:rsidP="00453F2C">
      <w:pPr>
        <w:pStyle w:val="Heading1"/>
      </w:pPr>
      <w:r>
        <w:t>Energy assistance DA</w:t>
      </w:r>
    </w:p>
    <w:p w14:paraId="3E424217" w14:textId="77777777" w:rsidR="00453F2C" w:rsidRDefault="00453F2C" w:rsidP="00453F2C"/>
    <w:p w14:paraId="63DFD6AA" w14:textId="34E24326" w:rsidR="00453F2C" w:rsidRDefault="00453F2C" w:rsidP="00453F2C">
      <w:pPr>
        <w:pStyle w:val="Heading3"/>
      </w:pPr>
      <w:r>
        <w:t>1nc – energy assistance</w:t>
      </w:r>
    </w:p>
    <w:p w14:paraId="3FAA5C3B" w14:textId="406090EE" w:rsidR="00453F2C" w:rsidRDefault="00357A36" w:rsidP="00357A36">
      <w:pPr>
        <w:tabs>
          <w:tab w:val="left" w:pos="1850"/>
        </w:tabs>
      </w:pPr>
      <w:r>
        <w:tab/>
      </w:r>
    </w:p>
    <w:p w14:paraId="752C62BF" w14:textId="5842C8B8" w:rsidR="00357A36" w:rsidRDefault="00357A36" w:rsidP="00357A36">
      <w:pPr>
        <w:pStyle w:val="Heading4"/>
      </w:pPr>
      <w:r>
        <w:t xml:space="preserve">Alaskan rural renewable energy integration is increasing </w:t>
      </w:r>
      <w:r w:rsidR="007F0E1A">
        <w:t>due to the Denali Commission</w:t>
      </w:r>
    </w:p>
    <w:p w14:paraId="4EFD40D1" w14:textId="459C73B0" w:rsidR="007F0E1A" w:rsidRDefault="00BA617D" w:rsidP="007F0E1A">
      <w:r>
        <w:t xml:space="preserve">Tim </w:t>
      </w:r>
      <w:r w:rsidRPr="00201930">
        <w:rPr>
          <w:rStyle w:val="Style13ptBold"/>
        </w:rPr>
        <w:t>Lydon</w:t>
      </w:r>
      <w:r>
        <w:t>, 20</w:t>
      </w:r>
      <w:r w:rsidRPr="00201930">
        <w:rPr>
          <w:rStyle w:val="Style13ptBold"/>
        </w:rPr>
        <w:t>24</w:t>
      </w:r>
      <w:r>
        <w:t xml:space="preserve"> – </w:t>
      </w:r>
      <w:r w:rsidR="005127C7">
        <w:t xml:space="preserve">staff writer </w:t>
      </w:r>
      <w:r>
        <w:t xml:space="preserve">“Alaska 2.0” Alaska Magazine, </w:t>
      </w:r>
      <w:r w:rsidR="00201930">
        <w:t xml:space="preserve">10/17, </w:t>
      </w:r>
      <w:hyperlink r:id="rId16" w:history="1">
        <w:r w:rsidR="00201930" w:rsidRPr="006A09B5">
          <w:rPr>
            <w:rStyle w:val="Hyperlink"/>
          </w:rPr>
          <w:t>https://alaskamagazine.com/authentic-alaska/alaska-2-0/</w:t>
        </w:r>
      </w:hyperlink>
      <w:r w:rsidR="00201930">
        <w:t xml:space="preserve"> //DH</w:t>
      </w:r>
    </w:p>
    <w:p w14:paraId="4FD38F54" w14:textId="77777777" w:rsidR="00201930" w:rsidRPr="007F0E1A" w:rsidRDefault="00201930" w:rsidP="007F0E1A"/>
    <w:p w14:paraId="6E00ADE9" w14:textId="1BDB7A88" w:rsidR="00357A36" w:rsidRDefault="00357A36" w:rsidP="00453F2C">
      <w:r>
        <w:t xml:space="preserve">Additionally, in March </w:t>
      </w:r>
      <w:r w:rsidRPr="00201930">
        <w:rPr>
          <w:rStyle w:val="StyleUnderline"/>
        </w:rPr>
        <w:t>the Department of Energy announced funding for renewables and grid upgrades in five rural Alaska regions</w:t>
      </w:r>
      <w:r>
        <w:t xml:space="preserve"> where exorbitant energy costs impact every aspect of life. </w:t>
      </w:r>
      <w:r w:rsidRPr="00201930">
        <w:rPr>
          <w:rStyle w:val="StyleUnderline"/>
        </w:rPr>
        <w:t>The projects include solar, heat pumps, battery storage, and hydro development that will benefit dozens of communities</w:t>
      </w:r>
      <w:r>
        <w:t xml:space="preserve"> from Southeast to the Arctic.</w:t>
      </w:r>
    </w:p>
    <w:p w14:paraId="41CFE353" w14:textId="3D3BC6AA" w:rsidR="00357A36" w:rsidRDefault="00357A36" w:rsidP="00453F2C">
      <w:r>
        <w:t>“</w:t>
      </w:r>
      <w:r w:rsidRPr="00201930">
        <w:rPr>
          <w:rStyle w:val="StyleUnderline"/>
        </w:rPr>
        <w:t>Many of Alaska’s rural communities are not energy secure</w:t>
      </w:r>
      <w:r>
        <w:t xml:space="preserve">,” says Joselyn Fenton, director of programs at the Denali Commission. She explains that </w:t>
      </w:r>
      <w:r w:rsidRPr="00201930">
        <w:rPr>
          <w:rStyle w:val="StyleUnderline"/>
        </w:rPr>
        <w:t>rural communities often rely on diesel to feed aging energy grids that lack redundancies</w:t>
      </w:r>
      <w:r>
        <w:t xml:space="preserve">. The catastrophic loss of land to thawing and erosion—called </w:t>
      </w:r>
      <w:proofErr w:type="spellStart"/>
      <w:r>
        <w:t>usteq</w:t>
      </w:r>
      <w:proofErr w:type="spellEnd"/>
      <w:r>
        <w:t xml:space="preserve"> in </w:t>
      </w:r>
      <w:proofErr w:type="spellStart"/>
      <w:r>
        <w:t>Yup’ik</w:t>
      </w:r>
      <w:proofErr w:type="spellEnd"/>
      <w:r>
        <w:t>—also stresses energy systems, she says.</w:t>
      </w:r>
    </w:p>
    <w:p w14:paraId="161E959F" w14:textId="678CBCDC" w:rsidR="00201930" w:rsidRPr="00453F2C" w:rsidRDefault="00357A36" w:rsidP="00453F2C">
      <w:r>
        <w:t>T</w:t>
      </w:r>
      <w:r w:rsidRPr="00201930">
        <w:rPr>
          <w:rStyle w:val="StyleUnderline"/>
        </w:rPr>
        <w:t xml:space="preserve">he Denali Commission is </w:t>
      </w:r>
      <w:r w:rsidRPr="00201930">
        <w:rPr>
          <w:rStyle w:val="Emphasis"/>
        </w:rPr>
        <w:t>intricately involved</w:t>
      </w:r>
      <w:r w:rsidRPr="00201930">
        <w:rPr>
          <w:rStyle w:val="StyleUnderline"/>
        </w:rPr>
        <w:t xml:space="preserve"> in rural development throughout Alaska and will facilitate projects </w:t>
      </w:r>
      <w:r>
        <w:t xml:space="preserve">supported by both federal laws. </w:t>
      </w:r>
      <w:r w:rsidRPr="00201930">
        <w:rPr>
          <w:rStyle w:val="StyleUnderline"/>
        </w:rPr>
        <w:t>Fenton</w:t>
      </w:r>
      <w:r>
        <w:t xml:space="preserve"> </w:t>
      </w:r>
      <w:r w:rsidRPr="00201930">
        <w:rPr>
          <w:rStyle w:val="StyleUnderline"/>
        </w:rPr>
        <w:t xml:space="preserve">also calls the </w:t>
      </w:r>
      <w:r w:rsidRPr="00201930">
        <w:rPr>
          <w:rStyle w:val="Emphasis"/>
        </w:rPr>
        <w:t>funding unprecedented</w:t>
      </w:r>
      <w:r>
        <w:t xml:space="preserve">. She says the </w:t>
      </w:r>
      <w:r w:rsidRPr="00201930">
        <w:rPr>
          <w:rStyle w:val="StyleUnderline"/>
        </w:rPr>
        <w:t>investments in</w:t>
      </w:r>
      <w:r>
        <w:t xml:space="preserve"> broadband, water, </w:t>
      </w:r>
      <w:r w:rsidRPr="00201930">
        <w:rPr>
          <w:rStyle w:val="StyleUnderline"/>
        </w:rPr>
        <w:t>energy,</w:t>
      </w:r>
      <w:r>
        <w:t xml:space="preserve"> and transportation </w:t>
      </w:r>
      <w:r w:rsidRPr="00201930">
        <w:rPr>
          <w:rStyle w:val="StyleUnderline"/>
        </w:rPr>
        <w:t>will help rural Alaskans</w:t>
      </w:r>
      <w:r>
        <w:t xml:space="preserve"> attain comforts other Alaskans have enjoyed for decades.</w:t>
      </w:r>
    </w:p>
    <w:p w14:paraId="08BEE6F5" w14:textId="660836F6" w:rsidR="00B26C40" w:rsidRDefault="00B26C40" w:rsidP="00B26C40">
      <w:pPr>
        <w:pStyle w:val="Heading4"/>
      </w:pPr>
      <w:r>
        <w:t xml:space="preserve">Funding </w:t>
      </w:r>
      <w:r w:rsidR="00022353">
        <w:t>demands tradeoff</w:t>
      </w:r>
      <w:r>
        <w:t xml:space="preserve"> – forcing the Commission to provide climate adaptation</w:t>
      </w:r>
      <w:r w:rsidR="00022353">
        <w:t xml:space="preserve"> assistance</w:t>
      </w:r>
      <w:r>
        <w:t xml:space="preserve"> guts the renewable energy program</w:t>
      </w:r>
    </w:p>
    <w:p w14:paraId="1EAEE753" w14:textId="77777777" w:rsidR="00B26C40" w:rsidRDefault="00B26C40" w:rsidP="00B26C40">
      <w:r>
        <w:t xml:space="preserve">Garrett </w:t>
      </w:r>
      <w:r w:rsidRPr="00441F70">
        <w:rPr>
          <w:rStyle w:val="Style13ptBold"/>
        </w:rPr>
        <w:t>Boyle,</w:t>
      </w:r>
      <w:r>
        <w:t xml:space="preserve"> 20</w:t>
      </w:r>
      <w:r w:rsidRPr="00441F70">
        <w:rPr>
          <w:rStyle w:val="Style13ptBold"/>
        </w:rPr>
        <w:t>22</w:t>
      </w:r>
      <w:r>
        <w:t xml:space="preserve"> – Federal Co-Chair of the Denali Commission. Comments submitted to the GAO. ALASKA NATIVE ISSUES Federal Agencies Could Enhance Support for Native Village Efforts to Address Environmental Threats, US Government Accountability Office, May, </w:t>
      </w:r>
      <w:hyperlink r:id="rId17" w:history="1">
        <w:r w:rsidRPr="008D4798">
          <w:rPr>
            <w:rStyle w:val="Hyperlink"/>
          </w:rPr>
          <w:t>https://www.gao.gov/assets/gao-22-104241.pdf</w:t>
        </w:r>
      </w:hyperlink>
      <w:r>
        <w:t xml:space="preserve">  //DH</w:t>
      </w:r>
    </w:p>
    <w:p w14:paraId="36ED15F9" w14:textId="77777777" w:rsidR="00B26C40" w:rsidRDefault="00B26C40" w:rsidP="00B26C40"/>
    <w:p w14:paraId="4070BB7D" w14:textId="77777777" w:rsidR="00B26C40" w:rsidRDefault="00B26C40" w:rsidP="00B26C40">
      <w:r>
        <w:t>3.</w:t>
      </w:r>
      <w:r>
        <w:tab/>
        <w:t xml:space="preserve">The Commission agrees with GAO's recommendation that we should "identify options for providing additional technical assistance that is specifically designed to help Alaska Native Villages navigate and obtain assistance from the variety of potentially available federal programs." However, </w:t>
      </w:r>
      <w:r w:rsidRPr="00B26C40">
        <w:rPr>
          <w:rStyle w:val="StyleUnderline"/>
          <w:highlight w:val="cyan"/>
        </w:rPr>
        <w:t>we do not agree that we should reprioritize our available resources</w:t>
      </w:r>
      <w:r w:rsidRPr="00C83ADC">
        <w:rPr>
          <w:rStyle w:val="StyleUnderline"/>
        </w:rPr>
        <w:t xml:space="preserve"> to a great degree solely </w:t>
      </w:r>
      <w:r w:rsidRPr="00B26C40">
        <w:rPr>
          <w:rStyle w:val="StyleUnderline"/>
          <w:highlight w:val="cyan"/>
        </w:rPr>
        <w:t>to provide technical assistance</w:t>
      </w:r>
      <w:r w:rsidRPr="00C83ADC">
        <w:rPr>
          <w:rStyle w:val="StyleUnderline"/>
        </w:rPr>
        <w:t>.</w:t>
      </w:r>
      <w:r>
        <w:t xml:space="preserve"> </w:t>
      </w:r>
      <w:r w:rsidRPr="00C83ADC">
        <w:rPr>
          <w:rStyle w:val="StyleUnderline"/>
        </w:rPr>
        <w:t xml:space="preserve">While the Commission will remain engaged in assisting Alaska Native Villages, including by continuing to provide technical assistance, our statutory purview is quite broad, and </w:t>
      </w:r>
      <w:r w:rsidRPr="00B26C40">
        <w:rPr>
          <w:rStyle w:val="StyleUnderline"/>
          <w:highlight w:val="cyan"/>
        </w:rPr>
        <w:t>there are several programs in which the Commission plays a key role - indeed, one that no other federal agency does</w:t>
      </w:r>
      <w:r>
        <w:t xml:space="preserve">, or would assume in the Commission's absence. </w:t>
      </w:r>
      <w:r w:rsidRPr="00B26C40">
        <w:rPr>
          <w:rStyle w:val="StyleUnderline"/>
          <w:highlight w:val="cyan"/>
        </w:rPr>
        <w:t>The Commission cannot reprioritize its available resources to the degree that the reprioritization negatively impacts other program areas,</w:t>
      </w:r>
      <w:r w:rsidRPr="00B26C40">
        <w:rPr>
          <w:highlight w:val="cyan"/>
        </w:rPr>
        <w:t xml:space="preserve"> </w:t>
      </w:r>
      <w:r w:rsidRPr="00B26C40">
        <w:rPr>
          <w:rStyle w:val="StyleUnderline"/>
          <w:highlight w:val="cyan"/>
        </w:rPr>
        <w:t xml:space="preserve">when other federal agencies receive far more funding that is available for use in </w:t>
      </w:r>
      <w:r w:rsidRPr="00B26C40">
        <w:rPr>
          <w:rStyle w:val="Emphasis"/>
          <w:highlight w:val="cyan"/>
        </w:rPr>
        <w:t>assisting villages with environmental threats</w:t>
      </w:r>
      <w:r w:rsidRPr="00B26C40">
        <w:rPr>
          <w:rStyle w:val="StyleUnderline"/>
        </w:rPr>
        <w:t xml:space="preserve">, </w:t>
      </w:r>
      <w:r w:rsidRPr="00B26C40">
        <w:rPr>
          <w:rStyle w:val="StyleUnderline"/>
          <w:highlight w:val="cyan"/>
        </w:rPr>
        <w:t>but</w:t>
      </w:r>
      <w:r w:rsidRPr="00B26C40">
        <w:rPr>
          <w:rStyle w:val="Emphasis"/>
          <w:highlight w:val="cyan"/>
        </w:rPr>
        <w:t xml:space="preserve"> none</w:t>
      </w:r>
      <w:r w:rsidRPr="00B26C40">
        <w:rPr>
          <w:rStyle w:val="StyleUnderline"/>
          <w:highlight w:val="cyan"/>
        </w:rPr>
        <w:t xml:space="preserve"> to</w:t>
      </w:r>
      <w:r w:rsidRPr="00B26C40">
        <w:rPr>
          <w:rStyle w:val="StyleUnderline"/>
        </w:rPr>
        <w:t xml:space="preserve">, </w:t>
      </w:r>
      <w:r w:rsidRPr="00C83ADC">
        <w:rPr>
          <w:rStyle w:val="StyleUnderline"/>
        </w:rPr>
        <w:t xml:space="preserve">for example, </w:t>
      </w:r>
      <w:r w:rsidRPr="00B26C40">
        <w:rPr>
          <w:rStyle w:val="StyleUnderline"/>
          <w:highlight w:val="cyan"/>
        </w:rPr>
        <w:t>help build renewable energy projects in rural Alaska</w:t>
      </w:r>
      <w:r>
        <w:t xml:space="preserve"> or train diesel technicians to maintain rural powerhouses. Further, as noted in the report, the Commission has provided funding, in the amount of $1,356 million, to the Center for Environmentally Threatened Communities to assist communities in precisely the way GAO is recommending. </w:t>
      </w:r>
      <w:r w:rsidRPr="00C83ADC">
        <w:rPr>
          <w:rStyle w:val="StyleUnderline"/>
        </w:rPr>
        <w:t xml:space="preserve">The agency is also engaged in construction projects and other means of assisting these communities, and </w:t>
      </w:r>
      <w:r w:rsidRPr="00022353">
        <w:rPr>
          <w:rStyle w:val="StyleUnderline"/>
          <w:highlight w:val="cyan"/>
        </w:rPr>
        <w:t>those efforts would be detrimentally impacted if resources were reprioritized to technical assistance</w:t>
      </w:r>
      <w:r>
        <w:t>. The Commission also thinks that it should not be the sole responsibility of the Commission to provide technical assistance on behalf of 31 programs across 10 agencies. Other agencies should participate in providing technical assistance to access their programs.</w:t>
      </w:r>
    </w:p>
    <w:p w14:paraId="20EF4026" w14:textId="0A388DAF" w:rsidR="00D53304" w:rsidRDefault="00D53304" w:rsidP="00D53304">
      <w:pPr>
        <w:pStyle w:val="Heading4"/>
      </w:pPr>
      <w:r>
        <w:t xml:space="preserve">Renewable energy is </w:t>
      </w:r>
      <w:r w:rsidR="008D1AD7">
        <w:t xml:space="preserve">the vital internal link to genuine Native sovereignty and </w:t>
      </w:r>
      <w:r w:rsidR="00E560BF">
        <w:t>breaking from colonialism</w:t>
      </w:r>
    </w:p>
    <w:p w14:paraId="157CB05F" w14:textId="77777777" w:rsidR="00D53304" w:rsidRDefault="00D53304" w:rsidP="00D53304">
      <w:r>
        <w:t xml:space="preserve">Victoria </w:t>
      </w:r>
      <w:r w:rsidRPr="00B730EA">
        <w:rPr>
          <w:rStyle w:val="Style13ptBold"/>
        </w:rPr>
        <w:t>Herrmann</w:t>
      </w:r>
      <w:r>
        <w:t>, 20</w:t>
      </w:r>
      <w:r w:rsidRPr="00B730EA">
        <w:rPr>
          <w:rStyle w:val="Style13ptBold"/>
        </w:rPr>
        <w:t>18</w:t>
      </w:r>
      <w:r>
        <w:t xml:space="preserve"> – managing director of The Arctic Institute, and Assistant Research Professor at Georgetown University’s Walsh School of Foreign Service “Breaking Free: Alaska’s Path Forward for Renewable Arctic Energy” The Arctic Institute, 11/13,</w:t>
      </w:r>
    </w:p>
    <w:p w14:paraId="6B86F9AF" w14:textId="77777777" w:rsidR="00D53304" w:rsidRPr="00316B61" w:rsidRDefault="00D53304" w:rsidP="00D53304">
      <w:hyperlink r:id="rId18" w:history="1">
        <w:r w:rsidRPr="008D4798">
          <w:rPr>
            <w:rStyle w:val="Hyperlink"/>
          </w:rPr>
          <w:t>https://www.thearcticinstitute.org/breaking-free-alaskas-path-forward-renewable-arctic-energy/</w:t>
        </w:r>
      </w:hyperlink>
      <w:r>
        <w:t xml:space="preserve">  //DH</w:t>
      </w:r>
    </w:p>
    <w:p w14:paraId="3425B239" w14:textId="77777777" w:rsidR="00D53304" w:rsidRDefault="00D53304" w:rsidP="00D53304"/>
    <w:p w14:paraId="25331418" w14:textId="77777777" w:rsidR="00D53304" w:rsidRDefault="00D53304" w:rsidP="00D53304">
      <w:r>
        <w:t>Local-Level Action: Networks of Agency in Remote Alaska Native Villages</w:t>
      </w:r>
    </w:p>
    <w:p w14:paraId="339698F6" w14:textId="77777777" w:rsidR="00D53304" w:rsidRDefault="00D53304" w:rsidP="00D53304">
      <w:r>
        <w:t xml:space="preserve">The final scale studied is one that is often overlooked in the path creation of renewable energy – small-scale communities, and specifically here remote Alaska Native villages. Here, </w:t>
      </w:r>
      <w:r w:rsidRPr="006C74ED">
        <w:rPr>
          <w:rStyle w:val="StyleUnderline"/>
        </w:rPr>
        <w:t>Alaskan remote village energy systems were made sustainable in relation to Native agency by Alaskan communities</w:t>
      </w:r>
      <w:r>
        <w:t xml:space="preserve">. As Howitt16) observes, “sustainable Indigenous futures in communities and territories that are remote from mainstream markets and other institutional arrangements cannot arise from policy interventions” that rely on programs that promote a trickle down of wealth to local Indigenous communities for sustainable development. But what Howitt and other scholars miss is that </w:t>
      </w:r>
      <w:r w:rsidRPr="006C74ED">
        <w:rPr>
          <w:rStyle w:val="StyleUnderline"/>
        </w:rPr>
        <w:t xml:space="preserve">the path creation in Alaska remote energy systems is a two-way exchange where </w:t>
      </w:r>
      <w:r w:rsidRPr="006C74ED">
        <w:rPr>
          <w:rStyle w:val="Emphasis"/>
        </w:rPr>
        <w:t xml:space="preserve">both </w:t>
      </w:r>
      <w:r w:rsidRPr="006C74ED">
        <w:rPr>
          <w:rStyle w:val="StyleUnderline"/>
        </w:rPr>
        <w:t>government and community have agency</w:t>
      </w:r>
      <w:r>
        <w:t xml:space="preserve">. </w:t>
      </w:r>
      <w:r w:rsidRPr="006C74ED">
        <w:rPr>
          <w:rStyle w:val="StyleUnderline"/>
        </w:rPr>
        <w:t>Remote Native communities were not passive actors</w:t>
      </w:r>
      <w:r>
        <w:t xml:space="preserve"> in this time frame; rather, </w:t>
      </w:r>
      <w:r w:rsidRPr="006C74ED">
        <w:rPr>
          <w:rStyle w:val="StyleUnderline"/>
        </w:rPr>
        <w:t>they were empowered with agency and a vision for the future to pursue renewable energy sources as a means of further defining energy sovereignty on their terms</w:t>
      </w:r>
      <w:r>
        <w:t xml:space="preserve">. If agency is understood to be temporal it requires aspirations for the future, sense-making of the past, and a conceptualization and strategy for what is transpiring in the present. As Stewart et al. note, “the transition to a low carbon economy provides potential opportunities for Indigenous communities living in remote areas”.17) </w:t>
      </w:r>
      <w:r w:rsidRPr="00777FF1">
        <w:rPr>
          <w:rStyle w:val="StyleUnderline"/>
        </w:rPr>
        <w:t xml:space="preserve">These communities have a high carbon footprint due to “a frequent reliance on diesel-powered electricity generators </w:t>
      </w:r>
      <w:r>
        <w:t>[and] fossil-fueled vehicles.” Some remote Indigenous communities are responding to this reliance on fossil fuels by pursuing innovative and sustainable approaches to meeting their energy needs, Alaska Natives included.18)</w:t>
      </w:r>
    </w:p>
    <w:p w14:paraId="727C2DA0" w14:textId="09B0F600" w:rsidR="00D53304" w:rsidRDefault="00D53304" w:rsidP="00DA5DFD">
      <w:r>
        <w:t xml:space="preserve">But more than an opportunity for electrical power transitions, </w:t>
      </w:r>
      <w:r w:rsidRPr="008E2B32">
        <w:rPr>
          <w:rStyle w:val="StyleUnderline"/>
          <w:highlight w:val="cyan"/>
        </w:rPr>
        <w:t>making local energy systems sustainable is</w:t>
      </w:r>
      <w:r>
        <w:t xml:space="preserve"> also </w:t>
      </w:r>
      <w:r w:rsidRPr="008E2B32">
        <w:rPr>
          <w:rStyle w:val="StyleUnderline"/>
          <w:highlight w:val="cyan"/>
        </w:rPr>
        <w:t xml:space="preserve">a chance for </w:t>
      </w:r>
      <w:r w:rsidRPr="008E2B32">
        <w:rPr>
          <w:rStyle w:val="Emphasis"/>
          <w:highlight w:val="cyan"/>
        </w:rPr>
        <w:t>political power transformations</w:t>
      </w:r>
      <w:r w:rsidRPr="008E2B32">
        <w:rPr>
          <w:highlight w:val="cyan"/>
        </w:rPr>
        <w:t>.</w:t>
      </w:r>
      <w:r>
        <w:t xml:space="preserve"> Much like Whyte19) argues in his writings on Indigenous food sovereignty, </w:t>
      </w:r>
      <w:r w:rsidRPr="008E2B32">
        <w:rPr>
          <w:rStyle w:val="StyleUnderline"/>
          <w:highlight w:val="cyan"/>
        </w:rPr>
        <w:t>renewable energy implementation is more than an aspiration of self-sufficiency, lowering costs, and raising public health standards</w:t>
      </w:r>
      <w:r w:rsidRPr="00777FF1">
        <w:rPr>
          <w:rStyle w:val="StyleUnderline"/>
        </w:rPr>
        <w:t xml:space="preserve">. </w:t>
      </w:r>
      <w:r w:rsidRPr="008E2B32">
        <w:rPr>
          <w:rStyle w:val="StyleUnderline"/>
          <w:highlight w:val="cyan"/>
        </w:rPr>
        <w:t>Making energy systems sustainable is relational to Alaska Native sovereignty</w:t>
      </w:r>
      <w:r w:rsidRPr="008E2B32">
        <w:rPr>
          <w:highlight w:val="cyan"/>
        </w:rPr>
        <w:t xml:space="preserve"> </w:t>
      </w:r>
      <w:r w:rsidRPr="008E2B32">
        <w:rPr>
          <w:rStyle w:val="StyleUnderline"/>
          <w:highlight w:val="cyan"/>
        </w:rPr>
        <w:t xml:space="preserve">– it is a strategy for communities to </w:t>
      </w:r>
      <w:r w:rsidRPr="008E2B32">
        <w:rPr>
          <w:rStyle w:val="Emphasis"/>
          <w:highlight w:val="cyan"/>
        </w:rPr>
        <w:t>cultivate and repair social, cultural, and economic relationships that were damaged by colonialism</w:t>
      </w:r>
      <w:r w:rsidRPr="00777FF1">
        <w:rPr>
          <w:rStyle w:val="StyleUnderline"/>
        </w:rPr>
        <w:t>.</w:t>
      </w:r>
      <w:r>
        <w:t xml:space="preserve"> In a guide to restoring energy and food sovereignty in Native America, a publication of Honor the Earth,20) </w:t>
      </w:r>
      <w:r w:rsidRPr="008E2B32">
        <w:rPr>
          <w:rStyle w:val="StyleUnderline"/>
          <w:highlight w:val="cyan"/>
        </w:rPr>
        <w:t>the call to pursing energy sovereignty through localized, low carbon production is</w:t>
      </w:r>
      <w:r w:rsidRPr="00777FF1">
        <w:rPr>
          <w:rStyle w:val="StyleUnderline"/>
        </w:rPr>
        <w:t xml:space="preserve"> framed as </w:t>
      </w:r>
      <w:r w:rsidRPr="008E2B32">
        <w:rPr>
          <w:rStyle w:val="StyleUnderline"/>
          <w:highlight w:val="cyan"/>
        </w:rPr>
        <w:t>a decision about</w:t>
      </w:r>
      <w:r w:rsidRPr="00777FF1">
        <w:rPr>
          <w:rStyle w:val="StyleUnderline"/>
        </w:rPr>
        <w:t xml:space="preserve"> a future path by </w:t>
      </w:r>
      <w:r w:rsidRPr="008E2B32">
        <w:rPr>
          <w:rStyle w:val="StyleUnderline"/>
          <w:highlight w:val="cyan"/>
        </w:rPr>
        <w:t>breaking the cycle of dependency:</w:t>
      </w:r>
      <w:r>
        <w:t xml:space="preserve"> “We must decide whether we want to determine our own future or lease it out for royalties. In the end, developing food and energy sovereignty is a means to determine our own destiny.” Here, sustainability embodies the contours set forth by the editors of this volume. </w:t>
      </w:r>
      <w:r w:rsidRPr="008E2B32">
        <w:rPr>
          <w:rStyle w:val="StyleUnderline"/>
          <w:highlight w:val="cyan"/>
        </w:rPr>
        <w:t>Implementing sustainable energy systems in Native communities is a political struggle between competition visions of the future – a vision of dependency,</w:t>
      </w:r>
      <w:r w:rsidRPr="00DE6A70">
        <w:rPr>
          <w:rStyle w:val="StyleUnderline"/>
        </w:rPr>
        <w:t xml:space="preserve"> both on oil and </w:t>
      </w:r>
      <w:r w:rsidRPr="008E2B32">
        <w:rPr>
          <w:rStyle w:val="StyleUnderline"/>
          <w:highlight w:val="cyan"/>
        </w:rPr>
        <w:t xml:space="preserve">on colonial systems of power, versus a vision of independence, wherein communities </w:t>
      </w:r>
      <w:proofErr w:type="gramStart"/>
      <w:r w:rsidRPr="008E2B32">
        <w:rPr>
          <w:rStyle w:val="StyleUnderline"/>
          <w:highlight w:val="cyan"/>
        </w:rPr>
        <w:t>are able to</w:t>
      </w:r>
      <w:proofErr w:type="gramEnd"/>
      <w:r w:rsidRPr="008E2B32">
        <w:rPr>
          <w:rStyle w:val="StyleUnderline"/>
          <w:highlight w:val="cyan"/>
        </w:rPr>
        <w:t xml:space="preserve"> create their own futures using renewable energy generation</w:t>
      </w:r>
      <w:r w:rsidRPr="008E2B32">
        <w:rPr>
          <w:highlight w:val="cyan"/>
        </w:rPr>
        <w:t>.</w:t>
      </w:r>
      <w:r>
        <w:t xml:space="preserve"> Though the action to make an energy system sustainable transpires at the local level, sustainability, in the form of renewable energy, intervenes in the discursive struggle at the state level in Alaska over the future allocation of energy rights, resources, and Native sovereignty.</w:t>
      </w:r>
    </w:p>
    <w:p w14:paraId="0330CFAD" w14:textId="77777777" w:rsidR="002C46E9" w:rsidRDefault="002C46E9" w:rsidP="00DA5DFD"/>
    <w:p w14:paraId="30711888" w14:textId="058594C4" w:rsidR="002C46E9" w:rsidRDefault="002C46E9" w:rsidP="002C46E9">
      <w:pPr>
        <w:pStyle w:val="Heading2"/>
      </w:pPr>
      <w:r>
        <w:t>Uniqueness</w:t>
      </w:r>
    </w:p>
    <w:p w14:paraId="4350EEC9" w14:textId="7A7E15DD" w:rsidR="005127C7" w:rsidRDefault="00123334" w:rsidP="00123334">
      <w:pPr>
        <w:pStyle w:val="Heading3"/>
      </w:pPr>
      <w:r>
        <w:t>U – Denali Commission solves now</w:t>
      </w:r>
    </w:p>
    <w:p w14:paraId="4032F766" w14:textId="77777777" w:rsidR="00123334" w:rsidRDefault="00123334" w:rsidP="00123334"/>
    <w:p w14:paraId="73E37F93" w14:textId="3B84F636" w:rsidR="00123334" w:rsidRDefault="00123334" w:rsidP="00123334">
      <w:pPr>
        <w:pStyle w:val="Heading4"/>
      </w:pPr>
      <w:r>
        <w:t>The Denali Commission is stepping up its rural energy program now</w:t>
      </w:r>
    </w:p>
    <w:p w14:paraId="7CCAE9F0" w14:textId="070184A9" w:rsidR="00123334" w:rsidRDefault="00535303" w:rsidP="00123334">
      <w:r>
        <w:t xml:space="preserve">Jocelyn </w:t>
      </w:r>
      <w:r w:rsidRPr="00535303">
        <w:rPr>
          <w:rStyle w:val="Style13ptBold"/>
        </w:rPr>
        <w:t>Fenton</w:t>
      </w:r>
      <w:r>
        <w:t>, 20</w:t>
      </w:r>
      <w:r w:rsidRPr="00535303">
        <w:rPr>
          <w:rStyle w:val="Style13ptBold"/>
        </w:rPr>
        <w:t>24</w:t>
      </w:r>
      <w:r>
        <w:t xml:space="preserve"> - interim federal co-chair at Denali Commission “Senate Environment &amp; Public Works Committee Issues Testimony </w:t>
      </w:r>
      <w:proofErr w:type="gramStart"/>
      <w:r>
        <w:t>From</w:t>
      </w:r>
      <w:proofErr w:type="gramEnd"/>
      <w:r>
        <w:t xml:space="preserve"> Denali Commission Interim Federal Co-Chair Fenton” Targeted News Service, 10/18, Nexis Uni //DH</w:t>
      </w:r>
    </w:p>
    <w:p w14:paraId="3A4A2EDF" w14:textId="77777777" w:rsidR="00535303" w:rsidRDefault="00535303" w:rsidP="00123334"/>
    <w:p w14:paraId="1228BD4D" w14:textId="5ADF164C" w:rsidR="006A6F0F" w:rsidRPr="00123334" w:rsidRDefault="006A6F0F" w:rsidP="00123334">
      <w:r>
        <w:t xml:space="preserve">For fiscal year 2024, </w:t>
      </w:r>
      <w:r w:rsidRPr="006A6F0F">
        <w:rPr>
          <w:rStyle w:val="StyleUnderline"/>
        </w:rPr>
        <w:t>the Commission will be making awards</w:t>
      </w:r>
      <w:r>
        <w:t xml:space="preserve"> that total just </w:t>
      </w:r>
      <w:r w:rsidRPr="006A6F0F">
        <w:rPr>
          <w:rStyle w:val="StyleUnderline"/>
        </w:rPr>
        <w:t xml:space="preserve">over $32 million, of which 93 percent will go to disadvantaged areas, with </w:t>
      </w:r>
      <w:r w:rsidRPr="006A6F0F">
        <w:rPr>
          <w:rStyle w:val="Emphasis"/>
        </w:rPr>
        <w:t>most of the funding going to tribal governments</w:t>
      </w:r>
      <w:r w:rsidRPr="006A6F0F">
        <w:rPr>
          <w:rStyle w:val="StyleUnderline"/>
        </w:rPr>
        <w:t xml:space="preserve"> or tribal consortia</w:t>
      </w:r>
      <w:r>
        <w:t xml:space="preserve">. The Denali Commission aims to address the challenges presented by Alaska's geography and sparse </w:t>
      </w:r>
      <w:proofErr w:type="gramStart"/>
      <w:r>
        <w:t>population, and</w:t>
      </w:r>
      <w:proofErr w:type="gramEnd"/>
      <w:r>
        <w:t xml:space="preserve"> focuses on preparing projects by providing planning or design assistance, gap funding when projects experience unexpected cost increases or delays, or contributing to a community's non-federal local match requirement. In these areas where the infrastructure base is frequently decades behind most of the country, municipalities often do not have tax authority and there is not much </w:t>
      </w:r>
      <w:proofErr w:type="gramStart"/>
      <w:r>
        <w:t>to tax</w:t>
      </w:r>
      <w:proofErr w:type="gramEnd"/>
      <w:r>
        <w:t xml:space="preserve"> even if it did. We appreciate the consideration of lowering local match requirements for distressed, tribal, and Alaska Native villages.</w:t>
      </w:r>
    </w:p>
    <w:p w14:paraId="29158132" w14:textId="11719235" w:rsidR="00123334" w:rsidRDefault="00123334" w:rsidP="00123334">
      <w:r w:rsidRPr="00123334">
        <w:rPr>
          <w:rStyle w:val="StyleUnderline"/>
        </w:rPr>
        <w:t>The Denali Commission</w:t>
      </w:r>
      <w:r>
        <w:t xml:space="preserve"> and other regional commissions </w:t>
      </w:r>
      <w:r w:rsidRPr="00123334">
        <w:rPr>
          <w:rStyle w:val="StyleUnderline"/>
        </w:rPr>
        <w:t xml:space="preserve">have </w:t>
      </w:r>
      <w:proofErr w:type="gramStart"/>
      <w:r w:rsidRPr="00123334">
        <w:rPr>
          <w:rStyle w:val="StyleUnderline"/>
        </w:rPr>
        <w:t>the unique</w:t>
      </w:r>
      <w:proofErr w:type="gramEnd"/>
      <w:r w:rsidRPr="00123334">
        <w:rPr>
          <w:rStyle w:val="StyleUnderline"/>
        </w:rPr>
        <w:t xml:space="preserve"> authorities</w:t>
      </w:r>
      <w:r>
        <w:t xml:space="preserve"> and tools and are </w:t>
      </w:r>
      <w:r w:rsidRPr="00123334">
        <w:rPr>
          <w:rStyle w:val="StyleUnderline"/>
        </w:rPr>
        <w:t>best positioned to support disadvantaged populations</w:t>
      </w:r>
      <w:r>
        <w:t>, including i</w:t>
      </w:r>
      <w:r w:rsidRPr="00123334">
        <w:rPr>
          <w:rStyle w:val="StyleUnderline"/>
        </w:rPr>
        <w:t>n rural areas</w:t>
      </w:r>
      <w:r>
        <w:t xml:space="preserve">. Commission appropriations and transfers have ebbed and flowed over the years, from a high of $67 million to a low of $10 million. </w:t>
      </w:r>
      <w:r w:rsidRPr="00123334">
        <w:rPr>
          <w:rStyle w:val="StyleUnderline"/>
        </w:rPr>
        <w:t xml:space="preserve">In the last six years, the Commission has </w:t>
      </w:r>
      <w:r w:rsidRPr="00123334">
        <w:rPr>
          <w:rStyle w:val="Emphasis"/>
        </w:rPr>
        <w:t>expanded its program offerings</w:t>
      </w:r>
      <w:r>
        <w:t xml:space="preserve">, diversifying back into its legacy </w:t>
      </w:r>
      <w:r w:rsidRPr="00123334">
        <w:t>programs and</w:t>
      </w:r>
      <w:r w:rsidRPr="00123334">
        <w:rPr>
          <w:rStyle w:val="StyleUnderline"/>
        </w:rPr>
        <w:t xml:space="preserve"> adding new programs to reflect critical needs</w:t>
      </w:r>
      <w:r>
        <w:t xml:space="preserve">, the public funding available at the time, and to leverage partnership opportunities. </w:t>
      </w:r>
      <w:r w:rsidRPr="00123334">
        <w:rPr>
          <w:rStyle w:val="StyleUnderline"/>
        </w:rPr>
        <w:t>The Commission invests in rural Alaska throug</w:t>
      </w:r>
      <w:r>
        <w:t xml:space="preserve">h core program areas such as </w:t>
      </w:r>
      <w:r w:rsidRPr="00123334">
        <w:rPr>
          <w:rStyle w:val="StyleUnderline"/>
        </w:rPr>
        <w:t>power generation</w:t>
      </w:r>
      <w:r>
        <w:t>, bulk fuel storage, transportation, housing, water and sanitation, health facilities, broadband, workforce development, and the protection of these public investments through hazard mitigation. Over the life of the Commission, we have modified programs to reflect the needs and the public funding available at the time. There are three ways we facilitate investments:</w:t>
      </w:r>
    </w:p>
    <w:p w14:paraId="7A95765A" w14:textId="4868CA5B" w:rsidR="00123334" w:rsidRDefault="00123334" w:rsidP="00123334">
      <w:r>
        <w:t xml:space="preserve">1) Priority lists, such as the Rural Power System Upgrade </w:t>
      </w:r>
      <w:proofErr w:type="gramStart"/>
      <w:r>
        <w:t>program,/</w:t>
      </w:r>
      <w:proofErr w:type="gramEnd"/>
      <w:r>
        <w:t xml:space="preserve">2 Bulk Fuel Upgrade </w:t>
      </w:r>
      <w:proofErr w:type="gramStart"/>
      <w:r>
        <w:t>Program,/</w:t>
      </w:r>
      <w:proofErr w:type="gramEnd"/>
      <w:r>
        <w:t xml:space="preserve">3 Statewide Threat Assessment for communities facing environmental threats, Sanitation Deficiency System, and in the early 2000s a list for rural primary care </w:t>
      </w:r>
      <w:proofErr w:type="gramStart"/>
      <w:r>
        <w:t>clinics;</w:t>
      </w:r>
      <w:proofErr w:type="gramEnd"/>
    </w:p>
    <w:p w14:paraId="19FE736F" w14:textId="34B49EBE" w:rsidR="00123334" w:rsidRDefault="00123334" w:rsidP="00123334">
      <w:r>
        <w:t>* * *</w:t>
      </w:r>
    </w:p>
    <w:p w14:paraId="534FCADE" w14:textId="5836639D" w:rsidR="00123334" w:rsidRDefault="00123334" w:rsidP="00123334">
      <w:r>
        <w:t>2 https://www.akenergyauthority.org/What-We-Do/Rural-Energy/Rural-Power-System-Upgrade-Program</w:t>
      </w:r>
    </w:p>
    <w:p w14:paraId="15D61B80" w14:textId="41A997E3" w:rsidR="00123334" w:rsidRDefault="00123334" w:rsidP="00123334">
      <w:r>
        <w:t>* * *</w:t>
      </w:r>
    </w:p>
    <w:p w14:paraId="46102AA9" w14:textId="6D3388B1" w:rsidR="00123334" w:rsidRDefault="00123334" w:rsidP="00123334">
      <w:r>
        <w:t>2) Annual competitive funding opportunity announcements; and</w:t>
      </w:r>
    </w:p>
    <w:p w14:paraId="14478B62" w14:textId="14E855F0" w:rsidR="00123334" w:rsidRDefault="00123334" w:rsidP="00123334">
      <w:r>
        <w:t>3) Individual discretionary funding through justifications, partnerships, and transfers.</w:t>
      </w:r>
    </w:p>
    <w:p w14:paraId="526E0154" w14:textId="7B167E5C" w:rsidR="00123334" w:rsidRDefault="00123334" w:rsidP="00123334">
      <w:r>
        <w:t>Allow me to share some highlights of impacts that reflect the administration's goals or describe innovative partnerships:</w:t>
      </w:r>
    </w:p>
    <w:p w14:paraId="5C0D1C48" w14:textId="2803DD81" w:rsidR="00123334" w:rsidRDefault="00123334" w:rsidP="00123334">
      <w:r>
        <w:t xml:space="preserve">Energy: </w:t>
      </w:r>
      <w:r w:rsidRPr="00123334">
        <w:rPr>
          <w:rStyle w:val="StyleUnderline"/>
        </w:rPr>
        <w:t xml:space="preserve">The energy program focuses on remote power system upgrades while </w:t>
      </w:r>
      <w:r w:rsidRPr="00123334">
        <w:rPr>
          <w:rStyle w:val="Emphasis"/>
        </w:rPr>
        <w:t>incorporating renewables.</w:t>
      </w:r>
      <w:r>
        <w:t xml:space="preserve"> A </w:t>
      </w:r>
      <w:r w:rsidRPr="00123334">
        <w:rPr>
          <w:rStyle w:val="StyleUnderline"/>
        </w:rPr>
        <w:t>recently completed 900-kilowatt wind turbine and connection to the existing electrical distribution system</w:t>
      </w:r>
      <w:r>
        <w:t xml:space="preserve"> between Stebbins and St. Michael </w:t>
      </w:r>
      <w:r w:rsidRPr="00123334">
        <w:rPr>
          <w:rStyle w:val="StyleUnderline"/>
        </w:rPr>
        <w:t>now provides fluctuation-resistant wind energy, offsetting hundreds of gallons of diesel each year</w:t>
      </w:r>
      <w:r>
        <w:t xml:space="preserve"> and facilitating days of "diesel-off" operation for both communities.</w:t>
      </w:r>
    </w:p>
    <w:p w14:paraId="2715CEF0" w14:textId="77777777" w:rsidR="00B41BD1" w:rsidRDefault="00B41BD1" w:rsidP="00123334"/>
    <w:p w14:paraId="313360B2" w14:textId="12B7D883" w:rsidR="00B41BD1" w:rsidRDefault="00BD2C44" w:rsidP="00BD2C44">
      <w:pPr>
        <w:pStyle w:val="Heading4"/>
      </w:pPr>
      <w:r>
        <w:t>Denali Commission ambassadors are providing technical assistance for tribal rural energy projects now</w:t>
      </w:r>
    </w:p>
    <w:p w14:paraId="06008FC1" w14:textId="3BD9FE9B" w:rsidR="00B41BD1" w:rsidRDefault="00B41BD1" w:rsidP="00123334">
      <w:r>
        <w:t xml:space="preserve">Nils </w:t>
      </w:r>
      <w:r w:rsidRPr="00E11844">
        <w:rPr>
          <w:rStyle w:val="Style13ptBold"/>
        </w:rPr>
        <w:t>Andreassen</w:t>
      </w:r>
      <w:r>
        <w:t>, 20</w:t>
      </w:r>
      <w:r w:rsidRPr="00E11844">
        <w:rPr>
          <w:rStyle w:val="Style13ptBold"/>
        </w:rPr>
        <w:t>24</w:t>
      </w:r>
      <w:r>
        <w:t xml:space="preserve"> </w:t>
      </w:r>
      <w:r w:rsidR="00E11844">
        <w:t>–</w:t>
      </w:r>
      <w:r>
        <w:t xml:space="preserve"> </w:t>
      </w:r>
      <w:r w:rsidR="002F0EAA">
        <w:t xml:space="preserve">executive director of the Alaska Municipal </w:t>
      </w:r>
      <w:proofErr w:type="spellStart"/>
      <w:r w:rsidR="002F0EAA">
        <w:t>League</w:t>
      </w:r>
      <w:r w:rsidR="00E11844">
        <w:t>“Rural</w:t>
      </w:r>
      <w:proofErr w:type="spellEnd"/>
      <w:r w:rsidR="00E11844">
        <w:t xml:space="preserve"> Alaska’s energy challenges were at the center of a revived conference” 10/19, Alaska Beacon, </w:t>
      </w:r>
      <w:hyperlink r:id="rId19" w:history="1">
        <w:r w:rsidR="00E11844" w:rsidRPr="006A09B5">
          <w:rPr>
            <w:rStyle w:val="Hyperlink"/>
          </w:rPr>
          <w:t>https://alaskabeacon.com/2024/10/09/rural-alaskas-energy-challenges-were-at-the-center-of-a-revived-conference/</w:t>
        </w:r>
      </w:hyperlink>
      <w:r w:rsidR="00E11844">
        <w:t xml:space="preserve"> //DH</w:t>
      </w:r>
    </w:p>
    <w:p w14:paraId="012EBCC9" w14:textId="77777777" w:rsidR="00E11844" w:rsidRDefault="00E11844" w:rsidP="00123334"/>
    <w:p w14:paraId="097FF57E" w14:textId="2C4AA988" w:rsidR="00BD2C44" w:rsidRDefault="00BD2C44" w:rsidP="00123334">
      <w:r>
        <w:t xml:space="preserve">The U.S. Department of Energy had a strong presence, highlighting their programs and priorities. </w:t>
      </w:r>
      <w:r w:rsidRPr="00BD2C44">
        <w:rPr>
          <w:rStyle w:val="StyleUnderline"/>
        </w:rPr>
        <w:t>A unique aspect for Alaska was the Arctic Energy Ambassadors – a program of the DOE Arctic Energy Office</w:t>
      </w:r>
      <w:r>
        <w:t xml:space="preserve">, administered by AML and </w:t>
      </w:r>
      <w:r w:rsidRPr="00BD2C44">
        <w:rPr>
          <w:rStyle w:val="Emphasis"/>
        </w:rPr>
        <w:t>delivered through the Denali Commission</w:t>
      </w:r>
      <w:r>
        <w:t xml:space="preserve">. </w:t>
      </w:r>
      <w:r w:rsidRPr="00BD2C44">
        <w:rPr>
          <w:rStyle w:val="StyleUnderline"/>
        </w:rPr>
        <w:t>These 12 ambassadors come from across the state with the purpose of advancing local and regional energy projects</w:t>
      </w:r>
      <w:r>
        <w:t>.</w:t>
      </w:r>
    </w:p>
    <w:p w14:paraId="7FDAB6F1" w14:textId="79E5D5BC" w:rsidR="00BD2C44" w:rsidRDefault="00BD2C44" w:rsidP="00123334">
      <w:r w:rsidRPr="00BD2C44">
        <w:rPr>
          <w:rStyle w:val="StyleUnderline"/>
        </w:rPr>
        <w:t>Rural utility operators and municipal and tribal officials expressed how valuable it was to have access to information tailored to their circumstances</w:t>
      </w:r>
      <w:r>
        <w:t>, thanks to input from partners like the Alaska Power Association. With 50 travel scholarships available, rural participation was a priority, ensuring many could attend who otherwise wouldn’t have been able to. The event wouldn’t have been possible without the support of dozens of sponsors, exhibitors, and partners.</w:t>
      </w:r>
    </w:p>
    <w:p w14:paraId="36BBD973" w14:textId="04291F1C" w:rsidR="00BD2C44" w:rsidRDefault="00BD2C44" w:rsidP="00123334">
      <w:r>
        <w:t xml:space="preserve">Several themes emerged during the conference. First, </w:t>
      </w:r>
      <w:r w:rsidRPr="00BD2C44">
        <w:rPr>
          <w:rStyle w:val="StyleUnderline"/>
        </w:rPr>
        <w:t>many utilities are grappling with aging diesel powerhouses and bulk fuel issues, even as they push to add renewables</w:t>
      </w:r>
      <w:r>
        <w:t xml:space="preserve"> and battery systems </w:t>
      </w:r>
      <w:r w:rsidRPr="00BD2C44">
        <w:rPr>
          <w:rStyle w:val="StyleUnderline"/>
        </w:rPr>
        <w:t>to microgrids</w:t>
      </w:r>
      <w:r>
        <w:t>. The challenge is finding funding not just for clean energy but for maintaining the security of these foundational systems.</w:t>
      </w:r>
    </w:p>
    <w:p w14:paraId="241D3CD7" w14:textId="7D583041" w:rsidR="007631E1" w:rsidRDefault="00BD2C44" w:rsidP="00123334">
      <w:r w:rsidRPr="00BD2C44">
        <w:rPr>
          <w:rStyle w:val="StyleUnderline"/>
        </w:rPr>
        <w:t>Another theme was the rise of independent power producers</w:t>
      </w:r>
      <w:r>
        <w:t xml:space="preserve">, particularly </w:t>
      </w:r>
      <w:r w:rsidRPr="00BD2C44">
        <w:rPr>
          <w:rStyle w:val="StyleUnderline"/>
        </w:rPr>
        <w:t>as a tool for tribal self-determination</w:t>
      </w:r>
      <w:r>
        <w:t xml:space="preserve">. The key question is how these shifts can translate into community benefits, particularly in terms of affordability. </w:t>
      </w:r>
      <w:r w:rsidRPr="00BD2C44">
        <w:rPr>
          <w:rStyle w:val="StyleUnderline"/>
        </w:rPr>
        <w:t>There’s a lot of interest in how partners and communities will approach this to truly lower energy costs</w:t>
      </w:r>
      <w:r>
        <w:t>.</w:t>
      </w:r>
    </w:p>
    <w:p w14:paraId="032C47DF" w14:textId="77777777" w:rsidR="005109F9" w:rsidRDefault="005109F9" w:rsidP="00123334"/>
    <w:p w14:paraId="3BE4DB43" w14:textId="59C85F26" w:rsidR="00E11844" w:rsidRDefault="008021DF" w:rsidP="008021DF">
      <w:pPr>
        <w:pStyle w:val="Heading3"/>
      </w:pPr>
      <w:r>
        <w:t>AT: Funding is small</w:t>
      </w:r>
    </w:p>
    <w:p w14:paraId="017D84A6" w14:textId="77777777" w:rsidR="008021DF" w:rsidRDefault="008021DF" w:rsidP="008021DF"/>
    <w:p w14:paraId="5D3C59FC" w14:textId="401831C1" w:rsidR="008021DF" w:rsidRDefault="008021DF" w:rsidP="008021DF">
      <w:pPr>
        <w:pStyle w:val="Heading4"/>
      </w:pPr>
      <w:r>
        <w:t>Direct funding is small, but the Denali Commission leverages other actors to provide matching funds</w:t>
      </w:r>
    </w:p>
    <w:p w14:paraId="019498AA" w14:textId="77777777" w:rsidR="00126890" w:rsidRDefault="00126890" w:rsidP="00126890">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w:t>
      </w:r>
      <w:proofErr w:type="gramStart"/>
      <w:r>
        <w:t>of</w:t>
      </w:r>
      <w:proofErr w:type="gramEnd"/>
      <w:r>
        <w:t xml:space="preserve"> 18 communities across Alaska. “A Study of Technical Assistance on Alaska Energy Projects” 1/31, </w:t>
      </w:r>
      <w:hyperlink r:id="rId20" w:history="1">
        <w:r w:rsidRPr="008D4798">
          <w:rPr>
            <w:rStyle w:val="Hyperlink"/>
          </w:rPr>
          <w:t>https://www.researchgate.net/publication/369089131</w:t>
        </w:r>
      </w:hyperlink>
      <w:r>
        <w:t xml:space="preserve"> //DH</w:t>
      </w:r>
    </w:p>
    <w:p w14:paraId="3CB158F2" w14:textId="77777777" w:rsidR="00126890" w:rsidRDefault="00126890" w:rsidP="00126890"/>
    <w:p w14:paraId="6CCFB4E7" w14:textId="07CA5BBF" w:rsidR="008021DF" w:rsidRPr="008021DF" w:rsidRDefault="00126890" w:rsidP="008021DF">
      <w:r w:rsidRPr="00A52D1F">
        <w:rPr>
          <w:rStyle w:val="StyleUnderline"/>
        </w:rPr>
        <w:t xml:space="preserve">The Denali Commission Act was expanded to </w:t>
      </w:r>
      <w:proofErr w:type="gramStart"/>
      <w:r w:rsidRPr="00A52D1F">
        <w:rPr>
          <w:rStyle w:val="StyleUnderline"/>
        </w:rPr>
        <w:t>allow for</w:t>
      </w:r>
      <w:proofErr w:type="gramEnd"/>
      <w:r w:rsidRPr="00A52D1F">
        <w:rPr>
          <w:rStyle w:val="StyleUnderline"/>
        </w:rPr>
        <w:t xml:space="preserve"> the Commission to accept funding from other federal agencies</w:t>
      </w:r>
      <w:r>
        <w:t xml:space="preserve">. [6] </w:t>
      </w:r>
      <w:r w:rsidRPr="00A52D1F">
        <w:rPr>
          <w:rStyle w:val="StyleUnderline"/>
        </w:rPr>
        <w:t xml:space="preserve">This has been extremely beneficial for Alaska as once the funds are transferred to the </w:t>
      </w:r>
      <w:proofErr w:type="gramStart"/>
      <w:r w:rsidRPr="00A52D1F">
        <w:rPr>
          <w:rStyle w:val="StyleUnderline"/>
        </w:rPr>
        <w:t>Commission,</w:t>
      </w:r>
      <w:proofErr w:type="gramEnd"/>
      <w:r w:rsidRPr="00A52D1F">
        <w:rPr>
          <w:rStyle w:val="StyleUnderline"/>
        </w:rPr>
        <w:t xml:space="preserve"> they do not expire until funds are completely expended</w:t>
      </w:r>
      <w:r>
        <w:t xml:space="preserve">. </w:t>
      </w:r>
      <w:r w:rsidRPr="00A52D1F">
        <w:rPr>
          <w:rStyle w:val="StyleUnderline"/>
        </w:rPr>
        <w:t>Funding sources that expire at the end of a fiscal year can easily be lost if weather or logistical delays push out project timelines</w:t>
      </w:r>
      <w:r>
        <w:t xml:space="preserve">. </w:t>
      </w:r>
      <w:r w:rsidRPr="00A52D1F">
        <w:rPr>
          <w:rStyle w:val="StyleUnderline"/>
        </w:rPr>
        <w:t xml:space="preserve">Denali Commission’s role in preserving funds was commonly mentioned as </w:t>
      </w:r>
      <w:r w:rsidRPr="00A52D1F">
        <w:rPr>
          <w:rStyle w:val="Emphasis"/>
        </w:rPr>
        <w:t>critical to Alaska communities</w:t>
      </w:r>
      <w:r>
        <w:t xml:space="preserve">. </w:t>
      </w:r>
    </w:p>
    <w:p w14:paraId="1F9A5739" w14:textId="202B8089" w:rsidR="00A6699A" w:rsidRDefault="00A6699A" w:rsidP="00A6699A">
      <w:pPr>
        <w:pStyle w:val="Heading4"/>
      </w:pPr>
      <w:r>
        <w:t xml:space="preserve">Its technical expertise and non-federal </w:t>
      </w:r>
      <w:proofErr w:type="gramStart"/>
      <w:r>
        <w:t>match</w:t>
      </w:r>
      <w:proofErr w:type="gramEnd"/>
      <w:r>
        <w:t xml:space="preserve"> abilities make it more effective than other agencies</w:t>
      </w:r>
    </w:p>
    <w:p w14:paraId="7F10FBA5" w14:textId="77777777" w:rsidR="00A6699A" w:rsidRDefault="00A6699A" w:rsidP="00A6699A">
      <w:r>
        <w:t xml:space="preserve">Rich </w:t>
      </w:r>
      <w:r w:rsidRPr="002F5A39">
        <w:rPr>
          <w:rStyle w:val="Style13ptBold"/>
        </w:rPr>
        <w:t>Stromberg</w:t>
      </w:r>
      <w:r>
        <w:t>, 2</w:t>
      </w:r>
      <w:r w:rsidRPr="002F5A39">
        <w:t>0</w:t>
      </w:r>
      <w:r w:rsidRPr="002F5A39">
        <w:rPr>
          <w:rStyle w:val="Style13ptBold"/>
        </w:rPr>
        <w:t>23</w:t>
      </w:r>
      <w:r>
        <w:t xml:space="preserve"> - Doctoral student at University of Alaska Fairbanks focused on reuse of solar PV systems for social and ecological benefit. Director of the Equitable Solar Solutions program at Coldharbour Institute. This study was based on interviews </w:t>
      </w:r>
      <w:proofErr w:type="gramStart"/>
      <w:r>
        <w:t>of</w:t>
      </w:r>
      <w:proofErr w:type="gramEnd"/>
      <w:r>
        <w:t xml:space="preserve"> 18 communities across Alaska. “A Study of Technical Assistance on Alaska Energy Projects” 1/31, </w:t>
      </w:r>
      <w:hyperlink r:id="rId21" w:history="1">
        <w:r w:rsidRPr="008D4798">
          <w:rPr>
            <w:rStyle w:val="Hyperlink"/>
          </w:rPr>
          <w:t>https://www.researchgate.net/publication/369089131</w:t>
        </w:r>
      </w:hyperlink>
      <w:r>
        <w:t xml:space="preserve"> //DH</w:t>
      </w:r>
    </w:p>
    <w:p w14:paraId="4992F642" w14:textId="77777777" w:rsidR="00A6699A" w:rsidRPr="00152A7B" w:rsidRDefault="00A6699A" w:rsidP="00A6699A"/>
    <w:p w14:paraId="25FE0BA2" w14:textId="77777777" w:rsidR="00A6699A" w:rsidRDefault="00A6699A" w:rsidP="00A6699A">
      <w:r w:rsidRPr="00152A7B">
        <w:rPr>
          <w:rStyle w:val="StyleUnderline"/>
        </w:rPr>
        <w:t>The Denali Commission was frequently brought up as a trusted organization that manages</w:t>
      </w:r>
      <w:r>
        <w:rPr>
          <w:rStyle w:val="StyleUnderline"/>
        </w:rPr>
        <w:t xml:space="preserve"> </w:t>
      </w:r>
      <w:r w:rsidRPr="00152A7B">
        <w:rPr>
          <w:rStyle w:val="StyleUnderline"/>
        </w:rPr>
        <w:t>effective programs, serves as a conduit for a variety of funding sources and has comparatively</w:t>
      </w:r>
      <w:r>
        <w:rPr>
          <w:rStyle w:val="StyleUnderline"/>
        </w:rPr>
        <w:t xml:space="preserve"> </w:t>
      </w:r>
      <w:r w:rsidRPr="00152A7B">
        <w:rPr>
          <w:rStyle w:val="StyleUnderline"/>
        </w:rPr>
        <w:t>stable leadership regardless of changes in political party</w:t>
      </w:r>
      <w:r>
        <w:t xml:space="preserve"> control </w:t>
      </w:r>
      <w:r w:rsidRPr="00152A7B">
        <w:rPr>
          <w:rStyle w:val="StyleUnderline"/>
        </w:rPr>
        <w:t>at state and federal levels</w:t>
      </w:r>
      <w:r>
        <w:t xml:space="preserve">. </w:t>
      </w:r>
      <w:r w:rsidRPr="00152A7B">
        <w:rPr>
          <w:rStyle w:val="StyleUnderline"/>
        </w:rPr>
        <w:t>The</w:t>
      </w:r>
      <w:r>
        <w:rPr>
          <w:rStyle w:val="StyleUnderline"/>
        </w:rPr>
        <w:t xml:space="preserve"> </w:t>
      </w:r>
      <w:r w:rsidRPr="00152A7B">
        <w:rPr>
          <w:rStyle w:val="StyleUnderline"/>
        </w:rPr>
        <w:t>Commission has a reputation of focusing on coordination and working well with multiple state</w:t>
      </w:r>
      <w:r>
        <w:rPr>
          <w:rStyle w:val="StyleUnderline"/>
        </w:rPr>
        <w:t xml:space="preserve"> </w:t>
      </w:r>
      <w:r w:rsidRPr="00152A7B">
        <w:rPr>
          <w:rStyle w:val="StyleUnderline"/>
        </w:rPr>
        <w:t>agencies and technical assistance providers</w:t>
      </w:r>
      <w:r>
        <w:t xml:space="preserve">. Conversely, organizations that are subject to funding and priority fluctuation from changing </w:t>
      </w:r>
      <w:proofErr w:type="gramStart"/>
      <w:r>
        <w:t>administrations</w:t>
      </w:r>
      <w:proofErr w:type="gramEnd"/>
      <w:r>
        <w:t xml:space="preserve"> were not recommended as stability and consistency are highly valued for long-term planning and operations.</w:t>
      </w:r>
    </w:p>
    <w:p w14:paraId="1E110E89" w14:textId="77777777" w:rsidR="00A6699A" w:rsidRDefault="00A6699A" w:rsidP="00A6699A">
      <w:r>
        <w:t xml:space="preserve">Organizations with lower administrative </w:t>
      </w:r>
      <w:proofErr w:type="gramStart"/>
      <w:r>
        <w:t>overhead</w:t>
      </w:r>
      <w:proofErr w:type="gramEnd"/>
      <w:r>
        <w:t xml:space="preserve"> are preferred unless there is a specific set of expertise not available </w:t>
      </w:r>
      <w:proofErr w:type="gramStart"/>
      <w:r>
        <w:t>form</w:t>
      </w:r>
      <w:proofErr w:type="gramEnd"/>
      <w:r>
        <w:t xml:space="preserve"> lower-cost providers. Another preference is for providers who are organized for rapid response to technical assistance, especially for projects and systems already in operation. Partnerships are also key such that organizations that are successful in building partnerships are seen as more sustainable than simply choosing the smartest person or organization in the state. ACEP, REAP and USDA Rural Development were mentioned as examples of partnership-centric organizations.</w:t>
      </w:r>
    </w:p>
    <w:p w14:paraId="0F675897" w14:textId="77777777" w:rsidR="00A6699A" w:rsidRDefault="00A6699A" w:rsidP="00A6699A">
      <w:r w:rsidRPr="00DC1C93">
        <w:rPr>
          <w:rStyle w:val="StyleUnderline"/>
        </w:rPr>
        <w:t>A general suggestion</w:t>
      </w:r>
      <w:r>
        <w:t xml:space="preserve"> from several respondents </w:t>
      </w:r>
      <w:r w:rsidRPr="00DC1C93">
        <w:rPr>
          <w:rStyle w:val="StyleUnderline"/>
        </w:rPr>
        <w:t xml:space="preserve">is to create a collaborative effort to ensure that no money is left on the table for the </w:t>
      </w:r>
      <w:proofErr w:type="gramStart"/>
      <w:r w:rsidRPr="00DC1C93">
        <w:rPr>
          <w:rStyle w:val="StyleUnderline"/>
        </w:rPr>
        <w:t>myriad</w:t>
      </w:r>
      <w:proofErr w:type="gramEnd"/>
      <w:r w:rsidRPr="00DC1C93">
        <w:rPr>
          <w:rStyle w:val="StyleUnderline"/>
        </w:rPr>
        <w:t xml:space="preserve"> of funding opportunities available to Alaskan communities.</w:t>
      </w:r>
      <w:r>
        <w:t xml:space="preserve"> Chad Stovall described such an organization in this manner:</w:t>
      </w:r>
    </w:p>
    <w:p w14:paraId="0ABE62E3" w14:textId="77777777" w:rsidR="00A6699A" w:rsidRDefault="00A6699A" w:rsidP="00A6699A">
      <w:pPr>
        <w:ind w:left="720"/>
      </w:pPr>
      <w:r>
        <w:t xml:space="preserve">““Have the Denali Commission lead a public private partnership with statewide organizations like the Alaska Municipal League and our university system. Every month or quarter meet to monitor funding available for everything from subsistence rights, energy, and climate change. Catalog the funding and how that money can be accessed. Create a support group of federal, state, and nonprofits to become vehicles/applicants, building dialogue throughout the process. This process could help </w:t>
      </w:r>
      <w:proofErr w:type="gramStart"/>
      <w:r>
        <w:t>us better</w:t>
      </w:r>
      <w:proofErr w:type="gramEnd"/>
      <w:r>
        <w:t xml:space="preserve"> understand questions like: Where is Alaska uniquely competitive? How can we do better than our competitors? How to build sustainable customer service platforms that build capacity at each level?</w:t>
      </w:r>
    </w:p>
    <w:p w14:paraId="44E463A0" w14:textId="77777777" w:rsidR="00A6699A" w:rsidRDefault="00A6699A" w:rsidP="00A6699A">
      <w:r w:rsidRPr="00A40D6C">
        <w:rPr>
          <w:rStyle w:val="StyleUnderline"/>
        </w:rPr>
        <w:t>Denali Commission has the benefit of providing non-federal match dollars for grants. The Commission also has a reputation of less red tape</w:t>
      </w:r>
      <w:r>
        <w:t xml:space="preserve"> or bureaucracy. </w:t>
      </w:r>
    </w:p>
    <w:p w14:paraId="06A2A7F6" w14:textId="77777777" w:rsidR="00E11844" w:rsidRDefault="00E11844" w:rsidP="00123334"/>
    <w:p w14:paraId="684F7B60" w14:textId="77777777" w:rsidR="002167A0" w:rsidRDefault="002167A0" w:rsidP="00123334"/>
    <w:p w14:paraId="58D81564" w14:textId="71A71E75" w:rsidR="002167A0" w:rsidRDefault="002167A0" w:rsidP="002167A0">
      <w:pPr>
        <w:pStyle w:val="Heading3"/>
      </w:pPr>
      <w:r>
        <w:t>AT: DOGE kills Denali Commission</w:t>
      </w:r>
    </w:p>
    <w:p w14:paraId="7C674BF3" w14:textId="77777777" w:rsidR="002167A0" w:rsidRDefault="002167A0" w:rsidP="002167A0"/>
    <w:p w14:paraId="34D4D630" w14:textId="0628DCDC" w:rsidR="002167A0" w:rsidRDefault="002167A0" w:rsidP="002167A0">
      <w:pPr>
        <w:pStyle w:val="Heading4"/>
      </w:pPr>
      <w:r>
        <w:t>Empirically – Congress will protect it from Trump</w:t>
      </w:r>
    </w:p>
    <w:p w14:paraId="24FAC604" w14:textId="52868682" w:rsidR="00C42587" w:rsidRDefault="00C42587" w:rsidP="002167A0">
      <w:r>
        <w:t xml:space="preserve">Charles S. </w:t>
      </w:r>
      <w:r w:rsidRPr="002568C2">
        <w:rPr>
          <w:rStyle w:val="Style13ptBold"/>
        </w:rPr>
        <w:t>Clark,</w:t>
      </w:r>
      <w:r>
        <w:t xml:space="preserve"> 20</w:t>
      </w:r>
      <w:r w:rsidRPr="002568C2">
        <w:rPr>
          <w:rStyle w:val="Style13ptBold"/>
        </w:rPr>
        <w:t xml:space="preserve">17 </w:t>
      </w:r>
      <w:r>
        <w:t>- Senior Correspondent, Government Executive “</w:t>
      </w:r>
      <w:r w:rsidR="002568C2">
        <w:t xml:space="preserve">None of the 19 Agencies Trump Sought to Abolish Appears in Danger” Government Executive, 8/30, </w:t>
      </w:r>
      <w:hyperlink r:id="rId22" w:history="1">
        <w:r w:rsidR="002568C2" w:rsidRPr="006A09B5">
          <w:rPr>
            <w:rStyle w:val="Hyperlink"/>
          </w:rPr>
          <w:t>https://www.govexec.com/management/2017/08/none-19-agencies-trump-sought-abolish-appears-danger/140628/</w:t>
        </w:r>
      </w:hyperlink>
      <w:r w:rsidR="002568C2">
        <w:t xml:space="preserve"> //DH</w:t>
      </w:r>
    </w:p>
    <w:p w14:paraId="697B945C" w14:textId="26BC6852" w:rsidR="002167A0" w:rsidRPr="002167A0" w:rsidRDefault="002167A0" w:rsidP="002167A0"/>
    <w:p w14:paraId="5FDE4698" w14:textId="51B0731C" w:rsidR="002167A0" w:rsidRDefault="002167A0" w:rsidP="002167A0">
      <w:r>
        <w:t xml:space="preserve">The </w:t>
      </w:r>
      <w:r w:rsidRPr="002568C2">
        <w:rPr>
          <w:rStyle w:val="StyleUnderline"/>
        </w:rPr>
        <w:t>Trump</w:t>
      </w:r>
      <w:r>
        <w:t xml:space="preserve"> White House surprised many </w:t>
      </w:r>
      <w:proofErr w:type="gramStart"/>
      <w:r>
        <w:t>back</w:t>
      </w:r>
      <w:proofErr w:type="gramEnd"/>
      <w:r>
        <w:t xml:space="preserve"> in March when its “skinny </w:t>
      </w:r>
      <w:r w:rsidRPr="002568C2">
        <w:rPr>
          <w:rStyle w:val="StyleUnderline"/>
        </w:rPr>
        <w:t>budget” proposed</w:t>
      </w:r>
      <w:r>
        <w:t xml:space="preserve"> streamlining government by </w:t>
      </w:r>
      <w:r w:rsidRPr="002568C2">
        <w:rPr>
          <w:rStyle w:val="StyleUnderline"/>
        </w:rPr>
        <w:t>zeroing out funding for 19 small agencies</w:t>
      </w:r>
      <w:r>
        <w:t xml:space="preserve"> that candidate Trump never mentioned during the 2016 presidential campaign.</w:t>
      </w:r>
    </w:p>
    <w:p w14:paraId="674F4FB3" w14:textId="0429D0A4" w:rsidR="002167A0" w:rsidRDefault="002167A0" w:rsidP="002167A0">
      <w:r>
        <w:t xml:space="preserve">They included everything from perennial targets of the right, such as the National Endowment for the Arts and the Corporation for Public Broadcasting, to narrowly focused agencies unfamiliar to most in political debate, </w:t>
      </w:r>
      <w:r w:rsidRPr="002568C2">
        <w:rPr>
          <w:rStyle w:val="StyleUnderline"/>
        </w:rPr>
        <w:t>like the Denali Commission</w:t>
      </w:r>
      <w:r>
        <w:t xml:space="preserve"> and the African Development Foundation.</w:t>
      </w:r>
    </w:p>
    <w:p w14:paraId="60029D7D" w14:textId="55727CDA" w:rsidR="002167A0" w:rsidRDefault="002167A0" w:rsidP="002167A0">
      <w:r>
        <w:t xml:space="preserve">Now, with Congress behind schedule on appropriations as it prepares for </w:t>
      </w:r>
      <w:proofErr w:type="gramStart"/>
      <w:r>
        <w:t>a September</w:t>
      </w:r>
      <w:proofErr w:type="gramEnd"/>
      <w:r>
        <w:t xml:space="preserve"> packed with must-do tasks, the state of play for the whole list is </w:t>
      </w:r>
      <w:proofErr w:type="gramStart"/>
      <w:r>
        <w:t>pretty clear</w:t>
      </w:r>
      <w:proofErr w:type="gramEnd"/>
      <w:r>
        <w:t>: none of the 19 appears sentenced to be shuttered. (One small agency, the U.S. Interagency Council on Homelessness, was targeted for shutdown by the House only.)</w:t>
      </w:r>
    </w:p>
    <w:p w14:paraId="1E1C34BC" w14:textId="379EB4D2" w:rsidR="002167A0" w:rsidRDefault="002167A0" w:rsidP="002167A0">
      <w:r>
        <w:t>In theory, some agencies could still be targeted by Sept. 30, the deadline for Congress to act to fund the entire government. As usual, lawmakers will likely rely on a continuing resolution to do that.</w:t>
      </w:r>
    </w:p>
    <w:p w14:paraId="03DACF14" w14:textId="622E331C" w:rsidR="002167A0" w:rsidRDefault="002167A0" w:rsidP="002167A0">
      <w:r>
        <w:t>As of Aug. 8, the House had approved only a third of the 12 major spending bills (though all have emerged from the Appropriations Committee). The Senate, by contrast, has yet to take a single floor vote on fiscal 2018 spending bills, while its appropriations panel has disgorged only half the big bills.</w:t>
      </w:r>
    </w:p>
    <w:p w14:paraId="191C7D3D" w14:textId="371E4AD3" w:rsidR="002167A0" w:rsidRDefault="002167A0" w:rsidP="002167A0">
      <w:r>
        <w:t xml:space="preserve">Reasons for the apparent reprieve for the 19 range from an Office of Management and Budget approach to its budget that did not stress consultation with Congress, to some pushback by the agencies working with their Capitol Hill patrons. In the case of the National Endowment for the Humanities, Chairman William Adams resigned in May after just three years </w:t>
      </w:r>
      <w:proofErr w:type="gramStart"/>
      <w:r>
        <w:t>in order to</w:t>
      </w:r>
      <w:proofErr w:type="gramEnd"/>
      <w:r>
        <w:t xml:space="preserve"> pursue a project defending the value of the humanities to society.</w:t>
      </w:r>
    </w:p>
    <w:p w14:paraId="00BD0373" w14:textId="35BD02BA" w:rsidR="002167A0" w:rsidRDefault="002167A0" w:rsidP="002167A0">
      <w:r>
        <w:t>In some cases, Trump may have changed his mind. In June, he buoyed the once-doomed, self-sustaining Overseas Private Investment Corp. by nominating a president and CEO (Ray Willets Washburne) and an executive vice president (David Bohigian). Both were confirmed by the Senate on Aug. 4.</w:t>
      </w:r>
    </w:p>
    <w:p w14:paraId="1A811F79" w14:textId="47C380DD" w:rsidR="002167A0" w:rsidRDefault="002167A0" w:rsidP="002167A0">
      <w:r>
        <w:t xml:space="preserve">In other instances, </w:t>
      </w:r>
      <w:r w:rsidRPr="002568C2">
        <w:rPr>
          <w:rStyle w:val="StyleUnderline"/>
        </w:rPr>
        <w:t>congressional appropriators openly rejected the president’s proposals. The Senate panel’s</w:t>
      </w:r>
      <w:r>
        <w:t xml:space="preserve"> July 20 </w:t>
      </w:r>
      <w:r w:rsidRPr="002568C2">
        <w:rPr>
          <w:rStyle w:val="StyleUnderline"/>
        </w:rPr>
        <w:t xml:space="preserve">report </w:t>
      </w:r>
      <w:r>
        <w:t xml:space="preserve">on the Energy and Water spending bill, for example, </w:t>
      </w:r>
      <w:r w:rsidRPr="002568C2">
        <w:rPr>
          <w:rStyle w:val="StyleUnderline"/>
        </w:rPr>
        <w:t>reads:</w:t>
      </w:r>
    </w:p>
    <w:p w14:paraId="334F0CA1" w14:textId="1F57FF4B" w:rsidR="002167A0" w:rsidRDefault="002167A0" w:rsidP="002167A0">
      <w:r>
        <w:t>“</w:t>
      </w:r>
      <w:r w:rsidRPr="002568C2">
        <w:rPr>
          <w:rStyle w:val="StyleUnderline"/>
        </w:rPr>
        <w:t>The [Trump] budget request proposes to eliminate</w:t>
      </w:r>
      <w:r>
        <w:t xml:space="preserve"> several independent agencies, including the Appalachian Regional Commission, Delta Regional Authority, </w:t>
      </w:r>
      <w:r w:rsidRPr="002568C2">
        <w:rPr>
          <w:rStyle w:val="StyleUnderline"/>
        </w:rPr>
        <w:t>Denali Commission</w:t>
      </w:r>
      <w:r>
        <w:t xml:space="preserve">, and Northern Border Regional Commission. The budget requests funding to conduct closeout of the agencies in fiscal year 2018. </w:t>
      </w:r>
      <w:r w:rsidRPr="002568C2">
        <w:rPr>
          <w:rStyle w:val="StyleUnderline"/>
        </w:rPr>
        <w:t>The committee strongly opposes the termination</w:t>
      </w:r>
      <w:r>
        <w:t xml:space="preserve"> of these </w:t>
      </w:r>
      <w:proofErr w:type="gramStart"/>
      <w:r>
        <w:t xml:space="preserve">agencies, </w:t>
      </w:r>
      <w:r w:rsidRPr="002568C2">
        <w:rPr>
          <w:rStyle w:val="StyleUnderline"/>
        </w:rPr>
        <w:t>and</w:t>
      </w:r>
      <w:proofErr w:type="gramEnd"/>
      <w:r w:rsidRPr="002568C2">
        <w:rPr>
          <w:rStyle w:val="StyleUnderline"/>
        </w:rPr>
        <w:t xml:space="preserve"> recommends funding to continue their activities</w:t>
      </w:r>
      <w:r>
        <w:t>. The administration shall continue all activities funded by this act, as well as follow directive language included in this report. No funds shall be used for the planning of or implementation of termination of these agencies.”</w:t>
      </w:r>
    </w:p>
    <w:p w14:paraId="7B801633" w14:textId="77777777" w:rsidR="002568C2" w:rsidRDefault="002568C2" w:rsidP="002167A0"/>
    <w:p w14:paraId="725162F4" w14:textId="77777777" w:rsidR="002568C2" w:rsidRPr="002167A0" w:rsidRDefault="002568C2" w:rsidP="002167A0"/>
    <w:p w14:paraId="587B4BED" w14:textId="5982FA80" w:rsidR="00022353" w:rsidRDefault="00C14880" w:rsidP="00C14880">
      <w:pPr>
        <w:pStyle w:val="Heading3"/>
      </w:pPr>
      <w:r>
        <w:t>U – Renewables solve now</w:t>
      </w:r>
    </w:p>
    <w:p w14:paraId="364F790C" w14:textId="77777777" w:rsidR="00C14880" w:rsidRDefault="00C14880" w:rsidP="00C14880"/>
    <w:p w14:paraId="4DBFB95C" w14:textId="2E8D3E65" w:rsidR="00B41BD1" w:rsidRPr="00B41BD1" w:rsidRDefault="00B41BD1" w:rsidP="00B41BD1">
      <w:pPr>
        <w:pStyle w:val="Heading4"/>
      </w:pPr>
      <w:r>
        <w:t>Alaskan Native communities are making substantial progress on renewable energy integration</w:t>
      </w:r>
    </w:p>
    <w:p w14:paraId="10D63311" w14:textId="77777777" w:rsidR="00C14880" w:rsidRDefault="00C14880" w:rsidP="00C14880">
      <w:r>
        <w:t xml:space="preserve">Ben </w:t>
      </w:r>
      <w:r w:rsidRPr="00D72138">
        <w:rPr>
          <w:rStyle w:val="Style13ptBold"/>
        </w:rPr>
        <w:t>Anderson</w:t>
      </w:r>
      <w:r>
        <w:t xml:space="preserve"> et al, 20</w:t>
      </w:r>
      <w:r w:rsidRPr="00D72138">
        <w:rPr>
          <w:rStyle w:val="Style13ptBold"/>
        </w:rPr>
        <w:t>23</w:t>
      </w:r>
      <w:r>
        <w:t xml:space="preserve"> - National Renewable Energy Laboratory, this report is based on interviews with six Arctic communities in Alaska, most are Native. “Distributed Renewables for Arctic Energy: A Case Study” January, </w:t>
      </w:r>
      <w:hyperlink r:id="rId23" w:history="1">
        <w:r w:rsidRPr="00AD0B5F">
          <w:rPr>
            <w:rStyle w:val="Hyperlink"/>
          </w:rPr>
          <w:t>https://alaskarenewableenergy.org/wp-content/uploads/2023/02/Distributed-Renewables-for-Arctic-Energy.pdf</w:t>
        </w:r>
      </w:hyperlink>
      <w:r>
        <w:t xml:space="preserve">  //DH</w:t>
      </w:r>
    </w:p>
    <w:p w14:paraId="0471BCB1" w14:textId="77777777" w:rsidR="00C14880" w:rsidRPr="00AB4DFA" w:rsidRDefault="00C14880" w:rsidP="00C14880"/>
    <w:p w14:paraId="2897E9E5" w14:textId="61346976" w:rsidR="00C14880" w:rsidRDefault="00C14880" w:rsidP="00C14880">
      <w:r w:rsidRPr="00F9070E">
        <w:rPr>
          <w:rStyle w:val="StyleUnderline"/>
        </w:rPr>
        <w:t>Remote Alaskan communities have and will continue to lead in community-based renewable energy development</w:t>
      </w:r>
      <w:r>
        <w:t xml:space="preserve">, serving as an example for similar communities throughout the world. </w:t>
      </w:r>
      <w:r w:rsidRPr="00F9070E">
        <w:rPr>
          <w:rStyle w:val="StyleUnderline"/>
        </w:rPr>
        <w:t>Many communities have excellent wind, solar,</w:t>
      </w:r>
      <w:r>
        <w:t xml:space="preserve"> hydropower or biomass </w:t>
      </w:r>
      <w:r w:rsidRPr="00F9070E">
        <w:rPr>
          <w:rStyle w:val="StyleUnderline"/>
        </w:rPr>
        <w:t>resources waiting to be used</w:t>
      </w:r>
      <w:r>
        <w:t xml:space="preserve">. </w:t>
      </w:r>
      <w:r w:rsidRPr="00F9070E">
        <w:rPr>
          <w:rStyle w:val="StyleUnderline"/>
        </w:rPr>
        <w:t>Sixty-nine Alaskan communities have so far integrated some form of renewable energy</w:t>
      </w:r>
      <w:r>
        <w:t xml:space="preserve"> (McMahon et al. 2022), and between 2014 and 2018, 5,210 households in rural Alaska received building energy efficiency improvements to reduce overall energy demand (Alaska Housing Finance Corporation 2018). </w:t>
      </w:r>
      <w:r w:rsidRPr="00F9070E">
        <w:rPr>
          <w:rStyle w:val="StyleUnderline"/>
        </w:rPr>
        <w:t>A variety of funding sources and programs are available to support communities in the complex transition to renewable energy</w:t>
      </w:r>
      <w:r>
        <w:t xml:space="preserve">.  </w:t>
      </w:r>
    </w:p>
    <w:p w14:paraId="66F4C9F6" w14:textId="77777777" w:rsidR="00C14880" w:rsidRDefault="00C14880" w:rsidP="00C14880">
      <w:pPr>
        <w:pStyle w:val="Heading4"/>
      </w:pPr>
      <w:r>
        <w:t>Alaskan renewable energy is accelerating rapidly</w:t>
      </w:r>
    </w:p>
    <w:p w14:paraId="57F4D60E" w14:textId="77777777" w:rsidR="00C14880" w:rsidRDefault="00C14880" w:rsidP="00C14880">
      <w:r>
        <w:t xml:space="preserve">Lesil </w:t>
      </w:r>
      <w:r w:rsidRPr="00A0579D">
        <w:rPr>
          <w:rStyle w:val="Style13ptBold"/>
        </w:rPr>
        <w:t>McGuire</w:t>
      </w:r>
      <w:r>
        <w:t>, 20</w:t>
      </w:r>
      <w:r w:rsidRPr="00A0579D">
        <w:rPr>
          <w:rStyle w:val="Style13ptBold"/>
        </w:rPr>
        <w:t>24</w:t>
      </w:r>
      <w:r>
        <w:t xml:space="preserve"> - Lesil McGuire, Charisse Millett and Harry Crawford are former Republican and Democrat state legislators. They are senior advisors to New Energy Alaska, a broad coalition of Alaskans working to bring the benefits of clean energy to Alaska. “Alaska is on the cusp of a new era of energy-powered prosperity” Anchorage Daily News, 8/13,</w:t>
      </w:r>
    </w:p>
    <w:p w14:paraId="66C4C24E" w14:textId="77777777" w:rsidR="00C14880" w:rsidRDefault="00C14880" w:rsidP="00C14880">
      <w:hyperlink r:id="rId24" w:history="1">
        <w:r w:rsidRPr="00AD0B5F">
          <w:rPr>
            <w:rStyle w:val="Hyperlink"/>
          </w:rPr>
          <w:t>https://www.adn.com/opinions/2024/08/13/opinion-alaska-is-on-the-cusp-of-a-new-era-of-energy-powered-prosperity/</w:t>
        </w:r>
      </w:hyperlink>
      <w:r>
        <w:t xml:space="preserve">  //DH</w:t>
      </w:r>
    </w:p>
    <w:p w14:paraId="255F27C5" w14:textId="77777777" w:rsidR="00C14880" w:rsidRDefault="00C14880" w:rsidP="00C14880"/>
    <w:p w14:paraId="4E856697" w14:textId="77777777" w:rsidR="00C14880" w:rsidRDefault="00C14880" w:rsidP="00C14880">
      <w:r>
        <w:t xml:space="preserve">Amidst the wild ride of recent national headlines, it’s easy to miss some big stories — and even easier to miss the broader pattern. </w:t>
      </w:r>
      <w:proofErr w:type="gramStart"/>
      <w:r>
        <w:t>So</w:t>
      </w:r>
      <w:proofErr w:type="gramEnd"/>
      <w:r>
        <w:t xml:space="preserve"> here’s the bottom line: </w:t>
      </w:r>
      <w:r w:rsidRPr="0034386C">
        <w:rPr>
          <w:rStyle w:val="StyleUnderline"/>
        </w:rPr>
        <w:t>Alaska is entering a new era of energy growth, fueled by our massive renewable resources</w:t>
      </w:r>
      <w:r>
        <w:t>.</w:t>
      </w:r>
    </w:p>
    <w:p w14:paraId="6EBD8745" w14:textId="77777777" w:rsidR="00C14880" w:rsidRDefault="00C14880" w:rsidP="00C14880">
      <w:r>
        <w:t xml:space="preserve">Southeast Conference and Alaska </w:t>
      </w:r>
      <w:proofErr w:type="spellStart"/>
      <w:r>
        <w:t>HeatSmart</w:t>
      </w:r>
      <w:proofErr w:type="spellEnd"/>
      <w:r>
        <w:t xml:space="preserve"> recently secured $38 million in federal funds to bring air-source heat pumps to 6,100 homes in Southeast and Southcentral Alaska. Alaska </w:t>
      </w:r>
      <w:proofErr w:type="spellStart"/>
      <w:r>
        <w:t>HeatSmart</w:t>
      </w:r>
      <w:proofErr w:type="spellEnd"/>
      <w:r>
        <w:t xml:space="preserve"> has already helped more than 100 households install heat pumps, reducing household heating bills by 25-50% using clean local energy.</w:t>
      </w:r>
    </w:p>
    <w:p w14:paraId="77FB48CA" w14:textId="77777777" w:rsidR="00C14880" w:rsidRDefault="00C14880" w:rsidP="00C14880">
      <w:r>
        <w:t>In the Interior, Golden Valley Electric Association was awarded a $100 million federal loan — with $60 million forgiven — to install a battery energy storage system and interconnectivity for a 16 MW solar farm at Nenana. Doyon Ltd., a regional Alaska Native corporation, is a partner in the project, which has potential to be a game-changer in a region that experiences the highest energy costs along the Railbelt.</w:t>
      </w:r>
    </w:p>
    <w:p w14:paraId="7E246EC8" w14:textId="77777777" w:rsidR="00C14880" w:rsidRDefault="00C14880" w:rsidP="00C14880">
      <w:r w:rsidRPr="003133F8">
        <w:rPr>
          <w:rStyle w:val="StyleUnderline"/>
        </w:rPr>
        <w:t>The Alaska Energy Authority and Tanana Chiefs Conference were awarded $62 million each in federal funds to install solar technology statewide</w:t>
      </w:r>
      <w:r>
        <w:t xml:space="preserve">, saving households money and creating new jobs. “This program will not only offer Alaskans further access to renewable </w:t>
      </w:r>
      <w:proofErr w:type="gramStart"/>
      <w:r>
        <w:t>energy, but</w:t>
      </w:r>
      <w:proofErr w:type="gramEnd"/>
      <w:r>
        <w:t xml:space="preserve"> also provide funding to develop the local Alaskan workforce,” the U.S. Environmental Protect said in awarding the funds.</w:t>
      </w:r>
    </w:p>
    <w:p w14:paraId="56BAE32B" w14:textId="77777777" w:rsidR="00C14880" w:rsidRDefault="00C14880" w:rsidP="00C14880">
      <w:r w:rsidRPr="003133F8">
        <w:rPr>
          <w:rStyle w:val="StyleUnderline"/>
        </w:rPr>
        <w:t>Across Alaska, communities have long harnessed wind, geothermal, hydroelectric and solar energy.</w:t>
      </w:r>
      <w:r>
        <w:t xml:space="preserve"> </w:t>
      </w:r>
      <w:r w:rsidRPr="003133F8">
        <w:rPr>
          <w:rStyle w:val="StyleUnderline"/>
        </w:rPr>
        <w:t xml:space="preserve">Alaska is endowed with some of the most abundant clean-energy resources on the planet — and we now have access to the funding, technology, and policy tools to develop </w:t>
      </w:r>
      <w:proofErr w:type="gramStart"/>
      <w:r w:rsidRPr="003133F8">
        <w:rPr>
          <w:rStyle w:val="StyleUnderline"/>
        </w:rPr>
        <w:t>them at</w:t>
      </w:r>
      <w:proofErr w:type="gramEnd"/>
      <w:r w:rsidRPr="003133F8">
        <w:rPr>
          <w:rStyle w:val="StyleUnderline"/>
        </w:rPr>
        <w:t xml:space="preserve"> scale</w:t>
      </w:r>
      <w:r>
        <w:t>.</w:t>
      </w:r>
    </w:p>
    <w:p w14:paraId="5AA9D3D8" w14:textId="77777777" w:rsidR="00C14880" w:rsidRPr="0091423F" w:rsidRDefault="00C14880" w:rsidP="00C14880">
      <w:pPr>
        <w:rPr>
          <w:u w:val="single"/>
        </w:rPr>
      </w:pPr>
      <w:r w:rsidRPr="0091423F">
        <w:rPr>
          <w:rStyle w:val="StyleUnderline"/>
        </w:rPr>
        <w:t>Alaska ranks No. 1 in the U.S. in installed microgrid capacity,</w:t>
      </w:r>
      <w:r>
        <w:t xml:space="preserve"> and we are recognized as a global innovator in microgrid technology. </w:t>
      </w:r>
      <w:r w:rsidRPr="0091423F">
        <w:rPr>
          <w:rStyle w:val="StyleUnderline"/>
        </w:rPr>
        <w:t xml:space="preserve">In rural Alaska, we are ready to overhaul our </w:t>
      </w:r>
      <w:r>
        <w:t xml:space="preserve">rickety, risky, costly </w:t>
      </w:r>
      <w:r w:rsidRPr="0091423F">
        <w:rPr>
          <w:rStyle w:val="StyleUnderline"/>
        </w:rPr>
        <w:t>diesel systems with</w:t>
      </w:r>
      <w:r>
        <w:t xml:space="preserve"> the integration of </w:t>
      </w:r>
      <w:r w:rsidRPr="0091423F">
        <w:rPr>
          <w:rStyle w:val="StyleUnderline"/>
        </w:rPr>
        <w:t>clean</w:t>
      </w:r>
      <w:r>
        <w:t xml:space="preserve"> and reliable local </w:t>
      </w:r>
      <w:r w:rsidRPr="0091423F">
        <w:rPr>
          <w:rStyle w:val="StyleUnderline"/>
        </w:rPr>
        <w:t>energy.</w:t>
      </w:r>
    </w:p>
    <w:p w14:paraId="4030DC89" w14:textId="77777777" w:rsidR="00C14880" w:rsidRDefault="00C14880" w:rsidP="00C14880">
      <w:r>
        <w:t>On the Railbelt, renewables offer the best opportunity to stabilize long-term costs and supply risks. A recent report from the U.S. Department of Energy found that a 76% renewable system is the cheapest way to power Alaska’s Railbelt, the interconnected grid running from Homer to Fairbanks. Renewables can provide steady, stable, local generation, reducing our dependence on dwindling Cook Inlet natural gas supplies — critical for staving off the need to import natural gas.</w:t>
      </w:r>
    </w:p>
    <w:p w14:paraId="2D895028" w14:textId="77777777" w:rsidR="00C14880" w:rsidRDefault="00C14880" w:rsidP="00C14880">
      <w:r w:rsidRPr="000F1AB9">
        <w:rPr>
          <w:rStyle w:val="StyleUnderline"/>
        </w:rPr>
        <w:t>Gov</w:t>
      </w:r>
      <w:r>
        <w:t xml:space="preserve">. Mike </w:t>
      </w:r>
      <w:r w:rsidRPr="000F1AB9">
        <w:rPr>
          <w:rStyle w:val="StyleUnderline"/>
        </w:rPr>
        <w:t>Dunleavy recently signed legislation providing funding and policy tools to smooth the path for renewables</w:t>
      </w:r>
      <w:r>
        <w:t>. These include a bill and initial matching funds to facilitate transmission and governance improvements on the Railbelt grid — to make sure the cheapest energy can get to consumers. The governor also signed a bill creating the Alaska Energy Independence Fund to help residents and businesses finance energy efficiency and clean energy projects. And he’s set to sign legislation allowing for community-owned renewables projects, so people who don’t own homes can get a share of the financial benefits of solar.</w:t>
      </w:r>
    </w:p>
    <w:p w14:paraId="07D4E6F3" w14:textId="77777777" w:rsidR="00C14880" w:rsidRPr="00FA5CAA" w:rsidRDefault="00C14880" w:rsidP="00C14880"/>
    <w:p w14:paraId="3269F4D9" w14:textId="17292BAF" w:rsidR="00C14880" w:rsidRDefault="002C46E9" w:rsidP="002C46E9">
      <w:pPr>
        <w:pStyle w:val="Heading2"/>
      </w:pPr>
      <w:r>
        <w:t>Impact</w:t>
      </w:r>
    </w:p>
    <w:p w14:paraId="6A9A8790" w14:textId="77777777" w:rsidR="002C46E9" w:rsidRDefault="002C46E9" w:rsidP="002C46E9"/>
    <w:p w14:paraId="16FE46CA" w14:textId="32696C39" w:rsidR="002C46E9" w:rsidRDefault="00FE3C61" w:rsidP="00FE3C61">
      <w:pPr>
        <w:pStyle w:val="Heading3"/>
      </w:pPr>
      <w:r>
        <w:t>Impact – structural violence</w:t>
      </w:r>
    </w:p>
    <w:p w14:paraId="1991EB71" w14:textId="77777777" w:rsidR="00FE3C61" w:rsidRDefault="00FE3C61" w:rsidP="00FE3C61"/>
    <w:p w14:paraId="1E7FA3CF" w14:textId="77777777" w:rsidR="00FE3C61" w:rsidRDefault="00FE3C61" w:rsidP="00FE3C61">
      <w:pPr>
        <w:pStyle w:val="Heading4"/>
      </w:pPr>
      <w:r>
        <w:t>Dependence on diesel microgrids creates energy poverty and reinforces structural violence</w:t>
      </w:r>
    </w:p>
    <w:p w14:paraId="21BBEFFB" w14:textId="77777777" w:rsidR="00FE3C61" w:rsidRDefault="00FE3C61" w:rsidP="00FE3C61">
      <w:r>
        <w:t xml:space="preserve">R. </w:t>
      </w:r>
      <w:r w:rsidRPr="008402F3">
        <w:rPr>
          <w:rStyle w:val="Style13ptBold"/>
        </w:rPr>
        <w:t>McMaster,</w:t>
      </w:r>
      <w:r>
        <w:t xml:space="preserve"> 20</w:t>
      </w:r>
      <w:r w:rsidRPr="008402F3">
        <w:rPr>
          <w:rStyle w:val="Style13ptBold"/>
        </w:rPr>
        <w:t>24</w:t>
      </w:r>
      <w:r>
        <w:t xml:space="preserve"> – Department of Geography and Planning, 117 Science Place, University of Saskatchewan, Saskatoon “Assessing local capacity for community appropriate sustainable energy transitions in northern and remote Indigenous communities” Renewable and Sustainable Energy Reviews, Volume 191, March 2024, </w:t>
      </w:r>
      <w:hyperlink r:id="rId25" w:history="1">
        <w:r w:rsidRPr="00AD0B5F">
          <w:rPr>
            <w:rStyle w:val="Hyperlink"/>
          </w:rPr>
          <w:t>https://www.sciencedirect.com/science/article/pii/S1364032123010900</w:t>
        </w:r>
      </w:hyperlink>
      <w:r>
        <w:t xml:space="preserve"> //DH</w:t>
      </w:r>
    </w:p>
    <w:p w14:paraId="41F22801" w14:textId="77777777" w:rsidR="00FE3C61" w:rsidRPr="00D0188E" w:rsidRDefault="00FE3C61" w:rsidP="00FE3C61"/>
    <w:p w14:paraId="01F59492" w14:textId="77777777" w:rsidR="00FE3C61" w:rsidRDefault="00FE3C61" w:rsidP="00FE3C61">
      <w:r w:rsidRPr="007D6A6A">
        <w:rPr>
          <w:rStyle w:val="StyleUnderline"/>
        </w:rPr>
        <w:t>Energy systems across the circumpolar north are a mix of centralized grids, regional grids, and off-grid (or micro-grid) system</w:t>
      </w:r>
      <w:r>
        <w:t xml:space="preserve">s. Across </w:t>
      </w:r>
      <w:proofErr w:type="gramStart"/>
      <w:r>
        <w:t>may</w:t>
      </w:r>
      <w:proofErr w:type="gramEnd"/>
      <w:r>
        <w:t xml:space="preserve"> parts of the north, </w:t>
      </w:r>
      <w:r w:rsidRPr="007D6A6A">
        <w:rPr>
          <w:rStyle w:val="StyleUnderline"/>
        </w:rPr>
        <w:t>low population densities limit the viability of large-scale energy infrastructure</w:t>
      </w:r>
      <w:r>
        <w:t xml:space="preserve"> [24]. </w:t>
      </w:r>
      <w:r w:rsidRPr="00410632">
        <w:rPr>
          <w:rStyle w:val="StyleUnderline"/>
          <w:highlight w:val="cyan"/>
        </w:rPr>
        <w:t xml:space="preserve">Most communities are remote, not connected to a centralized grid, and are powered by diesel generators that rely on seasonal fuel delivery, resulting in </w:t>
      </w:r>
      <w:r w:rsidRPr="00410632">
        <w:rPr>
          <w:rStyle w:val="Emphasis"/>
          <w:highlight w:val="cyan"/>
        </w:rPr>
        <w:t>high energy costs</w:t>
      </w:r>
      <w:r>
        <w:t xml:space="preserve"> [6,25]. In Canada's northern territories, for example, electricity prices are significantly higher than the rest of the country – even with large government subsidies [8]. The Canadian average electricity price is approximately CDN $0.12 per kWh. In Nunavut, where power generation is diesel-based and homes are heated primarily by fuel oil, subsidized residential rates range from CDN $0.60 per kWh to over CDN $1.15 per kWh. The Qulliq Energy Corporation, which powers 25 communities across Nunavut (38,000 people), requires approximately 55 million </w:t>
      </w:r>
      <w:proofErr w:type="spellStart"/>
      <w:r>
        <w:t>litres</w:t>
      </w:r>
      <w:proofErr w:type="spellEnd"/>
      <w:r>
        <w:t xml:space="preserve"> of diesel annually [26]. The challenge is similar in the Northwest Territories, where 25 of the 33 primarily Indigenous communities powered by the Crown energy provider are off-grid and diesel dependent [27].</w:t>
      </w:r>
    </w:p>
    <w:p w14:paraId="45514F39" w14:textId="77777777" w:rsidR="00FE3C61" w:rsidRDefault="00FE3C61" w:rsidP="00FE3C61">
      <w:r w:rsidRPr="00410632">
        <w:rPr>
          <w:rStyle w:val="StyleUnderline"/>
          <w:highlight w:val="cyan"/>
        </w:rPr>
        <w:t>High fuel prices</w:t>
      </w:r>
      <w:r w:rsidRPr="007D6A6A">
        <w:rPr>
          <w:rStyle w:val="StyleUnderline"/>
        </w:rPr>
        <w:t xml:space="preserve">, limited seasonal fuel supplies, </w:t>
      </w:r>
      <w:r w:rsidRPr="00410632">
        <w:rPr>
          <w:rStyle w:val="StyleUnderline"/>
          <w:highlight w:val="cyan"/>
        </w:rPr>
        <w:t>and aging and costly energy infrastructure operating at or near capacity can impose significant social and economic constraints</w:t>
      </w:r>
      <w:r w:rsidRPr="007D6A6A">
        <w:rPr>
          <w:rStyle w:val="StyleUnderline"/>
        </w:rPr>
        <w:t xml:space="preserve"> for many northern and remote Indigenous communities</w:t>
      </w:r>
      <w:r>
        <w:t xml:space="preserve"> [28,29]. </w:t>
      </w:r>
      <w:r w:rsidRPr="00410632">
        <w:rPr>
          <w:rStyle w:val="StyleUnderline"/>
          <w:highlight w:val="cyan"/>
        </w:rPr>
        <w:t>Meeting basic energy needs in the North is a significant financial burden on many households, with implications for food-security – residents are</w:t>
      </w:r>
      <w:r>
        <w:t xml:space="preserve"> often </w:t>
      </w:r>
      <w:r w:rsidRPr="00410632">
        <w:rPr>
          <w:rStyle w:val="StyleUnderline"/>
          <w:highlight w:val="cyan"/>
        </w:rPr>
        <w:t>forced to choose between “</w:t>
      </w:r>
      <w:r w:rsidRPr="00410632">
        <w:rPr>
          <w:rStyle w:val="Emphasis"/>
          <w:highlight w:val="cyan"/>
        </w:rPr>
        <w:t>heating or eating</w:t>
      </w:r>
      <w:r>
        <w:t xml:space="preserve">” [23]. In the remote Alaskan community of Galena, </w:t>
      </w:r>
      <w:proofErr w:type="spellStart"/>
      <w:r>
        <w:t>Menghwani</w:t>
      </w:r>
      <w:proofErr w:type="spellEnd"/>
      <w:r>
        <w:t xml:space="preserve"> et al. [8] show that the high cost of diesel-based power generation was a primary driver behind the community's pursuit of a bioenergy facility. The bioenergy facility subsequently led to reduced power costs, increased reliability, and the training of a local workforce resulting in new employment and income opportunities [111]. In other regions</w:t>
      </w:r>
      <w:r w:rsidRPr="00AE3E9E">
        <w:rPr>
          <w:rStyle w:val="StyleUnderline"/>
        </w:rPr>
        <w:t xml:space="preserve">, </w:t>
      </w:r>
      <w:r w:rsidRPr="00410632">
        <w:rPr>
          <w:rStyle w:val="StyleUnderline"/>
          <w:highlight w:val="cyan"/>
        </w:rPr>
        <w:t>high government subsidies for diesel-based generation to offset high energy costs</w:t>
      </w:r>
      <w:r>
        <w:t xml:space="preserve"> – subsidies that range between $300 and $400 million annually in Canada's North [70] – </w:t>
      </w:r>
      <w:r w:rsidRPr="00410632">
        <w:rPr>
          <w:rStyle w:val="StyleUnderline"/>
          <w:highlight w:val="cyan"/>
        </w:rPr>
        <w:t xml:space="preserve">translate to the loss of resources that could otherwise be </w:t>
      </w:r>
      <w:r w:rsidRPr="00410632">
        <w:rPr>
          <w:rStyle w:val="Emphasis"/>
          <w:highlight w:val="cyan"/>
        </w:rPr>
        <w:t>used to invest in community infrastructure and social services</w:t>
      </w:r>
      <w:r>
        <w:t xml:space="preserve"> [16].</w:t>
      </w:r>
    </w:p>
    <w:p w14:paraId="5B5921AA" w14:textId="77777777" w:rsidR="00FE3C61" w:rsidRDefault="00FE3C61" w:rsidP="00FE3C61">
      <w:r>
        <w:t xml:space="preserve">There is increasing government interest in renewable energy in the north, as illustrated by state commitments to renewable energy infrastructure and pursuit of a low carbon future [30,31]. High energy costs coupled with fuel price volatility and seasonal supply vulnerability also mean a growing interest in renewable energy amongst northern and remote communities to ensure access to affordable, reliable, and secure energy solutions [6,32]. </w:t>
      </w:r>
      <w:r w:rsidRPr="00410632">
        <w:rPr>
          <w:rStyle w:val="StyleUnderline"/>
          <w:highlight w:val="cyan"/>
        </w:rPr>
        <w:t>Across</w:t>
      </w:r>
      <w:r>
        <w:t xml:space="preserve"> the state of </w:t>
      </w:r>
      <w:r w:rsidRPr="00410632">
        <w:rPr>
          <w:rStyle w:val="StyleUnderline"/>
          <w:highlight w:val="cyan"/>
        </w:rPr>
        <w:t>Alaska</w:t>
      </w:r>
      <w:r>
        <w:t xml:space="preserve">, for example, </w:t>
      </w:r>
      <w:r w:rsidRPr="00410632">
        <w:rPr>
          <w:rStyle w:val="StyleUnderline"/>
          <w:highlight w:val="cyan"/>
        </w:rPr>
        <w:t>69 communities have integrated some form of renewable energy</w:t>
      </w:r>
      <w:r>
        <w:t xml:space="preserve"> [112]. Renewable energy systems (e.g., solar, wind, biomass) are also being deployed to offset diesel-based generation in some regions across Canada's north. For example, in the Northwest Territories, an 85-kW biomass boiler was installed in the community of Fort McPherson in 2013 [33], and the Hamlet of </w:t>
      </w:r>
      <w:proofErr w:type="spellStart"/>
      <w:r>
        <w:t>Aklavik</w:t>
      </w:r>
      <w:proofErr w:type="spellEnd"/>
      <w:r>
        <w:t xml:space="preserve"> currently offsets a portion of its diesel dependency with a 52-kW solar system.</w:t>
      </w:r>
    </w:p>
    <w:p w14:paraId="4D32B555" w14:textId="3C34E57C" w:rsidR="00FE3C61" w:rsidRDefault="00FE3C61" w:rsidP="00FE3C61">
      <w:r w:rsidRPr="00396EDC">
        <w:rPr>
          <w:rStyle w:val="StyleUnderline"/>
        </w:rPr>
        <w:t>Community energy planning is an emerging trend globally, where local communities are increasingly involved in planning their energy future</w:t>
      </w:r>
      <w:r>
        <w:t xml:space="preserve"> [32,34]. </w:t>
      </w:r>
      <w:r w:rsidRPr="00C553AD">
        <w:t>However, most energy planning processes in rural and remote regions continue to rely on top-down, externally driven approaches, often without consideration of local socio-cultural context, values, and capacities</w:t>
      </w:r>
      <w:r>
        <w:t xml:space="preserve"> [9,21</w:t>
      </w:r>
      <w:r w:rsidRPr="0071186B">
        <w:t xml:space="preserve">]. </w:t>
      </w:r>
      <w:r w:rsidRPr="0071186B">
        <w:rPr>
          <w:rStyle w:val="StyleUnderline"/>
        </w:rPr>
        <w:t xml:space="preserve">The pursuit, design, and implementation of community energy projects that fail to incorporate local values and the capacity of communities to transition and maintain their energy system are less likely to </w:t>
      </w:r>
      <w:r w:rsidRPr="00410632">
        <w:rPr>
          <w:rStyle w:val="StyleUnderline"/>
          <w:highlight w:val="cyan"/>
        </w:rPr>
        <w:t>succeed</w:t>
      </w:r>
      <w:r>
        <w:t xml:space="preserve"> [18,35,36]. Yet, despite a growing literature examining Indigenous community involvement in renewable energy [18,36], there is limited to no attention to community socio-technical capacity for energy transition among northern Indigenous communities [6,24,28,37].</w:t>
      </w:r>
    </w:p>
    <w:p w14:paraId="2D635925" w14:textId="77777777" w:rsidR="00FE3C61" w:rsidRDefault="00FE3C61" w:rsidP="00FE3C61">
      <w:pPr>
        <w:pStyle w:val="Heading4"/>
      </w:pPr>
      <w:r>
        <w:t>Energy security is the most important dimension of human security because it impacts food storage and clean water</w:t>
      </w:r>
    </w:p>
    <w:p w14:paraId="575F9D0F" w14:textId="77777777" w:rsidR="00FE3C61" w:rsidRDefault="00FE3C61" w:rsidP="00FE3C61">
      <w:r>
        <w:t xml:space="preserve">Yasmeen </w:t>
      </w:r>
      <w:r w:rsidRPr="0066794E">
        <w:rPr>
          <w:rStyle w:val="Style13ptBold"/>
        </w:rPr>
        <w:t>Hossain</w:t>
      </w:r>
      <w:r>
        <w:t>, 20</w:t>
      </w:r>
      <w:r w:rsidRPr="0066794E">
        <w:rPr>
          <w:rStyle w:val="Style13ptBold"/>
        </w:rPr>
        <w:t>16</w:t>
      </w:r>
      <w:r>
        <w:t xml:space="preserve"> – University of Alaska Fairbanks, PhD in Sustainable Development “Defining energy security in the rural North—Historical and contemporary perspectives from Alaska” Energy Research &amp; Social Science Volume 16, June 2016, Science Direct, Accessed via University of Michigan //DH</w:t>
      </w:r>
    </w:p>
    <w:p w14:paraId="0A192045" w14:textId="77777777" w:rsidR="00FE3C61" w:rsidRDefault="00FE3C61" w:rsidP="00FE3C61"/>
    <w:p w14:paraId="00F7A60D" w14:textId="77777777" w:rsidR="00FE3C61" w:rsidRDefault="00FE3C61" w:rsidP="00FE3C61">
      <w:r>
        <w:t xml:space="preserve">Energy security is an </w:t>
      </w:r>
      <w:proofErr w:type="gramStart"/>
      <w:r>
        <w:t>oft-discussed</w:t>
      </w:r>
      <w:proofErr w:type="gramEnd"/>
      <w:r>
        <w:t xml:space="preserve"> but rarely elaborated upon </w:t>
      </w:r>
      <w:proofErr w:type="gramStart"/>
      <w:r>
        <w:t>component</w:t>
      </w:r>
      <w:proofErr w:type="gramEnd"/>
      <w:r>
        <w:t xml:space="preserve"> of environmental security and community sustainability [1], [2]. Its importance has been elevated by research on the so-called food-water-energy nexus [1], [3], but questions remain regarding what exactly constitutes energy security at the household, community, or regional level, as compared to global and national levels where energy security primarily involves whether state governments have control over their energy generation and provisioning resources [2], [4], [5], [6], [7]. Like its counterparts in the nexus, </w:t>
      </w:r>
      <w:r w:rsidRPr="00C77088">
        <w:rPr>
          <w:rStyle w:val="StyleUnderline"/>
        </w:rPr>
        <w:t>energy security has different meanings</w:t>
      </w:r>
      <w:r>
        <w:t xml:space="preserve"> depending on the level and location of analysis; </w:t>
      </w:r>
      <w:r w:rsidRPr="00C77088">
        <w:rPr>
          <w:rStyle w:val="StyleUnderline"/>
        </w:rPr>
        <w:t>energy security in rural areas often involves different features than in urban ones, and</w:t>
      </w:r>
      <w:r>
        <w:t xml:space="preserve"> household and </w:t>
      </w:r>
      <w:r w:rsidRPr="00C77088">
        <w:rPr>
          <w:rStyle w:val="StyleUnderline"/>
        </w:rPr>
        <w:t>community energy security have little in common with energy security when construed in a militaristic or statist sense.</w:t>
      </w:r>
      <w:r>
        <w:t xml:space="preserve"> </w:t>
      </w:r>
      <w:r w:rsidRPr="00C77088">
        <w:rPr>
          <w:rStyle w:val="StyleUnderline"/>
        </w:rPr>
        <w:t>For a rural community, energy security can mean resilience and self-sufficiency through an escape from the global carbon “lock in</w:t>
      </w:r>
      <w:r>
        <w:t xml:space="preserve">” [8]; </w:t>
      </w:r>
      <w:r w:rsidRPr="00C77088">
        <w:rPr>
          <w:rStyle w:val="StyleUnderline"/>
        </w:rPr>
        <w:t xml:space="preserve">for an individual, it may well mean something as simple as </w:t>
      </w:r>
      <w:r w:rsidRPr="00C77088">
        <w:rPr>
          <w:rStyle w:val="Emphasis"/>
        </w:rPr>
        <w:t>being able to survive a cold winter</w:t>
      </w:r>
      <w:r>
        <w:t xml:space="preserve"> or having a light at home so that children can study at night [9], [10].</w:t>
      </w:r>
    </w:p>
    <w:p w14:paraId="37A9EFEE" w14:textId="77777777" w:rsidR="00FE3C61" w:rsidRDefault="00FE3C61" w:rsidP="00FE3C61">
      <w:r>
        <w:t xml:space="preserve">Sovacool and Brown [4] argue that </w:t>
      </w:r>
      <w:r w:rsidRPr="00C77088">
        <w:rPr>
          <w:rStyle w:val="StyleUnderline"/>
        </w:rPr>
        <w:t>energy security may</w:t>
      </w:r>
      <w:r>
        <w:t xml:space="preserve"> ultimately </w:t>
      </w:r>
      <w:r w:rsidRPr="00C77088">
        <w:rPr>
          <w:rStyle w:val="StyleUnderline"/>
        </w:rPr>
        <w:t>prove to be the most important component of human environmental security</w:t>
      </w:r>
      <w:r>
        <w:t xml:space="preserve">, </w:t>
      </w:r>
      <w:r w:rsidRPr="006B48F9">
        <w:rPr>
          <w:rStyle w:val="StyleUnderline"/>
        </w:rPr>
        <w:t xml:space="preserve">in that energy influences so many different aspects of people’s lives, including </w:t>
      </w:r>
      <w:r w:rsidRPr="006B48F9">
        <w:rPr>
          <w:rStyle w:val="Emphasis"/>
        </w:rPr>
        <w:t>food production</w:t>
      </w:r>
      <w:r w:rsidRPr="006B48F9">
        <w:rPr>
          <w:rStyle w:val="StyleUnderline"/>
        </w:rPr>
        <w:t xml:space="preserve"> and the distribution and treatment of </w:t>
      </w:r>
      <w:r w:rsidRPr="006B48F9">
        <w:rPr>
          <w:rStyle w:val="Emphasis"/>
        </w:rPr>
        <w:t>drinking water.</w:t>
      </w:r>
      <w:r>
        <w:t xml:space="preserve"> As was the case for making progress on food security research and policy [11], we argue that </w:t>
      </w:r>
      <w:r w:rsidRPr="009265B8">
        <w:rPr>
          <w:rStyle w:val="StyleUnderline"/>
        </w:rPr>
        <w:t>new place-based perspectives are needed on energy security that scale down focus to the issues affecting individuals, their households and livelihoods</w:t>
      </w:r>
      <w:r>
        <w:t xml:space="preserve">. As we describe below, </w:t>
      </w:r>
      <w:r w:rsidRPr="009265B8">
        <w:rPr>
          <w:rStyle w:val="StyleUnderline"/>
        </w:rPr>
        <w:t>this means paying attention to such diverse issues as breaking out of historical legacies of colonialism and development and the political ecology of energy resources</w:t>
      </w:r>
      <w:r>
        <w:t xml:space="preserve"> [12], [13].</w:t>
      </w:r>
    </w:p>
    <w:p w14:paraId="01CFDDE1" w14:textId="77777777" w:rsidR="00FE3C61" w:rsidRDefault="00FE3C61" w:rsidP="00FE3C61"/>
    <w:p w14:paraId="72DFE74B" w14:textId="77777777" w:rsidR="00CA23BA" w:rsidRDefault="00CA23BA" w:rsidP="00CA23BA"/>
    <w:p w14:paraId="67382FB0" w14:textId="77777777" w:rsidR="00A54ABC" w:rsidRPr="00CA23BA" w:rsidRDefault="00A54ABC" w:rsidP="00CA23BA"/>
    <w:p w14:paraId="393F6E21" w14:textId="51C28D4E" w:rsidR="00E560BF" w:rsidRDefault="00E560BF" w:rsidP="00E560BF">
      <w:pPr>
        <w:pStyle w:val="Heading3"/>
      </w:pPr>
      <w:r>
        <w:t>AT: Renewables bad for grid</w:t>
      </w:r>
    </w:p>
    <w:p w14:paraId="1E4227CC" w14:textId="77777777" w:rsidR="00E560BF" w:rsidRDefault="00E560BF" w:rsidP="00E560BF"/>
    <w:p w14:paraId="6FE063D3" w14:textId="77777777" w:rsidR="00F84D35" w:rsidRDefault="00F84D35" w:rsidP="00F84D35">
      <w:pPr>
        <w:pStyle w:val="Heading4"/>
      </w:pPr>
      <w:r>
        <w:t>Community capacity building can overcome challenges to grid integration</w:t>
      </w:r>
    </w:p>
    <w:p w14:paraId="0E62774A" w14:textId="77777777" w:rsidR="00F84D35" w:rsidRDefault="00F84D35" w:rsidP="00F84D35">
      <w:r>
        <w:t xml:space="preserve">Rebecca </w:t>
      </w:r>
      <w:r w:rsidRPr="0027186C">
        <w:rPr>
          <w:rStyle w:val="Style13ptBold"/>
        </w:rPr>
        <w:t>Meadows,</w:t>
      </w:r>
      <w:r>
        <w:t xml:space="preserve"> 20</w:t>
      </w:r>
      <w:r w:rsidRPr="0027186C">
        <w:rPr>
          <w:rStyle w:val="Style13ptBold"/>
        </w:rPr>
        <w:t xml:space="preserve">25 </w:t>
      </w:r>
      <w:r>
        <w:t xml:space="preserve">– National Renewable Energy Lab “Renewable Energy Integration in Remote Alaska Communities” January </w:t>
      </w:r>
      <w:hyperlink r:id="rId26" w:history="1">
        <w:r w:rsidRPr="00AD0B5F">
          <w:rPr>
            <w:rStyle w:val="Hyperlink"/>
          </w:rPr>
          <w:t>https://docs.nrel.gov/docs/fy25osti/90685.pdf</w:t>
        </w:r>
      </w:hyperlink>
      <w:r>
        <w:t xml:space="preserve"> //DH</w:t>
      </w:r>
    </w:p>
    <w:p w14:paraId="7286F911" w14:textId="77777777" w:rsidR="00F84D35" w:rsidRPr="004F4FCF" w:rsidRDefault="00F84D35" w:rsidP="00F84D35"/>
    <w:p w14:paraId="3F0E014E" w14:textId="77777777" w:rsidR="00F84D35" w:rsidRDefault="00F84D35" w:rsidP="00F84D35">
      <w:r>
        <w:t xml:space="preserve">Primary </w:t>
      </w:r>
      <w:r w:rsidRPr="004F4FCF">
        <w:rPr>
          <w:rStyle w:val="StyleUnderline"/>
        </w:rPr>
        <w:t>challenges</w:t>
      </w:r>
      <w:r>
        <w:t xml:space="preserve"> to higher amounts of renewable energy integration </w:t>
      </w:r>
      <w:r w:rsidRPr="004F4FCF">
        <w:rPr>
          <w:rStyle w:val="StyleUnderline"/>
        </w:rPr>
        <w:t>include ensuring that the diesel generators are not operated at too low of a load, the spinning reserve and heating requirements of the power system are met</w:t>
      </w:r>
      <w:r>
        <w:t xml:space="preserve">, and the existing power plant and distribution system are optimized for such integration. </w:t>
      </w:r>
      <w:r w:rsidRPr="004F4FCF">
        <w:rPr>
          <w:rStyle w:val="Emphasis"/>
        </w:rPr>
        <w:t>Community capacity</w:t>
      </w:r>
      <w:r>
        <w:t xml:space="preserve"> </w:t>
      </w:r>
      <w:r w:rsidRPr="004F4FCF">
        <w:rPr>
          <w:rStyle w:val="StyleUnderline"/>
        </w:rPr>
        <w:t>to operate and maintain renewable microgrids is</w:t>
      </w:r>
      <w:r>
        <w:t xml:space="preserve"> also a </w:t>
      </w:r>
      <w:r w:rsidRPr="004F4FCF">
        <w:rPr>
          <w:rStyle w:val="StyleUnderline"/>
        </w:rPr>
        <w:t>critical</w:t>
      </w:r>
      <w:r>
        <w:t xml:space="preserve"> consideration. </w:t>
      </w:r>
    </w:p>
    <w:p w14:paraId="1754D831" w14:textId="77777777" w:rsidR="00F84D35" w:rsidRDefault="00F84D35" w:rsidP="00F84D35">
      <w:r w:rsidRPr="004F4FCF">
        <w:rPr>
          <w:rStyle w:val="StyleUnderline"/>
        </w:rPr>
        <w:t>Remote communities are employing innovative strategies and tech</w:t>
      </w:r>
      <w:r>
        <w:t xml:space="preserve">nologies </w:t>
      </w:r>
      <w:r w:rsidRPr="004F4FCF">
        <w:rPr>
          <w:rStyle w:val="StyleUnderline"/>
        </w:rPr>
        <w:t>to</w:t>
      </w:r>
      <w:r>
        <w:t xml:space="preserve"> effectively </w:t>
      </w:r>
      <w:r w:rsidRPr="004F4FCF">
        <w:rPr>
          <w:rStyle w:val="StyleUnderline"/>
        </w:rPr>
        <w:t>integrate high-penetration renewable energy projects, such as advanced central controllers, dispatchable heat loads for frequency controls, and BESS with grid-forming inverters for storage and grid stability</w:t>
      </w:r>
      <w:r>
        <w:t xml:space="preserve">. Prior to installing renewable energy projects, reducing line losses and end-user consumption can be the most cost-effective first steps. </w:t>
      </w:r>
      <w:proofErr w:type="gramStart"/>
      <w:r>
        <w:t>A best</w:t>
      </w:r>
      <w:proofErr w:type="gramEnd"/>
      <w:r>
        <w:t xml:space="preserve"> practice for post-commissioning of large renewable systems is to run the renewable generation manually and at a capped capacity for several months to troubleshoot and optimize before moving to full automation. </w:t>
      </w:r>
    </w:p>
    <w:p w14:paraId="2CF694E3" w14:textId="77777777" w:rsidR="00F84D35" w:rsidRDefault="00F84D35" w:rsidP="00F84D35"/>
    <w:p w14:paraId="1B785244" w14:textId="44C38604" w:rsidR="00E560BF" w:rsidRDefault="00F84D35" w:rsidP="00F84D35">
      <w:pPr>
        <w:pStyle w:val="Heading4"/>
      </w:pPr>
      <w:r>
        <w:t>The Denali Commission is vital to community capacity building</w:t>
      </w:r>
    </w:p>
    <w:p w14:paraId="42D602EB" w14:textId="77777777" w:rsidR="004057BD" w:rsidRDefault="004057BD" w:rsidP="004057BD">
      <w:r w:rsidRPr="000620B3">
        <w:rPr>
          <w:rStyle w:val="Style13ptBold"/>
        </w:rPr>
        <w:t>McKinley Research</w:t>
      </w:r>
      <w:r>
        <w:t xml:space="preserve"> Group, 20</w:t>
      </w:r>
      <w:r w:rsidRPr="000620B3">
        <w:rPr>
          <w:rStyle w:val="Style13ptBold"/>
        </w:rPr>
        <w:t>23</w:t>
      </w:r>
      <w:r>
        <w:t xml:space="preserve"> – Consulting firm in Anchorage Alaska. No author listed, but the report is based on interviews with 30 individuals representing organizations in Alaska, including the Denali Commission, seven rural tribes, 8 tribal organizations, and the US Arctic Research Commission “ALASKA NATIVE COMMUNITIES AND THE DENALI COMMISSION” </w:t>
      </w:r>
      <w:hyperlink r:id="rId27" w:history="1">
        <w:r w:rsidRPr="000A4BEF">
          <w:rPr>
            <w:rStyle w:val="Hyperlink"/>
          </w:rPr>
          <w:t>https://alaskarenewableenergy.org/wp-content/uploads/2025/01/AVF-Denali-Commission-Discussion-Paper-Sept-2023.pdf</w:t>
        </w:r>
      </w:hyperlink>
      <w:r>
        <w:t xml:space="preserve"> //DH</w:t>
      </w:r>
    </w:p>
    <w:p w14:paraId="273AD1BB" w14:textId="77777777" w:rsidR="004057BD" w:rsidRDefault="004057BD" w:rsidP="004057BD">
      <w:pPr>
        <w:tabs>
          <w:tab w:val="left" w:pos="2116"/>
        </w:tabs>
      </w:pPr>
    </w:p>
    <w:p w14:paraId="168CBD0A" w14:textId="77777777" w:rsidR="004057BD" w:rsidRPr="000E33AA" w:rsidRDefault="004057BD" w:rsidP="004057BD">
      <w:pPr>
        <w:tabs>
          <w:tab w:val="left" w:pos="2116"/>
        </w:tabs>
        <w:rPr>
          <w:rStyle w:val="StyleUnderline"/>
        </w:rPr>
      </w:pPr>
      <w:r w:rsidRPr="000E33AA">
        <w:rPr>
          <w:rStyle w:val="StyleUnderline"/>
        </w:rPr>
        <w:t>Many cited the commission’s successes. The most frequently cited achievements were the bulk fuel storage program</w:t>
      </w:r>
      <w:r>
        <w:t xml:space="preserve"> (the commission’s first major program) </w:t>
      </w:r>
      <w:r w:rsidRPr="000E33AA">
        <w:rPr>
          <w:rStyle w:val="StyleUnderline"/>
        </w:rPr>
        <w:t xml:space="preserve">and construction of village health clinics in partnership with Alaska Native Tribal Health Consortium.  </w:t>
      </w:r>
    </w:p>
    <w:p w14:paraId="303CF4C3" w14:textId="77777777" w:rsidR="004057BD" w:rsidRDefault="004057BD" w:rsidP="004057BD">
      <w:pPr>
        <w:tabs>
          <w:tab w:val="left" w:pos="2116"/>
        </w:tabs>
      </w:pPr>
      <w:r w:rsidRPr="000E33AA">
        <w:rPr>
          <w:rStyle w:val="StyleUnderline"/>
        </w:rPr>
        <w:t>Another lauded the “phenomenal work” of the commission in advancing relocation of the village of Newtok amidst a panoply of bureaucratic hurdles</w:t>
      </w:r>
      <w:r>
        <w:t xml:space="preserve">, </w:t>
      </w:r>
      <w:r w:rsidRPr="000E33AA">
        <w:rPr>
          <w:rStyle w:val="StyleUnderline"/>
        </w:rPr>
        <w:t xml:space="preserve">saying, “State and federal agency programs </w:t>
      </w:r>
      <w:r>
        <w:t xml:space="preserve">and policies </w:t>
      </w:r>
      <w:r w:rsidRPr="000E33AA">
        <w:rPr>
          <w:rStyle w:val="Emphasis"/>
        </w:rPr>
        <w:t xml:space="preserve">were </w:t>
      </w:r>
      <w:proofErr w:type="gramStart"/>
      <w:r w:rsidRPr="000E33AA">
        <w:rPr>
          <w:rStyle w:val="Emphasis"/>
        </w:rPr>
        <w:t>prohibitive</w:t>
      </w:r>
      <w:proofErr w:type="gramEnd"/>
      <w:r>
        <w:t xml:space="preserve"> </w:t>
      </w:r>
      <w:r w:rsidRPr="000E33AA">
        <w:rPr>
          <w:rStyle w:val="StyleUnderline"/>
        </w:rPr>
        <w:t xml:space="preserve">and the Denali Commission stepped in to </w:t>
      </w:r>
      <w:r w:rsidRPr="000E33AA">
        <w:rPr>
          <w:rStyle w:val="Emphasis"/>
        </w:rPr>
        <w:t>remove the barriers</w:t>
      </w:r>
      <w:r>
        <w:t xml:space="preserve"> as best they could.” </w:t>
      </w:r>
    </w:p>
    <w:p w14:paraId="2D86A54C" w14:textId="77777777" w:rsidR="004057BD" w:rsidRDefault="004057BD" w:rsidP="004057BD">
      <w:pPr>
        <w:tabs>
          <w:tab w:val="left" w:pos="2116"/>
        </w:tabs>
      </w:pPr>
      <w:r>
        <w:t>One interviewee said that while most federal funding programs are designed with little thought to or understanding of rural Alaska, “</w:t>
      </w:r>
      <w:r w:rsidRPr="000E33AA">
        <w:rPr>
          <w:rStyle w:val="StyleUnderline"/>
        </w:rPr>
        <w:t>The Denali Commission</w:t>
      </w:r>
      <w:r>
        <w:t xml:space="preserve"> on the whole </w:t>
      </w:r>
      <w:r w:rsidRPr="000E33AA">
        <w:rPr>
          <w:rStyle w:val="StyleUnderline"/>
        </w:rPr>
        <w:t>is far more effective at investing resources in a way that has a tangible benefit to communities</w:t>
      </w:r>
      <w:r>
        <w:t xml:space="preserve"> on the ground.” </w:t>
      </w:r>
    </w:p>
    <w:p w14:paraId="218020E3" w14:textId="77777777" w:rsidR="004057BD" w:rsidRDefault="004057BD" w:rsidP="004057BD">
      <w:pPr>
        <w:tabs>
          <w:tab w:val="left" w:pos="2116"/>
        </w:tabs>
      </w:pPr>
      <w:r>
        <w:t xml:space="preserve">Unique Flexibilities </w:t>
      </w:r>
    </w:p>
    <w:p w14:paraId="4B7A7ADB" w14:textId="77777777" w:rsidR="004057BD" w:rsidRPr="00D602F3" w:rsidRDefault="004057BD" w:rsidP="004057BD">
      <w:pPr>
        <w:tabs>
          <w:tab w:val="left" w:pos="2116"/>
        </w:tabs>
        <w:rPr>
          <w:rStyle w:val="StyleUnderline"/>
        </w:rPr>
      </w:pPr>
      <w:r>
        <w:t xml:space="preserve">“Ted Stevens got </w:t>
      </w:r>
      <w:proofErr w:type="gramStart"/>
      <w:r>
        <w:t>a pretty unusual</w:t>
      </w:r>
      <w:proofErr w:type="gramEnd"/>
      <w:r>
        <w:t xml:space="preserve"> piece of legislation adopted to really make it easier to connect state and federal agency work in a way that reduces some of the bureaucracy. It is an important thing to continue.” Many interviewees noted </w:t>
      </w:r>
      <w:r w:rsidRPr="00D602F3">
        <w:rPr>
          <w:rStyle w:val="StyleUnderline"/>
        </w:rPr>
        <w:t xml:space="preserve">the Denali Commission has several powers and </w:t>
      </w:r>
      <w:proofErr w:type="gramStart"/>
      <w:r w:rsidRPr="00D602F3">
        <w:rPr>
          <w:rStyle w:val="StyleUnderline"/>
        </w:rPr>
        <w:t>flexibilities</w:t>
      </w:r>
      <w:proofErr w:type="gramEnd"/>
      <w:r w:rsidRPr="00D602F3">
        <w:rPr>
          <w:rStyle w:val="StyleUnderline"/>
        </w:rPr>
        <w:t xml:space="preserve"> that are unusual among federal agencies.</w:t>
      </w:r>
    </w:p>
    <w:p w14:paraId="34C80DF5" w14:textId="77777777" w:rsidR="004057BD" w:rsidRDefault="004057BD" w:rsidP="004057BD">
      <w:pPr>
        <w:tabs>
          <w:tab w:val="left" w:pos="2116"/>
        </w:tabs>
      </w:pPr>
      <w:r>
        <w:t xml:space="preserve">Ability to turn lapsing money into “no-year” money </w:t>
      </w:r>
    </w:p>
    <w:p w14:paraId="79CC4724" w14:textId="77777777" w:rsidR="004057BD" w:rsidRDefault="004057BD" w:rsidP="004057BD">
      <w:pPr>
        <w:tabs>
          <w:tab w:val="left" w:pos="2116"/>
        </w:tabs>
      </w:pPr>
      <w:r w:rsidRPr="00D602F3">
        <w:rPr>
          <w:rStyle w:val="StyleUnderline"/>
        </w:rPr>
        <w:t>While most federal agencies receive time-limited appropriations, the Denali Commission’s monies do not lapse or expire</w:t>
      </w:r>
      <w:r>
        <w:t xml:space="preserve">. In the federal funding lexicon, this means money appropriated to the commission becomes “no-year” money – even if it is transferred to the commission from an agency where money has a lapse date. As many pointed out, this is a crucial tool. In a time of glut – which Alaska is arguably entering – </w:t>
      </w:r>
      <w:r w:rsidRPr="00C704FD">
        <w:rPr>
          <w:rStyle w:val="StyleUnderline"/>
        </w:rPr>
        <w:t>it means monies can be appropriately paced</w:t>
      </w:r>
      <w:r>
        <w:t xml:space="preserve">. This could enable the commission to help smooth out funding, providing </w:t>
      </w:r>
      <w:proofErr w:type="gramStart"/>
      <w:r>
        <w:t>funders</w:t>
      </w:r>
      <w:proofErr w:type="gramEnd"/>
      <w:r>
        <w:t xml:space="preserve"> an opportunity to slow down and do a better job of prioritizing, vetting, and supporting projects.  </w:t>
      </w:r>
    </w:p>
    <w:p w14:paraId="2CD239CC" w14:textId="77777777" w:rsidR="004057BD" w:rsidRDefault="004057BD" w:rsidP="004057BD">
      <w:pPr>
        <w:tabs>
          <w:tab w:val="left" w:pos="2116"/>
        </w:tabs>
      </w:pPr>
      <w:r w:rsidRPr="00C704FD">
        <w:rPr>
          <w:rStyle w:val="StyleUnderline"/>
        </w:rPr>
        <w:t>One interviewee gave an example of a federal agency that is turning over a chunk of money from another “highly bureaucratic” federal agency to the Denali Commission to gain flexibility: “We can turn it into no-year money and then slowly take the time to develop it effectively</w:t>
      </w:r>
      <w:r>
        <w:t xml:space="preserve">.” According to the interview, this partnership with the commission will enable managers to accomplish much more with the money.   </w:t>
      </w:r>
    </w:p>
    <w:p w14:paraId="18001B8E" w14:textId="77777777" w:rsidR="004057BD" w:rsidRDefault="004057BD" w:rsidP="004057BD">
      <w:pPr>
        <w:tabs>
          <w:tab w:val="left" w:pos="2116"/>
        </w:tabs>
      </w:pPr>
      <w:r>
        <w:t xml:space="preserve">Ability to comingle different funding streams </w:t>
      </w:r>
    </w:p>
    <w:p w14:paraId="572DE542" w14:textId="77777777" w:rsidR="004057BD" w:rsidRDefault="004057BD" w:rsidP="004057BD">
      <w:pPr>
        <w:tabs>
          <w:tab w:val="left" w:pos="2116"/>
        </w:tabs>
      </w:pPr>
      <w:r>
        <w:t xml:space="preserve">Several interviewees suggested the Denali Commission’s relative flexibility could enable it to serve as a funding aggregator for projects with mixed federal funding streams. </w:t>
      </w:r>
    </w:p>
    <w:p w14:paraId="16C10A8B" w14:textId="77777777" w:rsidR="004057BD" w:rsidRDefault="004057BD" w:rsidP="004057BD">
      <w:pPr>
        <w:tabs>
          <w:tab w:val="left" w:pos="2116"/>
        </w:tabs>
      </w:pPr>
      <w:r>
        <w:t xml:space="preserve">The commission can also fill in gaps, as one interviewee said it did for Newtok’s relocation: “[The Denali Commission] used their funding, which was not as limited as other federal agencies, to fill the gaps that were preventing other state and federal agencies from implementing what the Tribe needed.” </w:t>
      </w:r>
    </w:p>
    <w:p w14:paraId="06BE29C0" w14:textId="77777777" w:rsidR="004057BD" w:rsidRDefault="004057BD" w:rsidP="004057BD">
      <w:pPr>
        <w:tabs>
          <w:tab w:val="left" w:pos="2116"/>
        </w:tabs>
      </w:pPr>
      <w:r>
        <w:t xml:space="preserve">Ability to provide “nonfederal” match </w:t>
      </w:r>
    </w:p>
    <w:p w14:paraId="48546784" w14:textId="77777777" w:rsidR="004057BD" w:rsidRDefault="004057BD" w:rsidP="004057BD">
      <w:pPr>
        <w:tabs>
          <w:tab w:val="left" w:pos="2116"/>
        </w:tabs>
      </w:pPr>
      <w:proofErr w:type="gramStart"/>
      <w:r>
        <w:t>Also</w:t>
      </w:r>
      <w:proofErr w:type="gramEnd"/>
      <w:r>
        <w:t xml:space="preserve"> key is the Denali Commission’s ability to provide money that typically counts as non-federal match (regardless of its original source) for the purposes of meeting grant requirements. Providing matching funds helps communities that are unable to raise that money locally and enables Denali Commission dollars to go further than if the commission paid for 100 percent of a given project. Interviewees noted that systems would need to be developed to address cash f low complexities involved in providing match funding at the right time. “This will take staff that know the communities, know the players in rural Alaska and how to incentivize partnerships.” </w:t>
      </w:r>
    </w:p>
    <w:p w14:paraId="691418B4" w14:textId="77777777" w:rsidR="004057BD" w:rsidRDefault="004057BD" w:rsidP="004057BD">
      <w:pPr>
        <w:tabs>
          <w:tab w:val="left" w:pos="2116"/>
        </w:tabs>
      </w:pPr>
      <w:r>
        <w:t xml:space="preserve">Ability </w:t>
      </w:r>
      <w:proofErr w:type="gramStart"/>
      <w:r>
        <w:t>to</w:t>
      </w:r>
      <w:proofErr w:type="gramEnd"/>
      <w:r>
        <w:t xml:space="preserve"> right-size requirements </w:t>
      </w:r>
    </w:p>
    <w:p w14:paraId="4304A4DB" w14:textId="77777777" w:rsidR="004057BD" w:rsidRDefault="004057BD" w:rsidP="004057BD">
      <w:pPr>
        <w:tabs>
          <w:tab w:val="left" w:pos="2116"/>
        </w:tabs>
      </w:pPr>
      <w:r>
        <w:t xml:space="preserve">As described in the previous section, </w:t>
      </w:r>
      <w:r w:rsidRPr="00E00EC8">
        <w:rPr>
          <w:rStyle w:val="StyleUnderline"/>
        </w:rPr>
        <w:t>federal grant requirements can be notoriously onerous, particularly for small remote communities</w:t>
      </w:r>
      <w:r>
        <w:t xml:space="preserve"> where a tribal administrator may maintain the water system and fill in as a peace officer, and where basic amenities are often lacking. As one interviewee said, “Some of our grantees have to climb a hill to get a cell signal to make a call or turn things in at the beginning of the month before the internet is shut off.” </w:t>
      </w:r>
    </w:p>
    <w:p w14:paraId="24353BE1" w14:textId="77777777" w:rsidR="004057BD" w:rsidRDefault="004057BD" w:rsidP="004057BD">
      <w:pPr>
        <w:tabs>
          <w:tab w:val="left" w:pos="2116"/>
        </w:tabs>
      </w:pPr>
      <w:r w:rsidRPr="00E00EC8">
        <w:rPr>
          <w:rStyle w:val="StyleUnderline"/>
        </w:rPr>
        <w:t>The Denali Commission is less burdened than other federal agencies by rules that don’t make sense for rural Alaska. The commission has the power to adjust or “right-size” requirements to minimize the barriers rural communities face in getting the funding they need</w:t>
      </w:r>
      <w:r>
        <w:t xml:space="preserve">.  </w:t>
      </w:r>
    </w:p>
    <w:p w14:paraId="3FE3A764" w14:textId="77777777" w:rsidR="00F84D35" w:rsidRPr="00F84D35" w:rsidRDefault="00F84D35" w:rsidP="00F84D35"/>
    <w:p w14:paraId="4D95B2A9" w14:textId="358C390E" w:rsidR="00DA5DFD" w:rsidRDefault="00453F2C" w:rsidP="005E1201">
      <w:pPr>
        <w:pStyle w:val="Heading1"/>
      </w:pPr>
      <w:r>
        <w:t xml:space="preserve">Other </w:t>
      </w:r>
      <w:r w:rsidR="005E1201">
        <w:t>Disadvantages</w:t>
      </w:r>
    </w:p>
    <w:p w14:paraId="7872A33A" w14:textId="77777777" w:rsidR="005E1201" w:rsidRDefault="005E1201" w:rsidP="005E1201"/>
    <w:p w14:paraId="080ACCFB" w14:textId="14377BEE" w:rsidR="00F57902" w:rsidRDefault="00F57902" w:rsidP="00F57902">
      <w:pPr>
        <w:pStyle w:val="Heading2"/>
      </w:pPr>
      <w:r>
        <w:t>Impact framing</w:t>
      </w:r>
    </w:p>
    <w:p w14:paraId="477E5BDD" w14:textId="77777777" w:rsidR="00F57902" w:rsidRDefault="00F57902" w:rsidP="00F57902"/>
    <w:p w14:paraId="43781E9B" w14:textId="77777777" w:rsidR="00F57902" w:rsidRDefault="00F57902" w:rsidP="00F57902">
      <w:pPr>
        <w:pStyle w:val="Heading3"/>
      </w:pPr>
      <w:r>
        <w:t>War turns the case</w:t>
      </w:r>
    </w:p>
    <w:p w14:paraId="723B0888" w14:textId="77777777" w:rsidR="00F57902" w:rsidRDefault="00F57902" w:rsidP="00F57902">
      <w:pPr>
        <w:pStyle w:val="Heading4"/>
      </w:pPr>
      <w:r>
        <w:t>War turns the case</w:t>
      </w:r>
    </w:p>
    <w:p w14:paraId="5DC33CA5" w14:textId="77777777" w:rsidR="00F57902" w:rsidRDefault="00F57902" w:rsidP="00F57902">
      <w:r>
        <w:t xml:space="preserve">Ishfaq Hussain </w:t>
      </w:r>
      <w:r w:rsidRPr="00AF4816">
        <w:rPr>
          <w:rStyle w:val="Style13ptBold"/>
        </w:rPr>
        <w:t>Malik and</w:t>
      </w:r>
      <w:r>
        <w:t xml:space="preserve"> James D </w:t>
      </w:r>
      <w:r w:rsidRPr="00AF4816">
        <w:rPr>
          <w:rStyle w:val="Style13ptBold"/>
        </w:rPr>
        <w:t>Ford</w:t>
      </w:r>
      <w:r>
        <w:t>, 20</w:t>
      </w:r>
      <w:r w:rsidRPr="00AF4816">
        <w:rPr>
          <w:rStyle w:val="Style13ptBold"/>
        </w:rPr>
        <w:t>25</w:t>
      </w:r>
      <w:r>
        <w:t xml:space="preserve"> – both from the School of Geography, University of Leeds, Leeds. “Barriers and limits to adaptation in the Arctic” Current Opinion in Environmental Sustainability, April, </w:t>
      </w:r>
      <w:hyperlink r:id="rId28" w:history="1">
        <w:r w:rsidRPr="008D4798">
          <w:rPr>
            <w:rStyle w:val="Hyperlink"/>
          </w:rPr>
          <w:t>https://www.sciencedirect.com/science/article/pii/S1877343525000120</w:t>
        </w:r>
      </w:hyperlink>
      <w:r>
        <w:t xml:space="preserve"> //DH</w:t>
      </w:r>
    </w:p>
    <w:p w14:paraId="25FA6DDE" w14:textId="77777777" w:rsidR="00F57902" w:rsidRPr="00486659" w:rsidRDefault="00F57902" w:rsidP="00F57902"/>
    <w:p w14:paraId="1355B505" w14:textId="77777777" w:rsidR="00F57902" w:rsidRDefault="00F57902" w:rsidP="00F57902">
      <w:r>
        <w:t xml:space="preserve">The </w:t>
      </w:r>
      <w:r w:rsidRPr="00486659">
        <w:rPr>
          <w:rStyle w:val="StyleUnderline"/>
        </w:rPr>
        <w:t>geopolitical competition among major powers such as the United States, Russia, Canada, and China; the escalation of military operations by Arctic nations</w:t>
      </w:r>
      <w:r>
        <w:t xml:space="preserve">; the expansion of commercial shipping routes through the Arctic; and the exploration of oil, gas, and mineral resources have </w:t>
      </w:r>
      <w:r w:rsidRPr="00486659">
        <w:rPr>
          <w:rStyle w:val="StyleUnderline"/>
        </w:rPr>
        <w:t>emerged as important limits affecting Arctic governance and adaptation</w:t>
      </w:r>
      <w:r>
        <w:t xml:space="preserve"> 30, 79. The geopolitics of the Arctic has gained global attention due to climate change, resulting in increased interest in commercial shipping and energy resources [95]. The reduction of sea ice has triggered a surge in human activities where countries and corporations vie for control over resources and shipping routes, diverting attention and resources for adaptation. This is exacerbated by </w:t>
      </w:r>
      <w:r w:rsidRPr="00486659">
        <w:rPr>
          <w:rStyle w:val="StyleUnderline"/>
        </w:rPr>
        <w:t xml:space="preserve">increasing </w:t>
      </w:r>
      <w:proofErr w:type="spellStart"/>
      <w:r w:rsidRPr="00486659">
        <w:rPr>
          <w:rStyle w:val="StyleUnderline"/>
        </w:rPr>
        <w:t>militarisation</w:t>
      </w:r>
      <w:proofErr w:type="spellEnd"/>
      <w:r w:rsidRPr="00486659">
        <w:rPr>
          <w:rStyle w:val="StyleUnderline"/>
        </w:rPr>
        <w:t xml:space="preserve"> of the Arctic</w:t>
      </w:r>
      <w:r>
        <w:t xml:space="preserve"> [101], </w:t>
      </w:r>
      <w:r w:rsidRPr="00486659">
        <w:rPr>
          <w:rStyle w:val="StyleUnderline"/>
        </w:rPr>
        <w:t>affect</w:t>
      </w:r>
      <w:r>
        <w:t xml:space="preserve">ing environmental </w:t>
      </w:r>
      <w:r w:rsidRPr="00486659">
        <w:rPr>
          <w:rStyle w:val="StyleUnderline"/>
        </w:rPr>
        <w:t>and human sustainability and security and long-term adaptation planning</w:t>
      </w:r>
      <w:r>
        <w:t xml:space="preserve">. Russia has significantly expanded military bases in the Arctic, while the U.S. and NATO allies have increased </w:t>
      </w:r>
      <w:proofErr w:type="spellStart"/>
      <w:r>
        <w:t>defence</w:t>
      </w:r>
      <w:proofErr w:type="spellEnd"/>
      <w:r>
        <w:t xml:space="preserve"> spending [57]. This </w:t>
      </w:r>
      <w:r w:rsidRPr="00486659">
        <w:rPr>
          <w:rStyle w:val="StyleUnderline"/>
        </w:rPr>
        <w:t xml:space="preserve">geopolitical tension reduces international cooperation on climate adaptation, as nations </w:t>
      </w:r>
      <w:proofErr w:type="spellStart"/>
      <w:r w:rsidRPr="00486659">
        <w:rPr>
          <w:rStyle w:val="StyleUnderline"/>
        </w:rPr>
        <w:t>prioritise</w:t>
      </w:r>
      <w:proofErr w:type="spellEnd"/>
      <w:r w:rsidRPr="00486659">
        <w:rPr>
          <w:rStyle w:val="StyleUnderline"/>
        </w:rPr>
        <w:t xml:space="preserve"> strategic control over adaptation funding and environmental protection</w:t>
      </w:r>
      <w:r>
        <w:t>. Geopolitical competition is a structural limit, as it shifts governance priorities away from climate resilience and human security and toward national security concerns.</w:t>
      </w:r>
    </w:p>
    <w:p w14:paraId="5A0E2C59" w14:textId="77777777" w:rsidR="00F57902" w:rsidRDefault="00F57902" w:rsidP="00F57902"/>
    <w:p w14:paraId="1D9A4C91" w14:textId="77777777" w:rsidR="00F57902" w:rsidRPr="00F57902" w:rsidRDefault="00F57902" w:rsidP="00F57902"/>
    <w:p w14:paraId="7BB735D3" w14:textId="13B4C14D" w:rsidR="005E1201" w:rsidRDefault="005E1201" w:rsidP="005E1201">
      <w:pPr>
        <w:pStyle w:val="Heading2"/>
      </w:pPr>
      <w:r>
        <w:t>Politics</w:t>
      </w:r>
    </w:p>
    <w:p w14:paraId="7893463A" w14:textId="77777777" w:rsidR="005E1201" w:rsidRDefault="005E1201" w:rsidP="005E1201"/>
    <w:p w14:paraId="4ACAEF63" w14:textId="07E85133" w:rsidR="005E1201" w:rsidRDefault="005E1201" w:rsidP="005E1201">
      <w:pPr>
        <w:pStyle w:val="Heading3"/>
      </w:pPr>
      <w:r>
        <w:t>1nc – politics link</w:t>
      </w:r>
    </w:p>
    <w:p w14:paraId="2030F7F7" w14:textId="77777777" w:rsidR="005E1201" w:rsidRDefault="005E1201" w:rsidP="005E1201"/>
    <w:p w14:paraId="45F40F7E" w14:textId="77777777" w:rsidR="0079607F" w:rsidRDefault="0079607F" w:rsidP="0079607F">
      <w:pPr>
        <w:pStyle w:val="Heading4"/>
      </w:pPr>
      <w:r>
        <w:t>The plan’s a political fight in Congress and Alaskan Natives have no political power</w:t>
      </w:r>
    </w:p>
    <w:p w14:paraId="3F03216D" w14:textId="77777777" w:rsidR="0079607F" w:rsidRDefault="0079607F" w:rsidP="0079607F">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76262577" w14:textId="77777777" w:rsidR="0079607F" w:rsidRDefault="0079607F" w:rsidP="0079607F">
      <w:pPr>
        <w:rPr>
          <w:b/>
          <w:bCs/>
        </w:rPr>
      </w:pPr>
      <w:r>
        <w:rPr>
          <w:b/>
          <w:bCs/>
        </w:rPr>
        <w:t>ANVs = Alaskan Native Villages</w:t>
      </w:r>
    </w:p>
    <w:p w14:paraId="30784263" w14:textId="77777777" w:rsidR="0079607F" w:rsidRDefault="0079607F" w:rsidP="0079607F">
      <w:pPr>
        <w:rPr>
          <w:b/>
          <w:bCs/>
        </w:rPr>
      </w:pPr>
    </w:p>
    <w:p w14:paraId="1097A90F" w14:textId="77777777" w:rsidR="0079607F" w:rsidRDefault="0079607F" w:rsidP="0079607F">
      <w:r>
        <w:t xml:space="preserve">Despite calls for government-assisted community relocation in the literature, participants had doubts about its feasibility. More than half of all participants (mostly those outside ANVs) discussed this issue, and they offered reasons why such relocation should or could take place. But almost half of these participants (again, mostly those outside ANVs) raised points as to why this relocation might not occur—namely the expense. As one state official said, “There’s a ‘should’ question—who should? And then there’s a ‘can’ question—who can? The state government can’t. </w:t>
      </w:r>
      <w:r w:rsidRPr="00F84D8B">
        <w:rPr>
          <w:rStyle w:val="StyleUnderline"/>
        </w:rPr>
        <w:t>Legislators from the Lower 48 are not going to be concerned enough about this issue to appropriate funding to move a few people in Alaska</w:t>
      </w:r>
      <w:r>
        <w:t>.”</w:t>
      </w:r>
    </w:p>
    <w:p w14:paraId="253D56CE" w14:textId="77777777" w:rsidR="0079607F" w:rsidRPr="00C55E60" w:rsidRDefault="0079607F" w:rsidP="0079607F">
      <w:r w:rsidRPr="00F84D8B">
        <w:rPr>
          <w:rStyle w:val="StyleUnderline"/>
        </w:rPr>
        <w:t>Lack of political will to proactively address climate change adaptation for ANVs was the most</w:t>
      </w:r>
      <w:r>
        <w:rPr>
          <w:rStyle w:val="StyleUnderline"/>
        </w:rPr>
        <w:t xml:space="preserve"> </w:t>
      </w:r>
      <w:r w:rsidRPr="00F84D8B">
        <w:rPr>
          <w:rStyle w:val="StyleUnderline"/>
        </w:rPr>
        <w:t>frequently cited barrier to adaptation</w:t>
      </w:r>
      <w:r>
        <w:t xml:space="preserve"> and relocation (noted by several ANV participants and a number of those outside of ANVs). </w:t>
      </w:r>
      <w:proofErr w:type="gramStart"/>
      <w:r>
        <w:t>A number of</w:t>
      </w:r>
      <w:proofErr w:type="gramEnd"/>
      <w:r>
        <w:t xml:space="preserve"> participants (mainly outside of ANVs) said that state and </w:t>
      </w:r>
      <w:r w:rsidRPr="00F84D8B">
        <w:rPr>
          <w:rStyle w:val="StyleUnderline"/>
        </w:rPr>
        <w:t xml:space="preserve">federal decision-makers </w:t>
      </w:r>
      <w:r>
        <w:t xml:space="preserve">either </w:t>
      </w:r>
      <w:r w:rsidRPr="00F84D8B">
        <w:rPr>
          <w:rStyle w:val="StyleUnderline"/>
        </w:rPr>
        <w:t>did not believe in climate change</w:t>
      </w:r>
      <w:r>
        <w:t xml:space="preserve"> or did not want to believe in it. A few said that </w:t>
      </w:r>
      <w:r w:rsidRPr="006705A4">
        <w:rPr>
          <w:rStyle w:val="StyleUnderline"/>
        </w:rPr>
        <w:t>these decision-makers would not take any action that could jeopardize fossil fuel production</w:t>
      </w:r>
      <w:r>
        <w:t xml:space="preserve">. </w:t>
      </w:r>
      <w:r w:rsidRPr="00F84D8B">
        <w:rPr>
          <w:rStyle w:val="StyleUnderline"/>
        </w:rPr>
        <w:t>Some referred to legislative gridlock in Congress, as well as the</w:t>
      </w:r>
      <w:r>
        <w:rPr>
          <w:rStyle w:val="StyleUnderline"/>
        </w:rPr>
        <w:t xml:space="preserve"> </w:t>
      </w:r>
      <w:r w:rsidRPr="00F84D8B">
        <w:rPr>
          <w:rStyle w:val="StyleUnderline"/>
        </w:rPr>
        <w:t>limited political power of Alaska compared to more populous states, along with the limited</w:t>
      </w:r>
      <w:r>
        <w:rPr>
          <w:rStyle w:val="StyleUnderline"/>
        </w:rPr>
        <w:t xml:space="preserve"> </w:t>
      </w:r>
      <w:r w:rsidRPr="00F84D8B">
        <w:rPr>
          <w:rStyle w:val="StyleUnderline"/>
        </w:rPr>
        <w:t>political power of ANVs compared to the more populated urban regions of Alaska</w:t>
      </w:r>
      <w:r>
        <w:t>.</w:t>
      </w:r>
    </w:p>
    <w:p w14:paraId="41647548" w14:textId="77777777" w:rsidR="0079607F" w:rsidRDefault="0079607F" w:rsidP="005E1201"/>
    <w:p w14:paraId="17C6F721" w14:textId="2C864A55" w:rsidR="005E1201" w:rsidRDefault="005E1201" w:rsidP="005E1201">
      <w:pPr>
        <w:pStyle w:val="Heading3"/>
      </w:pPr>
      <w:r>
        <w:t>2nc – politics links</w:t>
      </w:r>
    </w:p>
    <w:p w14:paraId="0C4EAB1A" w14:textId="77777777" w:rsidR="005E1201" w:rsidRDefault="005E1201" w:rsidP="005E1201"/>
    <w:p w14:paraId="37A826C5" w14:textId="77777777" w:rsidR="00D07B67" w:rsidRDefault="00D07B67" w:rsidP="00D07B67">
      <w:pPr>
        <w:pStyle w:val="Heading4"/>
      </w:pPr>
      <w:r>
        <w:t>No political support exists for greater sovereignty for Alaska Native Villages</w:t>
      </w:r>
    </w:p>
    <w:p w14:paraId="48E428C2" w14:textId="77777777" w:rsidR="00D07B67" w:rsidRDefault="00D07B67" w:rsidP="00D07B67">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73FC8878" w14:textId="77777777" w:rsidR="00D07B67" w:rsidRDefault="00D07B67" w:rsidP="00D07B67">
      <w:pPr>
        <w:rPr>
          <w:b/>
          <w:bCs/>
        </w:rPr>
      </w:pPr>
      <w:r>
        <w:rPr>
          <w:b/>
          <w:bCs/>
        </w:rPr>
        <w:t>ANVs = Alaskan Native Villages</w:t>
      </w:r>
    </w:p>
    <w:p w14:paraId="3A0C564F" w14:textId="77777777" w:rsidR="00D07B67" w:rsidRPr="00AD6C98" w:rsidRDefault="00D07B67" w:rsidP="00D07B67"/>
    <w:p w14:paraId="0657F223" w14:textId="77777777" w:rsidR="00D07B67" w:rsidRDefault="00D07B67" w:rsidP="00D07B67">
      <w:r>
        <w:t xml:space="preserve">I now turn to the issue of what change would be desirable and feasible at the ANV level, starting with the question of whether ANVs could get more jurisdiction over resources needed for adaptation. For the reasons suggested by participants in favor of increasing ANV jurisdiction as well as the principle of climate justice, I argue that there should be more </w:t>
      </w:r>
      <w:proofErr w:type="gramStart"/>
      <w:r>
        <w:t>jurisdiction</w:t>
      </w:r>
      <w:proofErr w:type="gramEnd"/>
      <w:r>
        <w:t xml:space="preserve"> given to tribes of the lands that surround them and the subsistence resources on which they depend. For example, </w:t>
      </w:r>
      <w:r w:rsidRPr="00AD6C98">
        <w:rPr>
          <w:rStyle w:val="StyleUnderline"/>
        </w:rPr>
        <w:t>there should be more meaningful subsistence co-management arrangements in which ANVs have</w:t>
      </w:r>
      <w:r>
        <w:t xml:space="preserve"> some </w:t>
      </w:r>
      <w:r w:rsidRPr="00AD6C98">
        <w:rPr>
          <w:rStyle w:val="StyleUnderline"/>
        </w:rPr>
        <w:t xml:space="preserve">authority for decision-making, as opposed to just consultation </w:t>
      </w:r>
      <w:r>
        <w:t>on decisions made by agencies (Richmond 2013; Marine Mammal Commission 2008, p. iv; Meek et al., 2008; Spaeder 2005, p. 173).</w:t>
      </w:r>
    </w:p>
    <w:p w14:paraId="76F0EF98" w14:textId="77777777" w:rsidR="00D07B67" w:rsidRDefault="00D07B67" w:rsidP="00D07B67">
      <w:r>
        <w:t xml:space="preserve">But, as recognized by </w:t>
      </w:r>
      <w:proofErr w:type="gramStart"/>
      <w:r>
        <w:t>a number of</w:t>
      </w:r>
      <w:proofErr w:type="gramEnd"/>
      <w:r>
        <w:t xml:space="preserve"> my participants, </w:t>
      </w:r>
      <w:r w:rsidRPr="00AD6C98">
        <w:rPr>
          <w:rStyle w:val="StyleUnderline"/>
        </w:rPr>
        <w:t xml:space="preserve">what </w:t>
      </w:r>
      <w:r w:rsidRPr="00AD6C98">
        <w:rPr>
          <w:rStyle w:val="StyleUnderline"/>
          <w:i/>
          <w:iCs/>
        </w:rPr>
        <w:t xml:space="preserve">should </w:t>
      </w:r>
      <w:r w:rsidRPr="00AD6C98">
        <w:rPr>
          <w:rStyle w:val="StyleUnderline"/>
        </w:rPr>
        <w:t>happen may not currently be feasible</w:t>
      </w:r>
      <w:r>
        <w:t xml:space="preserve">. I found that, particularly among those outside of ANVs, </w:t>
      </w:r>
      <w:r w:rsidRPr="00AD6C98">
        <w:rPr>
          <w:rStyle w:val="StyleUnderline"/>
        </w:rPr>
        <w:t>there is</w:t>
      </w:r>
      <w:r>
        <w:t xml:space="preserve"> relatively </w:t>
      </w:r>
      <w:r w:rsidRPr="00AD6C98">
        <w:rPr>
          <w:rStyle w:val="StyleUnderline"/>
        </w:rPr>
        <w:t>limited support for changing laws to increase ANV jurisdiction.</w:t>
      </w:r>
      <w:r>
        <w:t xml:space="preserve"> As I discussed above in the context of a new over-arching law or agency, </w:t>
      </w:r>
      <w:r w:rsidRPr="00AD6C98">
        <w:rPr>
          <w:rStyle w:val="StyleUnderline"/>
        </w:rPr>
        <w:t>there is a great deal of inertia in the laws that currently control ANV jurisdiction over land</w:t>
      </w:r>
      <w:r>
        <w:t xml:space="preserve"> and wildlife management system (Starkey 2016). For example, </w:t>
      </w:r>
      <w:r w:rsidRPr="00AD6C98">
        <w:rPr>
          <w:rStyle w:val="StyleUnderline"/>
        </w:rPr>
        <w:t>despite nearly five decades of criticism of the Alaska Native Claims Settlement Act</w:t>
      </w:r>
      <w:r>
        <w:t xml:space="preserve">, and some incremental amendments to adjust it, </w:t>
      </w:r>
      <w:r w:rsidRPr="00AD6C98">
        <w:rPr>
          <w:rStyle w:val="StyleUnderline"/>
        </w:rPr>
        <w:t>a new settlement has not emerged</w:t>
      </w:r>
      <w:r>
        <w:t xml:space="preserve"> to take its place (Indian Law and Order Commission 2015, p. 47; Chaffee 2008, p. 129; Berger 1999, p. 105). </w:t>
      </w:r>
      <w:r w:rsidRPr="006A7235">
        <w:rPr>
          <w:rStyle w:val="StyleUnderline"/>
        </w:rPr>
        <w:t xml:space="preserve">ANVs </w:t>
      </w:r>
      <w:r w:rsidRPr="006A7235">
        <w:rPr>
          <w:rStyle w:val="Emphasis"/>
        </w:rPr>
        <w:t>lack the political clout</w:t>
      </w:r>
      <w:r w:rsidRPr="006A7235">
        <w:rPr>
          <w:rStyle w:val="StyleUnderline"/>
        </w:rPr>
        <w:t xml:space="preserve"> to significantly change the existing regime</w:t>
      </w:r>
      <w:r>
        <w:t xml:space="preserve"> (McNeeley 2012, p. </w:t>
      </w:r>
      <w:proofErr w:type="gramStart"/>
      <w:r>
        <w:t>841;</w:t>
      </w:r>
      <w:proofErr w:type="gramEnd"/>
    </w:p>
    <w:p w14:paraId="2DEB51A6" w14:textId="2F79D5A8" w:rsidR="00D07B67" w:rsidRDefault="00D07B67" w:rsidP="005E1201">
      <w:r>
        <w:t xml:space="preserve">Loring et al., 2011, p. 79; </w:t>
      </w:r>
      <w:proofErr w:type="spellStart"/>
      <w:r>
        <w:t>Kofinas</w:t>
      </w:r>
      <w:proofErr w:type="spellEnd"/>
      <w:r>
        <w:t xml:space="preserve"> et al., 2010, p. 1354). </w:t>
      </w:r>
    </w:p>
    <w:p w14:paraId="123D0095" w14:textId="4080EB0C" w:rsidR="00AA1FAA" w:rsidRDefault="00D07B67" w:rsidP="00AA1FAA">
      <w:pPr>
        <w:pStyle w:val="Heading4"/>
      </w:pPr>
      <w:r>
        <w:t>P</w:t>
      </w:r>
      <w:r w:rsidR="00AA1FAA">
        <w:t>lan will be accused of creating federal responsibility for climate change</w:t>
      </w:r>
    </w:p>
    <w:p w14:paraId="494C141E" w14:textId="77777777" w:rsidR="00AA1FAA" w:rsidRDefault="00AA1FAA" w:rsidP="00AA1FAA">
      <w:r>
        <w:t xml:space="preserve">E. Barrett </w:t>
      </w:r>
      <w:proofErr w:type="spellStart"/>
      <w:r w:rsidRPr="00805DA4">
        <w:rPr>
          <w:rStyle w:val="Style13ptBold"/>
        </w:rPr>
        <w:t>Ristroph</w:t>
      </w:r>
      <w:proofErr w:type="spellEnd"/>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spellStart"/>
      <w:proofErr w:type="gramStart"/>
      <w:r>
        <w:t>Proquest</w:t>
      </w:r>
      <w:proofErr w:type="spellEnd"/>
      <w:r>
        <w:t xml:space="preserve">  /</w:t>
      </w:r>
      <w:proofErr w:type="gramEnd"/>
      <w:r>
        <w:t>/DH</w:t>
      </w:r>
    </w:p>
    <w:p w14:paraId="06ACA163" w14:textId="77777777" w:rsidR="00AA1FAA" w:rsidRDefault="00AA1FAA" w:rsidP="00AA1FAA">
      <w:pPr>
        <w:rPr>
          <w:b/>
          <w:bCs/>
        </w:rPr>
      </w:pPr>
      <w:r>
        <w:rPr>
          <w:b/>
          <w:bCs/>
        </w:rPr>
        <w:t>ANVs = Alaskan Native Villages</w:t>
      </w:r>
    </w:p>
    <w:p w14:paraId="27B80851" w14:textId="77777777" w:rsidR="00AA1FAA" w:rsidRDefault="00AA1FAA" w:rsidP="00AA1FAA"/>
    <w:p w14:paraId="5A23CB7D" w14:textId="77777777" w:rsidR="00AA1FAA" w:rsidRDefault="00AA1FAA" w:rsidP="00AA1FAA">
      <w:proofErr w:type="gramStart"/>
      <w:r>
        <w:t>The majority of</w:t>
      </w:r>
      <w:proofErr w:type="gramEnd"/>
      <w:r>
        <w:t xml:space="preserve"> my participants suggested that creating </w:t>
      </w:r>
      <w:r w:rsidRPr="00DF39CF">
        <w:rPr>
          <w:rStyle w:val="StyleUnderline"/>
        </w:rPr>
        <w:t>a</w:t>
      </w:r>
      <w:r>
        <w:t xml:space="preserve"> brand-</w:t>
      </w:r>
      <w:r w:rsidRPr="00DF39CF">
        <w:rPr>
          <w:rStyle w:val="StyleUnderline"/>
        </w:rPr>
        <w:t>new</w:t>
      </w:r>
      <w:r>
        <w:t xml:space="preserve"> overarching </w:t>
      </w:r>
      <w:r w:rsidRPr="00DF39CF">
        <w:rPr>
          <w:rStyle w:val="StyleUnderline"/>
        </w:rPr>
        <w:t>federal law</w:t>
      </w:r>
      <w:r>
        <w:t xml:space="preserve"> or agency </w:t>
      </w:r>
      <w:r w:rsidRPr="00DF39CF">
        <w:rPr>
          <w:rStyle w:val="StyleUnderline"/>
        </w:rPr>
        <w:t>may not be practical, regardless of how much climate change has impacted ANVs</w:t>
      </w:r>
      <w:r>
        <w:t xml:space="preserve"> and the need for climate justice. </w:t>
      </w:r>
      <w:r w:rsidRPr="00DF39CF">
        <w:rPr>
          <w:rStyle w:val="StyleUnderline"/>
        </w:rPr>
        <w:t>A new legal framework would face</w:t>
      </w:r>
      <w:r>
        <w:t xml:space="preserve"> many challenges, including </w:t>
      </w:r>
      <w:r w:rsidRPr="00DF39CF">
        <w:rPr>
          <w:rStyle w:val="StyleUnderline"/>
        </w:rPr>
        <w:t>the reluctance of</w:t>
      </w:r>
      <w:r>
        <w:t xml:space="preserve"> state and </w:t>
      </w:r>
      <w:r w:rsidRPr="00DF39CF">
        <w:rPr>
          <w:rStyle w:val="StyleUnderline"/>
        </w:rPr>
        <w:t>federal government as well as the public to accept responsibility for climate change</w:t>
      </w:r>
      <w:r>
        <w:t xml:space="preserve"> (Berke and Lyles 2013). 14 Even where the need for political change is acknowledged, </w:t>
      </w:r>
      <w:r w:rsidRPr="00DF39CF">
        <w:rPr>
          <w:rStyle w:val="StyleUnderline"/>
        </w:rPr>
        <w:t>there is little incentive to proactively pay adaptation costs, especially when future risks are uncertain</w:t>
      </w:r>
      <w:r>
        <w:t xml:space="preserve"> and seemingly remote </w:t>
      </w:r>
      <w:r w:rsidRPr="00DF39CF">
        <w:rPr>
          <w:rStyle w:val="StyleUnderline"/>
        </w:rPr>
        <w:t>to those in power</w:t>
      </w:r>
      <w:r>
        <w:t xml:space="preserve"> (Munck </w:t>
      </w:r>
      <w:proofErr w:type="spellStart"/>
      <w:r>
        <w:t>af</w:t>
      </w:r>
      <w:proofErr w:type="spellEnd"/>
      <w:r>
        <w:t xml:space="preserve"> </w:t>
      </w:r>
      <w:proofErr w:type="spellStart"/>
      <w:r>
        <w:t>Rosenschöld</w:t>
      </w:r>
      <w:proofErr w:type="spellEnd"/>
      <w:r>
        <w:t xml:space="preserve"> et al., 2014; Berke and Lyles 2013, p. 182; Serrao-Neumann et al., 2013, p. 441; Moser 2013, 2009; </w:t>
      </w:r>
      <w:proofErr w:type="spellStart"/>
      <w:r>
        <w:t>Munaretto</w:t>
      </w:r>
      <w:proofErr w:type="spellEnd"/>
      <w:r>
        <w:t xml:space="preserve"> and Klostermann 2011, p. 220; </w:t>
      </w:r>
      <w:proofErr w:type="spellStart"/>
      <w:r>
        <w:t>Kofinas</w:t>
      </w:r>
      <w:proofErr w:type="spellEnd"/>
      <w:r>
        <w:t xml:space="preserve"> and Chapin 2009, p. 72). Absent a disaster that threatens those with political power, sudden change is unlikely (Boyd et al., 2014; </w:t>
      </w:r>
      <w:proofErr w:type="spellStart"/>
      <w:r>
        <w:t>Garmestani</w:t>
      </w:r>
      <w:proofErr w:type="spellEnd"/>
      <w:r>
        <w:t xml:space="preserve"> and Benson 2013; Smit and Wandel 2006, p. 289). Congress has not created anything resembling a new agency since the Department of Homeland Security, which was fashioned out of existing agencies after the September 11, </w:t>
      </w:r>
      <w:proofErr w:type="gramStart"/>
      <w:r>
        <w:t>2001</w:t>
      </w:r>
      <w:proofErr w:type="gramEnd"/>
      <w:r>
        <w:t xml:space="preserve"> disaster. </w:t>
      </w:r>
    </w:p>
    <w:p w14:paraId="3BFB3130" w14:textId="77777777" w:rsidR="005E1201" w:rsidRDefault="005E1201" w:rsidP="005E1201"/>
    <w:p w14:paraId="6462AF69" w14:textId="77777777" w:rsidR="00CD7AD8" w:rsidRDefault="00CD7AD8" w:rsidP="005E1201"/>
    <w:p w14:paraId="6005B99E" w14:textId="77777777" w:rsidR="00CD7AD8" w:rsidRDefault="00CD7AD8" w:rsidP="00CD7AD8"/>
    <w:p w14:paraId="4C08D391" w14:textId="77777777" w:rsidR="006516A6" w:rsidRDefault="006516A6" w:rsidP="00CD7AD8"/>
    <w:p w14:paraId="629467F0" w14:textId="3441667C" w:rsidR="00DA5DFD" w:rsidRPr="00DA5DFD" w:rsidRDefault="00DA5DFD" w:rsidP="00DA5DFD">
      <w:pPr>
        <w:pStyle w:val="Heading1"/>
      </w:pPr>
      <w:r>
        <w:t>Counterplans</w:t>
      </w:r>
    </w:p>
    <w:p w14:paraId="6BB0D1FF" w14:textId="1842C7DF" w:rsidR="007C5333" w:rsidRDefault="001A3FF4" w:rsidP="001A3FF4">
      <w:pPr>
        <w:pStyle w:val="Heading2"/>
      </w:pPr>
      <w:r>
        <w:t>Alaska CP</w:t>
      </w:r>
    </w:p>
    <w:p w14:paraId="28FACC10" w14:textId="77777777" w:rsidR="001A3FF4" w:rsidRDefault="001A3FF4" w:rsidP="001A3FF4"/>
    <w:p w14:paraId="39260EA8" w14:textId="4A37CD3C" w:rsidR="001A3FF4" w:rsidRDefault="001A3FF4" w:rsidP="001A3FF4">
      <w:pPr>
        <w:pStyle w:val="Heading3"/>
      </w:pPr>
      <w:r>
        <w:t>1nc – Alaska CP</w:t>
      </w:r>
    </w:p>
    <w:p w14:paraId="1944649E" w14:textId="77777777" w:rsidR="001A3FF4" w:rsidRDefault="001A3FF4" w:rsidP="001A3FF4"/>
    <w:p w14:paraId="4E5F84B8" w14:textId="592B7F73" w:rsidR="001A3FF4" w:rsidRDefault="001A3FF4" w:rsidP="001A3FF4">
      <w:r>
        <w:t xml:space="preserve">Text: The State of Alaska should </w:t>
      </w:r>
      <w:r>
        <w:rPr>
          <w:b/>
          <w:bCs/>
        </w:rPr>
        <w:t>[do the plan – insert text]</w:t>
      </w:r>
      <w:r>
        <w:t>. The State of Alaska should fund it by mandating a 3.1% statewide sales tax on goods and services.</w:t>
      </w:r>
    </w:p>
    <w:p w14:paraId="4F251689" w14:textId="77777777" w:rsidR="001A3FF4" w:rsidRDefault="001A3FF4" w:rsidP="001A3FF4"/>
    <w:p w14:paraId="6190F111" w14:textId="77777777" w:rsidR="004474E6" w:rsidRDefault="004474E6" w:rsidP="004474E6">
      <w:pPr>
        <w:pStyle w:val="Heading4"/>
      </w:pPr>
      <w:r>
        <w:t>Alaska can do the plan – it has experience and capacity to act, it just needs to provide more funding</w:t>
      </w:r>
    </w:p>
    <w:p w14:paraId="107CF27E" w14:textId="77777777" w:rsidR="004474E6" w:rsidRDefault="004474E6" w:rsidP="004474E6">
      <w:r>
        <w:t xml:space="preserve">Randall </w:t>
      </w:r>
      <w:proofErr w:type="gramStart"/>
      <w:r>
        <w:t>S .</w:t>
      </w:r>
      <w:proofErr w:type="gramEnd"/>
      <w:r>
        <w:t xml:space="preserve"> </w:t>
      </w:r>
      <w:r w:rsidRPr="006900D9">
        <w:rPr>
          <w:rStyle w:val="Style13ptBold"/>
        </w:rPr>
        <w:t>Abate and</w:t>
      </w:r>
      <w:r>
        <w:t xml:space="preserve"> Aashini </w:t>
      </w:r>
      <w:r w:rsidRPr="006900D9">
        <w:rPr>
          <w:rStyle w:val="Style13ptBold"/>
        </w:rPr>
        <w:t>Choksi</w:t>
      </w:r>
      <w:r>
        <w:t>, 20</w:t>
      </w:r>
      <w:r w:rsidRPr="006900D9">
        <w:rPr>
          <w:rStyle w:val="Style13ptBold"/>
        </w:rPr>
        <w:t>24</w:t>
      </w:r>
      <w:r>
        <w:t xml:space="preserve"> - Randall S. Abate is assistant dean for environmental law studies at the George Washington University Law School. Aashini Choksi is a 2024 graduate of the George Washington University Law School, and a law clerk for the Honorable Robert A. Salerno of the Superior Court of the District of Columbia “COASTAL MIGRATION WITH DIGNITY: SAFEGUARDS FOR VULNERABLE COMMUNITIES” Environmental Law Reporter, </w:t>
      </w:r>
      <w:hyperlink r:id="rId29" w:history="1">
        <w:r w:rsidRPr="006A09B5">
          <w:rPr>
            <w:rStyle w:val="Hyperlink"/>
          </w:rPr>
          <w:t>https://www.eli.org/sites/default/files/files-pdf/ELR%20Feature%20Sept%202024.pdf</w:t>
        </w:r>
      </w:hyperlink>
      <w:r>
        <w:t xml:space="preserve"> //DH</w:t>
      </w:r>
    </w:p>
    <w:p w14:paraId="246F9308" w14:textId="77777777" w:rsidR="004474E6" w:rsidRPr="00A136A2" w:rsidRDefault="004474E6" w:rsidP="004474E6"/>
    <w:p w14:paraId="676869C7" w14:textId="77777777" w:rsidR="004474E6" w:rsidRDefault="004474E6" w:rsidP="004474E6">
      <w:r w:rsidRPr="00A136A2">
        <w:rPr>
          <w:rStyle w:val="StyleUnderline"/>
        </w:rPr>
        <w:t>Historically, the U.S. government has not provided proactive financial support to communities facing</w:t>
      </w:r>
      <w:r>
        <w:t xml:space="preserve"> the threat of </w:t>
      </w:r>
      <w:r w:rsidRPr="00A136A2">
        <w:rPr>
          <w:rStyle w:val="StyleUnderline"/>
        </w:rPr>
        <w:t xml:space="preserve">climate-induced </w:t>
      </w:r>
      <w:proofErr w:type="gramStart"/>
      <w:r w:rsidRPr="00A136A2">
        <w:rPr>
          <w:rStyle w:val="StyleUnderline"/>
        </w:rPr>
        <w:t>migration</w:t>
      </w:r>
      <w:r>
        <w:t>, and</w:t>
      </w:r>
      <w:proofErr w:type="gramEnd"/>
      <w:r>
        <w:t xml:space="preserve"> has opted instead for reactive funding on a case-by-case basis.110 </w:t>
      </w:r>
      <w:r w:rsidRPr="00A136A2">
        <w:rPr>
          <w:rStyle w:val="StyleUnderline"/>
        </w:rPr>
        <w:t xml:space="preserve">Vulnerable communities in Alaska, however, have been able to seek opportunities to fill this gap at the </w:t>
      </w:r>
      <w:r w:rsidRPr="00A136A2">
        <w:rPr>
          <w:rStyle w:val="Emphasis"/>
        </w:rPr>
        <w:t>state</w:t>
      </w:r>
      <w:r>
        <w:t xml:space="preserve"> and local </w:t>
      </w:r>
      <w:r w:rsidRPr="00A136A2">
        <w:rPr>
          <w:rStyle w:val="Emphasis"/>
        </w:rPr>
        <w:t>level</w:t>
      </w:r>
      <w:r>
        <w:t>s.</w:t>
      </w:r>
    </w:p>
    <w:p w14:paraId="2BAEE943" w14:textId="77777777" w:rsidR="004474E6" w:rsidRDefault="004474E6" w:rsidP="004474E6">
      <w:r w:rsidRPr="00A136A2">
        <w:rPr>
          <w:rStyle w:val="StyleUnderline"/>
        </w:rPr>
        <w:t>The Alaska Climate Change Impact Mitigation Program</w:t>
      </w:r>
      <w:r>
        <w:t xml:space="preserve"> (ACCIMP) </w:t>
      </w:r>
      <w:r w:rsidRPr="00A136A2">
        <w:rPr>
          <w:rStyle w:val="StyleUnderline"/>
        </w:rPr>
        <w:t>addresses the needs of communities faced with displacement. This program provides funding and technical assistance to communities imminently threatened by climate-related impacts</w:t>
      </w:r>
      <w:r>
        <w:t>, including erosion, flooding, storm surge, and thawing permafrost.111 It was created to support coastal communities vulnerable to coastal erosion.112 Funding is allocated in two categories. Noncompetitive funding is provided to specific communities facing heightened risks of climate change, including Kivalina and Shishmaref.113 The remaining resources are allocated to communities based on four factors: (1) risk to safety during storm or flood events; (2) loss of critical infrastructure; (3) threats to public health; and (4) loss of 10% or more of residential dwellings.114</w:t>
      </w:r>
    </w:p>
    <w:p w14:paraId="70376D61" w14:textId="77777777" w:rsidR="004474E6" w:rsidRDefault="004474E6" w:rsidP="004474E6">
      <w:r>
        <w:t xml:space="preserve">While offering a viable approach to determine which communities require assistance, </w:t>
      </w:r>
      <w:r w:rsidRPr="00A136A2">
        <w:rPr>
          <w:rStyle w:val="StyleUnderline"/>
        </w:rPr>
        <w:t>this state program only provides reactive support rather than proactive assistance</w:t>
      </w:r>
      <w:r>
        <w:t>. Additionally, the listed requirements may exclude slow-onset disasters and other cumulative impacts of climate change that lead to climate-induced migration, as the risks to health and safety, loss of infrastructure, and threats to public health may not be severe enough to require assistance at a particular point in time. This ad hoc system creates disparate impacts and ultimately does not reach all residents of a vulnerable community, so many have turned to local community-led efforts instead.</w:t>
      </w:r>
    </w:p>
    <w:p w14:paraId="196C0B5E" w14:textId="77777777" w:rsidR="004474E6" w:rsidRDefault="004474E6" w:rsidP="004474E6">
      <w:r w:rsidRPr="00F62DCD">
        <w:rPr>
          <w:rStyle w:val="StyleUnderline"/>
        </w:rPr>
        <w:t>Local initiatives in Alaska seek to fill the gaps that vulnerable communities face from a lack of federal support and state-level initiatives</w:t>
      </w:r>
      <w:r>
        <w:t xml:space="preserve"> like ACCIMP that provide incomplete protection. For example, the Alaska Community Coastal Protection Project (ACCPP) created strategic management plans for different communities facing the risk of climate-induced migration, including both Kivalina and Shishmaref.115 These plans provide temporary solutions for addressing climate risk, such as funding shoreline protection to combat coastal erosion or assisting with infrastructure redevelopment.116 A gap in the framework for protecting these vulnerable communities remains, however, and support for coastal migration as a long-term solution is still needed.117 While these efforts assist with current effects, there is no forward-looking measure to guide residents who are forced to relocate.118</w:t>
      </w:r>
    </w:p>
    <w:p w14:paraId="60FCC2A1" w14:textId="77777777" w:rsidR="004474E6" w:rsidRDefault="004474E6" w:rsidP="004474E6">
      <w:r>
        <w:t xml:space="preserve">The ACCPP has three major drawbacks.119 First, it involves a competitive application process to secure funding, putting vulnerable communities in competition with one another and wasting their resources by engaging in the process with no guarantee of receiving support.120 Second, </w:t>
      </w:r>
      <w:r w:rsidRPr="00F62DCD">
        <w:rPr>
          <w:rStyle w:val="StyleUnderline"/>
        </w:rPr>
        <w:t>the amount of funds available is far too limited,</w:t>
      </w:r>
      <w:r>
        <w:t xml:space="preserve"> providing only a temporary solution to an ongoing, systemic issue without identifying where new funding sources may be found.121 Finally, the absence of standards to implement the funding support squanders the value of the well-intentioned effort, as the lack of guidance has resulted in ad hoc and incomplete responses.122 Overall, </w:t>
      </w:r>
      <w:r w:rsidRPr="004D7BEF">
        <w:rPr>
          <w:rStyle w:val="StyleUnderline"/>
        </w:rPr>
        <w:t>it is difficult for vulnerable communities to qualify for state assistance</w:t>
      </w:r>
      <w:r>
        <w:t>, and relocation programs are underdeveloped despite the increasingly dangerous conditions for residents each day.123</w:t>
      </w:r>
    </w:p>
    <w:p w14:paraId="5BC37E24" w14:textId="77777777" w:rsidR="004474E6" w:rsidRDefault="004474E6" w:rsidP="004474E6">
      <w:pPr>
        <w:tabs>
          <w:tab w:val="left" w:pos="3899"/>
        </w:tabs>
      </w:pPr>
    </w:p>
    <w:p w14:paraId="7CAF45A0" w14:textId="77777777" w:rsidR="00CE02BA" w:rsidRDefault="00CE02BA" w:rsidP="00CE02BA">
      <w:pPr>
        <w:pStyle w:val="Heading4"/>
      </w:pPr>
      <w:r>
        <w:t>A 3.1 percent sales tax that includes services can raise 1 billion a year for Alaska without harming its economy</w:t>
      </w:r>
    </w:p>
    <w:p w14:paraId="6B0F082E" w14:textId="77777777" w:rsidR="00CE02BA" w:rsidRDefault="00CE02BA" w:rsidP="00CE02BA">
      <w:r>
        <w:t xml:space="preserve">Jared </w:t>
      </w:r>
      <w:r w:rsidRPr="00FA6C7A">
        <w:rPr>
          <w:rStyle w:val="Style13ptBold"/>
        </w:rPr>
        <w:t>Walczak</w:t>
      </w:r>
      <w:r>
        <w:t>, 20</w:t>
      </w:r>
      <w:r w:rsidRPr="00FA6C7A">
        <w:rPr>
          <w:rStyle w:val="Style13ptBold"/>
        </w:rPr>
        <w:t xml:space="preserve">20 </w:t>
      </w:r>
      <w:r>
        <w:t xml:space="preserve">– Vice President of State Projects at the Tax Foundation “Navigating Alaska’s Fiscal Crisis” </w:t>
      </w:r>
      <w:hyperlink r:id="rId30" w:history="1">
        <w:r w:rsidRPr="006A09B5">
          <w:rPr>
            <w:rStyle w:val="Hyperlink"/>
          </w:rPr>
          <w:t>https://taxfoundation.org/wp-content/uploads/2020/01/Navigating-Alaskas-Fiscal-Crisis.pdf</w:t>
        </w:r>
      </w:hyperlink>
      <w:r>
        <w:t xml:space="preserve">  //DH</w:t>
      </w:r>
    </w:p>
    <w:p w14:paraId="3AB9ACB2" w14:textId="77777777" w:rsidR="00CE02BA" w:rsidRPr="009C607F" w:rsidRDefault="00CE02BA" w:rsidP="00CE02BA"/>
    <w:p w14:paraId="0022F65E" w14:textId="77777777" w:rsidR="00CE02BA" w:rsidRDefault="00CE02BA" w:rsidP="00CE02BA">
      <w:pPr>
        <w:tabs>
          <w:tab w:val="left" w:pos="3899"/>
        </w:tabs>
      </w:pPr>
      <w:r w:rsidRPr="005836F5">
        <w:rPr>
          <w:rStyle w:val="StyleUnderline"/>
        </w:rPr>
        <w:t>Should Alaska consider a major new tax, the sales tax has its attractions</w:t>
      </w:r>
      <w:r>
        <w:t xml:space="preserve">. </w:t>
      </w:r>
      <w:proofErr w:type="gramStart"/>
      <w:r>
        <w:t>Because the tax is</w:t>
      </w:r>
      <w:proofErr w:type="gramEnd"/>
      <w:r>
        <w:t xml:space="preserve"> largely collected by retailers, not individuals, tax administrators deal with far fewer payors—a genuine concern in a large, sparsely populated state where administration and enforcement can be costly. </w:t>
      </w:r>
      <w:r w:rsidRPr="005836F5">
        <w:rPr>
          <w:rStyle w:val="StyleUnderline"/>
        </w:rPr>
        <w:t>Because it is imposed on consumption rather than on labor</w:t>
      </w:r>
      <w:r>
        <w:t xml:space="preserve"> (in contrast to an individual income tax), </w:t>
      </w:r>
      <w:r w:rsidRPr="005836F5">
        <w:rPr>
          <w:rStyle w:val="StyleUnderline"/>
        </w:rPr>
        <w:t xml:space="preserve">its economic impact is </w:t>
      </w:r>
      <w:proofErr w:type="gramStart"/>
      <w:r w:rsidRPr="005836F5">
        <w:rPr>
          <w:rStyle w:val="StyleUnderline"/>
        </w:rPr>
        <w:t>smaller</w:t>
      </w:r>
      <w:proofErr w:type="gramEnd"/>
      <w:r w:rsidRPr="005836F5">
        <w:rPr>
          <w:rStyle w:val="StyleUnderline"/>
        </w:rPr>
        <w:t xml:space="preserve"> and collections are less volatile than under an income tax</w:t>
      </w:r>
      <w:r>
        <w:t xml:space="preserve">. </w:t>
      </w:r>
      <w:r w:rsidRPr="005836F5">
        <w:rPr>
          <w:rStyle w:val="StyleUnderline"/>
        </w:rPr>
        <w:t>An above-average portion of the sales tax can be exported to nonresidents in a state like Alaska, which swells with</w:t>
      </w:r>
      <w:r>
        <w:t xml:space="preserve"> both </w:t>
      </w:r>
      <w:r w:rsidRPr="005836F5">
        <w:rPr>
          <w:rStyle w:val="StyleUnderline"/>
        </w:rPr>
        <w:t>tourists and seasonal workers</w:t>
      </w:r>
      <w:r>
        <w:t xml:space="preserve"> domiciled elsewhere. And, while it is equal parts challenge and opportunity, adopting </w:t>
      </w:r>
      <w:r w:rsidRPr="005836F5">
        <w:rPr>
          <w:rStyle w:val="StyleUnderline"/>
        </w:rPr>
        <w:t>a state sales tax would also provide a chance to unify the collection and administration of local sales taxes, easing burdens on sellers and facilitating online sales tax collections.</w:t>
      </w:r>
      <w:r>
        <w:t xml:space="preserve"> </w:t>
      </w:r>
    </w:p>
    <w:p w14:paraId="5852357C" w14:textId="77777777" w:rsidR="00CE02BA" w:rsidRDefault="00CE02BA" w:rsidP="00CE02BA">
      <w:pPr>
        <w:tabs>
          <w:tab w:val="left" w:pos="3899"/>
        </w:tabs>
      </w:pPr>
      <w:r>
        <w:t xml:space="preserve">How Much Could </w:t>
      </w:r>
      <w:proofErr w:type="gramStart"/>
      <w:r>
        <w:t>a Sales</w:t>
      </w:r>
      <w:proofErr w:type="gramEnd"/>
      <w:r>
        <w:t xml:space="preserve"> Tax Raise?</w:t>
      </w:r>
    </w:p>
    <w:p w14:paraId="64DABEDF" w14:textId="77777777" w:rsidR="00CE02BA" w:rsidRDefault="00CE02BA" w:rsidP="00CE02BA">
      <w:pPr>
        <w:tabs>
          <w:tab w:val="left" w:pos="3899"/>
        </w:tabs>
      </w:pPr>
      <w:r>
        <w:t>With all taxes, collections are a function of both the rate of tax and the base on which that tax is imposed. As discussed later, sales tax bases in most states have been eroding for years as a share of personal consumption, the consequence of both (1) conscious policy choices to carve out select transactions and (2) changes in the economy, and particularly a greater consumption of services, which were far less significant as a percentage of personal consumption when most state sales taxes were designed.</w:t>
      </w:r>
    </w:p>
    <w:p w14:paraId="36D95DA9" w14:textId="77777777" w:rsidR="00CE02BA" w:rsidRDefault="00CE02BA" w:rsidP="00CE02BA">
      <w:pPr>
        <w:tabs>
          <w:tab w:val="left" w:pos="3899"/>
        </w:tabs>
      </w:pPr>
      <w:r>
        <w:t xml:space="preserve">In this publication, we argue that any sales tax should be imposed on a broad base, and that Alaska, in designing a sales tax, should avoid the </w:t>
      </w:r>
      <w:proofErr w:type="gramStart"/>
      <w:r>
        <w:t>carveouts</w:t>
      </w:r>
      <w:proofErr w:type="gramEnd"/>
      <w:r>
        <w:t xml:space="preserve"> and omissions that characterize sales taxes elsewhere. How much the state could generate with a sales tax depends considerably on sales tax breadth, since—particularly given existing local sales taxes—there are likely practical and political, and certainly economic, constraints on the rate.</w:t>
      </w:r>
    </w:p>
    <w:p w14:paraId="4BEADE68" w14:textId="77777777" w:rsidR="00CE02BA" w:rsidRDefault="00CE02BA" w:rsidP="00CE02BA">
      <w:pPr>
        <w:tabs>
          <w:tab w:val="left" w:pos="3899"/>
        </w:tabs>
      </w:pPr>
      <w:r>
        <w:t>There are two ways to think about how much Alaska could generate from a sales tax. One is to compare Alaska to other states which already impose a sales tax, and another is to calculate revenues directly from statistics about state personal consumption expenditures.</w:t>
      </w:r>
    </w:p>
    <w:p w14:paraId="0C631699" w14:textId="77777777" w:rsidR="00CE02BA" w:rsidRDefault="00CE02BA" w:rsidP="00CE02BA">
      <w:pPr>
        <w:tabs>
          <w:tab w:val="left" w:pos="3899"/>
        </w:tabs>
      </w:pPr>
      <w:r w:rsidRPr="00853E22">
        <w:rPr>
          <w:rStyle w:val="StyleUnderline"/>
        </w:rPr>
        <w:t>On average, states with a statewide general sales tax generate tax revenue worth 2.3 percent of personal consumption</w:t>
      </w:r>
      <w:r>
        <w:t xml:space="preserve"> in the state (see Table 2). Were all personal consumption taxed, and nothing else, the resulting figure would be the average state sales tax rate, but (1) states exempt vast swaths of personal consumption, (2) states tax a significant percentage of intermediate transactions which do not constitute personal consumption, (3) a certain percentage of personal consumption as reported by federal sources is </w:t>
      </w:r>
    </w:p>
    <w:p w14:paraId="5066A4C0" w14:textId="77777777" w:rsidR="00CE02BA" w:rsidRDefault="00CE02BA" w:rsidP="00CE02BA">
      <w:pPr>
        <w:tabs>
          <w:tab w:val="left" w:pos="3899"/>
        </w:tabs>
      </w:pPr>
      <w:r>
        <w:t>not associated with a transaction and thus not properly subject to a sales tax,23 and (4) states never achieve full compliance.</w:t>
      </w:r>
    </w:p>
    <w:p w14:paraId="0CCB4A4C" w14:textId="77777777" w:rsidR="00CE02BA" w:rsidRDefault="00CE02BA" w:rsidP="00CE02BA">
      <w:pPr>
        <w:tabs>
          <w:tab w:val="left" w:pos="3899"/>
        </w:tabs>
      </w:pPr>
      <w:r>
        <w:t xml:space="preserve">It follows, then, that there are better and worse ways to collect taxes equal to 2.3 percent (or any other percent) of personal consumption, and that those with broader bases will achieve such collections with lower rates—and a more equitable, pro-growth system of taxation. If Alaska were, however, to match the national average, collecting state sales taxes equivalent to 2.3 percent of state personal consumption, it would raise about $852 million a year. Generating $500 million a year would require collections equal to 1.35 </w:t>
      </w:r>
      <w:proofErr w:type="gramStart"/>
      <w:r>
        <w:t>percent of</w:t>
      </w:r>
      <w:proofErr w:type="gramEnd"/>
      <w:r>
        <w:t xml:space="preserve"> personal consumption, and $1 billion a year would require 2.7 percent. </w:t>
      </w:r>
    </w:p>
    <w:p w14:paraId="6DEDF257" w14:textId="77777777" w:rsidR="00CE02BA" w:rsidRDefault="00CE02BA" w:rsidP="00CE02BA">
      <w:pPr>
        <w:tabs>
          <w:tab w:val="left" w:pos="3899"/>
        </w:tabs>
      </w:pPr>
      <w:r>
        <w:t xml:space="preserve">These calculations can provide a rough sense of what Alaska can expect based on the experience of other states. But Alaska need not be limited to the approaches reflected in sales taxes that are, at minimum, </w:t>
      </w:r>
      <w:proofErr w:type="gramStart"/>
      <w:r>
        <w:t>a half</w:t>
      </w:r>
      <w:proofErr w:type="gramEnd"/>
      <w:r>
        <w:t xml:space="preserve"> century old. It is more helpful, therefore, to build from the ground up, projecting revenues based on what Alaska might elect to tax. </w:t>
      </w:r>
    </w:p>
    <w:p w14:paraId="5C76DE4D" w14:textId="77777777" w:rsidR="00CE02BA" w:rsidRDefault="00CE02BA" w:rsidP="00CE02BA">
      <w:pPr>
        <w:tabs>
          <w:tab w:val="left" w:pos="3899"/>
        </w:tabs>
      </w:pPr>
      <w:r w:rsidRPr="005836F5">
        <w:rPr>
          <w:rStyle w:val="StyleUnderline"/>
        </w:rPr>
        <w:t>The broadest possible well-structured sales tax base would include all final consumption except for housing, financial services furnished without payment, social services, religious activities, and legally or functionally untaxable purchases like internet access</w:t>
      </w:r>
      <w:r>
        <w:t xml:space="preserve">, postal services, and other purchases from government sellers, along with grocery purchases made with SNAP and WIC benefits. This base would include both goods and services when purchased for final consumption, rather than as intermediate products in the process of production. </w:t>
      </w:r>
      <w:r w:rsidRPr="005836F5">
        <w:rPr>
          <w:rStyle w:val="StyleUnderline"/>
        </w:rPr>
        <w:t xml:space="preserve">With this very broad sales tax base, Alaska could generate an </w:t>
      </w:r>
      <w:proofErr w:type="gramStart"/>
      <w:r w:rsidRPr="005836F5">
        <w:rPr>
          <w:rStyle w:val="StyleUnderline"/>
        </w:rPr>
        <w:t>estimated  $</w:t>
      </w:r>
      <w:proofErr w:type="gramEnd"/>
      <w:r w:rsidRPr="005836F5">
        <w:rPr>
          <w:rStyle w:val="StyleUnderline"/>
        </w:rPr>
        <w:t>1 billion with a state rate as low as 3.1 percent</w:t>
      </w:r>
      <w:r>
        <w:t>, or $500 million with a 1.6 percent rate.</w:t>
      </w:r>
    </w:p>
    <w:p w14:paraId="5B31A7E4" w14:textId="77777777" w:rsidR="001A3FF4" w:rsidRDefault="001A3FF4" w:rsidP="001A3FF4"/>
    <w:p w14:paraId="17CFC066" w14:textId="192125E4" w:rsidR="00CE02BA" w:rsidRDefault="00CE02BA" w:rsidP="00CE02BA">
      <w:pPr>
        <w:pStyle w:val="Heading3"/>
      </w:pPr>
      <w:r>
        <w:t>2nc – solvency: climate adaptation</w:t>
      </w:r>
    </w:p>
    <w:p w14:paraId="3DFFD9CB" w14:textId="77777777" w:rsidR="00CE02BA" w:rsidRDefault="00CE02BA" w:rsidP="00CE02BA"/>
    <w:p w14:paraId="6FC726A1" w14:textId="4C997323" w:rsidR="007D3BC6" w:rsidRDefault="007D3BC6" w:rsidP="007D3BC6">
      <w:pPr>
        <w:pStyle w:val="Heading4"/>
      </w:pPr>
      <w:r>
        <w:t xml:space="preserve">Expanding funding and eligibility for the </w:t>
      </w:r>
      <w:r>
        <w:t>Alaska Climate Change Impact Mitigation Program</w:t>
      </w:r>
      <w:r>
        <w:t xml:space="preserve"> and taking a </w:t>
      </w:r>
      <w:r w:rsidRPr="007D3BC6">
        <w:rPr>
          <w:u w:val="single"/>
        </w:rPr>
        <w:t>proactive approach</w:t>
      </w:r>
      <w:r>
        <w:t xml:space="preserve"> means the state of Alaska can solve</w:t>
      </w:r>
    </w:p>
    <w:p w14:paraId="4621EF84" w14:textId="77777777" w:rsidR="007D3BC6" w:rsidRDefault="007D3BC6" w:rsidP="007D3BC6">
      <w:r>
        <w:t xml:space="preserve">Randall </w:t>
      </w:r>
      <w:proofErr w:type="gramStart"/>
      <w:r>
        <w:t>S .</w:t>
      </w:r>
      <w:proofErr w:type="gramEnd"/>
      <w:r>
        <w:t xml:space="preserve"> </w:t>
      </w:r>
      <w:r w:rsidRPr="006900D9">
        <w:rPr>
          <w:rStyle w:val="Style13ptBold"/>
        </w:rPr>
        <w:t>Abate and</w:t>
      </w:r>
      <w:r>
        <w:t xml:space="preserve"> Aashini </w:t>
      </w:r>
      <w:r w:rsidRPr="006900D9">
        <w:rPr>
          <w:rStyle w:val="Style13ptBold"/>
        </w:rPr>
        <w:t>Choksi</w:t>
      </w:r>
      <w:r>
        <w:t>, 20</w:t>
      </w:r>
      <w:r w:rsidRPr="006900D9">
        <w:rPr>
          <w:rStyle w:val="Style13ptBold"/>
        </w:rPr>
        <w:t>24</w:t>
      </w:r>
      <w:r>
        <w:t xml:space="preserve"> - Randall S. Abate is assistant dean for environmental law studies at the George Washington University Law School. Aashini Choksi is a 2024 graduate of the George Washington University Law School, and a law clerk for the Honorable Robert A. Salerno of the Superior Court of the District of Columbia “COASTAL MIGRATION WITH DIGNITY: SAFEGUARDS FOR VULNERABLE COMMUNITIES” Environmental Law Reporter, </w:t>
      </w:r>
      <w:hyperlink r:id="rId31" w:history="1">
        <w:r w:rsidRPr="006A09B5">
          <w:rPr>
            <w:rStyle w:val="Hyperlink"/>
          </w:rPr>
          <w:t>https://www.eli.org/sites/default/files/files-pdf/ELR%20Feature%20Sept%202024.pdf</w:t>
        </w:r>
      </w:hyperlink>
      <w:r>
        <w:t xml:space="preserve"> //DH</w:t>
      </w:r>
    </w:p>
    <w:p w14:paraId="1EEE6CB4" w14:textId="77777777" w:rsidR="007D3BC6" w:rsidRDefault="007D3BC6" w:rsidP="007D3BC6">
      <w:pPr>
        <w:tabs>
          <w:tab w:val="left" w:pos="3899"/>
        </w:tabs>
        <w:rPr>
          <w:b/>
          <w:bCs/>
        </w:rPr>
      </w:pPr>
      <w:r>
        <w:rPr>
          <w:b/>
          <w:bCs/>
        </w:rPr>
        <w:t>ACCIMP = Alaska Climate Change Impact Mitigation Program, run by the State of Alaska</w:t>
      </w:r>
    </w:p>
    <w:p w14:paraId="3BCCEF63" w14:textId="77777777" w:rsidR="007D3BC6" w:rsidRPr="000665B4" w:rsidRDefault="007D3BC6" w:rsidP="007D3BC6">
      <w:pPr>
        <w:tabs>
          <w:tab w:val="left" w:pos="3899"/>
        </w:tabs>
        <w:rPr>
          <w:b/>
          <w:bCs/>
        </w:rPr>
      </w:pPr>
    </w:p>
    <w:p w14:paraId="40087312" w14:textId="77777777" w:rsidR="007D3BC6" w:rsidRDefault="007D3BC6" w:rsidP="007D3BC6">
      <w:pPr>
        <w:tabs>
          <w:tab w:val="left" w:pos="3899"/>
        </w:tabs>
      </w:pPr>
      <w:r w:rsidRPr="000665B4">
        <w:rPr>
          <w:rStyle w:val="StyleUnderline"/>
        </w:rPr>
        <w:t>Given that Alaska has already taken steps to address the growing needs of its vulnerable populations, an entirely new framework is not needed</w:t>
      </w:r>
      <w:r>
        <w:t xml:space="preserve">. </w:t>
      </w:r>
      <w:r w:rsidRPr="000665B4">
        <w:rPr>
          <w:rStyle w:val="StyleUnderline"/>
        </w:rPr>
        <w:t xml:space="preserve">Instead, local governments should ensure the resources and assistance mechanisms in place </w:t>
      </w:r>
      <w:proofErr w:type="gramStart"/>
      <w:r w:rsidRPr="000665B4">
        <w:rPr>
          <w:rStyle w:val="StyleUnderline"/>
        </w:rPr>
        <w:t>actually support</w:t>
      </w:r>
      <w:proofErr w:type="gramEnd"/>
      <w:r w:rsidRPr="000665B4">
        <w:rPr>
          <w:rStyle w:val="StyleUnderline"/>
        </w:rPr>
        <w:t xml:space="preserve"> those in need</w:t>
      </w:r>
      <w:r>
        <w:t>.</w:t>
      </w:r>
      <w:r w:rsidRPr="000665B4">
        <w:rPr>
          <w:rStyle w:val="StyleUnderline"/>
        </w:rPr>
        <w:t xml:space="preserve"> This</w:t>
      </w:r>
      <w:r>
        <w:t xml:space="preserve"> objective </w:t>
      </w:r>
      <w:r w:rsidRPr="000665B4">
        <w:rPr>
          <w:rStyle w:val="StyleUnderline"/>
        </w:rPr>
        <w:t>can be realized through</w:t>
      </w:r>
      <w:r>
        <w:t xml:space="preserve"> (1) the creation of eligibility criteria based on </w:t>
      </w:r>
      <w:r w:rsidRPr="000665B4">
        <w:rPr>
          <w:rStyle w:val="StyleUnderline"/>
        </w:rPr>
        <w:t>vulnerability assessments to determine communities that need support and how they can best be supported;</w:t>
      </w:r>
      <w:r>
        <w:t xml:space="preserve"> (2) </w:t>
      </w:r>
      <w:r w:rsidRPr="000665B4">
        <w:rPr>
          <w:rStyle w:val="StyleUnderline"/>
        </w:rPr>
        <w:t>a proactive response to coastal areas with vulnerable populations</w:t>
      </w:r>
      <w:r>
        <w:t xml:space="preserve">; </w:t>
      </w:r>
      <w:r w:rsidRPr="000665B4">
        <w:rPr>
          <w:rStyle w:val="StyleUnderline"/>
        </w:rPr>
        <w:t xml:space="preserve">and </w:t>
      </w:r>
      <w:r>
        <w:t>(3) </w:t>
      </w:r>
      <w:r w:rsidRPr="000665B4">
        <w:rPr>
          <w:rStyle w:val="StyleUnderline"/>
        </w:rPr>
        <w:t>an adaptive governance framework that includes funding for vulnerable communities</w:t>
      </w:r>
      <w:r>
        <w:t xml:space="preserve">. </w:t>
      </w:r>
      <w:r w:rsidRPr="000665B4">
        <w:rPr>
          <w:rStyle w:val="StyleUnderline"/>
        </w:rPr>
        <w:t>The ACCIMP</w:t>
      </w:r>
      <w:r>
        <w:t>, which was created to support coastal communities vulnerable to coastal erosion</w:t>
      </w:r>
      <w:r w:rsidRPr="000665B4">
        <w:rPr>
          <w:rStyle w:val="StyleUnderline"/>
        </w:rPr>
        <w:t>, is an example of adaptive governance; however, its funding mechanisms need to be implemented more equitably and effectively</w:t>
      </w:r>
      <w:r>
        <w:t xml:space="preserve"> to enhance the protection of threatened communities.</w:t>
      </w:r>
    </w:p>
    <w:p w14:paraId="1F3345AB" w14:textId="77777777" w:rsidR="007D3BC6" w:rsidRDefault="007D3BC6" w:rsidP="007D3BC6">
      <w:pPr>
        <w:tabs>
          <w:tab w:val="left" w:pos="3899"/>
        </w:tabs>
      </w:pPr>
      <w:r>
        <w:t xml:space="preserve">To best serve residents of coastal areas, there should be an integrated social and environmental assessment to evaluate when communities require support and what type of support would be most beneficial. There is federal precedent for relocating communities before disaster strikes.149 Similar proactive relocation measures could be implemented to minimize the adverse impacts of sea-level rise. Communities can work with local officials to communicate environmental hazards and other changes that may lead to more severe consequences. </w:t>
      </w:r>
      <w:r w:rsidRPr="00436338">
        <w:rPr>
          <w:rStyle w:val="StyleUnderline"/>
        </w:rPr>
        <w:t>Currently, communities must apply for funding, but this process should be changed to a proactive government-initiated support program to identify needs and provide resources to these communities</w:t>
      </w:r>
      <w:r>
        <w:t>.</w:t>
      </w:r>
    </w:p>
    <w:p w14:paraId="0D047995" w14:textId="77777777" w:rsidR="007D3BC6" w:rsidRDefault="007D3BC6" w:rsidP="007D3BC6">
      <w:pPr>
        <w:tabs>
          <w:tab w:val="left" w:pos="3899"/>
        </w:tabs>
      </w:pPr>
      <w:r>
        <w:t>The vulnerability assessment should also consider factors such as the nature of the climate impact, the degree of exposure to the impact, and the capacity of the vulnerable community and its socioeconomic systems to address the issues. Additionally,</w:t>
      </w:r>
      <w:r w:rsidRPr="00D33EF5">
        <w:rPr>
          <w:rStyle w:val="StyleUnderline"/>
        </w:rPr>
        <w:t xml:space="preserve"> there must be an emphasis on understanding regional vulnerability to adequately include each community’s unique needs. These assessments will also help officials work with communities to create a systemic proactive response to sea-level rise and provide channels of communication to mitigate issues as they arise</w:t>
      </w:r>
      <w:r>
        <w:t xml:space="preserve">. </w:t>
      </w:r>
      <w:r w:rsidRPr="00D33EF5">
        <w:rPr>
          <w:rStyle w:val="StyleUnderline"/>
        </w:rPr>
        <w:t>Addressing the threat of relocation before it becomes dire is safer, less expensive, and will provide for more flexibility in supporting each community’s unique needs</w:t>
      </w:r>
      <w:r>
        <w:t>.</w:t>
      </w:r>
    </w:p>
    <w:p w14:paraId="7FB8EF0A" w14:textId="77777777" w:rsidR="007D3BC6" w:rsidRDefault="007D3BC6" w:rsidP="007D3BC6">
      <w:pPr>
        <w:tabs>
          <w:tab w:val="left" w:pos="3899"/>
        </w:tabs>
      </w:pPr>
      <w:r>
        <w:t xml:space="preserve">Perhaps </w:t>
      </w:r>
      <w:r w:rsidRPr="00AB6904">
        <w:rPr>
          <w:rStyle w:val="StyleUnderline"/>
        </w:rPr>
        <w:t xml:space="preserve">the most important priority for these communities is the need to access government resources when and where they are most needed. An adaptive governance framework provides ways for institutional arrangements </w:t>
      </w:r>
      <w:proofErr w:type="gramStart"/>
      <w:r w:rsidRPr="00AB6904">
        <w:rPr>
          <w:rStyle w:val="StyleUnderline"/>
        </w:rPr>
        <w:t>to  flexibly</w:t>
      </w:r>
      <w:proofErr w:type="gramEnd"/>
      <w:r w:rsidRPr="00AB6904">
        <w:rPr>
          <w:rStyle w:val="StyleUnderline"/>
        </w:rPr>
        <w:t xml:space="preserve"> respond to the needs and desires of the community</w:t>
      </w:r>
      <w:r>
        <w:t xml:space="preserve"> in a changing environment.150 Through this framework, local governments can monitor changes in the environment and provide dynamic and locally informed responses to best support the community. An adaptive governance framework can create forward-looking measures for residents who must relocate and provide funding, resources, and informational toolkits to ensure those facing displacement have adequate knowledge and support.</w:t>
      </w:r>
    </w:p>
    <w:p w14:paraId="74B74F63" w14:textId="77777777" w:rsidR="007D3BC6" w:rsidRDefault="007D3BC6" w:rsidP="007D3BC6">
      <w:pPr>
        <w:tabs>
          <w:tab w:val="left" w:pos="3899"/>
        </w:tabs>
      </w:pPr>
      <w:r>
        <w:t>The adaptive governance framework should also highlight areas where funding is most needed and how it can be best used. Relocation and flood control are the main issues facing coastal communities, which can be addressed with clear and accessible funding mechanisms. Rather than create a competitive application process for limited amounts of funding with no clear guidance on how to use the resources available, this new framework should list concrete actions and priorities to help communities relocate.</w:t>
      </w:r>
    </w:p>
    <w:p w14:paraId="376D7370" w14:textId="77777777" w:rsidR="007D3BC6" w:rsidRDefault="007D3BC6" w:rsidP="007D3BC6">
      <w:pPr>
        <w:tabs>
          <w:tab w:val="left" w:pos="3899"/>
        </w:tabs>
      </w:pPr>
      <w:r>
        <w:t xml:space="preserve">Yet, </w:t>
      </w:r>
      <w:r w:rsidRPr="00A232FA">
        <w:rPr>
          <w:rStyle w:val="StyleUnderline"/>
        </w:rPr>
        <w:t>relocation support should only be offered when relocation reflects the will of the community under the circumstances that each community faces</w:t>
      </w:r>
      <w:r>
        <w:t>. For example, from the early 2000s, the native village of Kivalina was extremely vulnerable to coastal erosion that threatened the safety of its community. This vulnerability prompted the community’s famous lawsuit to seek its projected $400 million in relocation costs from major multinational oil and gas corporations that contribute significantly to global climate change.151</w:t>
      </w:r>
    </w:p>
    <w:p w14:paraId="7CF26DDE" w14:textId="77777777" w:rsidR="007D3BC6" w:rsidRDefault="007D3BC6" w:rsidP="007D3BC6">
      <w:pPr>
        <w:tabs>
          <w:tab w:val="left" w:pos="3899"/>
        </w:tabs>
      </w:pPr>
      <w:r>
        <w:t>In 2003, the U.S. Army Corps of Engineers (the Corps) and GAO predicted that a dangerous combination of storm activity “could flood the entire village at any time.”152 In 2006, the Corps released a report on the erosion suffered by Kivalina, concluding that climate change limited the extent of sea ice surrounding the island’s coastline.153 A new rock revetment wall installed in 2010 provided the community with a projected 10-15 years to continue living in its location before relocation would become essential.154</w:t>
      </w:r>
    </w:p>
    <w:p w14:paraId="7B6DEA36" w14:textId="77777777" w:rsidR="007D3BC6" w:rsidRDefault="007D3BC6" w:rsidP="007D3BC6">
      <w:pPr>
        <w:tabs>
          <w:tab w:val="left" w:pos="3899"/>
        </w:tabs>
      </w:pPr>
      <w:r>
        <w:t xml:space="preserve">This case study can inform adaptive governance of coastal climate relocation support for vulnerable communities moving forward. Through vulnerability assessments, science can provide projections for how long a community can safely reside in its current location. If the community desires to be safely relocated, funding should be provided </w:t>
      </w:r>
      <w:proofErr w:type="gramStart"/>
      <w:r>
        <w:t>consistent</w:t>
      </w:r>
      <w:proofErr w:type="gramEnd"/>
      <w:r>
        <w:t xml:space="preserve"> with the science-informed time frame to relocate the community safely. But </w:t>
      </w:r>
      <w:r w:rsidRPr="005C7D3C">
        <w:rPr>
          <w:rStyle w:val="StyleUnderline"/>
        </w:rPr>
        <w:t>some communities may prefer to remain in place for as long as possible and may not seek relocation assistance</w:t>
      </w:r>
      <w:proofErr w:type="gramStart"/>
      <w:r>
        <w:t>.155</w:t>
      </w:r>
      <w:proofErr w:type="gramEnd"/>
      <w:r>
        <w:t xml:space="preserve"> Under these circumstances</w:t>
      </w:r>
      <w:r w:rsidRPr="005C7D3C">
        <w:rPr>
          <w:rStyle w:val="StyleUnderline"/>
        </w:rPr>
        <w:t>, the resources that may have been applied to support safe relocation should instead be applied to helping the community remain in place for as long as possible</w:t>
      </w:r>
      <w:r>
        <w:t>.</w:t>
      </w:r>
    </w:p>
    <w:p w14:paraId="42BF1087" w14:textId="77777777" w:rsidR="007D3BC6" w:rsidRDefault="007D3BC6" w:rsidP="007D3BC6">
      <w:pPr>
        <w:tabs>
          <w:tab w:val="left" w:pos="3899"/>
        </w:tabs>
      </w:pPr>
    </w:p>
    <w:p w14:paraId="0B685614" w14:textId="77777777" w:rsidR="00220122" w:rsidRDefault="00220122" w:rsidP="00220122">
      <w:pPr>
        <w:pStyle w:val="Heading4"/>
      </w:pPr>
      <w:r>
        <w:t>The State of Alaska can increase collaborative climate adaptation assistance</w:t>
      </w:r>
    </w:p>
    <w:p w14:paraId="3CBAE594" w14:textId="77777777" w:rsidR="00220122" w:rsidRDefault="00220122" w:rsidP="00220122">
      <w:pPr>
        <w:tabs>
          <w:tab w:val="left" w:pos="3899"/>
        </w:tabs>
      </w:pPr>
      <w:r>
        <w:t xml:space="preserve">Ralph </w:t>
      </w:r>
      <w:r w:rsidRPr="005F5C3C">
        <w:rPr>
          <w:rStyle w:val="Style13ptBold"/>
        </w:rPr>
        <w:t>Andersen</w:t>
      </w:r>
      <w:r>
        <w:t xml:space="preserve"> et al, 20</w:t>
      </w:r>
      <w:r w:rsidRPr="005F5C3C">
        <w:rPr>
          <w:rStyle w:val="Style13ptBold"/>
        </w:rPr>
        <w:t>18</w:t>
      </w:r>
      <w:r>
        <w:t xml:space="preserve"> - President and CEO of Bristol Bay Native Association and a member of Clarks Point Tribal Council. Ralph is also Chairman of the Bristol Bay Partnership and the Western Alaska Salmon </w:t>
      </w:r>
      <w:proofErr w:type="gramStart"/>
      <w:r>
        <w:t>Coalition, and</w:t>
      </w:r>
      <w:proofErr w:type="gramEnd"/>
      <w:r>
        <w:t xml:space="preserve"> is former Co-Chairman of the Alaska Federation of Natives. This report was prepared by the Climate Action for Alaska Leadership Team, with 21 members “Alaska Climate Change ACTION PLAN recommendations to the governor” </w:t>
      </w:r>
      <w:hyperlink r:id="rId32" w:history="1">
        <w:r w:rsidRPr="006A09B5">
          <w:rPr>
            <w:rStyle w:val="Hyperlink"/>
          </w:rPr>
          <w:t>https://cncnorthconsulting.com/wp-content/uploads/2021/05/ak_climate_action_plan_brochure.pdf</w:t>
        </w:r>
      </w:hyperlink>
      <w:r>
        <w:t xml:space="preserve">  //DH</w:t>
      </w:r>
    </w:p>
    <w:p w14:paraId="69062DF6" w14:textId="77777777" w:rsidR="00220122" w:rsidRDefault="00220122" w:rsidP="00220122">
      <w:pPr>
        <w:tabs>
          <w:tab w:val="left" w:pos="3899"/>
        </w:tabs>
      </w:pPr>
    </w:p>
    <w:p w14:paraId="2D1E3659" w14:textId="77777777" w:rsidR="00220122" w:rsidRDefault="00220122" w:rsidP="00220122">
      <w:pPr>
        <w:tabs>
          <w:tab w:val="left" w:pos="3899"/>
        </w:tabs>
      </w:pPr>
      <w:r w:rsidRPr="00E17732">
        <w:rPr>
          <w:rStyle w:val="StyleUnderline"/>
        </w:rPr>
        <w:t>Alaskan communities</w:t>
      </w:r>
      <w:r>
        <w:t xml:space="preserve"> and stakeholders have </w:t>
      </w:r>
      <w:r w:rsidRPr="00E17732">
        <w:rPr>
          <w:rStyle w:val="StyleUnderline"/>
        </w:rPr>
        <w:t>identified a significant gap in the State</w:t>
      </w:r>
      <w:r>
        <w:t xml:space="preserve"> and federal government’s </w:t>
      </w:r>
      <w:r w:rsidRPr="00E17732">
        <w:rPr>
          <w:rStyle w:val="StyleUnderline"/>
        </w:rPr>
        <w:t>capabilities to coordinate responses to climate change</w:t>
      </w:r>
      <w:r>
        <w:t xml:space="preserve">. </w:t>
      </w:r>
      <w:r w:rsidRPr="00E17732">
        <w:rPr>
          <w:rStyle w:val="StyleUnderline"/>
        </w:rPr>
        <w:t>Formalizing a stronger collaboration between the State, local, and regional leaders will help to address this</w:t>
      </w:r>
      <w:r>
        <w:t xml:space="preserve"> issue. Although the State can play an active role in climate change adaptation efforts, it is important to recognize and encourage maximum local self-government. </w:t>
      </w:r>
      <w:r w:rsidRPr="00E17732">
        <w:rPr>
          <w:rStyle w:val="StyleUnderline"/>
        </w:rPr>
        <w:t>Local and regional planning efforts must be led at the local level by municipal and tribal governments in cooperation with regional stakeholders and State</w:t>
      </w:r>
      <w:r>
        <w:t xml:space="preserve"> and </w:t>
      </w:r>
      <w:r w:rsidRPr="00E17732">
        <w:t xml:space="preserve">federal </w:t>
      </w:r>
      <w:r w:rsidRPr="00E17732">
        <w:rPr>
          <w:rStyle w:val="StyleUnderline"/>
        </w:rPr>
        <w:t>agencies. State agencies can support, enable, and empower communities in this process</w:t>
      </w:r>
      <w:r>
        <w:t>. Finally, many communities lack the capacity to fully respond to the effects of climate change, and State and federal resources will be necessary to assist and support community decision-making.</w:t>
      </w:r>
    </w:p>
    <w:p w14:paraId="7B17B118" w14:textId="77777777" w:rsidR="00220122" w:rsidRDefault="00220122" w:rsidP="00220122">
      <w:pPr>
        <w:tabs>
          <w:tab w:val="left" w:pos="3899"/>
        </w:tabs>
      </w:pPr>
      <w:r>
        <w:t xml:space="preserve">Action 1.1A: Encourage and facilitate a strong network of municipal governments, Alaska Native Tribes, tribal consortia, and Alaska Native Regional and Village Corporations </w:t>
      </w:r>
      <w:proofErr w:type="gramStart"/>
      <w:r>
        <w:t>to  leverage</w:t>
      </w:r>
      <w:proofErr w:type="gramEnd"/>
      <w:r>
        <w:t xml:space="preserve"> resources, share knowledge, and maximize efficiencies and purchasing power. </w:t>
      </w:r>
    </w:p>
    <w:p w14:paraId="56F1F1D5" w14:textId="77777777" w:rsidR="00220122" w:rsidRDefault="00220122" w:rsidP="00220122">
      <w:pPr>
        <w:tabs>
          <w:tab w:val="left" w:pos="3899"/>
        </w:tabs>
      </w:pPr>
      <w:r>
        <w:t xml:space="preserve">• The State and the Denali Commission should facilitate and enhance </w:t>
      </w:r>
      <w:proofErr w:type="gramStart"/>
      <w:r>
        <w:t>networking  and</w:t>
      </w:r>
      <w:proofErr w:type="gramEnd"/>
      <w:r>
        <w:t xml:space="preserve"> sharing. </w:t>
      </w:r>
    </w:p>
    <w:p w14:paraId="1AD76BFF" w14:textId="77777777" w:rsidR="00220122" w:rsidRDefault="00220122" w:rsidP="00220122">
      <w:pPr>
        <w:tabs>
          <w:tab w:val="left" w:pos="3899"/>
        </w:tabs>
      </w:pPr>
      <w:r>
        <w:t xml:space="preserve">• </w:t>
      </w:r>
      <w:r w:rsidRPr="00E15383">
        <w:rPr>
          <w:rStyle w:val="StyleUnderline"/>
        </w:rPr>
        <w:t>The State should evaluate State and federal processes and protocols for contractual and bidding activities, and survey communities, tribes, and municipal governments to identify opportunities for effective</w:t>
      </w:r>
      <w:r>
        <w:t xml:space="preserve"> (cost-neutral) </w:t>
      </w:r>
      <w:r w:rsidRPr="00E15383">
        <w:rPr>
          <w:rStyle w:val="StyleUnderline"/>
        </w:rPr>
        <w:t>collaboration</w:t>
      </w:r>
      <w:r>
        <w:t xml:space="preserve"> and communication. </w:t>
      </w:r>
    </w:p>
    <w:p w14:paraId="5556D387" w14:textId="77777777" w:rsidR="00220122" w:rsidRDefault="00220122" w:rsidP="00220122">
      <w:pPr>
        <w:tabs>
          <w:tab w:val="left" w:pos="3899"/>
        </w:tabs>
      </w:pPr>
      <w:r>
        <w:t xml:space="preserve">Action 1.1B: Develop agreements that recognize local and Indigenous rights to self-determination as part of risk and resilience planning and adaptation. </w:t>
      </w:r>
    </w:p>
    <w:p w14:paraId="7EFDBD3A" w14:textId="77777777" w:rsidR="00220122" w:rsidRDefault="00220122" w:rsidP="00220122">
      <w:pPr>
        <w:tabs>
          <w:tab w:val="left" w:pos="3899"/>
        </w:tabs>
      </w:pPr>
      <w:r>
        <w:t xml:space="preserve">• </w:t>
      </w:r>
      <w:r w:rsidRPr="00EA2144">
        <w:rPr>
          <w:rStyle w:val="StyleUnderline"/>
        </w:rPr>
        <w:t>The State should work with partners to develop a template Memorandum of Understanding for government-to-government agreements between State agencies, tribes, and municipalities.</w:t>
      </w:r>
      <w:r>
        <w:t xml:space="preserve"> </w:t>
      </w:r>
      <w:r w:rsidRPr="00EA2144">
        <w:rPr>
          <w:rStyle w:val="StyleUnderline"/>
        </w:rPr>
        <w:t>These agreements should clearly respect and support the rights of local governments to develop culturally and place-appropriate climate adaptation strategies,</w:t>
      </w:r>
      <w:r>
        <w:t xml:space="preserve"> </w:t>
      </w:r>
      <w:r w:rsidRPr="00EA2144">
        <w:rPr>
          <w:rStyle w:val="StyleUnderline"/>
        </w:rPr>
        <w:t>address food security, and identify the role of the State in support of those efforts</w:t>
      </w:r>
      <w:r>
        <w:t xml:space="preserve">. </w:t>
      </w:r>
    </w:p>
    <w:p w14:paraId="67515C72" w14:textId="77777777" w:rsidR="00220122" w:rsidRDefault="00220122" w:rsidP="00220122">
      <w:pPr>
        <w:tabs>
          <w:tab w:val="left" w:pos="3899"/>
        </w:tabs>
      </w:pPr>
      <w:r>
        <w:t xml:space="preserve">• Alaska’s Division of Homeland Security and Emergency Management (DHS&amp;EM) should provide community and regional hazard mitigation plans translated into the first languages of the people who reside in the city or village for which the plan is written. </w:t>
      </w:r>
    </w:p>
    <w:p w14:paraId="37545D5A" w14:textId="77777777" w:rsidR="00220122" w:rsidRDefault="00220122" w:rsidP="00220122">
      <w:pPr>
        <w:tabs>
          <w:tab w:val="left" w:pos="3899"/>
        </w:tabs>
      </w:pPr>
      <w:r>
        <w:t xml:space="preserve">• Additionally, </w:t>
      </w:r>
      <w:r w:rsidRPr="00EA2144">
        <w:rPr>
          <w:rStyle w:val="StyleUnderline"/>
        </w:rPr>
        <w:t xml:space="preserve">the State should work with the multiple local governing bodies of small Alaska communities to develop a multijurisdictional hazard mitigation plan, as </w:t>
      </w:r>
      <w:proofErr w:type="gramStart"/>
      <w:r w:rsidRPr="00EA2144">
        <w:rPr>
          <w:rStyle w:val="StyleUnderline"/>
        </w:rPr>
        <w:t>permitted,  if</w:t>
      </w:r>
      <w:proofErr w:type="gramEnd"/>
      <w:r w:rsidRPr="00EA2144">
        <w:rPr>
          <w:rStyle w:val="StyleUnderline"/>
        </w:rPr>
        <w:t xml:space="preserve"> the communities request to develop a single hazard mitigation plan</w:t>
      </w:r>
      <w:r>
        <w:t xml:space="preserve">. </w:t>
      </w:r>
    </w:p>
    <w:p w14:paraId="3A8E1AAA" w14:textId="77777777" w:rsidR="00220122" w:rsidRDefault="00220122" w:rsidP="00220122">
      <w:pPr>
        <w:tabs>
          <w:tab w:val="left" w:pos="3899"/>
        </w:tabs>
      </w:pPr>
      <w:r>
        <w:t xml:space="preserve">Action 1.1C: </w:t>
      </w:r>
      <w:r w:rsidRPr="00F43353">
        <w:rPr>
          <w:rStyle w:val="StyleUnderline"/>
        </w:rPr>
        <w:t xml:space="preserve">Increase community capacity to plan for and adapt to climate change through </w:t>
      </w:r>
      <w:r w:rsidRPr="00F43353">
        <w:rPr>
          <w:rStyle w:val="Emphasis"/>
        </w:rPr>
        <w:t>technical support</w:t>
      </w:r>
      <w:r w:rsidRPr="00F43353">
        <w:rPr>
          <w:rStyle w:val="StyleUnderline"/>
        </w:rPr>
        <w:t xml:space="preserve"> and reducing intergovernmental barriers</w:t>
      </w:r>
      <w:r>
        <w:t>.</w:t>
      </w:r>
    </w:p>
    <w:p w14:paraId="78A1C4D8" w14:textId="77777777" w:rsidR="00220122" w:rsidRDefault="00220122" w:rsidP="00220122">
      <w:pPr>
        <w:tabs>
          <w:tab w:val="left" w:pos="3899"/>
        </w:tabs>
      </w:pPr>
      <w:r>
        <w:t xml:space="preserve">• </w:t>
      </w:r>
      <w:r w:rsidRPr="00F43353">
        <w:rPr>
          <w:rStyle w:val="StyleUnderline"/>
        </w:rPr>
        <w:t>The Governor should establish a Climate Adaptation Interagency Working Group</w:t>
      </w:r>
      <w:r>
        <w:t xml:space="preserve"> (</w:t>
      </w:r>
      <w:proofErr w:type="gramStart"/>
      <w:r>
        <w:t>CAIWG)  to</w:t>
      </w:r>
      <w:proofErr w:type="gramEnd"/>
      <w:r>
        <w:t xml:space="preserve"> </w:t>
      </w:r>
      <w:r w:rsidRPr="00F43353">
        <w:rPr>
          <w:rStyle w:val="StyleUnderline"/>
        </w:rPr>
        <w:t>work on providing climate adaptation resources to communities</w:t>
      </w:r>
      <w:r>
        <w:t xml:space="preserve">, and serve as a liaison between communities, State agencies, and the federal government. </w:t>
      </w:r>
    </w:p>
    <w:p w14:paraId="7109918B" w14:textId="77777777" w:rsidR="00220122" w:rsidRDefault="00220122" w:rsidP="00220122">
      <w:pPr>
        <w:tabs>
          <w:tab w:val="left" w:pos="3899"/>
        </w:tabs>
      </w:pPr>
      <w:r>
        <w:t xml:space="preserve">• </w:t>
      </w:r>
      <w:r w:rsidRPr="00F43353">
        <w:rPr>
          <w:rStyle w:val="StyleUnderline"/>
        </w:rPr>
        <w:t>The State should</w:t>
      </w:r>
      <w:r>
        <w:t xml:space="preserve"> work through the CAIWG to </w:t>
      </w:r>
      <w:r w:rsidRPr="00F43353">
        <w:rPr>
          <w:rStyle w:val="StyleUnderline"/>
        </w:rPr>
        <w:t>establish a data clearinghouse or “knowledge hub” in collaboration with the University and other partners to serve as the central repository for climate adaptation, mitigation, and resiliency resources</w:t>
      </w:r>
      <w:r>
        <w:t xml:space="preserve">. </w:t>
      </w:r>
    </w:p>
    <w:p w14:paraId="17218419" w14:textId="77777777" w:rsidR="00220122" w:rsidRDefault="00220122" w:rsidP="00220122">
      <w:pPr>
        <w:tabs>
          <w:tab w:val="left" w:pos="3899"/>
        </w:tabs>
      </w:pPr>
      <w:r>
        <w:t xml:space="preserve">• The State should work with the Alaska congressional delegation to ensure that </w:t>
      </w:r>
      <w:proofErr w:type="gramStart"/>
      <w:r>
        <w:t>federal  cost</w:t>
      </w:r>
      <w:proofErr w:type="gramEnd"/>
      <w:r>
        <w:t xml:space="preserve">-benefit analysis requirements recognize the unique circumstance of Alaskan communities. </w:t>
      </w:r>
    </w:p>
    <w:p w14:paraId="7BD57DA2" w14:textId="77777777" w:rsidR="00220122" w:rsidRDefault="00220122" w:rsidP="00220122">
      <w:pPr>
        <w:tabs>
          <w:tab w:val="left" w:pos="3899"/>
        </w:tabs>
      </w:pPr>
      <w:r>
        <w:t xml:space="preserve">• The State should review the statutes and regulations associated with the former Alaska Coastal Zone Management Program to identify best practices and effective collaboration mechanisms. </w:t>
      </w:r>
    </w:p>
    <w:p w14:paraId="5DF9209F" w14:textId="77777777" w:rsidR="00CE02BA" w:rsidRDefault="00CE02BA" w:rsidP="00CE02BA"/>
    <w:p w14:paraId="50ADDA3E" w14:textId="624B74EC" w:rsidR="00403B9F" w:rsidRDefault="00403B9F" w:rsidP="00403B9F">
      <w:pPr>
        <w:pStyle w:val="Heading3"/>
      </w:pPr>
      <w:r>
        <w:t>2nc – solvency: renewables</w:t>
      </w:r>
    </w:p>
    <w:p w14:paraId="140D0605" w14:textId="77777777" w:rsidR="00403B9F" w:rsidRDefault="00403B9F" w:rsidP="00403B9F"/>
    <w:p w14:paraId="37BA705E" w14:textId="77777777" w:rsidR="00403B9F" w:rsidRDefault="00403B9F" w:rsidP="00403B9F">
      <w:pPr>
        <w:pStyle w:val="Heading4"/>
      </w:pPr>
      <w:r>
        <w:t>Alaska can fund new tribal renewable energy</w:t>
      </w:r>
    </w:p>
    <w:p w14:paraId="06759667" w14:textId="77777777" w:rsidR="00403B9F" w:rsidRDefault="00403B9F" w:rsidP="00403B9F">
      <w:pPr>
        <w:tabs>
          <w:tab w:val="left" w:pos="3899"/>
        </w:tabs>
      </w:pPr>
      <w:r>
        <w:t xml:space="preserve">Ralph </w:t>
      </w:r>
      <w:r w:rsidRPr="005F5C3C">
        <w:rPr>
          <w:rStyle w:val="Style13ptBold"/>
        </w:rPr>
        <w:t>Andersen</w:t>
      </w:r>
      <w:r>
        <w:t xml:space="preserve"> et al, 20</w:t>
      </w:r>
      <w:r w:rsidRPr="005F5C3C">
        <w:rPr>
          <w:rStyle w:val="Style13ptBold"/>
        </w:rPr>
        <w:t>18</w:t>
      </w:r>
      <w:r>
        <w:t xml:space="preserve"> - President and CEO of Bristol Bay Native Association and a member of Clarks Point Tribal Council. Ralph is also Chairman of the Bristol Bay Partnership and the Western Alaska Salmon </w:t>
      </w:r>
      <w:proofErr w:type="gramStart"/>
      <w:r>
        <w:t>Coalition, and</w:t>
      </w:r>
      <w:proofErr w:type="gramEnd"/>
      <w:r>
        <w:t xml:space="preserve"> is former Co-Chairman of the Alaska Federation of Natives. This report was prepared by the Climate Action for Alaska Leadership Team, with 21 members “Alaska Climate Change ACTION PLAN recommendations to the governor” </w:t>
      </w:r>
      <w:hyperlink r:id="rId33" w:history="1">
        <w:r w:rsidRPr="006A09B5">
          <w:rPr>
            <w:rStyle w:val="Hyperlink"/>
          </w:rPr>
          <w:t>https://cncnorthconsulting.com/wp-content/uploads/2021/05/ak_climate_action_plan_brochure.pdf</w:t>
        </w:r>
      </w:hyperlink>
      <w:r>
        <w:t xml:space="preserve">  //DH</w:t>
      </w:r>
    </w:p>
    <w:p w14:paraId="68178F22" w14:textId="77777777" w:rsidR="00403B9F" w:rsidRDefault="00403B9F" w:rsidP="00403B9F">
      <w:pPr>
        <w:tabs>
          <w:tab w:val="left" w:pos="3899"/>
        </w:tabs>
      </w:pPr>
    </w:p>
    <w:p w14:paraId="6ADB0183" w14:textId="77777777" w:rsidR="00403B9F" w:rsidRDefault="00403B9F" w:rsidP="00403B9F">
      <w:pPr>
        <w:tabs>
          <w:tab w:val="left" w:pos="3899"/>
        </w:tabs>
      </w:pPr>
      <w:r>
        <w:t xml:space="preserve">Action 3.1B: Develop new carbon-neutral models of community economic development that support diversification, leverage local investment, and strengthen the clean energy economy. </w:t>
      </w:r>
    </w:p>
    <w:p w14:paraId="6ED5E996" w14:textId="77777777" w:rsidR="00403B9F" w:rsidRDefault="00403B9F" w:rsidP="00403B9F">
      <w:pPr>
        <w:tabs>
          <w:tab w:val="left" w:pos="3899"/>
        </w:tabs>
      </w:pPr>
      <w:r>
        <w:t xml:space="preserve">• State and local governments should encourage carbon-neutral economic development within Alaska communities by reprioritizing local investment, local production and consumption of goods (including food and seafood), recycling, and community development processes. </w:t>
      </w:r>
    </w:p>
    <w:p w14:paraId="1F6F0805" w14:textId="77777777" w:rsidR="00403B9F" w:rsidRDefault="00403B9F" w:rsidP="00403B9F">
      <w:pPr>
        <w:tabs>
          <w:tab w:val="left" w:pos="3899"/>
        </w:tabs>
      </w:pPr>
      <w:r>
        <w:t xml:space="preserve">• As applicable, </w:t>
      </w:r>
      <w:r w:rsidRPr="00BA2E03">
        <w:rPr>
          <w:rStyle w:val="StyleUnderline"/>
        </w:rPr>
        <w:t>the Department of Administration should add criteria to State Requests for Proposals</w:t>
      </w:r>
      <w:r>
        <w:t xml:space="preserve"> (RFPs) </w:t>
      </w:r>
      <w:r w:rsidRPr="00BA2E03">
        <w:rPr>
          <w:rStyle w:val="StyleUnderline"/>
        </w:rPr>
        <w:t>that gives preference to proposals with clean energy</w:t>
      </w:r>
      <w:r>
        <w:t xml:space="preserve"> or energy efficiency components. Similarly, municipal government RFPs can give preference to proposals supporting clean energy or energy efficiency. </w:t>
      </w:r>
    </w:p>
    <w:p w14:paraId="01936A48" w14:textId="77777777" w:rsidR="00403B9F" w:rsidRDefault="00403B9F" w:rsidP="00403B9F">
      <w:pPr>
        <w:tabs>
          <w:tab w:val="left" w:pos="3899"/>
        </w:tabs>
      </w:pPr>
      <w:r>
        <w:t xml:space="preserve">• </w:t>
      </w:r>
      <w:r w:rsidRPr="00684220">
        <w:rPr>
          <w:rStyle w:val="StyleUnderline"/>
        </w:rPr>
        <w:t>State and municipal governments can consider microloans to businesses that focus on carbon-neutral products. This can be done in collaboration with Alaska Native Tribes, tribal consortia, and Alaska Native Regional and Village Corporations</w:t>
      </w:r>
      <w:r>
        <w:t xml:space="preserve">. </w:t>
      </w:r>
    </w:p>
    <w:p w14:paraId="0F61040E" w14:textId="77777777" w:rsidR="00403B9F" w:rsidRDefault="00403B9F" w:rsidP="00403B9F">
      <w:pPr>
        <w:tabs>
          <w:tab w:val="left" w:pos="3899"/>
        </w:tabs>
      </w:pPr>
      <w:r>
        <w:t xml:space="preserve">• The State should increase collaborations for program delivery and the opportunity for public–private partnerships. State and local governments should prioritize ways to make program delivery more efficient and effective, including a review of the opportunity for public–private partnerships and collaborative services. </w:t>
      </w:r>
    </w:p>
    <w:p w14:paraId="17E553E6" w14:textId="77777777" w:rsidR="00403B9F" w:rsidRDefault="00403B9F" w:rsidP="00403B9F">
      <w:pPr>
        <w:tabs>
          <w:tab w:val="left" w:pos="3899"/>
        </w:tabs>
      </w:pPr>
      <w:r>
        <w:t xml:space="preserve">• </w:t>
      </w:r>
      <w:r w:rsidRPr="00684220">
        <w:rPr>
          <w:rStyle w:val="StyleUnderline"/>
        </w:rPr>
        <w:t>The ability to restructure grant, loan, and capital project funding from</w:t>
      </w:r>
      <w:r>
        <w:t xml:space="preserve"> federal and </w:t>
      </w:r>
      <w:r w:rsidRPr="00684220">
        <w:rPr>
          <w:rStyle w:val="StyleUnderline"/>
        </w:rPr>
        <w:t>state budgets to support an energy transition will be important. State</w:t>
      </w:r>
      <w:r>
        <w:t xml:space="preserve"> and federal </w:t>
      </w:r>
      <w:r w:rsidRPr="00684220">
        <w:rPr>
          <w:rStyle w:val="StyleUnderline"/>
        </w:rPr>
        <w:t>funding guidelines will need to remove inefficiencies and barriers that may hinder clean energy use and energy efficiency projects</w:t>
      </w:r>
      <w:r>
        <w:t>.</w:t>
      </w:r>
    </w:p>
    <w:p w14:paraId="53D0501E" w14:textId="77777777" w:rsidR="00403B9F" w:rsidRDefault="00403B9F" w:rsidP="00403B9F">
      <w:pPr>
        <w:tabs>
          <w:tab w:val="left" w:pos="3899"/>
        </w:tabs>
      </w:pPr>
    </w:p>
    <w:p w14:paraId="799E81DF" w14:textId="77777777" w:rsidR="00403B9F" w:rsidRDefault="00403B9F" w:rsidP="00403B9F">
      <w:pPr>
        <w:pStyle w:val="Heading4"/>
      </w:pPr>
      <w:r>
        <w:t xml:space="preserve">Alaska can increase its funding for Native Alaskan </w:t>
      </w:r>
      <w:proofErr w:type="gramStart"/>
      <w:r>
        <w:t>communities</w:t>
      </w:r>
      <w:proofErr w:type="gramEnd"/>
      <w:r>
        <w:t xml:space="preserve"> </w:t>
      </w:r>
      <w:proofErr w:type="gramStart"/>
      <w:r>
        <w:t>adoption of</w:t>
      </w:r>
      <w:proofErr w:type="gramEnd"/>
      <w:r>
        <w:t xml:space="preserve"> renewable energy</w:t>
      </w:r>
    </w:p>
    <w:p w14:paraId="50E950FB" w14:textId="77777777" w:rsidR="00403B9F" w:rsidRDefault="00403B9F" w:rsidP="00403B9F">
      <w:pPr>
        <w:tabs>
          <w:tab w:val="left" w:pos="3899"/>
        </w:tabs>
      </w:pPr>
      <w:r>
        <w:t xml:space="preserve">Ralph </w:t>
      </w:r>
      <w:r w:rsidRPr="005F5C3C">
        <w:rPr>
          <w:rStyle w:val="Style13ptBold"/>
        </w:rPr>
        <w:t>Andersen</w:t>
      </w:r>
      <w:r>
        <w:t xml:space="preserve"> et al, 20</w:t>
      </w:r>
      <w:r w:rsidRPr="005F5C3C">
        <w:rPr>
          <w:rStyle w:val="Style13ptBold"/>
        </w:rPr>
        <w:t>18</w:t>
      </w:r>
      <w:r>
        <w:t xml:space="preserve"> - President and CEO of Bristol Bay Native Association and a member of Clarks Point Tribal Council. Ralph is also Chairman of the Bristol Bay Partnership and the Western Alaska Salmon </w:t>
      </w:r>
      <w:proofErr w:type="gramStart"/>
      <w:r>
        <w:t>Coalition, and</w:t>
      </w:r>
      <w:proofErr w:type="gramEnd"/>
      <w:r>
        <w:t xml:space="preserve"> is former Co-Chairman of the Alaska Federation of Natives. This report was prepared by the Climate Action for Alaska Leadership Team, with 21 members “Alaska Climate Change ACTION PLAN recommendations to the governor” </w:t>
      </w:r>
      <w:hyperlink r:id="rId34" w:history="1">
        <w:r w:rsidRPr="006A09B5">
          <w:rPr>
            <w:rStyle w:val="Hyperlink"/>
          </w:rPr>
          <w:t>https://cncnorthconsulting.com/wp-content/uploads/2021/05/ak_climate_action_plan_brochure.pdf</w:t>
        </w:r>
      </w:hyperlink>
      <w:r>
        <w:t xml:space="preserve">  //DH</w:t>
      </w:r>
    </w:p>
    <w:p w14:paraId="21D48886" w14:textId="77777777" w:rsidR="00403B9F" w:rsidRDefault="00403B9F" w:rsidP="00403B9F">
      <w:pPr>
        <w:tabs>
          <w:tab w:val="left" w:pos="3899"/>
        </w:tabs>
      </w:pPr>
    </w:p>
    <w:p w14:paraId="71864043" w14:textId="77777777" w:rsidR="00403B9F" w:rsidRDefault="00403B9F" w:rsidP="00403B9F">
      <w:pPr>
        <w:tabs>
          <w:tab w:val="left" w:pos="3899"/>
        </w:tabs>
      </w:pPr>
      <w:r>
        <w:t>Action 4.4C</w:t>
      </w:r>
      <w:r w:rsidRPr="00E73DF4">
        <w:rPr>
          <w:rStyle w:val="StyleUnderline"/>
        </w:rPr>
        <w:t>: Improve electric generation efficiency in rural Alaska through</w:t>
      </w:r>
      <w:r>
        <w:t xml:space="preserve"> optimized power generation maintenance, </w:t>
      </w:r>
      <w:r w:rsidRPr="00E73DF4">
        <w:rPr>
          <w:rStyle w:val="StyleUnderline"/>
        </w:rPr>
        <w:t>improved renewable integration strategies</w:t>
      </w:r>
      <w:r>
        <w:t xml:space="preserve">, and reduced line loss. </w:t>
      </w:r>
    </w:p>
    <w:p w14:paraId="465C4466" w14:textId="77777777" w:rsidR="00403B9F" w:rsidRDefault="00403B9F" w:rsidP="00403B9F">
      <w:pPr>
        <w:tabs>
          <w:tab w:val="left" w:pos="3899"/>
        </w:tabs>
      </w:pPr>
      <w:r>
        <w:t xml:space="preserve">• To optimize the diesel maintenance of existing and future generation infrastructure (a key to efficient and long-term use), AEA’s Circuit Rider program should be integrated with utility financial and operations management training (as is being piloted by AEA) to ensure that the utility operator and manager collaborate effectively to meet customer needs for safe, reliable, and affordable energy. The program should also provide utilities with training on how to diagnose line loss issues and recommend potential resources for reducing losses. </w:t>
      </w:r>
    </w:p>
    <w:p w14:paraId="5CB8D2D9" w14:textId="77777777" w:rsidR="00403B9F" w:rsidRDefault="00403B9F" w:rsidP="00403B9F">
      <w:pPr>
        <w:tabs>
          <w:tab w:val="left" w:pos="3899"/>
        </w:tabs>
      </w:pPr>
      <w:r>
        <w:t xml:space="preserve">• Many of the </w:t>
      </w:r>
      <w:r w:rsidRPr="00E73DF4">
        <w:rPr>
          <w:rStyle w:val="StyleUnderline"/>
        </w:rPr>
        <w:t xml:space="preserve">State </w:t>
      </w:r>
      <w:r>
        <w:t xml:space="preserve">and federal </w:t>
      </w:r>
      <w:r w:rsidRPr="00E73DF4">
        <w:rPr>
          <w:rStyle w:val="StyleUnderline"/>
        </w:rPr>
        <w:t>programs that supported improving community power production and increasing renewable energy have been curtailed due to budget cuts</w:t>
      </w:r>
      <w:r>
        <w:t xml:space="preserve"> and shifting priorities. </w:t>
      </w:r>
      <w:proofErr w:type="gramStart"/>
      <w:r>
        <w:t xml:space="preserve">In order </w:t>
      </w:r>
      <w:r w:rsidRPr="00E73DF4">
        <w:rPr>
          <w:rStyle w:val="StyleUnderline"/>
        </w:rPr>
        <w:t>to</w:t>
      </w:r>
      <w:proofErr w:type="gramEnd"/>
      <w:r w:rsidRPr="00E73DF4">
        <w:rPr>
          <w:rStyle w:val="StyleUnderline"/>
        </w:rPr>
        <w:t xml:space="preserve"> meet its climate goals, the State should consider investing more in these programs</w:t>
      </w:r>
      <w:r>
        <w:t xml:space="preserve"> (which include AEA’s RPSU and BFU programs), and altering program structures to encourage maximum value from dollars spent. </w:t>
      </w:r>
      <w:r w:rsidRPr="00341677">
        <w:rPr>
          <w:rStyle w:val="StyleUnderline"/>
        </w:rPr>
        <w:t xml:space="preserve">Proposed changes to the RPSU program should include an increased use of debt financing to both extend the State’s capital funds and provide increased natural incentives for optimum operation. Debt financing, particularly through AEA’s Power Project Loan fund, would allow for greater requirements and a longer-term relationship with the utility </w:t>
      </w:r>
      <w:proofErr w:type="gramStart"/>
      <w:r w:rsidRPr="00341677">
        <w:rPr>
          <w:rStyle w:val="StyleUnderline"/>
        </w:rPr>
        <w:t>than</w:t>
      </w:r>
      <w:proofErr w:type="gramEnd"/>
      <w:r w:rsidRPr="00341677">
        <w:rPr>
          <w:rStyle w:val="StyleUnderline"/>
        </w:rPr>
        <w:t xml:space="preserve"> is commonly had through a grant</w:t>
      </w:r>
      <w:r>
        <w:t xml:space="preserve">. In selecting a project in a community, the RPSU program should weigh all reasonable energy sources—fossil fuels and renewables—to serve the community’s needs. </w:t>
      </w:r>
    </w:p>
    <w:p w14:paraId="397DA7D9" w14:textId="77777777" w:rsidR="00403B9F" w:rsidRDefault="00403B9F" w:rsidP="00403B9F">
      <w:pPr>
        <w:tabs>
          <w:tab w:val="left" w:pos="3899"/>
        </w:tabs>
      </w:pPr>
      <w:r>
        <w:t xml:space="preserve">• Additionally, </w:t>
      </w:r>
      <w:r w:rsidRPr="00341677">
        <w:rPr>
          <w:rStyle w:val="StyleUnderline"/>
        </w:rPr>
        <w:t xml:space="preserve">the Renewable Energy Fund and the Emerging Energy Technology Fund should be </w:t>
      </w:r>
      <w:proofErr w:type="gramStart"/>
      <w:r w:rsidRPr="00341677">
        <w:rPr>
          <w:rStyle w:val="StyleUnderline"/>
        </w:rPr>
        <w:t>invested in</w:t>
      </w:r>
      <w:proofErr w:type="gramEnd"/>
      <w:r w:rsidRPr="00341677">
        <w:rPr>
          <w:rStyle w:val="StyleUnderline"/>
        </w:rPr>
        <w:t xml:space="preserve"> at levels that help the State meet its goals, with emerging energy technology focused on helping to meet reduced carbon emission goals</w:t>
      </w:r>
      <w:r>
        <w:t xml:space="preserve">, including within the oil and gas industry. More robust project financing tools, including consideration of a Community Energy Fund for Alaska, should be considered. </w:t>
      </w:r>
    </w:p>
    <w:p w14:paraId="249D0195" w14:textId="77777777" w:rsidR="00403B9F" w:rsidRDefault="00403B9F" w:rsidP="00403B9F">
      <w:pPr>
        <w:tabs>
          <w:tab w:val="left" w:pos="3899"/>
        </w:tabs>
      </w:pPr>
      <w:r>
        <w:t xml:space="preserve">• </w:t>
      </w:r>
      <w:r w:rsidRPr="00341677">
        <w:rPr>
          <w:rStyle w:val="StyleUnderline"/>
        </w:rPr>
        <w:t>Bulk fuel upgrades</w:t>
      </w:r>
      <w:r>
        <w:t xml:space="preserve">, </w:t>
      </w:r>
      <w:r w:rsidRPr="00341677">
        <w:rPr>
          <w:rStyle w:val="StyleUnderline"/>
        </w:rPr>
        <w:t>provided by</w:t>
      </w:r>
      <w:r>
        <w:t xml:space="preserve"> AEA and </w:t>
      </w:r>
      <w:r w:rsidRPr="00341677">
        <w:rPr>
          <w:rStyle w:val="StyleUnderline"/>
        </w:rPr>
        <w:t>the Denali Commission, have been beneficial across rural Alaska</w:t>
      </w:r>
      <w:r>
        <w:t xml:space="preserve">, and this program will remain a critical part of the safe, reliable, and affordable energy solutions portfolio for rural communities. </w:t>
      </w:r>
      <w:r w:rsidRPr="00341677">
        <w:rPr>
          <w:rStyle w:val="StyleUnderline"/>
        </w:rPr>
        <w:t>However, increased investment and guidelines that focus on efficiency and the ability to integrate renewable energy into remote, rural power systems are also necessary</w:t>
      </w:r>
      <w:r>
        <w:t>.</w:t>
      </w:r>
    </w:p>
    <w:p w14:paraId="36526B20" w14:textId="77777777" w:rsidR="00403B9F" w:rsidRDefault="00403B9F" w:rsidP="00403B9F">
      <w:pPr>
        <w:tabs>
          <w:tab w:val="left" w:pos="3899"/>
        </w:tabs>
      </w:pPr>
    </w:p>
    <w:p w14:paraId="6708BD59" w14:textId="77777777" w:rsidR="00705705" w:rsidRDefault="00705705" w:rsidP="00403B9F">
      <w:pPr>
        <w:tabs>
          <w:tab w:val="left" w:pos="3899"/>
        </w:tabs>
      </w:pPr>
    </w:p>
    <w:p w14:paraId="36FBF20A" w14:textId="5904FDDF" w:rsidR="00705705" w:rsidRDefault="00705705" w:rsidP="00705705">
      <w:pPr>
        <w:pStyle w:val="Heading3"/>
      </w:pPr>
      <w:r>
        <w:t>2nc – sales tax solves</w:t>
      </w:r>
    </w:p>
    <w:p w14:paraId="31B07FE2" w14:textId="77777777" w:rsidR="00705705" w:rsidRDefault="00705705" w:rsidP="00705705"/>
    <w:p w14:paraId="67913962" w14:textId="14C729FA" w:rsidR="0016045C" w:rsidRDefault="00154FD4" w:rsidP="00154FD4">
      <w:pPr>
        <w:pStyle w:val="Heading4"/>
      </w:pPr>
      <w:r>
        <w:t xml:space="preserve">A sales tax </w:t>
      </w:r>
      <w:r w:rsidR="00A12A06">
        <w:t>is easiest to implement, won’t harm the economy and our specific proposal to tax services makes it more progressive</w:t>
      </w:r>
    </w:p>
    <w:p w14:paraId="61E3893E" w14:textId="48DF10D6" w:rsidR="00A12A06" w:rsidRDefault="00497B36" w:rsidP="00A12A06">
      <w:r>
        <w:t xml:space="preserve">Lex </w:t>
      </w:r>
      <w:r w:rsidRPr="001359F7">
        <w:rPr>
          <w:rStyle w:val="Style13ptBold"/>
        </w:rPr>
        <w:t xml:space="preserve">Treinen, </w:t>
      </w:r>
      <w:r>
        <w:t>20</w:t>
      </w:r>
      <w:r w:rsidRPr="001359F7">
        <w:rPr>
          <w:rStyle w:val="Style13ptBold"/>
        </w:rPr>
        <w:t xml:space="preserve">23 </w:t>
      </w:r>
      <w:r>
        <w:t xml:space="preserve">– </w:t>
      </w:r>
      <w:r w:rsidR="001359F7">
        <w:t xml:space="preserve">reporter </w:t>
      </w:r>
      <w:r>
        <w:t xml:space="preserve">“State sales or income tax? As Alaska lawmakers consider proposals, economists weigh in” Alaska Public Media, 4/25, </w:t>
      </w:r>
      <w:hyperlink r:id="rId35" w:history="1">
        <w:r w:rsidR="001359F7" w:rsidRPr="006A09B5">
          <w:rPr>
            <w:rStyle w:val="Hyperlink"/>
          </w:rPr>
          <w:t>https://alaskapublic.org/2023/04/25/state-sales-or-income-tax-as-alaska-lawmakers-consider-proposals-economists-weigh-in/</w:t>
        </w:r>
      </w:hyperlink>
      <w:r w:rsidR="001359F7">
        <w:t xml:space="preserve"> //DH</w:t>
      </w:r>
    </w:p>
    <w:p w14:paraId="2DEF6ADF" w14:textId="77777777" w:rsidR="001359F7" w:rsidRPr="00A12A06" w:rsidRDefault="001359F7" w:rsidP="00A12A06"/>
    <w:p w14:paraId="34A78EBF" w14:textId="3E93A879" w:rsidR="00154FD4" w:rsidRDefault="00154FD4" w:rsidP="00164482">
      <w:r>
        <w:t xml:space="preserve">Nolan </w:t>
      </w:r>
      <w:r w:rsidRPr="001359F7">
        <w:rPr>
          <w:rStyle w:val="StyleUnderline"/>
        </w:rPr>
        <w:t>Klouda, director of the University of Alaska Anchorage Center for Economic Development, said there are advantages to sales taxes</w:t>
      </w:r>
      <w:r>
        <w:t xml:space="preserve">. </w:t>
      </w:r>
    </w:p>
    <w:p w14:paraId="206EE5B1" w14:textId="6664240B" w:rsidR="00154FD4" w:rsidRDefault="00154FD4" w:rsidP="00164482">
      <w:r>
        <w:t>“</w:t>
      </w:r>
      <w:r w:rsidRPr="001359F7">
        <w:rPr>
          <w:rStyle w:val="StyleUnderline"/>
        </w:rPr>
        <w:t>A sales tax is</w:t>
      </w:r>
      <w:r>
        <w:t xml:space="preserve"> of course </w:t>
      </w:r>
      <w:r w:rsidRPr="001359F7">
        <w:rPr>
          <w:rStyle w:val="StyleUnderline"/>
        </w:rPr>
        <w:t>a very efficient way of collecting tax revenue that doesn’t tend to distort economic incentives too much</w:t>
      </w:r>
      <w:r>
        <w:t xml:space="preserve">,” he said. </w:t>
      </w:r>
    </w:p>
    <w:p w14:paraId="635F9424" w14:textId="078848DE" w:rsidR="00154FD4" w:rsidRDefault="00154FD4" w:rsidP="00164482">
      <w:r>
        <w:t xml:space="preserve">In non-economics </w:t>
      </w:r>
      <w:proofErr w:type="gramStart"/>
      <w:r>
        <w:t>speak:</w:t>
      </w:r>
      <w:proofErr w:type="gramEnd"/>
      <w:r>
        <w:t xml:space="preserve"> </w:t>
      </w:r>
      <w:r w:rsidRPr="001359F7">
        <w:rPr>
          <w:rStyle w:val="StyleUnderline"/>
        </w:rPr>
        <w:t xml:space="preserve">sales taxes </w:t>
      </w:r>
      <w:r>
        <w:t xml:space="preserve">don’t take a lot of complicated bureaucracy to implement, and they </w:t>
      </w:r>
      <w:r w:rsidRPr="001359F7">
        <w:rPr>
          <w:rStyle w:val="StyleUnderline"/>
        </w:rPr>
        <w:t>don’t tend to change how much people buy</w:t>
      </w:r>
      <w:r>
        <w:t>. But they’re regressive — that means poorer people are hit harder.</w:t>
      </w:r>
    </w:p>
    <w:p w14:paraId="535D9807" w14:textId="50C047B8" w:rsidR="00154FD4" w:rsidRDefault="00154FD4" w:rsidP="00164482">
      <w:r>
        <w:t xml:space="preserve">“Lower income earners generally are </w:t>
      </w:r>
      <w:proofErr w:type="spellStart"/>
      <w:r>
        <w:t>gonna</w:t>
      </w:r>
      <w:proofErr w:type="spellEnd"/>
      <w:r>
        <w:t xml:space="preserve"> pay a higher share of their income in taxes than with a progressive income tax,” Klouda said. </w:t>
      </w:r>
    </w:p>
    <w:p w14:paraId="7BA3BCB1" w14:textId="033DC3EA" w:rsidR="00154FD4" w:rsidRDefault="00154FD4" w:rsidP="00164482">
      <w:r>
        <w:t xml:space="preserve">That’s because they still </w:t>
      </w:r>
      <w:proofErr w:type="gramStart"/>
      <w:r>
        <w:t>have to</w:t>
      </w:r>
      <w:proofErr w:type="gramEnd"/>
      <w:r>
        <w:t xml:space="preserve"> pay for essential products, like groceries and gas. </w:t>
      </w:r>
    </w:p>
    <w:p w14:paraId="03D8EE3F" w14:textId="1822C0C1" w:rsidR="00154FD4" w:rsidRDefault="00154FD4" w:rsidP="00164482">
      <w:r>
        <w:t xml:space="preserve">Jared Walczak, a researcher with the right-leaning Washington, D.C.-based Tax Foundation, said </w:t>
      </w:r>
      <w:r w:rsidRPr="001359F7">
        <w:rPr>
          <w:rStyle w:val="StyleUnderline"/>
        </w:rPr>
        <w:t>there are ways to make sales taxes less regressive. A big one: taxing services</w:t>
      </w:r>
      <w:r>
        <w:t xml:space="preserve"> like manicures, gym memberships and oil changes, </w:t>
      </w:r>
      <w:r w:rsidRPr="001359F7">
        <w:rPr>
          <w:rStyle w:val="StyleUnderline"/>
        </w:rPr>
        <w:t>not just goods</w:t>
      </w:r>
      <w:r>
        <w:t xml:space="preserve">. </w:t>
      </w:r>
    </w:p>
    <w:p w14:paraId="1C960572" w14:textId="66F42233" w:rsidR="00154FD4" w:rsidRDefault="00154FD4" w:rsidP="00164482">
      <w:r>
        <w:t xml:space="preserve">“We know that higher income earners consume more in the services side,” he said. </w:t>
      </w:r>
    </w:p>
    <w:p w14:paraId="443A27FA" w14:textId="76E66FC5" w:rsidR="00154FD4" w:rsidRDefault="00154FD4" w:rsidP="00164482">
      <w:r w:rsidRPr="001359F7">
        <w:rPr>
          <w:rStyle w:val="StyleUnderline"/>
        </w:rPr>
        <w:t>Covering more services means the overall tax rate can remain low.</w:t>
      </w:r>
      <w:r>
        <w:t xml:space="preserve"> A 2020 analysis by Walczak’s right-leaning group found a 2.3 % tax on most goods and services could earn the state up to $850 million, basically enough to fill the current budget gap. </w:t>
      </w:r>
    </w:p>
    <w:p w14:paraId="32289CE6" w14:textId="2C6A0FED" w:rsidR="00154FD4" w:rsidRDefault="00154FD4" w:rsidP="00164482">
      <w:r>
        <w:t xml:space="preserve">Whereas most states have gradually introduced new taxes on services throughout the decades, Alaska is in </w:t>
      </w:r>
      <w:proofErr w:type="gramStart"/>
      <w:r>
        <w:t>the</w:t>
      </w:r>
      <w:proofErr w:type="gramEnd"/>
      <w:r>
        <w:t xml:space="preserve"> unique position that it can design a sales tax from scratch, Walczak said. He said </w:t>
      </w:r>
      <w:r w:rsidRPr="001359F7">
        <w:rPr>
          <w:rStyle w:val="StyleUnderline"/>
        </w:rPr>
        <w:t>if Alaska can pass a sales tax bill with few exemptions</w:t>
      </w:r>
      <w:r>
        <w:t xml:space="preserve">, it would be unique. </w:t>
      </w:r>
    </w:p>
    <w:p w14:paraId="7B8CFADA" w14:textId="5B17F4A0" w:rsidR="00164482" w:rsidRDefault="00154FD4" w:rsidP="00164482">
      <w:r>
        <w:t xml:space="preserve">“If the legislation currently under consideration were adopted </w:t>
      </w:r>
      <w:r w:rsidRPr="001359F7">
        <w:rPr>
          <w:rStyle w:val="StyleUnderline"/>
        </w:rPr>
        <w:t>Alaska would have the most progressive sales tax in the country by an enormous margin</w:t>
      </w:r>
      <w:r>
        <w:t xml:space="preserve">,” he said. </w:t>
      </w:r>
    </w:p>
    <w:p w14:paraId="438746E3" w14:textId="77777777" w:rsidR="00164482" w:rsidRDefault="00164482" w:rsidP="00164482"/>
    <w:p w14:paraId="10446380" w14:textId="77777777" w:rsidR="00164482" w:rsidRDefault="00164482" w:rsidP="00164482"/>
    <w:p w14:paraId="50C4E2B1" w14:textId="77777777" w:rsidR="00164482" w:rsidRPr="00164482" w:rsidRDefault="00164482" w:rsidP="00164482"/>
    <w:p w14:paraId="429DB876" w14:textId="730B4D81" w:rsidR="00403B9F" w:rsidRDefault="00AB5B5B" w:rsidP="00AB5B5B">
      <w:pPr>
        <w:pStyle w:val="Heading3"/>
      </w:pPr>
      <w:r>
        <w:t>AT: Sales tax is regressive</w:t>
      </w:r>
    </w:p>
    <w:p w14:paraId="617DCFFD" w14:textId="77777777" w:rsidR="00AB5B5B" w:rsidRDefault="00AB5B5B" w:rsidP="00AB5B5B"/>
    <w:p w14:paraId="51A65D2F" w14:textId="77777777" w:rsidR="006667E1" w:rsidRDefault="006667E1" w:rsidP="006667E1">
      <w:pPr>
        <w:pStyle w:val="Heading4"/>
      </w:pPr>
      <w:r>
        <w:t xml:space="preserve">A </w:t>
      </w:r>
      <w:proofErr w:type="gramStart"/>
      <w:r>
        <w:t>broad based</w:t>
      </w:r>
      <w:proofErr w:type="gramEnd"/>
      <w:r>
        <w:t xml:space="preserve"> sales tax on </w:t>
      </w:r>
      <w:proofErr w:type="spellStart"/>
      <w:r>
        <w:t>good</w:t>
      </w:r>
      <w:proofErr w:type="spellEnd"/>
      <w:r>
        <w:t xml:space="preserve"> and services isn’t regressive – it taxes more consumption from the rich</w:t>
      </w:r>
    </w:p>
    <w:p w14:paraId="7651BCE5" w14:textId="77777777" w:rsidR="006667E1" w:rsidRDefault="006667E1" w:rsidP="006667E1">
      <w:r>
        <w:t xml:space="preserve">Jared </w:t>
      </w:r>
      <w:r w:rsidRPr="00FA6C7A">
        <w:rPr>
          <w:rStyle w:val="Style13ptBold"/>
        </w:rPr>
        <w:t>Walczak</w:t>
      </w:r>
      <w:r>
        <w:t>, 20</w:t>
      </w:r>
      <w:r w:rsidRPr="00FA6C7A">
        <w:rPr>
          <w:rStyle w:val="Style13ptBold"/>
        </w:rPr>
        <w:t xml:space="preserve">20 </w:t>
      </w:r>
      <w:r>
        <w:t xml:space="preserve">– Vice President of State Projects at the Tax Foundation “Navigating Alaska’s Fiscal Crisis” </w:t>
      </w:r>
      <w:hyperlink r:id="rId36" w:history="1">
        <w:r w:rsidRPr="006A09B5">
          <w:rPr>
            <w:rStyle w:val="Hyperlink"/>
          </w:rPr>
          <w:t>https://taxfoundation.org/wp-content/uploads/2020/01/Navigating-Alaskas-Fiscal-Crisis.pdf</w:t>
        </w:r>
      </w:hyperlink>
      <w:r>
        <w:t xml:space="preserve">  //DH</w:t>
      </w:r>
    </w:p>
    <w:p w14:paraId="38C8A1D1" w14:textId="77777777" w:rsidR="006667E1" w:rsidRDefault="006667E1" w:rsidP="006667E1">
      <w:pPr>
        <w:tabs>
          <w:tab w:val="left" w:pos="3899"/>
        </w:tabs>
      </w:pPr>
    </w:p>
    <w:p w14:paraId="03F495E3" w14:textId="77777777" w:rsidR="006667E1" w:rsidRDefault="006667E1" w:rsidP="006667E1">
      <w:pPr>
        <w:tabs>
          <w:tab w:val="left" w:pos="3899"/>
        </w:tabs>
      </w:pPr>
      <w:r w:rsidRPr="006A0CDC">
        <w:rPr>
          <w:rStyle w:val="StyleUnderline"/>
        </w:rPr>
        <w:t>The sales tax</w:t>
      </w:r>
      <w:r>
        <w:t>, more than most subjects in taxation</w:t>
      </w:r>
      <w:r w:rsidRPr="006A0CDC">
        <w:rPr>
          <w:rStyle w:val="StyleUnderline"/>
        </w:rPr>
        <w:t>, is an area of broad consensus among public finance scholars</w:t>
      </w:r>
      <w:r>
        <w:t>. Decades ago, tax scholar John Due wrote that “sales tax structure should produce a uniform distribution in consumption, should be neutral regarding methods of production and distribution, and should be collected at a reasonable cost.”24 Another leading tax scholar, Charles McLure, identifies the ideal sales tax as a destination-based tax on all final consumption (but only final consumption).25 These standards are broadly accepted, as are several related precepts and observations:</w:t>
      </w:r>
    </w:p>
    <w:p w14:paraId="5926D977" w14:textId="77777777" w:rsidR="006667E1" w:rsidRDefault="006667E1" w:rsidP="006667E1">
      <w:pPr>
        <w:tabs>
          <w:tab w:val="left" w:pos="3899"/>
        </w:tabs>
      </w:pPr>
      <w:r>
        <w:t xml:space="preserve">1. An ideal sales tax is imposed on all final consumption, both goods and </w:t>
      </w:r>
      <w:proofErr w:type="gramStart"/>
      <w:r>
        <w:t>services;</w:t>
      </w:r>
      <w:proofErr w:type="gramEnd"/>
      <w:r>
        <w:t xml:space="preserve"> </w:t>
      </w:r>
    </w:p>
    <w:p w14:paraId="42718651" w14:textId="77777777" w:rsidR="006667E1" w:rsidRDefault="006667E1" w:rsidP="006667E1">
      <w:pPr>
        <w:tabs>
          <w:tab w:val="left" w:pos="3899"/>
        </w:tabs>
      </w:pPr>
      <w:r>
        <w:t xml:space="preserve">2. An ideal sales tax exempts all intermediate transactions (business inputs) to avoid tax </w:t>
      </w:r>
      <w:proofErr w:type="gramStart"/>
      <w:r>
        <w:t>pyramiding;</w:t>
      </w:r>
      <w:proofErr w:type="gramEnd"/>
      <w:r>
        <w:t xml:space="preserve"> </w:t>
      </w:r>
    </w:p>
    <w:p w14:paraId="183AB455" w14:textId="77777777" w:rsidR="006667E1" w:rsidRDefault="006667E1" w:rsidP="006667E1">
      <w:pPr>
        <w:tabs>
          <w:tab w:val="left" w:pos="3899"/>
        </w:tabs>
      </w:pPr>
      <w:r>
        <w:t xml:space="preserve">3. Sales taxes should be destination-based, meaning that tax is owed in the state and jurisdiction where the good or service is </w:t>
      </w:r>
      <w:proofErr w:type="gramStart"/>
      <w:r>
        <w:t>consumed;</w:t>
      </w:r>
      <w:proofErr w:type="gramEnd"/>
      <w:r>
        <w:t xml:space="preserve"> </w:t>
      </w:r>
    </w:p>
    <w:p w14:paraId="1F24F1BB" w14:textId="77777777" w:rsidR="006667E1" w:rsidRDefault="006667E1" w:rsidP="006667E1">
      <w:pPr>
        <w:tabs>
          <w:tab w:val="left" w:pos="3899"/>
        </w:tabs>
      </w:pPr>
      <w:r>
        <w:t xml:space="preserve">4. </w:t>
      </w:r>
      <w:r w:rsidRPr="00693167">
        <w:rPr>
          <w:rStyle w:val="StyleUnderline"/>
        </w:rPr>
        <w:t>The sales tax is more economically efficient</w:t>
      </w:r>
      <w:r>
        <w:t xml:space="preserve"> than many competing forms of taxation, including the income tax, </w:t>
      </w:r>
      <w:r w:rsidRPr="00693167">
        <w:rPr>
          <w:rStyle w:val="StyleUnderline"/>
        </w:rPr>
        <w:t xml:space="preserve">because it only falls on present consumption, not saving or </w:t>
      </w:r>
      <w:proofErr w:type="gramStart"/>
      <w:r w:rsidRPr="00693167">
        <w:rPr>
          <w:rStyle w:val="StyleUnderline"/>
        </w:rPr>
        <w:t>investment</w:t>
      </w:r>
      <w:r>
        <w:t>;</w:t>
      </w:r>
      <w:proofErr w:type="gramEnd"/>
      <w:r>
        <w:t xml:space="preserve"> </w:t>
      </w:r>
    </w:p>
    <w:p w14:paraId="675A4608" w14:textId="77777777" w:rsidR="006667E1" w:rsidRDefault="006667E1" w:rsidP="006667E1">
      <w:pPr>
        <w:tabs>
          <w:tab w:val="left" w:pos="3899"/>
        </w:tabs>
      </w:pPr>
      <w:r>
        <w:t xml:space="preserve">5. Because lower-income individuals have lower savings rates and consume a greater share of their income, the sales tax can be regressive, though broader bases that include consumer services (much more heavily consumed by higher-income individuals) push in a progressive </w:t>
      </w:r>
      <w:proofErr w:type="gramStart"/>
      <w:r>
        <w:t>direction;</w:t>
      </w:r>
      <w:proofErr w:type="gramEnd"/>
      <w:r>
        <w:t xml:space="preserve"> </w:t>
      </w:r>
    </w:p>
    <w:p w14:paraId="0D3D9C77" w14:textId="77777777" w:rsidR="006667E1" w:rsidRDefault="006667E1" w:rsidP="006667E1">
      <w:pPr>
        <w:tabs>
          <w:tab w:val="left" w:pos="3899"/>
        </w:tabs>
      </w:pPr>
      <w:r>
        <w:t xml:space="preserve">6. </w:t>
      </w:r>
      <w:r w:rsidRPr="00FF6D60">
        <w:rPr>
          <w:rStyle w:val="StyleUnderline"/>
        </w:rPr>
        <w:t>The sales tax scales well with ability to pay, because it grows with consumption</w:t>
      </w:r>
      <w:r>
        <w:t xml:space="preserve"> and is therefore more discretionary than many other forms of taxation; and </w:t>
      </w:r>
    </w:p>
    <w:p w14:paraId="0FA848DD" w14:textId="77777777" w:rsidR="006667E1" w:rsidRDefault="006667E1" w:rsidP="006667E1">
      <w:pPr>
        <w:tabs>
          <w:tab w:val="left" w:pos="3899"/>
        </w:tabs>
      </w:pPr>
      <w:r>
        <w:t xml:space="preserve">7. </w:t>
      </w:r>
      <w:r w:rsidRPr="00FF6D60">
        <w:rPr>
          <w:rStyle w:val="StyleUnderline"/>
        </w:rPr>
        <w:t>Consumption is a more stable tax base than income,</w:t>
      </w:r>
      <w:r>
        <w:t xml:space="preserve"> though the failure to tax most consumer services in many states is leading to a gradual erosion of sales tax revenues as services become an ever-larger share of consumption.</w:t>
      </w:r>
    </w:p>
    <w:p w14:paraId="460012A3" w14:textId="77777777" w:rsidR="006667E1" w:rsidRDefault="006667E1" w:rsidP="006667E1">
      <w:pPr>
        <w:tabs>
          <w:tab w:val="left" w:pos="3899"/>
        </w:tabs>
      </w:pPr>
      <w:r>
        <w:t xml:space="preserve">Most states impose their sales taxes on bases that consist of most goods—with economically significant policy carveouts—and relatively few services. With limited exceptions, most state sales taxes are imposed on transactions involving tangible property: appliances but not apps, light fixtures but not landscaping. This was less a conscious choice than an accident of history, a relic of the fact that so many sales taxes were imposed during the Great Depression, when services comprised a far smaller share of the economy. It was administratively simpler in that earlier era to focus almost exclusively on retail sales, and even the </w:t>
      </w:r>
      <w:proofErr w:type="gramStart"/>
      <w:r>
        <w:t>later ones</w:t>
      </w:r>
      <w:proofErr w:type="gramEnd"/>
      <w:r>
        <w:t xml:space="preserve"> tended to follow their lead.</w:t>
      </w:r>
    </w:p>
    <w:p w14:paraId="0BD7D494" w14:textId="77777777" w:rsidR="006667E1" w:rsidRDefault="006667E1" w:rsidP="006667E1">
      <w:pPr>
        <w:tabs>
          <w:tab w:val="left" w:pos="3899"/>
        </w:tabs>
      </w:pPr>
      <w:r>
        <w:t>Fortunately for the nation’s economy but unfortunately for the reliability of most states’ sales taxes, today’s economy has little in common with that of the 1930s or even the 1990s. Higher incomes and changing consumer tastes have shifted a greater share of consumption to services, while a digital economy is upending traditional categories.</w:t>
      </w:r>
    </w:p>
    <w:p w14:paraId="7202F1AD" w14:textId="77777777" w:rsidR="006667E1" w:rsidRDefault="006667E1" w:rsidP="006667E1">
      <w:pPr>
        <w:tabs>
          <w:tab w:val="left" w:pos="3899"/>
        </w:tabs>
      </w:pPr>
      <w:r>
        <w:t>We subscribe to streaming services rather than buying DVDs, VHS tapes, CDs, or records (all of which were taxable in most states); we purchase e-books (often untaxed) rather than paperbacks (taxable); we obtain programs and games through digital downloads rather than physical media (disks or cartridges). Increasingly, younger generations purchase “experiences” more than tangible goods—and most of those experiences involve services, whether it’s fitness classes or cooking lessons or excursions.</w:t>
      </w:r>
    </w:p>
    <w:p w14:paraId="75FE77B9" w14:textId="77777777" w:rsidR="006667E1" w:rsidRDefault="006667E1" w:rsidP="006667E1">
      <w:pPr>
        <w:tabs>
          <w:tab w:val="left" w:pos="3899"/>
        </w:tabs>
      </w:pPr>
      <w:r>
        <w:t xml:space="preserve">But it’s not just new services; it’s also a matter of older services taking on greater importance in the modern economy. Domestic help has all but vanished, but increasingly, there’s an app for that, or at least a number to </w:t>
      </w:r>
      <w:proofErr w:type="gramStart"/>
      <w:r>
        <w:t>call:</w:t>
      </w:r>
      <w:proofErr w:type="gramEnd"/>
      <w:r>
        <w:t xml:space="preserve"> house cleaning services, dog walking and pet-sitting, ridesharing as an alternative to car ownership, or landscaping services in lieu of buying a lawn mower, to name just a few. The mower was taxed; its replacement (the lawn care service) is not. It is a story that can be told many times over. It is the story of state sales tax codes built around an economy that no longer exists.</w:t>
      </w:r>
    </w:p>
    <w:p w14:paraId="3E43FA67" w14:textId="77777777" w:rsidR="006667E1" w:rsidRDefault="006667E1" w:rsidP="006667E1">
      <w:pPr>
        <w:tabs>
          <w:tab w:val="left" w:pos="3899"/>
        </w:tabs>
      </w:pPr>
      <w:r>
        <w:t>Alaska need not make that mistake.</w:t>
      </w:r>
    </w:p>
    <w:p w14:paraId="50EA278B" w14:textId="77777777" w:rsidR="006667E1" w:rsidRDefault="006667E1" w:rsidP="006667E1">
      <w:pPr>
        <w:tabs>
          <w:tab w:val="left" w:pos="3899"/>
        </w:tabs>
      </w:pPr>
      <w:r>
        <w:t xml:space="preserve">Taxes should apply to all final consumption in service of economic neutrality, the idea that taxes should not interfere with economic </w:t>
      </w:r>
      <w:proofErr w:type="spellStart"/>
      <w:r>
        <w:t>decisionmaking</w:t>
      </w:r>
      <w:proofErr w:type="spellEnd"/>
      <w:r>
        <w:t xml:space="preserve"> any more than is strictly necessary, nor should they pick winners and losers. It is not the role of the tax code to favor piano lessons over baseball bats or e-books over hardcovers. It makes little sense to tax the purchase of a lawn mower but not tax the purchase of lawn care services that obviate the need to own a mower. Yet, in many states, these distinctions still govern, relics of a </w:t>
      </w:r>
      <w:proofErr w:type="gramStart"/>
      <w:r>
        <w:t>goods</w:t>
      </w:r>
      <w:proofErr w:type="gramEnd"/>
      <w:r>
        <w:t xml:space="preserve">-dominant economy that no longer </w:t>
      </w:r>
      <w:proofErr w:type="gramStart"/>
      <w:r>
        <w:t>exists</w:t>
      </w:r>
      <w:proofErr w:type="gramEnd"/>
      <w:r>
        <w:t>.</w:t>
      </w:r>
    </w:p>
    <w:p w14:paraId="41FBEF70" w14:textId="77777777" w:rsidR="006667E1" w:rsidRDefault="006667E1" w:rsidP="006667E1">
      <w:pPr>
        <w:tabs>
          <w:tab w:val="left" w:pos="3899"/>
        </w:tabs>
      </w:pPr>
      <w:r w:rsidRPr="001D512B">
        <w:rPr>
          <w:rStyle w:val="StyleUnderline"/>
        </w:rPr>
        <w:t>The sales tax should</w:t>
      </w:r>
      <w:r>
        <w:t xml:space="preserve"> also </w:t>
      </w:r>
      <w:r w:rsidRPr="001D512B">
        <w:rPr>
          <w:rStyle w:val="StyleUnderline"/>
        </w:rPr>
        <w:t>be broad-based in service of tax equity</w:t>
      </w:r>
      <w:r>
        <w:t>.26 Sales taxes have two potential sources of regressivity: one, the propensity of lower-income individuals to consume a greater share of their income, and two, a scope of taxable consumption that is more likely to fall on the sorts of transactions which dominate the consumption of lower- and middle-income individuals.</w:t>
      </w:r>
    </w:p>
    <w:p w14:paraId="791D83C2" w14:textId="77777777" w:rsidR="006667E1" w:rsidRDefault="006667E1" w:rsidP="006667E1">
      <w:pPr>
        <w:tabs>
          <w:tab w:val="left" w:pos="3899"/>
        </w:tabs>
      </w:pPr>
      <w:r>
        <w:t>Policymakers often exempt or lower rates on certain classes of consumption as a progressive reform. The exemptions many states provide for groceries are one such example—though there is reason to believe it may not be terribly effective. Prepared foods are taxed at the standard rate and most of the regressivity of taxing unprepared foods is addressed by the exemption for SNAP (food stamps) and WIC purchases, while the exemption is enjoyed by high-income earners as well—who often spend considerably more on groceries.</w:t>
      </w:r>
    </w:p>
    <w:p w14:paraId="7C54B524" w14:textId="77777777" w:rsidR="006667E1" w:rsidRDefault="006667E1" w:rsidP="006667E1">
      <w:pPr>
        <w:tabs>
          <w:tab w:val="left" w:pos="3899"/>
        </w:tabs>
      </w:pPr>
      <w:r>
        <w:t>In fact, while not enough work has been undertaken to establish a consensus, there is research finding that lower-income taxpayers would actually be better off if groceries were fully included in sales tax bases (while retaining the federally-indicated exemption of SNAP and WIC purchases), allowing for a lower overall sales tax rate.27 The lower grocery rate is designed to create progressivity but largely fails to do so. Yet, at the same time, policymakers in most states have largely neglected a much more straightforward way to promote equity within the sales tax.</w:t>
      </w:r>
    </w:p>
    <w:p w14:paraId="58B61618" w14:textId="77777777" w:rsidR="006667E1" w:rsidRDefault="006667E1" w:rsidP="006667E1">
      <w:pPr>
        <w:tabs>
          <w:tab w:val="left" w:pos="3899"/>
        </w:tabs>
      </w:pPr>
      <w:r w:rsidRPr="00C25E39">
        <w:rPr>
          <w:rStyle w:val="StyleUnderline"/>
        </w:rPr>
        <w:t>Consumption of personal services tends to be more discretionary than consumption of goods.</w:t>
      </w:r>
      <w:r>
        <w:t xml:space="preserve"> Consequently, </w:t>
      </w:r>
      <w:r w:rsidRPr="00C25E39">
        <w:rPr>
          <w:rStyle w:val="StyleUnderline"/>
        </w:rPr>
        <w:t>higher-income individuals spend a greater share of income on services</w:t>
      </w:r>
      <w:r>
        <w:t xml:space="preserve">, </w:t>
      </w:r>
      <w:r w:rsidRPr="00C25E39">
        <w:rPr>
          <w:rStyle w:val="StyleUnderline"/>
        </w:rPr>
        <w:t>which are frequently untaxed.</w:t>
      </w:r>
      <w:r>
        <w:t xml:space="preserve"> Unfortunately, most existing state sales taxes are levied on all tangible property (goods) unless expressly </w:t>
      </w:r>
      <w:proofErr w:type="gramStart"/>
      <w:r>
        <w:t>exempted, but</w:t>
      </w:r>
      <w:proofErr w:type="gramEnd"/>
      <w:r>
        <w:t xml:space="preserve"> only apply to services if expressly enumerated in statute.</w:t>
      </w:r>
    </w:p>
    <w:p w14:paraId="5C7A85D6" w14:textId="77777777" w:rsidR="006667E1" w:rsidRDefault="006667E1" w:rsidP="006667E1">
      <w:pPr>
        <w:tabs>
          <w:tab w:val="left" w:pos="3899"/>
        </w:tabs>
      </w:pPr>
      <w:r>
        <w:t xml:space="preserve">States have been gradually expanding their sales tax bases, but tax policies are frequently path dependent. Expanding the sales tax base to new transactions can be nearly as difficult as creating the tax in the first place. </w:t>
      </w:r>
      <w:r w:rsidRPr="0023573F">
        <w:rPr>
          <w:rStyle w:val="StyleUnderline"/>
        </w:rPr>
        <w:t>Should Alaska opt to impose a sales tax,</w:t>
      </w:r>
      <w:r>
        <w:t xml:space="preserve"> therefore, </w:t>
      </w:r>
      <w:r w:rsidRPr="0023573F">
        <w:rPr>
          <w:rStyle w:val="StyleUnderline"/>
        </w:rPr>
        <w:t>the state should begin with as broad a base of personal consumption as possible,</w:t>
      </w:r>
      <w:r>
        <w:t xml:space="preserve"> avoiding politically challenging battles down the road. In so doing, </w:t>
      </w:r>
      <w:r w:rsidRPr="0023573F">
        <w:rPr>
          <w:rStyle w:val="StyleUnderline"/>
        </w:rPr>
        <w:t>policymakers would adopt a more stable sales tax than that which exists in most other states</w:t>
      </w:r>
      <w:r>
        <w:t xml:space="preserve">, but more than that, </w:t>
      </w:r>
      <w:r w:rsidRPr="0023573F">
        <w:rPr>
          <w:rStyle w:val="StyleUnderline"/>
        </w:rPr>
        <w:t xml:space="preserve">one that does not commit </w:t>
      </w:r>
      <w:proofErr w:type="gramStart"/>
      <w:r w:rsidRPr="0023573F">
        <w:rPr>
          <w:rStyle w:val="StyleUnderline"/>
        </w:rPr>
        <w:t>the accidental</w:t>
      </w:r>
      <w:proofErr w:type="gramEnd"/>
      <w:r w:rsidRPr="0023573F">
        <w:rPr>
          <w:rStyle w:val="StyleUnderline"/>
        </w:rPr>
        <w:t xml:space="preserve"> wrongs that favor some transactions over others and tend to favor the wealthiest consumers</w:t>
      </w:r>
      <w:r>
        <w:t xml:space="preserve">. </w:t>
      </w:r>
    </w:p>
    <w:p w14:paraId="6AF199CE" w14:textId="636D4AE4" w:rsidR="006667E1" w:rsidRDefault="006667E1" w:rsidP="006667E1">
      <w:r>
        <w:t>With a very broad base, the sales tax could generate $1 billion on a rate as low as 3.1 percent, or $500 million at 1.6 percent</w:t>
      </w:r>
      <w:r w:rsidRPr="00AA26C6">
        <w:rPr>
          <w:rStyle w:val="StyleUnderline"/>
        </w:rPr>
        <w:t>; but even with certain exclusions, Alaskans could prioritize a broad sales tax base and a relatively low rate to generate substantial revenue</w:t>
      </w:r>
      <w:r>
        <w:t>. A broader-than-average base could yield $500 million at a state rate of less than 3 percent.</w:t>
      </w:r>
    </w:p>
    <w:p w14:paraId="02A8966D" w14:textId="27302017" w:rsidR="00AB5B5B" w:rsidRDefault="00AB5B5B" w:rsidP="00AB5B5B">
      <w:pPr>
        <w:pStyle w:val="Heading4"/>
      </w:pPr>
      <w:r>
        <w:t xml:space="preserve">A </w:t>
      </w:r>
      <w:proofErr w:type="gramStart"/>
      <w:r>
        <w:t>broad based</w:t>
      </w:r>
      <w:proofErr w:type="gramEnd"/>
      <w:r>
        <w:t xml:space="preserve"> sales tax on all good</w:t>
      </w:r>
      <w:r w:rsidR="00AF0313">
        <w:t>s</w:t>
      </w:r>
      <w:r>
        <w:t xml:space="preserve"> and services makes it less regressive</w:t>
      </w:r>
    </w:p>
    <w:p w14:paraId="189F7F95" w14:textId="77777777" w:rsidR="00AB5B5B" w:rsidRDefault="00AB5B5B" w:rsidP="00AB5B5B">
      <w:pPr>
        <w:tabs>
          <w:tab w:val="left" w:pos="3899"/>
        </w:tabs>
      </w:pPr>
      <w:r>
        <w:t xml:space="preserve">Adam </w:t>
      </w:r>
      <w:r w:rsidRPr="00F94D53">
        <w:rPr>
          <w:rStyle w:val="Style13ptBold"/>
        </w:rPr>
        <w:t>Millsap</w:t>
      </w:r>
      <w:r>
        <w:t>, 20</w:t>
      </w:r>
      <w:r w:rsidRPr="00F94D53">
        <w:rPr>
          <w:rStyle w:val="Style13ptBold"/>
        </w:rPr>
        <w:t>17</w:t>
      </w:r>
      <w:r>
        <w:t xml:space="preserve"> - research fellow at the Mercatus Center at George Mason University “Recommendations for Tax Reform in Alaska” Testimony before Alaska Senate Labor and Commerce Committee, 4/27, </w:t>
      </w:r>
      <w:hyperlink r:id="rId37" w:history="1">
        <w:r w:rsidRPr="006A09B5">
          <w:rPr>
            <w:rStyle w:val="Hyperlink"/>
          </w:rPr>
          <w:t>https://www.mercatus.org/research/state-testimonies/recommendations-tax-reform-alaska</w:t>
        </w:r>
      </w:hyperlink>
      <w:r>
        <w:t xml:space="preserve"> //DH</w:t>
      </w:r>
    </w:p>
    <w:p w14:paraId="39EE4283" w14:textId="77777777" w:rsidR="00AB5B5B" w:rsidRDefault="00AB5B5B" w:rsidP="00AB5B5B">
      <w:pPr>
        <w:tabs>
          <w:tab w:val="left" w:pos="3899"/>
        </w:tabs>
      </w:pPr>
    </w:p>
    <w:p w14:paraId="047A5BBC" w14:textId="77777777" w:rsidR="00AB5B5B" w:rsidRDefault="00AB5B5B" w:rsidP="00AB5B5B">
      <w:pPr>
        <w:tabs>
          <w:tab w:val="left" w:pos="3899"/>
        </w:tabs>
      </w:pPr>
      <w:r>
        <w:t xml:space="preserve">However, a sales tax also has drawbacks, the primary one being that in its most common and basic form it is regressive. </w:t>
      </w:r>
      <w:r w:rsidRPr="00F94D53">
        <w:rPr>
          <w:rStyle w:val="StyleUnderline"/>
        </w:rPr>
        <w:t>Since lower-income people spend a larger portion of their income than higher-income people, a sales tax imposes a relatively larger burden on those with lower incomes. This</w:t>
      </w:r>
      <w:r>
        <w:t xml:space="preserve"> undesirable feature </w:t>
      </w:r>
      <w:r w:rsidRPr="00F94D53">
        <w:rPr>
          <w:rStyle w:val="StyleUnderline"/>
        </w:rPr>
        <w:t>can be mitigated by applying the sales tax to a broad base that includes both goods and services</w:t>
      </w:r>
      <w:r>
        <w:t xml:space="preserve">. </w:t>
      </w:r>
      <w:r w:rsidRPr="00F94D53">
        <w:rPr>
          <w:rStyle w:val="StyleUnderline"/>
        </w:rPr>
        <w:t>Taxing services is also important since unlike in the past, most consumer spending today is on services</w:t>
      </w:r>
      <w:r>
        <w:t xml:space="preserve"> rather than goods.</w:t>
      </w:r>
    </w:p>
    <w:p w14:paraId="651DDAFD" w14:textId="77777777" w:rsidR="00AB5B5B" w:rsidRDefault="00AB5B5B" w:rsidP="00AB5B5B">
      <w:pPr>
        <w:tabs>
          <w:tab w:val="left" w:pos="3899"/>
        </w:tabs>
      </w:pPr>
      <w:r w:rsidRPr="00F94D53">
        <w:rPr>
          <w:rStyle w:val="StyleUnderline"/>
        </w:rPr>
        <w:t>Applying a sales tax to all final goods and services allows the rate to be lower to achieve a given revenue target</w:t>
      </w:r>
      <w:r>
        <w:t xml:space="preserve">, </w:t>
      </w:r>
      <w:r w:rsidRPr="00F94D53">
        <w:rPr>
          <w:rStyle w:val="StyleUnderline"/>
        </w:rPr>
        <w:t>which reduces the burden on all consumers</w:t>
      </w:r>
      <w:r>
        <w:t xml:space="preserve">. </w:t>
      </w:r>
      <w:r w:rsidRPr="00F94D53">
        <w:rPr>
          <w:rStyle w:val="StyleUnderline"/>
        </w:rPr>
        <w:t xml:space="preserve">A broad base can also reduce the tax’s </w:t>
      </w:r>
      <w:proofErr w:type="spellStart"/>
      <w:r w:rsidRPr="00F94D53">
        <w:rPr>
          <w:rStyle w:val="StyleUnderline"/>
        </w:rPr>
        <w:t>regressiveness</w:t>
      </w:r>
      <w:proofErr w:type="spellEnd"/>
      <w:r w:rsidRPr="00F94D53">
        <w:rPr>
          <w:rStyle w:val="StyleUnderline"/>
        </w:rPr>
        <w:t>, since higher-income people spend a larger share of their income on services</w:t>
      </w:r>
      <w:r>
        <w:t xml:space="preserve"> than lower-income people. If only goods are taxed, a sizeable amount of consumer spending, especially by higher-income people, will be unfairly exempt from taxation.</w:t>
      </w:r>
    </w:p>
    <w:p w14:paraId="644693FF" w14:textId="77777777" w:rsidR="00AB5B5B" w:rsidRDefault="00AB5B5B" w:rsidP="00AB5B5B"/>
    <w:p w14:paraId="055E069C" w14:textId="097FF639" w:rsidR="00AF0313" w:rsidRDefault="00AF0313" w:rsidP="00AF0313">
      <w:pPr>
        <w:pStyle w:val="Heading3"/>
      </w:pPr>
      <w:r>
        <w:t>AT: Federal lands deficit</w:t>
      </w:r>
    </w:p>
    <w:p w14:paraId="11DEBFB2" w14:textId="77777777" w:rsidR="00AF0313" w:rsidRDefault="00AF0313" w:rsidP="00AF0313"/>
    <w:p w14:paraId="7919335D" w14:textId="5CB52E36" w:rsidR="00AF0313" w:rsidRDefault="00AF0313" w:rsidP="00AF0313">
      <w:pPr>
        <w:pStyle w:val="Heading4"/>
      </w:pPr>
      <w:r>
        <w:t xml:space="preserve">We can </w:t>
      </w:r>
      <w:proofErr w:type="gramStart"/>
      <w:r>
        <w:t>fiat</w:t>
      </w:r>
      <w:proofErr w:type="gramEnd"/>
      <w:r>
        <w:t xml:space="preserve"> that the state transfers state lands</w:t>
      </w:r>
    </w:p>
    <w:p w14:paraId="562A9DE6" w14:textId="77777777" w:rsidR="00AF0313" w:rsidRDefault="00AF0313" w:rsidP="00AF0313">
      <w:r>
        <w:t>Elizaveta Barrett</w:t>
      </w:r>
      <w:r w:rsidRPr="002F7659">
        <w:rPr>
          <w:rStyle w:val="Style13ptBold"/>
        </w:rPr>
        <w:t xml:space="preserve"> </w:t>
      </w:r>
      <w:proofErr w:type="spellStart"/>
      <w:r w:rsidRPr="002F7659">
        <w:rPr>
          <w:rStyle w:val="Style13ptBold"/>
        </w:rPr>
        <w:t>Ristroph</w:t>
      </w:r>
      <w:proofErr w:type="spellEnd"/>
      <w:r>
        <w:t>, 20</w:t>
      </w:r>
      <w:r w:rsidRPr="002F7659">
        <w:rPr>
          <w:rStyle w:val="Style13ptBold"/>
        </w:rPr>
        <w:t>17</w:t>
      </w:r>
      <w:r>
        <w:t xml:space="preserve"> - PhD Candidate, University of Hawaii at Manoa “When Climate Takes a Village: Legal Pathways</w:t>
      </w:r>
    </w:p>
    <w:p w14:paraId="3BF85BF8" w14:textId="77777777" w:rsidR="00AF0313" w:rsidRDefault="00AF0313" w:rsidP="00AF0313">
      <w:r>
        <w:t>toward the Relocation of Alaska Native Villages” climate law 7 (2017) 259-289, www.researchgate.net/profile/Elizaveta-Barrett-Ristroph-2/publication/322043464_When_Climate_Takes_a_Village_Legal_Pathways_toward_the_Relocation_of_Alaska_Native_Villages/links/5c9cef8da6fdccd4603f914a/When-Climate-Takes-a-Village-Legal-Pathways-toward-the-Relocation-of-Alaska-Native-Villages.pdf //DH</w:t>
      </w:r>
    </w:p>
    <w:p w14:paraId="41ED03A6" w14:textId="77777777" w:rsidR="00AF0313" w:rsidRDefault="00AF0313" w:rsidP="00AF0313">
      <w:r>
        <w:rPr>
          <w:b/>
          <w:bCs/>
        </w:rPr>
        <w:t>ANV = Alaska Native Villages</w:t>
      </w:r>
    </w:p>
    <w:p w14:paraId="3CB1C6E1" w14:textId="77777777" w:rsidR="00AF0313" w:rsidRDefault="00AF0313" w:rsidP="00AF0313"/>
    <w:p w14:paraId="0B277BD6" w14:textId="77777777" w:rsidR="00AF0313" w:rsidRPr="00FE4803" w:rsidRDefault="00AF0313" w:rsidP="00AF0313">
      <w:pPr>
        <w:rPr>
          <w:b/>
          <w:bCs/>
        </w:rPr>
      </w:pPr>
      <w:r>
        <w:rPr>
          <w:b/>
          <w:bCs/>
        </w:rPr>
        <w:t>(footnote 147)</w:t>
      </w:r>
    </w:p>
    <w:p w14:paraId="04C668E8" w14:textId="77777777" w:rsidR="00AF0313" w:rsidRDefault="00AF0313" w:rsidP="00AF0313">
      <w:r>
        <w:t xml:space="preserve">147 </w:t>
      </w:r>
      <w:r w:rsidRPr="00FE4803">
        <w:rPr>
          <w:rStyle w:val="StyleUnderline"/>
        </w:rPr>
        <w:t xml:space="preserve">Given that the State of Alaska also has climate justice responsibility, it, too, should consider a mechanism for transferring state land to relocating </w:t>
      </w:r>
      <w:r>
        <w:rPr>
          <w:rStyle w:val="StyleUnderline"/>
        </w:rPr>
        <w:t>ANVs</w:t>
      </w:r>
      <w:r>
        <w:t>. This suggestion may be less feasible than the suggestion to transfer federal land to ANVs, given the historically strained relationship between the State of Alaska and tribes (i.e., the lack of formal recognition of tribes).</w:t>
      </w:r>
    </w:p>
    <w:p w14:paraId="4F38EEB6" w14:textId="77777777" w:rsidR="00AF0313" w:rsidRDefault="00AF0313" w:rsidP="00AF0313"/>
    <w:p w14:paraId="163784C7" w14:textId="77777777" w:rsidR="00FD3008" w:rsidRDefault="00FD3008" w:rsidP="00AF0313"/>
    <w:p w14:paraId="345C811E" w14:textId="5BD22C25" w:rsidR="00FD3008" w:rsidRDefault="00FD3008" w:rsidP="00453F2C">
      <w:pPr>
        <w:pStyle w:val="Heading1"/>
      </w:pPr>
      <w:r>
        <w:t>K</w:t>
      </w:r>
    </w:p>
    <w:p w14:paraId="455B5543" w14:textId="77777777" w:rsidR="00FD3008" w:rsidRDefault="00FD3008" w:rsidP="00FD3008"/>
    <w:p w14:paraId="440A089D" w14:textId="4E09A29D" w:rsidR="00453F2C" w:rsidRDefault="00453F2C" w:rsidP="00453F2C">
      <w:pPr>
        <w:pStyle w:val="Heading2"/>
      </w:pPr>
      <w:r>
        <w:t>Colonialism</w:t>
      </w:r>
    </w:p>
    <w:p w14:paraId="6217B2CA" w14:textId="405014E6" w:rsidR="007B77A6" w:rsidRDefault="00FD3008" w:rsidP="00576214">
      <w:pPr>
        <w:pStyle w:val="Heading3"/>
      </w:pPr>
      <w:r>
        <w:t>1nc – colonialism</w:t>
      </w:r>
    </w:p>
    <w:p w14:paraId="76023D8D" w14:textId="28846680" w:rsidR="0041071C" w:rsidRPr="00F35C53" w:rsidRDefault="0041071C" w:rsidP="0041071C">
      <w:pPr>
        <w:pStyle w:val="Heading4"/>
      </w:pPr>
      <w:r>
        <w:t>The affirmative’s</w:t>
      </w:r>
      <w:r>
        <w:t xml:space="preserve"> </w:t>
      </w:r>
      <w:r>
        <w:rPr>
          <w:u w:val="single"/>
        </w:rPr>
        <w:t>will to improve</w:t>
      </w:r>
      <w:r>
        <w:t xml:space="preserve"> frames climate vulnerability as an</w:t>
      </w:r>
      <w:r w:rsidR="00602328">
        <w:t xml:space="preserve"> Arctic</w:t>
      </w:r>
      <w:r>
        <w:t xml:space="preserve"> indigenous problem that </w:t>
      </w:r>
      <w:r w:rsidRPr="00576214">
        <w:t xml:space="preserve">demands </w:t>
      </w:r>
      <w:r w:rsidRPr="00A31729">
        <w:rPr>
          <w:u w:val="single"/>
        </w:rPr>
        <w:t>Western</w:t>
      </w:r>
      <w:r w:rsidRPr="00576214">
        <w:t xml:space="preserve"> intervention</w:t>
      </w:r>
      <w:r>
        <w:t xml:space="preserve">. This is </w:t>
      </w:r>
      <w:r w:rsidR="00F35C53">
        <w:rPr>
          <w:u w:val="single"/>
        </w:rPr>
        <w:t>central</w:t>
      </w:r>
      <w:r w:rsidR="00F35C53">
        <w:t xml:space="preserve"> to extending colonialism</w:t>
      </w:r>
    </w:p>
    <w:p w14:paraId="4F004C5F" w14:textId="77777777" w:rsidR="0041071C" w:rsidRDefault="0041071C" w:rsidP="0041071C">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38" w:history="1">
        <w:r w:rsidRPr="006A09B5">
          <w:rPr>
            <w:rStyle w:val="Hyperlink"/>
          </w:rPr>
          <w:t>https://doi.org/10.1016/j.gloenvcha.2011.11.004</w:t>
        </w:r>
      </w:hyperlink>
      <w:r>
        <w:t xml:space="preserve">. </w:t>
      </w:r>
    </w:p>
    <w:p w14:paraId="597EC5FB" w14:textId="77777777" w:rsidR="0041071C" w:rsidRDefault="0041071C" w:rsidP="0041071C">
      <w:r>
        <w:t xml:space="preserve">Science </w:t>
      </w:r>
      <w:proofErr w:type="gramStart"/>
      <w:r>
        <w:t>Direct //</w:t>
      </w:r>
      <w:proofErr w:type="gramEnd"/>
      <w:r>
        <w:t>DH</w:t>
      </w:r>
    </w:p>
    <w:p w14:paraId="6F7E167B" w14:textId="77777777" w:rsidR="0041071C" w:rsidRDefault="0041071C" w:rsidP="0041071C"/>
    <w:p w14:paraId="533166E4" w14:textId="77777777" w:rsidR="0041071C" w:rsidRPr="00F26E65" w:rsidRDefault="0041071C" w:rsidP="0041071C">
      <w:r>
        <w:t xml:space="preserve">Prior to the settlement of comprehensive land claims in northern Canada (see Hicks and White, 2000 for an overview), the concept of colonialism circulated widely in both academic and political spheres, and provided analytical traction for understanding the conditions under which Indigenous peoples struggled to sustain their lives (e.g., Brody, 1973; Dene Nation, 1977; </w:t>
      </w:r>
      <w:proofErr w:type="spellStart"/>
      <w:r>
        <w:t>IndianEskimo</w:t>
      </w:r>
      <w:proofErr w:type="spellEnd"/>
      <w:r>
        <w:t xml:space="preserve"> Association, 1970; Inuit Tapirisat of Canada, 1977; Scott, 2007). Today, although references are occasionally made to a ‘‘colonial past,’’ to speak of colonial relations as persistently present in the North is to be accused, in some circles, of analytical, political, and ontological misrecognition: colonialism </w:t>
      </w:r>
      <w:proofErr w:type="gramStart"/>
      <w:r>
        <w:t>was;</w:t>
      </w:r>
      <w:proofErr w:type="gramEnd"/>
      <w:r>
        <w:t xml:space="preserve"> it is no longer. And yet processes and </w:t>
      </w:r>
      <w:r w:rsidRPr="0012352B">
        <w:rPr>
          <w:rStyle w:val="StyleUnderline"/>
        </w:rPr>
        <w:t>practices that were understood</w:t>
      </w:r>
      <w:r>
        <w:t xml:space="preserve">, prior to the settlement of land claims, </w:t>
      </w:r>
      <w:r w:rsidRPr="0012352B">
        <w:rPr>
          <w:rStyle w:val="StyleUnderline"/>
        </w:rPr>
        <w:t>in relation to colonization, remain persistently present in the region: poverty, loss of traditional culture, loss of language, lack of control over resource development, suicide, addictions, and physical and mental health disparities</w:t>
      </w:r>
      <w:r>
        <w:t xml:space="preserve"> (Cameron, 2010; Hicks, 2007; Kral and Idlout, 2009; Tester and McNicoll, 2004). </w:t>
      </w:r>
      <w:r w:rsidRPr="0012352B">
        <w:rPr>
          <w:rStyle w:val="StyleUnderline"/>
        </w:rPr>
        <w:t>Their persistence, moreover, in a place and for a people</w:t>
      </w:r>
      <w:r>
        <w:t xml:space="preserve"> that is now </w:t>
      </w:r>
      <w:r w:rsidRPr="0012352B">
        <w:rPr>
          <w:rStyle w:val="StyleUnderline"/>
        </w:rPr>
        <w:t>supposed to be ‘‘</w:t>
      </w:r>
      <w:r>
        <w:t>after’’ or ‘‘</w:t>
      </w:r>
      <w:r w:rsidRPr="0012352B">
        <w:rPr>
          <w:rStyle w:val="StyleUnderline"/>
        </w:rPr>
        <w:t xml:space="preserve">beyond’’ colonization, still justifies a range of interventions; it still </w:t>
      </w:r>
      <w:r w:rsidRPr="0012352B">
        <w:rPr>
          <w:rStyle w:val="Emphasis"/>
        </w:rPr>
        <w:t>demands ‘‘solutions’’</w:t>
      </w:r>
      <w:r>
        <w:t xml:space="preserve">. </w:t>
      </w:r>
      <w:r w:rsidRPr="0012352B">
        <w:rPr>
          <w:rStyle w:val="StyleUnderline"/>
        </w:rPr>
        <w:t>Northern Indigenous peoples are still understood to ‘‘have problems’’</w:t>
      </w:r>
      <w:r>
        <w:t xml:space="preserve"> (indeed, as Smith (1999, p. 92) makes so clear, </w:t>
      </w:r>
      <w:r w:rsidRPr="0012352B">
        <w:rPr>
          <w:rStyle w:val="StyleUnderline"/>
        </w:rPr>
        <w:t xml:space="preserve">the </w:t>
      </w:r>
      <w:r w:rsidRPr="0012352B">
        <w:rPr>
          <w:rStyle w:val="Emphasis"/>
        </w:rPr>
        <w:t>equation of Indigeneity with ‘‘problems’’</w:t>
      </w:r>
      <w:r w:rsidRPr="0012352B">
        <w:rPr>
          <w:rStyle w:val="StyleUnderline"/>
        </w:rPr>
        <w:t xml:space="preserve"> is so </w:t>
      </w:r>
      <w:r w:rsidRPr="0012352B">
        <w:rPr>
          <w:rStyle w:val="Emphasis"/>
        </w:rPr>
        <w:t>deeply rooted in Western knowledge</w:t>
      </w:r>
      <w:r w:rsidRPr="0012352B">
        <w:rPr>
          <w:rStyle w:val="StyleUnderline"/>
        </w:rPr>
        <w:t xml:space="preserve"> systems that its persistence in a supposedly ‘‘post’’ colonial context should not surprise us</w:t>
      </w:r>
      <w:r>
        <w:t xml:space="preserve">). And thus academic, governmental, and non-governmental institutions continue to intervene in the region </w:t>
      </w:r>
      <w:proofErr w:type="gramStart"/>
      <w:r>
        <w:t>in an effort to</w:t>
      </w:r>
      <w:proofErr w:type="gramEnd"/>
      <w:r>
        <w:t xml:space="preserve"> improve the lives of Indigenous northerners.</w:t>
      </w:r>
    </w:p>
    <w:p w14:paraId="29451C8F" w14:textId="77777777" w:rsidR="0041071C" w:rsidRDefault="0041071C" w:rsidP="0041071C">
      <w:r w:rsidRPr="00F26E65">
        <w:rPr>
          <w:rStyle w:val="StyleUnderline"/>
        </w:rPr>
        <w:t>It is precisely the framing of intervention into the lives of Indigenous peoples as well-meaning, benevolent, pragmatic, and necessary that has been problematized</w:t>
      </w:r>
      <w:r>
        <w:t xml:space="preserve"> by scholars in recent years. As Tester and </w:t>
      </w:r>
      <w:proofErr w:type="spellStart"/>
      <w:r>
        <w:t>Kulchyski</w:t>
      </w:r>
      <w:proofErr w:type="spellEnd"/>
      <w:r>
        <w:t xml:space="preserve"> (1994, p. 4) observe, </w:t>
      </w:r>
      <w:r w:rsidRPr="00F26E65">
        <w:rPr>
          <w:rStyle w:val="StyleUnderline"/>
        </w:rPr>
        <w:t xml:space="preserve">efforts to ‘‘improve’’ and ‘‘help’’ northern Indigenous peoples have been </w:t>
      </w:r>
      <w:r w:rsidRPr="00F26E65">
        <w:rPr>
          <w:rStyle w:val="Emphasis"/>
        </w:rPr>
        <w:t>central to colonial formations</w:t>
      </w:r>
      <w:r>
        <w:t xml:space="preserve"> in the region. As a population targeted most extensively after World War II, ‘‘the central historical dynamic that came to link Inuit to non-Inuit society politically was put in place during the period of high modernism. Unlike Indian affairs, where a pre-welfare state employed largely coercive measures, in Inuit affairs </w:t>
      </w:r>
      <w:r w:rsidRPr="00F26E65">
        <w:rPr>
          <w:rStyle w:val="StyleUnderline"/>
        </w:rPr>
        <w:t xml:space="preserve">it was a liberal form of welfare state, which gave the appearance of having a more benign face </w:t>
      </w:r>
      <w:r>
        <w:t xml:space="preserve">and which employed a greater reliance on ideology, </w:t>
      </w:r>
      <w:r w:rsidRPr="00F26E65">
        <w:rPr>
          <w:rStyle w:val="StyleUnderline"/>
        </w:rPr>
        <w:t>that became the means for attempting assimilation’’</w:t>
      </w:r>
      <w:r>
        <w:t>.</w:t>
      </w:r>
    </w:p>
    <w:p w14:paraId="5B656AB8" w14:textId="77777777" w:rsidR="0041071C" w:rsidRDefault="0041071C" w:rsidP="0041071C">
      <w:r>
        <w:t xml:space="preserve">Processes and </w:t>
      </w:r>
      <w:r w:rsidRPr="007533A2">
        <w:rPr>
          <w:rStyle w:val="StyleUnderline"/>
        </w:rPr>
        <w:t>practices that are understood, today, as central to colonization in the North</w:t>
      </w:r>
      <w:r>
        <w:t xml:space="preserve"> (including forced relocation into settlements, the shooting of sled dogs, mass evacuation to southern sanatoria for tuberculosis treatment, residential schooling, and the imposition of southern models of health and education; see </w:t>
      </w:r>
      <w:proofErr w:type="spellStart"/>
      <w:r>
        <w:t>Kulchyski</w:t>
      </w:r>
      <w:proofErr w:type="spellEnd"/>
      <w:r>
        <w:t xml:space="preserve"> and Tester, 2007; Stevenson, 2009, 2011; Tester and </w:t>
      </w:r>
      <w:proofErr w:type="spellStart"/>
      <w:r>
        <w:t>Kulchyski</w:t>
      </w:r>
      <w:proofErr w:type="spellEnd"/>
      <w:r>
        <w:t xml:space="preserve">, 1994) </w:t>
      </w:r>
      <w:r w:rsidRPr="007533A2">
        <w:rPr>
          <w:rStyle w:val="StyleUnderline"/>
        </w:rPr>
        <w:t>were carried out under the auspices of a ‘‘well-meaning’’ liberal welfare state</w:t>
      </w:r>
      <w:r>
        <w:t>, a state concerned with helping Inuit adapt to the modern world, saving Inuit bodies from disease, and teaching Inuit how to effectively operate in Western economic and political spheres. The history of intensive colonial intervention into Inuit lives interweaves, then, with governmental benevolence, improvement, and expertise, and as such recent work on the colonial ‘‘</w:t>
      </w:r>
      <w:proofErr w:type="gramStart"/>
      <w:r>
        <w:t>will to</w:t>
      </w:r>
      <w:proofErr w:type="gramEnd"/>
      <w:r>
        <w:t xml:space="preserve"> improve’’ (Li, 2007) and writings on colonial governmentality more generally (e.g., Mitchell, 2006; Scott, 2005) are particularly helpful for understanding colonial and neocolonial processes in the North.</w:t>
      </w:r>
    </w:p>
    <w:p w14:paraId="0C7B46E1" w14:textId="654DBCED" w:rsidR="00A31729" w:rsidRDefault="0041071C" w:rsidP="00FD3008">
      <w:r w:rsidRPr="00237721">
        <w:rPr>
          <w:rStyle w:val="Emphasis"/>
        </w:rPr>
        <w:t>The will to improve</w:t>
      </w:r>
      <w:r>
        <w:t xml:space="preserve">, Li argues, </w:t>
      </w:r>
      <w:r w:rsidRPr="00237721">
        <w:rPr>
          <w:rStyle w:val="Emphasis"/>
        </w:rPr>
        <w:t>is a hallmark of colonial relations</w:t>
      </w:r>
      <w:r>
        <w:t xml:space="preserve">; </w:t>
      </w:r>
      <w:r w:rsidRPr="00237721">
        <w:rPr>
          <w:rStyle w:val="StyleUnderline"/>
        </w:rPr>
        <w:t xml:space="preserve">it is a form of ‘‘trusteeship’’ in which the objective is not so much to dominate others but to enhance a target population’s ‘‘capacity for action, and to direct </w:t>
      </w:r>
      <w:proofErr w:type="gramStart"/>
      <w:r w:rsidRPr="00237721">
        <w:rPr>
          <w:rStyle w:val="StyleUnderline"/>
        </w:rPr>
        <w:t>it’’</w:t>
      </w:r>
      <w:proofErr w:type="gramEnd"/>
      <w:r>
        <w:t xml:space="preserve"> (2007, p. 5). Drawing on Foucault’s understandings of government as a field of power but also on Gramsci, Li is interested in the will to shape the ‘‘conduct of </w:t>
      </w:r>
      <w:proofErr w:type="gramStart"/>
      <w:r>
        <w:t>conduct’’</w:t>
      </w:r>
      <w:proofErr w:type="gramEnd"/>
      <w:r>
        <w:t xml:space="preserve">, to ‘‘educate </w:t>
      </w:r>
      <w:proofErr w:type="gramStart"/>
      <w:r>
        <w:t>desires’’</w:t>
      </w:r>
      <w:proofErr w:type="gramEnd"/>
      <w:r>
        <w:t xml:space="preserve">, and to configure peoples’ relations not only with each other, but with land, wealth, resources, means of subsistence, and so on. Governmental power, she notes, targets the well-being of populations at large rather than individuals, whether understood as the whole population or specific subgroups defined by gender, race, location, or other </w:t>
      </w:r>
      <w:proofErr w:type="gramStart"/>
      <w:r>
        <w:t>features, ‘‘</w:t>
      </w:r>
      <w:proofErr w:type="gramEnd"/>
      <w:r>
        <w:t xml:space="preserve">each with characteristic deficiencies that serve as points of entry for corrective </w:t>
      </w:r>
      <w:proofErr w:type="gramStart"/>
      <w:r>
        <w:t>interventions’’</w:t>
      </w:r>
      <w:proofErr w:type="gramEnd"/>
      <w:r>
        <w:t xml:space="preserve"> (6). Li notes that the will to improve is marked by intentions that are ‘‘benevolent, even </w:t>
      </w:r>
      <w:proofErr w:type="gramStart"/>
      <w:r>
        <w:t>utopian’’.</w:t>
      </w:r>
      <w:proofErr w:type="gramEnd"/>
      <w:r>
        <w:t xml:space="preserve"> Its practitioners desire to make the world better and they do so not through violence or force, but through ‘‘schemes’’ that are made to seem like ‘‘the natural expression of the everyday interactions of individuals and </w:t>
      </w:r>
      <w:proofErr w:type="gramStart"/>
      <w:r>
        <w:t>groups’’</w:t>
      </w:r>
      <w:proofErr w:type="gramEnd"/>
      <w:r>
        <w:t xml:space="preserve"> (5). </w:t>
      </w:r>
      <w:r w:rsidRPr="00237721">
        <w:rPr>
          <w:rStyle w:val="StyleUnderline"/>
        </w:rPr>
        <w:t>Governing Indigenous peoples in this mode</w:t>
      </w:r>
      <w:r>
        <w:t xml:space="preserve">, she argues, </w:t>
      </w:r>
      <w:r w:rsidRPr="00237721">
        <w:rPr>
          <w:rStyle w:val="Emphasis"/>
        </w:rPr>
        <w:t>is no less significant</w:t>
      </w:r>
      <w:r>
        <w:t xml:space="preserve"> </w:t>
      </w:r>
      <w:r w:rsidRPr="00237721">
        <w:rPr>
          <w:rStyle w:val="StyleUnderline"/>
        </w:rPr>
        <w:t xml:space="preserve">than more coercive, assimilative, or disciplinary modes of domination. It is an extension and modification, not a departure </w:t>
      </w:r>
      <w:proofErr w:type="gramStart"/>
      <w:r w:rsidRPr="00237721">
        <w:rPr>
          <w:rStyle w:val="StyleUnderline"/>
        </w:rPr>
        <w:t>from,</w:t>
      </w:r>
      <w:proofErr w:type="gramEnd"/>
      <w:r w:rsidRPr="00237721">
        <w:rPr>
          <w:rStyle w:val="StyleUnderline"/>
        </w:rPr>
        <w:t xml:space="preserve"> colonial forms of power</w:t>
      </w:r>
      <w:r>
        <w:t>.</w:t>
      </w:r>
    </w:p>
    <w:p w14:paraId="1339EA9A" w14:textId="0B6DDAAB" w:rsidR="005E5249" w:rsidRPr="00FC5483" w:rsidRDefault="005E5249" w:rsidP="005E5249">
      <w:pPr>
        <w:pStyle w:val="Heading4"/>
      </w:pPr>
      <w:r>
        <w:t xml:space="preserve">Seeking redress through the settler state reproduces settler violence and reinforces narratives of Alaskan Native communities centered on economic </w:t>
      </w:r>
      <w:r w:rsidR="00FC5483">
        <w:t xml:space="preserve">need. That becomes the justification for the state to support </w:t>
      </w:r>
      <w:r w:rsidR="00FC5483">
        <w:rPr>
          <w:u w:val="single"/>
        </w:rPr>
        <w:t>White settlers</w:t>
      </w:r>
      <w:r w:rsidR="00FC5483">
        <w:t xml:space="preserve"> in Alaska at the expense of Alaskan Natives</w:t>
      </w:r>
    </w:p>
    <w:p w14:paraId="2FE9CD52" w14:textId="77777777" w:rsidR="005E5249" w:rsidRDefault="005E5249" w:rsidP="005E5249">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39" w:history="1">
        <w:r w:rsidRPr="008D4798">
          <w:rPr>
            <w:rStyle w:val="Hyperlink"/>
          </w:rPr>
          <w:t>https://escholarship.org/content/qt12f6j1fr/qt12f6j1fr_noSplash_12eaa717a48241e6cba333629dda7c87.pdf</w:t>
        </w:r>
      </w:hyperlink>
      <w:r>
        <w:t xml:space="preserve"> //DH</w:t>
      </w:r>
    </w:p>
    <w:p w14:paraId="37767F2F" w14:textId="77777777" w:rsidR="005E5249" w:rsidRPr="001C3CF3" w:rsidRDefault="005E5249" w:rsidP="005E5249">
      <w:pPr>
        <w:rPr>
          <w:b/>
          <w:bCs/>
        </w:rPr>
      </w:pPr>
      <w:proofErr w:type="gramStart"/>
      <w:r>
        <w:rPr>
          <w:b/>
          <w:bCs/>
        </w:rPr>
        <w:t>italics in</w:t>
      </w:r>
      <w:proofErr w:type="gramEnd"/>
      <w:r>
        <w:rPr>
          <w:b/>
          <w:bCs/>
        </w:rPr>
        <w:t xml:space="preserve"> original</w:t>
      </w:r>
    </w:p>
    <w:p w14:paraId="57F9F0FC" w14:textId="77777777" w:rsidR="005E5249" w:rsidRDefault="005E5249" w:rsidP="005E5249"/>
    <w:p w14:paraId="2A9ED541" w14:textId="77777777" w:rsidR="005E5249" w:rsidRDefault="005E5249" w:rsidP="005E5249">
      <w:r>
        <w:t xml:space="preserve">Indeed, </w:t>
      </w:r>
      <w:proofErr w:type="spellStart"/>
      <w:r>
        <w:t>Kymlicka</w:t>
      </w:r>
      <w:proofErr w:type="spellEnd"/>
      <w:r>
        <w:t xml:space="preserve"> (2007) points out that multiculturalism is unable to address the collective rights-based agenda of Indigenous people because of its foundations in liberalism. Further, Glenn Coulthard (2014) rightly points out that </w:t>
      </w:r>
      <w:r w:rsidRPr="001D4EF4">
        <w:rPr>
          <w:rStyle w:val="StyleUnderline"/>
        </w:rPr>
        <w:t>supporters</w:t>
      </w:r>
      <w:r>
        <w:t xml:space="preserve"> of the multiculturalist model leave unquestioned or implicitly </w:t>
      </w:r>
      <w:r w:rsidRPr="001D4EF4">
        <w:rPr>
          <w:rStyle w:val="StyleUnderline"/>
        </w:rPr>
        <w:t>accept the authority of the state to determine the legitimate boundaries of what can be acceptably recognized</w:t>
      </w:r>
      <w:r>
        <w:t xml:space="preserve">. That is, </w:t>
      </w:r>
      <w:r w:rsidRPr="001D4EF4">
        <w:rPr>
          <w:rStyle w:val="Emphasis"/>
        </w:rPr>
        <w:t>it is inherently problematic</w:t>
      </w:r>
      <w:r>
        <w:t xml:space="preserve"> </w:t>
      </w:r>
      <w:r w:rsidRPr="001D4EF4">
        <w:rPr>
          <w:rStyle w:val="StyleUnderline"/>
        </w:rPr>
        <w:t>for the state to have the authority to recognize Indigenous rights when it is also the polity that is responsible for their dispossession</w:t>
      </w:r>
      <w:r>
        <w:t xml:space="preserve"> (Coulthard 2014).</w:t>
      </w:r>
    </w:p>
    <w:p w14:paraId="2A67F30F" w14:textId="77777777" w:rsidR="005E5249" w:rsidRDefault="005E5249" w:rsidP="005E5249">
      <w:r>
        <w:t xml:space="preserve">As Harjo (2019, 24) notes, the </w:t>
      </w:r>
      <w:r w:rsidRPr="001D4EF4">
        <w:rPr>
          <w:rStyle w:val="StyleUnderline"/>
        </w:rPr>
        <w:t xml:space="preserve">problems with state recognition are why many Native people are </w:t>
      </w:r>
      <w:r w:rsidRPr="001D4EF4">
        <w:rPr>
          <w:rStyle w:val="Emphasis"/>
        </w:rPr>
        <w:t>forgoing state governance structures all-together</w:t>
      </w:r>
      <w:r>
        <w:t xml:space="preserve">, </w:t>
      </w:r>
      <w:r w:rsidRPr="00457D71">
        <w:rPr>
          <w:rStyle w:val="StyleUnderline"/>
        </w:rPr>
        <w:t>because:</w:t>
      </w:r>
      <w:r>
        <w:t xml:space="preserve">  </w:t>
      </w:r>
    </w:p>
    <w:p w14:paraId="70E4551F" w14:textId="77777777" w:rsidR="005E5249" w:rsidRDefault="005E5249" w:rsidP="005E5249">
      <w:pPr>
        <w:ind w:left="720"/>
      </w:pPr>
      <w:r w:rsidRPr="00457D71">
        <w:rPr>
          <w:rStyle w:val="StyleUnderline"/>
        </w:rPr>
        <w:t>The onus is upon Indigenous troops to either lodge credible claims against the state or to defend themselves against actions of the state. There are two pursuits here:</w:t>
      </w:r>
      <w:r>
        <w:t xml:space="preserve"> </w:t>
      </w:r>
      <w:r w:rsidRPr="00457D71">
        <w:rPr>
          <w:rStyle w:val="Emphasis"/>
        </w:rPr>
        <w:t>one is appealing to the structures that created the problem in the first place</w:t>
      </w:r>
      <w:r>
        <w:t xml:space="preserve">, </w:t>
      </w:r>
      <w:r w:rsidRPr="00457D71">
        <w:t>and the other is crafting reductive spatial representations of the Indigenous community.</w:t>
      </w:r>
      <w:r>
        <w:t xml:space="preserve"> </w:t>
      </w:r>
      <w:r w:rsidRPr="00457D71">
        <w:t>The first pursuit is existence in a constant state of survival and action in response to larger structures that are producing the inequalities</w:t>
      </w:r>
      <w:r>
        <w:t xml:space="preserve">; the other is the production of narratives directed at the state apparatus for use in grievance claims that are stripped of the complexity of Indigenous communities, space, and places. In the first pursuit, </w:t>
      </w:r>
      <w:r w:rsidRPr="00457D71">
        <w:rPr>
          <w:rStyle w:val="StyleUnderline"/>
        </w:rPr>
        <w:t>Indigenous groups hurtle through the politics of recognition, arguing before the state in ways and in a language that the state will understand.</w:t>
      </w:r>
      <w:r>
        <w:t xml:space="preserve"> </w:t>
      </w:r>
      <w:r w:rsidRPr="00457D71">
        <w:rPr>
          <w:rStyle w:val="StyleUnderline"/>
        </w:rPr>
        <w:t>A politics-of-recognition narrative requires Indigenous people to discuss themselves in terms of Western knowledge</w:t>
      </w:r>
      <w:r>
        <w:t xml:space="preserve"> and taxonomies of land. These are hollowed-out narratives about Indigenous places that over time become naturalized stories and commonly received knowledge. Consequently, </w:t>
      </w:r>
      <w:r w:rsidRPr="00457D71">
        <w:rPr>
          <w:rStyle w:val="StyleUnderline"/>
        </w:rPr>
        <w:t xml:space="preserve">when communities structure their accounts within the terms of the politics of recognition, narratives of poverty, income, educational levels, etc. are </w:t>
      </w:r>
      <w:r w:rsidRPr="000C40FE">
        <w:rPr>
          <w:rStyle w:val="Emphasis"/>
        </w:rPr>
        <w:t>retold and retrenched</w:t>
      </w:r>
      <w:r w:rsidRPr="00457D71">
        <w:rPr>
          <w:rStyle w:val="StyleUnderline"/>
        </w:rPr>
        <w:t>, sustaining a simplified and damage-based narrative about the community</w:t>
      </w:r>
      <w:r>
        <w:t xml:space="preserve">.  </w:t>
      </w:r>
    </w:p>
    <w:p w14:paraId="02A27BD4" w14:textId="77777777" w:rsidR="005E5249" w:rsidRDefault="005E5249" w:rsidP="005E5249">
      <w:r>
        <w:t xml:space="preserve">Harjo could very well be describing the issues with fisheries management of subsistence in Alaska. </w:t>
      </w:r>
      <w:r w:rsidRPr="00094536">
        <w:rPr>
          <w:rStyle w:val="StyleUnderline"/>
        </w:rPr>
        <w:t>Not only are Indigenous knowledge systems and communal values illegible–and thus unrecognizable–to subsistence management regimes, Native peoples’ only recourse for protecting their lands and waters is appealing to the governance structures that are implicit in  species decline in the first place</w:t>
      </w:r>
      <w:r>
        <w:t xml:space="preserve">.92 Furthermore, and as was discussed in the previous chapter, </w:t>
      </w:r>
      <w:r w:rsidRPr="00746C99">
        <w:rPr>
          <w:rStyle w:val="StyleUnderline"/>
        </w:rPr>
        <w:t>Native people are forced to discuss subsistence using “</w:t>
      </w:r>
      <w:r w:rsidRPr="007B77A6">
        <w:rPr>
          <w:rStyle w:val="Emphasis"/>
        </w:rPr>
        <w:t>hollowed-out” narratives of economic need</w:t>
      </w:r>
      <w:r w:rsidRPr="00746C99">
        <w:rPr>
          <w:rStyle w:val="StyleUnderline"/>
        </w:rPr>
        <w:t xml:space="preserve"> because of the high cost of living in rural communities.</w:t>
      </w:r>
      <w:r>
        <w:t xml:space="preserve"> </w:t>
      </w:r>
      <w:r w:rsidRPr="00746C99">
        <w:rPr>
          <w:rStyle w:val="StyleUnderline"/>
        </w:rPr>
        <w:t>Economic need is</w:t>
      </w:r>
      <w:r>
        <w:t xml:space="preserve"> practically </w:t>
      </w:r>
      <w:r w:rsidRPr="00746C99">
        <w:rPr>
          <w:rStyle w:val="StyleUnderline"/>
        </w:rPr>
        <w:t>the sole narrative that will motivate</w:t>
      </w:r>
      <w:r>
        <w:t xml:space="preserve"> state and </w:t>
      </w:r>
      <w:r w:rsidRPr="00746C99">
        <w:rPr>
          <w:rStyle w:val="StyleUnderline"/>
        </w:rPr>
        <w:t>federal management regimes to support proposals</w:t>
      </w:r>
      <w:r>
        <w:t xml:space="preserve"> in support of subsistence protections. Thus, </w:t>
      </w:r>
      <w:r w:rsidRPr="00094536">
        <w:rPr>
          <w:rStyle w:val="StyleUnderline"/>
        </w:rPr>
        <w:t xml:space="preserve">rural economic need becomes a subsistence paradigm that in turn allows </w:t>
      </w:r>
      <w:r w:rsidRPr="00094536">
        <w:rPr>
          <w:rStyle w:val="Emphasis"/>
        </w:rPr>
        <w:t>White settlers living in rural areas to justify their rights to access subsistence resources</w:t>
      </w:r>
      <w:r>
        <w:t xml:space="preserve">. </w:t>
      </w:r>
    </w:p>
    <w:p w14:paraId="2E752758" w14:textId="77777777" w:rsidR="005E5249" w:rsidRDefault="005E5249" w:rsidP="005E5249">
      <w:r>
        <w:t>Ultimately, the “recognition” that accompanies Tribal sovereignty within multicultural narratives must also be concerned with the ways that liberal pluralism is imbricated with the broader processes of Indigenous elimination. Pateman (2007, 40) notes, for example, that “</w:t>
      </w:r>
      <w:r w:rsidRPr="007A5B94">
        <w:rPr>
          <w:rStyle w:val="StyleUnderline"/>
        </w:rPr>
        <w:t>the very fact that Native peoples and their governments are recognized means that the question of the legitimacy of the settlers’ creation of civil society always remains in the background.”</w:t>
      </w:r>
      <w:r>
        <w:t xml:space="preserve"> This is significant in that it forces a critical analysis of the motivations behind—and effects of— recognition by the settler state.  </w:t>
      </w:r>
    </w:p>
    <w:p w14:paraId="5F731EB4" w14:textId="77777777" w:rsidR="005E5249" w:rsidRDefault="005E5249" w:rsidP="005E5249">
      <w:proofErr w:type="spellStart"/>
      <w:r>
        <w:t>Bhandar</w:t>
      </w:r>
      <w:proofErr w:type="spellEnd"/>
      <w:r>
        <w:t xml:space="preserve"> (2011) notes that identity is now highly bound up with rapidly shifting neoliberal concepts of ownership and property that are vastly different from that of the eighteenth and nineteenth century. Yet for Indigenous people, these outdated modes of ownership are still tied to contemporary Indigenous rights claims around land that “come to be reduced and articulated in the language of sovereign territory, nation and a concept of culture that is synonymous with unchanging, static traditions” (</w:t>
      </w:r>
      <w:proofErr w:type="spellStart"/>
      <w:r>
        <w:t>Bhandar</w:t>
      </w:r>
      <w:proofErr w:type="spellEnd"/>
      <w:r>
        <w:t xml:space="preserve"> 2011, 234-35). The effect is that </w:t>
      </w:r>
      <w:r w:rsidRPr="001C3CF3">
        <w:rPr>
          <w:rStyle w:val="StyleUnderline"/>
        </w:rPr>
        <w:t xml:space="preserve">recognition as it is practiced within liberal democratic states, has proven to have no </w:t>
      </w:r>
      <w:r w:rsidRPr="001C3CF3">
        <w:rPr>
          <w:rStyle w:val="StyleUnderline"/>
          <w:i/>
          <w:iCs/>
        </w:rPr>
        <w:t>transformative</w:t>
      </w:r>
      <w:r w:rsidRPr="001C3CF3">
        <w:rPr>
          <w:rStyle w:val="StyleUnderline"/>
        </w:rPr>
        <w:t xml:space="preserve"> effects</w:t>
      </w:r>
      <w:r>
        <w:t xml:space="preserve">. </w:t>
      </w:r>
      <w:r w:rsidRPr="001C3CF3">
        <w:rPr>
          <w:rStyle w:val="StyleUnderline"/>
        </w:rPr>
        <w:t xml:space="preserve">Rather, it works to </w:t>
      </w:r>
      <w:r w:rsidRPr="001C3CF3">
        <w:rPr>
          <w:rStyle w:val="Emphasis"/>
        </w:rPr>
        <w:t>assuage the societal guilt of historical atrocities</w:t>
      </w:r>
      <w:r w:rsidRPr="001C3CF3">
        <w:rPr>
          <w:rStyle w:val="StyleUnderline"/>
        </w:rPr>
        <w:t xml:space="preserve"> committed for the advancement of the state and to relegate the negative actions of the state to the annals of history</w:t>
      </w:r>
      <w:r>
        <w:t xml:space="preserve"> (Coulthard 2014). </w:t>
      </w:r>
      <w:r w:rsidRPr="001C3CF3">
        <w:rPr>
          <w:rStyle w:val="StyleUnderline"/>
        </w:rPr>
        <w:t xml:space="preserve">In so doing, multiculturalism ends up </w:t>
      </w:r>
      <w:r w:rsidRPr="001C3CF3">
        <w:rPr>
          <w:rStyle w:val="Emphasis"/>
        </w:rPr>
        <w:t>reproducing systems of oppression</w:t>
      </w:r>
      <w:r>
        <w:t xml:space="preserve">, first through delimiting what can be acceptably recognized, that is, in Povinelli’s (2002) parlance, that which is not viewed as “repugnant” to liberal democracy; and second, by setting the limits of acceptable difference, multiculturalism effectively suppresses the nuanced means by which Indigenous people argue for and express their sovereignty, often in terms that are fundamentally at odds with the individualistic ideologies of liberal democracy (Holder and Corntassel 2002; Johnson 2008; Moran 2002). </w:t>
      </w:r>
    </w:p>
    <w:p w14:paraId="5E6DD806" w14:textId="77777777" w:rsidR="005E5249" w:rsidRDefault="005E5249" w:rsidP="005E5249">
      <w:proofErr w:type="spellStart"/>
      <w:r>
        <w:t>Bhandar</w:t>
      </w:r>
      <w:proofErr w:type="spellEnd"/>
      <w:r>
        <w:t xml:space="preserve"> also (2011, 227) notes that “</w:t>
      </w:r>
      <w:r w:rsidRPr="00C56F8F">
        <w:rPr>
          <w:rStyle w:val="StyleUnderline"/>
        </w:rPr>
        <w:t>The native subject, a creation of the settler</w:t>
      </w:r>
      <w:r>
        <w:t xml:space="preserve">, was (and </w:t>
      </w:r>
      <w:r w:rsidRPr="00C56F8F">
        <w:rPr>
          <w:rStyle w:val="StyleUnderline"/>
        </w:rPr>
        <w:t>remains) caught within relations of dispossession, alienation and ownership that do not allow</w:t>
      </w:r>
      <w:r>
        <w:t xml:space="preserve">, </w:t>
      </w:r>
      <w:r w:rsidRPr="00C56F8F">
        <w:rPr>
          <w:rStyle w:val="Emphasis"/>
        </w:rPr>
        <w:t>in the absence of a dramatic rupture</w:t>
      </w:r>
      <w:r>
        <w:t xml:space="preserve">, </w:t>
      </w:r>
      <w:r w:rsidRPr="00C56F8F">
        <w:rPr>
          <w:rStyle w:val="StyleUnderline"/>
        </w:rPr>
        <w:t>for</w:t>
      </w:r>
      <w:r>
        <w:t xml:space="preserve"> </w:t>
      </w:r>
      <w:r w:rsidRPr="00C56F8F">
        <w:rPr>
          <w:rStyle w:val="StyleUnderline"/>
        </w:rPr>
        <w:t>mutual recognition</w:t>
      </w:r>
      <w:r>
        <w:t xml:space="preserve">.” This is because </w:t>
      </w:r>
      <w:r w:rsidRPr="00C56F8F">
        <w:rPr>
          <w:rStyle w:val="StyleUnderline"/>
        </w:rPr>
        <w:t>recognition within the settler colonial context is bound up in a hierarchical formulation of state politics, which is in turn working to maintain</w:t>
      </w:r>
      <w:r>
        <w:t xml:space="preserve"> their own spatial and temporal </w:t>
      </w:r>
      <w:r w:rsidRPr="00C56F8F">
        <w:rPr>
          <w:rStyle w:val="StyleUnderline"/>
        </w:rPr>
        <w:t xml:space="preserve">orders </w:t>
      </w:r>
      <w:r>
        <w:t xml:space="preserve">both upon and </w:t>
      </w:r>
      <w:r w:rsidRPr="00C56F8F">
        <w:rPr>
          <w:rStyle w:val="StyleUnderline"/>
        </w:rPr>
        <w:t>against those of Indigenous people</w:t>
      </w:r>
      <w:r>
        <w:t xml:space="preserve">. </w:t>
      </w:r>
    </w:p>
    <w:p w14:paraId="370548F4" w14:textId="77777777" w:rsidR="005E5249" w:rsidRDefault="005E5249" w:rsidP="005E5249">
      <w:r>
        <w:t>Indeed, some scholars have argued that the conflation of race with issues of sovereignty is itself a form of settler colonial oppression because it draws attention away from the ways that Indigenous people are continually fighting against dispossession. Byrd (2014, 178) argues that to overlook the significance of sovereignty in differentiating the relationship between Indigenous people and the settler state is to commit a form of “equivalency” or “the assumption of a level playing field” that, according to Spivak (2009), is itself a tool of colonialism. Such discursive tactics portray a desired image of settler normativity: that of a settled and sovereign United States, free of conflict with its “prior” inhabitants which disavows the historic and ongoing acts of settler violence through “replay[</w:t>
      </w:r>
      <w:proofErr w:type="spellStart"/>
      <w:r>
        <w:t>ing</w:t>
      </w:r>
      <w:proofErr w:type="spellEnd"/>
      <w:r>
        <w:t xml:space="preserve">] dispossession and settlement on a mnemonic loop” (Bruyneel 2015, 351). The subsistence use category, and all the narratives mobilized around it to conscript it into the rhetoric of White settler equal rights, or against it to conflate settler belonging with that of Indigenous people, is an Alaskan snapshot of a larger portrait of the United States’ mnemonic processes of settler belonging and normativity.   </w:t>
      </w:r>
    </w:p>
    <w:p w14:paraId="60CC8C42" w14:textId="77777777" w:rsidR="005E5249" w:rsidRDefault="005E5249" w:rsidP="005E5249">
      <w:r>
        <w:t xml:space="preserve">Conclusion </w:t>
      </w:r>
    </w:p>
    <w:p w14:paraId="66DED513" w14:textId="0775A3E1" w:rsidR="00A31729" w:rsidRDefault="005E5249" w:rsidP="00FD3008">
      <w:r>
        <w:t xml:space="preserve">Within Alaska, “subsistence” has come to be imbricated with a localized, liberal settler ideology regarding non-Native residents’ rights to provide for their families from the land and situate their belonging. Knowledge and involvement with subsistence foods for many non-Native Alaskans is, like many Alaskan Natives, also a marker of identity. However, this identity is connected to the ideological formation of Alaska as “the last frontier,” and thus deeply bound up with settler temporalities, and narratives of perseverance and belonging in the face of a “wild,” vast, and untamable space. Further, such forms of identification with subsistence practices connect strongly to what it means for people to “be Alaskan.” While that is not to say that only those residents who are involved with subsistence consider themselves Alaskan, but it is to say that all those residents who adhere to the White settler perspective use their knowledge and practice of subsistence as a marker of their Alaskan identity. It is, in fact, for many residents who immigrated to Alaska from the contiguous US, how they prove that they are Alaskan, much like the man in the opening vignette of chapter two. This leads to </w:t>
      </w:r>
      <w:proofErr w:type="gramStart"/>
      <w:r>
        <w:t>a number of</w:t>
      </w:r>
      <w:proofErr w:type="gramEnd"/>
      <w:r>
        <w:t xml:space="preserve"> important points regarding state and civil expressions of settler colonial ideologies: These settler ideologies are accorded significance over and above Native ideologies surrounding subsistence. Within subsistence management systems, </w:t>
      </w:r>
      <w:r w:rsidRPr="00A43ADE">
        <w:rPr>
          <w:rStyle w:val="Emphasis"/>
        </w:rPr>
        <w:t>land and its resources are conceptualized in a way that privileges settler ideologies over those of Native Alaskans</w:t>
      </w:r>
      <w:r>
        <w:t xml:space="preserve">. There </w:t>
      </w:r>
      <w:proofErr w:type="gramStart"/>
      <w:r>
        <w:t>are</w:t>
      </w:r>
      <w:proofErr w:type="gramEnd"/>
      <w:r>
        <w:t xml:space="preserve"> a myriad of </w:t>
      </w:r>
      <w:r w:rsidRPr="00A43ADE">
        <w:rPr>
          <w:rStyle w:val="StyleUnderline"/>
        </w:rPr>
        <w:t xml:space="preserve">ideological </w:t>
      </w:r>
      <w:r>
        <w:t xml:space="preserve">and material </w:t>
      </w:r>
      <w:r w:rsidRPr="00A43ADE">
        <w:rPr>
          <w:rStyle w:val="StyleUnderline"/>
        </w:rPr>
        <w:t>tools</w:t>
      </w:r>
      <w:r>
        <w:t xml:space="preserve"> that are mobilized to conflate Native and non-Native claims to subsistence resources. Those tools </w:t>
      </w:r>
      <w:r w:rsidRPr="00A43ADE">
        <w:rPr>
          <w:rStyle w:val="StyleUnderline"/>
        </w:rPr>
        <w:t>work to inform</w:t>
      </w:r>
      <w:r>
        <w:t xml:space="preserve"> (both officially and unofficially) </w:t>
      </w:r>
      <w:r w:rsidRPr="00A43ADE">
        <w:rPr>
          <w:rStyle w:val="StyleUnderline"/>
        </w:rPr>
        <w:t>the way state officials interact with, interpret, and respond to Native concerns</w:t>
      </w:r>
      <w:r>
        <w:t xml:space="preserve"> over access to subsistence resources. Settler ideologies regarding who has rightful access to the land thus fundamentally shapes Native people’s access to it. </w:t>
      </w:r>
      <w:r w:rsidRPr="00A43ADE">
        <w:rPr>
          <w:rStyle w:val="StyleUnderline"/>
        </w:rPr>
        <w:t>Despite all our efforts to have our concerns addressed through state processes, they are</w:t>
      </w:r>
      <w:r>
        <w:t xml:space="preserve"> almost </w:t>
      </w:r>
      <w:r w:rsidRPr="00A43ADE">
        <w:rPr>
          <w:rStyle w:val="Emphasis"/>
        </w:rPr>
        <w:t>never acted upon</w:t>
      </w:r>
      <w:r>
        <w:t xml:space="preserve"> in a way that suits our best interest. Similarly to the </w:t>
      </w:r>
      <w:proofErr w:type="spellStart"/>
      <w:r>
        <w:t>Yaww</w:t>
      </w:r>
      <w:proofErr w:type="spellEnd"/>
      <w:r>
        <w:t xml:space="preserve"> </w:t>
      </w:r>
      <w:proofErr w:type="spellStart"/>
      <w:r>
        <w:t>Koo.èex</w:t>
      </w:r>
      <w:proofErr w:type="spellEnd"/>
      <w:r>
        <w:t xml:space="preserve">, </w:t>
      </w:r>
      <w:r w:rsidRPr="00A43ADE">
        <w:rPr>
          <w:rStyle w:val="StyleUnderline"/>
        </w:rPr>
        <w:t xml:space="preserve">Alaska Native people are increasingly forming NGOs, Tribal cooperative associations, and other alternative traditional means of drawing attention to those issues that the state refuses to </w:t>
      </w:r>
      <w:r>
        <w:t xml:space="preserve">adequately </w:t>
      </w:r>
      <w:r w:rsidRPr="00A43ADE">
        <w:rPr>
          <w:rStyle w:val="StyleUnderline"/>
        </w:rPr>
        <w:t>address</w:t>
      </w:r>
      <w:r>
        <w:t xml:space="preserve">.   </w:t>
      </w:r>
    </w:p>
    <w:p w14:paraId="1D292902" w14:textId="084C35BB" w:rsidR="000B35D6" w:rsidRPr="002425A1" w:rsidRDefault="000B35D6" w:rsidP="000B35D6">
      <w:pPr>
        <w:pStyle w:val="Heading4"/>
      </w:pPr>
      <w:r>
        <w:t xml:space="preserve">Colonialism turns the case. </w:t>
      </w:r>
      <w:r w:rsidR="00A31729">
        <w:t>Paying</w:t>
      </w:r>
      <w:r>
        <w:t xml:space="preserve"> lip service to collaboration won’t </w:t>
      </w:r>
      <w:r w:rsidR="00A31729">
        <w:t>change</w:t>
      </w:r>
      <w:r>
        <w:t xml:space="preserve"> </w:t>
      </w:r>
      <w:r w:rsidR="00A31729">
        <w:t>the</w:t>
      </w:r>
      <w:r>
        <w:t xml:space="preserve"> settler state, which inevitably acts to limit Native sovereignty in practice</w:t>
      </w:r>
    </w:p>
    <w:p w14:paraId="4F16F889" w14:textId="77777777" w:rsidR="000B35D6" w:rsidRDefault="000B35D6" w:rsidP="000B35D6">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40" w:history="1">
        <w:r w:rsidRPr="00021E6E">
          <w:rPr>
            <w:rStyle w:val="Hyperlink"/>
          </w:rPr>
          <w:t>https://openarchive.usn.no/usn-xmlui/bitstream/handle/11250/3139788/no.usn%3Awiseflow%3A7108259%3A59080392.pdf?sequence=1&amp;isAllowed=y</w:t>
        </w:r>
      </w:hyperlink>
      <w:r>
        <w:t xml:space="preserve"> //DH</w:t>
      </w:r>
    </w:p>
    <w:p w14:paraId="3F496C32" w14:textId="77777777" w:rsidR="000B35D6" w:rsidRDefault="000B35D6" w:rsidP="000B35D6"/>
    <w:p w14:paraId="7EC89E7D" w14:textId="77777777" w:rsidR="000B35D6" w:rsidRDefault="000B35D6" w:rsidP="000B35D6">
      <w:r>
        <w:t xml:space="preserve">In this analysis, I have considered policy documents from various government agencies in the US and how they represent the problem of climate change displacement. The analysis began with a look at the problem representations present in the documents. These </w:t>
      </w:r>
      <w:proofErr w:type="gramStart"/>
      <w:r>
        <w:t>problem representations</w:t>
      </w:r>
      <w:proofErr w:type="gramEnd"/>
      <w:r>
        <w:t xml:space="preserve"> frame the displacement of the communities in a few ways. For funding and categorization, the </w:t>
      </w:r>
      <w:r w:rsidRPr="002A5B64">
        <w:rPr>
          <w:rStyle w:val="StyleUnderline"/>
        </w:rPr>
        <w:t>problems are represented to be purely financial constructions, that the ‘problem’ is lack of funding or accessibility of funds for the community</w:t>
      </w:r>
      <w:r>
        <w:t xml:space="preserve">. For decision-making and data, the ‘problem’ is the need to collect information and then make an informed decision about relocation. For these representations, the communities afflicted are implicated in the decision-making process, however most call for the government to make decisions. The final category of vulnerability speaks to how the communities are in a position where they need help, either related to climate change impacts or pre-existing vulnerabilities. </w:t>
      </w:r>
      <w:r w:rsidRPr="002A5B64">
        <w:rPr>
          <w:rStyle w:val="StyleUnderline"/>
        </w:rPr>
        <w:t>What is clear in these problem representations is that the ‘problem’ is not climate change, but how these communities are experiencing it.</w:t>
      </w:r>
      <w:r>
        <w:t xml:space="preserve"> Specifically, while there is explicit mention of erosion, there is little connection made to addressing the causes of erosion or broader climate change. </w:t>
      </w:r>
      <w:r w:rsidRPr="002A5B64">
        <w:rPr>
          <w:rStyle w:val="StyleUnderline"/>
        </w:rPr>
        <w:t xml:space="preserve">Climate change is not problematized as it would require the government to acknowledge and implicate its own actions which </w:t>
      </w:r>
      <w:proofErr w:type="gramStart"/>
      <w:r w:rsidRPr="002A5B64">
        <w:rPr>
          <w:rStyle w:val="StyleUnderline"/>
        </w:rPr>
        <w:t>has</w:t>
      </w:r>
      <w:proofErr w:type="gramEnd"/>
      <w:r w:rsidRPr="002A5B64">
        <w:rPr>
          <w:rStyle w:val="StyleUnderline"/>
        </w:rPr>
        <w:t xml:space="preserve"> led to current environmental changes.</w:t>
      </w:r>
      <w:r>
        <w:t xml:space="preserve"> Looking into community perspectives on the problematizations, community members challenge the state’s conception of displacement and relocation through their lived experiences. While the communities echo the problems of funding and decision-making, these are further problematized by the communities who challenge the structure of funding mechanisms and the overstepping of government decision-makers. For problem representations of vulnerability, the communities challenge how the government constructs vulnerability by pointing to the role of climate change specifically.  </w:t>
      </w:r>
    </w:p>
    <w:p w14:paraId="717529ED" w14:textId="77777777" w:rsidR="000B35D6" w:rsidRDefault="000B35D6" w:rsidP="000B35D6">
      <w:r>
        <w:t xml:space="preserve">I now further reflect on the second research question: what do these problem representations, taken with their presuppositions and effects, reveal about the nature of Indigenous sovereignty, autonomy, and the right to self-determination in the US? These problem representations reveal that </w:t>
      </w:r>
      <w:r w:rsidRPr="002A5B64">
        <w:rPr>
          <w:rStyle w:val="StyleUnderline"/>
        </w:rPr>
        <w:t>Indigenous sovereignty and self-determination are powerful claims, and</w:t>
      </w:r>
      <w:r>
        <w:t xml:space="preserve"> thus </w:t>
      </w:r>
      <w:r w:rsidRPr="002A5B64">
        <w:rPr>
          <w:rStyle w:val="StyleUnderline"/>
        </w:rPr>
        <w:t>undesirable to the state</w:t>
      </w:r>
      <w:r>
        <w:t xml:space="preserve">. </w:t>
      </w:r>
      <w:r w:rsidRPr="002A5B64">
        <w:rPr>
          <w:rStyle w:val="StyleUnderline"/>
        </w:rPr>
        <w:t>The US claims to support</w:t>
      </w:r>
      <w:r>
        <w:t xml:space="preserve"> the right to </w:t>
      </w:r>
      <w:r w:rsidRPr="002A5B64">
        <w:rPr>
          <w:rStyle w:val="StyleUnderline"/>
        </w:rPr>
        <w:t>self-determination</w:t>
      </w:r>
      <w:r>
        <w:t xml:space="preserve"> and ‘tribal’ sovereignty, </w:t>
      </w:r>
      <w:r w:rsidRPr="002A5B64">
        <w:rPr>
          <w:rStyle w:val="StyleUnderline"/>
        </w:rPr>
        <w:t>as</w:t>
      </w:r>
      <w:r>
        <w:t xml:space="preserve"> both are </w:t>
      </w:r>
      <w:r w:rsidRPr="002A5B64">
        <w:rPr>
          <w:rStyle w:val="StyleUnderline"/>
        </w:rPr>
        <w:t>protected under the federal trust responsibility, yet does not uphold</w:t>
      </w:r>
      <w:r>
        <w:t xml:space="preserve"> either </w:t>
      </w:r>
      <w:r w:rsidRPr="002A5B64">
        <w:rPr>
          <w:rStyle w:val="StyleUnderline"/>
        </w:rPr>
        <w:t>in practice</w:t>
      </w:r>
      <w:r>
        <w:t xml:space="preserve">. </w:t>
      </w:r>
      <w:r w:rsidRPr="002A5B64">
        <w:rPr>
          <w:rStyle w:val="StyleUnderline"/>
        </w:rPr>
        <w:t>The state is willing to address climate displacement to the extent which they remain in control of the process. This keeps the communities dependent on the state and vulnerable to its decisions.</w:t>
      </w:r>
      <w:r>
        <w:t xml:space="preserve"> As the state continues to exercise its authority over the territory, despite Indigenous sovereignty claims, it bolsters its power and position which is rarely challenged internationally due to American exceptionalism and global hegemony. </w:t>
      </w:r>
      <w:r w:rsidRPr="00306874">
        <w:rPr>
          <w:rStyle w:val="StyleUnderline"/>
        </w:rPr>
        <w:t xml:space="preserve">Despite this, the communities of Kivalina, Newtok, and </w:t>
      </w:r>
      <w:proofErr w:type="spellStart"/>
      <w:r w:rsidRPr="00306874">
        <w:rPr>
          <w:rStyle w:val="StyleUnderline"/>
        </w:rPr>
        <w:t>Shishmaref</w:t>
      </w:r>
      <w:proofErr w:type="spellEnd"/>
      <w:r w:rsidRPr="00306874">
        <w:rPr>
          <w:rStyle w:val="StyleUnderline"/>
        </w:rPr>
        <w:t xml:space="preserve"> continue to </w:t>
      </w:r>
      <w:proofErr w:type="gramStart"/>
      <w:r w:rsidRPr="00306874">
        <w:rPr>
          <w:rStyle w:val="StyleUnderline"/>
        </w:rPr>
        <w:t>resist with</w:t>
      </w:r>
      <w:proofErr w:type="gramEnd"/>
      <w:r w:rsidRPr="00306874">
        <w:rPr>
          <w:rStyle w:val="StyleUnderline"/>
        </w:rPr>
        <w:t xml:space="preserve"> the limited power they have inside the colonial system, using political and legal tools at their disposal</w:t>
      </w:r>
      <w:r>
        <w:t xml:space="preserve">.  </w:t>
      </w:r>
    </w:p>
    <w:p w14:paraId="10796BCC" w14:textId="1A4FC378" w:rsidR="000B35D6" w:rsidRDefault="000B35D6" w:rsidP="00FD3008">
      <w:r w:rsidRPr="00306874">
        <w:rPr>
          <w:rStyle w:val="StyleUnderline"/>
        </w:rPr>
        <w:t>Given that the state has made the direness of current conditions abundantly clear in reports</w:t>
      </w:r>
      <w:r>
        <w:t xml:space="preserve"> and policies (e.g., GAO, 2003; GAO, 2009; GAO, 2022), </w:t>
      </w:r>
      <w:r w:rsidRPr="00306874">
        <w:rPr>
          <w:rStyle w:val="StyleUnderline"/>
        </w:rPr>
        <w:t>it raises the question of why there has been such inaction to relocate the communities</w:t>
      </w:r>
      <w:r>
        <w:t xml:space="preserve">. </w:t>
      </w:r>
      <w:r w:rsidRPr="00306874">
        <w:rPr>
          <w:rStyle w:val="StyleUnderline"/>
        </w:rPr>
        <w:t>This research provides a possible explanation which situates the inaction in coloniality and the interconnectedness of settler colonial land dispossession and capitalism.</w:t>
      </w:r>
      <w:r>
        <w:t xml:space="preserve"> The </w:t>
      </w:r>
      <w:r w:rsidRPr="00306874">
        <w:rPr>
          <w:rStyle w:val="Emphasis"/>
        </w:rPr>
        <w:t>control of land is the “irreducible element” of the settler colonial project</w:t>
      </w:r>
      <w:r>
        <w:t xml:space="preserve"> (Wolfe, 2006, p. 388); </w:t>
      </w:r>
      <w:r w:rsidRPr="00306874">
        <w:rPr>
          <w:rStyle w:val="StyleUnderline"/>
        </w:rPr>
        <w:t>therefore, the ownership and control of territory is a central concern in displacement and relocation</w:t>
      </w:r>
      <w:r>
        <w:t xml:space="preserve">. </w:t>
      </w:r>
      <w:r w:rsidRPr="00306874">
        <w:rPr>
          <w:rStyle w:val="StyleUnderline"/>
        </w:rPr>
        <w:t>This study makes clear just how important territoriality is in governing</w:t>
      </w:r>
      <w:r>
        <w:t xml:space="preserve">. One can draw a thread across time connecting the dispossession of Indigenous lands upon contact through the dismemberment of collective land rights (e.g., ANCSA) through tools of land control such as sustainable development to current cases of immobility. </w:t>
      </w:r>
      <w:r w:rsidRPr="00306874">
        <w:rPr>
          <w:rStyle w:val="StyleUnderline"/>
        </w:rPr>
        <w:t>The state operates and is restricted by the colonial system it is embedded in, and</w:t>
      </w:r>
      <w:r>
        <w:t xml:space="preserve"> as this research shows, </w:t>
      </w:r>
      <w:r w:rsidRPr="00306874">
        <w:rPr>
          <w:rStyle w:val="StyleUnderline"/>
        </w:rPr>
        <w:t>even where self-determination is encouraged, the system of coloniality still constrains the possibility of recognizing Indigenous sovereignty</w:t>
      </w:r>
      <w:r>
        <w:t xml:space="preserve"> and autonomy. </w:t>
      </w:r>
      <w:r w:rsidRPr="00306874">
        <w:rPr>
          <w:rStyle w:val="StyleUnderline"/>
        </w:rPr>
        <w:t>Resistance</w:t>
      </w:r>
      <w:r>
        <w:t xml:space="preserve">, therefore, </w:t>
      </w:r>
      <w:r w:rsidRPr="00306874">
        <w:rPr>
          <w:rStyle w:val="StyleUnderline"/>
        </w:rPr>
        <w:t xml:space="preserve">needs to operate on a level of systemic change, of </w:t>
      </w:r>
      <w:r w:rsidRPr="00306874">
        <w:rPr>
          <w:rStyle w:val="Emphasis"/>
        </w:rPr>
        <w:t>independence from the colonial</w:t>
      </w:r>
      <w:r w:rsidRPr="00306874">
        <w:rPr>
          <w:rStyle w:val="StyleUnderline"/>
        </w:rPr>
        <w:t xml:space="preserve"> </w:t>
      </w:r>
      <w:r w:rsidRPr="00306874">
        <w:rPr>
          <w:rStyle w:val="Emphasis"/>
        </w:rPr>
        <w:t>state</w:t>
      </w:r>
      <w:r w:rsidRPr="00306874">
        <w:rPr>
          <w:rStyle w:val="StyleUnderline"/>
        </w:rPr>
        <w:t>,</w:t>
      </w:r>
      <w:r>
        <w:t xml:space="preserve"> which is the daily and life’s work by the </w:t>
      </w:r>
      <w:proofErr w:type="spellStart"/>
      <w:r>
        <w:t>Yup’ik</w:t>
      </w:r>
      <w:proofErr w:type="spellEnd"/>
      <w:r>
        <w:t xml:space="preserve"> and </w:t>
      </w:r>
      <w:proofErr w:type="spellStart"/>
      <w:r>
        <w:t>Iñupiat</w:t>
      </w:r>
      <w:proofErr w:type="spellEnd"/>
      <w:r>
        <w:t xml:space="preserve"> Peoples and Indigenous resurgence scholars (e.g., Corntassel, 2012; Simpson, 2016; Coulthard &amp; Simpson, 2016; Palmer et al., 2022). </w:t>
      </w:r>
    </w:p>
    <w:p w14:paraId="71250190" w14:textId="472A468A" w:rsidR="00262C2C" w:rsidRDefault="00262C2C" w:rsidP="00262C2C">
      <w:pPr>
        <w:pStyle w:val="Heading4"/>
      </w:pPr>
      <w:r>
        <w:t>The alternative is indigenous resurgence – it’s comparatively more effective than policy</w:t>
      </w:r>
    </w:p>
    <w:p w14:paraId="33B9F710" w14:textId="77777777" w:rsidR="00262C2C" w:rsidRDefault="00262C2C" w:rsidP="00262C2C">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41" w:history="1">
        <w:r w:rsidRPr="00021E6E">
          <w:rPr>
            <w:rStyle w:val="Hyperlink"/>
          </w:rPr>
          <w:t>https://openarchive.usn.no/usn-xmlui/bitstream/handle/11250/3139788/no.usn%3Awiseflow%3A7108259%3A59080392.pdf?sequence=1&amp;isAllowed=y</w:t>
        </w:r>
      </w:hyperlink>
      <w:r>
        <w:t xml:space="preserve"> //DH</w:t>
      </w:r>
    </w:p>
    <w:p w14:paraId="0047DD22" w14:textId="77777777" w:rsidR="00262C2C" w:rsidRDefault="00262C2C" w:rsidP="00262C2C"/>
    <w:p w14:paraId="5FFB1D4B" w14:textId="77777777" w:rsidR="00262C2C" w:rsidRDefault="00262C2C" w:rsidP="00262C2C">
      <w:r w:rsidRPr="00863D59">
        <w:rPr>
          <w:rStyle w:val="StyleUnderline"/>
        </w:rPr>
        <w:t>Policy is a tool utilized by governments to</w:t>
      </w:r>
      <w:r>
        <w:t xml:space="preserve"> maintain social order and </w:t>
      </w:r>
      <w:r w:rsidRPr="00863D59">
        <w:rPr>
          <w:rStyle w:val="StyleUnderline"/>
        </w:rPr>
        <w:t>control its population</w:t>
      </w:r>
      <w:r>
        <w:t xml:space="preserve">. Policies are what Foucault (2007) refers to as technologies, or the mechanisms through which governing occurs. How governing transpires is the focus of Foucault’s (2007) work on governmentality which seeks to understand how the state orders the relationship between itself and its citizens. </w:t>
      </w:r>
      <w:r w:rsidRPr="00863D59">
        <w:rPr>
          <w:rStyle w:val="StyleUnderline"/>
        </w:rPr>
        <w:t>The settler colonial</w:t>
      </w:r>
      <w:r>
        <w:t xml:space="preserve"> and capitalist </w:t>
      </w:r>
      <w:r w:rsidRPr="00863D59">
        <w:rPr>
          <w:rStyle w:val="StyleUnderline"/>
        </w:rPr>
        <w:t>state</w:t>
      </w:r>
      <w:r>
        <w:t xml:space="preserve"> structure (Wolfe, 2006; Quijano, 2000; Quijano, 2007), which marginalizes the Indigenous Peoples1, </w:t>
      </w:r>
      <w:r w:rsidRPr="00863D59">
        <w:rPr>
          <w:rStyle w:val="StyleUnderline"/>
        </w:rPr>
        <w:t>is reproduced and enforced through policy</w:t>
      </w:r>
      <w:r>
        <w:t xml:space="preserve">. </w:t>
      </w:r>
      <w:r w:rsidRPr="002314A8">
        <w:rPr>
          <w:rStyle w:val="StyleUnderline"/>
        </w:rPr>
        <w:t>Policy has played a significant role in shaping current situations from the assimilative policies which attempted to destroy the communities’ knowledge systems, to educational policies which restricted the mobility of the communities</w:t>
      </w:r>
      <w:r>
        <w:t xml:space="preserve">, to policies of classification which </w:t>
      </w:r>
      <w:proofErr w:type="gramStart"/>
      <w:r>
        <w:t>defines</w:t>
      </w:r>
      <w:proofErr w:type="gramEnd"/>
      <w:r>
        <w:t xml:space="preserve"> how the communities can access their rights, to the current relocation policies which restrict and define the possibility of movement for the communities. </w:t>
      </w:r>
    </w:p>
    <w:p w14:paraId="3F9FAC13" w14:textId="77777777" w:rsidR="00262C2C" w:rsidRDefault="00262C2C" w:rsidP="00262C2C">
      <w:r>
        <w:t xml:space="preserve">The Indigenous Peoples of these three villages, the </w:t>
      </w:r>
      <w:proofErr w:type="spellStart"/>
      <w:r>
        <w:t>Yup’ik</w:t>
      </w:r>
      <w:proofErr w:type="spellEnd"/>
      <w:r>
        <w:t xml:space="preserve"> (Newtok) and </w:t>
      </w:r>
      <w:proofErr w:type="spellStart"/>
      <w:r>
        <w:t>Iñupiat</w:t>
      </w:r>
      <w:proofErr w:type="spellEnd"/>
      <w:r>
        <w:t xml:space="preserve"> (Kivalina, </w:t>
      </w:r>
      <w:proofErr w:type="spellStart"/>
      <w:r>
        <w:t>Shishmaref</w:t>
      </w:r>
      <w:proofErr w:type="spellEnd"/>
      <w:r>
        <w:t xml:space="preserve">), have lived on these territories from time immemorial. Upon colonization, first by Russia and then The United States (US), these Indigenous communities were brought into a settler colonial system where their bodies, lands, and ways of life were the target of appropriation and assimilation (Wolfe, 2006). </w:t>
      </w:r>
      <w:r w:rsidRPr="007143B8">
        <w:rPr>
          <w:rStyle w:val="StyleUnderline"/>
        </w:rPr>
        <w:t>Indigenous resistance movements in the US including armed struggles, the occupation of Alcatraz</w:t>
      </w:r>
      <w:r>
        <w:t xml:space="preserve"> by the American Indian Movement, </w:t>
      </w:r>
      <w:r w:rsidRPr="007143B8">
        <w:rPr>
          <w:rStyle w:val="StyleUnderline"/>
        </w:rPr>
        <w:t>and the</w:t>
      </w:r>
      <w:r>
        <w:t xml:space="preserve"> 2016 </w:t>
      </w:r>
      <w:r w:rsidRPr="007143B8">
        <w:rPr>
          <w:rStyle w:val="StyleUnderline"/>
        </w:rPr>
        <w:t>Standing Rock protests continue to challenge the settler-colonial state. Indigenous resurgence is a form of resistance focused on regenerative nation-building. It</w:t>
      </w:r>
      <w:r>
        <w:t xml:space="preserve"> is a philosophy which </w:t>
      </w:r>
      <w:r w:rsidRPr="007143B8">
        <w:rPr>
          <w:rStyle w:val="StyleUnderline"/>
        </w:rPr>
        <w:t>challenges the hierarchical nature of a capitalist colonial world and encourages the use of Indigenous Knowledge</w:t>
      </w:r>
      <w:r>
        <w:t xml:space="preserve"> (IK) </w:t>
      </w:r>
      <w:r w:rsidRPr="007143B8">
        <w:rPr>
          <w:rStyle w:val="StyleUnderline"/>
        </w:rPr>
        <w:t>to build equitable communities and relations</w:t>
      </w:r>
      <w:r>
        <w:t xml:space="preserve"> (Corntassel, 2012; Coulthard &amp; Simpson, 2016; Palmer et al., 2022).  </w:t>
      </w:r>
    </w:p>
    <w:p w14:paraId="2239D0B2" w14:textId="77777777" w:rsidR="006C3862" w:rsidRDefault="006C3862" w:rsidP="00FD3008"/>
    <w:p w14:paraId="4A2C9A80" w14:textId="309C7B33" w:rsidR="002B5F47" w:rsidRDefault="002B5F47" w:rsidP="002B5F47">
      <w:pPr>
        <w:pStyle w:val="Heading2"/>
      </w:pPr>
      <w:r>
        <w:t>Framework</w:t>
      </w:r>
    </w:p>
    <w:p w14:paraId="72BB6304" w14:textId="77777777" w:rsidR="002B5F47" w:rsidRDefault="002B5F47" w:rsidP="002B5F47"/>
    <w:p w14:paraId="3CF61AEF" w14:textId="77777777" w:rsidR="002B5F47" w:rsidRPr="002B5F47" w:rsidRDefault="002B5F47" w:rsidP="002B5F47"/>
    <w:p w14:paraId="58938D6B" w14:textId="77777777" w:rsidR="00E027CE" w:rsidRDefault="00E027CE" w:rsidP="00E027CE">
      <w:pPr>
        <w:pStyle w:val="Heading3"/>
      </w:pPr>
      <w:r>
        <w:t>2nc – framework</w:t>
      </w:r>
    </w:p>
    <w:p w14:paraId="2FA5357D" w14:textId="77777777" w:rsidR="00E027CE" w:rsidRDefault="00E027CE" w:rsidP="00E027CE"/>
    <w:p w14:paraId="0AB67CEC" w14:textId="622E6C0B" w:rsidR="00291140" w:rsidRPr="00291140" w:rsidRDefault="00291140" w:rsidP="00291140">
      <w:pPr>
        <w:pStyle w:val="Heading4"/>
      </w:pPr>
      <w:r>
        <w:t xml:space="preserve">The assumptions they make in </w:t>
      </w:r>
      <w:r>
        <w:rPr>
          <w:u w:val="single"/>
        </w:rPr>
        <w:t>research practices</w:t>
      </w:r>
      <w:r>
        <w:t xml:space="preserve"> matter – they shape the outcome and </w:t>
      </w:r>
      <w:r>
        <w:rPr>
          <w:u w:val="single"/>
        </w:rPr>
        <w:t>implementation</w:t>
      </w:r>
      <w:r>
        <w:t xml:space="preserve"> of policy and must be considered prior</w:t>
      </w:r>
    </w:p>
    <w:p w14:paraId="15E330EB" w14:textId="77777777" w:rsidR="00291140" w:rsidRDefault="00291140" w:rsidP="00291140">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42" w:history="1">
        <w:r w:rsidRPr="006A09B5">
          <w:rPr>
            <w:rStyle w:val="Hyperlink"/>
          </w:rPr>
          <w:t>https://doi.org/10.1016/j.gloenvcha.2011.11.004</w:t>
        </w:r>
      </w:hyperlink>
      <w:r>
        <w:t xml:space="preserve">. </w:t>
      </w:r>
    </w:p>
    <w:p w14:paraId="47D87047" w14:textId="77777777" w:rsidR="00291140" w:rsidRDefault="00291140" w:rsidP="00291140">
      <w:r>
        <w:t xml:space="preserve">Science </w:t>
      </w:r>
      <w:proofErr w:type="gramStart"/>
      <w:r>
        <w:t>Direct //</w:t>
      </w:r>
      <w:proofErr w:type="gramEnd"/>
      <w:r>
        <w:t>DH</w:t>
      </w:r>
    </w:p>
    <w:p w14:paraId="55582384" w14:textId="77777777" w:rsidR="00291140" w:rsidRDefault="00291140" w:rsidP="00291140"/>
    <w:p w14:paraId="315762FC" w14:textId="77777777" w:rsidR="00291140" w:rsidRDefault="00291140" w:rsidP="00291140">
      <w:r>
        <w:t xml:space="preserve">Indeed, </w:t>
      </w:r>
      <w:r w:rsidRPr="007221C6">
        <w:rPr>
          <w:rStyle w:val="StyleUnderline"/>
        </w:rPr>
        <w:t>even scholars who conceive of</w:t>
      </w:r>
      <w:r>
        <w:t xml:space="preserve"> themselves and </w:t>
      </w:r>
      <w:r w:rsidRPr="007221C6">
        <w:rPr>
          <w:rStyle w:val="StyleUnderline"/>
        </w:rPr>
        <w:t xml:space="preserve">their work as a response to colonialism must </w:t>
      </w:r>
      <w:r w:rsidRPr="00E62277">
        <w:rPr>
          <w:rStyle w:val="Emphasis"/>
        </w:rPr>
        <w:t>reckon with the tradition within which they operate,</w:t>
      </w:r>
      <w:r w:rsidRPr="007221C6">
        <w:rPr>
          <w:rStyle w:val="StyleUnderline"/>
        </w:rPr>
        <w:t xml:space="preserve"> and with potential continuities between recent interest in Indigenous peoples, knowledges, and experiences, and past exploitation and domination</w:t>
      </w:r>
      <w:r>
        <w:t xml:space="preserve">. I have highlighted, here, the ways in which </w:t>
      </w:r>
      <w:r w:rsidRPr="007221C6">
        <w:rPr>
          <w:rStyle w:val="StyleUnderline"/>
        </w:rPr>
        <w:t>research investigating the human dimensions of climatic change in the</w:t>
      </w:r>
      <w:r>
        <w:t xml:space="preserve"> Canadian </w:t>
      </w:r>
      <w:r w:rsidRPr="007221C6">
        <w:rPr>
          <w:rStyle w:val="StyleUnderline"/>
        </w:rPr>
        <w:t>Arctic, and particularly</w:t>
      </w:r>
      <w:r>
        <w:t xml:space="preserve"> work </w:t>
      </w:r>
      <w:r w:rsidRPr="007221C6">
        <w:rPr>
          <w:rStyle w:val="StyleUnderline"/>
        </w:rPr>
        <w:t>undertaken within the vulnerability and adaptation framework, risks perpetuating colonial assumptions, knowledges, and practices</w:t>
      </w:r>
      <w:r>
        <w:t xml:space="preserve"> even (and indeed </w:t>
      </w:r>
      <w:r w:rsidRPr="007221C6">
        <w:rPr>
          <w:rStyle w:val="Emphasis"/>
        </w:rPr>
        <w:t xml:space="preserve">especially) </w:t>
      </w:r>
      <w:r w:rsidRPr="007221C6">
        <w:rPr>
          <w:rStyle w:val="StyleUnderline"/>
        </w:rPr>
        <w:t>as it aims to improve the lives of Indigenous northerners</w:t>
      </w:r>
      <w:r>
        <w:t xml:space="preserve">. </w:t>
      </w:r>
      <w:r w:rsidRPr="007221C6">
        <w:rPr>
          <w:rStyle w:val="StyleUnderline"/>
        </w:rPr>
        <w:t>It does so by perpetuating a longstanding delimitation of Indigeneity to the local and the traditional, by rendering climatic change a field of technical intervention, and by excluding from its frame of reference the broader colonial and political–economic context</w:t>
      </w:r>
      <w:r>
        <w:t xml:space="preserve"> within which northern Indigenous peoples struggle to respond to climatic change. As a result, </w:t>
      </w:r>
      <w:r w:rsidRPr="007221C6">
        <w:rPr>
          <w:rStyle w:val="StyleUnderline"/>
        </w:rPr>
        <w:t>the literature overlooks one of the most important human dimensions of climatic change</w:t>
      </w:r>
      <w:r>
        <w:t xml:space="preserve"> in the Canadian </w:t>
      </w:r>
      <w:proofErr w:type="gramStart"/>
      <w:r>
        <w:t xml:space="preserve">Arctic  </w:t>
      </w:r>
      <w:r w:rsidRPr="007221C6">
        <w:rPr>
          <w:rStyle w:val="StyleUnderline"/>
        </w:rPr>
        <w:t>resource</w:t>
      </w:r>
      <w:proofErr w:type="gramEnd"/>
      <w:r w:rsidRPr="007221C6">
        <w:rPr>
          <w:rStyle w:val="StyleUnderline"/>
        </w:rPr>
        <w:t xml:space="preserve"> exploration, extraction, and shipping and renders Inuit interests, knowledges, and claims to these dimensions of climatic change illegible.</w:t>
      </w:r>
      <w:r>
        <w:t xml:space="preserve"> Such a move, however unwitting, is profoundly consequential.</w:t>
      </w:r>
    </w:p>
    <w:p w14:paraId="38A77168" w14:textId="7D6BEFF5" w:rsidR="00291140" w:rsidRPr="00E62277" w:rsidRDefault="00291140" w:rsidP="00E027CE">
      <w:pPr>
        <w:rPr>
          <w:u w:val="single"/>
        </w:rPr>
      </w:pPr>
      <w:r>
        <w:t xml:space="preserve">As I have emphasized, </w:t>
      </w:r>
      <w:r w:rsidRPr="003B3F36">
        <w:rPr>
          <w:rStyle w:val="StyleUnderline"/>
        </w:rPr>
        <w:t xml:space="preserve">the focus </w:t>
      </w:r>
      <w:r>
        <w:t xml:space="preserve">throughout the human dimensions of climate change literature </w:t>
      </w:r>
      <w:r w:rsidRPr="003B3F36">
        <w:rPr>
          <w:rStyle w:val="StyleUnderline"/>
        </w:rPr>
        <w:t>on traditional livelihoods and cultures is not necessarily problematic in and of itself,</w:t>
      </w:r>
      <w:r>
        <w:t xml:space="preserve"> nor is the use of community-based study to develop fine-grained, locally derived understandings of climatic change. All studies involve choices around subjects, methods, and scholarly audience, and no study can address all dimensions of an issue. Promoting and maintaining traditional knowledges and practices is a priority shared by northern Indigenous peoples, and scholars working in this realm have made </w:t>
      </w:r>
      <w:proofErr w:type="gramStart"/>
      <w:r>
        <w:t>a number of</w:t>
      </w:r>
      <w:proofErr w:type="gramEnd"/>
      <w:r>
        <w:t xml:space="preserve"> important contributions, not least highlighting the serious effects of climatic change on traditional cultures and practices. </w:t>
      </w:r>
      <w:r w:rsidRPr="00524DD5">
        <w:rPr>
          <w:rStyle w:val="StyleUnderline"/>
        </w:rPr>
        <w:t>What is at stake</w:t>
      </w:r>
      <w:r>
        <w:t xml:space="preserve">, here, </w:t>
      </w:r>
      <w:r w:rsidRPr="00524DD5">
        <w:rPr>
          <w:rStyle w:val="StyleUnderline"/>
        </w:rPr>
        <w:t>is the equation of Indigeneity</w:t>
      </w:r>
      <w:r>
        <w:t xml:space="preserve"> and the human itself </w:t>
      </w:r>
      <w:r w:rsidRPr="00524DD5">
        <w:rPr>
          <w:rStyle w:val="StyleUnderline"/>
        </w:rPr>
        <w:t>with the traditional and the local, and the ways in which such a formulation extends colonial forms of knowledge and practice</w:t>
      </w:r>
      <w:r>
        <w:t xml:space="preserve">. The human dimensions of climate change literature </w:t>
      </w:r>
      <w:proofErr w:type="gramStart"/>
      <w:r>
        <w:t>is</w:t>
      </w:r>
      <w:proofErr w:type="gramEnd"/>
      <w:r>
        <w:t xml:space="preserve"> partial and limited in ways that have not been identified or addressed, and insofar as it is received as a comprehensive, accurate, participatory, and community-based assessment of how climatic change is and will impact northern Indigenous peoples, </w:t>
      </w:r>
      <w:r w:rsidRPr="00524DD5">
        <w:rPr>
          <w:rStyle w:val="StyleUnderline"/>
        </w:rPr>
        <w:t>it must be subjected to critical scrutiny, and its policy implications problematized</w:t>
      </w:r>
      <w:r>
        <w:t xml:space="preserve">. Furthermore, </w:t>
      </w:r>
      <w:r w:rsidRPr="00524DD5">
        <w:rPr>
          <w:rStyle w:val="StyleUnderline"/>
        </w:rPr>
        <w:t>to the extent that remedying ‘‘local’’ vulnerabilities to climatic change is occasioning a new round of intervention into the lives of Indigenous northerners, attending to the continuities and presence of past colonial policies, practices, and knowledges is vita</w:t>
      </w:r>
      <w:r>
        <w:t xml:space="preserve">l. </w:t>
      </w:r>
      <w:r w:rsidRPr="00524DD5">
        <w:rPr>
          <w:rStyle w:val="Emphasis"/>
        </w:rPr>
        <w:t>Governmental intervention has never been neutral for northerners,</w:t>
      </w:r>
      <w:r>
        <w:t xml:space="preserve"> even and perhaps </w:t>
      </w:r>
      <w:r w:rsidRPr="00524DD5">
        <w:rPr>
          <w:rStyle w:val="StyleUnderline"/>
        </w:rPr>
        <w:t>especially when it was well-meaning and designed to specifically prepare Inuit for a changing world</w:t>
      </w:r>
      <w:r>
        <w:rPr>
          <w:rStyle w:val="StyleUnderline"/>
        </w:rPr>
        <w:t>.</w:t>
      </w:r>
    </w:p>
    <w:p w14:paraId="7001BA4C" w14:textId="77777777" w:rsidR="00E027CE" w:rsidRPr="00995577" w:rsidRDefault="00E027CE" w:rsidP="00E027CE">
      <w:pPr>
        <w:pStyle w:val="Heading4"/>
      </w:pPr>
      <w:r>
        <w:t xml:space="preserve">Policy is doomed to failure – even with fiat, legislative success are drops of victory in a </w:t>
      </w:r>
      <w:r>
        <w:rPr>
          <w:u w:val="single"/>
        </w:rPr>
        <w:t>sea of failure</w:t>
      </w:r>
      <w:r>
        <w:t xml:space="preserve"> – the plan will be </w:t>
      </w:r>
      <w:r>
        <w:rPr>
          <w:u w:val="single"/>
        </w:rPr>
        <w:t>overwhelmed</w:t>
      </w:r>
      <w:r>
        <w:t xml:space="preserve"> by settler attempts to override it through other policies</w:t>
      </w:r>
    </w:p>
    <w:p w14:paraId="0D54F72A" w14:textId="77777777" w:rsidR="00E027CE" w:rsidRDefault="00E027CE" w:rsidP="00E027CE">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43" w:history="1">
        <w:r w:rsidRPr="008D4798">
          <w:rPr>
            <w:rStyle w:val="Hyperlink"/>
          </w:rPr>
          <w:t>https://escholarship.org/content/qt12f6j1fr/qt12f6j1fr_noSplash_12eaa717a48241e6cba333629dda7c87.pdf</w:t>
        </w:r>
      </w:hyperlink>
      <w:r>
        <w:t xml:space="preserve"> //DH</w:t>
      </w:r>
    </w:p>
    <w:p w14:paraId="0F9ABBFC" w14:textId="77777777" w:rsidR="00E027CE" w:rsidRDefault="00E027CE" w:rsidP="00E027CE"/>
    <w:p w14:paraId="3E2A6F17" w14:textId="77777777" w:rsidR="00E027CE" w:rsidRDefault="00E027CE" w:rsidP="00E027CE">
      <w:r>
        <w:t xml:space="preserve">As this section has demonstrated, ANCSA has had a profound and altogether unique hand in shaping the lives of Alaska Natives, and the very political economy of the state. ANCSA was, in implementation and effect, a social experiment meant to expedite the assimilation of Native people into Western society, while simultaneously freeing up disputed lands for development and resource extraction. </w:t>
      </w:r>
      <w:r w:rsidRPr="00244CA3">
        <w:rPr>
          <w:rStyle w:val="StyleUnderline"/>
        </w:rPr>
        <w:t>While Alaskan Native people, both through organized groups, and individual acts of protest, have fought hard over the decades to stave off settler,</w:t>
      </w:r>
      <w:r>
        <w:t xml:space="preserve"> </w:t>
      </w:r>
      <w:r w:rsidRPr="00244CA3">
        <w:rPr>
          <w:rStyle w:val="StyleUnderline"/>
        </w:rPr>
        <w:t xml:space="preserve">industry, state, and federal governments’ unceasing attempts to usurp land and resources, </w:t>
      </w:r>
      <w:proofErr w:type="gramStart"/>
      <w:r w:rsidRPr="00244CA3">
        <w:rPr>
          <w:rStyle w:val="StyleUnderline"/>
        </w:rPr>
        <w:t>the end result</w:t>
      </w:r>
      <w:proofErr w:type="gramEnd"/>
      <w:r w:rsidRPr="00244CA3">
        <w:rPr>
          <w:rStyle w:val="StyleUnderline"/>
        </w:rPr>
        <w:t xml:space="preserve"> has been </w:t>
      </w:r>
      <w:r w:rsidRPr="00244CA3">
        <w:rPr>
          <w:rStyle w:val="Emphasis"/>
        </w:rPr>
        <w:t>drops of victory in a sea of acquiescence</w:t>
      </w:r>
      <w:r w:rsidRPr="00244CA3">
        <w:rPr>
          <w:rStyle w:val="StyleUnderline"/>
        </w:rPr>
        <w:t>.</w:t>
      </w:r>
      <w:r>
        <w:t xml:space="preserve"> </w:t>
      </w:r>
      <w:r w:rsidRPr="00244CA3">
        <w:rPr>
          <w:rStyle w:val="StyleUnderline"/>
        </w:rPr>
        <w:t>There is a perpetual sense of “working with what one is given</w:t>
      </w:r>
      <w:r>
        <w:t xml:space="preserve">” rather than any major feeling of accomplishment, </w:t>
      </w:r>
      <w:r w:rsidRPr="00244CA3">
        <w:rPr>
          <w:rStyle w:val="StyleUnderline"/>
        </w:rPr>
        <w:t xml:space="preserve">with each new piece of legislation </w:t>
      </w:r>
      <w:r w:rsidRPr="00A36B3C">
        <w:rPr>
          <w:rStyle w:val="Emphasis"/>
        </w:rPr>
        <w:t>immediately followed by organized efforts to modify or counteract their negative implications</w:t>
      </w:r>
      <w:r>
        <w:t xml:space="preserve">.   </w:t>
      </w:r>
    </w:p>
    <w:p w14:paraId="7CF49633" w14:textId="77777777" w:rsidR="00E027CE" w:rsidRDefault="00E027CE" w:rsidP="00E027CE">
      <w:r w:rsidRPr="003401D9">
        <w:rPr>
          <w:rStyle w:val="StyleUnderline"/>
        </w:rPr>
        <w:t>These organized efforts have led to the relatively strong civil, cultural, and political presence of Alaska Natives throughout the state</w:t>
      </w:r>
      <w:r>
        <w:t xml:space="preserve">, in another sense, the inherently assimilationist nature of the Act has led to </w:t>
      </w:r>
      <w:proofErr w:type="gramStart"/>
      <w:r>
        <w:t>a number of</w:t>
      </w:r>
      <w:proofErr w:type="gramEnd"/>
      <w:r>
        <w:t xml:space="preserve"> conflicting social positions amongst Alaskan Natives. Rural residents often resent what they see as the uneven distribution of benefits received by urban residents, especially when profits made by regional corporations come from extracting resources from rural areas. </w:t>
      </w:r>
      <w:r w:rsidRPr="003401D9">
        <w:rPr>
          <w:rStyle w:val="StyleUnderline"/>
        </w:rPr>
        <w:t>ANCSA has also led to the rise of a Native elite, who are most active in the realm of corporate and state politics, and who are sometimes accused of no longer connecting to the communities they are meant to serve</w:t>
      </w:r>
      <w:r>
        <w:t xml:space="preserve">. In essence, many rural Native people feel exploited by both the state and ANCSA corporations, both of whom benefit from extracting resources from their home territories while doing little to benefit these communities. Further, and from the very beginning of U.S. settler expansion into Alaska, Native people have been trying to protect their access and capacity to maintain traditional subsistence food practices. However, rather than ameliorate these concerns by directly addressing them, ANCSA failed to implement a satisfactory subsistence policy, allowing instead the concerns of settler interests to dictate Native people’s access to their foods.  </w:t>
      </w:r>
    </w:p>
    <w:p w14:paraId="4E33225B" w14:textId="77777777" w:rsidR="00E027CE" w:rsidRPr="00D95623" w:rsidRDefault="00E027CE" w:rsidP="00E027CE"/>
    <w:p w14:paraId="1AB9D268" w14:textId="77777777" w:rsidR="00E027CE" w:rsidRDefault="00E027CE" w:rsidP="00E027CE"/>
    <w:p w14:paraId="1235D4D5" w14:textId="60EF4AC7" w:rsidR="00262C2C" w:rsidRDefault="002B5F47" w:rsidP="002B5F47">
      <w:pPr>
        <w:pStyle w:val="Heading2"/>
      </w:pPr>
      <w:r>
        <w:t>Links</w:t>
      </w:r>
    </w:p>
    <w:p w14:paraId="4E71B3EC" w14:textId="77777777" w:rsidR="002B5F47" w:rsidRDefault="002B5F47" w:rsidP="002B5F47"/>
    <w:p w14:paraId="173CA125" w14:textId="7489432F" w:rsidR="009A42F3" w:rsidRDefault="009A42F3" w:rsidP="009A42F3">
      <w:pPr>
        <w:pStyle w:val="Heading3"/>
      </w:pPr>
      <w:r>
        <w:t>L – climate adaptation</w:t>
      </w:r>
    </w:p>
    <w:p w14:paraId="3B051495" w14:textId="77777777" w:rsidR="009A42F3" w:rsidRDefault="009A42F3" w:rsidP="009A42F3"/>
    <w:p w14:paraId="4C90A8C3" w14:textId="77777777" w:rsidR="009A42F3" w:rsidRPr="006C3A6D" w:rsidRDefault="009A42F3" w:rsidP="009A42F3">
      <w:pPr>
        <w:pStyle w:val="Heading4"/>
      </w:pPr>
      <w:r>
        <w:t xml:space="preserve">Framing the plan as about vulnerability and adaptation ignores the role of </w:t>
      </w:r>
      <w:proofErr w:type="spellStart"/>
      <w:r>
        <w:rPr>
          <w:u w:val="single"/>
        </w:rPr>
        <w:t>extractivism</w:t>
      </w:r>
      <w:proofErr w:type="spellEnd"/>
      <w:r>
        <w:t xml:space="preserve"> and </w:t>
      </w:r>
      <w:r>
        <w:rPr>
          <w:u w:val="single"/>
        </w:rPr>
        <w:t>shipping</w:t>
      </w:r>
      <w:r>
        <w:t xml:space="preserve"> in the creation of Arctic climate change – this politically disempowers, and reinforces colonialism</w:t>
      </w:r>
    </w:p>
    <w:p w14:paraId="64A71296" w14:textId="77777777" w:rsidR="009A42F3" w:rsidRDefault="009A42F3" w:rsidP="009A42F3">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44" w:history="1">
        <w:r w:rsidRPr="006A09B5">
          <w:rPr>
            <w:rStyle w:val="Hyperlink"/>
          </w:rPr>
          <w:t>https://doi.org/10.1016/j.gloenvcha.2011.11.004</w:t>
        </w:r>
      </w:hyperlink>
      <w:r>
        <w:t xml:space="preserve">. </w:t>
      </w:r>
    </w:p>
    <w:p w14:paraId="7880E4D9" w14:textId="77777777" w:rsidR="009A42F3" w:rsidRDefault="009A42F3" w:rsidP="009A42F3">
      <w:r>
        <w:t xml:space="preserve">Science </w:t>
      </w:r>
      <w:proofErr w:type="gramStart"/>
      <w:r>
        <w:t>Direct //</w:t>
      </w:r>
      <w:proofErr w:type="gramEnd"/>
      <w:r>
        <w:t>DH</w:t>
      </w:r>
    </w:p>
    <w:p w14:paraId="03D8494E" w14:textId="77777777" w:rsidR="009A42F3" w:rsidRDefault="009A42F3" w:rsidP="009A42F3"/>
    <w:p w14:paraId="1B80DB2D" w14:textId="77777777" w:rsidR="009A42F3" w:rsidRDefault="009A42F3" w:rsidP="009A42F3">
      <w:r>
        <w:t xml:space="preserve">Both the human dimensions of climate change literature and the literature on colonialism, postcolonialism, and decolonization are vast, and a comprehensive assessment of their potential intersections is beyond the scope of this paper. I focus, here, on identifying specific assumptions, orientations, and exclusions characterizing the ‘‘vulnerability and adaptation’’ approach to the human dimensions of climate change in the Canadian Arctic, the ways in which these assumptions and exclusions emerge from colonial systems of knowledge and power, and the political and intellectual implications of their mobilization in the contemporary context. </w:t>
      </w:r>
      <w:r w:rsidRPr="00F32444">
        <w:rPr>
          <w:rStyle w:val="StyleUnderline"/>
        </w:rPr>
        <w:t>Although the</w:t>
      </w:r>
      <w:r>
        <w:t xml:space="preserve"> explicit </w:t>
      </w:r>
      <w:r w:rsidRPr="00F32444">
        <w:rPr>
          <w:rStyle w:val="StyleUnderline"/>
        </w:rPr>
        <w:t>aim of</w:t>
      </w:r>
      <w:r>
        <w:t xml:space="preserve"> many </w:t>
      </w:r>
      <w:r w:rsidRPr="00F32444">
        <w:rPr>
          <w:rStyle w:val="StyleUnderline"/>
        </w:rPr>
        <w:t xml:space="preserve">scholars </w:t>
      </w:r>
      <w:r>
        <w:t xml:space="preserve">working within the human dimensions of climate change literature </w:t>
      </w:r>
      <w:r w:rsidRPr="00F32444">
        <w:rPr>
          <w:rStyle w:val="StyleUnderline"/>
        </w:rPr>
        <w:t>is to improve the lives of northerners and mitigate the human impacts of climatic change</w:t>
      </w:r>
      <w:r>
        <w:t xml:space="preserve"> in the region, I argue here that </w:t>
      </w:r>
      <w:r w:rsidRPr="00F32444">
        <w:rPr>
          <w:rStyle w:val="StyleUnderline"/>
        </w:rPr>
        <w:t>the vulnerability and adaptation framework risks delimiting the ways in which northern Indigenous perspectives</w:t>
      </w:r>
      <w:r>
        <w:t xml:space="preserve">, concerns, and critiques </w:t>
      </w:r>
      <w:r w:rsidRPr="00F32444">
        <w:rPr>
          <w:rStyle w:val="StyleUnderline"/>
        </w:rPr>
        <w:t>can be heard and can be effective. The vulnerability and adaptation approach</w:t>
      </w:r>
      <w:r>
        <w:t xml:space="preserve"> to the human dimensions of climate change, as it is currently carried out, </w:t>
      </w:r>
      <w:r w:rsidRPr="00F32444">
        <w:rPr>
          <w:rStyle w:val="StyleUnderline"/>
        </w:rPr>
        <w:t>works to circumscribe the politics of climatic change and its effects at the poles</w:t>
      </w:r>
      <w:r>
        <w:t xml:space="preserve">, I argue, </w:t>
      </w:r>
      <w:r w:rsidRPr="00F32444">
        <w:rPr>
          <w:rStyle w:val="StyleUnderline"/>
        </w:rPr>
        <w:t>by perpetuating the delimitation of Indigenous peoples to the ‘‘local’’, by limiting the legibility of Indigenous geographies to the realm of the ‘‘traditional’’</w:t>
      </w:r>
      <w:r>
        <w:t xml:space="preserve">, </w:t>
      </w:r>
      <w:r w:rsidRPr="00F32444">
        <w:rPr>
          <w:rStyle w:val="StyleUnderline"/>
        </w:rPr>
        <w:t>and by eliding the persistence of the colonial</w:t>
      </w:r>
      <w:r>
        <w:t xml:space="preserve">, understood not just in cultural, social, or historical terms, but also </w:t>
      </w:r>
      <w:r w:rsidRPr="00F32444">
        <w:rPr>
          <w:rStyle w:val="StyleUnderline"/>
        </w:rPr>
        <w:t>as the organization and re-organization of political–economic relations.</w:t>
      </w:r>
      <w:r>
        <w:t xml:space="preserve"> </w:t>
      </w:r>
      <w:r w:rsidRPr="00F32444">
        <w:rPr>
          <w:rStyle w:val="Emphasis"/>
        </w:rPr>
        <w:t>In the very act</w:t>
      </w:r>
      <w:r>
        <w:t xml:space="preserve"> </w:t>
      </w:r>
      <w:r w:rsidRPr="00F32444">
        <w:rPr>
          <w:rStyle w:val="StyleUnderline"/>
        </w:rPr>
        <w:t>of aiming to</w:t>
      </w:r>
      <w:r>
        <w:t xml:space="preserve"> </w:t>
      </w:r>
      <w:r w:rsidRPr="00FC34E7">
        <w:rPr>
          <w:rStyle w:val="StyleUnderline"/>
        </w:rPr>
        <w:t>diagnose and</w:t>
      </w:r>
      <w:r>
        <w:t xml:space="preserve"> </w:t>
      </w:r>
      <w:r w:rsidRPr="00F32444">
        <w:rPr>
          <w:rStyle w:val="StyleUnderline"/>
        </w:rPr>
        <w:t>mitigate Inuit vulnerability</w:t>
      </w:r>
      <w:r>
        <w:t xml:space="preserve"> to climatic change, </w:t>
      </w:r>
      <w:r w:rsidRPr="00F32444">
        <w:rPr>
          <w:rStyle w:val="StyleUnderline"/>
        </w:rPr>
        <w:t>the vulnerability and adaptation approach is</w:t>
      </w:r>
      <w:r>
        <w:t xml:space="preserve"> not only failing to account for the most significant and pressing dimensions of climatic change in the region, I argue (that is, it is failing on its own terms; it is not accurately identifying the nature, extent, or strategies appropriate to addressing climate change), it is also </w:t>
      </w:r>
      <w:r w:rsidRPr="00F32444">
        <w:rPr>
          <w:rStyle w:val="Emphasis"/>
        </w:rPr>
        <w:t>buttressing</w:t>
      </w:r>
      <w:r>
        <w:t xml:space="preserve"> </w:t>
      </w:r>
      <w:r w:rsidRPr="00F32444">
        <w:rPr>
          <w:rStyle w:val="StyleUnderline"/>
        </w:rPr>
        <w:t>political and intellectual formations that underwrite a new round of dispossession and accumulation</w:t>
      </w:r>
      <w:r>
        <w:t xml:space="preserve"> in the region.</w:t>
      </w:r>
    </w:p>
    <w:p w14:paraId="39651CC6" w14:textId="77777777" w:rsidR="009A42F3" w:rsidRDefault="009A42F3" w:rsidP="009A42F3">
      <w:r>
        <w:t xml:space="preserve">I develop this argument by bringing the ‘‘vulnerability and </w:t>
      </w:r>
      <w:proofErr w:type="gramStart"/>
      <w:r>
        <w:t>adaptation’’</w:t>
      </w:r>
      <w:proofErr w:type="gramEnd"/>
      <w:r>
        <w:t xml:space="preserve"> literature into conversation with two bodies of literature that have hitherto failed to shape research in this realm. They are: (a) critical writings on the discursive production of Indigenous peoples as traditional and local, and the ways in which such a framing facilitates dispossession and political marginalization; and (b) writings on improvement, benevolence, development, expertise, and government as fields of power. I focus on how colonial ‘‘systems of cognition’’, colonial ways of knowing and understanding northern Indigenous peoples, interweave with efforts to govern climatic change in the region, and how efforts to ‘‘improve’’ the lives of northern Indigenous peoples in relation to climatic change occasion the extension of colonial relations in the region. Following a review of these two realms of research, I use the insights generated by these literatures to critically interrogate the vulnerability and adaptation approach to studying the human dimensions of climate change. I challenge the fundamentally </w:t>
      </w:r>
      <w:r w:rsidRPr="006C3A6D">
        <w:rPr>
          <w:rStyle w:val="StyleUnderline"/>
        </w:rPr>
        <w:t>colonial framing of Indigenous peoples as local and traditional</w:t>
      </w:r>
      <w:r>
        <w:t xml:space="preserve"> operative in the literature </w:t>
      </w:r>
      <w:r w:rsidRPr="006C3A6D">
        <w:rPr>
          <w:rStyle w:val="StyleUnderline"/>
        </w:rPr>
        <w:t>and the consequent delimitation of the ‘‘human’’ to this realm,</w:t>
      </w:r>
      <w:r>
        <w:t xml:space="preserve"> </w:t>
      </w:r>
      <w:r w:rsidRPr="006C3A6D">
        <w:rPr>
          <w:rStyle w:val="StyleUnderline"/>
        </w:rPr>
        <w:t>a delimitation that most glaringly results in the omission of resource extraction and shipping</w:t>
      </w:r>
      <w:r>
        <w:t xml:space="preserve"> as human dimensions of climatic change. </w:t>
      </w:r>
      <w:r w:rsidRPr="006C3A6D">
        <w:rPr>
          <w:rStyle w:val="StyleUnderline"/>
        </w:rPr>
        <w:t>Such an omission</w:t>
      </w:r>
      <w:r>
        <w:t xml:space="preserve"> </w:t>
      </w:r>
      <w:r w:rsidRPr="006C3A6D">
        <w:rPr>
          <w:rStyle w:val="StyleUnderline"/>
        </w:rPr>
        <w:t>is</w:t>
      </w:r>
      <w:r>
        <w:t xml:space="preserve"> not only of practical significance, </w:t>
      </w:r>
      <w:proofErr w:type="gramStart"/>
      <w:r>
        <w:t>I</w:t>
      </w:r>
      <w:proofErr w:type="gramEnd"/>
      <w:r>
        <w:t xml:space="preserve"> argue, insofar as it limits the accuracy and comprehensiveness of assessments of human vulnerability and adaptive capacity in the region. It is also </w:t>
      </w:r>
      <w:r w:rsidRPr="006C3A6D">
        <w:rPr>
          <w:rStyle w:val="StyleUnderline"/>
        </w:rPr>
        <w:t>of profound political significance, insofar as it contributes to a broader delimitation of Inuit political interventions into Arctic shipping, resource development, and climatic change</w:t>
      </w:r>
      <w:r>
        <w:t>.</w:t>
      </w:r>
    </w:p>
    <w:p w14:paraId="770DA015" w14:textId="77777777" w:rsidR="009A42F3" w:rsidRDefault="009A42F3" w:rsidP="009A42F3"/>
    <w:p w14:paraId="2B392A61" w14:textId="77777777" w:rsidR="00874C2F" w:rsidRPr="00B570B9" w:rsidRDefault="00874C2F" w:rsidP="00874C2F">
      <w:pPr>
        <w:pStyle w:val="Heading4"/>
      </w:pPr>
      <w:r>
        <w:t xml:space="preserve">The plan’s call for a technical development solution </w:t>
      </w:r>
      <w:r>
        <w:rPr>
          <w:u w:val="single"/>
        </w:rPr>
        <w:t>depoliticizes</w:t>
      </w:r>
      <w:r>
        <w:t xml:space="preserve"> resistance to colonial practices</w:t>
      </w:r>
    </w:p>
    <w:p w14:paraId="4B1B9B56" w14:textId="77777777" w:rsidR="00874C2F" w:rsidRDefault="00874C2F" w:rsidP="00874C2F">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45" w:history="1">
        <w:r w:rsidRPr="006A09B5">
          <w:rPr>
            <w:rStyle w:val="Hyperlink"/>
          </w:rPr>
          <w:t>https://doi.org/10.1016/j.gloenvcha.2011.11.004</w:t>
        </w:r>
      </w:hyperlink>
      <w:r>
        <w:t xml:space="preserve">. </w:t>
      </w:r>
    </w:p>
    <w:p w14:paraId="7D2312BF" w14:textId="77777777" w:rsidR="00874C2F" w:rsidRDefault="00874C2F" w:rsidP="00874C2F">
      <w:r>
        <w:t xml:space="preserve">Science </w:t>
      </w:r>
      <w:proofErr w:type="gramStart"/>
      <w:r>
        <w:t>Direct //</w:t>
      </w:r>
      <w:proofErr w:type="gramEnd"/>
      <w:r>
        <w:t>DH</w:t>
      </w:r>
    </w:p>
    <w:p w14:paraId="459327CA" w14:textId="77777777" w:rsidR="00874C2F" w:rsidRDefault="00874C2F" w:rsidP="00874C2F"/>
    <w:p w14:paraId="396A5AB5" w14:textId="77777777" w:rsidR="00874C2F" w:rsidRDefault="00874C2F" w:rsidP="00874C2F">
      <w:r>
        <w:t xml:space="preserve">Of </w:t>
      </w:r>
      <w:proofErr w:type="gramStart"/>
      <w:r>
        <w:t>particular relevance</w:t>
      </w:r>
      <w:proofErr w:type="gramEnd"/>
      <w:r>
        <w:t xml:space="preserve"> to this paper is Li’s attention to the rationalities underpinning governmental intervention (including the ways of thinking, the calculations, and the techniques that characterize governmental power), as well as the ways in which these rationalities intersect with colonial imperatives to maintain the difference and distinctiveness of colonizer and colonized. There are two ‘‘practices’</w:t>
      </w:r>
      <w:proofErr w:type="gramStart"/>
      <w:r>
        <w:t>’</w:t>
      </w:r>
      <w:proofErr w:type="gramEnd"/>
      <w:r>
        <w:t xml:space="preserve"> and three ‘‘tactics’’ Li identifies in this regard that warrant discussion here. First, Li identifies two practices by which trustees ‘‘translate the will to improve into explicit </w:t>
      </w:r>
      <w:proofErr w:type="gramStart"/>
      <w:r>
        <w:t>programs’’</w:t>
      </w:r>
      <w:proofErr w:type="gramEnd"/>
      <w:r>
        <w:t xml:space="preserve"> (7). The </w:t>
      </w:r>
      <w:proofErr w:type="gramStart"/>
      <w:r>
        <w:t>f</w:t>
      </w:r>
      <w:r w:rsidRPr="00B570B9">
        <w:t>irst, ‘‘problematization’’</w:t>
      </w:r>
      <w:proofErr w:type="gramEnd"/>
      <w:r w:rsidRPr="00B570B9">
        <w:t>, is a process of identifying deficiencies that need to be rectified.</w:t>
      </w:r>
      <w:r>
        <w:t xml:space="preserve"> </w:t>
      </w:r>
      <w:r w:rsidRPr="00B570B9">
        <w:rPr>
          <w:rStyle w:val="StyleUnderline"/>
        </w:rPr>
        <w:t>The practice of identifying and naming deficiencies or weaknesses in a target population</w:t>
      </w:r>
      <w:r>
        <w:t xml:space="preserve">, </w:t>
      </w:r>
      <w:r w:rsidRPr="00B570B9">
        <w:rPr>
          <w:rStyle w:val="StyleUnderline"/>
        </w:rPr>
        <w:t>and their corresponding need to be improved</w:t>
      </w:r>
      <w:r>
        <w:t>, fixed, or otherwise rectified</w:t>
      </w:r>
      <w:r w:rsidRPr="00B570B9">
        <w:rPr>
          <w:rStyle w:val="StyleUnderline"/>
        </w:rPr>
        <w:t>, is</w:t>
      </w:r>
      <w:r>
        <w:t xml:space="preserve">, Li argues, </w:t>
      </w:r>
      <w:r w:rsidRPr="00B570B9">
        <w:rPr>
          <w:rStyle w:val="StyleUnderline"/>
        </w:rPr>
        <w:t>a hallmark of governmental power</w:t>
      </w:r>
      <w:r>
        <w:t xml:space="preserve">. The second, corresponding practice Li identifies is a process of ‘‘rendering </w:t>
      </w:r>
      <w:proofErr w:type="gramStart"/>
      <w:r>
        <w:t>technical,’</w:t>
      </w:r>
      <w:proofErr w:type="gramEnd"/>
      <w:r>
        <w:t xml:space="preserve">’ a process she describes, following Nikolas Rose, as a whole set of practices concerned with representing the domain to be governed as an ‘‘intelligible field with specifiable limits and particular characteristics. . .. defining boundaries, rendering that within them visible, assembling information about that which is included and devising techniques to mobilize the forces and entities thus </w:t>
      </w:r>
      <w:proofErr w:type="gramStart"/>
      <w:r>
        <w:t>revealed’’</w:t>
      </w:r>
      <w:proofErr w:type="gramEnd"/>
      <w:r>
        <w:t xml:space="preserve"> (7). </w:t>
      </w:r>
      <w:r w:rsidRPr="00B570B9">
        <w:rPr>
          <w:rStyle w:val="StyleUnderline"/>
        </w:rPr>
        <w:t>Populations targeted through governmental improvement schemes</w:t>
      </w:r>
      <w:r>
        <w:t xml:space="preserve">, in other words, </w:t>
      </w:r>
      <w:r w:rsidRPr="00B570B9">
        <w:rPr>
          <w:rStyle w:val="StyleUnderline"/>
        </w:rPr>
        <w:t xml:space="preserve">must first be problematized as facing </w:t>
      </w:r>
      <w:proofErr w:type="gramStart"/>
      <w:r w:rsidRPr="00B570B9">
        <w:rPr>
          <w:rStyle w:val="StyleUnderline"/>
        </w:rPr>
        <w:t>particular challenges</w:t>
      </w:r>
      <w:proofErr w:type="gramEnd"/>
      <w:r w:rsidRPr="00B570B9">
        <w:rPr>
          <w:rStyle w:val="StyleUnderline"/>
        </w:rPr>
        <w:t xml:space="preserve"> or suffering from </w:t>
      </w:r>
      <w:proofErr w:type="gramStart"/>
      <w:r w:rsidRPr="00B570B9">
        <w:rPr>
          <w:rStyle w:val="StyleUnderline"/>
        </w:rPr>
        <w:t>particular deficiencies</w:t>
      </w:r>
      <w:proofErr w:type="gramEnd"/>
      <w:r>
        <w:t xml:space="preserve">. Next, </w:t>
      </w:r>
      <w:r w:rsidRPr="00B570B9">
        <w:rPr>
          <w:rStyle w:val="StyleUnderline"/>
        </w:rPr>
        <w:t xml:space="preserve">the quality and shape of those problems and deficiencies must be </w:t>
      </w:r>
      <w:r w:rsidRPr="00B570B9">
        <w:rPr>
          <w:rStyle w:val="Emphasis"/>
        </w:rPr>
        <w:t>rendered technical</w:t>
      </w:r>
      <w:r>
        <w:t xml:space="preserve">, their boundaries and content must be specified and rendered visible, </w:t>
      </w:r>
      <w:r w:rsidRPr="00B570B9">
        <w:rPr>
          <w:rStyle w:val="StyleUnderline"/>
        </w:rPr>
        <w:t>and techniques developed to target them</w:t>
      </w:r>
      <w:r>
        <w:t>.</w:t>
      </w:r>
    </w:p>
    <w:p w14:paraId="4026A1ED" w14:textId="77777777" w:rsidR="00874C2F" w:rsidRDefault="00874C2F" w:rsidP="00874C2F">
      <w:r>
        <w:t xml:space="preserve">Crucially, Li </w:t>
      </w:r>
      <w:proofErr w:type="gramStart"/>
      <w:r>
        <w:t>observes, ‘‘</w:t>
      </w:r>
      <w:proofErr w:type="gramEnd"/>
      <w:r w:rsidRPr="00B570B9">
        <w:rPr>
          <w:rStyle w:val="StyleUnderline"/>
        </w:rPr>
        <w:t xml:space="preserve">questions that are rendered technical are simultaneously </w:t>
      </w:r>
      <w:r w:rsidRPr="00B570B9">
        <w:rPr>
          <w:rStyle w:val="Emphasis"/>
        </w:rPr>
        <w:t>rendered nonpolitical</w:t>
      </w:r>
      <w:r>
        <w:t xml:space="preserve">. . . </w:t>
      </w:r>
      <w:r w:rsidRPr="00B570B9">
        <w:rPr>
          <w:rStyle w:val="StyleUnderline"/>
        </w:rPr>
        <w:t xml:space="preserve">they focus more on the </w:t>
      </w:r>
      <w:r w:rsidRPr="00B570B9">
        <w:rPr>
          <w:rStyle w:val="Emphasis"/>
        </w:rPr>
        <w:t>capacities of the poor</w:t>
      </w:r>
      <w:r w:rsidRPr="00B570B9">
        <w:rPr>
          <w:rStyle w:val="StyleUnderline"/>
        </w:rPr>
        <w:t xml:space="preserve"> than on the practices through which one social group impoverishes </w:t>
      </w:r>
      <w:proofErr w:type="gramStart"/>
      <w:r w:rsidRPr="00B570B9">
        <w:rPr>
          <w:rStyle w:val="StyleUnderline"/>
        </w:rPr>
        <w:t>another’’</w:t>
      </w:r>
      <w:proofErr w:type="gramEnd"/>
      <w:r>
        <w:t xml:space="preserve"> (7). </w:t>
      </w:r>
      <w:r w:rsidRPr="00B570B9">
        <w:rPr>
          <w:rStyle w:val="StyleUnderline"/>
        </w:rPr>
        <w:t>Experts operating within this framework</w:t>
      </w:r>
      <w:r>
        <w:t xml:space="preserve"> constantly </w:t>
      </w:r>
      <w:r w:rsidRPr="00B570B9">
        <w:rPr>
          <w:rStyle w:val="StyleUnderline"/>
        </w:rPr>
        <w:t xml:space="preserve">repose </w:t>
      </w:r>
      <w:r>
        <w:t xml:space="preserve">what James Ferguson calls </w:t>
      </w:r>
      <w:r w:rsidRPr="00B570B9">
        <w:rPr>
          <w:rStyle w:val="StyleUnderline"/>
        </w:rPr>
        <w:t xml:space="preserve">‘‘political questions’’ of land, resources, jobs, or wages as ‘‘technical ‘problems’ responsive to the </w:t>
      </w:r>
      <w:r w:rsidRPr="00B570B9">
        <w:rPr>
          <w:rStyle w:val="Emphasis"/>
        </w:rPr>
        <w:t>technical ‘development’ intervention’’</w:t>
      </w:r>
      <w:r>
        <w:t xml:space="preserve"> (Ferguson, 1994, p. 270). Expert discourses, Li further </w:t>
      </w:r>
      <w:proofErr w:type="gramStart"/>
      <w:r>
        <w:t>argues, ‘‘</w:t>
      </w:r>
      <w:proofErr w:type="gramEnd"/>
      <w:r>
        <w:t xml:space="preserve">are devoid of reference to questions they cannot address, or that might cast doubt on the completeness of their diagnoses or the feasibility of their </w:t>
      </w:r>
      <w:proofErr w:type="gramStart"/>
      <w:r>
        <w:t>solutions.’</w:t>
      </w:r>
      <w:proofErr w:type="gramEnd"/>
      <w:r>
        <w:t>’ (2007, p. 11) In particular, they exclude political–economic questions. In other words, processes of problematization, representation, specification, and technical intervention necessitate the exclusion of all that cannot be addressed in technocratic terms. They require the reframing of complex, inherently political formations in terms that can be governed through targeted, technical intervention.</w:t>
      </w:r>
    </w:p>
    <w:p w14:paraId="60C97277" w14:textId="77777777" w:rsidR="00874C2F" w:rsidRDefault="00874C2F" w:rsidP="009A42F3"/>
    <w:p w14:paraId="02192029" w14:textId="77777777" w:rsidR="007E7DF4" w:rsidRPr="00F23F09" w:rsidRDefault="007E7DF4" w:rsidP="007E7DF4">
      <w:pPr>
        <w:pStyle w:val="Heading4"/>
      </w:pPr>
      <w:r>
        <w:t>Representations of indigenous vulnerability to climate change make it likely the state will regulate and control indigenous communities</w:t>
      </w:r>
    </w:p>
    <w:p w14:paraId="18F3639E" w14:textId="77777777" w:rsidR="007E7DF4" w:rsidRDefault="007E7DF4" w:rsidP="007E7DF4">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46" w:history="1">
        <w:r w:rsidRPr="00021E6E">
          <w:rPr>
            <w:rStyle w:val="Hyperlink"/>
          </w:rPr>
          <w:t>https://openarchive.usn.no/usn-xmlui/bitstream/handle/11250/3139788/no.usn%3Awiseflow%3A7108259%3A59080392.pdf?sequence=1&amp;isAllowed=y</w:t>
        </w:r>
      </w:hyperlink>
      <w:r>
        <w:t xml:space="preserve"> //DH</w:t>
      </w:r>
    </w:p>
    <w:p w14:paraId="4C416A02" w14:textId="77777777" w:rsidR="007E7DF4" w:rsidRDefault="007E7DF4" w:rsidP="007E7DF4"/>
    <w:p w14:paraId="048CB5C2" w14:textId="47241F09" w:rsidR="007E7DF4" w:rsidRDefault="007E7DF4" w:rsidP="007E7DF4">
      <w:r>
        <w:t xml:space="preserve">What this category of problem representations reveal is that </w:t>
      </w:r>
      <w:r w:rsidRPr="00F23F09">
        <w:rPr>
          <w:rStyle w:val="StyleUnderline"/>
        </w:rPr>
        <w:t xml:space="preserve">the state is overly concerned with maintaining regulatory systems and bureaucracy </w:t>
      </w:r>
      <w:proofErr w:type="gramStart"/>
      <w:r w:rsidRPr="00F23F09">
        <w:rPr>
          <w:rStyle w:val="StyleUnderline"/>
        </w:rPr>
        <w:t>that it</w:t>
      </w:r>
      <w:proofErr w:type="gramEnd"/>
      <w:r w:rsidRPr="00F23F09">
        <w:rPr>
          <w:rStyle w:val="StyleUnderline"/>
        </w:rPr>
        <w:t xml:space="preserve"> comes at the expense of communities in need.</w:t>
      </w:r>
      <w:r>
        <w:t xml:space="preserve"> By avoiding explicit responsibility for the conditions of the community, </w:t>
      </w:r>
      <w:r w:rsidRPr="00F23F09">
        <w:rPr>
          <w:rStyle w:val="StyleUnderline"/>
        </w:rPr>
        <w:t xml:space="preserve">the state </w:t>
      </w:r>
      <w:proofErr w:type="gramStart"/>
      <w:r w:rsidRPr="00F23F09">
        <w:rPr>
          <w:rStyle w:val="StyleUnderline"/>
        </w:rPr>
        <w:t>is able to</w:t>
      </w:r>
      <w:proofErr w:type="gramEnd"/>
      <w:r w:rsidRPr="00F23F09">
        <w:rPr>
          <w:rStyle w:val="StyleUnderline"/>
        </w:rPr>
        <w:t xml:space="preserve"> frame the issue as one which is naturally occurring, rather than </w:t>
      </w:r>
      <w:proofErr w:type="gramStart"/>
      <w:r w:rsidRPr="00F23F09">
        <w:rPr>
          <w:rStyle w:val="StyleUnderline"/>
        </w:rPr>
        <w:t>as a result of</w:t>
      </w:r>
      <w:proofErr w:type="gramEnd"/>
      <w:r w:rsidRPr="00F23F09">
        <w:rPr>
          <w:rStyle w:val="StyleUnderline"/>
        </w:rPr>
        <w:t xml:space="preserve"> discriminatory policy and practices</w:t>
      </w:r>
      <w:r>
        <w:t xml:space="preserve">. </w:t>
      </w:r>
      <w:proofErr w:type="spellStart"/>
      <w:r>
        <w:t>Mignolo</w:t>
      </w:r>
      <w:proofErr w:type="spellEnd"/>
      <w:r>
        <w:t xml:space="preserve"> (2023) states that </w:t>
      </w:r>
      <w:r w:rsidRPr="00F23F09">
        <w:rPr>
          <w:rStyle w:val="StyleUnderline"/>
        </w:rPr>
        <w:t xml:space="preserve">a colonial system produces injustices, </w:t>
      </w:r>
      <w:r w:rsidRPr="00F23F09">
        <w:rPr>
          <w:rStyle w:val="Emphasis"/>
        </w:rPr>
        <w:t>while purporting development.</w:t>
      </w:r>
      <w:r>
        <w:t xml:space="preserve"> These representations show how these injustices are understood by the colonial state, however treated as opportunities for development rather than as crises. From a policy-as-discourse standpoint (e.g., Ball, 1990; Bacchi, 2000), </w:t>
      </w:r>
      <w:r w:rsidRPr="00F23F09">
        <w:rPr>
          <w:rStyle w:val="StyleUnderline"/>
        </w:rPr>
        <w:t xml:space="preserve">these policies serve to keep the power structure of coloniality in place, by framing the communities as vulnerable and in-need, while </w:t>
      </w:r>
      <w:r w:rsidRPr="006173DA">
        <w:rPr>
          <w:rStyle w:val="Emphasis"/>
        </w:rPr>
        <w:t>obscuring the responsibility of the state</w:t>
      </w:r>
      <w:r>
        <w:t xml:space="preserve">. </w:t>
      </w:r>
      <w:r w:rsidRPr="00F23F09">
        <w:rPr>
          <w:rStyle w:val="StyleUnderline"/>
        </w:rPr>
        <w:t xml:space="preserve">By maintaining this framing of vulnerability, the state </w:t>
      </w:r>
      <w:proofErr w:type="gramStart"/>
      <w:r w:rsidRPr="00F23F09">
        <w:rPr>
          <w:rStyle w:val="StyleUnderline"/>
        </w:rPr>
        <w:t>is able to</w:t>
      </w:r>
      <w:proofErr w:type="gramEnd"/>
      <w:r w:rsidRPr="00F23F09">
        <w:rPr>
          <w:rStyle w:val="StyleUnderline"/>
        </w:rPr>
        <w:t xml:space="preserve"> rationalize overstepping Indigenous sovereignty to make time</w:t>
      </w:r>
      <w:r w:rsidR="00E50D81">
        <w:rPr>
          <w:rStyle w:val="StyleUnderline"/>
        </w:rPr>
        <w:t>-</w:t>
      </w:r>
      <w:r w:rsidRPr="00F23F09">
        <w:rPr>
          <w:rStyle w:val="StyleUnderline"/>
        </w:rPr>
        <w:t>sensitive decisions, much like how initial contact overstepped Indigenous sovereignty for the ‘greater good’</w:t>
      </w:r>
      <w:r>
        <w:t xml:space="preserve"> (Saito, 2010, p. 117). </w:t>
      </w:r>
    </w:p>
    <w:p w14:paraId="25257D97" w14:textId="77777777" w:rsidR="007E7DF4" w:rsidRDefault="007E7DF4" w:rsidP="007E7DF4">
      <w:r>
        <w:t xml:space="preserve">What is left unproblematic? </w:t>
      </w:r>
    </w:p>
    <w:p w14:paraId="2A4FC07B" w14:textId="77777777" w:rsidR="007E7DF4" w:rsidRDefault="007E7DF4" w:rsidP="007E7DF4">
      <w:r>
        <w:t xml:space="preserve">Where the problem representations highlight health care risks and other vulnerabilities, there is no reflection of how the situation has not been addressed before reaching critical condition. Health care challenges and deteriorating infrastructure are not necessarily symptomatic of climate change, though they can be exacerbated by it. Additionally, though they may not be the primary motivator for relocating, these challenges can still contribute to the communities’ decisions to relocate. These </w:t>
      </w:r>
      <w:r w:rsidRPr="000577A1">
        <w:rPr>
          <w:rStyle w:val="StyleUnderline"/>
        </w:rPr>
        <w:t xml:space="preserve">existing conditions are not questioned, and therefore neither is the government’s own role in creating these conditions. The colonial system of power maintains a structure in which inequalities are manufactured and then maintained </w:t>
      </w:r>
      <w:r>
        <w:t xml:space="preserve">(Quijano, 2000; </w:t>
      </w:r>
      <w:proofErr w:type="spellStart"/>
      <w:r>
        <w:t>Mignolo</w:t>
      </w:r>
      <w:proofErr w:type="spellEnd"/>
      <w:r>
        <w:t xml:space="preserve">, 2023). The conditions of the communities have been created by policy and then maintained under the principles of sustainable development. While the conditions of health care facilities fall under state or federal jurisdiction, the problematizations ignore that the agencies problematizing the living conditions are part of the apparatus responsible for improving the conditions. Furthermore, </w:t>
      </w:r>
      <w:proofErr w:type="gramStart"/>
      <w:r>
        <w:t>which rights</w:t>
      </w:r>
      <w:proofErr w:type="gramEnd"/>
      <w:r>
        <w:t xml:space="preserve"> receive attention </w:t>
      </w:r>
      <w:proofErr w:type="gramStart"/>
      <w:r>
        <w:t>is</w:t>
      </w:r>
      <w:proofErr w:type="gramEnd"/>
      <w:r>
        <w:t xml:space="preserve"> also questionable, as attention is brought specifically to water and shelter, but rarely to cultural rights or the need to access </w:t>
      </w:r>
      <w:proofErr w:type="gramStart"/>
      <w:r>
        <w:t>subsistence</w:t>
      </w:r>
      <w:proofErr w:type="gramEnd"/>
      <w:r>
        <w:t xml:space="preserve"> food sources. The prioritization of certain rights over others is left unproblematic and particularly the uniqueness of Indigenous status.</w:t>
      </w:r>
    </w:p>
    <w:p w14:paraId="5097F21E" w14:textId="77777777" w:rsidR="007E7DF4" w:rsidRDefault="007E7DF4" w:rsidP="007E7DF4">
      <w:r>
        <w:t xml:space="preserve">In the set of problem representations concerned with vulnerability, the cause of erosion and conditions of the land in the communities is left uninterrogated. While nearly all documents referred to erosion, it is taken as the starting point rather than questioning the conditions which have caused it. Climate change remains silent in many of the documents and in the problem representations, despite playing a clear and unequivocal role in the warming of the Arctic (Thoman et al., 2023). </w:t>
      </w:r>
      <w:r w:rsidRPr="008E00F0">
        <w:rPr>
          <w:rStyle w:val="StyleUnderline"/>
        </w:rPr>
        <w:t>By ignoring the role of a larger environmental change, across not just Alaska, but the Arctic and the rest of the globe, it lessens the accountability of the government to address how it has contributed to climate change and address future climate changes</w:t>
      </w:r>
      <w:r>
        <w:t xml:space="preserve">. The US has contributed to and continues to contribute to climate change through the burning of fossil fuels and greenhouse gas emissions. </w:t>
      </w:r>
      <w:r w:rsidRPr="008E00F0">
        <w:rPr>
          <w:rStyle w:val="StyleUnderline"/>
        </w:rPr>
        <w:t>Displacement of these communities in Alaska is a symptom of a much larger climate change problem</w:t>
      </w:r>
      <w:r>
        <w:t xml:space="preserve">. </w:t>
      </w:r>
      <w:r w:rsidRPr="008E00F0">
        <w:rPr>
          <w:rStyle w:val="StyleUnderline"/>
        </w:rPr>
        <w:t>With so much emphasis on the adaptation to climate change</w:t>
      </w:r>
      <w:r>
        <w:t xml:space="preserve"> (i.e., the relocations), </w:t>
      </w:r>
      <w:r w:rsidRPr="008E00F0">
        <w:rPr>
          <w:rStyle w:val="StyleUnderline"/>
        </w:rPr>
        <w:t>the conditions of climate change will continue to displace more populations</w:t>
      </w:r>
      <w:r>
        <w:t xml:space="preserve">. Climate justice movements seek to promote adaptation but also encourage the prevention of further climate change impacts (Schlosberg &amp; Collins, 2014, p. 368). To address the problem of climate change, extractive industries would need to be targeted </w:t>
      </w:r>
      <w:proofErr w:type="gramStart"/>
      <w:r>
        <w:t>in order to</w:t>
      </w:r>
      <w:proofErr w:type="gramEnd"/>
      <w:r>
        <w:t xml:space="preserve"> lower emissions (Indigenous Climate Action, 2021, p. 42) which is not visible in these documents. The community of Kivalina attempted a public nuisance lawsuit against energy companies for their role in creating the conditions they now face. Though the case was not successful (Native Village of Kivalina v. ExxonMobil Corp., 2009), it demonstrated that these small villages have been and are resisting their destruction through any means possible. </w:t>
      </w:r>
      <w:proofErr w:type="gramStart"/>
      <w:r>
        <w:t>The communities</w:t>
      </w:r>
      <w:proofErr w:type="gramEnd"/>
      <w:r>
        <w:t xml:space="preserve"> are advancing the cause of climate action, as they know that if current trends persist, life in the north will become untenable.  </w:t>
      </w:r>
    </w:p>
    <w:p w14:paraId="341E1BB1" w14:textId="77777777" w:rsidR="007E7DF4" w:rsidRDefault="007E7DF4" w:rsidP="009A42F3"/>
    <w:p w14:paraId="315CB4CB" w14:textId="77777777" w:rsidR="009A42F3" w:rsidRPr="009A42F3" w:rsidRDefault="009A42F3" w:rsidP="009A42F3"/>
    <w:p w14:paraId="1C57E102" w14:textId="536E99EC" w:rsidR="00476793" w:rsidRDefault="009A42F3" w:rsidP="00476793">
      <w:pPr>
        <w:pStyle w:val="Heading3"/>
      </w:pPr>
      <w:r>
        <w:t>L</w:t>
      </w:r>
      <w:r w:rsidR="00476793">
        <w:t xml:space="preserve"> – community collaboration</w:t>
      </w:r>
    </w:p>
    <w:p w14:paraId="59C5418A" w14:textId="77777777" w:rsidR="00476793" w:rsidRDefault="00476793" w:rsidP="00476793"/>
    <w:p w14:paraId="762C17A1" w14:textId="77777777" w:rsidR="00114ECF" w:rsidRPr="00611AE0" w:rsidRDefault="00114ECF" w:rsidP="00114ECF">
      <w:pPr>
        <w:pStyle w:val="Heading4"/>
      </w:pPr>
      <w:r>
        <w:t xml:space="preserve">Community collaboration is a link – it operates from a </w:t>
      </w:r>
      <w:r>
        <w:rPr>
          <w:u w:val="single"/>
        </w:rPr>
        <w:t>Western</w:t>
      </w:r>
      <w:r>
        <w:t xml:space="preserve"> frame that projects an idealized form of indigeneity tied to land. In doing so, it forecloses larger </w:t>
      </w:r>
      <w:r>
        <w:rPr>
          <w:u w:val="single"/>
        </w:rPr>
        <w:t>political</w:t>
      </w:r>
      <w:r>
        <w:t xml:space="preserve"> questions of sovereignty, accountability for climate change and resource extraction</w:t>
      </w:r>
    </w:p>
    <w:p w14:paraId="14937DA4" w14:textId="77777777" w:rsidR="00114ECF" w:rsidRDefault="00114ECF" w:rsidP="00114ECF">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47" w:history="1">
        <w:r w:rsidRPr="006A09B5">
          <w:rPr>
            <w:rStyle w:val="Hyperlink"/>
          </w:rPr>
          <w:t>https://doi.org/10.1016/j.gloenvcha.2011.11.004</w:t>
        </w:r>
      </w:hyperlink>
      <w:r>
        <w:t xml:space="preserve">. </w:t>
      </w:r>
    </w:p>
    <w:p w14:paraId="7947C3AF" w14:textId="77777777" w:rsidR="00114ECF" w:rsidRDefault="00114ECF" w:rsidP="00114ECF">
      <w:r>
        <w:t xml:space="preserve">Science </w:t>
      </w:r>
      <w:proofErr w:type="gramStart"/>
      <w:r>
        <w:t>Direct //</w:t>
      </w:r>
      <w:proofErr w:type="gramEnd"/>
      <w:r>
        <w:t>DH</w:t>
      </w:r>
    </w:p>
    <w:p w14:paraId="512AF8E0" w14:textId="77777777" w:rsidR="00114ECF" w:rsidRDefault="00114ECF" w:rsidP="00114ECF"/>
    <w:p w14:paraId="789A7D37" w14:textId="77777777" w:rsidR="00114ECF" w:rsidRDefault="00114ECF" w:rsidP="00114ECF">
      <w:r>
        <w:t xml:space="preserve">This shift away from slowing or stopping climate change toward adapting to it is, of course, profoundly political, and to the extent that it is advanced in the name of saving Inuit lives and livelihoods, it radically re-routes political discourse on Inuit relations with climatic change, particularly efforts to hold distant greenhouse gas producers accountable for their impacts on Arctic lands and peoples (e.g., Inuit Circumpolar Council, 2005) and to frame climate change in terms of equity, justice, and human rights (Crump, 2008). Second, this ‘‘shift in </w:t>
      </w:r>
      <w:proofErr w:type="gramStart"/>
      <w:r>
        <w:t>priorities’’</w:t>
      </w:r>
      <w:proofErr w:type="gramEnd"/>
      <w:r>
        <w:t xml:space="preserve"> is not simply intellectual. Scholars working in this tradition are actively aiming to reshape federal, territorial, and non-governmental policy interventions (Ford, 2010; Ford et al., 2010b) and they are effective in this regard. Indian and Northern Affairs Canada has remodeled its northern climate change strategy to explicitly focus on adaptation (see Indian and Northern Affairs Canada, 2011) and both national and international Inuit associations (Inuit Tapiriit Kanatami and the Inuit Circumpolar Council, respectively) increasingly insist on addressing adaptation alongside mitigation (Inuit Circumpolar Council, 2010a; Simon, 2010). In other words, this realm of thought and practice matters; it is in line with and shaping governmental interventions in the North. And third, </w:t>
      </w:r>
      <w:r w:rsidRPr="005658F2">
        <w:rPr>
          <w:rStyle w:val="StyleUnderline"/>
        </w:rPr>
        <w:t>research into Inuit vulnerability and adaptation to climatic change actively solicits ‘‘local’’ and ‘‘community’’ involvement, emphasizes consultation and participation, and even frames its findings as a translation and representation of Inuit knowledges</w:t>
      </w:r>
      <w:r>
        <w:t xml:space="preserve">, concerns, and perspectives themselves. That is, </w:t>
      </w:r>
      <w:r w:rsidRPr="005658F2">
        <w:rPr>
          <w:rStyle w:val="StyleUnderline"/>
        </w:rPr>
        <w:t xml:space="preserve">researchers claim to speak not just about Inuit, but for Inuit, by </w:t>
      </w:r>
      <w:r w:rsidRPr="005658F2">
        <w:rPr>
          <w:rStyle w:val="Emphasis"/>
        </w:rPr>
        <w:t>undertaking expert inquiries into what ‘‘local’’ people think</w:t>
      </w:r>
      <w:r>
        <w:t>, feel, know, and want, and designing strategies and responses that address these knowledges, capacities, and concerns.</w:t>
      </w:r>
    </w:p>
    <w:p w14:paraId="59C2B0FF" w14:textId="77777777" w:rsidR="00114ECF" w:rsidRDefault="00114ECF" w:rsidP="00114ECF">
      <w:r>
        <w:t xml:space="preserve">The vulnerability and adaptation approach to understanding the human dimensions of climate change in the Arctic typically takes the form of </w:t>
      </w:r>
      <w:proofErr w:type="gramStart"/>
      <w:r>
        <w:t>a participatory</w:t>
      </w:r>
      <w:proofErr w:type="gramEnd"/>
      <w:r>
        <w:t xml:space="preserve">, community-based study, involving community meetings, focus groups, interviews, and observations. A series of these studies has been undertaken across Nunavut and the Northwest Territories over the past 5–10 years. In Igloolik, Arctic Bay, </w:t>
      </w:r>
      <w:proofErr w:type="spellStart"/>
      <w:r>
        <w:t>Ulukhaktok</w:t>
      </w:r>
      <w:proofErr w:type="spellEnd"/>
      <w:r>
        <w:t xml:space="preserve">, and elsewhere, researchers have </w:t>
      </w:r>
      <w:proofErr w:type="spellStart"/>
      <w:r>
        <w:t>endeavoured</w:t>
      </w:r>
      <w:proofErr w:type="spellEnd"/>
      <w:r>
        <w:t xml:space="preserve"> to identify and </w:t>
      </w:r>
      <w:proofErr w:type="gramStart"/>
      <w:r>
        <w:t>characterize, ‘‘</w:t>
      </w:r>
      <w:proofErr w:type="gramEnd"/>
      <w:r>
        <w:t xml:space="preserve">through local eyes’’ (Ford et al., 2006a, p. 157), the vulnerability and adaptive capacities of ‘‘local communities’’ to climatic change (Ford and Smit, 2004; Ford et al., 2006a,b, 2008; Laidler et al., 2009; Pearce et al., 2009, 2010). The questions informing these studies are the </w:t>
      </w:r>
      <w:proofErr w:type="gramStart"/>
      <w:r>
        <w:t>following: ‘‘</w:t>
      </w:r>
      <w:proofErr w:type="gramEnd"/>
      <w:r>
        <w:t xml:space="preserve">who and what are </w:t>
      </w:r>
      <w:proofErr w:type="gramStart"/>
      <w:r>
        <w:t>vulnerable?’’; ‘‘</w:t>
      </w:r>
      <w:proofErr w:type="gramEnd"/>
      <w:r>
        <w:t xml:space="preserve">to what stresses does vulnerability </w:t>
      </w:r>
      <w:proofErr w:type="gramStart"/>
      <w:r>
        <w:t>exist?’’; ‘‘</w:t>
      </w:r>
      <w:proofErr w:type="gramEnd"/>
      <w:r>
        <w:t xml:space="preserve">in what way does vulnerability manifest </w:t>
      </w:r>
      <w:proofErr w:type="gramStart"/>
      <w:r>
        <w:t>itself’’</w:t>
      </w:r>
      <w:proofErr w:type="gramEnd"/>
      <w:r>
        <w:t xml:space="preserve">; ‘‘what are the determinants of vulnerability and how have they changed over </w:t>
      </w:r>
      <w:proofErr w:type="gramStart"/>
      <w:r>
        <w:t>time?’</w:t>
      </w:r>
      <w:proofErr w:type="gramEnd"/>
      <w:r>
        <w:t xml:space="preserve">’; and ‘‘what capacity exists to cope with changing </w:t>
      </w:r>
      <w:proofErr w:type="gramStart"/>
      <w:r>
        <w:t>risks?’</w:t>
      </w:r>
      <w:proofErr w:type="gramEnd"/>
      <w:r>
        <w:t>’ (Ford et al., 2006a, p. 145). The assessments begin with determining what people are exposed to and how exposure varies within communities, then identify existing and potential adaptive capacities within communities. They go on to assess overall community vulnerabilities to climatic change and point to appropriate adaptive strategies that might minimize or mitigate some of these vulnerabilities.</w:t>
      </w:r>
    </w:p>
    <w:p w14:paraId="1D0D16F5" w14:textId="77777777" w:rsidR="00114ECF" w:rsidRDefault="00114ECF" w:rsidP="00114ECF">
      <w:r>
        <w:t xml:space="preserve">How does critical research into the spatialization of Indigeneity and colonial governmentality intersect with this literature? There are several aspects of the vulnerability and adaptation approach to the human dimensions of climatic change that can be problematized with these critical literatures in mind. I focus here on the ways in which </w:t>
      </w:r>
      <w:proofErr w:type="gramStart"/>
      <w:r w:rsidRPr="00317657">
        <w:rPr>
          <w:rStyle w:val="StyleUnderline"/>
        </w:rPr>
        <w:t>the literature</w:t>
      </w:r>
      <w:proofErr w:type="gramEnd"/>
      <w:r w:rsidRPr="00317657">
        <w:rPr>
          <w:rStyle w:val="StyleUnderline"/>
        </w:rPr>
        <w:t xml:space="preserve"> (a) perpetuates a delimitation of Indigeneity to the local and the traditional; and (b) re-frames the human dimensions of climatic change in the Arctic as a technical, contemporary, and local problem that can be addressed with specific policy interventions</w:t>
      </w:r>
      <w:r>
        <w:t xml:space="preserve">. </w:t>
      </w:r>
      <w:r w:rsidRPr="00317657">
        <w:rPr>
          <w:rStyle w:val="StyleUnderline"/>
        </w:rPr>
        <w:t>Such a framing hinges on the exclusion of contemporary and historical geographies of colonization, including their political–economic articulations</w:t>
      </w:r>
      <w:r>
        <w:t xml:space="preserve">. Together, these aspects of the vulnerability and adaptation framework fundamentally limit its ability to accurately or comprehensively assess the human dimensions of climatic </w:t>
      </w:r>
      <w:proofErr w:type="gramStart"/>
      <w:r>
        <w:t>change, and</w:t>
      </w:r>
      <w:proofErr w:type="gramEnd"/>
      <w:r>
        <w:t xml:space="preserve"> have political and intellectual consequences that reach far beyond </w:t>
      </w:r>
      <w:proofErr w:type="gramStart"/>
      <w:r>
        <w:t>the literature</w:t>
      </w:r>
      <w:proofErr w:type="gramEnd"/>
      <w:r>
        <w:t xml:space="preserve"> itself.</w:t>
      </w:r>
    </w:p>
    <w:p w14:paraId="1A367332" w14:textId="77777777" w:rsidR="00114ECF" w:rsidRDefault="00114ECF" w:rsidP="00114ECF">
      <w:r>
        <w:t>3.1. The local and traditional</w:t>
      </w:r>
    </w:p>
    <w:p w14:paraId="35EE15DD" w14:textId="77777777" w:rsidR="00114ECF" w:rsidRDefault="00114ECF" w:rsidP="00114ECF">
      <w:r w:rsidRPr="00762FFB">
        <w:rPr>
          <w:rStyle w:val="StyleUnderline"/>
        </w:rPr>
        <w:t>The unspoken but crucial premise underpinning this work is that the ‘‘local’’ is self-evidently the Indigenous and the traditional</w:t>
      </w:r>
      <w:r>
        <w:t xml:space="preserve">. The ‘‘local’’ in these studies is not simply a population in a specific place, but rather that which is recognizably ‘‘local’’ insofar as it is Indigenous, and specifically a version of Indigeneity that is recognizably ‘‘traditional’’, tied to the land, and dependent in very specific ways upon relations with the natural world. Thus, it is those who identify as Inuit that are solicited to contribute to assessments of local vulnerability and adaptive capacity to climatic change, and it is the stereotypically ‘‘Indigenous’’ dimensions of participants’ lives that are evaluated: their ‘‘traditional’’ activities (such as hunting, gathering, and land travel) and ‘‘traditional’’ knowledge (about weather, ice, land, plants, and animals) (see e.g., Ford et al., 2008; Nichols et al., 2004; Pearce et al., 2010). </w:t>
      </w:r>
      <w:r w:rsidRPr="00762FFB">
        <w:rPr>
          <w:rStyle w:val="StyleUnderline"/>
        </w:rPr>
        <w:t>The vulnerability and adaptation framework targets</w:t>
      </w:r>
      <w:r>
        <w:t xml:space="preserve"> precisely the local Indigenous figure that Appadurai cautioned against so many years ago: it is </w:t>
      </w:r>
      <w:r w:rsidRPr="00762FFB">
        <w:rPr>
          <w:rStyle w:val="StyleUnderline"/>
        </w:rPr>
        <w:t>a figure that is tied to place, intimately connected economically and culturally to that place’s land and wildlife</w:t>
      </w:r>
      <w:r>
        <w:t xml:space="preserve">, </w:t>
      </w:r>
      <w:r w:rsidRPr="00762FFB">
        <w:rPr>
          <w:rStyle w:val="StyleUnderline"/>
        </w:rPr>
        <w:t>and in possession of distinctive knowledges</w:t>
      </w:r>
      <w:r>
        <w:t xml:space="preserve"> and perspectives </w:t>
      </w:r>
      <w:r w:rsidRPr="00762FFB">
        <w:rPr>
          <w:rStyle w:val="StyleUnderline"/>
        </w:rPr>
        <w:t>that emerge from those intimate relations</w:t>
      </w:r>
      <w:r>
        <w:t>.</w:t>
      </w:r>
    </w:p>
    <w:p w14:paraId="09C98AD1" w14:textId="77777777" w:rsidR="00114ECF" w:rsidRDefault="00114ECF" w:rsidP="00114ECF">
      <w:r w:rsidRPr="008006EA">
        <w:rPr>
          <w:rStyle w:val="Emphasis"/>
        </w:rPr>
        <w:t>Such a premise leads to a series of closures around who and what is legible in these studies</w:t>
      </w:r>
      <w:r>
        <w:t xml:space="preserve">. The natural resources at stake, for example, are caribou, walrus, and seal (see Ford, 2009b; Ford et al., 2007), not the diesel that runs community generators, not the gas that powers the snowmobiles used to harvest such resources, and not the mineral deposits that these same ‘‘locals’’ extract from the land in their work at the growing number of mines across the region. </w:t>
      </w:r>
      <w:r w:rsidRPr="00611AE0">
        <w:rPr>
          <w:rStyle w:val="StyleUnderline"/>
        </w:rPr>
        <w:t>The primary form of knowledge and practice that matters about this local Indigenous figure</w:t>
      </w:r>
      <w:r>
        <w:t xml:space="preserve">, in other words, </w:t>
      </w:r>
      <w:r w:rsidRPr="00611AE0">
        <w:rPr>
          <w:rStyle w:val="StyleUnderline"/>
        </w:rPr>
        <w:t xml:space="preserve">is that which is understood as emergent from an </w:t>
      </w:r>
      <w:r w:rsidRPr="00611AE0">
        <w:rPr>
          <w:rStyle w:val="Emphasis"/>
        </w:rPr>
        <w:t>idealized, Indigenous form of relation</w:t>
      </w:r>
      <w:r w:rsidRPr="00611AE0">
        <w:rPr>
          <w:rStyle w:val="StyleUnderline"/>
        </w:rPr>
        <w:t xml:space="preserve"> with the land</w:t>
      </w:r>
      <w:r>
        <w:t xml:space="preserve">, or the relative departure of the local population from a prior state of intimate relation with the land. </w:t>
      </w:r>
      <w:r w:rsidRPr="00611AE0">
        <w:rPr>
          <w:rStyle w:val="StyleUnderline"/>
        </w:rPr>
        <w:t>Working from such a premise, the vector through which locals are understood to be vulnerable to climate risk is through their Indigeneity: it is through engaging in ‘‘traditional’’ cultural and economic practices</w:t>
      </w:r>
      <w:r>
        <w:t xml:space="preserve"> such as ‘‘hunting, camping, or travelling [on the </w:t>
      </w:r>
      <w:proofErr w:type="gramStart"/>
      <w:r>
        <w:t>land]’</w:t>
      </w:r>
      <w:proofErr w:type="gramEnd"/>
      <w:r>
        <w:t xml:space="preserve">’ (Ford et al., 2006a, p. 149). </w:t>
      </w:r>
      <w:r w:rsidRPr="00611AE0">
        <w:rPr>
          <w:rStyle w:val="StyleUnderline"/>
        </w:rPr>
        <w:t>The risks climate change poses to their jobs, to their political leverage on questions of Arctic sovereignty</w:t>
      </w:r>
      <w:r>
        <w:t xml:space="preserve">, or to the cleanliness of their waters due to increased shipping through the Northwest Passage </w:t>
      </w:r>
      <w:r w:rsidRPr="00611AE0">
        <w:rPr>
          <w:rStyle w:val="StyleUnderline"/>
        </w:rPr>
        <w:t>are not within the frame of reference here</w:t>
      </w:r>
      <w:r>
        <w:t xml:space="preserve"> (note that some studies identify factors such as unemployment, rising gas prices, and other ‘‘modern’’ dimensions of Inuit lives and livelihoods in their analyses, but only insofar as they undermine traditional knowledges and practices, and thus increase Inuit exposure to climatic risks). Instead, researchers attempt to understand which groups tend to engage in hunting, camping, and land travel, how this exposes them to climate-related risks, and the extent to which they possess the </w:t>
      </w:r>
      <w:proofErr w:type="gramStart"/>
      <w:r>
        <w:t>knowledges</w:t>
      </w:r>
      <w:proofErr w:type="gramEnd"/>
      <w:r>
        <w:t>, skills, equipment, and other supports that might maximize their ability to adapt to changing climatic conditions.</w:t>
      </w:r>
    </w:p>
    <w:p w14:paraId="13DF2B00" w14:textId="77777777" w:rsidR="00114ECF" w:rsidRDefault="00114ECF" w:rsidP="00114ECF">
      <w:r>
        <w:t xml:space="preserve">Not surprisingly, the studies find that it is the most </w:t>
      </w:r>
      <w:proofErr w:type="gramStart"/>
      <w:r>
        <w:t>active, ‘‘</w:t>
      </w:r>
      <w:proofErr w:type="gramEnd"/>
      <w:r>
        <w:t xml:space="preserve">traditional’’ hunters who are most exposed to climatic risks. Factors like ‘‘thin snow cover on the land’’, ‘‘later and longer ice freeze-up’’, ‘‘melting permafrost’’, and ‘‘stronger and more unpredictable winds’’ (Ford et al., 2006a, p. 150) are described as increasing the exposure sensitivity of hunters insofar as they render travel and harvesting less predictable, more dangerous, and more difficult (see also Ford, 2009b). The vulnerability of ‘‘modern’’ hunters, those who rely more extensively on technology, is described as a function of their modernity: not only is it suggested that they exercise ‘‘less caution and overconfidence’’ due to the introduction of technologies like GPS units, two-way radios, snowmobiles, and so on, but the fact that such technologies require significant outlays of cash, and thus the need to work for wages, further undermines their adaptive capacities. For example, whereas in the past Inuit could hunt and trap according to optimum weather conditions, today, ‘‘modern’’ Inuit have to hunt on the weekends or during booked holidays, leading them to be more inclined, the authors argue, to take risks: ‘‘when a trip has been planned and time taken off, hunters are strongly motivated to proceed with hunting, even in the case of poor weather or unsafe hunting conditions’’ (Ford et al., 2006a, p. 151). The overall reduction in time spent on the land due to ‘‘increased dependence on waged </w:t>
      </w:r>
      <w:proofErr w:type="gramStart"/>
      <w:r>
        <w:t>employment’’ (</w:t>
      </w:r>
      <w:proofErr w:type="gramEnd"/>
      <w:r>
        <w:t>154) is described as undermining the maintenance and transmission of traditional knowledge, the kind of knowledge that would enhance the capacity of hunters to respond to changing climatic conditions. Not only are modern hunters not practicing their traditional knowledge often enough, it is argued, but they are not available to spend extended periods of time on the land training young people. To the extent that modernity undermines Indigeneity, modernity itself renders Inuit more vulnerable to climate change within this framework.</w:t>
      </w:r>
    </w:p>
    <w:p w14:paraId="738165E1" w14:textId="77777777" w:rsidR="00114ECF" w:rsidRDefault="00114ECF" w:rsidP="00114ECF">
      <w:r>
        <w:t xml:space="preserve">Even more vulnerable than modern hunters, though, are young people, particularly young men (for a critique of the predominance of male informants in northern climate change research, see Desbiens, 2010; </w:t>
      </w:r>
      <w:proofErr w:type="spellStart"/>
      <w:r>
        <w:t>Dowsley</w:t>
      </w:r>
      <w:proofErr w:type="spellEnd"/>
      <w:r>
        <w:t xml:space="preserve"> et al., 2010), who are both inclined to attempt land travel and harvesting activities, and described as lacking in the skills, knowledge, and experience that reduce the vulnerability of older hunters to the same climatic conditions. Young people are the emergent targets of this </w:t>
      </w:r>
      <w:proofErr w:type="gramStart"/>
      <w:r>
        <w:t>will to</w:t>
      </w:r>
      <w:proofErr w:type="gramEnd"/>
      <w:r>
        <w:t xml:space="preserve"> govern and </w:t>
      </w:r>
      <w:proofErr w:type="gramStart"/>
      <w:r>
        <w:t>improve:</w:t>
      </w:r>
      <w:proofErr w:type="gramEnd"/>
      <w:r>
        <w:t xml:space="preserve"> they are acutely vulnerable and expected to be increasingly so in the future. Fewer young people ‘‘are displaying the same degree of commitment or interest in harvesting’’ (Ford et al., 2006a, p. 154) as their Elders, it is argued. They have a ‘‘disconnection from the land’’ and from the Elders who would teach them how to properly engage the land, caused by ‘‘language differences’’, ‘‘increased dependence on waged employment’’, ‘‘southern educational and cultural requirements’’, and a ‘‘desire among youth to follow ‘Western’ social norms’’ and play ‘‘computer games’’ (154). The adaptive capacities of youth are undermined by what is termed ‘‘intergenerational segregation’’ (155): they lack connection with the generation of Inuit who would train them in traditional skills. And thus, several studies conclude, ‘‘the adaptability of younger generations to future climate change will depend upon the strength of [Inuit </w:t>
      </w:r>
      <w:proofErr w:type="spellStart"/>
      <w:r>
        <w:t>Qaujimajatuqangit</w:t>
      </w:r>
      <w:proofErr w:type="spellEnd"/>
      <w:r>
        <w:t>]’’ (157).</w:t>
      </w:r>
    </w:p>
    <w:p w14:paraId="462E627F" w14:textId="77777777" w:rsidR="00114ECF" w:rsidRPr="004D5F42" w:rsidRDefault="00114ECF" w:rsidP="00114ECF">
      <w:pPr>
        <w:rPr>
          <w:rStyle w:val="StyleUnderline"/>
        </w:rPr>
      </w:pPr>
      <w:r>
        <w:t xml:space="preserve">In and of itself, attending to the ways in which hunters are exposed to climate-related dangers is a valid and necessary pursuit. Northerners are experiencing increasing vulnerability to unpredictable ice formations and weather patterns; ‘‘intergenerational segregation’’ is a pressing concern among northern Indigenous peoples, and mitigating these dimensions of climatic change is important. </w:t>
      </w:r>
      <w:r w:rsidRPr="004D5F42">
        <w:rPr>
          <w:rStyle w:val="StyleUnderline"/>
        </w:rPr>
        <w:t>What is objectionable here is the exceedingly narrow framing of what counts as a ‘‘local vulnerability’’ to climatic change</w:t>
      </w:r>
      <w:r>
        <w:t xml:space="preserve">, on what terms Inuit are understood to have something to say about climatic change, </w:t>
      </w:r>
      <w:r w:rsidRPr="004D5F42">
        <w:rPr>
          <w:rStyle w:val="StyleUnderline"/>
        </w:rPr>
        <w:t>and the ways in which climatic change occasions governmental interest in reshaping the conduct of Inuit conduct</w:t>
      </w:r>
      <w:r>
        <w:t xml:space="preserve">. In this regard, a colonial </w:t>
      </w:r>
      <w:proofErr w:type="gramStart"/>
      <w:r>
        <w:t>governmentality</w:t>
      </w:r>
      <w:proofErr w:type="gramEnd"/>
      <w:r>
        <w:t xml:space="preserve"> perspective generates important insights.</w:t>
      </w:r>
    </w:p>
    <w:p w14:paraId="7C85826B" w14:textId="77777777" w:rsidR="00114ECF" w:rsidRPr="00EB4CD3" w:rsidRDefault="00114ECF" w:rsidP="00114ECF">
      <w:r w:rsidRPr="00EB4CD3">
        <w:t>3.2. Colonialism and the technocratic framing of climate change</w:t>
      </w:r>
    </w:p>
    <w:p w14:paraId="28E92C5F" w14:textId="77777777" w:rsidR="00114ECF" w:rsidRDefault="00114ECF" w:rsidP="00114ECF">
      <w:r w:rsidRPr="00EB4CD3">
        <w:rPr>
          <w:rStyle w:val="StyleUnderline"/>
        </w:rPr>
        <w:t>If governmental intervention involves processes of problematization, it is important to scrutinize the re-posing of climate change as a problem of adaptation</w:t>
      </w:r>
      <w:r>
        <w:t xml:space="preserve"> in this literature, </w:t>
      </w:r>
      <w:r w:rsidRPr="00EB4CD3">
        <w:rPr>
          <w:rStyle w:val="StyleUnderline"/>
        </w:rPr>
        <w:t>not as a problem with a cause that could be addressed</w:t>
      </w:r>
      <w:r>
        <w:t xml:space="preserve">, </w:t>
      </w:r>
      <w:r w:rsidRPr="00EB4CD3">
        <w:rPr>
          <w:rStyle w:val="StyleUnderline"/>
        </w:rPr>
        <w:t>and not as a process facilitating</w:t>
      </w:r>
      <w:r>
        <w:t xml:space="preserve"> what Johnson (2010) recently termed ‘‘accumulation by degradation’’, </w:t>
      </w:r>
      <w:r w:rsidRPr="00EB4CD3">
        <w:rPr>
          <w:rStyle w:val="StyleUnderline"/>
        </w:rPr>
        <w:t>the extension of a new round of resource extraction</w:t>
      </w:r>
      <w:r>
        <w:t xml:space="preserve"> in a region rendered more accessible by the biophysical effects of previous rounds of accumulation. </w:t>
      </w:r>
      <w:r w:rsidRPr="00EB4CD3">
        <w:rPr>
          <w:rStyle w:val="StyleUnderline"/>
        </w:rPr>
        <w:t xml:space="preserve">The ‘‘vulnerability and </w:t>
      </w:r>
      <w:proofErr w:type="gramStart"/>
      <w:r w:rsidRPr="00EB4CD3">
        <w:rPr>
          <w:rStyle w:val="StyleUnderline"/>
        </w:rPr>
        <w:t>adaptation’’</w:t>
      </w:r>
      <w:proofErr w:type="gramEnd"/>
      <w:r w:rsidRPr="00EB4CD3">
        <w:rPr>
          <w:rStyle w:val="StyleUnderline"/>
        </w:rPr>
        <w:t xml:space="preserve"> literature re-frames the human dimensions of climatic change as something that can be assessed in community-based focus groups</w:t>
      </w:r>
      <w:r>
        <w:t xml:space="preserve"> and targeted by </w:t>
      </w:r>
      <w:proofErr w:type="gramStart"/>
      <w:r>
        <w:t>specific, ‘‘</w:t>
      </w:r>
      <w:proofErr w:type="gramEnd"/>
      <w:r>
        <w:t xml:space="preserve">local’’ policies. </w:t>
      </w:r>
      <w:r w:rsidRPr="00EB4CD3">
        <w:rPr>
          <w:rStyle w:val="StyleUnderline"/>
        </w:rPr>
        <w:t>The deeply political origins of both climatic change and Inuit vulnerability to climatic change are rendered extraneou</w:t>
      </w:r>
      <w:r>
        <w:t xml:space="preserve">s; they are simply not relevant to the question as it is posed. Indeed, as Li and others would anticipate, the </w:t>
      </w:r>
      <w:r w:rsidRPr="007A5DAB">
        <w:rPr>
          <w:rStyle w:val="StyleUnderline"/>
        </w:rPr>
        <w:t xml:space="preserve">structural, systemic, and political–economic dimensions of the climate change ‘‘problem’’ must be bracketed out </w:t>
      </w:r>
      <w:proofErr w:type="gramStart"/>
      <w:r w:rsidRPr="007A5DAB">
        <w:rPr>
          <w:rStyle w:val="StyleUnderline"/>
        </w:rPr>
        <w:t>in order to</w:t>
      </w:r>
      <w:proofErr w:type="gramEnd"/>
      <w:r w:rsidRPr="007A5DAB">
        <w:rPr>
          <w:rStyle w:val="StyleUnderline"/>
        </w:rPr>
        <w:t xml:space="preserve"> be targeted through technocratic intervention and expertise</w:t>
      </w:r>
      <w:r>
        <w:t xml:space="preserve"> (see also Baldwin, 2009; Wainwright, 2010).</w:t>
      </w:r>
    </w:p>
    <w:p w14:paraId="145808C3" w14:textId="77777777" w:rsidR="00114ECF" w:rsidRDefault="00114ECF" w:rsidP="00114ECF"/>
    <w:p w14:paraId="58C7704D" w14:textId="77777777" w:rsidR="00114ECF" w:rsidRDefault="00114ECF" w:rsidP="00476793"/>
    <w:p w14:paraId="0CE82EE4" w14:textId="77777777" w:rsidR="00476793" w:rsidRDefault="00476793" w:rsidP="00476793"/>
    <w:p w14:paraId="4E32C78F" w14:textId="5513C634" w:rsidR="00476793" w:rsidRDefault="00476793" w:rsidP="00476793">
      <w:pPr>
        <w:pStyle w:val="Heading3"/>
      </w:pPr>
      <w:r>
        <w:t>L – traditional knowledge</w:t>
      </w:r>
    </w:p>
    <w:p w14:paraId="33848FB6" w14:textId="77777777" w:rsidR="00476793" w:rsidRDefault="00476793" w:rsidP="00476793"/>
    <w:p w14:paraId="5DF3F5DA" w14:textId="77777777" w:rsidR="008D4696" w:rsidRPr="00951891" w:rsidRDefault="008D4696" w:rsidP="008D4696">
      <w:pPr>
        <w:pStyle w:val="Heading4"/>
      </w:pPr>
      <w:r>
        <w:t xml:space="preserve">Their call to adhere to traditional knowledge is a link – it’s a way to dictate how they think indigenous peoples </w:t>
      </w:r>
      <w:r>
        <w:rPr>
          <w:u w:val="single"/>
        </w:rPr>
        <w:t>should</w:t>
      </w:r>
      <w:r>
        <w:t xml:space="preserve"> be</w:t>
      </w:r>
    </w:p>
    <w:p w14:paraId="732B85BB" w14:textId="77777777" w:rsidR="008D4696" w:rsidRDefault="008D4696" w:rsidP="008D4696">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48" w:history="1">
        <w:r w:rsidRPr="006A09B5">
          <w:rPr>
            <w:rStyle w:val="Hyperlink"/>
          </w:rPr>
          <w:t>https://doi.org/10.1016/j.gloenvcha.2011.11.004</w:t>
        </w:r>
      </w:hyperlink>
      <w:r>
        <w:t xml:space="preserve">. </w:t>
      </w:r>
    </w:p>
    <w:p w14:paraId="67B65975" w14:textId="77777777" w:rsidR="008D4696" w:rsidRDefault="008D4696" w:rsidP="008D4696">
      <w:r>
        <w:t xml:space="preserve">Science </w:t>
      </w:r>
      <w:proofErr w:type="gramStart"/>
      <w:r>
        <w:t>Direct //</w:t>
      </w:r>
      <w:proofErr w:type="gramEnd"/>
      <w:r>
        <w:t>DH</w:t>
      </w:r>
    </w:p>
    <w:p w14:paraId="5992C787" w14:textId="77777777" w:rsidR="008D4696" w:rsidRDefault="008D4696" w:rsidP="008D4696"/>
    <w:p w14:paraId="6EFD60B4" w14:textId="77777777" w:rsidR="008D4696" w:rsidRDefault="008D4696" w:rsidP="008D4696">
      <w:r w:rsidRPr="00380D02">
        <w:rPr>
          <w:rStyle w:val="Emphasis"/>
        </w:rPr>
        <w:t>‘‘Improvement’’</w:t>
      </w:r>
      <w:r w:rsidRPr="00380D02">
        <w:rPr>
          <w:rStyle w:val="StyleUnderline"/>
        </w:rPr>
        <w:t xml:space="preserve"> has been </w:t>
      </w:r>
      <w:r w:rsidRPr="00380D02">
        <w:rPr>
          <w:rStyle w:val="Emphasis"/>
        </w:rPr>
        <w:t xml:space="preserve">central to colonial projects </w:t>
      </w:r>
      <w:r w:rsidRPr="00380D02">
        <w:rPr>
          <w:rStyle w:val="StyleUnderline"/>
        </w:rPr>
        <w:t>for</w:t>
      </w:r>
      <w:r>
        <w:t xml:space="preserve"> decades and even </w:t>
      </w:r>
      <w:r w:rsidRPr="00380D02">
        <w:rPr>
          <w:rStyle w:val="StyleUnderline"/>
        </w:rPr>
        <w:t>centuries,</w:t>
      </w:r>
      <w:r>
        <w:t xml:space="preserve"> Li argues, and </w:t>
      </w:r>
      <w:r w:rsidRPr="00850926">
        <w:rPr>
          <w:rStyle w:val="StyleUnderline"/>
        </w:rPr>
        <w:t>efforts to improve target populations in colonial and neocolonial contexts invariably confront a tension between a desire to improve a colonized group and a belief in the fundamental difference and distinctiveness of the colonizing group</w:t>
      </w:r>
      <w:r>
        <w:t xml:space="preserve">. There is a basic contradiction, Li observes, between believing that the colonized are utterly different than their colonial masters, a distinction that itself justifies colonial rule, and the desire to improve the colonized in the image of the colonizer. This tension between difference and improvement, Li argues, has been addressed by colonial regimes through at least three tactics, including: (a) the permanent deferral of the possibility of improvement on the part of colonized subjects; (b) the hierarchical division of colonized subjects into more and less improvable categories; and (c) the promotion of </w:t>
      </w:r>
      <w:r w:rsidRPr="008351AE">
        <w:rPr>
          <w:rStyle w:val="StyleUnderline"/>
        </w:rPr>
        <w:t>an understanding of improvement in which ‘‘improvement for natives</w:t>
      </w:r>
      <w:r>
        <w:t xml:space="preserve"> did not mean becoming like their colonial masters, it </w:t>
      </w:r>
      <w:r w:rsidRPr="008351AE">
        <w:rPr>
          <w:rStyle w:val="StyleUnderline"/>
        </w:rPr>
        <w:t>meant being true to their own indigenous traditions</w:t>
      </w:r>
      <w:r>
        <w:t xml:space="preserve">. It was the task of trustees to improve native life ways by restoring them to their authentic </w:t>
      </w:r>
      <w:proofErr w:type="gramStart"/>
      <w:r>
        <w:t>state’’</w:t>
      </w:r>
      <w:proofErr w:type="gramEnd"/>
      <w:r>
        <w:t xml:space="preserve"> (15). This third tactic, I will argue, </w:t>
      </w:r>
      <w:r w:rsidRPr="008351AE">
        <w:rPr>
          <w:rStyle w:val="StyleUnderline"/>
        </w:rPr>
        <w:t xml:space="preserve">is particularly operative in the </w:t>
      </w:r>
      <w:r>
        <w:t xml:space="preserve">human dimensions of </w:t>
      </w:r>
      <w:r w:rsidRPr="008351AE">
        <w:rPr>
          <w:rStyle w:val="StyleUnderline"/>
        </w:rPr>
        <w:t>climate change literature, where techniques and policies aimed at mitigating Inuit vulnerability and improving Inuit adaptive capacities</w:t>
      </w:r>
      <w:r>
        <w:t xml:space="preserve"> in the face of climatic change </w:t>
      </w:r>
      <w:r w:rsidRPr="008351AE">
        <w:rPr>
          <w:rStyle w:val="StyleUnderline"/>
        </w:rPr>
        <w:t>emphasize the preservation and restoration of Inuit traditional knowledges,</w:t>
      </w:r>
      <w:r>
        <w:t xml:space="preserve"> practices, and skills. They aim, in Li’s terms, to restore Inuit to a more traditional state, as a way of enhancing their adaptation to a rapidly changing world.</w:t>
      </w:r>
    </w:p>
    <w:p w14:paraId="0973D15B" w14:textId="77777777" w:rsidR="008D4696" w:rsidRDefault="008D4696" w:rsidP="008D4696">
      <w:r w:rsidRPr="008351AE">
        <w:rPr>
          <w:rStyle w:val="StyleUnderline"/>
        </w:rPr>
        <w:t xml:space="preserve">If we bring together this attention to a governmental ‘‘will to improve’’  </w:t>
      </w:r>
      <w:r>
        <w:t xml:space="preserve">a politicization of the processes by which deficiencies and problems are first identified, and then targeted for improvement in technocratic terms  with critiques of the spatiality of Indigeneity </w:t>
      </w:r>
      <w:r w:rsidRPr="008351AE">
        <w:rPr>
          <w:rStyle w:val="StyleUnderline"/>
        </w:rPr>
        <w:t>and the delimitation of Indigenous peoples to the local and traditional, a critique of recent work assessing community vulnerability and adaptation to climate change emerges</w:t>
      </w:r>
      <w:r>
        <w:t>. In the following section I bring these two critical perspectives to bear on the human dimensions of climate change literature.</w:t>
      </w:r>
    </w:p>
    <w:p w14:paraId="6B0946F4" w14:textId="77777777" w:rsidR="008D4696" w:rsidRDefault="008D4696" w:rsidP="00476793"/>
    <w:p w14:paraId="6F2B70FE" w14:textId="77777777" w:rsidR="00476793" w:rsidRPr="00476793" w:rsidRDefault="00476793" w:rsidP="00476793"/>
    <w:p w14:paraId="3B4B6768" w14:textId="72A7A010" w:rsidR="002B5F47" w:rsidRDefault="00476793" w:rsidP="00476793">
      <w:pPr>
        <w:pStyle w:val="Heading3"/>
      </w:pPr>
      <w:r>
        <w:t>L – resilience discourse</w:t>
      </w:r>
    </w:p>
    <w:p w14:paraId="132D74F0" w14:textId="77777777" w:rsidR="00476793" w:rsidRDefault="00476793" w:rsidP="00476793"/>
    <w:p w14:paraId="3496A17A" w14:textId="77777777" w:rsidR="00476793" w:rsidRDefault="00476793" w:rsidP="00476793">
      <w:pPr>
        <w:pStyle w:val="Heading4"/>
      </w:pPr>
      <w:r>
        <w:t>Resilience discourse is a link – the construction of community resilience absolves the government over the federal role in creating conditions of vulnerability</w:t>
      </w:r>
    </w:p>
    <w:p w14:paraId="11BD968C" w14:textId="77777777" w:rsidR="00476793" w:rsidRDefault="00476793" w:rsidP="00476793">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49" w:history="1">
        <w:r w:rsidRPr="00021E6E">
          <w:rPr>
            <w:rStyle w:val="Hyperlink"/>
          </w:rPr>
          <w:t>https://openarchive.usn.no/usn-xmlui/bitstream/handle/11250/3139788/no.usn%3Awiseflow%3A7108259%3A59080392.pdf?sequence=1&amp;isAllowed=y</w:t>
        </w:r>
      </w:hyperlink>
      <w:r>
        <w:t xml:space="preserve"> //DH</w:t>
      </w:r>
    </w:p>
    <w:p w14:paraId="31452871" w14:textId="77777777" w:rsidR="00476793" w:rsidRPr="002D65D4" w:rsidRDefault="00476793" w:rsidP="00476793"/>
    <w:p w14:paraId="452D37A4" w14:textId="77777777" w:rsidR="00476793" w:rsidRDefault="00476793" w:rsidP="00476793">
      <w:r>
        <w:t xml:space="preserve">Here, the separateness is seen as the state being responsible for the </w:t>
      </w:r>
      <w:proofErr w:type="gramStart"/>
      <w:r>
        <w:t>solution building</w:t>
      </w:r>
      <w:proofErr w:type="gramEnd"/>
      <w:r>
        <w:t xml:space="preserve">, while leaving the communities to manage the daily effects of climate change on their own. The communities remain reliant on the state-developed solutions, unable to support during the planning processes. Additionally, while being left to manage the effects of climate change, </w:t>
      </w:r>
      <w:r w:rsidRPr="002D65D4">
        <w:rPr>
          <w:rStyle w:val="StyleUnderline"/>
        </w:rPr>
        <w:t>the government also highlights the need to build ‘resilience’</w:t>
      </w:r>
      <w:r>
        <w:t xml:space="preserve">: </w:t>
      </w:r>
    </w:p>
    <w:p w14:paraId="72BC5814" w14:textId="77777777" w:rsidR="00476793" w:rsidRDefault="00476793" w:rsidP="00476793">
      <w:pPr>
        <w:ind w:left="720"/>
      </w:pPr>
      <w:r>
        <w:t xml:space="preserve">Both technical and financial support is available to build resilience through competitive awards for </w:t>
      </w:r>
      <w:proofErr w:type="gramStart"/>
      <w:r>
        <w:t>tribally-designed</w:t>
      </w:r>
      <w:proofErr w:type="gramEnd"/>
      <w:r>
        <w:t xml:space="preserve"> resilience training, adaptation planning, vulnerability and risk assessments, supplemental monitoring, capacity building, and tribal youth engagement… The complexities Tribes are facing are many but throughout this sampling Tribes have demonstrated enterprising grit and dedication to constructing resilient communities. (BIA, 2020, p. 3) </w:t>
      </w:r>
    </w:p>
    <w:p w14:paraId="3E8BFEBD" w14:textId="77777777" w:rsidR="00476793" w:rsidRDefault="00476793" w:rsidP="00476793">
      <w:r w:rsidRPr="002D65D4">
        <w:rPr>
          <w:rStyle w:val="StyleUnderline"/>
        </w:rPr>
        <w:t>Resilience discourse in adaptation takes focus away from the structural inequalities that have left Indigenous Peoples vulnerable in the first place</w:t>
      </w:r>
      <w:r>
        <w:t xml:space="preserve"> (Schlosberg &amp; Collins, 2014, p. 368). Throughout history, </w:t>
      </w:r>
      <w:r w:rsidRPr="002D65D4">
        <w:rPr>
          <w:rStyle w:val="StyleUnderline"/>
        </w:rPr>
        <w:t>Indigenous Peoples in the US have had their land and resources taken from them, leaving them vulnerable to the state. The relationships established in early years of contact have become encoded in institutions</w:t>
      </w:r>
      <w:r>
        <w:t xml:space="preserve"> (Noble, 2016), </w:t>
      </w:r>
      <w:r w:rsidRPr="002D65D4">
        <w:rPr>
          <w:rStyle w:val="StyleUnderline"/>
        </w:rPr>
        <w:t>and constructions of</w:t>
      </w:r>
      <w:r>
        <w:t xml:space="preserve"> ‘the savage’ or </w:t>
      </w:r>
      <w:r w:rsidRPr="002D65D4">
        <w:rPr>
          <w:rStyle w:val="StyleUnderline"/>
        </w:rPr>
        <w:t>less-than-human operate to keep Indigenous Peoples at the bottom of the hierarchy</w:t>
      </w:r>
      <w:r>
        <w:t xml:space="preserve">. </w:t>
      </w:r>
      <w:r w:rsidRPr="002D65D4">
        <w:rPr>
          <w:rStyle w:val="StyleUnderline"/>
        </w:rPr>
        <w:t>Trauma inflicted by the government and conditions manufactured by policies have created a system of structural inequality over centuries</w:t>
      </w:r>
      <w:r>
        <w:t xml:space="preserve">, leaving Indigenous Peoples in the US marginalized. </w:t>
      </w:r>
      <w:r w:rsidRPr="002D65D4">
        <w:rPr>
          <w:rStyle w:val="StyleUnderline"/>
        </w:rPr>
        <w:t>Failing to acknowledge the colonial construction of vulnerability leaves the responsibility of fixing the vulnerability on the communities themselves.</w:t>
      </w:r>
      <w:r>
        <w:t xml:space="preserve"> By bringing attention to the communities’ vulnerability without this historical context, the state is strengthening the colonial relationship through these policies (Indigenous Climate Action, 2021, p. 42).  </w:t>
      </w:r>
    </w:p>
    <w:p w14:paraId="5E7B2065" w14:textId="77777777" w:rsidR="00476793" w:rsidRPr="00476793" w:rsidRDefault="00476793" w:rsidP="00476793"/>
    <w:p w14:paraId="411A8173" w14:textId="59D3C985" w:rsidR="002B5F47" w:rsidRDefault="002B5F47" w:rsidP="002B5F47">
      <w:pPr>
        <w:pStyle w:val="Heading2"/>
      </w:pPr>
      <w:r>
        <w:t>Permutation</w:t>
      </w:r>
    </w:p>
    <w:p w14:paraId="2D1FCBCB" w14:textId="77777777" w:rsidR="002B5F47" w:rsidRDefault="002B5F47" w:rsidP="002B5F47"/>
    <w:p w14:paraId="3CF83954" w14:textId="6EA5FC89" w:rsidR="002B5F47" w:rsidRDefault="00D05E08" w:rsidP="00D05E08">
      <w:pPr>
        <w:pStyle w:val="Heading3"/>
      </w:pPr>
      <w:r>
        <w:t>2nc – at: permutation</w:t>
      </w:r>
    </w:p>
    <w:p w14:paraId="5D33E6F3" w14:textId="77777777" w:rsidR="00D05E08" w:rsidRDefault="00D05E08" w:rsidP="00D05E08"/>
    <w:p w14:paraId="31D50735" w14:textId="77777777" w:rsidR="00D05E08" w:rsidRPr="00505594" w:rsidRDefault="00D05E08" w:rsidP="00D05E08">
      <w:pPr>
        <w:pStyle w:val="Heading4"/>
      </w:pPr>
      <w:r>
        <w:t xml:space="preserve">The perm is </w:t>
      </w:r>
      <w:r>
        <w:rPr>
          <w:u w:val="single"/>
        </w:rPr>
        <w:t>anti-political</w:t>
      </w:r>
      <w:r>
        <w:t xml:space="preserve"> – it’s a way to </w:t>
      </w:r>
      <w:r>
        <w:rPr>
          <w:u w:val="single"/>
        </w:rPr>
        <w:t>preserve</w:t>
      </w:r>
      <w:r>
        <w:t xml:space="preserve"> status quo relations of colonialism</w:t>
      </w:r>
    </w:p>
    <w:p w14:paraId="5482599D" w14:textId="77777777" w:rsidR="00D05E08" w:rsidRDefault="00D05E08" w:rsidP="00D05E08">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50" w:history="1">
        <w:r w:rsidRPr="006A09B5">
          <w:rPr>
            <w:rStyle w:val="Hyperlink"/>
          </w:rPr>
          <w:t>https://doi.org/10.1016/j.gloenvcha.2011.11.004</w:t>
        </w:r>
      </w:hyperlink>
      <w:r>
        <w:t xml:space="preserve">. </w:t>
      </w:r>
    </w:p>
    <w:p w14:paraId="27B4C250" w14:textId="77777777" w:rsidR="00D05E08" w:rsidRDefault="00D05E08" w:rsidP="00D05E08">
      <w:r>
        <w:t xml:space="preserve">Science </w:t>
      </w:r>
      <w:proofErr w:type="gramStart"/>
      <w:r>
        <w:t>Direct //</w:t>
      </w:r>
      <w:proofErr w:type="gramEnd"/>
      <w:r>
        <w:t>DH</w:t>
      </w:r>
    </w:p>
    <w:p w14:paraId="5C8F4E94" w14:textId="77777777" w:rsidR="00D05E08" w:rsidRDefault="00D05E08" w:rsidP="00D05E08"/>
    <w:p w14:paraId="7BCF377D" w14:textId="340040B8" w:rsidR="00D05E08" w:rsidRPr="00291140" w:rsidRDefault="00D05E08" w:rsidP="00D05E08">
      <w:pPr>
        <w:rPr>
          <w:rStyle w:val="StyleUnderline"/>
          <w:u w:val="none"/>
        </w:rPr>
      </w:pPr>
      <w:r>
        <w:t xml:space="preserve">The human dimensions of climate change literature </w:t>
      </w:r>
      <w:proofErr w:type="gramStart"/>
      <w:r>
        <w:t>fails</w:t>
      </w:r>
      <w:proofErr w:type="gramEnd"/>
      <w:r>
        <w:t xml:space="preserve">, then, even on its own terms. It asks ‘‘who and what are vulnerable?’’; ‘‘to what stresses’’; ‘‘in what ways’’; and ‘‘what capacity exists to cope with changing risks?’’, but it fails to account for some of the most significant dimensions of Inuit vulnerability to climatic change and capacities to adapt. </w:t>
      </w:r>
      <w:r w:rsidRPr="00505594">
        <w:rPr>
          <w:rStyle w:val="StyleUnderline"/>
        </w:rPr>
        <w:t>The ‘‘vulnerability approach’’ demands critique</w:t>
      </w:r>
      <w:r>
        <w:t xml:space="preserve">, however, not only on its own terms, but also </w:t>
      </w:r>
      <w:r w:rsidRPr="00505594">
        <w:rPr>
          <w:rStyle w:val="StyleUnderline"/>
        </w:rPr>
        <w:t>from outside its framing of what is at stake in the contemporary and future Arctic</w:t>
      </w:r>
      <w:r>
        <w:t xml:space="preserve">, and on what grounds Inuit might intervene in their own futures. Following Ferguson (1994), Tania Li observes that </w:t>
      </w:r>
      <w:r w:rsidRPr="00505594">
        <w:rPr>
          <w:rStyle w:val="StyleUnderline"/>
        </w:rPr>
        <w:t xml:space="preserve">the </w:t>
      </w:r>
      <w:r w:rsidRPr="00505594">
        <w:rPr>
          <w:rStyle w:val="Emphasis"/>
        </w:rPr>
        <w:t>will to improve</w:t>
      </w:r>
      <w:r w:rsidRPr="00505594">
        <w:rPr>
          <w:rStyle w:val="StyleUnderline"/>
        </w:rPr>
        <w:t xml:space="preserve"> can</w:t>
      </w:r>
      <w:r>
        <w:t xml:space="preserve"> sometimes </w:t>
      </w:r>
      <w:r w:rsidRPr="00505594">
        <w:rPr>
          <w:rStyle w:val="StyleUnderline"/>
        </w:rPr>
        <w:t xml:space="preserve">be about securing politics, about </w:t>
      </w:r>
      <w:r w:rsidRPr="00505594">
        <w:rPr>
          <w:rStyle w:val="Emphasis"/>
        </w:rPr>
        <w:t>‘‘antipolitics’’</w:t>
      </w:r>
      <w:r>
        <w:t xml:space="preserve"> (2007, p. 8), </w:t>
      </w:r>
      <w:r w:rsidRPr="00505594">
        <w:rPr>
          <w:rStyle w:val="StyleUnderline"/>
        </w:rPr>
        <w:t xml:space="preserve">understood as ‘‘the design of programs as a deliberate measure to </w:t>
      </w:r>
      <w:r w:rsidRPr="00505594">
        <w:rPr>
          <w:rStyle w:val="Emphasis"/>
        </w:rPr>
        <w:t xml:space="preserve">contain a challenge to the status </w:t>
      </w:r>
      <w:proofErr w:type="gramStart"/>
      <w:r w:rsidRPr="00505594">
        <w:rPr>
          <w:rStyle w:val="Emphasis"/>
        </w:rPr>
        <w:t>quo’’</w:t>
      </w:r>
      <w:proofErr w:type="gramEnd"/>
      <w:r>
        <w:t xml:space="preserve">. One need not argue that </w:t>
      </w:r>
      <w:r w:rsidRPr="00505594">
        <w:rPr>
          <w:rStyle w:val="StyleUnderline"/>
        </w:rPr>
        <w:t>this realm of</w:t>
      </w:r>
      <w:r>
        <w:t xml:space="preserve"> research and </w:t>
      </w:r>
      <w:proofErr w:type="gramStart"/>
      <w:r w:rsidRPr="00505594">
        <w:rPr>
          <w:rStyle w:val="StyleUnderline"/>
        </w:rPr>
        <w:t>policy-making</w:t>
      </w:r>
      <w:proofErr w:type="gramEnd"/>
      <w:r w:rsidRPr="00505594">
        <w:rPr>
          <w:rStyle w:val="StyleUnderline"/>
        </w:rPr>
        <w:t xml:space="preserve"> is deliberately aiming to contain and secure the politics of climatic change to interrogate its anti-political effects</w:t>
      </w:r>
      <w:r>
        <w:t xml:space="preserve">. Indeed, scholars working within this framework are immensely committed to carrying out research that will positively contribute to pressing contemporary dilemmas. But as Li observes, </w:t>
      </w:r>
      <w:r w:rsidRPr="00505594">
        <w:rPr>
          <w:rStyle w:val="StyleUnderline"/>
        </w:rPr>
        <w:t>the will to improve is</w:t>
      </w:r>
      <w:r>
        <w:t xml:space="preserve"> precisely </w:t>
      </w:r>
      <w:r w:rsidRPr="00505594">
        <w:rPr>
          <w:rStyle w:val="StyleUnderline"/>
        </w:rPr>
        <w:t>defined by its practitioners’ genuine desire ‘‘help’’ a target population, desires</w:t>
      </w:r>
      <w:r>
        <w:t xml:space="preserve"> and intentions </w:t>
      </w:r>
      <w:r w:rsidRPr="00505594">
        <w:rPr>
          <w:rStyle w:val="Emphasis"/>
        </w:rPr>
        <w:t>that do not</w:t>
      </w:r>
      <w:r>
        <w:t xml:space="preserve"> necessarily </w:t>
      </w:r>
      <w:r w:rsidRPr="00505594">
        <w:rPr>
          <w:rStyle w:val="Emphasis"/>
        </w:rPr>
        <w:t>correspond with outcomes</w:t>
      </w:r>
      <w:r>
        <w:t xml:space="preserve">. </w:t>
      </w:r>
      <w:r w:rsidRPr="00505594">
        <w:rPr>
          <w:rStyle w:val="StyleUnderline"/>
        </w:rPr>
        <w:t xml:space="preserve">To the extent that the human dimensions of climate change literature frames Inuit vulnerability and adaptation to climatic change as a ‘‘local’’ matter, </w:t>
      </w:r>
      <w:r>
        <w:t xml:space="preserve">a matter in which only the ‘‘traditional’’ and the Indigenous is at stake, and even then only in specific and limited ways, and that it is received as a comprehensive and systematic understanding of ‘‘local’’ vulnerabilities to climate change, </w:t>
      </w:r>
      <w:r w:rsidRPr="00505594">
        <w:rPr>
          <w:rStyle w:val="StyleUnderline"/>
        </w:rPr>
        <w:t xml:space="preserve">it </w:t>
      </w:r>
      <w:r w:rsidRPr="00505594">
        <w:rPr>
          <w:rStyle w:val="Emphasis"/>
        </w:rPr>
        <w:t>renders extraneous and illegible pressing political concerns</w:t>
      </w:r>
      <w:r w:rsidRPr="00505594">
        <w:rPr>
          <w:rStyle w:val="StyleUnderline"/>
        </w:rPr>
        <w:t xml:space="preserve"> and dimensions of climatic change in the region</w:t>
      </w:r>
      <w:r>
        <w:t xml:space="preserve">. </w:t>
      </w:r>
      <w:r w:rsidRPr="00505594">
        <w:rPr>
          <w:rStyle w:val="StyleUnderline"/>
        </w:rPr>
        <w:t>It implies that the appropriate place of Inuit is at the ‘‘local’’ community center, participating in focus groups,</w:t>
      </w:r>
      <w:r>
        <w:t xml:space="preserve"> assessing changes in local ice and weather patterns, </w:t>
      </w:r>
      <w:r w:rsidRPr="00505594">
        <w:rPr>
          <w:rStyle w:val="StyleUnderline"/>
        </w:rPr>
        <w:t>not at the meetings where territorial claims will be decided</w:t>
      </w:r>
      <w:r>
        <w:t xml:space="preserve">, </w:t>
      </w:r>
      <w:r w:rsidRPr="00505594">
        <w:rPr>
          <w:rStyle w:val="StyleUnderline"/>
        </w:rPr>
        <w:t>shipping routes negotiated, or military infrastructure established</w:t>
      </w:r>
      <w:r>
        <w:t xml:space="preserve">. </w:t>
      </w:r>
      <w:r w:rsidRPr="00505594">
        <w:rPr>
          <w:rStyle w:val="StyleUnderline"/>
        </w:rPr>
        <w:t xml:space="preserve">It </w:t>
      </w:r>
      <w:r w:rsidRPr="00505594">
        <w:rPr>
          <w:rStyle w:val="Emphasis"/>
        </w:rPr>
        <w:t xml:space="preserve">perpetuates a colonial preoccupation with tradition and its contamination by </w:t>
      </w:r>
      <w:proofErr w:type="gramStart"/>
      <w:r w:rsidRPr="00505594">
        <w:rPr>
          <w:rStyle w:val="Emphasis"/>
        </w:rPr>
        <w:t>modernity</w:t>
      </w:r>
      <w:r>
        <w:t>, and</w:t>
      </w:r>
      <w:proofErr w:type="gramEnd"/>
      <w:r>
        <w:t xml:space="preserve"> reinforces an assumption that Inuit knowledge and concerns about climate change are limited to a narrowly conceived and externally defined ‘‘traditional’’ realm. As such, the literature perpetuates the delimitation of Inuit political interventions into climate change to the local and traditional.</w:t>
      </w:r>
    </w:p>
    <w:p w14:paraId="3A933F18" w14:textId="09552D11" w:rsidR="00FE4FF4" w:rsidRPr="00D73330" w:rsidRDefault="00FE4FF4" w:rsidP="00FE4FF4">
      <w:pPr>
        <w:pStyle w:val="Heading4"/>
      </w:pPr>
      <w:r>
        <w:t xml:space="preserve">The logic of pragmatism is historically responsible for colonial violence. The K doesn’t preclude action – but the </w:t>
      </w:r>
      <w:r>
        <w:rPr>
          <w:u w:val="single"/>
        </w:rPr>
        <w:t>right</w:t>
      </w:r>
      <w:r>
        <w:t xml:space="preserve"> kind of action matters, like focusing on the </w:t>
      </w:r>
      <w:r>
        <w:rPr>
          <w:u w:val="single"/>
        </w:rPr>
        <w:t>causes</w:t>
      </w:r>
      <w:r>
        <w:t>, not adaptation</w:t>
      </w:r>
      <w:r>
        <w:t>. The perm is the wrong starting point</w:t>
      </w:r>
    </w:p>
    <w:p w14:paraId="3DE85AF4" w14:textId="77777777" w:rsidR="00FE4FF4" w:rsidRDefault="00FE4FF4" w:rsidP="00FE4FF4">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51" w:history="1">
        <w:r w:rsidRPr="006A09B5">
          <w:rPr>
            <w:rStyle w:val="Hyperlink"/>
          </w:rPr>
          <w:t>https://doi.org/10.1016/j.gloenvcha.2011.11.004</w:t>
        </w:r>
      </w:hyperlink>
      <w:r>
        <w:t xml:space="preserve">. </w:t>
      </w:r>
    </w:p>
    <w:p w14:paraId="15F61750" w14:textId="77777777" w:rsidR="00FE4FF4" w:rsidRDefault="00FE4FF4" w:rsidP="00FE4FF4">
      <w:r>
        <w:t xml:space="preserve">Science </w:t>
      </w:r>
      <w:proofErr w:type="gramStart"/>
      <w:r>
        <w:t>Direct //</w:t>
      </w:r>
      <w:proofErr w:type="gramEnd"/>
      <w:r>
        <w:t>DH</w:t>
      </w:r>
    </w:p>
    <w:p w14:paraId="1CE91548" w14:textId="77777777" w:rsidR="00FE4FF4" w:rsidRDefault="00FE4FF4" w:rsidP="00FE4FF4"/>
    <w:p w14:paraId="34E22DFE" w14:textId="77777777" w:rsidR="00FE4FF4" w:rsidRDefault="00FE4FF4" w:rsidP="00FE4FF4">
      <w:r>
        <w:t xml:space="preserve">Finally, </w:t>
      </w:r>
      <w:r w:rsidRPr="00670104">
        <w:rPr>
          <w:rStyle w:val="StyleUnderline"/>
        </w:rPr>
        <w:t xml:space="preserve">some might argue that the urgency of climatic change demands </w:t>
      </w:r>
      <w:r>
        <w:t xml:space="preserve">immediate action and the implementation of </w:t>
      </w:r>
      <w:r w:rsidRPr="00670104">
        <w:rPr>
          <w:rStyle w:val="StyleUnderline"/>
        </w:rPr>
        <w:t>specific policies</w:t>
      </w:r>
      <w:r>
        <w:t xml:space="preserve"> and programs, a process </w:t>
      </w:r>
      <w:r w:rsidRPr="00670104">
        <w:rPr>
          <w:rStyle w:val="StyleUnderline"/>
        </w:rPr>
        <w:t>that necessarily requires pragmatic, simplified framings of complex situations</w:t>
      </w:r>
      <w:r>
        <w:t xml:space="preserve">. </w:t>
      </w:r>
      <w:r w:rsidRPr="00670104">
        <w:rPr>
          <w:rStyle w:val="StyleUnderline"/>
        </w:rPr>
        <w:t>From such a perspective, to delay</w:t>
      </w:r>
      <w:r>
        <w:t xml:space="preserve"> </w:t>
      </w:r>
      <w:proofErr w:type="gramStart"/>
      <w:r>
        <w:t>taking action</w:t>
      </w:r>
      <w:proofErr w:type="gramEnd"/>
      <w:r>
        <w:t xml:space="preserve"> on climatic change while we work out the complexities of (neo)colonial formations would be </w:t>
      </w:r>
      <w:proofErr w:type="gramStart"/>
      <w:r>
        <w:t>folly, and</w:t>
      </w:r>
      <w:proofErr w:type="gramEnd"/>
      <w:r>
        <w:t xml:space="preserve"> </w:t>
      </w:r>
      <w:r w:rsidRPr="00670104">
        <w:rPr>
          <w:rStyle w:val="StyleUnderline"/>
        </w:rPr>
        <w:t>would endlessly defer concrete action</w:t>
      </w:r>
      <w:r>
        <w:t xml:space="preserve">. In response, </w:t>
      </w:r>
      <w:r w:rsidRPr="00670104">
        <w:rPr>
          <w:rStyle w:val="StyleUnderline"/>
        </w:rPr>
        <w:t>it is crucial to observe that colonial history is replete with examples of sweeping interventions that were justified precisely through their urgency</w:t>
      </w:r>
      <w:r>
        <w:t xml:space="preserve"> (see e.g., Mitchell, 2006). </w:t>
      </w:r>
      <w:r w:rsidRPr="00670104">
        <w:rPr>
          <w:rStyle w:val="StyleUnderline"/>
        </w:rPr>
        <w:t>This dynamic has been observed in the Canadian North, where crises around perceived depletion of wildlife justified extensive intervention into Inuit hunting practices</w:t>
      </w:r>
      <w:r>
        <w:t xml:space="preserve"> (</w:t>
      </w:r>
      <w:proofErr w:type="spellStart"/>
      <w:r>
        <w:t>Kulchyski</w:t>
      </w:r>
      <w:proofErr w:type="spellEnd"/>
      <w:r>
        <w:t xml:space="preserve"> and Tester, 2007), </w:t>
      </w:r>
      <w:r w:rsidRPr="00670104">
        <w:rPr>
          <w:rStyle w:val="StyleUnderline"/>
        </w:rPr>
        <w:t xml:space="preserve">the perceived urgency of defending Canadian sovereignty </w:t>
      </w:r>
      <w:r w:rsidRPr="00670104">
        <w:rPr>
          <w:rStyle w:val="Emphasis"/>
        </w:rPr>
        <w:t>rationalized forced displacement</w:t>
      </w:r>
      <w:r w:rsidRPr="00670104">
        <w:rPr>
          <w:rStyle w:val="StyleUnderline"/>
        </w:rPr>
        <w:t xml:space="preserve"> </w:t>
      </w:r>
      <w:r>
        <w:t xml:space="preserve">(Tester and </w:t>
      </w:r>
      <w:proofErr w:type="spellStart"/>
      <w:r>
        <w:t>Kulchyski</w:t>
      </w:r>
      <w:proofErr w:type="spellEnd"/>
      <w:r>
        <w:t xml:space="preserve">, 1994), and the perceived urgency of protecting seals from slaughter led to the collapse of trapping economies across the Arctic (Wenzel, 1991). </w:t>
      </w:r>
      <w:r w:rsidRPr="00670104">
        <w:rPr>
          <w:rStyle w:val="StyleUnderline"/>
        </w:rPr>
        <w:t>The point is not to delay action on climatic change, but rather to undertake action that addresses precisely the issues and concerns that have repeatedly been identified by northerners, and to do so in a way that attends to the inevitable risks of well-meaning, benevolent intervention</w:t>
      </w:r>
      <w:r>
        <w:t xml:space="preserve"> into Inuit lives and livelihoods. As Kusugak (2002, p. vi) observed almost a decade </w:t>
      </w:r>
      <w:proofErr w:type="gramStart"/>
      <w:r>
        <w:t>ago, ‘‘</w:t>
      </w:r>
      <w:proofErr w:type="gramEnd"/>
      <w:r>
        <w:t xml:space="preserve">finding examples of effects of climate change is easy and endless. Like acupuncture, [Inuit] know that the pain is much in their </w:t>
      </w:r>
      <w:proofErr w:type="gramStart"/>
      <w:r>
        <w:t>homelands</w:t>
      </w:r>
      <w:proofErr w:type="gramEnd"/>
      <w:r>
        <w:t xml:space="preserve"> but the needles </w:t>
      </w:r>
      <w:proofErr w:type="gramStart"/>
      <w:r>
        <w:t>have to</w:t>
      </w:r>
      <w:proofErr w:type="gramEnd"/>
      <w:r>
        <w:t xml:space="preserve"> be inserted in the south, since that is where the disease really is.’’</w:t>
      </w:r>
    </w:p>
    <w:p w14:paraId="63EA6296" w14:textId="77777777" w:rsidR="00D05E08" w:rsidRDefault="00D05E08" w:rsidP="00D05E08"/>
    <w:p w14:paraId="25D868AC" w14:textId="77777777" w:rsidR="00E0512E" w:rsidRPr="00FF2A4D" w:rsidRDefault="00E0512E" w:rsidP="00E0512E">
      <w:pPr>
        <w:pStyle w:val="Heading4"/>
      </w:pPr>
      <w:r>
        <w:t xml:space="preserve">Climate justice </w:t>
      </w:r>
      <w:r>
        <w:rPr>
          <w:u w:val="single"/>
        </w:rPr>
        <w:t>limits the power</w:t>
      </w:r>
      <w:r>
        <w:t xml:space="preserve"> of resurgence movements. Claims the perm decreases state authority ignore that every part of the state’s existence serves to reinforce colonialism </w:t>
      </w:r>
    </w:p>
    <w:p w14:paraId="7A34476D" w14:textId="77777777" w:rsidR="00E0512E" w:rsidRDefault="00E0512E" w:rsidP="00E0512E">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52" w:history="1">
        <w:r w:rsidRPr="00021E6E">
          <w:rPr>
            <w:rStyle w:val="Hyperlink"/>
          </w:rPr>
          <w:t>https://openarchive.usn.no/usn-xmlui/bitstream/handle/11250/3139788/no.usn%3Awiseflow%3A7108259%3A59080392.pdf?sequence=1&amp;isAllowed=y</w:t>
        </w:r>
      </w:hyperlink>
      <w:r>
        <w:t xml:space="preserve"> //DH</w:t>
      </w:r>
    </w:p>
    <w:p w14:paraId="42A52299" w14:textId="77777777" w:rsidR="00E0512E" w:rsidRDefault="00E0512E" w:rsidP="00E0512E"/>
    <w:p w14:paraId="542D271D" w14:textId="77777777" w:rsidR="00E0512E" w:rsidRDefault="00E0512E" w:rsidP="00E0512E">
      <w:r>
        <w:t xml:space="preserve">5.5.3 Lived Effects </w:t>
      </w:r>
    </w:p>
    <w:p w14:paraId="63427413" w14:textId="77777777" w:rsidR="00E0512E" w:rsidRPr="00F8542A" w:rsidRDefault="00E0512E" w:rsidP="00E0512E">
      <w:r>
        <w:t xml:space="preserve">While the journeys of these three communities started decades ago, </w:t>
      </w:r>
      <w:r w:rsidRPr="00AF79A6">
        <w:rPr>
          <w:rStyle w:val="StyleUnderline"/>
        </w:rPr>
        <w:t xml:space="preserve">Kivalina, Newtok, and </w:t>
      </w:r>
      <w:proofErr w:type="spellStart"/>
      <w:r w:rsidRPr="00AF79A6">
        <w:rPr>
          <w:rStyle w:val="StyleUnderline"/>
        </w:rPr>
        <w:t>Shishmaref</w:t>
      </w:r>
      <w:proofErr w:type="spellEnd"/>
      <w:r w:rsidRPr="00AF79A6">
        <w:rPr>
          <w:rStyle w:val="StyleUnderline"/>
        </w:rPr>
        <w:t xml:space="preserve"> still remain rooted in their original locations</w:t>
      </w:r>
      <w:r>
        <w:t xml:space="preserve">. </w:t>
      </w:r>
      <w:r w:rsidRPr="00AF79A6">
        <w:rPr>
          <w:rStyle w:val="StyleUnderline"/>
        </w:rPr>
        <w:t>The community of Newtok has made significant progress,</w:t>
      </w:r>
      <w:r>
        <w:t xml:space="preserve"> with some of its population living in the new site (GAO, 2022, p. 29), but Kivalina and </w:t>
      </w:r>
      <w:proofErr w:type="spellStart"/>
      <w:r>
        <w:t>Shishmaref</w:t>
      </w:r>
      <w:proofErr w:type="spellEnd"/>
      <w:r>
        <w:t xml:space="preserve"> have made little progress towards their relocations (Palinkas, 2020, p. 131; GAO, 2022, p. 33). </w:t>
      </w:r>
      <w:proofErr w:type="spellStart"/>
      <w:r>
        <w:t>Bronen</w:t>
      </w:r>
      <w:proofErr w:type="spellEnd"/>
      <w:r>
        <w:t xml:space="preserve"> and Chapin (2013) argue that the disparity between Newtok and the other two communities is due to Newtok working primarily with state agencies rather than federal (p. 9323). Additionally, Newtok pooled its resources and efforts into creating the NPG which was able to bring different agencies at the state and federal level together (</w:t>
      </w:r>
      <w:proofErr w:type="spellStart"/>
      <w:r>
        <w:t>Bronen</w:t>
      </w:r>
      <w:proofErr w:type="spellEnd"/>
      <w:r>
        <w:t xml:space="preserve">, 2015, p. 127). What is noteworthy about the NPG is that the initiative was started and continues to be driven by the village of Newtok. As </w:t>
      </w:r>
      <w:r w:rsidRPr="006B3D78">
        <w:rPr>
          <w:rStyle w:val="StyleUnderline"/>
        </w:rPr>
        <w:t xml:space="preserve">Neale </w:t>
      </w:r>
      <w:r>
        <w:t xml:space="preserve">et al. (2019) </w:t>
      </w:r>
      <w:r w:rsidRPr="006B3D78">
        <w:rPr>
          <w:rStyle w:val="StyleUnderline"/>
        </w:rPr>
        <w:t>point out,</w:t>
      </w:r>
      <w:r>
        <w:t xml:space="preserve"> “[</w:t>
      </w:r>
      <w:proofErr w:type="spellStart"/>
      <w:r>
        <w:t>i</w:t>
      </w:r>
      <w:proofErr w:type="spellEnd"/>
      <w:r w:rsidRPr="00AF79A6">
        <w:rPr>
          <w:rStyle w:val="StyleUnderline"/>
        </w:rPr>
        <w:t>]</w:t>
      </w:r>
      <w:proofErr w:type="spellStart"/>
      <w:r w:rsidRPr="00AF79A6">
        <w:rPr>
          <w:rStyle w:val="StyleUnderline"/>
        </w:rPr>
        <w:t>nitiatives</w:t>
      </w:r>
      <w:proofErr w:type="spellEnd"/>
      <w:r w:rsidRPr="00AF79A6">
        <w:rPr>
          <w:rStyle w:val="StyleUnderline"/>
        </w:rPr>
        <w:t xml:space="preserve"> to create new Indigenous-led or collaborative forms of environmental management can be both ‘</w:t>
      </w:r>
      <w:proofErr w:type="spellStart"/>
      <w:r w:rsidRPr="00AF79A6">
        <w:rPr>
          <w:rStyle w:val="StyleUnderline"/>
        </w:rPr>
        <w:t>decolonising</w:t>
      </w:r>
      <w:proofErr w:type="spellEnd"/>
      <w:r w:rsidRPr="00AF79A6">
        <w:rPr>
          <w:rStyle w:val="StyleUnderline"/>
        </w:rPr>
        <w:t>’ and ‘experimental’, as they can politically and legally displace settler power and authority</w:t>
      </w:r>
      <w:r>
        <w:t xml:space="preserve">, though their ultimate dimensions, effects and outcomes are uncertain” (p. 346). While not disagreeing entirely with Neale et al.’s </w:t>
      </w:r>
      <w:r w:rsidRPr="00AF79A6">
        <w:t xml:space="preserve">argument, </w:t>
      </w:r>
      <w:r w:rsidRPr="00F8542A">
        <w:rPr>
          <w:rStyle w:val="StyleUnderline"/>
        </w:rPr>
        <w:t>it is</w:t>
      </w:r>
      <w:r w:rsidRPr="00AF79A6">
        <w:t xml:space="preserve"> also </w:t>
      </w:r>
      <w:r w:rsidRPr="00F8542A">
        <w:rPr>
          <w:rStyle w:val="StyleUnderline"/>
        </w:rPr>
        <w:t>worthwhile to consider how these acts of “redistribution of legal and political authority</w:t>
      </w:r>
      <w:r w:rsidRPr="00AF79A6">
        <w:t xml:space="preserve">” (Neale et al., 2019, p. 346) </w:t>
      </w:r>
      <w:r w:rsidRPr="00F8542A">
        <w:rPr>
          <w:rStyle w:val="Emphasis"/>
        </w:rPr>
        <w:t>reinforce an asymmetrical relationship</w:t>
      </w:r>
      <w:r w:rsidRPr="00AF79A6">
        <w:t xml:space="preserve"> </w:t>
      </w:r>
      <w:r w:rsidRPr="00F8542A">
        <w:rPr>
          <w:rStyle w:val="Emphasis"/>
        </w:rPr>
        <w:t>and management of responsibility in acts of self-determination</w:t>
      </w:r>
      <w:r w:rsidRPr="00AF79A6">
        <w:t xml:space="preserve"> where communities use their own resources to bring the government to the table (Noble</w:t>
      </w:r>
      <w:r>
        <w:t xml:space="preserve">, 2015). </w:t>
      </w:r>
      <w:r w:rsidRPr="00F8542A">
        <w:t xml:space="preserve">Indigenous leadership on environmental adaptation projects, such as relocation, needs to rest on an understanding of climate justice, where the state </w:t>
      </w:r>
      <w:proofErr w:type="gramStart"/>
      <w:r w:rsidRPr="00F8542A">
        <w:t>is able to</w:t>
      </w:r>
      <w:proofErr w:type="gramEnd"/>
      <w:r w:rsidRPr="00F8542A">
        <w:t xml:space="preserve"> leverage resources to support Indigenous efforts and address its contribution to on-going emissions. Through support of these efforts and Indigenous stewardship, Neale et al. (2019) argue that these actions represent a “</w:t>
      </w:r>
      <w:proofErr w:type="spellStart"/>
      <w:r w:rsidRPr="00F8542A">
        <w:t>decolonising</w:t>
      </w:r>
      <w:proofErr w:type="spellEnd"/>
      <w:r w:rsidRPr="00F8542A">
        <w:t xml:space="preserve"> renovation of the political and practical dominance of settler agencies” thereby reducing the authority of the state (p. 355). </w:t>
      </w:r>
    </w:p>
    <w:p w14:paraId="076BF65D" w14:textId="77777777" w:rsidR="00E0512E" w:rsidRDefault="00E0512E" w:rsidP="00E0512E">
      <w:r>
        <w:t xml:space="preserve">What these cases show is that </w:t>
      </w:r>
      <w:proofErr w:type="gramStart"/>
      <w:r w:rsidRPr="00357E5A">
        <w:rPr>
          <w:rStyle w:val="StyleUnderline"/>
        </w:rPr>
        <w:t>whether or not</w:t>
      </w:r>
      <w:proofErr w:type="gramEnd"/>
      <w:r w:rsidRPr="00357E5A">
        <w:rPr>
          <w:rStyle w:val="StyleUnderline"/>
        </w:rPr>
        <w:t xml:space="preserve"> the communities are leading relocation efforts, they are </w:t>
      </w:r>
      <w:r w:rsidRPr="00357E5A">
        <w:rPr>
          <w:rStyle w:val="Emphasis"/>
        </w:rPr>
        <w:t>still constrained by the same colonial system.</w:t>
      </w:r>
      <w:r>
        <w:t xml:space="preserve"> </w:t>
      </w:r>
      <w:r w:rsidRPr="0045146A">
        <w:rPr>
          <w:rStyle w:val="StyleUnderline"/>
        </w:rPr>
        <w:t>The prolonged condition of the communities also reflects that</w:t>
      </w:r>
      <w:r>
        <w:t xml:space="preserve"> </w:t>
      </w:r>
      <w:r w:rsidRPr="00357E5A">
        <w:rPr>
          <w:rStyle w:val="StyleUnderline"/>
        </w:rPr>
        <w:t>response to climate change and Indigenous Peoples is not reliant on the political party in power</w:t>
      </w:r>
      <w:r>
        <w:t xml:space="preserve">. The argument could be made that a Democrat government would </w:t>
      </w:r>
      <w:proofErr w:type="gramStart"/>
      <w:r>
        <w:t>open up</w:t>
      </w:r>
      <w:proofErr w:type="gramEnd"/>
      <w:r>
        <w:t xml:space="preserve"> more public spending, such as Biden’s Infrastructure Investment and Jobs Act (Office of the Federal Register, National Archives and Records Administration, 2021), however the communities have remained immobile under both Democrat and Republican governments (and Independents in Alaska). </w:t>
      </w:r>
      <w:r w:rsidRPr="00357E5A">
        <w:rPr>
          <w:rStyle w:val="StyleUnderline"/>
        </w:rPr>
        <w:t xml:space="preserve">The structure of governing is set in how the nation-state is itself constructed, rather than the actors within it. A system based on coloniality will </w:t>
      </w:r>
      <w:r w:rsidRPr="00F348C4">
        <w:rPr>
          <w:rStyle w:val="Emphasis"/>
        </w:rPr>
        <w:t>retain its colonial structure</w:t>
      </w:r>
      <w:r w:rsidRPr="00357E5A">
        <w:rPr>
          <w:rStyle w:val="StyleUnderline"/>
        </w:rPr>
        <w:t xml:space="preserve"> regardless of who resides in the Oval Office</w:t>
      </w:r>
      <w:r>
        <w:t xml:space="preserve">.  A governing system existing to sustain a capitalist economy will not be so easily changed by well-meaning government actors and bureaucrats. By generating and regenerating IK systems and political systems (Simpson, 2016; Coulthard &amp; Simpson, 2016), </w:t>
      </w:r>
      <w:r w:rsidRPr="003675F8">
        <w:rPr>
          <w:rStyle w:val="StyleUnderline"/>
        </w:rPr>
        <w:t>Indigenous resurgence provides a community-led means of resistance which challenges state sovereignty and the nation-state system</w:t>
      </w:r>
      <w:r>
        <w:t xml:space="preserve"> (Corntassel, 2012). Climate justice also provides an avenue for resistance, albeit one that conforms to the state system. Climate justice identified how power structures are reinforced by climate change (</w:t>
      </w:r>
      <w:proofErr w:type="spellStart"/>
      <w:r>
        <w:t>Kaijser</w:t>
      </w:r>
      <w:proofErr w:type="spellEnd"/>
      <w:r>
        <w:t xml:space="preserve"> &amp; Kronsell, 2014) and calls for a redistribution of burdens. </w:t>
      </w:r>
      <w:r w:rsidRPr="009615CA">
        <w:rPr>
          <w:rStyle w:val="StyleUnderline"/>
        </w:rPr>
        <w:t xml:space="preserve">The state is aware of the current conditions of Kivalina, Newtok, and </w:t>
      </w:r>
      <w:proofErr w:type="spellStart"/>
      <w:r w:rsidRPr="009615CA">
        <w:rPr>
          <w:rStyle w:val="StyleUnderline"/>
        </w:rPr>
        <w:t>Shishmaref</w:t>
      </w:r>
      <w:proofErr w:type="spellEnd"/>
      <w:r w:rsidRPr="009615CA">
        <w:rPr>
          <w:rStyle w:val="StyleUnderline"/>
        </w:rPr>
        <w:t xml:space="preserve"> and has responded slowly and inadequately</w:t>
      </w:r>
      <w:r>
        <w:t xml:space="preserve">. Instead of building resilience in the communities, the inequalities creating vulnerabilities need to be addressed (Schlosberg &amp; Collins, 2014). </w:t>
      </w:r>
      <w:r w:rsidRPr="0045506B">
        <w:rPr>
          <w:rStyle w:val="StyleUnderline"/>
        </w:rPr>
        <w:t>Climate justice</w:t>
      </w:r>
      <w:r>
        <w:t xml:space="preserve"> may call for redistribution of responsibilities and an intersectional understanding of climate impacts, but this conception of justice </w:t>
      </w:r>
      <w:r w:rsidRPr="00C74218">
        <w:rPr>
          <w:rStyle w:val="Emphasis"/>
        </w:rPr>
        <w:t>may be too narrow for resurgence movement</w:t>
      </w:r>
      <w:r w:rsidRPr="0045506B">
        <w:rPr>
          <w:rStyle w:val="StyleUnderline"/>
        </w:rPr>
        <w:t>s, under which not only the burdens of climate change would be redistributed, but the structures which create and sustain climate change such as capitalism would be dismantled</w:t>
      </w:r>
      <w:r>
        <w:t xml:space="preserve"> (Simpson, 2016). </w:t>
      </w:r>
    </w:p>
    <w:p w14:paraId="5341FECA" w14:textId="77777777" w:rsidR="00E0512E" w:rsidRDefault="00E0512E" w:rsidP="00D05E08"/>
    <w:p w14:paraId="622B76BA" w14:textId="77517397" w:rsidR="00D05E08" w:rsidRDefault="00D05E08" w:rsidP="00D05E08">
      <w:pPr>
        <w:pStyle w:val="Heading3"/>
      </w:pPr>
      <w:r>
        <w:t>AT: Indigenous people demand the plan</w:t>
      </w:r>
    </w:p>
    <w:p w14:paraId="5ECF3879" w14:textId="77777777" w:rsidR="00D05E08" w:rsidRDefault="00D05E08" w:rsidP="00D05E08"/>
    <w:p w14:paraId="7BDFFF97" w14:textId="77777777" w:rsidR="00764C60" w:rsidRPr="00F42503" w:rsidRDefault="00764C60" w:rsidP="00764C60">
      <w:pPr>
        <w:pStyle w:val="Heading4"/>
      </w:pPr>
      <w:r w:rsidRPr="001B53B8">
        <w:t xml:space="preserve">Community demands for the plan </w:t>
      </w:r>
      <w:r>
        <w:t xml:space="preserve">don’t absolve the affirmative from the link. Even if their intentions are noble, the </w:t>
      </w:r>
      <w:r>
        <w:rPr>
          <w:u w:val="single"/>
        </w:rPr>
        <w:t>outcomes</w:t>
      </w:r>
      <w:r>
        <w:t xml:space="preserve"> and </w:t>
      </w:r>
      <w:r>
        <w:rPr>
          <w:u w:val="single"/>
        </w:rPr>
        <w:t>implications</w:t>
      </w:r>
      <w:r>
        <w:t xml:space="preserve"> of the affirmative still reinforce colonialism</w:t>
      </w:r>
    </w:p>
    <w:p w14:paraId="5B5D3752" w14:textId="77777777" w:rsidR="00764C60" w:rsidRDefault="00764C60" w:rsidP="00764C60">
      <w:r>
        <w:t xml:space="preserve">Emilie S. </w:t>
      </w:r>
      <w:r w:rsidRPr="00F32444">
        <w:rPr>
          <w:rStyle w:val="Style13ptBold"/>
        </w:rPr>
        <w:t>Cameron,</w:t>
      </w:r>
      <w:r>
        <w:t xml:space="preserve"> 20</w:t>
      </w:r>
      <w:r w:rsidRPr="00F32444">
        <w:rPr>
          <w:rStyle w:val="Style13ptBold"/>
        </w:rPr>
        <w:t>12</w:t>
      </w:r>
      <w:r>
        <w:t xml:space="preserve">. - Department of Geography and Environmental Studies, Carleton University “Securing Indigenous Politics: A Critique of the Vulnerability and Adaptation Approach to the Human Dimensions of Climate Change in the Canadian Arctic.” Global Environmental Change 22 (1): 103–114. </w:t>
      </w:r>
      <w:hyperlink r:id="rId53" w:history="1">
        <w:r w:rsidRPr="006A09B5">
          <w:rPr>
            <w:rStyle w:val="Hyperlink"/>
          </w:rPr>
          <w:t>https://doi.org/10.1016/j.gloenvcha.2011.11.004</w:t>
        </w:r>
      </w:hyperlink>
      <w:r>
        <w:t xml:space="preserve">. </w:t>
      </w:r>
    </w:p>
    <w:p w14:paraId="22201B2F" w14:textId="77777777" w:rsidR="00764C60" w:rsidRDefault="00764C60" w:rsidP="00764C60">
      <w:r>
        <w:t xml:space="preserve">Science </w:t>
      </w:r>
      <w:proofErr w:type="gramStart"/>
      <w:r>
        <w:t>Direct //</w:t>
      </w:r>
      <w:proofErr w:type="gramEnd"/>
      <w:r>
        <w:t>DH</w:t>
      </w:r>
    </w:p>
    <w:p w14:paraId="44BF9E1C" w14:textId="77777777" w:rsidR="00764C60" w:rsidRDefault="00764C60" w:rsidP="00764C60">
      <w:pPr>
        <w:rPr>
          <w:rStyle w:val="StyleUnderline"/>
        </w:rPr>
      </w:pPr>
    </w:p>
    <w:p w14:paraId="06216F51" w14:textId="77777777" w:rsidR="00764C60" w:rsidRDefault="00764C60" w:rsidP="00764C60">
      <w:r>
        <w:t xml:space="preserve">Finally, the critique I have outlined here demands qualification and contextualization in at least two ways. First, </w:t>
      </w:r>
      <w:r w:rsidRPr="002F71ED">
        <w:rPr>
          <w:rStyle w:val="StyleUnderline"/>
        </w:rPr>
        <w:t>this critique must reckon with the fact that the vulnerability and adaptation research program has itself emerged</w:t>
      </w:r>
      <w:r>
        <w:t xml:space="preserve">, in part, </w:t>
      </w:r>
      <w:r w:rsidRPr="002F71ED">
        <w:rPr>
          <w:rStyle w:val="Emphasis"/>
        </w:rPr>
        <w:t>as a response to community demands</w:t>
      </w:r>
      <w:r>
        <w:t xml:space="preserve"> for localized study of climatic change. </w:t>
      </w:r>
      <w:r w:rsidRPr="002F71ED">
        <w:rPr>
          <w:rStyle w:val="StyleUnderline"/>
        </w:rPr>
        <w:t>If individuals and groups residing in ‘‘local’’ communities want and support this</w:t>
      </w:r>
      <w:r>
        <w:t xml:space="preserve"> form of research, one might ask, </w:t>
      </w:r>
      <w:r w:rsidRPr="002F71ED">
        <w:rPr>
          <w:rStyle w:val="StyleUnderline"/>
        </w:rPr>
        <w:t>can it still be characterized as colonial</w:t>
      </w:r>
      <w:r>
        <w:t xml:space="preserve">, and to what end? A comprehensive response to this question would require another paper, but a partial response would point to work by both Indigenous and non-Indigenous scholars highlighting the problems with assuming that colonial formations position people in two opposing camps, where all that non-Indigenous peoples do, feel, and think is ‘‘colonial’’, and all that Indigenous peoples do, feel, and think is not (see, for example, Alfred and Corntassel, 2005; Coulthard, 2007; Stoler, 2008). </w:t>
      </w:r>
      <w:r w:rsidRPr="00175615">
        <w:rPr>
          <w:rStyle w:val="StyleUnderline"/>
        </w:rPr>
        <w:t xml:space="preserve">People engage in research for a range of purposes, and neither researchers nor participants necessarily anticipate the </w:t>
      </w:r>
      <w:r w:rsidRPr="00175615">
        <w:rPr>
          <w:rStyle w:val="Emphasis"/>
        </w:rPr>
        <w:t>outcomes and implications of projects in advance</w:t>
      </w:r>
      <w:r>
        <w:t xml:space="preserve">. Organizations like Inuit </w:t>
      </w:r>
      <w:proofErr w:type="spellStart"/>
      <w:r>
        <w:t>Qaujisarvingat</w:t>
      </w:r>
      <w:proofErr w:type="spellEnd"/>
      <w:r>
        <w:t xml:space="preserve">, the Inuit Knowledge Center at Inuit Tapiriit Kanatami, actively foster partnerships with non-Inuit researchers to investigate issues of pressing concern to </w:t>
      </w:r>
      <w:proofErr w:type="gramStart"/>
      <w:r>
        <w:t>Inuit, and</w:t>
      </w:r>
      <w:proofErr w:type="gramEnd"/>
      <w:r>
        <w:t xml:space="preserve"> see such partnerships as important components of their mission to ensure an increasingly active role for Inuit at all levels of research. Such </w:t>
      </w:r>
      <w:r w:rsidRPr="00534CFC">
        <w:rPr>
          <w:rStyle w:val="StyleUnderline"/>
        </w:rPr>
        <w:t>partnerships do not necessarily release non-Inuit researchers from their positions as inheritors of colonial systems of knowledge and practice</w:t>
      </w:r>
      <w:r>
        <w:t xml:space="preserve">, however, </w:t>
      </w:r>
      <w:r w:rsidRPr="00534CFC">
        <w:rPr>
          <w:rStyle w:val="StyleUnderline"/>
        </w:rPr>
        <w:t>nor do they certify that all dimensions of the research itself are in keeping with Inuit interests, values, and concerns</w:t>
      </w:r>
      <w:r>
        <w:t xml:space="preserve">. Neither do such partnerships disqualify critical interrogation of the cumulative, broader effects of </w:t>
      </w:r>
      <w:proofErr w:type="gramStart"/>
      <w:r>
        <w:t>a literature</w:t>
      </w:r>
      <w:proofErr w:type="gramEnd"/>
      <w:r>
        <w:t xml:space="preserve">. To fully reckon with the legacy of colonial histories and their ongoing formation in the present, as articulated in and through research in the Canadian Arctic, would require much more than the perspectives offered here, but </w:t>
      </w:r>
      <w:r w:rsidRPr="00534CFC">
        <w:rPr>
          <w:rStyle w:val="StyleUnderline"/>
        </w:rPr>
        <w:t>community partnership</w:t>
      </w:r>
      <w:r>
        <w:t xml:space="preserve">, I would argue, </w:t>
      </w:r>
      <w:r w:rsidRPr="00534CFC">
        <w:rPr>
          <w:rStyle w:val="StyleUnderline"/>
        </w:rPr>
        <w:t>is only one</w:t>
      </w:r>
      <w:r>
        <w:t xml:space="preserve"> (very complex and contested) </w:t>
      </w:r>
      <w:r w:rsidRPr="00534CFC">
        <w:rPr>
          <w:rStyle w:val="StyleUnderline"/>
        </w:rPr>
        <w:t>dimension of this problematic</w:t>
      </w:r>
      <w:r>
        <w:t xml:space="preserve"> (see also de Leeuw et al., forthcoming).</w:t>
      </w:r>
    </w:p>
    <w:p w14:paraId="46518CE8" w14:textId="77777777" w:rsidR="00D05E08" w:rsidRDefault="00D05E08" w:rsidP="00D05E08"/>
    <w:p w14:paraId="06199999" w14:textId="558D6E39" w:rsidR="004A6207" w:rsidRDefault="004A6207" w:rsidP="004A6207">
      <w:pPr>
        <w:pStyle w:val="Heading2"/>
      </w:pPr>
      <w:r>
        <w:t>Impact</w:t>
      </w:r>
    </w:p>
    <w:p w14:paraId="474B3B2B" w14:textId="77777777" w:rsidR="004A6207" w:rsidRDefault="004A6207" w:rsidP="004A6207"/>
    <w:p w14:paraId="5902859B" w14:textId="62282841" w:rsidR="004A6207" w:rsidRDefault="004A6207" w:rsidP="004A6207">
      <w:pPr>
        <w:pStyle w:val="Heading3"/>
      </w:pPr>
      <w:r>
        <w:t>2nc – impact – extermination</w:t>
      </w:r>
    </w:p>
    <w:p w14:paraId="0BFE73F4" w14:textId="77777777" w:rsidR="004A6207" w:rsidRDefault="004A6207" w:rsidP="004A6207"/>
    <w:p w14:paraId="08B9345E" w14:textId="77777777" w:rsidR="004A6207" w:rsidRDefault="004A6207" w:rsidP="004A6207">
      <w:pPr>
        <w:pStyle w:val="Heading4"/>
      </w:pPr>
      <w:r>
        <w:t xml:space="preserve">Settler colonialism is a structure, not an event, that seeks the extermination of Indigenous communities. </w:t>
      </w:r>
    </w:p>
    <w:p w14:paraId="441ABB56" w14:textId="77777777" w:rsidR="004A6207" w:rsidRDefault="004A6207" w:rsidP="004A6207">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Artic and the Representations of Climate Change Displacement in State and Federal Policies in The United States” Spring, </w:t>
      </w:r>
      <w:hyperlink r:id="rId54" w:history="1">
        <w:r w:rsidRPr="00021E6E">
          <w:rPr>
            <w:rStyle w:val="Hyperlink"/>
          </w:rPr>
          <w:t>https://openarchive.usn.no/usn-xmlui/bitstream/handle/11250/3139788/no.usn%3Awiseflow%3A7108259%3A59080392.pdf?sequence=1&amp;isAllowed=y</w:t>
        </w:r>
      </w:hyperlink>
      <w:r>
        <w:t xml:space="preserve"> //DH</w:t>
      </w:r>
    </w:p>
    <w:p w14:paraId="5091AD21" w14:textId="77777777" w:rsidR="004A6207" w:rsidRPr="00695003" w:rsidRDefault="004A6207" w:rsidP="004A6207"/>
    <w:p w14:paraId="7FABB17D" w14:textId="77777777" w:rsidR="004A6207" w:rsidRDefault="004A6207" w:rsidP="004A6207">
      <w:r>
        <w:t xml:space="preserve">3.3.2 Settler Colonialism </w:t>
      </w:r>
    </w:p>
    <w:p w14:paraId="78C4F4D4" w14:textId="77777777" w:rsidR="004A6207" w:rsidRDefault="004A6207" w:rsidP="004A6207">
      <w:r>
        <w:t xml:space="preserve">Settler colonialism is a distinct formation of colonization. </w:t>
      </w:r>
      <w:r w:rsidRPr="00C54B70">
        <w:rPr>
          <w:rStyle w:val="StyleUnderline"/>
        </w:rPr>
        <w:t>Settler colonialism is “a structure of domination that is</w:t>
      </w:r>
      <w:r>
        <w:t xml:space="preserve"> partly </w:t>
      </w:r>
      <w:r w:rsidRPr="00C54B70">
        <w:rPr>
          <w:rStyle w:val="StyleUnderline"/>
        </w:rPr>
        <w:t>predicated on the ongoing dispossession of Indigenous Peoples' lands and the forms of political authority</w:t>
      </w:r>
      <w:r>
        <w:t xml:space="preserve"> and jurisdiction </w:t>
      </w:r>
      <w:r w:rsidRPr="00C54B70">
        <w:rPr>
          <w:rStyle w:val="StyleUnderline"/>
        </w:rPr>
        <w:t>that govern our relationship to these lands”</w:t>
      </w:r>
      <w:r>
        <w:t xml:space="preserve"> (Coulthard &amp; Simpson, 2016, p. 251). Distinguishing settler colonialism from colonialism lies in the fact that settler colonizers arrived with the goal of removing Indigenous populations whereas other forms sought economic exploitation (Hixson, 2013, p. 4). Veracini (2010) defines the colonization of colonialism as “an expanding metropole that remains permanently distinct from [the entity]” whereas settler colonialism involves the colonization from within the entity (p. 6). Simply put, settler colonialism involves the rule from the occupied land, where other forms rely on administration solely in the colonizing state.  </w:t>
      </w:r>
    </w:p>
    <w:p w14:paraId="36F162ED" w14:textId="77777777" w:rsidR="004A6207" w:rsidRDefault="004A6207" w:rsidP="004A6207">
      <w:r>
        <w:t xml:space="preserve">3.4 The Logic of Elimination </w:t>
      </w:r>
    </w:p>
    <w:p w14:paraId="656CE5F4" w14:textId="77777777" w:rsidR="004A6207" w:rsidRDefault="004A6207" w:rsidP="004A6207">
      <w:r>
        <w:t xml:space="preserve">The logic of elimination is extensively explored in the work of Australian anthropologist Patrick Wolfe on settler colonialism. Wolfe’s (2006) theory contends that </w:t>
      </w:r>
      <w:r w:rsidRPr="00C54B70">
        <w:rPr>
          <w:rStyle w:val="StyleUnderline"/>
        </w:rPr>
        <w:t xml:space="preserve">settler colonialism as a system exists on the assumption that Indigenous Peoples of the territory </w:t>
      </w:r>
      <w:r w:rsidRPr="00C54B70">
        <w:rPr>
          <w:rStyle w:val="Emphasis"/>
        </w:rPr>
        <w:t>are to be eliminated</w:t>
      </w:r>
      <w:r>
        <w:t xml:space="preserve"> (p. 387). Land is, for all peoples, necessary for life; therefore, </w:t>
      </w:r>
      <w:r w:rsidRPr="00C54B70">
        <w:rPr>
          <w:rStyle w:val="StyleUnderline"/>
        </w:rPr>
        <w:t>when land is expropriated, one life is traded for another as settler colonialism “destroys to replace</w:t>
      </w:r>
      <w:r>
        <w:t xml:space="preserve">” (Wolfe, 2006, p. 388).  Territoriality is “settler colonialism’s specific, irreducible element” (Wolfe, 2006, p. 388). Though initial contact and invasion can be historically located, </w:t>
      </w:r>
      <w:r w:rsidRPr="00C54B70">
        <w:rPr>
          <w:rStyle w:val="Emphasis"/>
        </w:rPr>
        <w:t>settler colonialism is a structure not an event</w:t>
      </w:r>
      <w:r>
        <w:t xml:space="preserve">, </w:t>
      </w:r>
      <w:r w:rsidRPr="00C54B70">
        <w:rPr>
          <w:rStyle w:val="StyleUnderline"/>
        </w:rPr>
        <w:t>where a new society is constructed atop the stolen land</w:t>
      </w:r>
      <w:r>
        <w:t xml:space="preserve"> (Wolfe, 2006, p. 388). When invasion is seen as a structure not an event, history becomes dynamic rather than a static collection of events (Wolfe, 2006, p. 402). When invasion is limited to an event (i.e., frontier homicide), it is easy to ignore assimilationist policies which have persisted in governmental systems. </w:t>
      </w:r>
      <w:r w:rsidRPr="00A024D4">
        <w:rPr>
          <w:rStyle w:val="StyleUnderline"/>
        </w:rPr>
        <w:t>The outcomes of the logic of elimination in the US include the (attempted) dissolution of Indigenous societies through individual land rights regimes</w:t>
      </w:r>
      <w:r>
        <w:t xml:space="preserve">, boarding school policies, </w:t>
      </w:r>
      <w:r w:rsidRPr="00A024D4">
        <w:rPr>
          <w:rStyle w:val="StyleUnderline"/>
        </w:rPr>
        <w:t>differentiated citizenship, and other assimilationist projects</w:t>
      </w:r>
      <w:r>
        <w:t xml:space="preserve"> (Wolfe, 2006, p. 388). As Wolfe (2006) highlights, </w:t>
      </w:r>
      <w:r w:rsidRPr="00A024D4">
        <w:rPr>
          <w:rStyle w:val="StyleUnderline"/>
        </w:rPr>
        <w:t>the logic of elimination in the US evolved from conquest and a desire to gain more territory to institutional approaches of assimilation to avoid challenges to sovereignty and dominion</w:t>
      </w:r>
      <w:r>
        <w:t xml:space="preserve"> (p. 399). As Coulthard and Simpson (2016) put forth, settler colonialism has, “structured its relationship to Indigenous peoples primarily through the dispossession of Indigenous bodies from Indigenous lands and by impeding and systemically regulating the generative relationships and practices that create and maintain Indigenous </w:t>
      </w:r>
      <w:proofErr w:type="spellStart"/>
      <w:r>
        <w:t>nationhoods</w:t>
      </w:r>
      <w:proofErr w:type="spellEnd"/>
      <w:r>
        <w:t xml:space="preserve">, political practices, sovereignties, and solidarities” (p. 254). </w:t>
      </w:r>
      <w:r w:rsidRPr="00695003">
        <w:rPr>
          <w:rStyle w:val="StyleUnderline"/>
        </w:rPr>
        <w:t>Settler colonialism requires the deterritorialization of Indigenous Peoples while simultaneously denying Indigenous populations of state-making capacity</w:t>
      </w:r>
      <w:r>
        <w:t xml:space="preserve"> (i.e., self-determination) (Veracini, 2010, p. 105). The dissolution of Indigenous societies is the goal for settler colonialism to allow settler culture to flourish unencumbered.  </w:t>
      </w:r>
    </w:p>
    <w:p w14:paraId="1DBEA2E6" w14:textId="77777777" w:rsidR="004A6207" w:rsidRDefault="004A6207" w:rsidP="004A6207">
      <w:r>
        <w:t xml:space="preserve">3.5 Connections &amp; Tensions of </w:t>
      </w:r>
      <w:proofErr w:type="spellStart"/>
      <w:r>
        <w:t>Poststructural</w:t>
      </w:r>
      <w:proofErr w:type="spellEnd"/>
      <w:r>
        <w:t xml:space="preserve"> and Decolonial Thought </w:t>
      </w:r>
    </w:p>
    <w:p w14:paraId="357C228E" w14:textId="77777777" w:rsidR="004A6207" w:rsidRDefault="004A6207" w:rsidP="004A6207">
      <w:r>
        <w:t xml:space="preserve">Coleman and Rosenow (2023) claim that “no attempt to understand power can exist outside of the very relations of power that it seeks to </w:t>
      </w:r>
      <w:proofErr w:type="spellStart"/>
      <w:r>
        <w:t>theorise</w:t>
      </w:r>
      <w:proofErr w:type="spellEnd"/>
      <w:r>
        <w:t xml:space="preserve">” (p. 1). Both decolonial and </w:t>
      </w:r>
      <w:proofErr w:type="spellStart"/>
      <w:r>
        <w:t>poststructural</w:t>
      </w:r>
      <w:proofErr w:type="spellEnd"/>
      <w:r>
        <w:t xml:space="preserve"> theory take up power as a main concern though how it is theorized remains distinct to each school of thought. Where </w:t>
      </w:r>
      <w:proofErr w:type="spellStart"/>
      <w:r>
        <w:t>poststructural</w:t>
      </w:r>
      <w:proofErr w:type="spellEnd"/>
      <w:r>
        <w:t xml:space="preserve"> theories point to a diffuse power wrapped in governing, decolonial theorists point to colonialism and the structures left in </w:t>
      </w:r>
      <w:proofErr w:type="gramStart"/>
      <w:r>
        <w:t>its</w:t>
      </w:r>
      <w:proofErr w:type="gramEnd"/>
      <w:r>
        <w:t xml:space="preserve"> wake as the point of departure. Foucault’s (2007) theory of governmentality is connected to history of feudal states turned nation-states, though he pays little attention to the work of colonialism and empire in governance. A decolonial critique of poststructuralism would then be the overreliance on the French canon, where the structure of capitalism remains central with little consideration of colonialism and their relationship. However, it is also true that some decolonial scholars use critical theory understandings of power structures as a starting point for the development of decolonial thought (Coleman &amp; Rosenow, 2023, p. 11). Coleman and Rosenow (2023) argue that in reconciling critical and decolonial theory and praxis, solving the tensions is not always necessary: </w:t>
      </w:r>
    </w:p>
    <w:p w14:paraId="7646629F" w14:textId="77777777" w:rsidR="004A6207" w:rsidRDefault="004A6207" w:rsidP="004A6207">
      <w:pPr>
        <w:ind w:left="720"/>
      </w:pPr>
      <w:r>
        <w:t xml:space="preserve">thinking through struggle as experiment is a call to embrace a degree of dissonance, not to always feel the need to resolve tensions, or to work within a coherent ‘theoretical framework’ … it is vital not to enclose everything in a fixed framework but instead, through attention to the praxis of struggle, to persistently be open to the possibility of what Foucault once called a “way out”. (p. 17) </w:t>
      </w:r>
    </w:p>
    <w:p w14:paraId="05426115" w14:textId="77777777" w:rsidR="004A6207" w:rsidRDefault="004A6207" w:rsidP="004A6207">
      <w:r>
        <w:t xml:space="preserve">To embrace a rigid framework and limit discourse, the fields of decolonial and </w:t>
      </w:r>
      <w:proofErr w:type="spellStart"/>
      <w:r>
        <w:t>poststructural</w:t>
      </w:r>
      <w:proofErr w:type="spellEnd"/>
      <w:r>
        <w:t xml:space="preserve"> thought become bounded and circumscribed, while embracing epistemologies rooted in the critique of hegemonic thought. </w:t>
      </w:r>
    </w:p>
    <w:p w14:paraId="5E9304B8" w14:textId="77777777" w:rsidR="004A6207" w:rsidRDefault="004A6207" w:rsidP="004A6207">
      <w:r w:rsidRPr="00574336">
        <w:rPr>
          <w:rStyle w:val="StyleUnderline"/>
        </w:rPr>
        <w:t>Understanding contemporary Indigenous-State relations requires a perspective keen to settler colonialism and the logic of elimination</w:t>
      </w:r>
      <w:r>
        <w:t xml:space="preserve">. To understand current policies directed towards Indigenous Peoples, </w:t>
      </w:r>
      <w:r w:rsidRPr="00574336">
        <w:rPr>
          <w:rStyle w:val="StyleUnderline"/>
        </w:rPr>
        <w:t>one must view them considering a governing system that was predicated on the extermination and then subjugation of these communities</w:t>
      </w:r>
      <w:r>
        <w:t>. Foucault (1991) argues that “</w:t>
      </w:r>
      <w:r w:rsidRPr="00574336">
        <w:rPr>
          <w:rStyle w:val="StyleUnderline"/>
        </w:rPr>
        <w:t>the state can only operate on the basis of other, already existing power relations</w:t>
      </w:r>
      <w:r>
        <w:t xml:space="preserve">” (p. 64). If governmentality is to be understood as the practices and strategies of governing and the ways in which the government structures relations between itself and its citizens and between its citizens, then governmentality cannot be divorced from colonialism in the case of the US. </w:t>
      </w:r>
      <w:proofErr w:type="spellStart"/>
      <w:r>
        <w:t>Mignolo</w:t>
      </w:r>
      <w:proofErr w:type="spellEnd"/>
      <w:r>
        <w:t xml:space="preserve"> (2023) argues that the system of coloniality and the technology through which it is reproduced creates inequalities and thus to address them the focus cannot be on the inequalities per se, but by addressing assumptions and beliefs which “undergird and sustain the visible aspects of inequalities” (p. 45). This process cannot be addressed through public policy but by shifting people’s knowledge, beliefs, and how they relate to each other (</w:t>
      </w:r>
      <w:proofErr w:type="spellStart"/>
      <w:r>
        <w:t>Mignolo</w:t>
      </w:r>
      <w:proofErr w:type="spellEnd"/>
      <w:r>
        <w:t xml:space="preserve">, 2023, pp. 45-46). This systemic level of critique is in accordance with </w:t>
      </w:r>
      <w:proofErr w:type="spellStart"/>
      <w:r>
        <w:t>poststructural</w:t>
      </w:r>
      <w:proofErr w:type="spellEnd"/>
      <w:r>
        <w:t xml:space="preserve"> thought, public policy cannot address inequality, but it can signal changes in governing. </w:t>
      </w:r>
      <w:r w:rsidRPr="004559EC">
        <w:rPr>
          <w:rStyle w:val="StyleUnderline"/>
        </w:rPr>
        <w:t>Governments are molded and shaped by the systems it is embedded in</w:t>
      </w:r>
      <w:r>
        <w:t xml:space="preserve">, so changes in governing must be tied to changes in the system. </w:t>
      </w:r>
      <w:r w:rsidRPr="004559EC">
        <w:rPr>
          <w:rStyle w:val="StyleUnderline"/>
        </w:rPr>
        <w:t xml:space="preserve">This is where the </w:t>
      </w:r>
      <w:r w:rsidRPr="00034697">
        <w:rPr>
          <w:rStyle w:val="Emphasis"/>
        </w:rPr>
        <w:t>pow</w:t>
      </w:r>
      <w:r w:rsidRPr="00EF32CC">
        <w:rPr>
          <w:rStyle w:val="Emphasis"/>
        </w:rPr>
        <w:t xml:space="preserve">er of resurgence and Indigenous sovereignty can challenge the nation-state </w:t>
      </w:r>
      <w:r w:rsidRPr="004559EC">
        <w:rPr>
          <w:rStyle w:val="StyleUnderline"/>
        </w:rPr>
        <w:t>and these hegemonic systems</w:t>
      </w:r>
      <w:r>
        <w:t xml:space="preserve">. </w:t>
      </w:r>
      <w:r w:rsidRPr="004559EC">
        <w:rPr>
          <w:rStyle w:val="StyleUnderline"/>
        </w:rPr>
        <w:t xml:space="preserve">By providing alternative governing structures, </w:t>
      </w:r>
      <w:r w:rsidRPr="00EF32CC">
        <w:rPr>
          <w:rStyle w:val="Emphasis"/>
        </w:rPr>
        <w:t>Indigenous sovereignty can institute governance set on other modes of thinking and being</w:t>
      </w:r>
      <w:r w:rsidRPr="004559EC">
        <w:rPr>
          <w:rStyle w:val="StyleUnderline"/>
        </w:rPr>
        <w:t>, such as grounded normativity</w:t>
      </w:r>
      <w:r>
        <w:t xml:space="preserve">. </w:t>
      </w:r>
      <w:r w:rsidRPr="004559EC">
        <w:rPr>
          <w:rStyle w:val="StyleUnderline"/>
        </w:rPr>
        <w:t xml:space="preserve">Grounded normativity challenges the state-centric model as it works from the ground up, the way individuals live </w:t>
      </w:r>
      <w:proofErr w:type="gramStart"/>
      <w:r w:rsidRPr="004559EC">
        <w:rPr>
          <w:rStyle w:val="StyleUnderline"/>
        </w:rPr>
        <w:t>moves</w:t>
      </w:r>
      <w:proofErr w:type="gramEnd"/>
      <w:r w:rsidRPr="004559EC">
        <w:rPr>
          <w:rStyle w:val="StyleUnderline"/>
        </w:rPr>
        <w:t xml:space="preserve"> outward to family then community then nation</w:t>
      </w:r>
      <w:r>
        <w:t xml:space="preserve"> (Simpson, 2016, p. 23). </w:t>
      </w:r>
    </w:p>
    <w:p w14:paraId="4928F97C" w14:textId="77777777" w:rsidR="004A6207" w:rsidRDefault="004A6207" w:rsidP="004A6207"/>
    <w:p w14:paraId="5DB520D3" w14:textId="77777777" w:rsidR="004A6207" w:rsidRPr="004A6207" w:rsidRDefault="004A6207" w:rsidP="004A6207"/>
    <w:p w14:paraId="5EE408E8" w14:textId="036B1565" w:rsidR="002B5F47" w:rsidRDefault="002B5F47" w:rsidP="002B5F47">
      <w:pPr>
        <w:pStyle w:val="Heading2"/>
      </w:pPr>
      <w:r>
        <w:t>Alternative</w:t>
      </w:r>
    </w:p>
    <w:p w14:paraId="693A4CDD" w14:textId="77777777" w:rsidR="00BD1120" w:rsidRDefault="00BD1120" w:rsidP="00BD1120"/>
    <w:p w14:paraId="2B08FAB4" w14:textId="663E73A0" w:rsidR="00BD1120" w:rsidRDefault="00BD1120" w:rsidP="00BD1120">
      <w:pPr>
        <w:pStyle w:val="Heading3"/>
      </w:pPr>
      <w:r>
        <w:t>2nc – alternative – resurgence</w:t>
      </w:r>
    </w:p>
    <w:p w14:paraId="218D056A" w14:textId="77777777" w:rsidR="00BD1120" w:rsidRDefault="00BD1120" w:rsidP="00BD1120"/>
    <w:p w14:paraId="2CF25E39" w14:textId="77777777" w:rsidR="00BD1120" w:rsidRPr="00631A85" w:rsidRDefault="00BD1120" w:rsidP="00BD1120">
      <w:pPr>
        <w:pStyle w:val="Heading4"/>
      </w:pPr>
      <w:r>
        <w:t xml:space="preserve">Resurgence is a superior method of resistance. Policy solutions lead to the </w:t>
      </w:r>
      <w:r>
        <w:rPr>
          <w:u w:val="single"/>
        </w:rPr>
        <w:t>recolonization</w:t>
      </w:r>
      <w:r>
        <w:t xml:space="preserve"> of Indigenous peoples – only active and continual resistance challenges this</w:t>
      </w:r>
    </w:p>
    <w:p w14:paraId="691589DF" w14:textId="77777777" w:rsidR="00BD1120" w:rsidRDefault="00BD1120" w:rsidP="00BD1120">
      <w:r>
        <w:t xml:space="preserve">Adam J. </w:t>
      </w:r>
      <w:r w:rsidRPr="00F34084">
        <w:rPr>
          <w:rStyle w:val="Style13ptBold"/>
        </w:rPr>
        <w:t>Barker and</w:t>
      </w:r>
      <w:r>
        <w:t xml:space="preserve"> Emma Battell </w:t>
      </w:r>
      <w:r w:rsidRPr="00F34084">
        <w:rPr>
          <w:rStyle w:val="Style13ptBold"/>
        </w:rPr>
        <w:t>Lowman</w:t>
      </w:r>
      <w:r>
        <w:t>, 20</w:t>
      </w:r>
      <w:r w:rsidRPr="00F34084">
        <w:rPr>
          <w:rStyle w:val="Style13ptBold"/>
        </w:rPr>
        <w:t>24</w:t>
      </w:r>
      <w:r>
        <w:t xml:space="preserve"> – *human geographer (PhD, University of Leicester, UK, 2013) </w:t>
      </w:r>
      <w:proofErr w:type="spellStart"/>
      <w:r>
        <w:t>specialising</w:t>
      </w:r>
      <w:proofErr w:type="spellEnd"/>
      <w:r>
        <w:t xml:space="preserve"> in settler colonialism, social change and decolonial activism AND historian and sociologist (PhD, Warwick University, UK, 2014) </w:t>
      </w:r>
      <w:proofErr w:type="spellStart"/>
      <w:r>
        <w:t>specialising</w:t>
      </w:r>
      <w:proofErr w:type="spellEnd"/>
      <w:r>
        <w:t xml:space="preserve"> in the settlement of the Pacific Northwest, the role of Christianity and </w:t>
      </w:r>
      <w:proofErr w:type="spellStart"/>
      <w:r>
        <w:t>missionisation</w:t>
      </w:r>
      <w:proofErr w:type="spellEnd"/>
      <w:r>
        <w:t xml:space="preserve"> in settler </w:t>
      </w:r>
      <w:proofErr w:type="spellStart"/>
      <w:r>
        <w:t>colonisation</w:t>
      </w:r>
      <w:proofErr w:type="spellEnd"/>
      <w:r>
        <w:t xml:space="preserve">, and critical methodological approaches to the past, identity and knowledge production “Indigenous Resurgence” in </w:t>
      </w:r>
      <w:r>
        <w:rPr>
          <w:u w:val="single"/>
        </w:rPr>
        <w:t>Handbook of Indigenous Policy</w:t>
      </w:r>
      <w:r>
        <w:t xml:space="preserve">, ed: Sheryl Lightfoot and Sarah Maddison, </w:t>
      </w:r>
      <w:proofErr w:type="spellStart"/>
      <w:r>
        <w:t>Ebsco</w:t>
      </w:r>
      <w:proofErr w:type="spellEnd"/>
      <w:r>
        <w:t xml:space="preserve"> Host, Accessed via University of Michigan //DH</w:t>
      </w:r>
    </w:p>
    <w:p w14:paraId="7A570FB1" w14:textId="77777777" w:rsidR="00BD1120" w:rsidRDefault="00BD1120" w:rsidP="00BD1120"/>
    <w:p w14:paraId="7901F7C7" w14:textId="77777777" w:rsidR="00BD1120" w:rsidRDefault="00BD1120" w:rsidP="00BD1120">
      <w:r>
        <w:t>The term '</w:t>
      </w:r>
      <w:proofErr w:type="spellStart"/>
      <w:r>
        <w:t>decolonisation</w:t>
      </w:r>
      <w:proofErr w:type="spellEnd"/>
      <w:r>
        <w:t xml:space="preserve">' has become commonly used in both academic and social justice </w:t>
      </w:r>
      <w:proofErr w:type="gramStart"/>
      <w:r>
        <w:t>circles—</w:t>
      </w:r>
      <w:proofErr w:type="gramEnd"/>
      <w:r>
        <w:t xml:space="preserve">perhaps to the detriment of the clarity and meaning of the term—to describe the goals of a wide variety of social movements, from the Rhodes Must Fall campaign to abolitionist struggles against borders, prisons and police. It is a concept that references the reshaping of the globe under, first, European imperialism and, </w:t>
      </w:r>
      <w:proofErr w:type="gramStart"/>
      <w:r>
        <w:t>as a consequence</w:t>
      </w:r>
      <w:proofErr w:type="gramEnd"/>
      <w:r>
        <w:t xml:space="preserve">, settler and neocolonialism1—processes that are continuing to the present day. The concept of 'resurgence' holds an important place within the broad rubric of </w:t>
      </w:r>
      <w:proofErr w:type="spellStart"/>
      <w:r>
        <w:t>decolonisation</w:t>
      </w:r>
      <w:proofErr w:type="spellEnd"/>
      <w:r>
        <w:t xml:space="preserve">. </w:t>
      </w:r>
      <w:r w:rsidRPr="001B0200">
        <w:rPr>
          <w:rStyle w:val="StyleUnderline"/>
        </w:rPr>
        <w:t xml:space="preserve">Resurgence is an identifier applied to </w:t>
      </w:r>
      <w:proofErr w:type="gramStart"/>
      <w:r w:rsidRPr="001B0200">
        <w:rPr>
          <w:rStyle w:val="StyleUnderline"/>
        </w:rPr>
        <w:t>particular land-based</w:t>
      </w:r>
      <w:proofErr w:type="gramEnd"/>
      <w:r w:rsidRPr="001B0200">
        <w:rPr>
          <w:rStyle w:val="StyleUnderline"/>
        </w:rPr>
        <w:t>, self-determining, political and material practices (or movements).</w:t>
      </w:r>
      <w:r>
        <w:t xml:space="preserve"> These are performed by Indigenous individuals, collectives and communities intended to generate decolonial spaces and futurities for Indigenous Nations and Peoples</w:t>
      </w:r>
      <w:r w:rsidRPr="001B0200">
        <w:rPr>
          <w:rStyle w:val="StyleUnderline"/>
        </w:rPr>
        <w:t xml:space="preserve">. It is simultaneously a </w:t>
      </w:r>
      <w:proofErr w:type="gramStart"/>
      <w:r w:rsidRPr="001B0200">
        <w:rPr>
          <w:rStyle w:val="StyleUnderline"/>
        </w:rPr>
        <w:t>strategy</w:t>
      </w:r>
      <w:proofErr w:type="gramEnd"/>
      <w:r w:rsidRPr="001B0200">
        <w:rPr>
          <w:rStyle w:val="StyleUnderline"/>
        </w:rPr>
        <w:t xml:space="preserve"> and an ethos predicated on</w:t>
      </w:r>
      <w:r>
        <w:t xml:space="preserve"> prefiguration and </w:t>
      </w:r>
      <w:r w:rsidRPr="001B0200">
        <w:rPr>
          <w:rStyle w:val="StyleUnderline"/>
        </w:rPr>
        <w:t>ethical consistency between goals and the means deployed to pursue them</w:t>
      </w:r>
      <w:r>
        <w:t xml:space="preserve">, the necessity of mutually sustaining relations between humans, the land and the more-than-human world, </w:t>
      </w:r>
      <w:r w:rsidRPr="001B0200">
        <w:rPr>
          <w:rStyle w:val="StyleUnderline"/>
        </w:rPr>
        <w:t xml:space="preserve">and the incommensurability of Indigenous autonomy and settler colonial sovereignty. </w:t>
      </w:r>
      <w:r>
        <w:t xml:space="preserve">That incommensurability is practically understood to mean that </w:t>
      </w:r>
      <w:r w:rsidRPr="001B0200">
        <w:rPr>
          <w:rStyle w:val="StyleUnderline"/>
        </w:rPr>
        <w:t>challenges facing Indigenous Nations</w:t>
      </w:r>
      <w:r>
        <w:t xml:space="preserve"> and communities </w:t>
      </w:r>
      <w:r w:rsidRPr="001B0200">
        <w:rPr>
          <w:rStyle w:val="StyleUnderline"/>
        </w:rPr>
        <w:t>cannot be 'solved' by state policies because</w:t>
      </w:r>
      <w:r>
        <w:t xml:space="preserve">, regardless of the party in power, </w:t>
      </w:r>
      <w:r w:rsidRPr="001B0200">
        <w:rPr>
          <w:rStyle w:val="StyleUnderline"/>
        </w:rPr>
        <w:t xml:space="preserve">the state structure itself is colonial and </w:t>
      </w:r>
      <w:r w:rsidRPr="001B0200">
        <w:rPr>
          <w:rStyle w:val="Emphasis"/>
        </w:rPr>
        <w:t>requires the ongoing elimination</w:t>
      </w:r>
      <w:r w:rsidRPr="001B0200">
        <w:rPr>
          <w:rStyle w:val="StyleUnderline"/>
        </w:rPr>
        <w:t xml:space="preserve"> of Indigenous nationhood and sovereign capacity</w:t>
      </w:r>
      <w:r>
        <w:t xml:space="preserve">. As such, Indigenous resurgence is </w:t>
      </w:r>
      <w:proofErr w:type="gramStart"/>
      <w:r>
        <w:t>most commonly articulated</w:t>
      </w:r>
      <w:proofErr w:type="gramEnd"/>
      <w:r>
        <w:t xml:space="preserve"> as the embrace of Indigenous nationhood, including </w:t>
      </w:r>
      <w:proofErr w:type="spellStart"/>
      <w:r>
        <w:t>recognising</w:t>
      </w:r>
      <w:proofErr w:type="spellEnd"/>
      <w:r>
        <w:t xml:space="preserve"> the incredible diversity of national identities and ambitions among Indigenous societies in place of (or against) settler colonial nation- </w:t>
      </w:r>
      <w:proofErr w:type="spellStart"/>
      <w:r>
        <w:t>alisms</w:t>
      </w:r>
      <w:proofErr w:type="spellEnd"/>
      <w:r>
        <w:t xml:space="preserve">. Simultaneously, </w:t>
      </w:r>
      <w:r w:rsidRPr="001B0200">
        <w:rPr>
          <w:rStyle w:val="StyleUnderline"/>
        </w:rPr>
        <w:t>resurgence is founded on the notion that state responses to Indigenous needs and demands, from legislation to funding opportunities</w:t>
      </w:r>
      <w:r>
        <w:t xml:space="preserve">, almost </w:t>
      </w:r>
      <w:r w:rsidRPr="001B0200">
        <w:rPr>
          <w:rStyle w:val="Emphasis"/>
        </w:rPr>
        <w:t>always lead to the recapture of Indigenous lands</w:t>
      </w:r>
      <w:r>
        <w:t xml:space="preserve"> </w:t>
      </w:r>
      <w:r w:rsidRPr="001B0200">
        <w:rPr>
          <w:rStyle w:val="StyleUnderline"/>
        </w:rPr>
        <w:t>and the</w:t>
      </w:r>
      <w:r w:rsidRPr="001B0200">
        <w:rPr>
          <w:rStyle w:val="Emphasis"/>
        </w:rPr>
        <w:t xml:space="preserve"> </w:t>
      </w:r>
      <w:proofErr w:type="spellStart"/>
      <w:r w:rsidRPr="001B0200">
        <w:rPr>
          <w:rStyle w:val="Emphasis"/>
        </w:rPr>
        <w:t>recolonisation</w:t>
      </w:r>
      <w:proofErr w:type="spellEnd"/>
      <w:r w:rsidRPr="001B0200">
        <w:rPr>
          <w:rStyle w:val="Emphasis"/>
        </w:rPr>
        <w:t xml:space="preserve"> of Indigenous Peoples</w:t>
      </w:r>
      <w:r>
        <w:t xml:space="preserve"> as 'Indians' and other subjective categories defined by settler colonial governments.</w:t>
      </w:r>
    </w:p>
    <w:p w14:paraId="5B8B7E82" w14:textId="77777777" w:rsidR="00BD1120" w:rsidRDefault="00BD1120" w:rsidP="00BD1120">
      <w:r>
        <w:t>Indigenous resurgence entered wider academic and public use in the second decade of the 21st century in Turtle Island/North America in connection with Indigenous-led social movements, including the diverse trans-Canadian and international set of protests under the banner of Idle No More (2012; see Kino-</w:t>
      </w:r>
      <w:proofErr w:type="spellStart"/>
      <w:r>
        <w:t>nda</w:t>
      </w:r>
      <w:proofErr w:type="spellEnd"/>
      <w:r>
        <w:t>-</w:t>
      </w:r>
      <w:proofErr w:type="spellStart"/>
      <w:r>
        <w:t>niimi</w:t>
      </w:r>
      <w:proofErr w:type="spellEnd"/>
      <w:r>
        <w:t xml:space="preserve"> Collective, 2013; Cobum, 2015), the </w:t>
      </w:r>
      <w:proofErr w:type="spellStart"/>
      <w:r>
        <w:t>NoDAPL</w:t>
      </w:r>
      <w:proofErr w:type="spellEnd"/>
      <w:r>
        <w:t xml:space="preserve"> occupation and protest in the territory of the Standing Rock Lakota, near present-day North Dakota (2016; see Estes, 2019), and the ongoing </w:t>
      </w:r>
      <w:proofErr w:type="spellStart"/>
      <w:r>
        <w:t>Unist'ot'en</w:t>
      </w:r>
      <w:proofErr w:type="spellEnd"/>
      <w:r>
        <w:t xml:space="preserve"> reoccupation of traditional territories by Wet'suwet'en people in opposition to both pipeline expansion and police incursion (Barker &amp; Ross, 2017; </w:t>
      </w:r>
      <w:proofErr w:type="spellStart"/>
      <w:r>
        <w:t>McCreaiy</w:t>
      </w:r>
      <w:proofErr w:type="spellEnd"/>
      <w:r>
        <w:t xml:space="preserve"> &amp; Turner, 2018; </w:t>
      </w:r>
      <w:proofErr w:type="spellStart"/>
      <w:r>
        <w:t>Midzain</w:t>
      </w:r>
      <w:proofErr w:type="spellEnd"/>
      <w:r>
        <w:t xml:space="preserve">-Gobin, 2019), among many others. Indigenous resurgence refers to an approach to Indigenous liberation that considers the violence, dispossession and </w:t>
      </w:r>
      <w:proofErr w:type="spellStart"/>
      <w:r>
        <w:t>marginalisation</w:t>
      </w:r>
      <w:proofErr w:type="spellEnd"/>
      <w:r>
        <w:t xml:space="preserve"> faced by Indigenous People (historically and in the present) and </w:t>
      </w:r>
      <w:proofErr w:type="spellStart"/>
      <w:r>
        <w:t>centres</w:t>
      </w:r>
      <w:proofErr w:type="spellEnd"/>
      <w:r>
        <w:t xml:space="preserve"> the transmission and practice of specific and land-based family, community, nation or confederation teachings. As such, the Indigenous resurgence is land </w:t>
      </w:r>
      <w:proofErr w:type="spellStart"/>
      <w:r>
        <w:t>centred</w:t>
      </w:r>
      <w:proofErr w:type="spellEnd"/>
      <w:r>
        <w:t xml:space="preserve"> and place specific, oppositional to (settler) colonialism and, by extension, racial capitalism and the state. It is rooted in generating strong Indigenous communities that prefigure autonomous futures as part of anticolonial resistance, survivance (Vizenor, 2008, 2009) and the regeneration of traditional Indigenous social and governing structures.</w:t>
      </w:r>
    </w:p>
    <w:p w14:paraId="11812CC0" w14:textId="77777777" w:rsidR="00BD1120" w:rsidRDefault="00BD1120" w:rsidP="00BD1120">
      <w:r>
        <w:t xml:space="preserve">Resurgence has primarily been used to describe Indigenous movements that seek to directly embody place-relationships (and place-thought: Watts, 2013) as a diverse form of direct action against colonial settler acts of elimination and erasure. As Pasternak (2014) describes, settler colonialism can often be understood as the assertion of territorial jurisdiction. </w:t>
      </w:r>
      <w:proofErr w:type="spellStart"/>
      <w:r>
        <w:t>Soguk</w:t>
      </w:r>
      <w:proofErr w:type="spellEnd"/>
      <w:r>
        <w:t xml:space="preserve"> (2011) articulates Indigenous resistance in the context of modernity as a form of 'transversality'—a refusal to be absorbed into systems of modernity, including nation-states and citizenship, regimes of </w:t>
      </w:r>
      <w:proofErr w:type="spellStart"/>
      <w:r>
        <w:t>labour</w:t>
      </w:r>
      <w:proofErr w:type="spellEnd"/>
      <w:r>
        <w:t xml:space="preserve"> and categories of race. Resurgence can be said to refer, then, to the collected set of strategies, tactics and approaches to embodying Indigenous place-relationships as a direct and intentional refusal and transgression and simultaneous reclamation and reassertion of Indigenous nationhood, sovereignty and self-determination.</w:t>
      </w:r>
    </w:p>
    <w:p w14:paraId="239E8E54" w14:textId="77777777" w:rsidR="00BD1120" w:rsidRDefault="00BD1120" w:rsidP="00BD1120">
      <w:r>
        <w:t xml:space="preserve">As mentioned at the outset, resurgence must be understood through the framework of </w:t>
      </w:r>
      <w:proofErr w:type="spellStart"/>
      <w:r>
        <w:t>decolonisation</w:t>
      </w:r>
      <w:proofErr w:type="spellEnd"/>
      <w:r>
        <w:t xml:space="preserve">—the two terms are complementary but not identical. If </w:t>
      </w:r>
      <w:proofErr w:type="spellStart"/>
      <w:r>
        <w:t>decolonisation</w:t>
      </w:r>
      <w:proofErr w:type="spellEnd"/>
      <w:r>
        <w:t xml:space="preserve"> is a 'goal'—for Indigenous Nations to achieve a state of autonomy and restored relations with traditional land bases and territories—then 'resurgence' is one strategy for Indigenous People to pursue that goal. In the tradition Tuck and Yang (2012) established, </w:t>
      </w:r>
      <w:proofErr w:type="spellStart"/>
      <w:r>
        <w:t>decolonisation</w:t>
      </w:r>
      <w:proofErr w:type="spellEnd"/>
      <w:r>
        <w:t xml:space="preserve"> must include the actual return or restoration of land to Indigenous control and a radical redistribution of social, political and economic power. This is, as they </w:t>
      </w:r>
      <w:proofErr w:type="spellStart"/>
      <w:r>
        <w:t>recognise</w:t>
      </w:r>
      <w:proofErr w:type="spellEnd"/>
      <w:r>
        <w:t xml:space="preserve">, bound to be a contested process that a colonial power will heavily resist on multiple axes: the authority of the state defending itself, white supremacy </w:t>
      </w:r>
      <w:proofErr w:type="spellStart"/>
      <w:r>
        <w:t>mobilising</w:t>
      </w:r>
      <w:proofErr w:type="spellEnd"/>
      <w:r>
        <w:t xml:space="preserve"> white settlers to enact frontier violence, individual investment in systems of private property and wealth compelling the </w:t>
      </w:r>
      <w:proofErr w:type="spellStart"/>
      <w:r>
        <w:t>mobilisation</w:t>
      </w:r>
      <w:proofErr w:type="spellEnd"/>
      <w:r>
        <w:t xml:space="preserve"> of resources in broad opposition to such disruption, and many others. Due to </w:t>
      </w:r>
      <w:proofErr w:type="spellStart"/>
      <w:r>
        <w:t>decolonisation</w:t>
      </w:r>
      <w:proofErr w:type="spellEnd"/>
      <w:r>
        <w:t xml:space="preserve"> meaning different things in different places and being a contested process, it is, by definition, uncertain and contingent. </w:t>
      </w:r>
      <w:r w:rsidRPr="00E366E8">
        <w:rPr>
          <w:rStyle w:val="StyleUnderline"/>
        </w:rPr>
        <w:t xml:space="preserve">Resurgence can be understood as an attempt by Indigenous national communities to </w:t>
      </w:r>
      <w:proofErr w:type="spellStart"/>
      <w:r w:rsidRPr="00E366E8">
        <w:rPr>
          <w:rStyle w:val="StyleUnderline"/>
        </w:rPr>
        <w:t>strategise</w:t>
      </w:r>
      <w:proofErr w:type="spellEnd"/>
      <w:r w:rsidRPr="00E366E8">
        <w:rPr>
          <w:rStyle w:val="StyleUnderline"/>
        </w:rPr>
        <w:t xml:space="preserve"> the most effective ways to contend with these broad systems of colonial control while </w:t>
      </w:r>
      <w:proofErr w:type="spellStart"/>
      <w:proofErr w:type="gramStart"/>
      <w:r w:rsidRPr="00E366E8">
        <w:rPr>
          <w:rStyle w:val="StyleUnderline"/>
        </w:rPr>
        <w:t>centring</w:t>
      </w:r>
      <w:proofErr w:type="spellEnd"/>
      <w:r w:rsidRPr="00E366E8">
        <w:rPr>
          <w:rStyle w:val="StyleUnderline"/>
        </w:rPr>
        <w:t xml:space="preserve"> Indigenous relationships to land at all times</w:t>
      </w:r>
      <w:proofErr w:type="gramEnd"/>
      <w:r>
        <w:t>—a grounded but dynamic process of pursuing, renewing, defending and enlivening collective Indigenous relationships to land and place.</w:t>
      </w:r>
    </w:p>
    <w:p w14:paraId="3034FAC9" w14:textId="02BBEF1A" w:rsidR="00BD1120" w:rsidRDefault="00BD1120" w:rsidP="00BD1120">
      <w:r>
        <w:t>Resurgence is an approach informed by traditional Indigenous forms of resistance to colonial imposition and control and broader social movements. These include the alter-</w:t>
      </w:r>
      <w:proofErr w:type="spellStart"/>
      <w:r>
        <w:t>globalisation</w:t>
      </w:r>
      <w:proofErr w:type="spellEnd"/>
      <w:r>
        <w:t xml:space="preserve"> movements of the 1990s to 2000s, anarchist currents of the 'newest social movements' (Day, 2005)2 and considerations of 'anarcho-indigenism' (Alfred, 2005; </w:t>
      </w:r>
      <w:proofErr w:type="spellStart"/>
      <w:r>
        <w:t>Khasnabish</w:t>
      </w:r>
      <w:proofErr w:type="spellEnd"/>
      <w:r>
        <w:t xml:space="preserve">, 2011; Lasky, 2011), and international Indigenous-led movements, most especially the Zapatistas (discussed further below). These social movements were collectively in opposition to neoliberal </w:t>
      </w:r>
      <w:proofErr w:type="spellStart"/>
      <w:r>
        <w:t>globalisation</w:t>
      </w:r>
      <w:proofErr w:type="spellEnd"/>
      <w:r>
        <w:t xml:space="preserve">, the industrial capital and international economic governance, which generates deepening levels of inequality, mass displacement and dispossession, and racial and class-based oppression (among many others). The movements helped reveal the operation and limits of state power in support of the global capitalist system. One of those limits is the ability to provide justice, restitution or reconciliation for Indigenous Nations within states that continue to premise their sovereignty on constructs such as </w:t>
      </w:r>
      <w:r w:rsidRPr="00175FB4">
        <w:rPr>
          <w:i/>
          <w:iCs/>
        </w:rPr>
        <w:t>terra nullius</w:t>
      </w:r>
      <w:r>
        <w:t xml:space="preserve">, which are inherently colonial and reinforce the ongoing erasure of both Indigenous People and Indigenous territorial jurisdictions. As such, in one of the foremost articulations of resurgence, Anishinaabe author, artist and activist Leanne Betasamosake </w:t>
      </w:r>
      <w:r w:rsidRPr="00175FB4">
        <w:rPr>
          <w:rStyle w:val="StyleUnderline"/>
        </w:rPr>
        <w:t>Simpson</w:t>
      </w:r>
      <w:r>
        <w:t xml:space="preserve"> (2016) </w:t>
      </w:r>
      <w:r w:rsidRPr="00175FB4">
        <w:rPr>
          <w:rStyle w:val="StyleUnderline"/>
        </w:rPr>
        <w:t>directly contrasts resurgence with 'justice', which she frames as a term co-opted by the state.</w:t>
      </w:r>
      <w:r>
        <w:t xml:space="preserve"> </w:t>
      </w:r>
      <w:r w:rsidRPr="00175FB4">
        <w:rPr>
          <w:rStyle w:val="StyleUnderline"/>
        </w:rPr>
        <w:t xml:space="preserve">With the settler state as the arbiter of justice, </w:t>
      </w:r>
      <w:proofErr w:type="spellStart"/>
      <w:r w:rsidRPr="00175FB4">
        <w:rPr>
          <w:rStyle w:val="StyleUnderline"/>
        </w:rPr>
        <w:t>colonising</w:t>
      </w:r>
      <w:proofErr w:type="spellEnd"/>
      <w:r w:rsidRPr="00175FB4">
        <w:rPr>
          <w:rStyle w:val="StyleUnderline"/>
        </w:rPr>
        <w:t xml:space="preserve"> Indigenous national territories is framed as necessary and thus 'just'.</w:t>
      </w:r>
      <w:r>
        <w:t xml:space="preserve"> Simpson also makes the distinction between cultural resurgence and radical resurgence, noting that the former can take the form of language, arts and religious practices, which state governments and institutions like universities may co-opt. At the same time, the latter is tied to a core political </w:t>
      </w:r>
      <w:proofErr w:type="gramStart"/>
      <w:r>
        <w:t>project—</w:t>
      </w:r>
      <w:proofErr w:type="gramEnd"/>
      <w:r>
        <w:t xml:space="preserve">the regeneration of self-governing capacity alongside the assertion of territorial authority—which is not so easily commodified. </w:t>
      </w:r>
      <w:r w:rsidRPr="000F3675">
        <w:rPr>
          <w:rStyle w:val="StyleUnderline"/>
        </w:rPr>
        <w:t>Resurgence,</w:t>
      </w:r>
      <w:r>
        <w:t xml:space="preserve"> therefore, </w:t>
      </w:r>
      <w:r w:rsidRPr="000F3675">
        <w:rPr>
          <w:rStyle w:val="StyleUnderline"/>
        </w:rPr>
        <w:t xml:space="preserve">starts from the premise that fundamentally challenging colonial elimination and environmental destruction must </w:t>
      </w:r>
      <w:r w:rsidRPr="000F3675">
        <w:rPr>
          <w:rStyle w:val="Emphasis"/>
        </w:rPr>
        <w:t>begin from outside of state systems</w:t>
      </w:r>
      <w:r>
        <w:t xml:space="preserve">. </w:t>
      </w:r>
      <w:r w:rsidRPr="000F3675">
        <w:rPr>
          <w:rStyle w:val="StyleUnderline"/>
        </w:rPr>
        <w:t>It should stand in opposition to all impositions of colonial sovereignty and jurisdiction</w:t>
      </w:r>
      <w:r>
        <w:t>—though not in opposition to treaty relationships and other partnerships in which policies and practices of coexistence are mutually agreed upon rather than imposed.</w:t>
      </w:r>
    </w:p>
    <w:p w14:paraId="15B8A039" w14:textId="77777777" w:rsidR="00B5210C" w:rsidRDefault="00B5210C" w:rsidP="00B5210C">
      <w:pPr>
        <w:pStyle w:val="Heading4"/>
      </w:pPr>
      <w:r>
        <w:t xml:space="preserve">Protest is a better method of resisting settler colonialism – the state will never make meaningful </w:t>
      </w:r>
      <w:proofErr w:type="gramStart"/>
      <w:r>
        <w:t>concessions</w:t>
      </w:r>
      <w:proofErr w:type="gramEnd"/>
      <w:r>
        <w:t xml:space="preserve"> and the very terms of negotiation reinforce a colonial relationship</w:t>
      </w:r>
    </w:p>
    <w:p w14:paraId="66E763BA" w14:textId="77777777" w:rsidR="00B5210C" w:rsidRDefault="00B5210C" w:rsidP="00B5210C">
      <w:r w:rsidRPr="00E8356D">
        <w:t>Forest Star</w:t>
      </w:r>
      <w:r w:rsidRPr="006B6832">
        <w:rPr>
          <w:rStyle w:val="Style13ptBold"/>
        </w:rPr>
        <w:t xml:space="preserve"> Haven,</w:t>
      </w:r>
      <w:r>
        <w:t xml:space="preserve"> 20</w:t>
      </w:r>
      <w:r w:rsidRPr="006B6832">
        <w:rPr>
          <w:rStyle w:val="Style13ptBold"/>
        </w:rPr>
        <w:t>22</w:t>
      </w:r>
      <w:r>
        <w:t xml:space="preserve"> – PhD dissertation in Anthropology at UC Irvine, Assistant Professor of Anthropology and Alaska Native Studies, University of Alaska Southeast, Juneau   “Alaska Native People, Traditional Foods, and the Settler State: “Subsistence” and the Narrative of Settler Belonging” </w:t>
      </w:r>
      <w:hyperlink r:id="rId55" w:history="1">
        <w:r w:rsidRPr="008D4798">
          <w:rPr>
            <w:rStyle w:val="Hyperlink"/>
          </w:rPr>
          <w:t>https://escholarship.org/content/qt12f6j1fr/qt12f6j1fr_noSplash_12eaa717a48241e6cba333629dda7c87.pdf</w:t>
        </w:r>
      </w:hyperlink>
      <w:r>
        <w:t xml:space="preserve"> //DH</w:t>
      </w:r>
    </w:p>
    <w:p w14:paraId="55E9B92D" w14:textId="77777777" w:rsidR="00B5210C" w:rsidRPr="003C1688" w:rsidRDefault="00B5210C" w:rsidP="00B5210C">
      <w:pPr>
        <w:rPr>
          <w:b/>
          <w:bCs/>
        </w:rPr>
      </w:pPr>
      <w:proofErr w:type="spellStart"/>
      <w:r w:rsidRPr="003C1688">
        <w:rPr>
          <w:b/>
          <w:bCs/>
        </w:rPr>
        <w:t>Yaaw</w:t>
      </w:r>
      <w:proofErr w:type="spellEnd"/>
      <w:r w:rsidRPr="003C1688">
        <w:rPr>
          <w:b/>
          <w:bCs/>
        </w:rPr>
        <w:t xml:space="preserve"> </w:t>
      </w:r>
      <w:proofErr w:type="spellStart"/>
      <w:r w:rsidRPr="003C1688">
        <w:rPr>
          <w:b/>
          <w:bCs/>
        </w:rPr>
        <w:t>Koo.èex</w:t>
      </w:r>
      <w:proofErr w:type="spellEnd"/>
      <w:r w:rsidRPr="003C1688">
        <w:rPr>
          <w:b/>
          <w:bCs/>
        </w:rPr>
        <w:t xml:space="preserve">’ </w:t>
      </w:r>
      <w:r>
        <w:rPr>
          <w:b/>
          <w:bCs/>
        </w:rPr>
        <w:t>is an annual “</w:t>
      </w:r>
      <w:r w:rsidRPr="003C1688">
        <w:rPr>
          <w:b/>
          <w:bCs/>
        </w:rPr>
        <w:t xml:space="preserve">Indigenous protest organized by the </w:t>
      </w:r>
      <w:proofErr w:type="spellStart"/>
      <w:r w:rsidRPr="003C1688">
        <w:rPr>
          <w:b/>
          <w:bCs/>
        </w:rPr>
        <w:t>Kiks.ádi</w:t>
      </w:r>
      <w:proofErr w:type="spellEnd"/>
      <w:r w:rsidRPr="003C1688">
        <w:rPr>
          <w:b/>
          <w:bCs/>
        </w:rPr>
        <w:t xml:space="preserve"> to draw attention to the repeated refusal of the Board of Fisheries to respond to Native concerns over the decreasing herring population”</w:t>
      </w:r>
    </w:p>
    <w:p w14:paraId="0271CEB0" w14:textId="77777777" w:rsidR="00B5210C" w:rsidRDefault="00B5210C" w:rsidP="00B5210C"/>
    <w:p w14:paraId="6312F985" w14:textId="77777777" w:rsidR="00B5210C" w:rsidRDefault="00B5210C" w:rsidP="00B5210C">
      <w:r>
        <w:t xml:space="preserve">The sense of urgency to protect the herring, and the profound loss felt by the Tlingit, Haida, and </w:t>
      </w:r>
      <w:proofErr w:type="spellStart"/>
      <w:r>
        <w:t>Ts’msyen</w:t>
      </w:r>
      <w:proofErr w:type="spellEnd"/>
      <w:r>
        <w:t xml:space="preserve"> communities when they can’t give or receive herring eggs are strongly evidenced during </w:t>
      </w:r>
      <w:r w:rsidRPr="007E037C">
        <w:rPr>
          <w:rStyle w:val="StyleUnderline"/>
        </w:rPr>
        <w:t>the Board of Fisheries</w:t>
      </w:r>
      <w:r>
        <w:t xml:space="preserve"> (BOF) </w:t>
      </w:r>
      <w:r w:rsidRPr="007E037C">
        <w:rPr>
          <w:rStyle w:val="StyleUnderline"/>
        </w:rPr>
        <w:t>public comment process</w:t>
      </w:r>
      <w:r>
        <w:t xml:space="preserve">. Every three years, the Sitka Tribe submits three or four proposals to the BOF requesting the commercial fishery be more conservatively managed. In response the commercial fisherman, processors, and their lobbying groups submit counter proposals (and counternarratives). Dozens of Native people testify about the importance of herring to our way of life. The BOF is a process, however, that </w:t>
      </w:r>
      <w:r w:rsidRPr="007E037C">
        <w:rPr>
          <w:rStyle w:val="StyleUnderline"/>
        </w:rPr>
        <w:t>is unable to attend to or even comprehend what herring means to the Indigenous people of Alaska</w:t>
      </w:r>
      <w:r>
        <w:t xml:space="preserve">. </w:t>
      </w:r>
      <w:r w:rsidRPr="007E037C">
        <w:rPr>
          <w:rStyle w:val="StyleUnderline"/>
        </w:rPr>
        <w:t xml:space="preserve">Despite BOF </w:t>
      </w:r>
      <w:proofErr w:type="gramStart"/>
      <w:r w:rsidRPr="007E037C">
        <w:rPr>
          <w:rStyle w:val="StyleUnderline"/>
        </w:rPr>
        <w:t>members’</w:t>
      </w:r>
      <w:proofErr w:type="gramEnd"/>
      <w:r w:rsidRPr="007E037C">
        <w:rPr>
          <w:rStyle w:val="StyleUnderline"/>
        </w:rPr>
        <w:t xml:space="preserve"> stated attempts to reach decisions that are “best for everyone,” it will ultimately never be a process that works to protect the interests of Native people because it is at a fundamental level about competing expressions of sovereignty</w:t>
      </w:r>
      <w:r>
        <w:t xml:space="preserve">.  </w:t>
      </w:r>
    </w:p>
    <w:p w14:paraId="69FB5D60" w14:textId="77777777" w:rsidR="00B5210C" w:rsidRDefault="00B5210C" w:rsidP="00B5210C">
      <w:r w:rsidRPr="00F13CC2">
        <w:rPr>
          <w:rStyle w:val="StyleUnderline"/>
        </w:rPr>
        <w:t xml:space="preserve">Tribal sovereignty in the U.S. was never truly about recognizing the inherent authority of Indigenous peoples to govern themselves. Rather, Tribal sovereignty was about granting Indigenous people enough </w:t>
      </w:r>
      <w:r w:rsidRPr="00F13CC2">
        <w:rPr>
          <w:rStyle w:val="Emphasis"/>
        </w:rPr>
        <w:t>authority to be able to sign away their land</w:t>
      </w:r>
      <w:r>
        <w:t xml:space="preserve">. </w:t>
      </w:r>
      <w:r w:rsidRPr="00F13CC2">
        <w:rPr>
          <w:rStyle w:val="StyleUnderline"/>
        </w:rPr>
        <w:t>It was a way for colonial governing bodies to formalize land-theft and paternalism over Indigenous people who were never really viewed as human</w:t>
      </w:r>
      <w:r>
        <w:t xml:space="preserve"> in the first place. Since the signing of the Declaration of Independence, we have been conceptualized as “merciless </w:t>
      </w:r>
      <w:proofErr w:type="spellStart"/>
      <w:r>
        <w:t>indian</w:t>
      </w:r>
      <w:proofErr w:type="spellEnd"/>
      <w:r>
        <w:t xml:space="preserve"> savages” (Jefferson 1776), our cultures, values, political systems, and kinship all deemed unintelligible and animalistic. While it would be unacceptable to say such words in </w:t>
      </w:r>
      <w:proofErr w:type="gramStart"/>
      <w:r>
        <w:t>the public</w:t>
      </w:r>
      <w:proofErr w:type="gramEnd"/>
      <w:r>
        <w:t xml:space="preserve"> today, the </w:t>
      </w:r>
      <w:r w:rsidRPr="00F13CC2">
        <w:rPr>
          <w:rStyle w:val="StyleUnderline"/>
        </w:rPr>
        <w:t xml:space="preserve">racialized </w:t>
      </w:r>
      <w:proofErr w:type="gramStart"/>
      <w:r w:rsidRPr="00F13CC2">
        <w:rPr>
          <w:rStyle w:val="StyleUnderline"/>
        </w:rPr>
        <w:t>logics</w:t>
      </w:r>
      <w:proofErr w:type="gramEnd"/>
      <w:r>
        <w:t xml:space="preserve"> that underscore such phrases </w:t>
      </w:r>
      <w:r w:rsidRPr="00F13CC2">
        <w:rPr>
          <w:rStyle w:val="StyleUnderline"/>
        </w:rPr>
        <w:t>still manifest themselves in the paternalistic management of our lands and waters</w:t>
      </w:r>
      <w:r>
        <w:t xml:space="preserve">. For example, </w:t>
      </w:r>
      <w:r w:rsidRPr="00F13CC2">
        <w:rPr>
          <w:rStyle w:val="StyleUnderline"/>
        </w:rPr>
        <w:t>the state’s perpetual refusal to codify any laws that would protect subsistence for Native people based on cultural value. To do so would be to recognize that Indigenous cultures have equal rights to exist alongside “White” culture, and it would as well be an admission of Native peoples’ equal sovereign authority</w:t>
      </w:r>
      <w:r>
        <w:t xml:space="preserve">. That is, </w:t>
      </w:r>
      <w:r w:rsidRPr="00F13CC2">
        <w:rPr>
          <w:rStyle w:val="StyleUnderline"/>
        </w:rPr>
        <w:t xml:space="preserve">any meaningful recognition by the state of Native peoples’ capacity to govern </w:t>
      </w:r>
      <w:proofErr w:type="gramStart"/>
      <w:r w:rsidRPr="00F13CC2">
        <w:rPr>
          <w:rStyle w:val="StyleUnderline"/>
        </w:rPr>
        <w:t>ourselves</w:t>
      </w:r>
      <w:proofErr w:type="gramEnd"/>
      <w:r w:rsidRPr="00F13CC2">
        <w:rPr>
          <w:rStyle w:val="StyleUnderline"/>
        </w:rPr>
        <w:t>, would in turn call to question their own authority to control the land, water, and resources</w:t>
      </w:r>
      <w:r>
        <w:t>.</w:t>
      </w:r>
    </w:p>
    <w:p w14:paraId="6B3A1898" w14:textId="77777777" w:rsidR="00B5210C" w:rsidRDefault="00B5210C" w:rsidP="00B5210C">
      <w:r w:rsidRPr="006216A3">
        <w:rPr>
          <w:rStyle w:val="StyleUnderline"/>
        </w:rPr>
        <w:t xml:space="preserve">The </w:t>
      </w:r>
      <w:proofErr w:type="spellStart"/>
      <w:r w:rsidRPr="006216A3">
        <w:rPr>
          <w:rStyle w:val="StyleUnderline"/>
        </w:rPr>
        <w:t>Yaaw</w:t>
      </w:r>
      <w:proofErr w:type="spellEnd"/>
      <w:r w:rsidRPr="006216A3">
        <w:rPr>
          <w:rStyle w:val="StyleUnderline"/>
        </w:rPr>
        <w:t xml:space="preserve"> </w:t>
      </w:r>
      <w:proofErr w:type="spellStart"/>
      <w:r w:rsidRPr="006216A3">
        <w:rPr>
          <w:rStyle w:val="StyleUnderline"/>
        </w:rPr>
        <w:t>Koo.èex</w:t>
      </w:r>
      <w:proofErr w:type="spellEnd"/>
      <w:r w:rsidRPr="006216A3">
        <w:rPr>
          <w:rStyle w:val="StyleUnderline"/>
        </w:rPr>
        <w:t>’ is thus a Tlingit response to the failures of settler governance structures</w:t>
      </w:r>
      <w:r>
        <w:t xml:space="preserve"> to appropriately respond to herring issues after years of trying–and failing– to protect the herring through the BOF process. </w:t>
      </w:r>
      <w:r w:rsidRPr="006216A3">
        <w:rPr>
          <w:rStyle w:val="StyleUnderline"/>
        </w:rPr>
        <w:t xml:space="preserve">It is a community response, using relationality, love, and respect </w:t>
      </w:r>
      <w:r w:rsidRPr="006216A3">
        <w:t>towards the herring that is</w:t>
      </w:r>
      <w:r w:rsidRPr="006216A3">
        <w:rPr>
          <w:rStyle w:val="StyleUnderline"/>
        </w:rPr>
        <w:t xml:space="preserve"> illegible to settler narratives and governance structures.</w:t>
      </w:r>
      <w:r>
        <w:t xml:space="preserve"> </w:t>
      </w:r>
      <w:r w:rsidRPr="006216A3">
        <w:rPr>
          <w:rStyle w:val="StyleUnderline"/>
        </w:rPr>
        <w:t>Such events are becoming increasingly more common in Alaska.</w:t>
      </w:r>
      <w:r>
        <w:t xml:space="preserve"> </w:t>
      </w:r>
      <w:r w:rsidRPr="006216A3">
        <w:rPr>
          <w:rStyle w:val="StyleUnderline"/>
        </w:rPr>
        <w:t xml:space="preserve">We have learned that the state has never, and </w:t>
      </w:r>
      <w:r w:rsidRPr="006216A3">
        <w:rPr>
          <w:rStyle w:val="Emphasis"/>
        </w:rPr>
        <w:t>will never</w:t>
      </w:r>
      <w:r w:rsidRPr="006216A3">
        <w:rPr>
          <w:rStyle w:val="StyleUnderline"/>
        </w:rPr>
        <w:t>, do anything that serves the best interests of Native people</w:t>
      </w:r>
      <w:r>
        <w:t xml:space="preserve">. This is, in part, because as Harjo (2019) notes, </w:t>
      </w:r>
      <w:r w:rsidRPr="006216A3">
        <w:rPr>
          <w:rStyle w:val="StyleUnderline"/>
        </w:rPr>
        <w:t>the formalities of colonial governance structures are too burdensome to support community-oriented actions that Native people require</w:t>
      </w:r>
      <w:r>
        <w:t xml:space="preserve">. </w:t>
      </w:r>
      <w:r w:rsidRPr="006216A3">
        <w:rPr>
          <w:rStyle w:val="StyleUnderline"/>
        </w:rPr>
        <w:t>They are steeped in formalities that “foreclose the possibility of communities enacting their wishes and … can reproduce normative settler colonial governance structures that shift power from the collective of everyday folks to the elites, putting decision-making in the hands of a few”</w:t>
      </w:r>
      <w:r>
        <w:t xml:space="preserve"> (Harjo 2019, 12). Thus, </w:t>
      </w:r>
      <w:r w:rsidRPr="006216A3">
        <w:rPr>
          <w:rStyle w:val="StyleUnderline"/>
        </w:rPr>
        <w:t>more and more community-oriented expressions of sovereignty are taking place in people’s everyday lives or through community engagements that can disrupt the formalities of settler governance structures</w:t>
      </w:r>
      <w:r>
        <w:t xml:space="preserve">. </w:t>
      </w:r>
    </w:p>
    <w:p w14:paraId="7EB8E1BA" w14:textId="77777777" w:rsidR="00B5210C" w:rsidRDefault="00B5210C" w:rsidP="00BD1120"/>
    <w:p w14:paraId="425C9AB8" w14:textId="476AC8F5" w:rsidR="0045094B" w:rsidRDefault="0045094B" w:rsidP="0045094B">
      <w:pPr>
        <w:pStyle w:val="Heading4"/>
      </w:pPr>
      <w:r>
        <w:t xml:space="preserve">Any gains made by the plan will be rolled back via other policies – only continual direct action can challenge </w:t>
      </w:r>
      <w:proofErr w:type="spellStart"/>
      <w:r>
        <w:t>settlerism</w:t>
      </w:r>
      <w:proofErr w:type="spellEnd"/>
    </w:p>
    <w:p w14:paraId="75A84C3F" w14:textId="77777777" w:rsidR="0045094B" w:rsidRPr="006809AD" w:rsidRDefault="0045094B" w:rsidP="0045094B">
      <w:r>
        <w:t xml:space="preserve">Wilfrid </w:t>
      </w:r>
      <w:r w:rsidRPr="00E04C06">
        <w:rPr>
          <w:rStyle w:val="Style13ptBold"/>
        </w:rPr>
        <w:t>Greaves,</w:t>
      </w:r>
      <w:r>
        <w:t xml:space="preserve"> 20</w:t>
      </w:r>
      <w:r w:rsidRPr="00E04C06">
        <w:rPr>
          <w:rStyle w:val="Style13ptBold"/>
        </w:rPr>
        <w:t>22</w:t>
      </w:r>
      <w:r>
        <w:t xml:space="preserve"> </w:t>
      </w:r>
      <w:proofErr w:type="gramStart"/>
      <w:r>
        <w:t>-  Assistant</w:t>
      </w:r>
      <w:proofErr w:type="gramEnd"/>
      <w:r>
        <w:t xml:space="preserve"> Professor of International Relations at the University of Victoria “Damaging Environments Land, Settler Colonialism, and Security for Indigenous Peoples” in </w:t>
      </w:r>
      <w:r w:rsidRPr="006809AD">
        <w:rPr>
          <w:u w:val="single"/>
        </w:rPr>
        <w:t>INDIGENOUS RESURGENCE Decolonialization and Movements for Environmental Justice</w:t>
      </w:r>
      <w:r>
        <w:t xml:space="preserve">, edited by Jaskiran Dhillon, </w:t>
      </w:r>
    </w:p>
    <w:p w14:paraId="5482110F" w14:textId="77777777" w:rsidR="0045094B" w:rsidRDefault="0045094B" w:rsidP="0045094B">
      <w:r>
        <w:t>https://library.oapen.org/bitstream/handle/20.500.12657/54120/external_content.pdf</w:t>
      </w:r>
    </w:p>
    <w:p w14:paraId="1CD5562D" w14:textId="77777777" w:rsidR="0045094B" w:rsidRDefault="0045094B" w:rsidP="0045094B"/>
    <w:p w14:paraId="3F57BB23" w14:textId="77777777" w:rsidR="0045094B" w:rsidRDefault="0045094B" w:rsidP="0045094B">
      <w:r>
        <w:t xml:space="preserve">While beyond the scope of this article to examine, this argument suggests that </w:t>
      </w:r>
      <w:proofErr w:type="gramStart"/>
      <w:r w:rsidRPr="00E04C06">
        <w:rPr>
          <w:rStyle w:val="StyleUnderline"/>
        </w:rPr>
        <w:t>nondominant</w:t>
      </w:r>
      <w:proofErr w:type="gramEnd"/>
      <w:r w:rsidRPr="00E04C06">
        <w:rPr>
          <w:rStyle w:val="StyleUnderline"/>
        </w:rPr>
        <w:t xml:space="preserve"> societal groups seeking to advance policy change </w:t>
      </w:r>
      <w:r>
        <w:t xml:space="preserve">on serious challenges facing them </w:t>
      </w:r>
      <w:r w:rsidRPr="00E04C06">
        <w:rPr>
          <w:rStyle w:val="StyleUnderline"/>
        </w:rPr>
        <w:t>should consider carefully the utility of strategies that primarily appeal to elected policy makers</w:t>
      </w:r>
      <w:r>
        <w:t xml:space="preserve"> or state institutions that are electorally accountable to the dominant societal group. Successful mobilization of security discourse may be unavailable, such that attempting to </w:t>
      </w:r>
      <w:proofErr w:type="gramStart"/>
      <w:r>
        <w:t>securitize</w:t>
      </w:r>
      <w:proofErr w:type="gramEnd"/>
      <w:r>
        <w:t xml:space="preserve"> even those issues relevant to their very survival will offer little prospect of political success. While this argument may be generalized to other nondominant groups, it appears particularly salient for Indigenous peoples. Indeed, </w:t>
      </w:r>
      <w:r w:rsidRPr="00E04C06">
        <w:rPr>
          <w:rStyle w:val="StyleUnderline"/>
        </w:rPr>
        <w:t>if Indigenous and decolonial scholars are correct that “eliminating the native</w:t>
      </w:r>
      <w:r>
        <w:t xml:space="preserve">” (Wolfe 2006) </w:t>
      </w:r>
      <w:r w:rsidRPr="00E04C06">
        <w:rPr>
          <w:rStyle w:val="StyleUnderline"/>
        </w:rPr>
        <w:t xml:space="preserve">is the </w:t>
      </w:r>
      <w:proofErr w:type="gramStart"/>
      <w:r w:rsidRPr="00E04C06">
        <w:rPr>
          <w:rStyle w:val="StyleUnderline"/>
        </w:rPr>
        <w:t>ultimate goal</w:t>
      </w:r>
      <w:proofErr w:type="gramEnd"/>
      <w:r w:rsidRPr="00E04C06">
        <w:rPr>
          <w:rStyle w:val="StyleUnderline"/>
        </w:rPr>
        <w:t xml:space="preserve"> of the settler state, then there is </w:t>
      </w:r>
      <w:proofErr w:type="gramStart"/>
      <w:r w:rsidRPr="00E04C06">
        <w:rPr>
          <w:rStyle w:val="StyleUnderline"/>
        </w:rPr>
        <w:t>actually a</w:t>
      </w:r>
      <w:proofErr w:type="gramEnd"/>
      <w:r w:rsidRPr="00E04C06">
        <w:rPr>
          <w:rStyle w:val="StyleUnderline"/>
        </w:rPr>
        <w:t xml:space="preserve"> specifically perverse incentive for state authorities not to act on Indigenous peoples’ security claims</w:t>
      </w:r>
      <w:r>
        <w:t xml:space="preserve">. </w:t>
      </w:r>
      <w:r w:rsidRPr="00E04C06">
        <w:rPr>
          <w:rStyle w:val="StyleUnderline"/>
        </w:rPr>
        <w:t>Threats to Indigenous peoples may weaken their capacity to claim or assert self-determination in ways that challenge the assertion of settler sovereignty</w:t>
      </w:r>
      <w:r>
        <w:t>. Likewise, environmental threats due to natural resource extraction simultaneously undermine Indigenous peoples’ connections to the land by degrading the natural environment while promoting the settler state’s dual purposes of assimilating Indigenous peoples by making them reliant on the state for subsistence and providing the natural resources sought by the settler capitalist economy.</w:t>
      </w:r>
    </w:p>
    <w:p w14:paraId="23B30FCC" w14:textId="77777777" w:rsidR="0045094B" w:rsidRPr="00E07172" w:rsidRDefault="0045094B" w:rsidP="0045094B">
      <w:r w:rsidRPr="00E07172">
        <w:t xml:space="preserve">By contrast, security discourse and securitization are not the only ways for nondominant groups to frame their concerns. Other discourses, institutions, and mechanisms exist for Indigenous peoples and other nondominant groups to pursue redress or effective policy responses. Rather than “security,” discourses of sustainability, resilience, morality, or justice that possess different logics and means of appealing to an audience offer alternate possibilities for catalyzing a response to environmental and other harms facing Indigenous peoples. </w:t>
      </w:r>
      <w:r w:rsidRPr="00E07172">
        <w:rPr>
          <w:rStyle w:val="StyleUnderline"/>
        </w:rPr>
        <w:t>Practically, pursuing legal action has produced significant gains for Indigenous peoples</w:t>
      </w:r>
      <w:r w:rsidRPr="00E07172">
        <w:t xml:space="preserve">, including with specific respect to the question of Indigenous title over land and consultation and consent over land use in traditional territories. Jurisprudence—such as New Zealand Māori Council v. Attorney-General in Aotearoa New Zealand, and Tsilhqot’in Nation v. British Columbia and Clyde River (Hamlet) v. Petroleum Geo-Services Inc. in Canada—has been far more significant in terms of defending the interests of Indigenous peoples against state power than attempted securitization. </w:t>
      </w:r>
    </w:p>
    <w:p w14:paraId="2771D609" w14:textId="77777777" w:rsidR="0045094B" w:rsidRDefault="0045094B" w:rsidP="0045094B">
      <w:r>
        <w:t xml:space="preserve">If Indigenous peoples choose to work with and through settler institutions, it </w:t>
      </w:r>
      <w:proofErr w:type="gramStart"/>
      <w:r>
        <w:t>would</w:t>
      </w:r>
      <w:proofErr w:type="gramEnd"/>
      <w:r>
        <w:t xml:space="preserve"> seem that the legal system offers more welcoming terrain than the structurally inhibited pursuit of securitization. This implication is particularly relevant given the considerable effort expended by Indigenous peoples and their institutions in articulating their priorities as security concerns </w:t>
      </w:r>
      <w:proofErr w:type="gramStart"/>
      <w:r>
        <w:t>in order to</w:t>
      </w:r>
      <w:proofErr w:type="gramEnd"/>
      <w:r>
        <w:t xml:space="preserve"> mobilize an adequate state response. </w:t>
      </w:r>
      <w:r w:rsidRPr="00E07172">
        <w:rPr>
          <w:rStyle w:val="StyleUnderline"/>
        </w:rPr>
        <w:t xml:space="preserve">But insofar as claims made to or through settler legal systems are subject to similar structural problems such as the presumption of settler sovereignty to determine legal disputes, the possibilities for radical emancipation or Indigenous self-determination </w:t>
      </w:r>
      <w:proofErr w:type="gramStart"/>
      <w:r w:rsidRPr="00E07172">
        <w:rPr>
          <w:rStyle w:val="StyleUnderline"/>
        </w:rPr>
        <w:t>is</w:t>
      </w:r>
      <w:proofErr w:type="gramEnd"/>
      <w:r w:rsidRPr="00E07172">
        <w:rPr>
          <w:rStyle w:val="StyleUnderline"/>
        </w:rPr>
        <w:t xml:space="preserve"> unlikely to be realized through the courts</w:t>
      </w:r>
      <w:r>
        <w:t xml:space="preserve"> either. In the end, </w:t>
      </w:r>
      <w:r w:rsidRPr="00E07172">
        <w:rPr>
          <w:rStyle w:val="StyleUnderline"/>
        </w:rPr>
        <w:t>the survival and well-being of Indigenous peoples</w:t>
      </w:r>
      <w:r>
        <w:t>—whether framed in terms of security, rights, resilience, or some other central concept—</w:t>
      </w:r>
      <w:r w:rsidRPr="00E07172">
        <w:rPr>
          <w:rStyle w:val="StyleUnderline"/>
        </w:rPr>
        <w:t>will continue to rest primarily on Indigenous communities asserting their interests through</w:t>
      </w:r>
      <w:r>
        <w:t xml:space="preserve"> a variety of means, including </w:t>
      </w:r>
      <w:r w:rsidRPr="00E07172">
        <w:rPr>
          <w:rStyle w:val="StyleUnderline"/>
        </w:rPr>
        <w:t xml:space="preserve">direct action and civil disobedience, rather than seeking state recognition </w:t>
      </w:r>
      <w:r>
        <w:t xml:space="preserve">(Coulthard 2014). Indeed, some of the most important breakthroughs for Indigenous negotiations with the state have occurred after direct action by Indigenous peoples in defense of their territory (Belanger and </w:t>
      </w:r>
      <w:proofErr w:type="spellStart"/>
      <w:r>
        <w:t>Lackenbauer</w:t>
      </w:r>
      <w:proofErr w:type="spellEnd"/>
      <w:r>
        <w:t xml:space="preserve"> 2015).</w:t>
      </w:r>
    </w:p>
    <w:p w14:paraId="20746924" w14:textId="77777777" w:rsidR="00BD1120" w:rsidRPr="00BD1120" w:rsidRDefault="00BD1120" w:rsidP="00BD1120"/>
    <w:sectPr w:rsidR="00BD1120" w:rsidRPr="00BD1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0361F6"/>
    <w:rsid w:val="000012F8"/>
    <w:rsid w:val="000139A3"/>
    <w:rsid w:val="00022353"/>
    <w:rsid w:val="00027BC9"/>
    <w:rsid w:val="000361F6"/>
    <w:rsid w:val="00071717"/>
    <w:rsid w:val="000B35D6"/>
    <w:rsid w:val="000E7A66"/>
    <w:rsid w:val="00100833"/>
    <w:rsid w:val="00104529"/>
    <w:rsid w:val="00105942"/>
    <w:rsid w:val="00114ECF"/>
    <w:rsid w:val="00123334"/>
    <w:rsid w:val="00126890"/>
    <w:rsid w:val="001359F7"/>
    <w:rsid w:val="00144A4C"/>
    <w:rsid w:val="00154FD4"/>
    <w:rsid w:val="00155090"/>
    <w:rsid w:val="001556D2"/>
    <w:rsid w:val="0016045C"/>
    <w:rsid w:val="00164482"/>
    <w:rsid w:val="00165139"/>
    <w:rsid w:val="00176AB0"/>
    <w:rsid w:val="00177B7D"/>
    <w:rsid w:val="0018322D"/>
    <w:rsid w:val="0019371E"/>
    <w:rsid w:val="001A3FF4"/>
    <w:rsid w:val="001B5776"/>
    <w:rsid w:val="001E527A"/>
    <w:rsid w:val="001F78CE"/>
    <w:rsid w:val="00201930"/>
    <w:rsid w:val="002167A0"/>
    <w:rsid w:val="00220122"/>
    <w:rsid w:val="00251FC7"/>
    <w:rsid w:val="002564C3"/>
    <w:rsid w:val="002568C2"/>
    <w:rsid w:val="00262C2C"/>
    <w:rsid w:val="002829A5"/>
    <w:rsid w:val="002855A7"/>
    <w:rsid w:val="00291140"/>
    <w:rsid w:val="00296384"/>
    <w:rsid w:val="002B146A"/>
    <w:rsid w:val="002B5E17"/>
    <w:rsid w:val="002B5F47"/>
    <w:rsid w:val="002C46E9"/>
    <w:rsid w:val="002F0EAA"/>
    <w:rsid w:val="00315690"/>
    <w:rsid w:val="00316B75"/>
    <w:rsid w:val="00325646"/>
    <w:rsid w:val="00326585"/>
    <w:rsid w:val="003460F2"/>
    <w:rsid w:val="00357A36"/>
    <w:rsid w:val="00364D16"/>
    <w:rsid w:val="003720B2"/>
    <w:rsid w:val="0038158C"/>
    <w:rsid w:val="003902BA"/>
    <w:rsid w:val="0039766C"/>
    <w:rsid w:val="003A09E2"/>
    <w:rsid w:val="00403B9F"/>
    <w:rsid w:val="004057BD"/>
    <w:rsid w:val="00407037"/>
    <w:rsid w:val="0041071C"/>
    <w:rsid w:val="004474E6"/>
    <w:rsid w:val="0045094B"/>
    <w:rsid w:val="00453F2C"/>
    <w:rsid w:val="004605D6"/>
    <w:rsid w:val="00476793"/>
    <w:rsid w:val="00482F70"/>
    <w:rsid w:val="00485370"/>
    <w:rsid w:val="00497B36"/>
    <w:rsid w:val="004A6207"/>
    <w:rsid w:val="004B1F92"/>
    <w:rsid w:val="004C60E8"/>
    <w:rsid w:val="004D617A"/>
    <w:rsid w:val="004E3579"/>
    <w:rsid w:val="004E728B"/>
    <w:rsid w:val="004F39E0"/>
    <w:rsid w:val="005109F9"/>
    <w:rsid w:val="005127C7"/>
    <w:rsid w:val="00526968"/>
    <w:rsid w:val="00526DAC"/>
    <w:rsid w:val="00535303"/>
    <w:rsid w:val="005367B5"/>
    <w:rsid w:val="00537BD5"/>
    <w:rsid w:val="00572656"/>
    <w:rsid w:val="0057589D"/>
    <w:rsid w:val="00576214"/>
    <w:rsid w:val="005A00DC"/>
    <w:rsid w:val="005D2912"/>
    <w:rsid w:val="005D3FAE"/>
    <w:rsid w:val="005E1201"/>
    <w:rsid w:val="005E5249"/>
    <w:rsid w:val="00602328"/>
    <w:rsid w:val="006065BD"/>
    <w:rsid w:val="006173DA"/>
    <w:rsid w:val="00645FA9"/>
    <w:rsid w:val="00647866"/>
    <w:rsid w:val="006516A6"/>
    <w:rsid w:val="00665003"/>
    <w:rsid w:val="006667E1"/>
    <w:rsid w:val="006A0E19"/>
    <w:rsid w:val="006A2AD0"/>
    <w:rsid w:val="006A6F0F"/>
    <w:rsid w:val="006C2375"/>
    <w:rsid w:val="006C3862"/>
    <w:rsid w:val="006D4ECC"/>
    <w:rsid w:val="00705705"/>
    <w:rsid w:val="007057D8"/>
    <w:rsid w:val="0071186B"/>
    <w:rsid w:val="00722258"/>
    <w:rsid w:val="007243E5"/>
    <w:rsid w:val="00730011"/>
    <w:rsid w:val="007631E1"/>
    <w:rsid w:val="00764C60"/>
    <w:rsid w:val="00766EA0"/>
    <w:rsid w:val="007709FF"/>
    <w:rsid w:val="0079607F"/>
    <w:rsid w:val="007A2226"/>
    <w:rsid w:val="007A6AD0"/>
    <w:rsid w:val="007B77A6"/>
    <w:rsid w:val="007C3861"/>
    <w:rsid w:val="007C5333"/>
    <w:rsid w:val="007D3BC6"/>
    <w:rsid w:val="007E6498"/>
    <w:rsid w:val="007E7DF4"/>
    <w:rsid w:val="007F0E1A"/>
    <w:rsid w:val="007F5B66"/>
    <w:rsid w:val="008021DF"/>
    <w:rsid w:val="00805057"/>
    <w:rsid w:val="00822413"/>
    <w:rsid w:val="00823A1C"/>
    <w:rsid w:val="00845546"/>
    <w:rsid w:val="00845B9D"/>
    <w:rsid w:val="00853E22"/>
    <w:rsid w:val="00860984"/>
    <w:rsid w:val="00863620"/>
    <w:rsid w:val="00874C2F"/>
    <w:rsid w:val="008A5D00"/>
    <w:rsid w:val="008B3ECB"/>
    <w:rsid w:val="008B4E85"/>
    <w:rsid w:val="008C1B2E"/>
    <w:rsid w:val="008D1AD7"/>
    <w:rsid w:val="008D4696"/>
    <w:rsid w:val="008E2E4A"/>
    <w:rsid w:val="008F6091"/>
    <w:rsid w:val="0091627E"/>
    <w:rsid w:val="00954368"/>
    <w:rsid w:val="009573BC"/>
    <w:rsid w:val="0097032B"/>
    <w:rsid w:val="00995577"/>
    <w:rsid w:val="009A42F3"/>
    <w:rsid w:val="009D2EAD"/>
    <w:rsid w:val="009D54B2"/>
    <w:rsid w:val="009E1922"/>
    <w:rsid w:val="009F7ED2"/>
    <w:rsid w:val="00A12A06"/>
    <w:rsid w:val="00A31729"/>
    <w:rsid w:val="00A50029"/>
    <w:rsid w:val="00A50BEA"/>
    <w:rsid w:val="00A54ABC"/>
    <w:rsid w:val="00A6699A"/>
    <w:rsid w:val="00A93661"/>
    <w:rsid w:val="00A95652"/>
    <w:rsid w:val="00AA1663"/>
    <w:rsid w:val="00AA1FAA"/>
    <w:rsid w:val="00AA3942"/>
    <w:rsid w:val="00AB5B5B"/>
    <w:rsid w:val="00AC0AB8"/>
    <w:rsid w:val="00AE5924"/>
    <w:rsid w:val="00AF0313"/>
    <w:rsid w:val="00AF2D4B"/>
    <w:rsid w:val="00B12889"/>
    <w:rsid w:val="00B26C40"/>
    <w:rsid w:val="00B33C6D"/>
    <w:rsid w:val="00B41BD1"/>
    <w:rsid w:val="00B4508F"/>
    <w:rsid w:val="00B5210C"/>
    <w:rsid w:val="00B54FA1"/>
    <w:rsid w:val="00B55AD5"/>
    <w:rsid w:val="00B60B58"/>
    <w:rsid w:val="00B74FCF"/>
    <w:rsid w:val="00B8057C"/>
    <w:rsid w:val="00B84A13"/>
    <w:rsid w:val="00BA617D"/>
    <w:rsid w:val="00BD1120"/>
    <w:rsid w:val="00BD213B"/>
    <w:rsid w:val="00BD2C44"/>
    <w:rsid w:val="00BD6238"/>
    <w:rsid w:val="00BF593B"/>
    <w:rsid w:val="00BF773A"/>
    <w:rsid w:val="00BF7E81"/>
    <w:rsid w:val="00C13773"/>
    <w:rsid w:val="00C14880"/>
    <w:rsid w:val="00C17160"/>
    <w:rsid w:val="00C17CC8"/>
    <w:rsid w:val="00C42587"/>
    <w:rsid w:val="00C5126C"/>
    <w:rsid w:val="00C553AD"/>
    <w:rsid w:val="00C61672"/>
    <w:rsid w:val="00C71DA3"/>
    <w:rsid w:val="00C7751D"/>
    <w:rsid w:val="00C83417"/>
    <w:rsid w:val="00C86B65"/>
    <w:rsid w:val="00C86FA4"/>
    <w:rsid w:val="00C94562"/>
    <w:rsid w:val="00C9604F"/>
    <w:rsid w:val="00CA19AA"/>
    <w:rsid w:val="00CA23BA"/>
    <w:rsid w:val="00CA4555"/>
    <w:rsid w:val="00CC5298"/>
    <w:rsid w:val="00CD736E"/>
    <w:rsid w:val="00CD798D"/>
    <w:rsid w:val="00CD7AD8"/>
    <w:rsid w:val="00CE01ED"/>
    <w:rsid w:val="00CE02BA"/>
    <w:rsid w:val="00CE1030"/>
    <w:rsid w:val="00CE161E"/>
    <w:rsid w:val="00CE2BB3"/>
    <w:rsid w:val="00CF59A8"/>
    <w:rsid w:val="00D05E08"/>
    <w:rsid w:val="00D06CE6"/>
    <w:rsid w:val="00D07B67"/>
    <w:rsid w:val="00D325A9"/>
    <w:rsid w:val="00D3535B"/>
    <w:rsid w:val="00D36A8A"/>
    <w:rsid w:val="00D53304"/>
    <w:rsid w:val="00D61409"/>
    <w:rsid w:val="00D6691E"/>
    <w:rsid w:val="00D71170"/>
    <w:rsid w:val="00D87AA3"/>
    <w:rsid w:val="00D95623"/>
    <w:rsid w:val="00DA25D4"/>
    <w:rsid w:val="00DA5DFD"/>
    <w:rsid w:val="00DA6538"/>
    <w:rsid w:val="00DB0815"/>
    <w:rsid w:val="00E027CE"/>
    <w:rsid w:val="00E03955"/>
    <w:rsid w:val="00E0512E"/>
    <w:rsid w:val="00E0620E"/>
    <w:rsid w:val="00E11844"/>
    <w:rsid w:val="00E15E75"/>
    <w:rsid w:val="00E21239"/>
    <w:rsid w:val="00E36DA1"/>
    <w:rsid w:val="00E40993"/>
    <w:rsid w:val="00E50D81"/>
    <w:rsid w:val="00E5262C"/>
    <w:rsid w:val="00E53462"/>
    <w:rsid w:val="00E560BF"/>
    <w:rsid w:val="00E62277"/>
    <w:rsid w:val="00E950BA"/>
    <w:rsid w:val="00EC6957"/>
    <w:rsid w:val="00EC7DC4"/>
    <w:rsid w:val="00ED30CF"/>
    <w:rsid w:val="00F176EF"/>
    <w:rsid w:val="00F35C53"/>
    <w:rsid w:val="00F45E10"/>
    <w:rsid w:val="00F55178"/>
    <w:rsid w:val="00F57902"/>
    <w:rsid w:val="00F6364A"/>
    <w:rsid w:val="00F84D35"/>
    <w:rsid w:val="00F856B4"/>
    <w:rsid w:val="00F9113A"/>
    <w:rsid w:val="00FC34E7"/>
    <w:rsid w:val="00FC384B"/>
    <w:rsid w:val="00FC5483"/>
    <w:rsid w:val="00FD3008"/>
    <w:rsid w:val="00FE2546"/>
    <w:rsid w:val="00FE3C61"/>
    <w:rsid w:val="00FE4FF4"/>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3F31"/>
  <w15:chartTrackingRefBased/>
  <w15:docId w15:val="{3DBB51A5-BC05-485C-A6AC-3B5F0229D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516A6"/>
    <w:pPr>
      <w:spacing w:after="0" w:line="240" w:lineRule="auto"/>
    </w:pPr>
    <w:rPr>
      <w:rFonts w:ascii="Calibri" w:hAnsi="Calibri" w:cs="Calibri"/>
    </w:rPr>
  </w:style>
  <w:style w:type="paragraph" w:styleId="Heading1">
    <w:name w:val="heading 1"/>
    <w:aliases w:val="Pocket"/>
    <w:basedOn w:val="Normal"/>
    <w:next w:val="Normal"/>
    <w:link w:val="Heading1Char"/>
    <w:qFormat/>
    <w:rsid w:val="000361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361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Citatio"/>
    <w:basedOn w:val="Normal"/>
    <w:next w:val="Normal"/>
    <w:link w:val="Heading3Char"/>
    <w:uiPriority w:val="2"/>
    <w:unhideWhenUsed/>
    <w:qFormat/>
    <w:rsid w:val="000361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0361F6"/>
    <w:pPr>
      <w:keepNext/>
      <w:keepLines/>
      <w:spacing w:before="200"/>
      <w:outlineLvl w:val="3"/>
    </w:pPr>
    <w:rPr>
      <w:rFonts w:eastAsiaTheme="majorEastAsia" w:cstheme="majorBidi"/>
      <w:b/>
      <w:iCs/>
      <w:sz w:val="26"/>
    </w:rPr>
  </w:style>
  <w:style w:type="character" w:default="1" w:styleId="DefaultParagraphFont">
    <w:name w:val="Default Paragraph Font"/>
    <w:uiPriority w:val="1"/>
    <w:unhideWhenUsed/>
    <w:rsid w:val="000361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61F6"/>
  </w:style>
  <w:style w:type="character" w:customStyle="1" w:styleId="Heading1Char">
    <w:name w:val="Heading 1 Char"/>
    <w:aliases w:val="Pocket Char"/>
    <w:basedOn w:val="DefaultParagraphFont"/>
    <w:link w:val="Heading1"/>
    <w:rsid w:val="000361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361F6"/>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1,Read Char Ch Char,Text 7 Char"/>
    <w:basedOn w:val="DefaultParagraphFont"/>
    <w:link w:val="Heading3"/>
    <w:uiPriority w:val="2"/>
    <w:rsid w:val="000361F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361F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B,s"/>
    <w:basedOn w:val="DefaultParagraphFont"/>
    <w:link w:val="textbold"/>
    <w:uiPriority w:val="7"/>
    <w:qFormat/>
    <w:rsid w:val="000361F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361F6"/>
    <w:rPr>
      <w:b/>
      <w:bCs/>
      <w:sz w:val="26"/>
      <w:u w:val="none"/>
    </w:rPr>
  </w:style>
  <w:style w:type="character" w:customStyle="1" w:styleId="StyleUnderline">
    <w:name w:val="Style Underline"/>
    <w:aliases w:val="Underline,Minimized Char,Heading 3 Char Char Char Char Char,c,Citation Char Char Char,ci,Intense Emphasis1111,Style Bold Underline,Intense Emphasis1,Style,apple-style-span + 6 pt,Bold,Kern at 16 pt,Intense Emphasis11,Intense Emphasis111,Bo"/>
    <w:basedOn w:val="DefaultParagraphFont"/>
    <w:uiPriority w:val="6"/>
    <w:qFormat/>
    <w:rsid w:val="000361F6"/>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0361F6"/>
    <w:rPr>
      <w:color w:val="auto"/>
      <w:u w:val="none"/>
    </w:rPr>
  </w:style>
  <w:style w:type="character" w:styleId="FollowedHyperlink">
    <w:name w:val="FollowedHyperlink"/>
    <w:basedOn w:val="DefaultParagraphFont"/>
    <w:uiPriority w:val="99"/>
    <w:semiHidden/>
    <w:unhideWhenUsed/>
    <w:rsid w:val="000361F6"/>
    <w:rPr>
      <w:color w:val="auto"/>
      <w:u w:val="none"/>
    </w:rPr>
  </w:style>
  <w:style w:type="paragraph" w:customStyle="1" w:styleId="textbold">
    <w:name w:val="text bold"/>
    <w:basedOn w:val="Normal"/>
    <w:link w:val="Emphasis"/>
    <w:uiPriority w:val="7"/>
    <w:qFormat/>
    <w:rsid w:val="004474E6"/>
    <w:pP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5D3FAE"/>
    <w:rPr>
      <w:color w:val="605E5C"/>
      <w:shd w:val="clear" w:color="auto" w:fill="E1DFDD"/>
    </w:rPr>
  </w:style>
  <w:style w:type="character" w:customStyle="1" w:styleId="apple-converted-space">
    <w:name w:val="apple-converted-space"/>
    <w:basedOn w:val="DefaultParagraphFont"/>
    <w:rsid w:val="008F6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scholarship.org/content/qt3n55r2j8/qt3n55r2j8_noSplash_7ac875d50d34fa76b8b999dc1deafa55.pdf" TargetMode="External"/><Relationship Id="rId18" Type="http://schemas.openxmlformats.org/officeDocument/2006/relationships/hyperlink" Target="https://www.thearcticinstitute.org/breaking-free-alaskas-path-forward-renewable-arctic-energy/" TargetMode="External"/><Relationship Id="rId26" Type="http://schemas.openxmlformats.org/officeDocument/2006/relationships/hyperlink" Target="https://docs.nrel.gov/docs/fy25osti/90685.pdf" TargetMode="External"/><Relationship Id="rId39" Type="http://schemas.openxmlformats.org/officeDocument/2006/relationships/hyperlink" Target="https://escholarship.org/content/qt12f6j1fr/qt12f6j1fr_noSplash_12eaa717a48241e6cba333629dda7c87.pdf" TargetMode="External"/><Relationship Id="rId21" Type="http://schemas.openxmlformats.org/officeDocument/2006/relationships/hyperlink" Target="https://www.researchgate.net/publication/369089131" TargetMode="External"/><Relationship Id="rId34" Type="http://schemas.openxmlformats.org/officeDocument/2006/relationships/hyperlink" Target="https://cncnorthconsulting.com/wp-content/uploads/2021/05/ak_climate_action_plan_brochure.pdf" TargetMode="External"/><Relationship Id="rId42" Type="http://schemas.openxmlformats.org/officeDocument/2006/relationships/hyperlink" Target="https://doi.org/10.1016/j.gloenvcha.2011.11.004" TargetMode="External"/><Relationship Id="rId47" Type="http://schemas.openxmlformats.org/officeDocument/2006/relationships/hyperlink" Target="https://doi.org/10.1016/j.gloenvcha.2011.11.004" TargetMode="External"/><Relationship Id="rId50" Type="http://schemas.openxmlformats.org/officeDocument/2006/relationships/hyperlink" Target="https://doi.org/10.1016/j.gloenvcha.2011.11.004" TargetMode="External"/><Relationship Id="rId55" Type="http://schemas.openxmlformats.org/officeDocument/2006/relationships/hyperlink" Target="https://escholarship.org/content/qt12f6j1fr/qt12f6j1fr_noSplash_12eaa717a48241e6cba333629dda7c87.pdf" TargetMode="External"/><Relationship Id="rId7" Type="http://schemas.openxmlformats.org/officeDocument/2006/relationships/hyperlink" Target="https://www.vox.com/climate/358597/climate-extreme-heat-alaska-indigenous-solutions" TargetMode="External"/><Relationship Id="rId2" Type="http://schemas.openxmlformats.org/officeDocument/2006/relationships/numbering" Target="numbering.xml"/><Relationship Id="rId16" Type="http://schemas.openxmlformats.org/officeDocument/2006/relationships/hyperlink" Target="https://alaskamagazine.com/authentic-alaska/alaska-2-0/" TargetMode="External"/><Relationship Id="rId29" Type="http://schemas.openxmlformats.org/officeDocument/2006/relationships/hyperlink" Target="https://www.eli.org/sites/default/files/files-pdf/ELR%20Feature%20Sept%202024.pdf" TargetMode="External"/><Relationship Id="rId11" Type="http://schemas.openxmlformats.org/officeDocument/2006/relationships/hyperlink" Target="https://www.sciencedirect.com/science/article/pii/S221462962500009X" TargetMode="External"/><Relationship Id="rId24" Type="http://schemas.openxmlformats.org/officeDocument/2006/relationships/hyperlink" Target="https://www.adn.com/opinions/2024/08/13/opinion-alaska-is-on-the-cusp-of-a-new-era-of-energy-powered-prosperity/" TargetMode="External"/><Relationship Id="rId32" Type="http://schemas.openxmlformats.org/officeDocument/2006/relationships/hyperlink" Target="https://cncnorthconsulting.com/wp-content/uploads/2021/05/ak_climate_action_plan_brochure.pdf" TargetMode="External"/><Relationship Id="rId37" Type="http://schemas.openxmlformats.org/officeDocument/2006/relationships/hyperlink" Target="https://www.mercatus.org/research/state-testimonies/recommendations-tax-reform-alaska" TargetMode="External"/><Relationship Id="rId40" Type="http://schemas.openxmlformats.org/officeDocument/2006/relationships/hyperlink" Target="https://openarchive.usn.no/usn-xmlui/bitstream/handle/11250/3139788/no.usn%3Awiseflow%3A7108259%3A59080392.pdf?sequence=1&amp;isAllowed=y" TargetMode="External"/><Relationship Id="rId45" Type="http://schemas.openxmlformats.org/officeDocument/2006/relationships/hyperlink" Target="https://doi.org/10.1016/j.gloenvcha.2011.11.004" TargetMode="External"/><Relationship Id="rId53" Type="http://schemas.openxmlformats.org/officeDocument/2006/relationships/hyperlink" Target="https://doi.org/10.1016/j.gloenvcha.2011.11.004" TargetMode="External"/><Relationship Id="rId5" Type="http://schemas.openxmlformats.org/officeDocument/2006/relationships/webSettings" Target="webSettings.xml"/><Relationship Id="rId19" Type="http://schemas.openxmlformats.org/officeDocument/2006/relationships/hyperlink" Target="https://alaskabeacon.com/2024/10/09/rural-alaskas-energy-challenges-were-at-the-center-of-a-revived-conference/" TargetMode="External"/><Relationship Id="rId4" Type="http://schemas.openxmlformats.org/officeDocument/2006/relationships/settings" Target="settings.xml"/><Relationship Id="rId9" Type="http://schemas.openxmlformats.org/officeDocument/2006/relationships/hyperlink" Target="https://www.researchgate.net/publication/369089131" TargetMode="External"/><Relationship Id="rId14" Type="http://schemas.openxmlformats.org/officeDocument/2006/relationships/hyperlink" Target="https://escholarship.org/content/qt3n55r2j8/qt3n55r2j8_noSplash_7ac875d50d34fa76b8b999dc1deafa55.pdf" TargetMode="External"/><Relationship Id="rId22" Type="http://schemas.openxmlformats.org/officeDocument/2006/relationships/hyperlink" Target="https://www.govexec.com/management/2017/08/none-19-agencies-trump-sought-abolish-appears-danger/140628/" TargetMode="External"/><Relationship Id="rId27" Type="http://schemas.openxmlformats.org/officeDocument/2006/relationships/hyperlink" Target="https://alaskarenewableenergy.org/wp-content/uploads/2025/01/AVF-Denali-Commission-Discussion-Paper-Sept-2023.pdf" TargetMode="External"/><Relationship Id="rId30" Type="http://schemas.openxmlformats.org/officeDocument/2006/relationships/hyperlink" Target="https://taxfoundation.org/wp-content/uploads/2020/01/Navigating-Alaskas-Fiscal-Crisis.pdf" TargetMode="External"/><Relationship Id="rId35" Type="http://schemas.openxmlformats.org/officeDocument/2006/relationships/hyperlink" Target="https://alaskapublic.org/2023/04/25/state-sales-or-income-tax-as-alaska-lawmakers-consider-proposals-economists-weigh-in/" TargetMode="External"/><Relationship Id="rId43" Type="http://schemas.openxmlformats.org/officeDocument/2006/relationships/hyperlink" Target="https://escholarship.org/content/qt12f6j1fr/qt12f6j1fr_noSplash_12eaa717a48241e6cba333629dda7c87.pdf" TargetMode="External"/><Relationship Id="rId48" Type="http://schemas.openxmlformats.org/officeDocument/2006/relationships/hyperlink" Target="https://doi.org/10.1016/j.gloenvcha.2011.11.004" TargetMode="External"/><Relationship Id="rId56" Type="http://schemas.openxmlformats.org/officeDocument/2006/relationships/fontTable" Target="fontTable.xml"/><Relationship Id="rId8" Type="http://schemas.openxmlformats.org/officeDocument/2006/relationships/hyperlink" Target="https://www.researchgate.net/publication/369089131" TargetMode="External"/><Relationship Id="rId51" Type="http://schemas.openxmlformats.org/officeDocument/2006/relationships/hyperlink" Target="https://doi.org/10.1016/j.gloenvcha.2011.11.004" TargetMode="External"/><Relationship Id="rId3" Type="http://schemas.openxmlformats.org/officeDocument/2006/relationships/styles" Target="styles.xml"/><Relationship Id="rId12" Type="http://schemas.openxmlformats.org/officeDocument/2006/relationships/hyperlink" Target="https://www.sciencedirect.com/science/article/pii/S221462962500009X" TargetMode="External"/><Relationship Id="rId17" Type="http://schemas.openxmlformats.org/officeDocument/2006/relationships/hyperlink" Target="https://www.gao.gov/assets/gao-22-104241.pdf" TargetMode="External"/><Relationship Id="rId25" Type="http://schemas.openxmlformats.org/officeDocument/2006/relationships/hyperlink" Target="https://www.sciencedirect.com/science/article/pii/S1364032123010900" TargetMode="External"/><Relationship Id="rId33" Type="http://schemas.openxmlformats.org/officeDocument/2006/relationships/hyperlink" Target="https://cncnorthconsulting.com/wp-content/uploads/2021/05/ak_climate_action_plan_brochure.pdf" TargetMode="External"/><Relationship Id="rId38" Type="http://schemas.openxmlformats.org/officeDocument/2006/relationships/hyperlink" Target="https://doi.org/10.1016/j.gloenvcha.2011.11.004" TargetMode="External"/><Relationship Id="rId46" Type="http://schemas.openxmlformats.org/officeDocument/2006/relationships/hyperlink" Target="https://openarchive.usn.no/usn-xmlui/bitstream/handle/11250/3139788/no.usn%3Awiseflow%3A7108259%3A59080392.pdf?sequence=1&amp;isAllowed=y" TargetMode="External"/><Relationship Id="rId20" Type="http://schemas.openxmlformats.org/officeDocument/2006/relationships/hyperlink" Target="https://www.researchgate.net/publication/369089131" TargetMode="External"/><Relationship Id="rId41" Type="http://schemas.openxmlformats.org/officeDocument/2006/relationships/hyperlink" Target="https://openarchive.usn.no/usn-xmlui/bitstream/handle/11250/3139788/no.usn%3Awiseflow%3A7108259%3A59080392.pdf?sequence=1&amp;isAllowed=y" TargetMode="External"/><Relationship Id="rId54" Type="http://schemas.openxmlformats.org/officeDocument/2006/relationships/hyperlink" Target="https://openarchive.usn.no/usn-xmlui/bitstream/handle/11250/3139788/no.usn%3Awiseflow%3A7108259%3A59080392.pdf?sequence=1&amp;isAllowed=y" TargetMode="External"/><Relationship Id="rId1" Type="http://schemas.openxmlformats.org/officeDocument/2006/relationships/customXml" Target="../customXml/item1.xml"/><Relationship Id="rId6" Type="http://schemas.openxmlformats.org/officeDocument/2006/relationships/hyperlink" Target="https://www.vox.com/climate/358597/climate-extreme-heat-alaska-indigenous-solutions" TargetMode="External"/><Relationship Id="rId15" Type="http://schemas.openxmlformats.org/officeDocument/2006/relationships/hyperlink" Target="https://www.fhi.ox.ac.uk/wp-content/uploads/Existential-Risks-2017-01-23.pdf" TargetMode="External"/><Relationship Id="rId23" Type="http://schemas.openxmlformats.org/officeDocument/2006/relationships/hyperlink" Target="https://alaskarenewableenergy.org/wp-content/uploads/2023/02/Distributed-Renewables-for-Arctic-Energy.pdf" TargetMode="External"/><Relationship Id="rId28" Type="http://schemas.openxmlformats.org/officeDocument/2006/relationships/hyperlink" Target="https://www.sciencedirect.com/science/article/pii/S1877343525000120" TargetMode="External"/><Relationship Id="rId36" Type="http://schemas.openxmlformats.org/officeDocument/2006/relationships/hyperlink" Target="https://taxfoundation.org/wp-content/uploads/2020/01/Navigating-Alaskas-Fiscal-Crisis.pdf" TargetMode="External"/><Relationship Id="rId49" Type="http://schemas.openxmlformats.org/officeDocument/2006/relationships/hyperlink" Target="https://openarchive.usn.no/usn-xmlui/bitstream/handle/11250/3139788/no.usn%3Awiseflow%3A7108259%3A59080392.pdf?sequence=1&amp;isAllowed=y" TargetMode="External"/><Relationship Id="rId57" Type="http://schemas.openxmlformats.org/officeDocument/2006/relationships/theme" Target="theme/theme1.xml"/><Relationship Id="rId10" Type="http://schemas.openxmlformats.org/officeDocument/2006/relationships/hyperlink" Target="https://www.sciencedirect.com/science/article/pii/S221462962500009X" TargetMode="External"/><Relationship Id="rId31" Type="http://schemas.openxmlformats.org/officeDocument/2006/relationships/hyperlink" Target="https://www.eli.org/sites/default/files/files-pdf/ELR%20Feature%20Sept%202024.pdf" TargetMode="External"/><Relationship Id="rId44" Type="http://schemas.openxmlformats.org/officeDocument/2006/relationships/hyperlink" Target="https://doi.org/10.1016/j.gloenvcha.2011.11.004" TargetMode="External"/><Relationship Id="rId52" Type="http://schemas.openxmlformats.org/officeDocument/2006/relationships/hyperlink" Target="https://openarchive.usn.no/usn-xmlui/bitstream/handle/11250/3139788/no.usn%3Awiseflow%3A7108259%3A59080392.pdf?sequence=1&amp;isAllowed=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40328</Words>
  <Characters>229871</Characters>
  <Application>Microsoft Office Word</Application>
  <DocSecurity>0</DocSecurity>
  <Lines>1915</Lines>
  <Paragraphs>539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2025-06-21T04:03:00Z</dcterms:created>
  <dcterms:modified xsi:type="dcterms:W3CDTF">2025-06-21T04:03:00Z</dcterms:modified>
</cp:coreProperties>
</file>