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B7259" w14:textId="670E5C75" w:rsidR="00AA69FE" w:rsidRDefault="006A34CA" w:rsidP="00AA69FE">
      <w:pPr>
        <w:pStyle w:val="Heading3"/>
      </w:pPr>
      <w:r>
        <w:t xml:space="preserve">1NC </w:t>
      </w:r>
      <w:r w:rsidR="00AA69FE">
        <w:t>– Alt Causes Thump</w:t>
      </w:r>
    </w:p>
    <w:p w14:paraId="1C1A1A2A" w14:textId="77777777" w:rsidR="005A3D6B" w:rsidRPr="008F01B7" w:rsidRDefault="005A3D6B" w:rsidP="005A3D6B">
      <w:pPr>
        <w:pStyle w:val="Heading4"/>
        <w:rPr>
          <w:b w:val="0"/>
          <w:bCs/>
        </w:rPr>
      </w:pPr>
      <w:r>
        <w:t xml:space="preserve">Climate change and rising temperatures are the </w:t>
      </w:r>
      <w:r>
        <w:rPr>
          <w:u w:val="single"/>
        </w:rPr>
        <w:t>main cause</w:t>
      </w:r>
      <w:r>
        <w:t xml:space="preserve"> of permafrost melt, not wildfires. </w:t>
      </w:r>
      <w:r>
        <w:rPr>
          <w:b w:val="0"/>
          <w:bCs/>
        </w:rPr>
        <w:t xml:space="preserve">Remote, undisturbed boreholes </w:t>
      </w:r>
      <w:r>
        <w:rPr>
          <w:b w:val="0"/>
          <w:bCs/>
          <w:u w:val="single"/>
        </w:rPr>
        <w:t>prove</w:t>
      </w:r>
      <w:r>
        <w:rPr>
          <w:b w:val="0"/>
          <w:bCs/>
        </w:rPr>
        <w:t>.</w:t>
      </w:r>
    </w:p>
    <w:p w14:paraId="306A6B44" w14:textId="77777777" w:rsidR="005A3D6B" w:rsidRDefault="005A3D6B" w:rsidP="005A3D6B">
      <w:r w:rsidRPr="008F01B7">
        <w:rPr>
          <w:b/>
          <w:bCs/>
          <w:sz w:val="26"/>
          <w:szCs w:val="26"/>
        </w:rPr>
        <w:t>EPA 24</w:t>
      </w:r>
      <w:r>
        <w:t xml:space="preserve"> [EPA, independent agency of the United States government tasked with environmental protection matters; “Climate Change Indicators: Permafrost,” Environmental Protection Agency, 12/2024; https://www.epa.gov/climate-indicators/climate-change-indicators-permafrost]</w:t>
      </w:r>
    </w:p>
    <w:p w14:paraId="7DA1EE69" w14:textId="77777777" w:rsidR="005A3D6B" w:rsidRPr="008F01B7" w:rsidRDefault="005A3D6B" w:rsidP="005A3D6B">
      <w:pPr>
        <w:rPr>
          <w:sz w:val="16"/>
        </w:rPr>
      </w:pPr>
      <w:r w:rsidRPr="008F01B7">
        <w:rPr>
          <w:sz w:val="16"/>
        </w:rPr>
        <w:t>Key Points</w:t>
      </w:r>
    </w:p>
    <w:p w14:paraId="484422C3" w14:textId="77777777" w:rsidR="005A3D6B" w:rsidRPr="008F01B7" w:rsidRDefault="005A3D6B" w:rsidP="005A3D6B">
      <w:pPr>
        <w:pStyle w:val="ListParagraph"/>
        <w:numPr>
          <w:ilvl w:val="0"/>
          <w:numId w:val="45"/>
        </w:numPr>
        <w:rPr>
          <w:u w:val="single"/>
        </w:rPr>
      </w:pPr>
      <w:r w:rsidRPr="008F01B7">
        <w:rPr>
          <w:highlight w:val="cyan"/>
          <w:u w:val="single"/>
        </w:rPr>
        <w:t>Between 1978 and 2023, permafrost temperatures increased at 14 of the 15 borehole</w:t>
      </w:r>
      <w:r w:rsidRPr="008F01B7">
        <w:rPr>
          <w:u w:val="single"/>
        </w:rPr>
        <w:t xml:space="preserve"> sites</w:t>
      </w:r>
      <w:r w:rsidRPr="008F01B7">
        <w:rPr>
          <w:sz w:val="16"/>
        </w:rPr>
        <w:t xml:space="preserve"> shown in this indicator (see Figures 1 and 2). </w:t>
      </w:r>
      <w:r w:rsidRPr="008F01B7">
        <w:rPr>
          <w:highlight w:val="cyan"/>
          <w:u w:val="single"/>
        </w:rPr>
        <w:t>Warming was statistically significant at all 14</w:t>
      </w:r>
      <w:r w:rsidRPr="008F01B7">
        <w:rPr>
          <w:u w:val="single"/>
        </w:rPr>
        <w:t xml:space="preserve"> of the boreholes that had increases.</w:t>
      </w:r>
    </w:p>
    <w:p w14:paraId="78F66CFA" w14:textId="77777777" w:rsidR="005A3D6B" w:rsidRPr="008F01B7" w:rsidRDefault="005A3D6B" w:rsidP="005A3D6B">
      <w:pPr>
        <w:pStyle w:val="ListParagraph"/>
        <w:numPr>
          <w:ilvl w:val="0"/>
          <w:numId w:val="45"/>
        </w:numPr>
        <w:rPr>
          <w:sz w:val="16"/>
        </w:rPr>
      </w:pPr>
      <w:r w:rsidRPr="008F01B7">
        <w:rPr>
          <w:sz w:val="16"/>
        </w:rPr>
        <w:t xml:space="preserve">In general, </w:t>
      </w:r>
      <w:r w:rsidRPr="008F01B7">
        <w:rPr>
          <w:u w:val="single"/>
        </w:rPr>
        <w:t>permafrost has warmed more quickly in northern Alaska than interior Alaska</w:t>
      </w:r>
      <w:r w:rsidRPr="008F01B7">
        <w:rPr>
          <w:sz w:val="16"/>
        </w:rPr>
        <w:t xml:space="preserve"> (see Figure 2). The increasing rate of change in the north is consistent with changes in air temperatures, which have increased more quickly in northern Alaska than in other parts of the state4 (see Figure 3 of EPA’s U.S. and Global Temperature indicator).</w:t>
      </w:r>
    </w:p>
    <w:p w14:paraId="20BFA05E" w14:textId="77777777" w:rsidR="005A3D6B" w:rsidRPr="008F01B7" w:rsidRDefault="005A3D6B" w:rsidP="005A3D6B">
      <w:pPr>
        <w:pStyle w:val="ListParagraph"/>
        <w:numPr>
          <w:ilvl w:val="0"/>
          <w:numId w:val="45"/>
        </w:numPr>
        <w:rPr>
          <w:sz w:val="16"/>
        </w:rPr>
      </w:pPr>
      <w:r w:rsidRPr="008F01B7">
        <w:rPr>
          <w:sz w:val="16"/>
        </w:rPr>
        <w:t>The Deadhorse site in northern Alaska had the highest rate of temperature change, at +1.5°F per decade. The Livengood site in interior Alaska was the only site to get cooler over the period of record, though only slightly. Overall, permafrost temperatures have increased at an average rate of 0.6°F per decade.</w:t>
      </w:r>
    </w:p>
    <w:p w14:paraId="7277FF0D" w14:textId="77777777" w:rsidR="005A3D6B" w:rsidRPr="008F01B7" w:rsidRDefault="005A3D6B" w:rsidP="005A3D6B">
      <w:pPr>
        <w:pStyle w:val="ListParagraph"/>
        <w:numPr>
          <w:ilvl w:val="0"/>
          <w:numId w:val="45"/>
        </w:numPr>
        <w:rPr>
          <w:u w:val="single"/>
        </w:rPr>
      </w:pPr>
      <w:r w:rsidRPr="008F01B7">
        <w:rPr>
          <w:u w:val="single"/>
        </w:rPr>
        <w:t>Changes in permafrost temperature shown in this indicator are consistent with changes observed in Russia, Canada, and other parts of the Arctic.1</w:t>
      </w:r>
    </w:p>
    <w:p w14:paraId="00808BD0" w14:textId="77777777" w:rsidR="005A3D6B" w:rsidRPr="008F01B7" w:rsidRDefault="005A3D6B" w:rsidP="005A3D6B">
      <w:pPr>
        <w:rPr>
          <w:sz w:val="16"/>
        </w:rPr>
      </w:pPr>
      <w:r w:rsidRPr="008F01B7">
        <w:rPr>
          <w:sz w:val="16"/>
        </w:rPr>
        <w:t>Background</w:t>
      </w:r>
    </w:p>
    <w:p w14:paraId="5E80683A" w14:textId="77777777" w:rsidR="005A3D6B" w:rsidRPr="008F01B7" w:rsidRDefault="005A3D6B" w:rsidP="005A3D6B">
      <w:pPr>
        <w:rPr>
          <w:u w:val="single"/>
        </w:rPr>
      </w:pPr>
      <w:r w:rsidRPr="008F01B7">
        <w:rPr>
          <w:sz w:val="16"/>
        </w:rPr>
        <w:t xml:space="preserve">Permafrost is defined as rock or soil that remains at or below the freezing point of 32°F for two or more years. Permafrost usually lies below an “active layer” of ground that freezes and thaws every year with seasonal changes in temperature.1 Permafrost occurs in many different forms with various amounts of ice (continuous and discontinuous) and is mainly found in areas near the Arctic. In Alaska, about 80 percent of the ground has permafrost underneath it.2 A key characteristic affecting the state of permafrost is the temperature at the ground surface and shallow depths. The seasonal timing, amount, and extent of snow cover (see the Snow Cover indicator) also affect permafrost.3 </w:t>
      </w:r>
      <w:r w:rsidRPr="008F01B7">
        <w:rPr>
          <w:u w:val="single"/>
        </w:rPr>
        <w:t xml:space="preserve">A </w:t>
      </w:r>
      <w:r w:rsidRPr="008F01B7">
        <w:rPr>
          <w:highlight w:val="cyan"/>
          <w:u w:val="single"/>
        </w:rPr>
        <w:t>warming climate</w:t>
      </w:r>
      <w:r w:rsidRPr="008F01B7">
        <w:rPr>
          <w:u w:val="single"/>
        </w:rPr>
        <w:t xml:space="preserve"> has </w:t>
      </w:r>
      <w:r w:rsidRPr="008F01B7">
        <w:rPr>
          <w:highlight w:val="cyan"/>
          <w:u w:val="single"/>
        </w:rPr>
        <w:t xml:space="preserve">brought </w:t>
      </w:r>
      <w:r w:rsidRPr="008F01B7">
        <w:rPr>
          <w:b/>
          <w:bCs/>
          <w:highlight w:val="cyan"/>
          <w:u w:val="single"/>
        </w:rPr>
        <w:t>higher temperatures</w:t>
      </w:r>
      <w:r w:rsidRPr="008F01B7">
        <w:rPr>
          <w:highlight w:val="cyan"/>
          <w:u w:val="single"/>
        </w:rPr>
        <w:t xml:space="preserve"> to</w:t>
      </w:r>
      <w:r w:rsidRPr="008F01B7">
        <w:rPr>
          <w:u w:val="single"/>
        </w:rPr>
        <w:t xml:space="preserve"> Alaska and other </w:t>
      </w:r>
      <w:r w:rsidRPr="008F01B7">
        <w:rPr>
          <w:highlight w:val="cyan"/>
          <w:u w:val="single"/>
        </w:rPr>
        <w:t>areas with permafrost, causing</w:t>
      </w:r>
      <w:r w:rsidRPr="008F01B7">
        <w:rPr>
          <w:u w:val="single"/>
        </w:rPr>
        <w:t xml:space="preserve"> some </w:t>
      </w:r>
      <w:r w:rsidRPr="008F01B7">
        <w:rPr>
          <w:highlight w:val="cyan"/>
          <w:u w:val="single"/>
        </w:rPr>
        <w:t>permafrost</w:t>
      </w:r>
      <w:r w:rsidRPr="008F01B7">
        <w:rPr>
          <w:u w:val="single"/>
        </w:rPr>
        <w:t xml:space="preserve"> to </w:t>
      </w:r>
      <w:r w:rsidRPr="008F01B7">
        <w:rPr>
          <w:highlight w:val="cyan"/>
          <w:u w:val="single"/>
        </w:rPr>
        <w:t>thaw</w:t>
      </w:r>
      <w:r w:rsidRPr="008F01B7">
        <w:rPr>
          <w:u w:val="single"/>
        </w:rPr>
        <w:t>. While the impacts of climate change on permafrost vary at regional and local scales, permafrost thawing has been observed in many locations around the world.</w:t>
      </w:r>
    </w:p>
    <w:p w14:paraId="7F2B65B7" w14:textId="77777777" w:rsidR="005A3D6B" w:rsidRPr="008F01B7" w:rsidRDefault="005A3D6B" w:rsidP="005A3D6B">
      <w:pPr>
        <w:rPr>
          <w:sz w:val="16"/>
        </w:rPr>
      </w:pPr>
      <w:r w:rsidRPr="008F01B7">
        <w:rPr>
          <w:sz w:val="16"/>
        </w:rPr>
        <w:t>A thawing permafrost layer can lead to severe impacts on people and the environment. For instance, as ice-filled permafrost thaws, it can turn into a muddy slurry that cannot support the weight of the soil and vegetation above it. Infrastructure such as roads, buildings, and pipes could be damaged as permafrost thaws.4 Infrastructure damage and erosion, due in part to permafrost thaw, has already caused some communities in western and southern Alaska to have to relocate. Additionally, organic matter (like the remains of plants) currently frozen in the permafrost will start to decompose when the ground thaws, resulting in the emission of methane and carbon dioxide into the atmosphere. This contributes to further global climate change.1</w:t>
      </w:r>
    </w:p>
    <w:p w14:paraId="3EEA1152" w14:textId="77777777" w:rsidR="005A3D6B" w:rsidRPr="008F01B7" w:rsidRDefault="005A3D6B" w:rsidP="005A3D6B">
      <w:pPr>
        <w:rPr>
          <w:sz w:val="16"/>
        </w:rPr>
      </w:pPr>
      <w:r w:rsidRPr="008F01B7">
        <w:rPr>
          <w:sz w:val="16"/>
        </w:rPr>
        <w:t>About the Indicator</w:t>
      </w:r>
    </w:p>
    <w:p w14:paraId="34A74996" w14:textId="77777777" w:rsidR="005A3D6B" w:rsidRPr="008F01B7" w:rsidRDefault="005A3D6B" w:rsidP="005A3D6B">
      <w:pPr>
        <w:rPr>
          <w:u w:val="single"/>
        </w:rPr>
      </w:pPr>
      <w:r w:rsidRPr="008F01B7">
        <w:rPr>
          <w:highlight w:val="cyan"/>
          <w:u w:val="single"/>
        </w:rPr>
        <w:t>For</w:t>
      </w:r>
      <w:r w:rsidRPr="008F01B7">
        <w:rPr>
          <w:u w:val="single"/>
        </w:rPr>
        <w:t xml:space="preserve"> more than </w:t>
      </w:r>
      <w:r w:rsidRPr="008F01B7">
        <w:rPr>
          <w:highlight w:val="cyan"/>
          <w:u w:val="single"/>
        </w:rPr>
        <w:t>40 years, a group of scientists</w:t>
      </w:r>
      <w:r w:rsidRPr="008F01B7">
        <w:rPr>
          <w:u w:val="single"/>
        </w:rPr>
        <w:t xml:space="preserve"> from the University of Alaska Fairbanks has been studying permafrost across Alaska. They </w:t>
      </w:r>
      <w:r w:rsidRPr="008F01B7">
        <w:rPr>
          <w:highlight w:val="cyan"/>
          <w:u w:val="single"/>
        </w:rPr>
        <w:t>measure temperature</w:t>
      </w:r>
      <w:r w:rsidRPr="008F01B7">
        <w:rPr>
          <w:u w:val="single"/>
        </w:rPr>
        <w:t xml:space="preserve"> every year </w:t>
      </w:r>
      <w:r w:rsidRPr="008F01B7">
        <w:rPr>
          <w:highlight w:val="cyan"/>
          <w:u w:val="single"/>
        </w:rPr>
        <w:t>in 15 boreholes</w:t>
      </w:r>
      <w:r w:rsidRPr="008F01B7">
        <w:rPr>
          <w:u w:val="single"/>
        </w:rPr>
        <w:t xml:space="preserve"> drilled at least 50 feet deep and analyze the data for long-term trends. </w:t>
      </w:r>
      <w:r w:rsidRPr="008F01B7">
        <w:rPr>
          <w:highlight w:val="cyan"/>
          <w:u w:val="single"/>
        </w:rPr>
        <w:t>This data</w:t>
      </w:r>
      <w:r w:rsidRPr="008F01B7">
        <w:rPr>
          <w:u w:val="single"/>
        </w:rPr>
        <w:t xml:space="preserve"> set </w:t>
      </w:r>
      <w:r w:rsidRPr="008F01B7">
        <w:rPr>
          <w:highlight w:val="cyan"/>
          <w:u w:val="single"/>
        </w:rPr>
        <w:t xml:space="preserve">provides valuable information about how </w:t>
      </w:r>
      <w:r w:rsidRPr="008F01B7">
        <w:rPr>
          <w:b/>
          <w:bCs/>
          <w:highlight w:val="cyan"/>
          <w:u w:val="single"/>
        </w:rPr>
        <w:t>rapid climate changes</w:t>
      </w:r>
      <w:r w:rsidRPr="008F01B7">
        <w:rPr>
          <w:u w:val="single"/>
        </w:rPr>
        <w:t xml:space="preserve"> observed in Alaska are </w:t>
      </w:r>
      <w:r w:rsidRPr="008F01B7">
        <w:rPr>
          <w:b/>
          <w:bCs/>
          <w:highlight w:val="cyan"/>
          <w:u w:val="single"/>
        </w:rPr>
        <w:t>influenc</w:t>
      </w:r>
      <w:r w:rsidRPr="008F01B7">
        <w:rPr>
          <w:b/>
          <w:bCs/>
          <w:u w:val="single"/>
        </w:rPr>
        <w:t>ing</w:t>
      </w:r>
      <w:r w:rsidRPr="008F01B7">
        <w:rPr>
          <w:u w:val="single"/>
        </w:rPr>
        <w:t xml:space="preserve"> </w:t>
      </w:r>
      <w:r w:rsidRPr="008F01B7">
        <w:rPr>
          <w:highlight w:val="cyan"/>
          <w:u w:val="single"/>
        </w:rPr>
        <w:t>permafrost</w:t>
      </w:r>
      <w:r w:rsidRPr="008F01B7">
        <w:rPr>
          <w:u w:val="single"/>
        </w:rPr>
        <w:t xml:space="preserve">. Because permafrost temperatures can also be influenced by land use change such as urban development, agriculture, and other human activities, </w:t>
      </w:r>
      <w:r w:rsidRPr="008F01B7">
        <w:rPr>
          <w:highlight w:val="cyan"/>
          <w:u w:val="single"/>
        </w:rPr>
        <w:t>this indicator focuses on</w:t>
      </w:r>
      <w:r w:rsidRPr="008F01B7">
        <w:rPr>
          <w:u w:val="single"/>
        </w:rPr>
        <w:t xml:space="preserve"> a select set of </w:t>
      </w:r>
      <w:r w:rsidRPr="008F01B7">
        <w:rPr>
          <w:highlight w:val="cyan"/>
          <w:u w:val="single"/>
        </w:rPr>
        <w:t>boreholes that are</w:t>
      </w:r>
      <w:r w:rsidRPr="008F01B7">
        <w:rPr>
          <w:u w:val="single"/>
        </w:rPr>
        <w:t xml:space="preserve"> relatively </w:t>
      </w:r>
      <w:r w:rsidRPr="008F01B7">
        <w:rPr>
          <w:b/>
          <w:bCs/>
          <w:highlight w:val="cyan"/>
          <w:u w:val="single"/>
        </w:rPr>
        <w:t>remote</w:t>
      </w:r>
      <w:r w:rsidRPr="008F01B7">
        <w:rPr>
          <w:highlight w:val="cyan"/>
          <w:u w:val="single"/>
        </w:rPr>
        <w:t xml:space="preserve"> and undisturbed for better assessment of changes associated with climate</w:t>
      </w:r>
      <w:r w:rsidRPr="008F01B7">
        <w:rPr>
          <w:u w:val="single"/>
        </w:rPr>
        <w:t>. Figure 1 shows temperature measurements for each borehole site in the interior and northern Alaska regions. Figure 2 shows the long-term rate of permafrost temperature change per decade, for all boreholes.</w:t>
      </w:r>
    </w:p>
    <w:p w14:paraId="10BECE52" w14:textId="77777777" w:rsidR="005A3D6B" w:rsidRPr="008F01B7" w:rsidRDefault="005A3D6B" w:rsidP="005A3D6B">
      <w:pPr>
        <w:rPr>
          <w:sz w:val="16"/>
        </w:rPr>
      </w:pPr>
      <w:r w:rsidRPr="008F01B7">
        <w:rPr>
          <w:sz w:val="16"/>
        </w:rPr>
        <w:t>About the Data</w:t>
      </w:r>
    </w:p>
    <w:p w14:paraId="02FDD691" w14:textId="77777777" w:rsidR="005A3D6B" w:rsidRPr="008F01B7" w:rsidRDefault="005A3D6B" w:rsidP="005A3D6B">
      <w:pPr>
        <w:rPr>
          <w:sz w:val="16"/>
        </w:rPr>
      </w:pPr>
      <w:r w:rsidRPr="008F01B7">
        <w:rPr>
          <w:sz w:val="16"/>
        </w:rPr>
        <w:t>Indicator Notes</w:t>
      </w:r>
    </w:p>
    <w:p w14:paraId="5F1D23AF" w14:textId="77777777" w:rsidR="005A3D6B" w:rsidRPr="008F01B7" w:rsidRDefault="005A3D6B" w:rsidP="005A3D6B">
      <w:pPr>
        <w:rPr>
          <w:sz w:val="16"/>
        </w:rPr>
      </w:pPr>
      <w:r w:rsidRPr="008F01B7">
        <w:rPr>
          <w:sz w:val="16"/>
        </w:rPr>
        <w:t>Some borehole sites used in this indicator rely on data collected at depths less than 65 feet, which may be influenced by seasonal or short-term surface temperature change. Additionally, some sites were not measured every year, creating gaps of two to four years, but all the sites included in this indicator meet minimum data completeness required for long-term change calculation. Logistical issues caused minor fluctuation in the exact timing of when measurements were collected each year, which could also add some uncertainty to the results.</w:t>
      </w:r>
    </w:p>
    <w:p w14:paraId="7BEED474" w14:textId="77777777" w:rsidR="005A3D6B" w:rsidRPr="003614BB" w:rsidRDefault="005A3D6B" w:rsidP="005A3D6B">
      <w:pPr>
        <w:rPr>
          <w:sz w:val="16"/>
        </w:rPr>
      </w:pPr>
      <w:r w:rsidRPr="008F01B7">
        <w:rPr>
          <w:sz w:val="16"/>
        </w:rPr>
        <w:t>This collection of sites is not necessarily representative of all types of permafrost or all temperature trends throughout Alaska. Permafrost temperature can vary depending on local environmental factors such as soil type, vegetation characteristics, and snow cover depth. Notably, permafrost in northern Alaska is naturally colder and more continuous than permafrost in the interior region.</w:t>
      </w:r>
    </w:p>
    <w:p w14:paraId="0AC50D20" w14:textId="6891CBD1" w:rsidR="005A3D6B" w:rsidRDefault="005A3D6B" w:rsidP="005A3D6B">
      <w:pPr>
        <w:pStyle w:val="Heading3"/>
      </w:pPr>
      <w:r>
        <w:t>2NC – Alt Causes</w:t>
      </w:r>
    </w:p>
    <w:p w14:paraId="14595BDB" w14:textId="61F8398F" w:rsidR="005A3D6B" w:rsidRDefault="005A3D6B" w:rsidP="005A3D6B">
      <w:pPr>
        <w:pStyle w:val="Heading4"/>
      </w:pPr>
      <w:r>
        <w:t>Alt causes---societal emissions and feedback loops enrages permafrost melt.</w:t>
      </w:r>
    </w:p>
    <w:p w14:paraId="4325A1D2" w14:textId="77777777" w:rsidR="005A3D6B" w:rsidRPr="00B33C5F" w:rsidRDefault="005A3D6B" w:rsidP="005A3D6B">
      <w:r w:rsidRPr="00B33C5F">
        <w:rPr>
          <w:b/>
          <w:bCs/>
          <w:sz w:val="26"/>
          <w:szCs w:val="26"/>
        </w:rPr>
        <w:t>Salata Institute 24</w:t>
      </w:r>
      <w:r>
        <w:t xml:space="preserve"> [Salata Institute, develops and advances durable, effective, and equitable solutions to the climate change challenges confronting humanity. A central pillar of this mission is reducing greenhouse gas emissions to global net zero in a sustainable manner. The Salata Institute seeks support from organizations and individuals who share this vision.; “Thawing permafrost: what does it mean? And what can be done?” </w:t>
      </w:r>
      <w:r w:rsidRPr="00B33C5F">
        <w:t xml:space="preserve">The Salata Institute for </w:t>
      </w:r>
      <w:r>
        <w:t xml:space="preserve">Climate and Sustainability at Harvard University, </w:t>
      </w:r>
      <w:r w:rsidRPr="00B33C5F">
        <w:t>6/11/24; https://salatainstitute.harvard.edu/thawing-permafrost-what-does-it-mean-and-what-can-be-done/]</w:t>
      </w:r>
    </w:p>
    <w:p w14:paraId="15BDD726" w14:textId="77777777" w:rsidR="005A3D6B" w:rsidRPr="003614BB" w:rsidRDefault="005A3D6B" w:rsidP="005A3D6B">
      <w:pPr>
        <w:rPr>
          <w:sz w:val="14"/>
        </w:rPr>
      </w:pPr>
      <w:r w:rsidRPr="003614BB">
        <w:rPr>
          <w:u w:val="single"/>
        </w:rPr>
        <w:t>One of the biggest remaining unknowns in modeling the effects of climate change is the impact of thawing permafrost in the Arctic region, which could unleash large quantities of climate-warming methane</w:t>
      </w:r>
      <w:r w:rsidRPr="003614BB">
        <w:rPr>
          <w:sz w:val="14"/>
        </w:rPr>
        <w:t>. While this has been known for decades, there is so much uncertainty about the details that present climate models do not include this effect – and thus could be seriously underestimating the rate of global warming, and the intensity of measures needed to control it.</w:t>
      </w:r>
    </w:p>
    <w:p w14:paraId="2EF388D3" w14:textId="77777777" w:rsidR="005A3D6B" w:rsidRPr="003614BB" w:rsidRDefault="005A3D6B" w:rsidP="005A3D6B">
      <w:pPr>
        <w:rPr>
          <w:sz w:val="14"/>
        </w:rPr>
      </w:pPr>
      <w:r w:rsidRPr="003614BB">
        <w:rPr>
          <w:sz w:val="14"/>
        </w:rPr>
        <w:t>Experts spoke about this issue in a June 11 Harvard Climate Action Week panel moderated by Henry Lee, the Jassim M. Jaidah Family Director of the Environment and Natural Resources Program with the Belfer Center at Harvard Kennedy School. To open the discussion, Lee asked the panel “Why should anyone living in the temperate areas in our planet worry about permafrost thaw in the Arctic?”</w:t>
      </w:r>
    </w:p>
    <w:p w14:paraId="4FD4CD16" w14:textId="77777777" w:rsidR="005A3D6B" w:rsidRPr="003614BB" w:rsidRDefault="005A3D6B" w:rsidP="005A3D6B">
      <w:pPr>
        <w:rPr>
          <w:sz w:val="14"/>
        </w:rPr>
      </w:pPr>
      <w:r w:rsidRPr="003614BB">
        <w:rPr>
          <w:sz w:val="14"/>
        </w:rPr>
        <w:t>[[IMAGES OMITTED]]</w:t>
      </w:r>
    </w:p>
    <w:p w14:paraId="31CC94F1" w14:textId="77777777" w:rsidR="005A3D6B" w:rsidRPr="003614BB" w:rsidRDefault="005A3D6B" w:rsidP="005A3D6B">
      <w:pPr>
        <w:rPr>
          <w:sz w:val="14"/>
        </w:rPr>
      </w:pPr>
      <w:r w:rsidRPr="003614BB">
        <w:rPr>
          <w:sz w:val="14"/>
        </w:rPr>
        <w:t>John Holdren, former co-director of the Office of Science and Technology Policy in the Obama administration and now a research professor at Harvard University’s Kennedy School of Government, answered that “</w:t>
      </w:r>
      <w:r w:rsidRPr="003614BB">
        <w:rPr>
          <w:u w:val="single"/>
        </w:rPr>
        <w:t xml:space="preserve">one reason is that it is the emissions from </w:t>
      </w:r>
      <w:r w:rsidRPr="003614BB">
        <w:rPr>
          <w:rStyle w:val="Emphasis"/>
        </w:rPr>
        <w:t>society’s activities</w:t>
      </w:r>
      <w:r w:rsidRPr="003614BB">
        <w:rPr>
          <w:u w:val="single"/>
        </w:rPr>
        <w:t xml:space="preserve"> in the temperate regions, above all, that are </w:t>
      </w:r>
      <w:r w:rsidRPr="003614BB">
        <w:rPr>
          <w:rStyle w:val="Emphasis"/>
        </w:rPr>
        <w:t>driving</w:t>
      </w:r>
      <w:r w:rsidRPr="003614BB">
        <w:rPr>
          <w:u w:val="single"/>
        </w:rPr>
        <w:t xml:space="preserve"> global climate change. And global climate change is happening </w:t>
      </w:r>
      <w:r w:rsidRPr="003614BB">
        <w:rPr>
          <w:rStyle w:val="Emphasis"/>
        </w:rPr>
        <w:t>three to four times faster</w:t>
      </w:r>
      <w:r w:rsidRPr="003614BB">
        <w:rPr>
          <w:u w:val="single"/>
        </w:rPr>
        <w:t xml:space="preserve"> in the Arctic than in the world on average. And if the world doesn’t slow down its emissions at a greater rate that is happening today, all that is going to get </w:t>
      </w:r>
      <w:r w:rsidRPr="003614BB">
        <w:rPr>
          <w:rStyle w:val="Emphasis"/>
        </w:rPr>
        <w:t>worse</w:t>
      </w:r>
      <w:r w:rsidRPr="003614BB">
        <w:rPr>
          <w:sz w:val="14"/>
        </w:rPr>
        <w:t>.”</w:t>
      </w:r>
    </w:p>
    <w:p w14:paraId="107AB420" w14:textId="77777777" w:rsidR="005A3D6B" w:rsidRPr="003614BB" w:rsidRDefault="005A3D6B" w:rsidP="005A3D6B">
      <w:pPr>
        <w:rPr>
          <w:u w:val="single"/>
        </w:rPr>
      </w:pPr>
      <w:r w:rsidRPr="003614BB">
        <w:rPr>
          <w:sz w:val="14"/>
        </w:rPr>
        <w:t>What’s more, Holdren added, “</w:t>
      </w:r>
      <w:r w:rsidRPr="003614BB">
        <w:rPr>
          <w:u w:val="single"/>
        </w:rPr>
        <w:t xml:space="preserve">there are </w:t>
      </w:r>
      <w:r w:rsidRPr="003614BB">
        <w:rPr>
          <w:rStyle w:val="Emphasis"/>
        </w:rPr>
        <w:t>feedbacks</w:t>
      </w:r>
      <w:r w:rsidRPr="003614BB">
        <w:rPr>
          <w:u w:val="single"/>
        </w:rPr>
        <w:t xml:space="preserve"> from it getting worse faster in the Arctic, which in turn will accelerate climate change worldwide</w:t>
      </w:r>
      <w:r w:rsidRPr="003614BB">
        <w:rPr>
          <w:sz w:val="14"/>
        </w:rPr>
        <w:t xml:space="preserve">.” The feedbacks have to do with vast amounts – the exact extent of which are unknown – of methane gas that is frozen into the Arctic permafrost. </w:t>
      </w:r>
      <w:r w:rsidRPr="003614BB">
        <w:rPr>
          <w:u w:val="single"/>
        </w:rPr>
        <w:t>As the global climate warms up, this permafrost thaws and releases, in addition to carbon dioxide, methane, a potent if short-lived greenhouse gas. This causes even more warming, thus thawing more permafrost and releasing even more methane, and so on.</w:t>
      </w:r>
    </w:p>
    <w:p w14:paraId="4E5CE98B" w14:textId="77777777" w:rsidR="005A3D6B" w:rsidRPr="003614BB" w:rsidRDefault="005A3D6B" w:rsidP="005A3D6B">
      <w:pPr>
        <w:rPr>
          <w:sz w:val="14"/>
        </w:rPr>
      </w:pPr>
      <w:r w:rsidRPr="003614BB">
        <w:rPr>
          <w:sz w:val="14"/>
        </w:rPr>
        <w:t>Sue Natali, a senior scientist at the Woodwell Climate Research Center and lead researcher on the Permafrost Pathways project, a collaboration between Woodwell Climate Research Center and the Belfer Center’s Arctic Initiative, said “I would suggest not to just worry about it, but potentially think about doing something about it,” as there are potentially actions that could help to slow this effect, she said. “Regardless of where you are, you have the power to work with your decision makers to try to do something to stop permafrost thaw… Even though it may seem too far away, it actually is not that far away. It’s very much a part of your life wherever you are.”</w:t>
      </w:r>
    </w:p>
    <w:p w14:paraId="5D7862FE" w14:textId="77777777" w:rsidR="005A3D6B" w:rsidRPr="003614BB" w:rsidRDefault="005A3D6B" w:rsidP="005A3D6B">
      <w:pPr>
        <w:rPr>
          <w:u w:val="single"/>
        </w:rPr>
      </w:pPr>
      <w:r w:rsidRPr="003614BB">
        <w:rPr>
          <w:sz w:val="14"/>
        </w:rPr>
        <w:t>The Permafrost Pathways project she runs, she said, is aimed at gathering detailed data that still does not exist about exactly how much methane is being released and where, and how it might be controlled. “</w:t>
      </w:r>
      <w:r w:rsidRPr="003614BB">
        <w:rPr>
          <w:u w:val="single"/>
        </w:rPr>
        <w:t>One main problem is that we don’t even really have a good sense of greenhouse gas emissions from the permafrost region.”</w:t>
      </w:r>
    </w:p>
    <w:p w14:paraId="6E7AA0E2" w14:textId="77777777" w:rsidR="005A3D6B" w:rsidRPr="003614BB" w:rsidRDefault="005A3D6B" w:rsidP="005A3D6B">
      <w:pPr>
        <w:rPr>
          <w:rStyle w:val="StyleUnderline"/>
        </w:rPr>
      </w:pPr>
      <w:r w:rsidRPr="003614BB">
        <w:rPr>
          <w:u w:val="single"/>
        </w:rPr>
        <w:t>“We don’t really have a very good sense of what [these emissions] will be in the future,”</w:t>
      </w:r>
      <w:r w:rsidRPr="003614BB">
        <w:rPr>
          <w:sz w:val="14"/>
        </w:rPr>
        <w:t xml:space="preserve"> added Natali. “</w:t>
      </w:r>
      <w:r w:rsidRPr="003614BB">
        <w:rPr>
          <w:rStyle w:val="StyleUnderline"/>
        </w:rPr>
        <w:t>We know that we’re not accounting for these potential emissions in our policy, both in terms of our mitigation policy as well as in our policies to adapt to climate change. And so, what we’re doing in the project is to greatly ramp up our monitoring on the ground.”</w:t>
      </w:r>
    </w:p>
    <w:p w14:paraId="717AEC8B" w14:textId="77777777" w:rsidR="005A3D6B" w:rsidRPr="003614BB" w:rsidRDefault="005A3D6B" w:rsidP="005A3D6B">
      <w:pPr>
        <w:rPr>
          <w:sz w:val="14"/>
        </w:rPr>
      </w:pPr>
      <w:r w:rsidRPr="003614BB">
        <w:rPr>
          <w:rStyle w:val="StyleUnderline"/>
        </w:rPr>
        <w:t xml:space="preserve">But that’s no small task. Half of the Arctic region lies in Russia, and has a significantly different ecosystem than that of the Alaskan and Canadian Arctic. Yet, because of tensions from the Ukraine invasion, at present there is </w:t>
      </w:r>
      <w:r w:rsidRPr="003614BB">
        <w:rPr>
          <w:rStyle w:val="Emphasis"/>
        </w:rPr>
        <w:t>no cooperation</w:t>
      </w:r>
      <w:r w:rsidRPr="003614BB">
        <w:rPr>
          <w:rStyle w:val="StyleUnderline"/>
        </w:rPr>
        <w:t xml:space="preserve"> that could lead to the needed installation of monitoring stations there, of which five had originally been planned.</w:t>
      </w:r>
      <w:r w:rsidRPr="003614BB">
        <w:rPr>
          <w:sz w:val="14"/>
        </w:rPr>
        <w:t xml:space="preserve"> “We have 10 partners in Alaska, as well as working with other indigenous Alaska native communities, on what are the impacts that people are seeing now, and how are people responding to it,” said Natali.</w:t>
      </w:r>
    </w:p>
    <w:p w14:paraId="13D186A9" w14:textId="77777777" w:rsidR="005A3D6B" w:rsidRPr="003614BB" w:rsidRDefault="005A3D6B" w:rsidP="005A3D6B"/>
    <w:p w14:paraId="3737AAAB" w14:textId="4EC0F04C" w:rsidR="004135DF" w:rsidRDefault="004135DF" w:rsidP="004135DF">
      <w:pPr>
        <w:pStyle w:val="Heading3"/>
      </w:pPr>
      <w:r>
        <w:t>1NC – Canada thumps smoke</w:t>
      </w:r>
    </w:p>
    <w:p w14:paraId="58E7C2F0" w14:textId="5E81DE3D" w:rsidR="005A3D6B" w:rsidRDefault="005A3D6B" w:rsidP="005A3D6B">
      <w:pPr>
        <w:pStyle w:val="Heading4"/>
      </w:pPr>
      <w:r>
        <w:t xml:space="preserve">Smoke from Canadian wildfires is </w:t>
      </w:r>
      <w:r>
        <w:rPr>
          <w:u w:val="single"/>
        </w:rPr>
        <w:t>pouring</w:t>
      </w:r>
      <w:r>
        <w:t xml:space="preserve"> into Alaska.</w:t>
      </w:r>
    </w:p>
    <w:p w14:paraId="4E2E55D1" w14:textId="77777777" w:rsidR="005A3D6B" w:rsidRPr="001C20D2" w:rsidRDefault="005A3D6B" w:rsidP="005A3D6B">
      <w:r w:rsidRPr="001C20D2">
        <w:rPr>
          <w:b/>
          <w:bCs/>
          <w:sz w:val="26"/>
          <w:szCs w:val="26"/>
        </w:rPr>
        <w:t>Gewecke &amp; Forrester 25</w:t>
      </w:r>
      <w:r>
        <w:t xml:space="preserve"> </w:t>
      </w:r>
      <w:r w:rsidRPr="001C20D2">
        <w:t>[</w:t>
      </w:r>
      <w:r>
        <w:t xml:space="preserve">Kenton Gewecke, broadcast meteorologist with more than 7 years of on air experience; Megan Forrester, journalist, Master’s in Journalism @ Northwestern University, Communication Studies in Public Relations @ Chapman University; </w:t>
      </w:r>
      <w:r w:rsidRPr="001C20D2">
        <w:t>“</w:t>
      </w:r>
      <w:r>
        <w:t xml:space="preserve">Canadian wildfire smoke poses threat to several US states. </w:t>
      </w:r>
      <w:r w:rsidRPr="001C20D2">
        <w:rPr>
          <w:rStyle w:val="StyleUnderline"/>
        </w:rPr>
        <w:t xml:space="preserve">There are </w:t>
      </w:r>
      <w:r w:rsidRPr="00171FF9">
        <w:rPr>
          <w:rStyle w:val="Emphasis"/>
        </w:rPr>
        <w:t>181 active wildfires in Canada</w:t>
      </w:r>
      <w:r>
        <w:t xml:space="preserve"> as of Monday, officials said.</w:t>
      </w:r>
      <w:r w:rsidRPr="001C20D2">
        <w:t>,” ABC News,</w:t>
      </w:r>
      <w:r>
        <w:t xml:space="preserve"> 6/2/25</w:t>
      </w:r>
      <w:r w:rsidRPr="001C20D2">
        <w:t>; https://abcnews.go.com/US/canadian-wildfire-smoke-poses-threat-us-states/story?id=122415109]</w:t>
      </w:r>
    </w:p>
    <w:p w14:paraId="629F0A97" w14:textId="77777777" w:rsidR="005A3D6B" w:rsidRPr="00171FF9" w:rsidRDefault="005A3D6B" w:rsidP="005A3D6B">
      <w:pPr>
        <w:rPr>
          <w:rStyle w:val="StyleUnderline"/>
        </w:rPr>
      </w:pPr>
      <w:r w:rsidRPr="00171FF9">
        <w:rPr>
          <w:rStyle w:val="StyleUnderline"/>
        </w:rPr>
        <w:t>Smoke poured over the Canadian border into eastern Alaska this weekend, bringing poor air quality to communities from Southeast to the Interior.</w:t>
      </w:r>
    </w:p>
    <w:p w14:paraId="0A6630A1" w14:textId="77777777" w:rsidR="005A3D6B" w:rsidRPr="00171FF9" w:rsidRDefault="005A3D6B" w:rsidP="005A3D6B">
      <w:pPr>
        <w:rPr>
          <w:rStyle w:val="StyleUnderline"/>
        </w:rPr>
      </w:pPr>
      <w:r w:rsidRPr="00171FF9">
        <w:rPr>
          <w:rStyle w:val="StyleUnderline"/>
        </w:rPr>
        <w:t xml:space="preserve">The smoke is from wildfires in Canada including the Summit Lake Fire, which is burning hundreds of miles away in British Columbia. That fire started in late May, and firefighters have said it's still </w:t>
      </w:r>
      <w:r w:rsidRPr="00171FF9">
        <w:rPr>
          <w:rStyle w:val="Emphasis"/>
        </w:rPr>
        <w:t>out of control</w:t>
      </w:r>
      <w:r w:rsidRPr="00171FF9">
        <w:rPr>
          <w:rStyle w:val="StyleUnderline"/>
        </w:rPr>
        <w:t>.</w:t>
      </w:r>
    </w:p>
    <w:p w14:paraId="0D6447F0" w14:textId="77777777" w:rsidR="005A3D6B" w:rsidRPr="00171FF9" w:rsidRDefault="005A3D6B" w:rsidP="005A3D6B">
      <w:pPr>
        <w:rPr>
          <w:rStyle w:val="StyleUnderline"/>
        </w:rPr>
      </w:pPr>
      <w:r w:rsidRPr="00171FF9">
        <w:rPr>
          <w:sz w:val="16"/>
        </w:rPr>
        <w:t>A</w:t>
      </w:r>
      <w:r w:rsidRPr="00171FF9">
        <w:rPr>
          <w:rStyle w:val="StyleUnderline"/>
        </w:rPr>
        <w:t xml:space="preserve">round Fairbanks, people are dealing with an uncomfortable combination of </w:t>
      </w:r>
      <w:r w:rsidRPr="00171FF9">
        <w:rPr>
          <w:rStyle w:val="Emphasis"/>
        </w:rPr>
        <w:t>hot weather</w:t>
      </w:r>
      <w:r w:rsidRPr="00171FF9">
        <w:rPr>
          <w:rStyle w:val="StyleUnderline"/>
        </w:rPr>
        <w:t xml:space="preserve"> and </w:t>
      </w:r>
      <w:r w:rsidRPr="00171FF9">
        <w:rPr>
          <w:rStyle w:val="Emphasis"/>
        </w:rPr>
        <w:t>poor air quality</w:t>
      </w:r>
      <w:r w:rsidRPr="00171FF9">
        <w:rPr>
          <w:rStyle w:val="StyleUnderline"/>
        </w:rPr>
        <w:t>. Jason Laney, a meteorologist with the National Weather Service in Fairbanks, said the Interior communities of Delta Junction and Tok will see the worst of smoke over the next week.</w:t>
      </w:r>
    </w:p>
    <w:p w14:paraId="5B28858C" w14:textId="77777777" w:rsidR="005A3D6B" w:rsidRPr="00171FF9" w:rsidRDefault="005A3D6B" w:rsidP="005A3D6B">
      <w:pPr>
        <w:rPr>
          <w:sz w:val="16"/>
        </w:rPr>
      </w:pPr>
      <w:r w:rsidRPr="00171FF9">
        <w:rPr>
          <w:sz w:val="16"/>
        </w:rPr>
        <w:t>Laney urges people in those areas — especially the elderly, children, and people with certain health conditions — to stay indoors as much as possible.</w:t>
      </w:r>
    </w:p>
    <w:p w14:paraId="3C983103" w14:textId="77777777" w:rsidR="005A3D6B" w:rsidRPr="00171FF9" w:rsidRDefault="005A3D6B" w:rsidP="005A3D6B">
      <w:pPr>
        <w:rPr>
          <w:sz w:val="16"/>
        </w:rPr>
      </w:pPr>
      <w:r w:rsidRPr="00171FF9">
        <w:rPr>
          <w:sz w:val="16"/>
        </w:rPr>
        <w:t>“The best thing any of us can do if you're really susceptible to the bad air quality is try to stay indoors and try not to bring outdoor air into the home,” he said.</w:t>
      </w:r>
    </w:p>
    <w:p w14:paraId="359D222C" w14:textId="77777777" w:rsidR="005A3D6B" w:rsidRPr="00171FF9" w:rsidRDefault="005A3D6B" w:rsidP="005A3D6B">
      <w:pPr>
        <w:rPr>
          <w:rStyle w:val="StyleUnderline"/>
        </w:rPr>
      </w:pPr>
      <w:r w:rsidRPr="00171FF9">
        <w:rPr>
          <w:rStyle w:val="StyleUnderline"/>
        </w:rPr>
        <w:t>That last part can be difficult for some. The Interior is also under a heat advisory, and very few homes in the region have air conditioning.</w:t>
      </w:r>
    </w:p>
    <w:p w14:paraId="6834C2E8" w14:textId="77777777" w:rsidR="005A3D6B" w:rsidRPr="00171FF9" w:rsidRDefault="005A3D6B" w:rsidP="005A3D6B">
      <w:pPr>
        <w:rPr>
          <w:sz w:val="16"/>
        </w:rPr>
      </w:pPr>
      <w:r w:rsidRPr="00171FF9">
        <w:rPr>
          <w:sz w:val="16"/>
        </w:rPr>
        <w:t>Smoke also blanketed the Upper Lynn Canal in Southeast. Data from the Skagway Traditional Council’s air quality monitoring program showed dangerous levels for some groups on Monday afternoon.</w:t>
      </w:r>
    </w:p>
    <w:p w14:paraId="4B261EB7" w14:textId="77777777" w:rsidR="005A3D6B" w:rsidRPr="00171FF9" w:rsidRDefault="005A3D6B" w:rsidP="005A3D6B">
      <w:pPr>
        <w:rPr>
          <w:rStyle w:val="StyleUnderline"/>
        </w:rPr>
      </w:pPr>
      <w:r w:rsidRPr="00171FF9">
        <w:rPr>
          <w:rStyle w:val="StyleUnderline"/>
        </w:rPr>
        <w:t>“Skagway got up to an AQI over 100,” said Reuben Cash, the Skagway Traditional Council’s environmental program coordinator. “So folks who might have asthma or cardiovascular issues are going to be not just feeling ailments, but it's going to be unhealthy for them.”</w:t>
      </w:r>
    </w:p>
    <w:p w14:paraId="1075238E" w14:textId="77777777" w:rsidR="005A3D6B" w:rsidRPr="00171FF9" w:rsidRDefault="005A3D6B" w:rsidP="005A3D6B">
      <w:pPr>
        <w:rPr>
          <w:sz w:val="16"/>
        </w:rPr>
      </w:pPr>
      <w:r w:rsidRPr="00171FF9">
        <w:rPr>
          <w:sz w:val="16"/>
        </w:rPr>
        <w:t>On Monday, levels were even higher – the Air Quality Index approached 150. Above that threshold, it’s unhealthy for the general population to be outside. Cash said conditions improved both Sunday and Monday as the wind picked up and cleared out the area.</w:t>
      </w:r>
    </w:p>
    <w:p w14:paraId="78E1C697" w14:textId="77777777" w:rsidR="005A3D6B" w:rsidRPr="00171FF9" w:rsidRDefault="005A3D6B" w:rsidP="005A3D6B">
      <w:pPr>
        <w:rPr>
          <w:rStyle w:val="StyleUnderline"/>
        </w:rPr>
      </w:pPr>
      <w:r w:rsidRPr="00171FF9">
        <w:rPr>
          <w:rStyle w:val="StyleUnderline"/>
        </w:rPr>
        <w:t>Data from air quality sensors in the Chilkat Valley showed levels were also elevated in Klukwan and Haines both Monday afternoon and over the weekend. Cash and meteorologists from the National Weather Service said rain and wind could help clear smoke out, but they expect it will take some time for the smoke to dissipate.</w:t>
      </w:r>
    </w:p>
    <w:p w14:paraId="088C7E0E" w14:textId="77777777" w:rsidR="005A3D6B" w:rsidRPr="00171FF9" w:rsidRDefault="005A3D6B" w:rsidP="005A3D6B">
      <w:pPr>
        <w:rPr>
          <w:sz w:val="16"/>
        </w:rPr>
      </w:pPr>
      <w:r w:rsidRPr="00171FF9">
        <w:rPr>
          <w:sz w:val="16"/>
        </w:rPr>
        <w:t>Paula Walbauer, a spokesperson for the British Columbia Fire Service, said she expects to see similar fire conditions going forward.</w:t>
      </w:r>
    </w:p>
    <w:p w14:paraId="10CC817B" w14:textId="77777777" w:rsidR="005A3D6B" w:rsidRDefault="005A3D6B" w:rsidP="005A3D6B">
      <w:pPr>
        <w:rPr>
          <w:sz w:val="16"/>
        </w:rPr>
      </w:pPr>
      <w:r w:rsidRPr="00171FF9">
        <w:rPr>
          <w:sz w:val="16"/>
        </w:rPr>
        <w:t xml:space="preserve">“Tourists and people local to the area should anticipate that </w:t>
      </w:r>
      <w:r w:rsidRPr="00171FF9">
        <w:rPr>
          <w:rStyle w:val="StyleUnderline"/>
        </w:rPr>
        <w:t xml:space="preserve">we’ll see these fires </w:t>
      </w:r>
      <w:r w:rsidRPr="00171FF9">
        <w:rPr>
          <w:rStyle w:val="Emphasis"/>
        </w:rPr>
        <w:t>all summer long</w:t>
      </w:r>
      <w:r w:rsidRPr="00171FF9">
        <w:rPr>
          <w:sz w:val="16"/>
        </w:rPr>
        <w:t>,” she said.</w:t>
      </w:r>
    </w:p>
    <w:p w14:paraId="64CE8D9E" w14:textId="03BF89D5" w:rsidR="004135DF" w:rsidRDefault="004135DF" w:rsidP="004135DF">
      <w:pPr>
        <w:pStyle w:val="Heading3"/>
      </w:pPr>
      <w:r>
        <w:t>2NC – Black carbon alt cause</w:t>
      </w:r>
    </w:p>
    <w:p w14:paraId="10900D79" w14:textId="5ACF7BD5" w:rsidR="005A3D6B" w:rsidRPr="00171FF9" w:rsidRDefault="005A3D6B" w:rsidP="005A3D6B">
      <w:pPr>
        <w:pStyle w:val="Heading4"/>
        <w:rPr>
          <w:b w:val="0"/>
          <w:bCs/>
        </w:rPr>
      </w:pPr>
      <w:r w:rsidRPr="00171FF9">
        <w:rPr>
          <w:u w:val="single"/>
        </w:rPr>
        <w:t>Black carbon</w:t>
      </w:r>
      <w:r>
        <w:t xml:space="preserve"> from </w:t>
      </w:r>
      <w:r>
        <w:rPr>
          <w:u w:val="single"/>
        </w:rPr>
        <w:t>wildfire smoke</w:t>
      </w:r>
      <w:r>
        <w:t xml:space="preserve"> is an </w:t>
      </w:r>
      <w:r>
        <w:rPr>
          <w:u w:val="single"/>
        </w:rPr>
        <w:t>alt cause</w:t>
      </w:r>
      <w:r>
        <w:t xml:space="preserve">. </w:t>
      </w:r>
      <w:r>
        <w:rPr>
          <w:b w:val="0"/>
          <w:bCs/>
        </w:rPr>
        <w:t>Also, other factors still contribute to high emissions.</w:t>
      </w:r>
    </w:p>
    <w:p w14:paraId="0161A0DF" w14:textId="77777777" w:rsidR="005A3D6B" w:rsidRDefault="005A3D6B" w:rsidP="005A3D6B">
      <w:r w:rsidRPr="00031A2C">
        <w:rPr>
          <w:b/>
          <w:bCs/>
          <w:sz w:val="26"/>
          <w:szCs w:val="26"/>
        </w:rPr>
        <w:t>Clarity 25</w:t>
      </w:r>
      <w:r>
        <w:t xml:space="preserve"> [Clarity, company focused on providing air quality monitoring solutions; “Black carbon’s effect on Arctic ice melt,” Clarity 3/3/25; https://www.clarity.io/blog/black-carbons-effect-on-arctic-ice-melt]</w:t>
      </w:r>
    </w:p>
    <w:p w14:paraId="19652A2F" w14:textId="77777777" w:rsidR="005A3D6B" w:rsidRPr="00171FF9" w:rsidRDefault="005A3D6B" w:rsidP="005A3D6B">
      <w:pPr>
        <w:rPr>
          <w:sz w:val="16"/>
        </w:rPr>
      </w:pPr>
      <w:r w:rsidRPr="00171FF9">
        <w:rPr>
          <w:sz w:val="16"/>
        </w:rPr>
        <w:t>Black carbon's effect on Arctic ice</w:t>
      </w:r>
    </w:p>
    <w:p w14:paraId="59101621" w14:textId="77777777" w:rsidR="005A3D6B" w:rsidRPr="00171FF9" w:rsidRDefault="005A3D6B" w:rsidP="005A3D6B">
      <w:pPr>
        <w:rPr>
          <w:rStyle w:val="Emphasis"/>
        </w:rPr>
      </w:pPr>
      <w:r w:rsidRPr="00171FF9">
        <w:rPr>
          <w:rStyle w:val="StyleUnderline"/>
        </w:rPr>
        <w:t xml:space="preserve">Black carbon significantly influences Arctic climate dynamics. When black carbon settles on snow and ice, it </w:t>
      </w:r>
      <w:r w:rsidRPr="00171FF9">
        <w:rPr>
          <w:rStyle w:val="Emphasis"/>
        </w:rPr>
        <w:t>reduces</w:t>
      </w:r>
      <w:r w:rsidRPr="00171FF9">
        <w:rPr>
          <w:rStyle w:val="StyleUnderline"/>
        </w:rPr>
        <w:t xml:space="preserve"> their albedo—essentially their ability to reflect sunlight. This reduction in albedo means less sunlight is reflected, and </w:t>
      </w:r>
      <w:r w:rsidRPr="00171FF9">
        <w:rPr>
          <w:rStyle w:val="Emphasis"/>
        </w:rPr>
        <w:t>more solar radiation</w:t>
      </w:r>
      <w:r w:rsidRPr="00171FF9">
        <w:rPr>
          <w:rStyle w:val="StyleUnderline"/>
        </w:rPr>
        <w:t xml:space="preserve"> is </w:t>
      </w:r>
      <w:r w:rsidRPr="00171FF9">
        <w:rPr>
          <w:rStyle w:val="Emphasis"/>
        </w:rPr>
        <w:t>absorbed</w:t>
      </w:r>
      <w:r w:rsidRPr="00171FF9">
        <w:rPr>
          <w:rStyle w:val="StyleUnderline"/>
        </w:rPr>
        <w:t xml:space="preserve">. Consequently, these ice masses melt at an </w:t>
      </w:r>
      <w:r w:rsidRPr="00171FF9">
        <w:rPr>
          <w:rStyle w:val="Emphasis"/>
        </w:rPr>
        <w:t>accelerated rate.</w:t>
      </w:r>
    </w:p>
    <w:p w14:paraId="592DD926" w14:textId="77777777" w:rsidR="005A3D6B" w:rsidRPr="00171FF9" w:rsidRDefault="005A3D6B" w:rsidP="005A3D6B">
      <w:pPr>
        <w:rPr>
          <w:sz w:val="16"/>
        </w:rPr>
      </w:pPr>
      <w:r w:rsidRPr="00171FF9">
        <w:rPr>
          <w:sz w:val="16"/>
        </w:rPr>
        <w:t>This process has profound implications. As ice melts, the Arctic's ability to regulate global climate patterns diminishes. The exposed ocean absorbs more heat, further warming the region. This warming not only affects local ecosystems but also has cascading effects on global weather patterns</w:t>
      </w:r>
    </w:p>
    <w:p w14:paraId="4EF07147" w14:textId="77777777" w:rsidR="005A3D6B" w:rsidRPr="00171FF9" w:rsidRDefault="005A3D6B" w:rsidP="005A3D6B">
      <w:pPr>
        <w:rPr>
          <w:sz w:val="16"/>
        </w:rPr>
      </w:pPr>
      <w:r w:rsidRPr="00171FF9">
        <w:rPr>
          <w:rStyle w:val="StyleUnderline"/>
        </w:rPr>
        <w:t>Reduced ice cover in the Arctic does open potential new shipping routes</w:t>
      </w:r>
      <w:r w:rsidRPr="00171FF9">
        <w:rPr>
          <w:sz w:val="16"/>
        </w:rPr>
        <w:t>. These routes could reshape global trade, offering shorter paths between major markets. However, the environmental cost of such developments must be considered. The increase in shipping traffic could exacerbate air pollution, compounding the effects of climate change</w:t>
      </w:r>
    </w:p>
    <w:p w14:paraId="79368EE6" w14:textId="77777777" w:rsidR="005A3D6B" w:rsidRPr="00171FF9" w:rsidRDefault="005A3D6B" w:rsidP="005A3D6B">
      <w:pPr>
        <w:rPr>
          <w:sz w:val="16"/>
        </w:rPr>
      </w:pPr>
      <w:r w:rsidRPr="00171FF9">
        <w:rPr>
          <w:sz w:val="16"/>
        </w:rPr>
        <w:t>Efforts to mitigate these impacts require precise measurement of black carbon emissions.</w:t>
      </w:r>
    </w:p>
    <w:p w14:paraId="3D151327" w14:textId="77777777" w:rsidR="005A3D6B" w:rsidRPr="00171FF9" w:rsidRDefault="005A3D6B" w:rsidP="005A3D6B">
      <w:pPr>
        <w:rPr>
          <w:sz w:val="16"/>
        </w:rPr>
      </w:pPr>
      <w:r w:rsidRPr="00171FF9">
        <w:rPr>
          <w:sz w:val="16"/>
        </w:rPr>
        <w:t>Sources and global impact</w:t>
      </w:r>
    </w:p>
    <w:p w14:paraId="6C8C93E9" w14:textId="77777777" w:rsidR="005A3D6B" w:rsidRPr="00171FF9" w:rsidRDefault="005A3D6B" w:rsidP="005A3D6B">
      <w:pPr>
        <w:rPr>
          <w:sz w:val="16"/>
        </w:rPr>
      </w:pPr>
      <w:r w:rsidRPr="00171FF9">
        <w:rPr>
          <w:sz w:val="16"/>
        </w:rPr>
        <w:t xml:space="preserve">Black carbon emissions stem from diverse sources, each contributing significantly to its global impact. </w:t>
      </w:r>
    </w:p>
    <w:p w14:paraId="68133C31" w14:textId="77777777" w:rsidR="005A3D6B" w:rsidRPr="00171FF9" w:rsidRDefault="005A3D6B" w:rsidP="005A3D6B">
      <w:pPr>
        <w:rPr>
          <w:rStyle w:val="StyleUnderline"/>
        </w:rPr>
      </w:pPr>
      <w:r w:rsidRPr="00171FF9">
        <w:rPr>
          <w:rStyle w:val="StyleUnderline"/>
        </w:rPr>
        <w:t>Major sources</w:t>
      </w:r>
      <w:r w:rsidRPr="00171FF9">
        <w:rPr>
          <w:sz w:val="16"/>
        </w:rPr>
        <w:t xml:space="preserve">: Diesel engines, </w:t>
      </w:r>
      <w:r w:rsidRPr="00171FF9">
        <w:rPr>
          <w:rStyle w:val="StyleUnderline"/>
        </w:rPr>
        <w:t>biomass burning</w:t>
      </w:r>
      <w:r w:rsidRPr="00171FF9">
        <w:rPr>
          <w:sz w:val="16"/>
        </w:rPr>
        <w:t xml:space="preserve">, and residential heating are primary contributors. </w:t>
      </w:r>
      <w:r w:rsidRPr="00171FF9">
        <w:rPr>
          <w:rStyle w:val="StyleUnderline"/>
        </w:rPr>
        <w:t>These activities release potent pollutants into the atmosphere. Developing countries account for over 75% of these emissions, primarily due to</w:t>
      </w:r>
      <w:r w:rsidRPr="00171FF9">
        <w:rPr>
          <w:sz w:val="16"/>
        </w:rPr>
        <w:t xml:space="preserve"> widespread use of cookstoves and </w:t>
      </w:r>
      <w:r w:rsidRPr="00171FF9">
        <w:rPr>
          <w:rStyle w:val="StyleUnderline"/>
        </w:rPr>
        <w:t>solid fuels like</w:t>
      </w:r>
      <w:r w:rsidRPr="00171FF9">
        <w:rPr>
          <w:sz w:val="16"/>
        </w:rPr>
        <w:t xml:space="preserve"> coal and </w:t>
      </w:r>
      <w:r w:rsidRPr="00171FF9">
        <w:rPr>
          <w:rStyle w:val="StyleUnderline"/>
        </w:rPr>
        <w:t>wood.</w:t>
      </w:r>
    </w:p>
    <w:p w14:paraId="22153E4B" w14:textId="77529716" w:rsidR="00AA69FE" w:rsidRDefault="00901335" w:rsidP="00901335">
      <w:pPr>
        <w:pStyle w:val="Heading3"/>
      </w:pPr>
      <w:r>
        <w:t>1NC – Coop Trumper</w:t>
      </w:r>
    </w:p>
    <w:p w14:paraId="78929229" w14:textId="77777777" w:rsidR="00901335" w:rsidRPr="00051402" w:rsidRDefault="00901335" w:rsidP="00901335">
      <w:pPr>
        <w:pStyle w:val="Heading4"/>
      </w:pPr>
      <w:r>
        <w:t xml:space="preserve">Tariffs </w:t>
      </w:r>
      <w:r>
        <w:rPr>
          <w:u w:val="single"/>
        </w:rPr>
        <w:t>destroyed</w:t>
      </w:r>
      <w:r>
        <w:t xml:space="preserve"> US-Canada relations.</w:t>
      </w:r>
    </w:p>
    <w:p w14:paraId="29FE3731" w14:textId="77777777" w:rsidR="00901335" w:rsidRPr="00051402" w:rsidRDefault="00901335" w:rsidP="00901335">
      <w:r w:rsidRPr="00051402">
        <w:rPr>
          <w:b/>
          <w:bCs/>
          <w:sz w:val="26"/>
          <w:szCs w:val="26"/>
        </w:rPr>
        <w:t>Saltman 25</w:t>
      </w:r>
      <w:r>
        <w:t xml:space="preserve"> </w:t>
      </w:r>
      <w:r w:rsidRPr="00051402">
        <w:t>[</w:t>
      </w:r>
      <w:r>
        <w:t xml:space="preserve">Max Saltman; </w:t>
      </w:r>
      <w:r w:rsidRPr="00051402">
        <w:t>“Old US-Canada relationship is ‘over,’ warns Canadian prime minister,” CNN, 3/28/25; https://www.cnn.com/2025/03/27/americas/canada-trump-tariffs-response-latam-intl]</w:t>
      </w:r>
    </w:p>
    <w:p w14:paraId="189815DD" w14:textId="77777777" w:rsidR="00901335" w:rsidRPr="003C1BF8" w:rsidRDefault="00901335" w:rsidP="00901335">
      <w:pPr>
        <w:rPr>
          <w:rStyle w:val="StyleUnderline"/>
        </w:rPr>
      </w:pPr>
      <w:r w:rsidRPr="00051402">
        <w:rPr>
          <w:sz w:val="16"/>
        </w:rPr>
        <w:t xml:space="preserve">(CNN) </w:t>
      </w:r>
      <w:r w:rsidRPr="00051402">
        <w:rPr>
          <w:b/>
          <w:bCs/>
          <w:sz w:val="16"/>
        </w:rPr>
        <w:t>—</w:t>
      </w:r>
      <w:r w:rsidRPr="00051402">
        <w:rPr>
          <w:sz w:val="16"/>
        </w:rPr>
        <w:t xml:space="preserve"> </w:t>
      </w:r>
      <w:r w:rsidRPr="003C1BF8">
        <w:rPr>
          <w:rStyle w:val="StyleUnderline"/>
        </w:rPr>
        <w:t>Canada will have to “</w:t>
      </w:r>
      <w:r w:rsidRPr="003C1BF8">
        <w:rPr>
          <w:rStyle w:val="Emphasis"/>
        </w:rPr>
        <w:t>dramatically reduce</w:t>
      </w:r>
      <w:r w:rsidRPr="003C1BF8">
        <w:rPr>
          <w:rStyle w:val="StyleUnderline"/>
        </w:rPr>
        <w:t>” its reliance on the United States as the two countries’ relationship darkens,</w:t>
      </w:r>
      <w:r>
        <w:t xml:space="preserve"> Canadian Prime Minister Mark Carney warned on Thursday, adding that </w:t>
      </w:r>
      <w:r w:rsidRPr="003C1BF8">
        <w:rPr>
          <w:rStyle w:val="StyleUnderline"/>
        </w:rPr>
        <w:t>the old bilateral relationship was “</w:t>
      </w:r>
      <w:r w:rsidRPr="003C1BF8">
        <w:rPr>
          <w:rStyle w:val="Emphasis"/>
        </w:rPr>
        <w:t>over</w:t>
      </w:r>
      <w:r w:rsidRPr="003C1BF8">
        <w:rPr>
          <w:rStyle w:val="StyleUnderline"/>
        </w:rPr>
        <w:t>.”</w:t>
      </w:r>
    </w:p>
    <w:p w14:paraId="1D8B8891" w14:textId="77777777" w:rsidR="00901335" w:rsidRPr="003C1BF8" w:rsidRDefault="00901335" w:rsidP="00901335">
      <w:pPr>
        <w:rPr>
          <w:rStyle w:val="StyleUnderline"/>
        </w:rPr>
      </w:pPr>
      <w:r w:rsidRPr="00051402">
        <w:rPr>
          <w:sz w:val="16"/>
        </w:rPr>
        <w:t>After holding a cabinet meeting to discuss Canada’s response to US President Donald Trump’s tariffs threats</w:t>
      </w:r>
      <w:r w:rsidRPr="003C1BF8">
        <w:rPr>
          <w:rStyle w:val="StyleUnderline"/>
        </w:rPr>
        <w:t>, Carney told reporters in Ottawa that he foresaw the coming of a “</w:t>
      </w:r>
      <w:r w:rsidRPr="00051402">
        <w:rPr>
          <w:rStyle w:val="Emphasis"/>
        </w:rPr>
        <w:t>fundamentally different relationship</w:t>
      </w:r>
      <w:r w:rsidRPr="003C1BF8">
        <w:rPr>
          <w:rStyle w:val="StyleUnderline"/>
        </w:rPr>
        <w:t>” between the two countries.</w:t>
      </w:r>
    </w:p>
    <w:p w14:paraId="0D02EEE2" w14:textId="77777777" w:rsidR="00901335" w:rsidRPr="003C1BF8" w:rsidRDefault="00901335" w:rsidP="00901335">
      <w:pPr>
        <w:rPr>
          <w:rStyle w:val="StyleUnderline"/>
        </w:rPr>
      </w:pPr>
      <w:r w:rsidRPr="00051402">
        <w:rPr>
          <w:sz w:val="16"/>
        </w:rPr>
        <w:t>“</w:t>
      </w:r>
      <w:r w:rsidRPr="003C1BF8">
        <w:rPr>
          <w:rStyle w:val="StyleUnderline"/>
        </w:rPr>
        <w:t>The old relationship we had with the United States based on deepening integration of our economies and tight security and military cooperation is over,” he said.</w:t>
      </w:r>
    </w:p>
    <w:p w14:paraId="4492FD2A" w14:textId="77777777" w:rsidR="00901335" w:rsidRPr="003C1BF8" w:rsidRDefault="00901335" w:rsidP="00901335">
      <w:pPr>
        <w:rPr>
          <w:rStyle w:val="StyleUnderline"/>
        </w:rPr>
      </w:pPr>
      <w:r w:rsidRPr="003C1BF8">
        <w:rPr>
          <w:rStyle w:val="StyleUnderline"/>
        </w:rPr>
        <w:t xml:space="preserve">“It’s clear the US is </w:t>
      </w:r>
      <w:r w:rsidRPr="00051402">
        <w:rPr>
          <w:rStyle w:val="Emphasis"/>
        </w:rPr>
        <w:t>no longer</w:t>
      </w:r>
      <w:r w:rsidRPr="003C1BF8">
        <w:rPr>
          <w:rStyle w:val="StyleUnderline"/>
        </w:rPr>
        <w:t xml:space="preserve"> a </w:t>
      </w:r>
      <w:r w:rsidRPr="00051402">
        <w:rPr>
          <w:rStyle w:val="Emphasis"/>
        </w:rPr>
        <w:t>reliable</w:t>
      </w:r>
      <w:r w:rsidRPr="003C1BF8">
        <w:rPr>
          <w:rStyle w:val="StyleUnderline"/>
        </w:rPr>
        <w:t xml:space="preserve"> partner</w:t>
      </w:r>
      <w:r w:rsidRPr="00051402">
        <w:rPr>
          <w:sz w:val="16"/>
        </w:rPr>
        <w:t xml:space="preserve">. It is possible that with comprehensive negotiations, we could reestablish an element of confidence but there will be no going backwards,” </w:t>
      </w:r>
      <w:r w:rsidRPr="003C1BF8">
        <w:rPr>
          <w:rStyle w:val="StyleUnderline"/>
        </w:rPr>
        <w:t>the Canadian leader said, adding that future governments would have to grapple with the same changed dynamic.</w:t>
      </w:r>
    </w:p>
    <w:p w14:paraId="5606FC6A" w14:textId="77777777" w:rsidR="00901335" w:rsidRPr="00051402" w:rsidRDefault="00901335" w:rsidP="00901335">
      <w:pPr>
        <w:rPr>
          <w:sz w:val="16"/>
        </w:rPr>
      </w:pPr>
      <w:r w:rsidRPr="00051402">
        <w:rPr>
          <w:sz w:val="16"/>
        </w:rPr>
        <w:t>“There’s even more to do, and that’s why I chose to go to France and the United Kingdom, two long-standing and reliable partners, friends and allies of Canada,” Carney said, referring to his first international trip as prime minister.</w:t>
      </w:r>
    </w:p>
    <w:p w14:paraId="650E4546" w14:textId="77777777" w:rsidR="00901335" w:rsidRPr="00051402" w:rsidRDefault="00901335" w:rsidP="00901335">
      <w:pPr>
        <w:rPr>
          <w:sz w:val="16"/>
        </w:rPr>
      </w:pPr>
      <w:r w:rsidRPr="00051402">
        <w:rPr>
          <w:sz w:val="16"/>
        </w:rPr>
        <w:t>Hours before Carney spoke, Trump wrote on his Truth Social social media platform that Canada and the European Union would face “large scale Tariffs, far larger than currently planned,” if they work together to “do economic harm” to the US.</w:t>
      </w:r>
    </w:p>
    <w:p w14:paraId="6F84754E" w14:textId="77777777" w:rsidR="00901335" w:rsidRPr="00051402" w:rsidRDefault="00901335" w:rsidP="00901335">
      <w:pPr>
        <w:rPr>
          <w:rStyle w:val="StyleUnderline"/>
        </w:rPr>
      </w:pPr>
      <w:r w:rsidRPr="00051402">
        <w:rPr>
          <w:sz w:val="16"/>
        </w:rPr>
        <w:t xml:space="preserve">In Ottawa, </w:t>
      </w:r>
      <w:r w:rsidRPr="00051402">
        <w:rPr>
          <w:rStyle w:val="StyleUnderline"/>
        </w:rPr>
        <w:t>Carney said that tariffs imposed by Washington</w:t>
      </w:r>
      <w:r w:rsidRPr="00051402">
        <w:rPr>
          <w:sz w:val="16"/>
        </w:rPr>
        <w:t xml:space="preserve">, if permanent, </w:t>
      </w:r>
      <w:r w:rsidRPr="00051402">
        <w:rPr>
          <w:rStyle w:val="StyleUnderline"/>
        </w:rPr>
        <w:t>would require “a broad renegotiation of our security and trade relationship with the United States.”</w:t>
      </w:r>
    </w:p>
    <w:p w14:paraId="47951A3C" w14:textId="77777777" w:rsidR="00901335" w:rsidRPr="00051402" w:rsidRDefault="00901335" w:rsidP="00901335">
      <w:pPr>
        <w:rPr>
          <w:sz w:val="16"/>
        </w:rPr>
      </w:pPr>
      <w:r w:rsidRPr="00051402">
        <w:rPr>
          <w:rStyle w:val="StyleUnderline"/>
        </w:rPr>
        <w:t xml:space="preserve">“We will need to </w:t>
      </w:r>
      <w:r w:rsidRPr="00051402">
        <w:rPr>
          <w:rStyle w:val="Emphasis"/>
        </w:rPr>
        <w:t>dramatically reduce our reliance</w:t>
      </w:r>
      <w:r w:rsidRPr="00051402">
        <w:rPr>
          <w:rStyle w:val="StyleUnderline"/>
        </w:rPr>
        <w:t xml:space="preserve"> on the United States,”</w:t>
      </w:r>
      <w:r w:rsidRPr="00051402">
        <w:rPr>
          <w:sz w:val="16"/>
        </w:rPr>
        <w:t xml:space="preserve"> Carney continued. “We will need to pivot our trade relationships elsewhere, and we will need to do things previously thought impossible at speeds we haven’t seen in generations.”</w:t>
      </w:r>
    </w:p>
    <w:p w14:paraId="3E1C5507" w14:textId="77777777" w:rsidR="00901335" w:rsidRPr="00051402" w:rsidRDefault="00901335" w:rsidP="00901335">
      <w:pPr>
        <w:rPr>
          <w:sz w:val="16"/>
        </w:rPr>
      </w:pPr>
      <w:r w:rsidRPr="00051402">
        <w:rPr>
          <w:sz w:val="16"/>
        </w:rPr>
        <w:t>Trump and Carney are expected to speak by phone in the coming days, he also said, noting that the White House had reached out regarding a call on Wednesday night. Though he has no plans to visit Washington, Carney – who became prime minister less than two weeks ago – said it is “possible” members of his cabinet may make the trip.</w:t>
      </w:r>
    </w:p>
    <w:p w14:paraId="5FF6B03A" w14:textId="77777777" w:rsidR="00901335" w:rsidRPr="00051402" w:rsidRDefault="00901335" w:rsidP="00901335">
      <w:pPr>
        <w:rPr>
          <w:sz w:val="16"/>
        </w:rPr>
      </w:pPr>
      <w:r w:rsidRPr="00051402">
        <w:rPr>
          <w:sz w:val="16"/>
        </w:rPr>
        <w:t>Canada ‘will respond forcefully’</w:t>
      </w:r>
    </w:p>
    <w:p w14:paraId="15D3943D" w14:textId="77777777" w:rsidR="00901335" w:rsidRPr="00051402" w:rsidRDefault="00901335" w:rsidP="00901335">
      <w:pPr>
        <w:rPr>
          <w:rStyle w:val="StyleUnderline"/>
        </w:rPr>
      </w:pPr>
      <w:r w:rsidRPr="00051402">
        <w:rPr>
          <w:rStyle w:val="StyleUnderline"/>
        </w:rPr>
        <w:t>Carney’s latest comments follow Trump’s declaration on Wednesday of a 25% tariff on all cars and car parts shipped to the US. The move drew global criticism; Carney deemed it a “</w:t>
      </w:r>
      <w:r w:rsidRPr="00051402">
        <w:rPr>
          <w:rStyle w:val="Emphasis"/>
        </w:rPr>
        <w:t>direct attack</w:t>
      </w:r>
      <w:r w:rsidRPr="00051402">
        <w:rPr>
          <w:rStyle w:val="StyleUnderline"/>
        </w:rPr>
        <w:t xml:space="preserve">” that </w:t>
      </w:r>
      <w:r w:rsidRPr="00051402">
        <w:rPr>
          <w:rStyle w:val="Emphasis"/>
        </w:rPr>
        <w:t>violated</w:t>
      </w:r>
      <w:r w:rsidRPr="00051402">
        <w:rPr>
          <w:rStyle w:val="StyleUnderline"/>
        </w:rPr>
        <w:t xml:space="preserve"> the US-Mexico-Canada trade agreement.</w:t>
      </w:r>
    </w:p>
    <w:p w14:paraId="70EAA29A" w14:textId="77777777" w:rsidR="00901335" w:rsidRPr="00051402" w:rsidRDefault="00901335" w:rsidP="00901335">
      <w:pPr>
        <w:rPr>
          <w:sz w:val="16"/>
        </w:rPr>
      </w:pPr>
      <w:r w:rsidRPr="00051402">
        <w:rPr>
          <w:sz w:val="16"/>
        </w:rPr>
        <w:t>Carney on Thursday promised a strategy of “retaliatory trade actions” to be unveiled after Trump makes an expected announcement on April 2 regarding the US’s next steps.</w:t>
      </w:r>
    </w:p>
    <w:p w14:paraId="746CE1DB" w14:textId="77777777" w:rsidR="00901335" w:rsidRPr="00051402" w:rsidRDefault="00901335" w:rsidP="00901335">
      <w:pPr>
        <w:rPr>
          <w:sz w:val="16"/>
        </w:rPr>
      </w:pPr>
      <w:r w:rsidRPr="00051402">
        <w:rPr>
          <w:sz w:val="16"/>
        </w:rPr>
        <w:t>“This is a negotiation,” Carney said, declining to go into specifics. “It doesn’t make sense to tip your hand and say what you’re going to do going forward.”</w:t>
      </w:r>
    </w:p>
    <w:p w14:paraId="10218EC4" w14:textId="77777777" w:rsidR="00901335" w:rsidRPr="00051402" w:rsidRDefault="00901335" w:rsidP="00901335">
      <w:pPr>
        <w:rPr>
          <w:sz w:val="16"/>
        </w:rPr>
      </w:pPr>
      <w:r w:rsidRPr="00051402">
        <w:rPr>
          <w:sz w:val="16"/>
        </w:rPr>
        <w:t>The prime minister noted that his government understands the US tariffs strategy to be focused on five key sectors — the automotive industry, lumber, steel and aluminum, semiconductors, and pharmaceuticals.</w:t>
      </w:r>
    </w:p>
    <w:p w14:paraId="726EA095" w14:textId="77777777" w:rsidR="00901335" w:rsidRPr="00051402" w:rsidRDefault="00901335" w:rsidP="00901335">
      <w:pPr>
        <w:rPr>
          <w:sz w:val="16"/>
        </w:rPr>
      </w:pPr>
      <w:r w:rsidRPr="00051402">
        <w:rPr>
          <w:sz w:val="16"/>
        </w:rPr>
        <w:t>“We have a number of measures that we can take in response to those initiatives,” Carney continued, adding that it “doesn’t make sense” to respond individually to each measure from the US.</w:t>
      </w:r>
    </w:p>
    <w:p w14:paraId="19137ADA" w14:textId="77777777" w:rsidR="00901335" w:rsidRPr="00051402" w:rsidRDefault="00901335" w:rsidP="00901335">
      <w:pPr>
        <w:rPr>
          <w:sz w:val="16"/>
        </w:rPr>
      </w:pPr>
      <w:r w:rsidRPr="00051402">
        <w:rPr>
          <w:sz w:val="16"/>
        </w:rPr>
        <w:t>“We’re going to know a lot more in a week and we will respond then,” he said.</w:t>
      </w:r>
    </w:p>
    <w:p w14:paraId="1B5CC74D" w14:textId="77777777" w:rsidR="00901335" w:rsidRPr="00051402" w:rsidRDefault="00901335" w:rsidP="00901335">
      <w:pPr>
        <w:rPr>
          <w:sz w:val="16"/>
        </w:rPr>
      </w:pPr>
      <w:r w:rsidRPr="00051402">
        <w:rPr>
          <w:sz w:val="16"/>
        </w:rPr>
        <w:t>Carney’s wait-and-see approach aligns with that of Mexican President Claudia Sheinbaum, who told reporters on Thursday morning that Mexico would also announce its own tariff plans after April 2.</w:t>
      </w:r>
    </w:p>
    <w:p w14:paraId="5156A119" w14:textId="77777777" w:rsidR="00901335" w:rsidRPr="00051402" w:rsidRDefault="00901335" w:rsidP="00901335">
      <w:pPr>
        <w:rPr>
          <w:sz w:val="16"/>
        </w:rPr>
      </w:pPr>
      <w:r w:rsidRPr="00051402">
        <w:rPr>
          <w:sz w:val="16"/>
        </w:rPr>
        <w:t>“</w:t>
      </w:r>
      <w:r w:rsidRPr="00051402">
        <w:rPr>
          <w:rStyle w:val="StyleUnderline"/>
        </w:rPr>
        <w:t>We will respond forcefully</w:t>
      </w:r>
      <w:r w:rsidRPr="00051402">
        <w:rPr>
          <w:sz w:val="16"/>
        </w:rPr>
        <w:t>. Nothing is off the table to defend our workers and our country,” Carney said, warning Canadians that “</w:t>
      </w:r>
      <w:r w:rsidRPr="00051402">
        <w:rPr>
          <w:rStyle w:val="StyleUnderline"/>
        </w:rPr>
        <w:t xml:space="preserve">there is </w:t>
      </w:r>
      <w:r w:rsidRPr="00051402">
        <w:rPr>
          <w:rStyle w:val="Emphasis"/>
        </w:rPr>
        <w:t>no silver bullet</w:t>
      </w:r>
      <w:r w:rsidRPr="00051402">
        <w:rPr>
          <w:rStyle w:val="StyleUnderline"/>
        </w:rPr>
        <w:t xml:space="preserve">, there is </w:t>
      </w:r>
      <w:r w:rsidRPr="00051402">
        <w:rPr>
          <w:rStyle w:val="Emphasis"/>
        </w:rPr>
        <w:t>no quick fix</w:t>
      </w:r>
      <w:r w:rsidRPr="00051402">
        <w:rPr>
          <w:sz w:val="16"/>
        </w:rPr>
        <w:t>” in a trade war.</w:t>
      </w:r>
    </w:p>
    <w:p w14:paraId="0A8B9153" w14:textId="01820EB6" w:rsidR="00901335" w:rsidRPr="00901335" w:rsidRDefault="00901335" w:rsidP="00901335">
      <w:pPr>
        <w:rPr>
          <w:rStyle w:val="Emphasis"/>
          <w:b w:val="0"/>
          <w:iCs w:val="0"/>
          <w:sz w:val="16"/>
          <w:u w:val="none"/>
        </w:rPr>
      </w:pPr>
      <w:r w:rsidRPr="00051402">
        <w:rPr>
          <w:rStyle w:val="StyleUnderline"/>
        </w:rPr>
        <w:t xml:space="preserve">“I reject any attempts to weaken Canada, to wear us down, to break us so that America can own us,” </w:t>
      </w:r>
      <w:r w:rsidRPr="00051402">
        <w:rPr>
          <w:sz w:val="16"/>
        </w:rPr>
        <w:t>Carney also said.</w:t>
      </w:r>
    </w:p>
    <w:p w14:paraId="06FF3CF0" w14:textId="260FECEF" w:rsidR="00901335" w:rsidRPr="00901335" w:rsidRDefault="00901335" w:rsidP="00901335">
      <w:pPr>
        <w:pStyle w:val="Heading3"/>
      </w:pPr>
      <w:r>
        <w:t>2NC</w:t>
      </w:r>
      <w:r w:rsidR="005105E3">
        <w:t>/1NR</w:t>
      </w:r>
      <w:r>
        <w:t xml:space="preserve"> – Trumper Coop</w:t>
      </w:r>
    </w:p>
    <w:p w14:paraId="5ACDAC32" w14:textId="63D2015F" w:rsidR="00901335" w:rsidRDefault="00901335" w:rsidP="00901335">
      <w:pPr>
        <w:pStyle w:val="Heading4"/>
        <w:rPr>
          <w:b w:val="0"/>
          <w:bCs/>
        </w:rPr>
      </w:pPr>
      <w:r>
        <w:t xml:space="preserve">Threats and tariffs ended it. </w:t>
      </w:r>
      <w:r>
        <w:rPr>
          <w:b w:val="0"/>
          <w:bCs/>
        </w:rPr>
        <w:t>There’s no coming back.</w:t>
      </w:r>
    </w:p>
    <w:p w14:paraId="1F53D08F" w14:textId="77777777" w:rsidR="00901335" w:rsidRPr="000327CF" w:rsidRDefault="00901335" w:rsidP="00901335">
      <w:pPr>
        <w:rPr>
          <w:lang w:val="it-IT"/>
        </w:rPr>
      </w:pPr>
      <w:r w:rsidRPr="000327CF">
        <w:rPr>
          <w:b/>
          <w:bCs/>
          <w:sz w:val="26"/>
          <w:szCs w:val="26"/>
        </w:rPr>
        <w:t>Blanchfield 25</w:t>
      </w:r>
      <w:r>
        <w:t xml:space="preserve"> [Mike Blanchfield, POLITICO’s Canada policy reporter, a fellow with the Canadian Global Affairs Institute and the past winner of the R. James Travers Foreign Corresponding Fellowship; “Canada says its friendship with the US is ‘over.’ Now what?” </w:t>
      </w:r>
      <w:r w:rsidRPr="000327CF">
        <w:rPr>
          <w:lang w:val="it-IT"/>
        </w:rPr>
        <w:t xml:space="preserve">Politico, </w:t>
      </w:r>
      <w:r>
        <w:rPr>
          <w:lang w:val="it-IT"/>
        </w:rPr>
        <w:t xml:space="preserve">4/5/25; </w:t>
      </w:r>
      <w:r w:rsidRPr="000327CF">
        <w:rPr>
          <w:lang w:val="it-IT"/>
        </w:rPr>
        <w:t>https://www.politico.com/news/2025/04/05/canada-us-friendship-trade-tariffs-trump-00273255]</w:t>
      </w:r>
    </w:p>
    <w:p w14:paraId="6D74C1FB" w14:textId="77777777" w:rsidR="00901335" w:rsidRPr="000327CF" w:rsidRDefault="00901335" w:rsidP="00901335">
      <w:pPr>
        <w:rPr>
          <w:rStyle w:val="Emphasis"/>
        </w:rPr>
      </w:pPr>
      <w:r w:rsidRPr="000327CF">
        <w:rPr>
          <w:rStyle w:val="Emphasis"/>
        </w:rPr>
        <w:t>It’s over.</w:t>
      </w:r>
    </w:p>
    <w:p w14:paraId="3342B7B1" w14:textId="77777777" w:rsidR="00901335" w:rsidRPr="000327CF" w:rsidRDefault="00901335" w:rsidP="00901335">
      <w:pPr>
        <w:rPr>
          <w:rStyle w:val="Emphasis"/>
        </w:rPr>
      </w:pPr>
      <w:r w:rsidRPr="000327CF">
        <w:rPr>
          <w:sz w:val="16"/>
        </w:rPr>
        <w:t xml:space="preserve">After a century and a half of building an economic and military partnership that survived two world wars, the Great Depression, the Cold War and the 9/11 attacks, </w:t>
      </w:r>
      <w:r w:rsidRPr="000327CF">
        <w:rPr>
          <w:rStyle w:val="StyleUnderline"/>
        </w:rPr>
        <w:t xml:space="preserve">the United States and Canada are </w:t>
      </w:r>
      <w:r w:rsidRPr="000327CF">
        <w:rPr>
          <w:rStyle w:val="Emphasis"/>
        </w:rPr>
        <w:t>breaking up.</w:t>
      </w:r>
    </w:p>
    <w:p w14:paraId="218DBE5F" w14:textId="77777777" w:rsidR="00901335" w:rsidRPr="000327CF" w:rsidRDefault="00901335" w:rsidP="00901335">
      <w:pPr>
        <w:rPr>
          <w:sz w:val="16"/>
        </w:rPr>
      </w:pPr>
      <w:r w:rsidRPr="000327CF">
        <w:rPr>
          <w:sz w:val="16"/>
        </w:rPr>
        <w:t>So said Prime Minister Mark Carney in a national television address to 41 million Canadian citizens from Parliament Hill last week. And it is almost all because of President Donald Trump’s tariffs.</w:t>
      </w:r>
    </w:p>
    <w:p w14:paraId="55CCF769" w14:textId="77777777" w:rsidR="00901335" w:rsidRPr="000327CF" w:rsidRDefault="00901335" w:rsidP="00901335">
      <w:pPr>
        <w:rPr>
          <w:rStyle w:val="StyleUnderline"/>
        </w:rPr>
      </w:pPr>
      <w:r w:rsidRPr="000327CF">
        <w:rPr>
          <w:rStyle w:val="StyleUnderline"/>
        </w:rPr>
        <w:t>“The old relationship we had with the United States, based on deepening integration of our economies and tight security and military cooperation, is over,” Carney declared on March 27. “We must fundamentally reimagine our economy. We will need to ensure that Canada can succeed in a drastically different world.”</w:t>
      </w:r>
    </w:p>
    <w:p w14:paraId="333C5A20" w14:textId="77777777" w:rsidR="00901335" w:rsidRPr="000327CF" w:rsidRDefault="00901335" w:rsidP="00901335">
      <w:pPr>
        <w:rPr>
          <w:rStyle w:val="StyleUnderline"/>
        </w:rPr>
      </w:pPr>
      <w:r w:rsidRPr="000327CF">
        <w:rPr>
          <w:sz w:val="16"/>
        </w:rPr>
        <w:t>The striking messaging, some of which Carney’s Conservative opponent Pierre Poilievre has also begun to adopt, underlines the degree to which anger at the U.S. has taken over the current Canadian federal election campaign</w:t>
      </w:r>
      <w:r w:rsidRPr="000327CF">
        <w:rPr>
          <w:rStyle w:val="StyleUnderline"/>
        </w:rPr>
        <w:t xml:space="preserve">. In the wake of </w:t>
      </w:r>
      <w:r w:rsidRPr="000327CF">
        <w:rPr>
          <w:rStyle w:val="Emphasis"/>
        </w:rPr>
        <w:t>repeated threats</w:t>
      </w:r>
      <w:r w:rsidRPr="000327CF">
        <w:rPr>
          <w:rStyle w:val="StyleUnderline"/>
        </w:rPr>
        <w:t xml:space="preserve"> from Trump to make Canada the “</w:t>
      </w:r>
      <w:r w:rsidRPr="000327CF">
        <w:rPr>
          <w:rStyle w:val="Emphasis"/>
        </w:rPr>
        <w:t>51st state</w:t>
      </w:r>
      <w:r w:rsidRPr="000327CF">
        <w:rPr>
          <w:rStyle w:val="StyleUnderline"/>
        </w:rPr>
        <w:t xml:space="preserve">,” followed by the wholesale </w:t>
      </w:r>
      <w:r w:rsidRPr="000327CF">
        <w:rPr>
          <w:rStyle w:val="Emphasis"/>
        </w:rPr>
        <w:t>implosion</w:t>
      </w:r>
      <w:r w:rsidRPr="000327CF">
        <w:rPr>
          <w:rStyle w:val="StyleUnderline"/>
        </w:rPr>
        <w:t xml:space="preserve"> of the countries’ economic ties, there seems to be </w:t>
      </w:r>
      <w:r w:rsidRPr="000327CF">
        <w:rPr>
          <w:rStyle w:val="Emphasis"/>
        </w:rPr>
        <w:t>very little appetite</w:t>
      </w:r>
      <w:r w:rsidRPr="000327CF">
        <w:rPr>
          <w:rStyle w:val="StyleUnderline"/>
        </w:rPr>
        <w:t xml:space="preserve"> among voters for gentle reassurance</w:t>
      </w:r>
      <w:r>
        <w:rPr>
          <w:rStyle w:val="StyleUnderline"/>
        </w:rPr>
        <w:t>.</w:t>
      </w:r>
    </w:p>
    <w:p w14:paraId="2D5A5571" w14:textId="77777777" w:rsidR="00901335" w:rsidRPr="000327CF" w:rsidRDefault="00901335" w:rsidP="00901335">
      <w:pPr>
        <w:rPr>
          <w:rStyle w:val="StyleUnderline"/>
        </w:rPr>
      </w:pPr>
      <w:r w:rsidRPr="000327CF">
        <w:rPr>
          <w:rStyle w:val="StyleUnderline"/>
        </w:rPr>
        <w:t>Carney deliberately repeated the “O” word again several times on Thursday as he gave Canada’s response to Trump’s so-called Liberation Day tariff announcement from the previous afternoon. That included 25 percent counter tariffs on U.S. auto imports to Canada to counter Trump’s imposition of levies on Canadian automobiles, steel and aluminum to punish what Trump sees as a lack of progress in stopping a minuscule amount of fentanyl from illegally crossing America’s northern border.</w:t>
      </w:r>
    </w:p>
    <w:p w14:paraId="7D8CA564" w14:textId="77777777" w:rsidR="00901335" w:rsidRPr="000327CF" w:rsidRDefault="00901335" w:rsidP="00901335">
      <w:pPr>
        <w:rPr>
          <w:sz w:val="16"/>
        </w:rPr>
      </w:pPr>
      <w:r w:rsidRPr="000327CF">
        <w:rPr>
          <w:sz w:val="16"/>
        </w:rPr>
        <w:t>The auto industry was the cornerstone of modern Canada-U.S. cooperation, dating back to 1965 — the year Carney was born — when they signed the Auto Pact. It created tariff-free automobile trade and helped establish the industry in Ontario, Canada’s most populous province.</w:t>
      </w:r>
    </w:p>
    <w:p w14:paraId="17B1E943" w14:textId="77777777" w:rsidR="00901335" w:rsidRPr="000327CF" w:rsidRDefault="00901335" w:rsidP="00901335">
      <w:pPr>
        <w:rPr>
          <w:sz w:val="16"/>
        </w:rPr>
      </w:pPr>
      <w:r w:rsidRPr="000327CF">
        <w:rPr>
          <w:sz w:val="16"/>
        </w:rPr>
        <w:t>Carney said the pact marked the beginning of a “</w:t>
      </w:r>
      <w:r w:rsidRPr="000327CF">
        <w:rPr>
          <w:rStyle w:val="StyleUnderline"/>
        </w:rPr>
        <w:t xml:space="preserve">60-year period of close cooperation, partnership, job growth and prosperity. </w:t>
      </w:r>
      <w:r w:rsidRPr="000327CF">
        <w:rPr>
          <w:rStyle w:val="Emphasis"/>
        </w:rPr>
        <w:t>That era has now ended</w:t>
      </w:r>
      <w:r w:rsidRPr="000327CF">
        <w:rPr>
          <w:sz w:val="16"/>
        </w:rPr>
        <w:t>, unless the United States and Canada can agree on a new comprehensive approach.”</w:t>
      </w:r>
    </w:p>
    <w:p w14:paraId="1F4E7374" w14:textId="77777777" w:rsidR="00901335" w:rsidRPr="000327CF" w:rsidRDefault="00901335" w:rsidP="00901335">
      <w:pPr>
        <w:rPr>
          <w:rStyle w:val="StyleUnderline"/>
        </w:rPr>
      </w:pPr>
      <w:r w:rsidRPr="000327CF">
        <w:rPr>
          <w:rStyle w:val="StyleUnderline"/>
        </w:rPr>
        <w:t xml:space="preserve">Some U.S. politicians echoed Carney’s words. “[Trump] </w:t>
      </w:r>
      <w:r w:rsidRPr="000327CF">
        <w:rPr>
          <w:rStyle w:val="Emphasis"/>
        </w:rPr>
        <w:t>ended</w:t>
      </w:r>
      <w:r w:rsidRPr="000327CF">
        <w:rPr>
          <w:rStyle w:val="StyleUnderline"/>
        </w:rPr>
        <w:t xml:space="preserve"> the several hundred year friendship between the US and Canada — our neighbor and closest ally,” Sen. Bernie Sanders (I-Vt.) said on X last week.</w:t>
      </w:r>
    </w:p>
    <w:p w14:paraId="1FAFE0E4" w14:textId="77777777" w:rsidR="00901335" w:rsidRPr="000327CF" w:rsidRDefault="00901335" w:rsidP="00901335">
      <w:pPr>
        <w:rPr>
          <w:sz w:val="16"/>
        </w:rPr>
      </w:pPr>
      <w:r w:rsidRPr="000327CF">
        <w:rPr>
          <w:sz w:val="16"/>
        </w:rPr>
        <w:t>“The tariffs on Canada are going to hurt my state. It’s going to hurt our neighbors there,” said Sen. Lisa Murkowski (R-Alaska).</w:t>
      </w:r>
    </w:p>
    <w:p w14:paraId="395343B3" w14:textId="77777777" w:rsidR="00901335" w:rsidRPr="000327CF" w:rsidRDefault="00901335" w:rsidP="00901335">
      <w:pPr>
        <w:rPr>
          <w:sz w:val="16"/>
        </w:rPr>
      </w:pPr>
      <w:r w:rsidRPr="000327CF">
        <w:rPr>
          <w:sz w:val="16"/>
        </w:rPr>
        <w:t>Trump’s tariffs would also cause broader harm, Carney said, predicting a “rupture” of the global economy, ending an era of U.S. dominance dating back to World War II.</w:t>
      </w:r>
    </w:p>
    <w:p w14:paraId="4A58FEB2" w14:textId="77777777" w:rsidR="00901335" w:rsidRDefault="00901335" w:rsidP="00901335">
      <w:pPr>
        <w:rPr>
          <w:rStyle w:val="StyleUnderline"/>
        </w:rPr>
      </w:pPr>
      <w:r w:rsidRPr="000327CF">
        <w:rPr>
          <w:rStyle w:val="StyleUnderline"/>
        </w:rPr>
        <w:t>“The 80-year period when the United States embraced the mantle of global economic leadership, when it forged alliances rooted in trust and mutual respect and championed the free and open</w:t>
      </w:r>
    </w:p>
    <w:p w14:paraId="62B90C59" w14:textId="1918D2AA" w:rsidR="00294743" w:rsidRDefault="00294743" w:rsidP="00294743">
      <w:pPr>
        <w:pStyle w:val="Heading3"/>
      </w:pPr>
      <w:r>
        <w:t>1NC – AT: Melting</w:t>
      </w:r>
    </w:p>
    <w:p w14:paraId="7ACFAD58" w14:textId="12B27181" w:rsidR="00294743" w:rsidRDefault="00294743" w:rsidP="00294743">
      <w:pPr>
        <w:pStyle w:val="Heading4"/>
      </w:pPr>
      <w:r>
        <w:t>Permafrost melting is inevitable. It’s on course to disaster no matter what.</w:t>
      </w:r>
    </w:p>
    <w:p w14:paraId="0C3A0C19" w14:textId="77777777" w:rsidR="00294743" w:rsidRPr="00781B02" w:rsidRDefault="00294743" w:rsidP="00294743">
      <w:r>
        <w:rPr>
          <w:b/>
          <w:bCs/>
          <w:sz w:val="26"/>
          <w:szCs w:val="26"/>
        </w:rPr>
        <w:t>WWF, 25</w:t>
      </w:r>
      <w:r w:rsidRPr="002252EE">
        <w:rPr>
          <w:b/>
          <w:bCs/>
        </w:rPr>
        <w:t xml:space="preserve"> </w:t>
      </w:r>
      <w:r w:rsidRPr="002252EE">
        <w:t>(</w:t>
      </w:r>
      <w:r w:rsidRPr="0080344E">
        <w:t>The World Wide Fund for Nature is a Swiss-based international non-governmental organization founded in 1961 that works in the field of wilderness preservation and the reduction of human impact on the environment</w:t>
      </w:r>
      <w:r>
        <w:t xml:space="preserve">, 5/28/2025, </w:t>
      </w:r>
      <w:r w:rsidRPr="0080344E">
        <w:t>https://www.arcticwwf.org/newsroom/features/arctic-sea-ice-maximum-crisis-as-ice-melts-and-risks-rise/</w:t>
      </w:r>
      <w:r>
        <w:t>/ BK</w:t>
      </w:r>
      <w:r w:rsidRPr="002252EE">
        <w:t>)</w:t>
      </w:r>
    </w:p>
    <w:p w14:paraId="29EEC99D" w14:textId="77777777" w:rsidR="00294743" w:rsidRPr="00781B02" w:rsidRDefault="00294743" w:rsidP="00294743">
      <w:pPr>
        <w:rPr>
          <w:sz w:val="16"/>
        </w:rPr>
      </w:pPr>
      <w:r w:rsidRPr="00781B02">
        <w:rPr>
          <w:sz w:val="16"/>
        </w:rPr>
        <w:t>What are the primary drivers for the Arctic’s accelerated warmth, especially compared to the rest of the world?</w:t>
      </w:r>
    </w:p>
    <w:p w14:paraId="48B95E28" w14:textId="77777777" w:rsidR="00294743" w:rsidRPr="00781B02" w:rsidRDefault="00294743" w:rsidP="00294743">
      <w:pPr>
        <w:rPr>
          <w:rStyle w:val="Emphasis"/>
        </w:rPr>
      </w:pPr>
      <w:r w:rsidRPr="00781B02">
        <w:rPr>
          <w:sz w:val="16"/>
        </w:rPr>
        <w:t xml:space="preserve">The Arctic acts like Earth’s climate refrigerator. Warm air and water from the south are carried there by ocean currents and weather systems and are cooled down by the cold ocean and (shallow) atmosphere. But as global warming intensifies, more heat reaches the Arctic, causing ice and snow to melt. </w:t>
      </w:r>
      <w:r w:rsidRPr="00781B02">
        <w:rPr>
          <w:rStyle w:val="Emphasis"/>
        </w:rPr>
        <w:t>This weakens the Arctic’s cooling effect, allowing heat to build up and making the region warm even faster. This process is called Arctic amplification.</w:t>
      </w:r>
    </w:p>
    <w:p w14:paraId="0A5E015F" w14:textId="77777777" w:rsidR="00294743" w:rsidRPr="00781B02" w:rsidRDefault="00294743" w:rsidP="00294743">
      <w:pPr>
        <w:rPr>
          <w:sz w:val="16"/>
        </w:rPr>
      </w:pPr>
      <w:r w:rsidRPr="00781B02">
        <w:rPr>
          <w:sz w:val="16"/>
        </w:rPr>
        <w:t xml:space="preserve">Previously, </w:t>
      </w:r>
      <w:r w:rsidRPr="0080344E">
        <w:rPr>
          <w:sz w:val="16"/>
          <w:highlight w:val="cyan"/>
        </w:rPr>
        <w:t xml:space="preserve">the </w:t>
      </w:r>
      <w:r w:rsidRPr="0080344E">
        <w:rPr>
          <w:rStyle w:val="Emphasis"/>
          <w:highlight w:val="cyan"/>
        </w:rPr>
        <w:t>Arctic</w:t>
      </w:r>
      <w:r w:rsidRPr="00781B02">
        <w:rPr>
          <w:rStyle w:val="Emphasis"/>
        </w:rPr>
        <w:t xml:space="preserve"> </w:t>
      </w:r>
      <w:r w:rsidRPr="0080344E">
        <w:rPr>
          <w:rStyle w:val="Emphasis"/>
        </w:rPr>
        <w:t xml:space="preserve">was </w:t>
      </w:r>
      <w:r w:rsidRPr="0080344E">
        <w:rPr>
          <w:rStyle w:val="Emphasis"/>
          <w:highlight w:val="cyan"/>
        </w:rPr>
        <w:t>reported to be</w:t>
      </w:r>
      <w:r w:rsidRPr="00781B02">
        <w:rPr>
          <w:rStyle w:val="Emphasis"/>
        </w:rPr>
        <w:t xml:space="preserve"> warming twice as fast as the global average. Later, research showed it was </w:t>
      </w:r>
      <w:r w:rsidRPr="0080344E">
        <w:rPr>
          <w:rStyle w:val="Emphasis"/>
          <w:highlight w:val="cyan"/>
        </w:rPr>
        <w:t>warming three times faster</w:t>
      </w:r>
      <w:r w:rsidRPr="00781B02">
        <w:rPr>
          <w:sz w:val="16"/>
        </w:rPr>
        <w:t>. And data from the 40 years leading up to 2022, based on the region north of 66°N (the Arctic Circle rather than the broader 60°N definition used in atmospheric sciences), suggests it may be nearly four times faster.</w:t>
      </w:r>
    </w:p>
    <w:p w14:paraId="53674F02" w14:textId="77777777" w:rsidR="00294743" w:rsidRPr="00781B02" w:rsidRDefault="00294743" w:rsidP="00294743">
      <w:pPr>
        <w:rPr>
          <w:sz w:val="16"/>
        </w:rPr>
      </w:pPr>
      <w:r w:rsidRPr="00781B02">
        <w:rPr>
          <w:sz w:val="16"/>
        </w:rPr>
        <w:t>Why does Arctic warming matter for the rest of the world?</w:t>
      </w:r>
    </w:p>
    <w:p w14:paraId="3D4EF417" w14:textId="77777777" w:rsidR="00294743" w:rsidRPr="00781B02" w:rsidRDefault="00294743" w:rsidP="00294743">
      <w:pPr>
        <w:rPr>
          <w:sz w:val="16"/>
        </w:rPr>
      </w:pPr>
      <w:r w:rsidRPr="00781B02">
        <w:rPr>
          <w:sz w:val="16"/>
        </w:rPr>
        <w:t>We should be beyond the point of chasing  new Arctic climate records—this isn’t a competition. People know the climate crisis is here, even if some avoid taking action. The frozen Arctic is disappearing because of mankind’s insatiable appetite for burning fossil fuels. Losing it has global consequences—what happens in the Arctic doesn’t stay in the Arctic.</w:t>
      </w:r>
    </w:p>
    <w:p w14:paraId="18F6F392" w14:textId="77777777" w:rsidR="00294743" w:rsidRPr="00781B02" w:rsidRDefault="00294743" w:rsidP="00294743">
      <w:pPr>
        <w:rPr>
          <w:sz w:val="16"/>
        </w:rPr>
      </w:pPr>
      <w:r w:rsidRPr="00781B02">
        <w:rPr>
          <w:sz w:val="16"/>
        </w:rPr>
        <w:t>But the consequences are also Arctic—as a melting Arctic means losing its unique wildlife, ecosystems, landscapes, and Indigenous cultures.</w:t>
      </w:r>
    </w:p>
    <w:p w14:paraId="54EADA04" w14:textId="77777777" w:rsidR="00294743" w:rsidRPr="00781B02" w:rsidRDefault="00294743" w:rsidP="00294743">
      <w:pPr>
        <w:rPr>
          <w:sz w:val="16"/>
        </w:rPr>
      </w:pPr>
      <w:r w:rsidRPr="00781B02">
        <w:rPr>
          <w:sz w:val="16"/>
        </w:rPr>
        <w:t>More critically, we are losing the cryosphere—the frozen world of snow, sea ice, glaciers, ice sheets, and permafrost. This frozen world helps regulate the climate and keep sea levels stable. Without it, the entire planet is at risk.</w:t>
      </w:r>
    </w:p>
    <w:p w14:paraId="50BAAB36" w14:textId="77777777" w:rsidR="00294743" w:rsidRPr="00781B02" w:rsidRDefault="00294743" w:rsidP="00294743">
      <w:pPr>
        <w:rPr>
          <w:sz w:val="16"/>
        </w:rPr>
      </w:pPr>
      <w:r w:rsidRPr="00781B02">
        <w:rPr>
          <w:sz w:val="16"/>
        </w:rPr>
        <w:t>How does this impact the rest of the world?</w:t>
      </w:r>
    </w:p>
    <w:p w14:paraId="244715B4" w14:textId="77777777" w:rsidR="00294743" w:rsidRPr="00781B02" w:rsidRDefault="00294743" w:rsidP="00294743">
      <w:pPr>
        <w:rPr>
          <w:sz w:val="16"/>
        </w:rPr>
      </w:pPr>
      <w:r w:rsidRPr="00781B02">
        <w:rPr>
          <w:sz w:val="16"/>
        </w:rPr>
        <w:t xml:space="preserve">The </w:t>
      </w:r>
      <w:r w:rsidRPr="0080344E">
        <w:rPr>
          <w:rStyle w:val="Emphasis"/>
          <w:highlight w:val="cyan"/>
        </w:rPr>
        <w:t>loss of Arctic sea</w:t>
      </w:r>
      <w:r w:rsidRPr="00781B02">
        <w:rPr>
          <w:rStyle w:val="Emphasis"/>
        </w:rPr>
        <w:t xml:space="preserve"> </w:t>
      </w:r>
      <w:r w:rsidRPr="0080344E">
        <w:rPr>
          <w:rStyle w:val="Emphasis"/>
          <w:highlight w:val="cyan"/>
        </w:rPr>
        <w:t>ice has been</w:t>
      </w:r>
      <w:r w:rsidRPr="00781B02">
        <w:rPr>
          <w:rStyle w:val="Emphasis"/>
        </w:rPr>
        <w:t xml:space="preserve"> dramatic, with </w:t>
      </w:r>
      <w:r w:rsidRPr="0080344E">
        <w:rPr>
          <w:rStyle w:val="Emphasis"/>
          <w:highlight w:val="cyan"/>
        </w:rPr>
        <w:t>a decline of about 60 per cent</w:t>
      </w:r>
      <w:r w:rsidRPr="00781B02">
        <w:rPr>
          <w:rStyle w:val="Emphasis"/>
        </w:rPr>
        <w:t xml:space="preserve"> since 1900</w:t>
      </w:r>
      <w:r w:rsidRPr="00781B02">
        <w:rPr>
          <w:sz w:val="16"/>
        </w:rPr>
        <w:t>, most of which has happened since 1980. With less ice to reflect sunlight, more heat is absorbed by the ocean, contributing to changes in atmospheric and oceanic patterns. These shifts have been widely discussed in relation to extreme weather events in the Northern Hemisphere.</w:t>
      </w:r>
    </w:p>
    <w:p w14:paraId="5618611F" w14:textId="77777777" w:rsidR="00294743" w:rsidRPr="00781B02" w:rsidRDefault="00294743" w:rsidP="00294743">
      <w:pPr>
        <w:rPr>
          <w:sz w:val="16"/>
        </w:rPr>
      </w:pPr>
      <w:r w:rsidRPr="00781B02">
        <w:rPr>
          <w:sz w:val="16"/>
        </w:rPr>
        <w:t>Thawing permafrost releases additional greenhouse gases into the atmosphere, estimated to add the emissions of a medium sized country to the atmosphere over the course of this century. Once this process begins, it will continue for hundreds of years, leaving future generations to deal with its effects.</w:t>
      </w:r>
    </w:p>
    <w:p w14:paraId="0052CE16" w14:textId="77777777" w:rsidR="00294743" w:rsidRPr="00781B02" w:rsidRDefault="00294743" w:rsidP="00294743">
      <w:pPr>
        <w:rPr>
          <w:sz w:val="16"/>
        </w:rPr>
      </w:pPr>
      <w:r w:rsidRPr="00781B02">
        <w:rPr>
          <w:sz w:val="16"/>
        </w:rPr>
        <w:t xml:space="preserve">One of the biggest concerns is </w:t>
      </w:r>
      <w:r w:rsidRPr="00781B02">
        <w:rPr>
          <w:rStyle w:val="Emphasis"/>
        </w:rPr>
        <w:t>the Greenland Ice Sheet, which is considered a major global tipping point.</w:t>
      </w:r>
      <w:r w:rsidRPr="00781B02">
        <w:rPr>
          <w:sz w:val="16"/>
        </w:rPr>
        <w:t xml:space="preserve"> Scientists estimate that its threshold for slow but inevitable disintegration lies somewhere between 1.5 and 2.2 degrees of global warming. </w:t>
      </w:r>
      <w:r w:rsidRPr="00781B02">
        <w:rPr>
          <w:rStyle w:val="Emphasis"/>
        </w:rPr>
        <w:t>With current commitments to reduce greenhouse gases, we are on track for 2.3 degrees of warming by 2100. This would be sufficient to melt large parts of Greenland and West Antarctica, leading to sea-level rise exceeding 10 metres in the coming centuries</w:t>
      </w:r>
      <w:r w:rsidRPr="00781B02">
        <w:rPr>
          <w:sz w:val="16"/>
        </w:rPr>
        <w:t xml:space="preserve">. The speed and magnitude of this long-term, </w:t>
      </w:r>
      <w:r w:rsidRPr="00781B02">
        <w:rPr>
          <w:rStyle w:val="Emphasis"/>
        </w:rPr>
        <w:t>unstoppable sea-level rise</w:t>
      </w:r>
      <w:r w:rsidRPr="00781B02">
        <w:rPr>
          <w:sz w:val="16"/>
        </w:rPr>
        <w:t xml:space="preserve"> will cause persistent challenges for coastal regions including widespread loss of agricultural land, infrastructure, and livelihoods. Today, about 75 per cent of cities with more than five million inhabitants are located below 10 metres in elevation, making this a crisis that will affect millions</w:t>
      </w:r>
    </w:p>
    <w:p w14:paraId="03B8E415" w14:textId="77777777" w:rsidR="00294743" w:rsidRPr="00781B02" w:rsidRDefault="00294743" w:rsidP="00294743">
      <w:pPr>
        <w:rPr>
          <w:sz w:val="16"/>
        </w:rPr>
      </w:pPr>
      <w:r w:rsidRPr="00781B02">
        <w:rPr>
          <w:sz w:val="16"/>
        </w:rPr>
        <w:t>What changes are happening in the Arctic due to warming?</w:t>
      </w:r>
    </w:p>
    <w:p w14:paraId="6712B50C" w14:textId="77777777" w:rsidR="00294743" w:rsidRPr="00781B02" w:rsidRDefault="00294743" w:rsidP="00294743">
      <w:pPr>
        <w:rPr>
          <w:sz w:val="16"/>
        </w:rPr>
      </w:pPr>
      <w:r w:rsidRPr="00781B02">
        <w:rPr>
          <w:sz w:val="16"/>
        </w:rPr>
        <w:t>The Arctic is transforming before our eyes. People living in the region no longer recognize the seasons, the wildlife they bring, or what activities are safe to carry out. Life is out of sync, making Indigenous cultures increasingly vulnerable. Traditional travel and transport on snow and ice have become unreliable and even unsafe, threatening food security for those who rely on country foods.</w:t>
      </w:r>
    </w:p>
    <w:p w14:paraId="53B87725" w14:textId="77777777" w:rsidR="00294743" w:rsidRPr="00781B02" w:rsidRDefault="00294743" w:rsidP="00294743">
      <w:pPr>
        <w:rPr>
          <w:sz w:val="16"/>
        </w:rPr>
      </w:pPr>
      <w:r w:rsidRPr="00781B02">
        <w:rPr>
          <w:sz w:val="16"/>
        </w:rPr>
        <w:t>Permafrost coasts are eroding, forcing entire communities to relocate. Thawing permafrost is also destabilizing slopes, causing landslides and altering river ecosystems. In the Arctic Ocean, fish communities are shifting as southern species move north, squeezing Arctic species into ever-smaller spaces where they face local extinction. On land, similar changes are happening altering entire landscapes, as vegetation and animal populations are pushed toward the Arctic coastline, with nowhere left to go.</w:t>
      </w:r>
    </w:p>
    <w:p w14:paraId="66BF9BB5" w14:textId="77777777" w:rsidR="00294743" w:rsidRPr="00781B02" w:rsidRDefault="00294743" w:rsidP="00294743">
      <w:pPr>
        <w:rPr>
          <w:sz w:val="16"/>
        </w:rPr>
      </w:pPr>
      <w:r w:rsidRPr="00781B02">
        <w:rPr>
          <w:sz w:val="16"/>
        </w:rPr>
        <w:t>ow can we slow or stop Arctic warming?</w:t>
      </w:r>
    </w:p>
    <w:p w14:paraId="5FC563B7" w14:textId="77777777" w:rsidR="00294743" w:rsidRPr="00781B02" w:rsidRDefault="00294743" w:rsidP="00294743">
      <w:pPr>
        <w:rPr>
          <w:rStyle w:val="Emphasis"/>
        </w:rPr>
      </w:pPr>
      <w:r w:rsidRPr="0080344E">
        <w:rPr>
          <w:rStyle w:val="Emphasis"/>
          <w:highlight w:val="cyan"/>
        </w:rPr>
        <w:t>The only solution is to stop burning fossil fuels</w:t>
      </w:r>
      <w:r w:rsidRPr="00781B02">
        <w:rPr>
          <w:rStyle w:val="Emphasis"/>
        </w:rPr>
        <w:t xml:space="preserve">. To keep the global temperature overshoot beyond 1.5 degrees to a minimum, </w:t>
      </w:r>
      <w:r w:rsidRPr="0080344E">
        <w:rPr>
          <w:rStyle w:val="Emphasis"/>
          <w:highlight w:val="cyan"/>
        </w:rPr>
        <w:t>we must cut emissions by 40 per cent by 2030 and reach carbon neutrality by 2050.</w:t>
      </w:r>
      <w:r w:rsidRPr="0080344E">
        <w:rPr>
          <w:sz w:val="16"/>
          <w:highlight w:val="cyan"/>
        </w:rPr>
        <w:t xml:space="preserve"> </w:t>
      </w:r>
      <w:r w:rsidRPr="0080344E">
        <w:rPr>
          <w:rStyle w:val="Emphasis"/>
          <w:highlight w:val="cyan"/>
        </w:rPr>
        <w:t>This is a Herculean effort</w:t>
      </w:r>
      <w:r w:rsidRPr="00781B02">
        <w:rPr>
          <w:sz w:val="16"/>
        </w:rPr>
        <w:t xml:space="preserve"> that requires absolute focus and determination. The fate of the Arctic—and with it, much of humanity’s well-being—rests in the hands of those making decisions to reduce and stop the burning of fossil fuels. </w:t>
      </w:r>
      <w:r w:rsidRPr="0080344E">
        <w:rPr>
          <w:rStyle w:val="Emphasis"/>
          <w:highlight w:val="cyan"/>
        </w:rPr>
        <w:t>There are no quick fixes or alternatives</w:t>
      </w:r>
      <w:r w:rsidRPr="00781B02">
        <w:rPr>
          <w:rStyle w:val="Emphasis"/>
        </w:rPr>
        <w:t>. It is still possible to change course, but action must happen now.</w:t>
      </w:r>
    </w:p>
    <w:p w14:paraId="328F5213" w14:textId="77777777" w:rsidR="00294743" w:rsidRDefault="00294743" w:rsidP="00294743">
      <w:pPr>
        <w:rPr>
          <w:rStyle w:val="Emphasis"/>
        </w:rPr>
      </w:pPr>
      <w:r w:rsidRPr="0080344E">
        <w:rPr>
          <w:rStyle w:val="Emphasis"/>
          <w:highlight w:val="cyan"/>
        </w:rPr>
        <w:t>At the moment, there is no clear leadership, and climate negotiations remain deadlocked</w:t>
      </w:r>
      <w:r w:rsidRPr="00781B02">
        <w:rPr>
          <w:rStyle w:val="Emphasis"/>
        </w:rPr>
        <w:t>. But we cannot negotiate with the melting point of ice.</w:t>
      </w:r>
    </w:p>
    <w:p w14:paraId="358CEF93" w14:textId="77777777" w:rsidR="00294743" w:rsidRDefault="00294743" w:rsidP="00901335">
      <w:pPr>
        <w:rPr>
          <w:rStyle w:val="StyleUnderline"/>
        </w:rPr>
      </w:pPr>
    </w:p>
    <w:p w14:paraId="29994902" w14:textId="67E9958C" w:rsidR="00901335" w:rsidRDefault="00AE597A" w:rsidP="00AE597A">
      <w:pPr>
        <w:pStyle w:val="Heading3"/>
      </w:pPr>
      <w:r>
        <w:t>1NC – AT: Disease Scenario</w:t>
      </w:r>
    </w:p>
    <w:p w14:paraId="4FB5ED80" w14:textId="77777777" w:rsidR="00D907A1" w:rsidRDefault="00D907A1" w:rsidP="00D907A1">
      <w:pPr>
        <w:pStyle w:val="Heading4"/>
      </w:pPr>
      <w:r>
        <w:t>Pathogens in permafrost aren’t human pathogens</w:t>
      </w:r>
    </w:p>
    <w:p w14:paraId="116519C6" w14:textId="77777777" w:rsidR="00D907A1" w:rsidRPr="006D5C5C" w:rsidRDefault="00D907A1" w:rsidP="00D907A1">
      <w:r w:rsidRPr="00EF25CA">
        <w:rPr>
          <w:rStyle w:val="Style13ptBold"/>
        </w:rPr>
        <w:t>CWHC 20</w:t>
      </w:r>
      <w:r>
        <w:t xml:space="preserve"> [Canadian Wildlife Health Cooperative; </w:t>
      </w:r>
      <w:r w:rsidRPr="005B054D">
        <w:t>a collection of highly qualified people within a cross-Canada network of partners and collaborators dedicated to wildlife health. Our Cooperative includes internationally renowned wildlife disease diagnosticians and researchers, experts in population health, skilled educators and experienced policy advisors</w:t>
      </w:r>
      <w:r>
        <w:t>; “</w:t>
      </w:r>
      <w:r w:rsidRPr="001F345D">
        <w:t>PERMAFROST THAWING AND THE RISK OF EMERGING INFECTIONS</w:t>
      </w:r>
      <w:r>
        <w:t xml:space="preserve">”, 3/16/20, </w:t>
      </w:r>
      <w:r w:rsidRPr="001C2C51">
        <w:t>https://www.cwhc-rcsf.ca/docs/fact_sheets/Permafrost%20thawing%20and%20the%20risk%20of%20emerging%20infections.pdf</w:t>
      </w:r>
      <w:r>
        <w:t>]</w:t>
      </w:r>
    </w:p>
    <w:p w14:paraId="6E9A8556" w14:textId="77777777" w:rsidR="00D907A1" w:rsidRDefault="00D907A1" w:rsidP="00D907A1">
      <w:r w:rsidRPr="006D5C5C">
        <w:t xml:space="preserve">THE ISSUE Temperatures have been increasing faster in the Arctic than elsewhere in the Northern Hemisphere, outpacing current climate model predictions. Climate change in the Arctic may increase zoonotic disease risks due to expansion of vector habitats, development of climatic conditions favourable to vectors and hosts that normally do not reside in the Arctic, changes in human-animal associations and permafrost degradation (1,2). </w:t>
      </w:r>
      <w:r w:rsidRPr="00F15483">
        <w:rPr>
          <w:u w:val="single"/>
        </w:rPr>
        <w:t>Climate factors can directly and indirectly impact disease transmission by changing human behaviors, vector ecology, or pathogen survival</w:t>
      </w:r>
      <w:r w:rsidRPr="006D5C5C">
        <w:t xml:space="preserve"> (3). </w:t>
      </w:r>
      <w:r w:rsidRPr="0024795F">
        <w:rPr>
          <w:b/>
          <w:bCs/>
          <w:u w:val="single"/>
        </w:rPr>
        <w:t>Significant numbers of viable microorganisms are known to be present within the permafrost</w:t>
      </w:r>
      <w:r w:rsidRPr="00F15483">
        <w:rPr>
          <w:u w:val="single"/>
        </w:rPr>
        <w:t>, include those recovered from permafrost dating back millions of years</w:t>
      </w:r>
      <w:r w:rsidRPr="006D5C5C">
        <w:t xml:space="preserve"> (4). Evidence supports the hypothesis that pathogens also are preserved in glaciers, ice sheets, and lake ice (5). Permafrost and ice are thawing at higher latitudes and to greater depths than ever recorded. </w:t>
      </w:r>
      <w:r w:rsidRPr="00F15483">
        <w:rPr>
          <w:u w:val="single"/>
        </w:rPr>
        <w:t>As the permafrost and ice thaw, buried carcasses of infected animals and people have been exposed and ensuing flooding and soil disruption are creating plausible avenues for pathogen dispersal</w:t>
      </w:r>
      <w:r w:rsidRPr="006D5C5C">
        <w:t xml:space="preserve">. Degradation of existing sanitary infrastructure could amplify these avenues for transmission. </w:t>
      </w:r>
      <w:r w:rsidRPr="00F15483">
        <w:rPr>
          <w:u w:val="single"/>
        </w:rPr>
        <w:t>The revival of 4 viruses of amoeba from permafrost over 30,000 years old (6,7) plus outbreaks of anthrax in Siberia (8) are fueling concerns that melting permafrost and Arctic ice may be a source of re-emerging known pathogens and/or the revival of ancient yet unknown pathogen</w:t>
      </w:r>
      <w:r w:rsidRPr="00F15483">
        <w:t>s</w:t>
      </w:r>
      <w:r w:rsidRPr="006D5C5C">
        <w:t xml:space="preserve">. Permafrost has been considered an impermeable barrier to the movement of contaminants from burial sites but as it melts organic matter in the soil become available for remobilization and introduction into aquatic systems (9). </w:t>
      </w:r>
    </w:p>
    <w:p w14:paraId="38FA2E3A" w14:textId="77777777" w:rsidR="00D907A1" w:rsidRDefault="00D907A1" w:rsidP="00D907A1">
      <w:r w:rsidRPr="006D5C5C">
        <w:t xml:space="preserve">The public health significance of these findings is unknown but can be questioned. </w:t>
      </w:r>
      <w:r w:rsidRPr="00F64C1E">
        <w:rPr>
          <w:u w:val="single"/>
        </w:rPr>
        <w:t xml:space="preserve">The revived virus affecting amoeba </w:t>
      </w:r>
      <w:r w:rsidRPr="00E145E1">
        <w:rPr>
          <w:b/>
          <w:bCs/>
          <w:u w:val="single"/>
        </w:rPr>
        <w:t>are not human pathogens</w:t>
      </w:r>
      <w:r w:rsidRPr="00F64C1E">
        <w:rPr>
          <w:u w:val="single"/>
        </w:rPr>
        <w:t xml:space="preserve"> and have evolved to live in colder conditions than the human body</w:t>
      </w:r>
      <w:r w:rsidRPr="006D5C5C">
        <w:t xml:space="preserve">. Anthrax outbreaks have been a constant feature of the Canadian Arctic, well-before this accelerated rate of permafrost melt. </w:t>
      </w:r>
      <w:r w:rsidRPr="00E145E1">
        <w:rPr>
          <w:b/>
          <w:bCs/>
          <w:u w:val="single"/>
        </w:rPr>
        <w:t>Arctic populations are relatively small and widely dispersed</w:t>
      </w:r>
      <w:r w:rsidRPr="00F64C1E">
        <w:rPr>
          <w:u w:val="single"/>
        </w:rPr>
        <w:t>, a factor that might delay transmission of a pathogen exposed by ice or permafrost melting</w:t>
      </w:r>
      <w:r w:rsidRPr="006D5C5C">
        <w:t>. Studies of ancient pathogens in frozen environments are sparse in the literature. Care must be taken in reviewing new findings of revived arctic pathogens. Many of the laboratories performing this work often also deal with contemporary microbes, making it necessary to ensure sample contamination has not occurred</w:t>
      </w:r>
    </w:p>
    <w:p w14:paraId="209EA098" w14:textId="77777777" w:rsidR="009C0755" w:rsidRPr="000F6426" w:rsidRDefault="009C0755" w:rsidP="009C0755">
      <w:pPr>
        <w:pStyle w:val="Heading4"/>
      </w:pPr>
      <w:r>
        <w:t xml:space="preserve">World is more resilient now than ever to counter pandemics post COVID. Zombie viruses are effectively countered. </w:t>
      </w:r>
    </w:p>
    <w:p w14:paraId="0083B214" w14:textId="77777777" w:rsidR="009C0755" w:rsidRPr="000F6426" w:rsidRDefault="009C0755" w:rsidP="009C0755">
      <w:pPr>
        <w:rPr>
          <w:rStyle w:val="Emphasis"/>
          <w:b w:val="0"/>
          <w:iCs w:val="0"/>
          <w:u w:val="none"/>
        </w:rPr>
      </w:pPr>
      <w:r>
        <w:rPr>
          <w:b/>
          <w:bCs/>
          <w:sz w:val="26"/>
          <w:szCs w:val="26"/>
        </w:rPr>
        <w:t>OECD, 23</w:t>
      </w:r>
      <w:r w:rsidRPr="002252EE">
        <w:rPr>
          <w:b/>
          <w:bCs/>
        </w:rPr>
        <w:t xml:space="preserve"> </w:t>
      </w:r>
      <w:r w:rsidRPr="002252EE">
        <w:t>(</w:t>
      </w:r>
      <w:r>
        <w:t>I</w:t>
      </w:r>
      <w:r w:rsidRPr="000F6426">
        <w:t>ntergovernmental organization with 38 member countries, founded in 1961 to stimulate economic progress and world trade.</w:t>
      </w:r>
      <w:r>
        <w:t xml:space="preserve">, 2/23/2023, </w:t>
      </w:r>
      <w:r w:rsidRPr="000F6426">
        <w:t>https://www.oecd.org/en/publications/ready-for-the-next-crisis-investing-in-health-system-resilience_1e53cf80-en.html</w:t>
      </w:r>
      <w:r w:rsidRPr="0080344E">
        <w:t>/</w:t>
      </w:r>
      <w:r>
        <w:t>/ BK</w:t>
      </w:r>
      <w:r w:rsidRPr="002252EE">
        <w:t>)</w:t>
      </w:r>
    </w:p>
    <w:p w14:paraId="6FD02EC1" w14:textId="76A0C334" w:rsidR="009C0755" w:rsidRPr="009C0755" w:rsidRDefault="009C0755" w:rsidP="00D907A1">
      <w:pPr>
        <w:rPr>
          <w:b/>
          <w:iCs/>
          <w:u w:val="single"/>
          <w:bdr w:val="single" w:sz="8" w:space="0" w:color="auto"/>
        </w:rPr>
      </w:pPr>
      <w:r w:rsidRPr="000F6426">
        <w:rPr>
          <w:sz w:val="14"/>
        </w:rPr>
        <w:t>The COVID</w:t>
      </w:r>
      <w:r w:rsidRPr="000F6426">
        <w:rPr>
          <w:rFonts w:ascii="Cambria Math" w:hAnsi="Cambria Math" w:cs="Cambria Math"/>
          <w:sz w:val="14"/>
        </w:rPr>
        <w:t>‑</w:t>
      </w:r>
      <w:r w:rsidRPr="000F6426">
        <w:rPr>
          <w:sz w:val="14"/>
        </w:rPr>
        <w:t>19 pandemic is a tragedy. Over 6.8 million deaths due to COVID</w:t>
      </w:r>
      <w:r w:rsidRPr="000F6426">
        <w:rPr>
          <w:rFonts w:ascii="Cambria Math" w:hAnsi="Cambria Math" w:cs="Cambria Math"/>
          <w:sz w:val="14"/>
        </w:rPr>
        <w:t>‑</w:t>
      </w:r>
      <w:r w:rsidRPr="000F6426">
        <w:rPr>
          <w:sz w:val="14"/>
        </w:rPr>
        <w:t>19 were reported worldwide in January 2023. Analysis of excess mortality suggests that as many as 18 million people may have died worldwide because of the pandemic by the end of 2021. Life expectancy decreased in many OECD countries in 2020 and 2021. There was widespread disruption to society and education. GDP dropped by 4.7% in 2020 across OECD economies.</w:t>
      </w:r>
      <w:r w:rsidR="00D72067" w:rsidRPr="00D72067">
        <w:rPr>
          <w:sz w:val="12"/>
        </w:rPr>
        <w:t>¶</w:t>
      </w:r>
      <w:r w:rsidRPr="000F6426">
        <w:rPr>
          <w:sz w:val="14"/>
        </w:rPr>
        <w:t xml:space="preserve"> New crises beyond a further pandemic could severely test the global community: antimicrobial resistance; armed conflict; climate change; financial crisis; biological, chemical, cyber, and nuclear threats; environmental disasters; and social unrest. Chronic stressors such as ageing and demographic change challenge health systems and compound the impact of crises.</w:t>
      </w:r>
      <w:r w:rsidR="00D72067" w:rsidRPr="00D72067">
        <w:rPr>
          <w:sz w:val="12"/>
        </w:rPr>
        <w:t>¶</w:t>
      </w:r>
      <w:r w:rsidRPr="000F6426">
        <w:rPr>
          <w:sz w:val="14"/>
        </w:rPr>
        <w:t xml:space="preserve"> Building the resilience of our health systems has never been more urgent. Resilience entails much more than planning for a crisis. Resilience helps to absorb shocks and accelerates recovery. Importantly, health systems can enhance resilience by learning lessons which lead to better adaptation in a crisis. Doing so now is vital to facing tomorrow’s threats.</w:t>
      </w:r>
      <w:r w:rsidR="00D72067" w:rsidRPr="00D72067">
        <w:rPr>
          <w:sz w:val="12"/>
        </w:rPr>
        <w:t>¶</w:t>
      </w:r>
      <w:r w:rsidRPr="000F6426">
        <w:rPr>
          <w:sz w:val="14"/>
        </w:rPr>
        <w:t xml:space="preserve"> The </w:t>
      </w:r>
      <w:r w:rsidRPr="00F763E8">
        <w:rPr>
          <w:rStyle w:val="Emphasis"/>
          <w:highlight w:val="cyan"/>
        </w:rPr>
        <w:t>pandemic provided lessons on what worked</w:t>
      </w:r>
      <w:r w:rsidRPr="000F6426">
        <w:rPr>
          <w:sz w:val="14"/>
        </w:rPr>
        <w:t>. OECD countries implemented whole</w:t>
      </w:r>
      <w:r w:rsidRPr="000F6426">
        <w:rPr>
          <w:rFonts w:ascii="Cambria Math" w:hAnsi="Cambria Math" w:cs="Cambria Math"/>
          <w:sz w:val="14"/>
        </w:rPr>
        <w:t>‑</w:t>
      </w:r>
      <w:r w:rsidRPr="000F6426">
        <w:rPr>
          <w:sz w:val="14"/>
        </w:rPr>
        <w:t xml:space="preserve">of-society responses, including through containment and mitigation measures. Surge capacity for critical care was raised – an 8% increase in critical care beds occurred in 2020 – while other care, such as elective surgery, was deferred. </w:t>
      </w:r>
      <w:r w:rsidRPr="00F763E8">
        <w:rPr>
          <w:rStyle w:val="Emphasis"/>
          <w:highlight w:val="cyan"/>
        </w:rPr>
        <w:t>Health data</w:t>
      </w:r>
      <w:r w:rsidRPr="00F763E8">
        <w:rPr>
          <w:rStyle w:val="Emphasis"/>
        </w:rPr>
        <w:t xml:space="preserve"> availability </w:t>
      </w:r>
      <w:r w:rsidRPr="00F763E8">
        <w:rPr>
          <w:rStyle w:val="Emphasis"/>
          <w:highlight w:val="cyan"/>
        </w:rPr>
        <w:t>and timeliness improve</w:t>
      </w:r>
      <w:r w:rsidRPr="000F6426">
        <w:rPr>
          <w:sz w:val="14"/>
          <w:highlight w:val="cyan"/>
        </w:rPr>
        <w:t>d</w:t>
      </w:r>
      <w:r w:rsidRPr="00F763E8">
        <w:rPr>
          <w:rStyle w:val="Emphasis"/>
        </w:rPr>
        <w:t xml:space="preserve">. </w:t>
      </w:r>
      <w:r w:rsidRPr="00F763E8">
        <w:rPr>
          <w:rStyle w:val="Emphasis"/>
          <w:highlight w:val="cyan"/>
        </w:rPr>
        <w:t>Flexibility and agility in</w:t>
      </w:r>
      <w:r w:rsidRPr="00F763E8">
        <w:rPr>
          <w:rStyle w:val="Emphasis"/>
        </w:rPr>
        <w:t xml:space="preserve"> the </w:t>
      </w:r>
      <w:r w:rsidRPr="00F763E8">
        <w:rPr>
          <w:rStyle w:val="Emphasis"/>
          <w:highlight w:val="cyan"/>
        </w:rPr>
        <w:t>health care</w:t>
      </w:r>
      <w:r w:rsidRPr="00F763E8">
        <w:rPr>
          <w:rStyle w:val="Emphasis"/>
        </w:rPr>
        <w:t xml:space="preserve"> workforce </w:t>
      </w:r>
      <w:r w:rsidRPr="00F763E8">
        <w:rPr>
          <w:rStyle w:val="Emphasis"/>
          <w:highlight w:val="cyan"/>
        </w:rPr>
        <w:t>facilitated new care models and increases in crucial activities</w:t>
      </w:r>
      <w:r w:rsidRPr="00F763E8">
        <w:rPr>
          <w:rStyle w:val="Emphasis"/>
        </w:rPr>
        <w:t xml:space="preserve"> such as critical care and vaccination. Telehealth was a positive transformation, with a dramatic increase in the proportion of adults who had a medical consultation online or by phone.</w:t>
      </w:r>
      <w:r w:rsidRPr="000F6426">
        <w:rPr>
          <w:sz w:val="14"/>
        </w:rPr>
        <w:t xml:space="preserve"> By early 2021, almost one in two adults had consulted their physician remotely in 22 reporting OECD countries.</w:t>
      </w:r>
      <w:r w:rsidR="00D72067" w:rsidRPr="00D72067">
        <w:rPr>
          <w:sz w:val="12"/>
        </w:rPr>
        <w:t>¶</w:t>
      </w:r>
      <w:r w:rsidRPr="000F6426">
        <w:rPr>
          <w:sz w:val="14"/>
        </w:rPr>
        <w:t xml:space="preserve"> However, populations and health systems in many countries are struggling to recover fully as 2023 begins. Disruptions in care, COVID</w:t>
      </w:r>
      <w:r w:rsidRPr="000F6426">
        <w:rPr>
          <w:rFonts w:ascii="Cambria Math" w:hAnsi="Cambria Math" w:cs="Cambria Math"/>
          <w:sz w:val="14"/>
        </w:rPr>
        <w:t>‑</w:t>
      </w:r>
      <w:r w:rsidRPr="000F6426">
        <w:rPr>
          <w:sz w:val="14"/>
        </w:rPr>
        <w:t>19 infections and the challenge of post-COVID</w:t>
      </w:r>
      <w:r w:rsidRPr="000F6426">
        <w:rPr>
          <w:rFonts w:ascii="Cambria Math" w:hAnsi="Cambria Math" w:cs="Cambria Math"/>
          <w:sz w:val="14"/>
        </w:rPr>
        <w:t>‑</w:t>
      </w:r>
      <w:r w:rsidRPr="000F6426">
        <w:rPr>
          <w:sz w:val="14"/>
        </w:rPr>
        <w:t>19 syndrome or “long COVID” continue to burden health systems. The legacy of the pandemic could endure for decades.</w:t>
      </w:r>
      <w:r w:rsidR="00D72067" w:rsidRPr="00D72067">
        <w:rPr>
          <w:sz w:val="12"/>
        </w:rPr>
        <w:t>¶</w:t>
      </w:r>
      <w:r w:rsidRPr="000F6426">
        <w:rPr>
          <w:sz w:val="14"/>
        </w:rPr>
        <w:t xml:space="preserve"> </w:t>
      </w:r>
      <w:r w:rsidRPr="00F763E8">
        <w:rPr>
          <w:rStyle w:val="Emphasis"/>
          <w:highlight w:val="cyan"/>
        </w:rPr>
        <w:t>Three major vulnerabilities</w:t>
      </w:r>
      <w:r w:rsidRPr="00F763E8">
        <w:rPr>
          <w:rStyle w:val="Emphasis"/>
        </w:rPr>
        <w:t xml:space="preserve"> </w:t>
      </w:r>
      <w:r w:rsidRPr="00F763E8">
        <w:rPr>
          <w:rStyle w:val="Emphasis"/>
          <w:highlight w:val="cyan"/>
        </w:rPr>
        <w:t>weakened health system resilience</w:t>
      </w:r>
      <w:r w:rsidRPr="000F6426">
        <w:rPr>
          <w:sz w:val="14"/>
        </w:rPr>
        <w:t>.</w:t>
      </w:r>
      <w:r w:rsidR="00D72067" w:rsidRPr="00D72067">
        <w:rPr>
          <w:sz w:val="12"/>
        </w:rPr>
        <w:t>¶</w:t>
      </w:r>
      <w:r w:rsidRPr="000F6426">
        <w:rPr>
          <w:sz w:val="14"/>
        </w:rPr>
        <w:t xml:space="preserve"> </w:t>
      </w:r>
      <w:r w:rsidRPr="00F763E8">
        <w:rPr>
          <w:rStyle w:val="Emphasis"/>
          <w:highlight w:val="cyan"/>
        </w:rPr>
        <w:t>Health systems were underprepared</w:t>
      </w:r>
      <w:r w:rsidRPr="000F6426">
        <w:rPr>
          <w:sz w:val="14"/>
        </w:rPr>
        <w:t xml:space="preserve">. </w:t>
      </w:r>
      <w:r w:rsidRPr="00F763E8">
        <w:rPr>
          <w:rStyle w:val="Emphasis"/>
        </w:rPr>
        <w:t>Spending on prevention accounted for only 2.7% of total health spending across OECD countries in 2019</w:t>
      </w:r>
      <w:r w:rsidRPr="000F6426">
        <w:rPr>
          <w:sz w:val="14"/>
        </w:rPr>
        <w:t>. As well as age, obesity and chronic diseases such as diabetes were risk factors for serious health impacts and death from COVID</w:t>
      </w:r>
      <w:r w:rsidRPr="000F6426">
        <w:rPr>
          <w:rFonts w:ascii="Cambria Math" w:hAnsi="Cambria Math" w:cs="Cambria Math"/>
          <w:sz w:val="14"/>
        </w:rPr>
        <w:t>‑</w:t>
      </w:r>
      <w:r w:rsidRPr="000F6426">
        <w:rPr>
          <w:sz w:val="14"/>
        </w:rPr>
        <w:t>19. More than a third (35%) of the population aged over 16 years across OECD countries had longstanding illnesses or health problems prior to the pandemic. Prevalence was even higher (43%) among people on lower incomes. Multimorbid patients were also vulnerable to care disruptions, which led to severe consequences and long-term complications. Poverty, unemployment and socio</w:t>
      </w:r>
      <w:r w:rsidRPr="000F6426">
        <w:rPr>
          <w:rFonts w:ascii="Cambria Math" w:hAnsi="Cambria Math" w:cs="Cambria Math"/>
          <w:sz w:val="14"/>
        </w:rPr>
        <w:t>‑</w:t>
      </w:r>
      <w:r w:rsidRPr="000F6426">
        <w:rPr>
          <w:sz w:val="14"/>
        </w:rPr>
        <w:t>economic disadvantage were highly associated with poor health outcomes. In the first year of the pandemic, the relative risk of dying from COVID</w:t>
      </w:r>
      <w:r w:rsidRPr="000F6426">
        <w:rPr>
          <w:rFonts w:ascii="Cambria Math" w:hAnsi="Cambria Math" w:cs="Cambria Math"/>
          <w:sz w:val="14"/>
        </w:rPr>
        <w:t>‑</w:t>
      </w:r>
      <w:r w:rsidRPr="000F6426">
        <w:rPr>
          <w:sz w:val="14"/>
        </w:rPr>
        <w:t>19 doubled for those living in the most socially deprived areas and for ethnic minority populations. Symptoms of depression doubled amongst young people in several OECD countries in 2020</w:t>
      </w:r>
      <w:r w:rsidRPr="000F6426">
        <w:rPr>
          <w:rFonts w:ascii="Cambria Math" w:hAnsi="Cambria Math" w:cs="Cambria Math"/>
          <w:sz w:val="14"/>
        </w:rPr>
        <w:t>‑</w:t>
      </w:r>
      <w:r w:rsidRPr="000F6426">
        <w:rPr>
          <w:sz w:val="14"/>
        </w:rPr>
        <w:t>2021, compared to 2019.</w:t>
      </w:r>
      <w:r w:rsidR="00D72067" w:rsidRPr="00D72067">
        <w:rPr>
          <w:sz w:val="12"/>
        </w:rPr>
        <w:t>¶</w:t>
      </w:r>
      <w:r w:rsidRPr="000F6426">
        <w:rPr>
          <w:sz w:val="14"/>
        </w:rPr>
        <w:t xml:space="preserve"> </w:t>
      </w:r>
      <w:r w:rsidRPr="00F763E8">
        <w:rPr>
          <w:rStyle w:val="Emphasis"/>
        </w:rPr>
        <w:t xml:space="preserve">Health systems were </w:t>
      </w:r>
      <w:r w:rsidRPr="00F763E8">
        <w:rPr>
          <w:rStyle w:val="Emphasis"/>
          <w:highlight w:val="cyan"/>
        </w:rPr>
        <w:t>understaffed</w:t>
      </w:r>
      <w:r w:rsidRPr="000F6426">
        <w:rPr>
          <w:sz w:val="14"/>
        </w:rPr>
        <w:t xml:space="preserve">. </w:t>
      </w:r>
      <w:r w:rsidRPr="00F763E8">
        <w:rPr>
          <w:rStyle w:val="Emphasis"/>
        </w:rPr>
        <w:t>The pandemic left front-line health care and long-term care workers overstretched and exhausted, raising concerns that this could lead to an exodus</w:t>
      </w:r>
      <w:r w:rsidRPr="000F6426">
        <w:rPr>
          <w:sz w:val="14"/>
        </w:rPr>
        <w:t>. This would compound the strain on those remaining in the sector and stretch the resources needed for high-quality care delivery, including to address the substantial increase in mental health needs. Before the pandemic there was a wide variation across the OECD in the density of doctors and nurses, ranging from less than 5 per 1 000 people to over 20 per 1 000 people with an average of 12.4 per 1 000 across the OECD in 2019. Over 11 million fewer investigations and operations were conducted in 2020 than 2019, leading to a backlog of cases. The availability of the health workforce will be a constraint in increasing activity. The impact of long COVID is a large and uncertain burden for health systems and society: estimates are that 10% or more of those infected with SARS</w:t>
      </w:r>
      <w:r w:rsidRPr="000F6426">
        <w:rPr>
          <w:rFonts w:ascii="Cambria Math" w:hAnsi="Cambria Math" w:cs="Cambria Math"/>
          <w:sz w:val="14"/>
        </w:rPr>
        <w:t>‑</w:t>
      </w:r>
      <w:r w:rsidRPr="000F6426">
        <w:rPr>
          <w:sz w:val="14"/>
        </w:rPr>
        <w:t>CoV</w:t>
      </w:r>
      <w:r w:rsidRPr="000F6426">
        <w:rPr>
          <w:rFonts w:ascii="Cambria Math" w:hAnsi="Cambria Math" w:cs="Cambria Math"/>
          <w:sz w:val="14"/>
        </w:rPr>
        <w:t>‑</w:t>
      </w:r>
      <w:r w:rsidRPr="000F6426">
        <w:rPr>
          <w:sz w:val="14"/>
        </w:rPr>
        <w:t>2 have persistent symptoms.</w:t>
      </w:r>
      <w:r w:rsidR="00D72067" w:rsidRPr="00D72067">
        <w:rPr>
          <w:sz w:val="12"/>
        </w:rPr>
        <w:t>¶</w:t>
      </w:r>
      <w:r w:rsidRPr="000F6426">
        <w:rPr>
          <w:sz w:val="14"/>
        </w:rPr>
        <w:t xml:space="preserve"> </w:t>
      </w:r>
      <w:r w:rsidRPr="00F763E8">
        <w:rPr>
          <w:rStyle w:val="Emphasis"/>
        </w:rPr>
        <w:t xml:space="preserve">Health systems </w:t>
      </w:r>
      <w:r w:rsidRPr="00F763E8">
        <w:rPr>
          <w:rStyle w:val="Emphasis"/>
          <w:highlight w:val="cyan"/>
        </w:rPr>
        <w:t>suffered from underinvestment</w:t>
      </w:r>
      <w:r w:rsidRPr="00F763E8">
        <w:rPr>
          <w:rStyle w:val="Emphasis"/>
        </w:rPr>
        <w:t>. Smart spending will be essential to strengthen public health and prevention, boost staffing, stockpile emergency supplies, increase availability of critical care beds and use data for better decision making</w:t>
      </w:r>
      <w:r w:rsidRPr="000F6426">
        <w:rPr>
          <w:sz w:val="14"/>
        </w:rPr>
        <w:t>, surveillance and research. Many countries increased their investments in workforce, digital infrastructure and equipment in response to the pandemic, but this effort will need to be maintained. Boosting the resilience of health systems requires an annual targeted investment of 1.4% of GDP across OECD countries relative to expenditure in 2019. The major investment, approximately half, should be in the health workforce.</w:t>
      </w:r>
      <w:r w:rsidR="00D72067" w:rsidRPr="00D72067">
        <w:rPr>
          <w:sz w:val="12"/>
        </w:rPr>
        <w:t>¶</w:t>
      </w:r>
      <w:r w:rsidRPr="000F6426">
        <w:rPr>
          <w:sz w:val="14"/>
        </w:rPr>
        <w:t xml:space="preserve"> Below are six policy recommendations to improve health system resilience. These </w:t>
      </w:r>
      <w:r w:rsidRPr="00F763E8">
        <w:rPr>
          <w:rStyle w:val="Emphasis"/>
          <w:highlight w:val="cyan"/>
        </w:rPr>
        <w:t>recommendations aim to reduce the impact of future shocks on societies</w:t>
      </w:r>
      <w:r w:rsidRPr="00F763E8">
        <w:rPr>
          <w:rStyle w:val="Emphasis"/>
        </w:rPr>
        <w:t xml:space="preserve"> </w:t>
      </w:r>
      <w:r w:rsidRPr="00F763E8">
        <w:rPr>
          <w:rStyle w:val="Emphasis"/>
          <w:highlight w:val="cyan"/>
        </w:rPr>
        <w:t>and economies, not only health systems</w:t>
      </w:r>
      <w:r w:rsidRPr="000F6426">
        <w:rPr>
          <w:sz w:val="14"/>
        </w:rPr>
        <w:t>. Reforms need to be cohesive and forward looking. They should not only address current issues but also anticipate future challenges by ensuring physical resources, data, governance and financing arrangements are in place.</w:t>
      </w:r>
      <w:r w:rsidR="00D72067" w:rsidRPr="00D72067">
        <w:rPr>
          <w:sz w:val="12"/>
        </w:rPr>
        <w:t>¶</w:t>
      </w:r>
      <w:r w:rsidRPr="000F6426">
        <w:rPr>
          <w:sz w:val="14"/>
        </w:rPr>
        <w:t xml:space="preserve"> </w:t>
      </w:r>
      <w:r w:rsidRPr="000F6426">
        <w:rPr>
          <w:sz w:val="14"/>
          <w:highlight w:val="cyan"/>
        </w:rPr>
        <w:t>1. Promote health of the population</w:t>
      </w:r>
      <w:r w:rsidRPr="000F6426">
        <w:rPr>
          <w:sz w:val="14"/>
        </w:rPr>
        <w:t>: vulnerable populations make for vulnerable health systems</w:t>
      </w:r>
      <w:r w:rsidR="00D72067" w:rsidRPr="00D72067">
        <w:rPr>
          <w:sz w:val="12"/>
        </w:rPr>
        <w:t>¶</w:t>
      </w:r>
      <w:r w:rsidRPr="000F6426">
        <w:rPr>
          <w:sz w:val="14"/>
        </w:rPr>
        <w:t xml:space="preserve"> </w:t>
      </w:r>
      <w:r w:rsidRPr="00F763E8">
        <w:rPr>
          <w:rStyle w:val="Emphasis"/>
        </w:rPr>
        <w:t>Maximising people’s health before a crisis minimises the damage to the population, reducing the risk of death and long-term health problems</w:t>
      </w:r>
      <w:r w:rsidRPr="000F6426">
        <w:rPr>
          <w:sz w:val="14"/>
        </w:rPr>
        <w:t>. It can also reduce demand for acute health services during a shock, benefiting all. Promoting healthier lifestyles and addressing wider determinants of poor health – including poverty and unemployment – are critical to mitigating the impact of future shocks on health systems. A strong primary care system offering universal health coverage helps to improve health prior to a crisis. Including mental health considerations in crisis preparedness and response planning should be routine. Improving population health is cost-effective, and these investments will improve both the welfare of society and resilience.</w:t>
      </w:r>
      <w:r w:rsidR="00D72067" w:rsidRPr="00D72067">
        <w:rPr>
          <w:sz w:val="12"/>
        </w:rPr>
        <w:t>¶</w:t>
      </w:r>
      <w:r w:rsidRPr="000F6426">
        <w:rPr>
          <w:sz w:val="14"/>
        </w:rPr>
        <w:t xml:space="preserve"> </w:t>
      </w:r>
      <w:r w:rsidRPr="000F6426">
        <w:rPr>
          <w:sz w:val="14"/>
          <w:highlight w:val="cyan"/>
        </w:rPr>
        <w:t xml:space="preserve">2. </w:t>
      </w:r>
      <w:r w:rsidRPr="00F763E8">
        <w:rPr>
          <w:rStyle w:val="Emphasis"/>
          <w:highlight w:val="cyan"/>
        </w:rPr>
        <w:t>Promote workforce retention and recruitment: staff are the key to making systems resilient</w:t>
      </w:r>
      <w:r w:rsidR="00D72067" w:rsidRPr="00D72067">
        <w:rPr>
          <w:rStyle w:val="Emphasis"/>
          <w:b w:val="0"/>
          <w:sz w:val="12"/>
          <w:u w:val="none"/>
        </w:rPr>
        <w:t>¶</w:t>
      </w:r>
      <w:r w:rsidRPr="00F763E8">
        <w:rPr>
          <w:rStyle w:val="Emphasis"/>
          <w:sz w:val="12"/>
        </w:rPr>
        <w:t xml:space="preserve"> </w:t>
      </w:r>
      <w:r w:rsidRPr="000F6426">
        <w:rPr>
          <w:sz w:val="14"/>
        </w:rPr>
        <w:t>Workforce shortages pose one of the biggest threats to resilient health systems. In the context of the pandemic, workforce limitations proved to be a more binding constraint than the availability of hospital beds. A proportionally larger number of health and social care workers in an OECD country was associated with relatively better outcomes. The pandemic also highlighted the importance of valuing front-line workers – particularly nurses and care workers – to revitalise health systems. Despite record high numbers of health care workers across OECD countries, over 3 million additional health care and long-term care workers may be required to improve resilience. Increased investment in retention and recruitment will make the recovery less onerous and improve workforce flexibility to meet future shocks.</w:t>
      </w:r>
      <w:r w:rsidR="00D72067" w:rsidRPr="00D72067">
        <w:rPr>
          <w:sz w:val="12"/>
        </w:rPr>
        <w:t>¶</w:t>
      </w:r>
      <w:r w:rsidRPr="000F6426">
        <w:rPr>
          <w:sz w:val="14"/>
        </w:rPr>
        <w:t xml:space="preserve"> </w:t>
      </w:r>
      <w:r w:rsidRPr="000F6426">
        <w:rPr>
          <w:sz w:val="14"/>
          <w:highlight w:val="cyan"/>
        </w:rPr>
        <w:t xml:space="preserve">3. </w:t>
      </w:r>
      <w:r w:rsidRPr="00F763E8">
        <w:rPr>
          <w:rStyle w:val="Emphasis"/>
          <w:highlight w:val="cyan"/>
        </w:rPr>
        <w:t>Promote data collection and use: without the right data, decision makers are flying blind</w:t>
      </w:r>
      <w:r w:rsidR="00D72067" w:rsidRPr="00D72067">
        <w:rPr>
          <w:sz w:val="12"/>
        </w:rPr>
        <w:t>¶</w:t>
      </w:r>
      <w:r w:rsidRPr="000F6426">
        <w:rPr>
          <w:sz w:val="14"/>
        </w:rPr>
        <w:t xml:space="preserve"> Although it is not known what form the next crisis will take, data will be vital to tackle it. Better use of data and the tools to convert it into actionable information is critical to surveillance of new threats and to providing a better picture of health. Prior to the pandemic, digital infrastructure was fragmented. Only 14 OECD countries were able to link data across multiple settings within health care. Key information for health system management was not available in real-time. Only two countries reported availability of weekly mortality data prior to the pandemic. Linked data and timeliness of health data improved greatly in response to the pandemic. All OECD countries reported improved data reporting, and almost all enhanced the timeliness of data to inform policy choices and to foster more efficient resource use. These gains must be consolidated and built upon to improve the response to future crises.</w:t>
      </w:r>
      <w:r w:rsidR="00D72067" w:rsidRPr="00D72067">
        <w:rPr>
          <w:sz w:val="12"/>
        </w:rPr>
        <w:t>¶</w:t>
      </w:r>
      <w:r w:rsidRPr="000F6426">
        <w:rPr>
          <w:sz w:val="14"/>
        </w:rPr>
        <w:t xml:space="preserve"> Investing in digital infrastructure will also improve health system performance between crises. For future crises, data will need to be collected and linked beyond the health system, taking into account the interdependencies that arise during a crisis. For example, few national statistical offices or education ministries undertook special data collections related to the COVID</w:t>
      </w:r>
      <w:r w:rsidRPr="000F6426">
        <w:rPr>
          <w:rFonts w:ascii="Cambria Math" w:hAnsi="Cambria Math" w:cs="Cambria Math"/>
          <w:sz w:val="14"/>
        </w:rPr>
        <w:t>‑</w:t>
      </w:r>
      <w:r w:rsidRPr="000F6426">
        <w:rPr>
          <w:sz w:val="14"/>
        </w:rPr>
        <w:t>19 pandemic and its effects on education (including school closures).</w:t>
      </w:r>
      <w:r w:rsidR="00D72067" w:rsidRPr="00D72067">
        <w:rPr>
          <w:sz w:val="12"/>
        </w:rPr>
        <w:t>¶</w:t>
      </w:r>
      <w:r w:rsidRPr="000F6426">
        <w:rPr>
          <w:sz w:val="14"/>
        </w:rPr>
        <w:t xml:space="preserve"> </w:t>
      </w:r>
      <w:r w:rsidRPr="000F6426">
        <w:rPr>
          <w:sz w:val="14"/>
          <w:highlight w:val="cyan"/>
        </w:rPr>
        <w:t xml:space="preserve">4. </w:t>
      </w:r>
      <w:r w:rsidRPr="00F763E8">
        <w:rPr>
          <w:rStyle w:val="Emphasis"/>
          <w:highlight w:val="cyan"/>
        </w:rPr>
        <w:t>Promote international co</w:t>
      </w:r>
      <w:r w:rsidRPr="00F763E8">
        <w:rPr>
          <w:rStyle w:val="Emphasis"/>
          <w:rFonts w:ascii="Cambria Math" w:hAnsi="Cambria Math" w:cs="Cambria Math"/>
          <w:highlight w:val="cyan"/>
        </w:rPr>
        <w:t>‑</w:t>
      </w:r>
      <w:r w:rsidRPr="00F763E8">
        <w:rPr>
          <w:rStyle w:val="Emphasis"/>
          <w:highlight w:val="cyan"/>
        </w:rPr>
        <w:t>operation: responses will be better together than alone</w:t>
      </w:r>
      <w:r w:rsidR="00D72067" w:rsidRPr="00D72067">
        <w:rPr>
          <w:rStyle w:val="Emphasis"/>
          <w:b w:val="0"/>
          <w:sz w:val="12"/>
          <w:u w:val="none"/>
        </w:rPr>
        <w:t>¶</w:t>
      </w:r>
      <w:r w:rsidRPr="00F763E8">
        <w:rPr>
          <w:rStyle w:val="Emphasis"/>
          <w:sz w:val="12"/>
        </w:rPr>
        <w:t xml:space="preserve"> </w:t>
      </w:r>
      <w:r w:rsidRPr="000F6426">
        <w:rPr>
          <w:sz w:val="14"/>
        </w:rPr>
        <w:t>Global mobility and connection have significant benefits but can magnify shocks. International decision making was challenged at the beginning of the pandemic and the speed of response was compromised. A stronger international surveillance system with continuous information gathering, risk assessment and rapid co</w:t>
      </w:r>
      <w:r w:rsidRPr="000F6426">
        <w:rPr>
          <w:rFonts w:ascii="Cambria Math" w:hAnsi="Cambria Math" w:cs="Cambria Math"/>
          <w:sz w:val="14"/>
        </w:rPr>
        <w:t>‑</w:t>
      </w:r>
      <w:r w:rsidRPr="000F6426">
        <w:rPr>
          <w:sz w:val="14"/>
        </w:rPr>
        <w:t>ordination of responses would have facilitated a quicker response.</w:t>
      </w:r>
      <w:r w:rsidR="00D72067" w:rsidRPr="00D72067">
        <w:rPr>
          <w:sz w:val="12"/>
        </w:rPr>
        <w:t>¶</w:t>
      </w:r>
      <w:r w:rsidRPr="000F6426">
        <w:rPr>
          <w:sz w:val="14"/>
        </w:rPr>
        <w:t xml:space="preserve"> The unparalleled success and speed of COVID</w:t>
      </w:r>
      <w:r w:rsidRPr="000F6426">
        <w:rPr>
          <w:rFonts w:ascii="Cambria Math" w:hAnsi="Cambria Math" w:cs="Cambria Math"/>
          <w:sz w:val="14"/>
        </w:rPr>
        <w:t>‑</w:t>
      </w:r>
      <w:r w:rsidRPr="000F6426">
        <w:rPr>
          <w:sz w:val="14"/>
        </w:rPr>
        <w:t>19 vaccine development saved millions of lives. Massive public sector funding was provided for research, development and manufacturing capacity, but vaccine distribution has been inequitable. The failure to complete development of vaccines against earlier coronavirus outbreaks (severe acute respiratory syndrome in 2003 and Middle East respiratory syndrome in 2015) was a missed opportunity.</w:t>
      </w:r>
      <w:r w:rsidR="00D72067" w:rsidRPr="00D72067">
        <w:rPr>
          <w:sz w:val="12"/>
        </w:rPr>
        <w:t>¶</w:t>
      </w:r>
      <w:r w:rsidRPr="000F6426">
        <w:rPr>
          <w:sz w:val="14"/>
        </w:rPr>
        <w:t xml:space="preserve"> Prioritising innovation through public support of research and development and exploring new incentives would help prepare the global community for a range of threats, such as antimicrobial resistance, climate change and pandemics. Internationally co</w:t>
      </w:r>
      <w:r w:rsidRPr="000F6426">
        <w:rPr>
          <w:rFonts w:ascii="Cambria Math" w:hAnsi="Cambria Math" w:cs="Cambria Math"/>
          <w:sz w:val="14"/>
        </w:rPr>
        <w:t>‑</w:t>
      </w:r>
      <w:r w:rsidRPr="000F6426">
        <w:rPr>
          <w:sz w:val="14"/>
        </w:rPr>
        <w:t>ordinated approaches are required for technology transfer and management of intellectual property for currently under-produced essential health technologies. Credible governance frameworks, enforceable commitment mechanisms, and stable long-term funding would facilitate the equitable distribution and use of essential products, such as personal protective equipment and vaccines, and global public goods such as surveillance. Global instruments are being developed for pandemics – the goals of the World Health Organization and Pandemic Fund initiatives to foster this co</w:t>
      </w:r>
      <w:r w:rsidRPr="000F6426">
        <w:rPr>
          <w:rFonts w:ascii="Cambria Math" w:hAnsi="Cambria Math" w:cs="Cambria Math"/>
          <w:sz w:val="14"/>
        </w:rPr>
        <w:t>‑</w:t>
      </w:r>
      <w:r w:rsidRPr="000F6426">
        <w:rPr>
          <w:sz w:val="14"/>
        </w:rPr>
        <w:t>operation should be supported. However, initiatives will need to go beyond pandemics to address a wider array of risks. Without progress, global challenges will result in greater disruption and inequity.</w:t>
      </w:r>
      <w:r w:rsidR="00D72067" w:rsidRPr="00D72067">
        <w:rPr>
          <w:sz w:val="12"/>
        </w:rPr>
        <w:t>¶</w:t>
      </w:r>
      <w:r w:rsidRPr="00F763E8">
        <w:rPr>
          <w:rStyle w:val="Emphasis"/>
          <w:sz w:val="12"/>
        </w:rPr>
        <w:t xml:space="preserve"> </w:t>
      </w:r>
      <w:r w:rsidRPr="00F763E8">
        <w:rPr>
          <w:rStyle w:val="Emphasis"/>
          <w:highlight w:val="cyan"/>
        </w:rPr>
        <w:t>5. Promote supply chain resilience: getting products and services when and where they are needed</w:t>
      </w:r>
      <w:r w:rsidR="00D72067" w:rsidRPr="00D72067">
        <w:rPr>
          <w:rStyle w:val="Emphasis"/>
          <w:b w:val="0"/>
          <w:sz w:val="12"/>
          <w:u w:val="none"/>
        </w:rPr>
        <w:t>¶</w:t>
      </w:r>
      <w:r w:rsidRPr="00F763E8">
        <w:rPr>
          <w:rStyle w:val="Emphasis"/>
          <w:sz w:val="12"/>
        </w:rPr>
        <w:t xml:space="preserve"> </w:t>
      </w:r>
      <w:r w:rsidRPr="000F6426">
        <w:rPr>
          <w:sz w:val="14"/>
        </w:rPr>
        <w:t>The supply of medical products hampered the initial response to the pandemic. Almost all OECD countries reported difficulties in obtaining personal protective equipment (92%), as well as testing materials (83%) and ventilators (68%). The lack of personal protective equipment was devastating. International trade underpinned a large increase in availability of vaccines and essential medical devices later in the pandemic, but barriers to trade hampered distribution. Difficulty in identifying supplies and countries involved in supply chains undermined the assessment of risk.</w:t>
      </w:r>
      <w:r w:rsidR="00D72067" w:rsidRPr="00D72067">
        <w:rPr>
          <w:sz w:val="12"/>
        </w:rPr>
        <w:t>¶</w:t>
      </w:r>
      <w:r w:rsidRPr="000F6426">
        <w:rPr>
          <w:sz w:val="14"/>
        </w:rPr>
        <w:t xml:space="preserve"> More detailed information on supplies, suppliers and countries of origin of finished products and key inputs are needed to better assess risks and prepare for crises. Having a limited number of suppliers for essential products is a key vulnerability. While countries are diversifying their supply chains for such products, risks remain. International co</w:t>
      </w:r>
      <w:r w:rsidRPr="000F6426">
        <w:rPr>
          <w:rFonts w:ascii="Cambria Math" w:hAnsi="Cambria Math" w:cs="Cambria Math"/>
          <w:sz w:val="14"/>
        </w:rPr>
        <w:t>‑</w:t>
      </w:r>
      <w:r w:rsidRPr="000F6426">
        <w:rPr>
          <w:sz w:val="14"/>
        </w:rPr>
        <w:t>operation around stockpiling and distribution of scarce products would promote more equitable and effective responses. For those technologies that are useful in a crisis, ensuring that sufficient manufacturing capacity exists should be combined with supplier commitments to ensure access where the need is greatest. Investing in more resilient supply chains will not only improve outcomes during crises but also encourage predictability and reliability between times of disruption.</w:t>
      </w:r>
      <w:r w:rsidR="00D72067" w:rsidRPr="00D72067">
        <w:rPr>
          <w:sz w:val="12"/>
        </w:rPr>
        <w:t>¶</w:t>
      </w:r>
      <w:r w:rsidRPr="000F6426">
        <w:rPr>
          <w:sz w:val="14"/>
        </w:rPr>
        <w:t xml:space="preserve"> </w:t>
      </w:r>
      <w:r w:rsidRPr="00F763E8">
        <w:rPr>
          <w:rStyle w:val="Emphasis"/>
          <w:highlight w:val="cyan"/>
        </w:rPr>
        <w:t>6. Promote governance and trust: without trust, whole</w:t>
      </w:r>
      <w:r w:rsidRPr="00F763E8">
        <w:rPr>
          <w:rStyle w:val="Emphasis"/>
          <w:rFonts w:ascii="Cambria Math" w:hAnsi="Cambria Math" w:cs="Cambria Math"/>
          <w:highlight w:val="cyan"/>
        </w:rPr>
        <w:t>‑</w:t>
      </w:r>
      <w:r w:rsidRPr="00F763E8">
        <w:rPr>
          <w:rStyle w:val="Emphasis"/>
          <w:highlight w:val="cyan"/>
        </w:rPr>
        <w:t>of-society responses are less effective</w:t>
      </w:r>
      <w:r w:rsidR="00D72067" w:rsidRPr="00D72067">
        <w:rPr>
          <w:rStyle w:val="Emphasis"/>
          <w:b w:val="0"/>
          <w:sz w:val="12"/>
          <w:highlight w:val="cyan"/>
          <w:u w:val="none"/>
        </w:rPr>
        <w:t>¶</w:t>
      </w:r>
      <w:r w:rsidRPr="00F763E8">
        <w:rPr>
          <w:rStyle w:val="Emphasis"/>
          <w:sz w:val="12"/>
        </w:rPr>
        <w:t xml:space="preserve"> </w:t>
      </w:r>
      <w:r w:rsidRPr="000F6426">
        <w:rPr>
          <w:sz w:val="14"/>
        </w:rPr>
        <w:t>Governance structures need to reflect the reality that the whole-of-society is involved in addressing large shocks. Interdependencies exist between the health sector and the rest of society. An example in the context of the pandemic was the long-term care sector, which was hit hard. One</w:t>
      </w:r>
      <w:r w:rsidRPr="000F6426">
        <w:rPr>
          <w:rFonts w:ascii="Cambria Math" w:hAnsi="Cambria Math" w:cs="Cambria Math"/>
          <w:sz w:val="14"/>
        </w:rPr>
        <w:t>‑</w:t>
      </w:r>
      <w:r w:rsidRPr="000F6426">
        <w:rPr>
          <w:sz w:val="14"/>
        </w:rPr>
        <w:t>third (34%) of all cumulative COVID</w:t>
      </w:r>
      <w:r w:rsidRPr="000F6426">
        <w:rPr>
          <w:rFonts w:ascii="Cambria Math" w:hAnsi="Cambria Math" w:cs="Cambria Math"/>
          <w:sz w:val="14"/>
        </w:rPr>
        <w:t>‑</w:t>
      </w:r>
      <w:r w:rsidRPr="000F6426">
        <w:rPr>
          <w:sz w:val="14"/>
        </w:rPr>
        <w:t>19 deaths in 25 OECD countries were among residents in long-term care facilities by April 2022. About 20% of older people who received personal care from professionals or relatives (living outside their household) regularly reported forgone or postponed care in 2021 across 23 OECD countries. Increased integration of long-term care with health and explicit inclusion in crisis planning would improve outcomes for the next shock.</w:t>
      </w:r>
      <w:r w:rsidR="00D72067" w:rsidRPr="00D72067">
        <w:rPr>
          <w:sz w:val="12"/>
        </w:rPr>
        <w:t>¶</w:t>
      </w:r>
      <w:r w:rsidRPr="000F6426">
        <w:rPr>
          <w:sz w:val="14"/>
        </w:rPr>
        <w:t xml:space="preserve"> Trust in institutions is necessary for whole</w:t>
      </w:r>
      <w:r w:rsidRPr="000F6426">
        <w:rPr>
          <w:rFonts w:ascii="Cambria Math" w:hAnsi="Cambria Math" w:cs="Cambria Math"/>
          <w:sz w:val="14"/>
        </w:rPr>
        <w:t>‑</w:t>
      </w:r>
      <w:r w:rsidRPr="000F6426">
        <w:rPr>
          <w:sz w:val="14"/>
        </w:rPr>
        <w:t>of-society responses. Misinformation and disinformation have the potential to undermine societal responses. It is critical to actively counter this and also promote legitimate and transparent decision making: 19 out of 23 OECD countries reported engaging with the media to combat misinformation and disinformation at the end of 2021. Involving stakeholders early and communicating the evidence for decisions is important to legitimacy. This is especially true when crisis responses involve liberty-restricting measures and altering of usual standards of health care. In these circumstances, leadership at the highest level is required for rapid decision making in the face of uncertainty.</w:t>
      </w:r>
      <w:r w:rsidR="00D72067" w:rsidRPr="00D72067">
        <w:rPr>
          <w:sz w:val="12"/>
        </w:rPr>
        <w:t>¶</w:t>
      </w:r>
      <w:r w:rsidRPr="000F6426">
        <w:rPr>
          <w:sz w:val="14"/>
        </w:rPr>
        <w:t xml:space="preserve"> With the outlook darkening for 2023 and multiple crises such as Russia’s war against Ukraine, inflationary pressures and energy insecurity, governments face tough policy choices. </w:t>
      </w:r>
      <w:r w:rsidRPr="00F763E8">
        <w:rPr>
          <w:rStyle w:val="Emphasis"/>
        </w:rPr>
        <w:t xml:space="preserve">However, </w:t>
      </w:r>
      <w:r w:rsidRPr="00F763E8">
        <w:rPr>
          <w:rStyle w:val="Emphasis"/>
          <w:highlight w:val="cyan"/>
        </w:rPr>
        <w:t>smart targeted investments in health system</w:t>
      </w:r>
      <w:r w:rsidRPr="00F763E8">
        <w:rPr>
          <w:rStyle w:val="Emphasis"/>
        </w:rPr>
        <w:t xml:space="preserve"> resilience will benefit societies by </w:t>
      </w:r>
      <w:r w:rsidRPr="00F763E8">
        <w:rPr>
          <w:rStyle w:val="Emphasis"/>
          <w:highlight w:val="cyan"/>
        </w:rPr>
        <w:t>ensur</w:t>
      </w:r>
      <w:r w:rsidRPr="00F763E8">
        <w:rPr>
          <w:rStyle w:val="Emphasis"/>
        </w:rPr>
        <w:t xml:space="preserve">ing that the </w:t>
      </w:r>
      <w:r w:rsidRPr="00F763E8">
        <w:rPr>
          <w:rStyle w:val="Emphasis"/>
          <w:highlight w:val="cyan"/>
        </w:rPr>
        <w:t>building blocks</w:t>
      </w:r>
      <w:r w:rsidRPr="00F763E8">
        <w:rPr>
          <w:rStyle w:val="Emphasis"/>
        </w:rPr>
        <w:t xml:space="preserve"> are there and </w:t>
      </w:r>
      <w:r w:rsidRPr="00F763E8">
        <w:rPr>
          <w:rStyle w:val="Emphasis"/>
          <w:highlight w:val="cyan"/>
        </w:rPr>
        <w:t>ready for the next crisis</w:t>
      </w:r>
      <w:r w:rsidRPr="00F763E8">
        <w:rPr>
          <w:rStyle w:val="Emphasis"/>
        </w:rPr>
        <w:t>. Without such investments, the costs will be larger and the impact on people greater.</w:t>
      </w:r>
    </w:p>
    <w:p w14:paraId="70CC35D1" w14:textId="6FBFB553" w:rsidR="00D907A1" w:rsidRDefault="00D907A1" w:rsidP="00D907A1">
      <w:pPr>
        <w:pStyle w:val="Heading3"/>
      </w:pPr>
      <w:r>
        <w:t>2NC</w:t>
      </w:r>
      <w:r w:rsidR="005105E3">
        <w:t>/1NR</w:t>
      </w:r>
      <w:r>
        <w:t xml:space="preserve"> – AT: Pathogens</w:t>
      </w:r>
    </w:p>
    <w:p w14:paraId="65398F74" w14:textId="6269C4B3" w:rsidR="00D907A1" w:rsidRDefault="00D907A1" w:rsidP="00D907A1">
      <w:pPr>
        <w:pStyle w:val="Heading4"/>
      </w:pPr>
      <w:r>
        <w:t>No permafrost pathogens – risk is negligible</w:t>
      </w:r>
    </w:p>
    <w:p w14:paraId="6C4150FF" w14:textId="77777777" w:rsidR="00D907A1" w:rsidRDefault="00D907A1" w:rsidP="00D907A1">
      <w:r w:rsidRPr="006A6CE5">
        <w:rPr>
          <w:rStyle w:val="Style13ptBold"/>
        </w:rPr>
        <w:t>Wu et al. 22</w:t>
      </w:r>
      <w:r>
        <w:t xml:space="preserve"> [Ruonan Wu, </w:t>
      </w:r>
      <w:r w:rsidRPr="006A6CE5">
        <w:t>Biological Sciences Division, Pacific Northwest National Laboratory</w:t>
      </w:r>
      <w:r>
        <w:t>; Gareth Trubl, Physical and Life Sciences Directorate, Lawrence Livermore National Laboratory; Neslihan Taş, Earth and Environmental Sciences Area, Lawrence Berkeley National Laboratory, B</w:t>
      </w:r>
      <w:r w:rsidRPr="006A6CE5">
        <w:t>iosciences Area, Lawrence Berkeley National Laboratory</w:t>
      </w:r>
      <w:r>
        <w:t xml:space="preserve">; Janet K. Jansson, </w:t>
      </w:r>
      <w:r w:rsidRPr="006A6CE5">
        <w:t>Biological Sciences Division, Pacific Northwest National Laboratory</w:t>
      </w:r>
      <w:r>
        <w:t>; “Permafrost as a potential pathogen reservoir”, 4/15/22, https://www.cell.com/one-earth/fulltext/S2590-3322(22)00143-9]//CS</w:t>
      </w:r>
    </w:p>
    <w:p w14:paraId="20CD2A25" w14:textId="77777777" w:rsidR="00D907A1" w:rsidRDefault="00D907A1" w:rsidP="00D907A1">
      <w:r w:rsidRPr="006A6CE5">
        <w:rPr>
          <w:rStyle w:val="Emphasis"/>
        </w:rPr>
        <w:t>The majority of DNA viruses in permafrost environments are phages and, therefore, cannot cause disease in humans</w:t>
      </w:r>
      <w:r>
        <w:t xml:space="preserve">. In fact, </w:t>
      </w:r>
      <w:r w:rsidRPr="006A6CE5">
        <w:rPr>
          <w:rStyle w:val="StyleUnderline"/>
        </w:rPr>
        <w:t xml:space="preserve">phages are arguably the most well-studied type of virus, and the majority of them (and viruses in general) are </w:t>
      </w:r>
      <w:r w:rsidRPr="00555F73">
        <w:rPr>
          <w:rStyle w:val="Emphasis"/>
        </w:rPr>
        <w:t>host specific</w:t>
      </w:r>
      <w:r w:rsidRPr="006A6CE5">
        <w:rPr>
          <w:rStyle w:val="StyleUnderline"/>
        </w:rPr>
        <w:t>. This means that they can only infect bacteria that are of the same species and often only the same strain.</w:t>
      </w:r>
      <w:r>
        <w:t xml:space="preserve">77,78 Despite phages being largely bacterial host specific, they appear to be major community-structuring agents that uphold a diverse permafrost microbiome. </w:t>
      </w:r>
      <w:r w:rsidRPr="006A6CE5">
        <w:rPr>
          <w:rStyle w:val="StyleUnderline"/>
        </w:rPr>
        <w:t xml:space="preserve">A diverse microbiome prevents any specific bacterium (e.g., a human pathogen) from growing in abundance. This means that, beyond </w:t>
      </w:r>
      <w:r w:rsidRPr="006A6CE5">
        <w:rPr>
          <w:rStyle w:val="Emphasis"/>
        </w:rPr>
        <w:t>phages killing pathogenic bacteria</w:t>
      </w:r>
      <w:r w:rsidRPr="006A6CE5">
        <w:rPr>
          <w:rStyle w:val="StyleUnderline"/>
        </w:rPr>
        <w:t>, thereby protecting us, they can create an ecosystem where pathogenic bacteria are less likely to be of concern to humans.</w:t>
      </w:r>
      <w:r>
        <w:t xml:space="preserve">79 </w:t>
      </w:r>
      <w:r w:rsidRPr="006A6CE5">
        <w:rPr>
          <w:rStyle w:val="StyleUnderline"/>
        </w:rPr>
        <w:t xml:space="preserve">Given current evidence of the widespread presence of phages in all soils, including permafrost, they are very </w:t>
      </w:r>
      <w:r w:rsidRPr="006A6CE5">
        <w:rPr>
          <w:rStyle w:val="Emphasis"/>
        </w:rPr>
        <w:t>unlikely to represent a threat to humans</w:t>
      </w:r>
      <w:r w:rsidRPr="006A6CE5">
        <w:rPr>
          <w:rStyle w:val="StyleUnderline"/>
        </w:rPr>
        <w:t>.</w:t>
      </w:r>
    </w:p>
    <w:p w14:paraId="79D6894E" w14:textId="77777777" w:rsidR="00D907A1" w:rsidRPr="00FC5F1E" w:rsidRDefault="00D907A1" w:rsidP="00D907A1">
      <w:pPr>
        <w:rPr>
          <w:rStyle w:val="Emphasis"/>
        </w:rPr>
      </w:pPr>
      <w:r w:rsidRPr="00555F73">
        <w:rPr>
          <w:rStyle w:val="StyleUnderline"/>
        </w:rPr>
        <w:t xml:space="preserve">Other types of DNA viruses, such as Variola virus, which causes smallpox, that infect humans may be present in permafrost environments, but </w:t>
      </w:r>
      <w:r w:rsidRPr="00555F73">
        <w:rPr>
          <w:rStyle w:val="Emphasis"/>
        </w:rPr>
        <w:t>they have not been detected in sufficient numbers or with good enough quality to pose a threat</w:t>
      </w:r>
      <w:r w:rsidRPr="00555F73">
        <w:rPr>
          <w:rStyle w:val="StyleUnderline"/>
        </w:rPr>
        <w:t>.</w:t>
      </w:r>
      <w:r>
        <w:t xml:space="preserve">80 Because DNA viruses co-evolve and replicate in the presence of their hosts, </w:t>
      </w:r>
      <w:r w:rsidRPr="00FC5F1E">
        <w:rPr>
          <w:rStyle w:val="StyleUnderline"/>
        </w:rPr>
        <w:t xml:space="preserve">for pathogenic human viruses to be present in sufficient quantities to cause infection, human/animal remains would have to be preserved in a condition that allows viral survival. However, </w:t>
      </w:r>
      <w:r w:rsidRPr="00FC5F1E">
        <w:rPr>
          <w:rStyle w:val="Emphasis"/>
        </w:rPr>
        <w:t>this is highly unlikely</w:t>
      </w:r>
      <w:r w:rsidRPr="00FC5F1E">
        <w:rPr>
          <w:rStyle w:val="StyleUnderline"/>
        </w:rPr>
        <w:t>.</w:t>
      </w:r>
      <w:r>
        <w:t xml:space="preserve"> For example, Variola virus DNA was recovered from several archeological sites in northeastern Siberia dating back to the late 17th–19th century. </w:t>
      </w:r>
      <w:r w:rsidRPr="00FC5F1E">
        <w:rPr>
          <w:rStyle w:val="StyleUnderline"/>
        </w:rPr>
        <w:t xml:space="preserve">Smallpox victims mummified in the permafrost were found, but the Variola virus DNA was highly degraded, and, thus, </w:t>
      </w:r>
      <w:r w:rsidRPr="00FC5F1E">
        <w:rPr>
          <w:rStyle w:val="Emphasis"/>
        </w:rPr>
        <w:t>the virus was not infectious</w:t>
      </w:r>
      <w:r>
        <w:t xml:space="preserve">.81,82 </w:t>
      </w:r>
      <w:r w:rsidRPr="00FC5F1E">
        <w:rPr>
          <w:rStyle w:val="StyleUnderline"/>
        </w:rPr>
        <w:t xml:space="preserve">Therefore, although human DNA viral pathogens can be detected in permafrost, </w:t>
      </w:r>
      <w:r w:rsidRPr="00FC5F1E">
        <w:rPr>
          <w:rStyle w:val="Emphasis"/>
        </w:rPr>
        <w:t>the risk of infection is negligible</w:t>
      </w:r>
      <w:r w:rsidRPr="00FC5F1E">
        <w:rPr>
          <w:rStyle w:val="StyleUnderline"/>
        </w:rPr>
        <w:t xml:space="preserve"> and only of concern when the virus is intact and present in sufficient quantities to cause disease. It is noteworthy that, to date</w:t>
      </w:r>
      <w:r w:rsidRPr="00FC5F1E">
        <w:rPr>
          <w:rStyle w:val="Emphasis"/>
        </w:rPr>
        <w:t>, there have been no reported cases of viral infections from thawed permafrost in humans.</w:t>
      </w:r>
    </w:p>
    <w:p w14:paraId="365E7A8F" w14:textId="77777777" w:rsidR="00D907A1" w:rsidRDefault="00D907A1" w:rsidP="00D907A1">
      <w:pPr>
        <w:rPr>
          <w:rStyle w:val="Emphasis"/>
        </w:rPr>
      </w:pPr>
      <w:r>
        <w:t xml:space="preserve">To our knowledge, there is no genetically informed ecological study of the RNA viral community in permafrost. </w:t>
      </w:r>
      <w:r w:rsidRPr="00FC5F1E">
        <w:rPr>
          <w:rStyle w:val="StyleUnderline"/>
        </w:rPr>
        <w:t>One reason why RNA viruses are understudied compared with DNA viruses is that RNA is less stable compared with DNA83 and more prone to degradation during the extraction process</w:t>
      </w:r>
      <w:r>
        <w:t xml:space="preserve">. One example of an RNA virus is the H1N1 influenza A virus that caused the 1918 pandemic. This virus killed an estimated 50 million people, which overwhelmed the burial of infected humans, leading to mass graves and unburied corpses.84 These mass graves largely went unmarked, leaving the potential for humans to interact with these corpses should permafrost thaw. </w:t>
      </w:r>
      <w:r w:rsidRPr="00FC5F1E">
        <w:rPr>
          <w:rStyle w:val="StyleUnderline"/>
        </w:rPr>
        <w:t xml:space="preserve">In the 1990s, attempts were made to reconstruct or revive the 1918 pandemic influenza virus from frozen samples, but they were unsuccessful because the </w:t>
      </w:r>
      <w:r w:rsidRPr="00FC5F1E">
        <w:rPr>
          <w:rStyle w:val="Emphasis"/>
        </w:rPr>
        <w:t>RNA was highly degraded</w:t>
      </w:r>
      <w:r>
        <w:t xml:space="preserve">. In the early 2000s, advances in technology allowed successful reconstruction of the H1N1 virus from permafrost, but it was not viable.80 Complete hemagglutinin (HA) genes, encoding binding proteins to initiate infection, were detected in reserve-transcribed RNAs extracted from frozen lung tissues of 1918 influenza victims who were buried in a mass grave in permafrost.85 </w:t>
      </w:r>
      <w:r w:rsidRPr="00FC5F1E">
        <w:rPr>
          <w:rStyle w:val="StyleUnderline"/>
        </w:rPr>
        <w:t xml:space="preserve">Although this last example could be taken as a cause for concern, </w:t>
      </w:r>
      <w:r w:rsidRPr="00FC5F1E">
        <w:rPr>
          <w:rStyle w:val="Emphasis"/>
        </w:rPr>
        <w:t>the viruses were not infectious</w:t>
      </w:r>
      <w:r>
        <w:t xml:space="preserve">. Ancient RNA extracted from wolf tissue buried in late Pleistocene permafrost showed no traces of RNA viruses.86 </w:t>
      </w:r>
      <w:r w:rsidRPr="00FC5F1E">
        <w:rPr>
          <w:rStyle w:val="StyleUnderline"/>
        </w:rPr>
        <w:t xml:space="preserve">To date, there is no report of intact and infectious RNA viruses directly isolated from permafrost. Therefore, although RNA viruses can be preserved in permafrost, based on our current knowledge, </w:t>
      </w:r>
      <w:r w:rsidRPr="00FC5F1E">
        <w:rPr>
          <w:rStyle w:val="Emphasis"/>
        </w:rPr>
        <w:t>the risk of these RNA viruses being infectious to humans or other animals is unlikely.</w:t>
      </w:r>
    </w:p>
    <w:p w14:paraId="02957186" w14:textId="77777777" w:rsidR="00DE0D81" w:rsidRPr="003B3902" w:rsidRDefault="00DE0D81" w:rsidP="00DE0D81">
      <w:pPr>
        <w:keepNext/>
        <w:keepLines/>
        <w:spacing w:before="40"/>
        <w:outlineLvl w:val="3"/>
        <w:rPr>
          <w:rFonts w:eastAsiaTheme="majorEastAsia"/>
          <w:b/>
          <w:iCs/>
          <w:sz w:val="26"/>
        </w:rPr>
      </w:pPr>
      <w:r w:rsidRPr="003B3902">
        <w:rPr>
          <w:rFonts w:eastAsiaTheme="majorEastAsia"/>
          <w:b/>
          <w:iCs/>
          <w:sz w:val="26"/>
        </w:rPr>
        <w:t>No disease impact.</w:t>
      </w:r>
    </w:p>
    <w:p w14:paraId="3A30D60E" w14:textId="77777777" w:rsidR="00DE0D81" w:rsidRPr="003B3902" w:rsidRDefault="00DE0D81" w:rsidP="00DE0D81">
      <w:pPr>
        <w:rPr>
          <w:sz w:val="26"/>
        </w:rPr>
      </w:pPr>
      <w:r w:rsidRPr="003B3902">
        <w:rPr>
          <w:b/>
          <w:bCs/>
          <w:sz w:val="26"/>
        </w:rPr>
        <w:t>Ord ’20</w:t>
      </w:r>
      <w:r w:rsidRPr="003B3902">
        <w:rPr>
          <w:bCs/>
          <w:sz w:val="26"/>
        </w:rPr>
        <w:t xml:space="preserve"> [Toby; 2020; </w:t>
      </w:r>
      <w:r w:rsidRPr="003B3902">
        <w:t>Senior Research Fellow in Philosophy at Oxford University, DPhil in Philosophy from the University of Oxford, The Precipice: Existential Risk and the Future of Humanity, Hachette Books, Kindle Edition, p. 124-126]</w:t>
      </w:r>
    </w:p>
    <w:p w14:paraId="7E90AFA6" w14:textId="77777777" w:rsidR="00DE0D81" w:rsidRPr="003B3902" w:rsidRDefault="00DE0D81" w:rsidP="00DE0D81">
      <w:pPr>
        <w:rPr>
          <w:sz w:val="16"/>
        </w:rPr>
      </w:pPr>
      <w:r w:rsidRPr="003B3902">
        <w:rPr>
          <w:sz w:val="16"/>
        </w:rPr>
        <w:t xml:space="preserve">Are we safe now from events like this? Or are we more vulnerable? </w:t>
      </w:r>
      <w:r w:rsidRPr="003B3902">
        <w:rPr>
          <w:u w:val="single"/>
        </w:rPr>
        <w:t xml:space="preserve">Could a pandemic threaten </w:t>
      </w:r>
      <w:r w:rsidRPr="003B3902">
        <w:rPr>
          <w:b/>
          <w:iCs/>
          <w:u w:val="single"/>
          <w:bdr w:val="single" w:sz="8" w:space="0" w:color="auto"/>
        </w:rPr>
        <w:t>humanity</w:t>
      </w:r>
      <w:r w:rsidRPr="003B3902">
        <w:rPr>
          <w:u w:val="single"/>
        </w:rPr>
        <w:t>’s future?</w:t>
      </w:r>
      <w:r w:rsidRPr="003B3902">
        <w:rPr>
          <w:sz w:val="16"/>
        </w:rPr>
        <w:t xml:space="preserve">10 </w:t>
      </w:r>
    </w:p>
    <w:p w14:paraId="0FAF7EF9" w14:textId="77777777" w:rsidR="00DE0D81" w:rsidRPr="003B3902" w:rsidRDefault="00DE0D81" w:rsidP="00DE0D81">
      <w:pPr>
        <w:rPr>
          <w:sz w:val="16"/>
        </w:rPr>
      </w:pPr>
      <w:r w:rsidRPr="003B3902">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5AA6E01C" w14:textId="77777777" w:rsidR="00DE0D81" w:rsidRPr="003B3902" w:rsidRDefault="00DE0D81" w:rsidP="00DE0D81">
      <w:pPr>
        <w:rPr>
          <w:sz w:val="16"/>
        </w:rPr>
      </w:pPr>
      <w:r w:rsidRPr="003B3902">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4EF08137" w14:textId="77777777" w:rsidR="00DE0D81" w:rsidRPr="003B3902" w:rsidRDefault="00DE0D81" w:rsidP="00DE0D81">
      <w:pPr>
        <w:rPr>
          <w:sz w:val="16"/>
        </w:rPr>
      </w:pPr>
      <w:r w:rsidRPr="003B3902">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7B99FC29" w14:textId="77777777" w:rsidR="00DE0D81" w:rsidRPr="003B3902" w:rsidRDefault="00DE0D81" w:rsidP="00DE0D81">
      <w:pPr>
        <w:rPr>
          <w:sz w:val="16"/>
        </w:rPr>
      </w:pPr>
      <w:r w:rsidRPr="003B3902">
        <w:rPr>
          <w:sz w:val="16"/>
        </w:rPr>
        <w:t xml:space="preserve">Centuries later, </w:t>
      </w:r>
      <w:r w:rsidRPr="003B3902">
        <w:rPr>
          <w:u w:val="single"/>
        </w:rPr>
        <w:t xml:space="preserve">the world had become so interconnected that a truly </w:t>
      </w:r>
      <w:r w:rsidRPr="003B3902">
        <w:rPr>
          <w:highlight w:val="cyan"/>
          <w:u w:val="single"/>
        </w:rPr>
        <w:t>global pandemic</w:t>
      </w:r>
      <w:r w:rsidRPr="003B3902">
        <w:rPr>
          <w:u w:val="single"/>
        </w:rPr>
        <w:t xml:space="preserve"> was possible</w:t>
      </w:r>
      <w:r w:rsidRPr="003B3902">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5D6BA149" w14:textId="77777777" w:rsidR="00DE0D81" w:rsidRPr="003B3902" w:rsidRDefault="00DE0D81" w:rsidP="00DE0D81">
      <w:pPr>
        <w:rPr>
          <w:sz w:val="16"/>
        </w:rPr>
      </w:pPr>
      <w:r w:rsidRPr="003B3902">
        <w:rPr>
          <w:u w:val="single"/>
        </w:rPr>
        <w:t xml:space="preserve">Yet even events like these </w:t>
      </w:r>
      <w:r w:rsidRPr="003B3902">
        <w:rPr>
          <w:b/>
          <w:iCs/>
          <w:highlight w:val="cyan"/>
          <w:u w:val="single"/>
          <w:bdr w:val="single" w:sz="8" w:space="0" w:color="auto"/>
        </w:rPr>
        <w:t>fall short</w:t>
      </w:r>
      <w:r w:rsidRPr="003B3902">
        <w:rPr>
          <w:highlight w:val="cyan"/>
          <w:u w:val="single"/>
        </w:rPr>
        <w:t xml:space="preserve"> of</w:t>
      </w:r>
      <w:r w:rsidRPr="003B3902">
        <w:rPr>
          <w:u w:val="single"/>
        </w:rPr>
        <w:t xml:space="preserve"> being </w:t>
      </w:r>
      <w:r w:rsidRPr="003B3902">
        <w:rPr>
          <w:highlight w:val="cyan"/>
          <w:u w:val="single"/>
        </w:rPr>
        <w:t xml:space="preserve">a threat to </w:t>
      </w:r>
      <w:r w:rsidRPr="003B3902">
        <w:rPr>
          <w:b/>
          <w:iCs/>
          <w:highlight w:val="cyan"/>
          <w:u w:val="single"/>
          <w:bdr w:val="single" w:sz="8" w:space="0" w:color="auto"/>
        </w:rPr>
        <w:t>humanity</w:t>
      </w:r>
      <w:r w:rsidRPr="003B3902">
        <w:rPr>
          <w:u w:val="single"/>
        </w:rPr>
        <w:t>’s longterm potential</w:t>
      </w:r>
      <w:r w:rsidRPr="003B3902">
        <w:rPr>
          <w:sz w:val="16"/>
        </w:rPr>
        <w:t xml:space="preserve">.15 </w:t>
      </w:r>
    </w:p>
    <w:p w14:paraId="0517590C" w14:textId="77777777" w:rsidR="00DE0D81" w:rsidRPr="003B3902" w:rsidRDefault="00DE0D81" w:rsidP="00DE0D81">
      <w:pPr>
        <w:rPr>
          <w:sz w:val="16"/>
        </w:rPr>
      </w:pPr>
      <w:r w:rsidRPr="003B3902">
        <w:rPr>
          <w:sz w:val="16"/>
        </w:rPr>
        <w:t>[FOONOTE]</w:t>
      </w:r>
    </w:p>
    <w:p w14:paraId="6BBFC792" w14:textId="77777777" w:rsidR="00DE0D81" w:rsidRPr="003B3902" w:rsidRDefault="00DE0D81" w:rsidP="00DE0D81">
      <w:pPr>
        <w:rPr>
          <w:sz w:val="16"/>
        </w:rPr>
      </w:pPr>
      <w:r w:rsidRPr="003B3902">
        <w:rPr>
          <w:u w:val="single"/>
        </w:rPr>
        <w:t>In addition to</w:t>
      </w:r>
      <w:r w:rsidRPr="003B3902">
        <w:rPr>
          <w:sz w:val="16"/>
        </w:rPr>
        <w:t xml:space="preserve"> this </w:t>
      </w:r>
      <w:r w:rsidRPr="003B3902">
        <w:rPr>
          <w:b/>
          <w:iCs/>
          <w:u w:val="single"/>
          <w:bdr w:val="single" w:sz="8" w:space="0" w:color="auto"/>
        </w:rPr>
        <w:t>historical</w:t>
      </w:r>
      <w:r w:rsidRPr="003B3902">
        <w:rPr>
          <w:u w:val="single"/>
        </w:rPr>
        <w:t xml:space="preserve"> evidence, there are some </w:t>
      </w:r>
      <w:r w:rsidRPr="003B3902">
        <w:rPr>
          <w:b/>
          <w:iCs/>
          <w:highlight w:val="cyan"/>
          <w:u w:val="single"/>
          <w:bdr w:val="single" w:sz="8" w:space="0" w:color="auto"/>
        </w:rPr>
        <w:t>deep</w:t>
      </w:r>
      <w:r w:rsidRPr="003B3902">
        <w:rPr>
          <w:u w:val="single"/>
        </w:rPr>
        <w:t xml:space="preserve">er </w:t>
      </w:r>
      <w:r w:rsidRPr="003B3902">
        <w:rPr>
          <w:b/>
          <w:iCs/>
          <w:highlight w:val="cyan"/>
          <w:u w:val="single"/>
          <w:bdr w:val="single" w:sz="8" w:space="0" w:color="auto"/>
        </w:rPr>
        <w:t>biological</w:t>
      </w:r>
      <w:r w:rsidRPr="003B3902">
        <w:rPr>
          <w:u w:val="single"/>
        </w:rPr>
        <w:t xml:space="preserve"> observations and </w:t>
      </w:r>
      <w:r w:rsidRPr="003B3902">
        <w:rPr>
          <w:highlight w:val="cyan"/>
          <w:u w:val="single"/>
        </w:rPr>
        <w:t xml:space="preserve">theories </w:t>
      </w:r>
      <w:r w:rsidRPr="003B3902">
        <w:rPr>
          <w:b/>
          <w:iCs/>
          <w:highlight w:val="cyan"/>
          <w:u w:val="single"/>
          <w:bdr w:val="single" w:sz="8" w:space="0" w:color="auto"/>
        </w:rPr>
        <w:t>suggest</w:t>
      </w:r>
      <w:r w:rsidRPr="003B3902">
        <w:rPr>
          <w:u w:val="single"/>
        </w:rPr>
        <w:t xml:space="preserve">ing that </w:t>
      </w:r>
      <w:r w:rsidRPr="003B3902">
        <w:rPr>
          <w:b/>
          <w:iCs/>
          <w:szCs w:val="26"/>
          <w:highlight w:val="cyan"/>
          <w:u w:val="single"/>
          <w:bdr w:val="single" w:sz="8" w:space="0" w:color="auto"/>
        </w:rPr>
        <w:t>pathogens are unlikely to lead to</w:t>
      </w:r>
      <w:r w:rsidRPr="003B3902">
        <w:rPr>
          <w:b/>
          <w:iCs/>
          <w:szCs w:val="26"/>
          <w:u w:val="single"/>
          <w:bdr w:val="single" w:sz="8" w:space="0" w:color="auto"/>
        </w:rPr>
        <w:t xml:space="preserve"> the </w:t>
      </w:r>
      <w:r w:rsidRPr="003B3902">
        <w:rPr>
          <w:b/>
          <w:iCs/>
          <w:szCs w:val="26"/>
          <w:highlight w:val="cyan"/>
          <w:u w:val="single"/>
          <w:bdr w:val="single" w:sz="8" w:space="0" w:color="auto"/>
        </w:rPr>
        <w:t>extinction</w:t>
      </w:r>
      <w:r w:rsidRPr="003B3902">
        <w:rPr>
          <w:szCs w:val="26"/>
          <w:u w:val="single"/>
        </w:rPr>
        <w:t xml:space="preserve"> </w:t>
      </w:r>
      <w:r w:rsidRPr="003B3902">
        <w:rPr>
          <w:u w:val="single"/>
        </w:rPr>
        <w:t xml:space="preserve">of their hosts. These include the </w:t>
      </w:r>
      <w:r w:rsidRPr="003B3902">
        <w:rPr>
          <w:b/>
          <w:iCs/>
          <w:u w:val="single"/>
          <w:bdr w:val="single" w:sz="8" w:space="0" w:color="auto"/>
        </w:rPr>
        <w:t xml:space="preserve">empirical </w:t>
      </w:r>
      <w:r w:rsidRPr="003B3902">
        <w:rPr>
          <w:b/>
          <w:iCs/>
          <w:highlight w:val="cyan"/>
          <w:u w:val="single"/>
          <w:bdr w:val="single" w:sz="8" w:space="0" w:color="auto"/>
        </w:rPr>
        <w:t>anti-correlation</w:t>
      </w:r>
      <w:r w:rsidRPr="003B3902">
        <w:rPr>
          <w:highlight w:val="cyan"/>
          <w:u w:val="single"/>
        </w:rPr>
        <w:t xml:space="preserve"> between </w:t>
      </w:r>
      <w:r w:rsidRPr="003B3902">
        <w:rPr>
          <w:b/>
          <w:iCs/>
          <w:highlight w:val="cyan"/>
          <w:u w:val="single"/>
          <w:bdr w:val="single" w:sz="8" w:space="0" w:color="auto"/>
        </w:rPr>
        <w:t>infectiousness</w:t>
      </w:r>
      <w:r w:rsidRPr="003B3902">
        <w:rPr>
          <w:highlight w:val="cyan"/>
          <w:u w:val="single"/>
        </w:rPr>
        <w:t xml:space="preserve"> and </w:t>
      </w:r>
      <w:r w:rsidRPr="003B3902">
        <w:rPr>
          <w:b/>
          <w:iCs/>
          <w:highlight w:val="cyan"/>
          <w:u w:val="single"/>
          <w:bdr w:val="single" w:sz="8" w:space="0" w:color="auto"/>
        </w:rPr>
        <w:t>lethality</w:t>
      </w:r>
      <w:r w:rsidRPr="003B3902">
        <w:rPr>
          <w:u w:val="single"/>
        </w:rPr>
        <w:t xml:space="preserve">, the </w:t>
      </w:r>
      <w:r w:rsidRPr="003B3902">
        <w:rPr>
          <w:b/>
          <w:iCs/>
          <w:highlight w:val="cyan"/>
          <w:u w:val="single"/>
          <w:bdr w:val="single" w:sz="8" w:space="0" w:color="auto"/>
        </w:rPr>
        <w:t>extreme rarity</w:t>
      </w:r>
      <w:r w:rsidRPr="003B3902">
        <w:rPr>
          <w:u w:val="single"/>
        </w:rPr>
        <w:t xml:space="preserve"> of diseases that kill more than 75% of those infected, the observed </w:t>
      </w:r>
      <w:r w:rsidRPr="003B3902">
        <w:rPr>
          <w:b/>
          <w:iCs/>
          <w:u w:val="single"/>
          <w:bdr w:val="single" w:sz="8" w:space="0" w:color="auto"/>
        </w:rPr>
        <w:t>tendency</w:t>
      </w:r>
      <w:r w:rsidRPr="003B3902">
        <w:rPr>
          <w:u w:val="single"/>
        </w:rPr>
        <w:t xml:space="preserve"> of pandemics to </w:t>
      </w:r>
      <w:r w:rsidRPr="003B3902">
        <w:rPr>
          <w:b/>
          <w:iCs/>
          <w:u w:val="single"/>
          <w:bdr w:val="single" w:sz="8" w:space="0" w:color="auto"/>
        </w:rPr>
        <w:t xml:space="preserve">become </w:t>
      </w:r>
      <w:r w:rsidRPr="003B3902">
        <w:rPr>
          <w:b/>
          <w:iCs/>
          <w:highlight w:val="cyan"/>
          <w:u w:val="single"/>
          <w:bdr w:val="single" w:sz="8" w:space="0" w:color="auto"/>
        </w:rPr>
        <w:t>less</w:t>
      </w:r>
      <w:r w:rsidRPr="003B3902">
        <w:rPr>
          <w:b/>
          <w:iCs/>
          <w:u w:val="single"/>
          <w:bdr w:val="single" w:sz="8" w:space="0" w:color="auto"/>
        </w:rPr>
        <w:t xml:space="preserve"> virulent</w:t>
      </w:r>
      <w:r w:rsidRPr="003B3902">
        <w:rPr>
          <w:u w:val="single"/>
        </w:rPr>
        <w:t xml:space="preserve"> as they progress and the theory of </w:t>
      </w:r>
      <w:r w:rsidRPr="003B3902">
        <w:rPr>
          <w:b/>
          <w:iCs/>
          <w:highlight w:val="cyan"/>
          <w:u w:val="single"/>
          <w:bdr w:val="single" w:sz="8" w:space="0" w:color="auto"/>
        </w:rPr>
        <w:t>optimal virulence</w:t>
      </w:r>
      <w:r w:rsidRPr="003B3902">
        <w:rPr>
          <w:sz w:val="16"/>
        </w:rPr>
        <w:t>. However, there is no watertight case against pathogens leading to the extinction of their hosts.</w:t>
      </w:r>
    </w:p>
    <w:p w14:paraId="37581E4E" w14:textId="77777777" w:rsidR="00DE0D81" w:rsidRPr="003B3902" w:rsidRDefault="00DE0D81" w:rsidP="00DE0D81">
      <w:pPr>
        <w:rPr>
          <w:sz w:val="16"/>
        </w:rPr>
      </w:pPr>
      <w:r w:rsidRPr="003B3902">
        <w:rPr>
          <w:sz w:val="16"/>
        </w:rPr>
        <w:t>[END FOOTNOTE]</w:t>
      </w:r>
    </w:p>
    <w:p w14:paraId="4A8F7053" w14:textId="77777777" w:rsidR="00DE0D81" w:rsidRPr="003B3902" w:rsidRDefault="00DE0D81" w:rsidP="00DE0D81">
      <w:pPr>
        <w:rPr>
          <w:sz w:val="16"/>
        </w:rPr>
      </w:pPr>
      <w:r w:rsidRPr="003B3902">
        <w:rPr>
          <w:u w:val="single"/>
        </w:rPr>
        <w:t xml:space="preserve">In the great bubonic plagues we saw </w:t>
      </w:r>
      <w:r w:rsidRPr="003B3902">
        <w:rPr>
          <w:highlight w:val="cyan"/>
          <w:u w:val="single"/>
        </w:rPr>
        <w:t>civilization</w:t>
      </w:r>
      <w:r w:rsidRPr="003B3902">
        <w:rPr>
          <w:u w:val="single"/>
        </w:rPr>
        <w:t xml:space="preserve"> in the affected areas falter, but </w:t>
      </w:r>
      <w:r w:rsidRPr="003B3902">
        <w:rPr>
          <w:b/>
          <w:iCs/>
          <w:highlight w:val="cyan"/>
          <w:u w:val="single"/>
          <w:bdr w:val="single" w:sz="8" w:space="0" w:color="auto"/>
        </w:rPr>
        <w:t>recover</w:t>
      </w:r>
      <w:r w:rsidRPr="003B3902">
        <w:rPr>
          <w:u w:val="single"/>
        </w:rPr>
        <w:t>. The regional</w:t>
      </w:r>
      <w:r w:rsidRPr="003B3902">
        <w:rPr>
          <w:sz w:val="16"/>
        </w:rPr>
        <w:t xml:space="preserve"> 25 to </w:t>
      </w:r>
      <w:r w:rsidRPr="003B3902">
        <w:rPr>
          <w:b/>
          <w:iCs/>
          <w:u w:val="single"/>
          <w:bdr w:val="single" w:sz="8" w:space="0" w:color="auto"/>
        </w:rPr>
        <w:t>50 percent</w:t>
      </w:r>
      <w:r w:rsidRPr="003B3902">
        <w:rPr>
          <w:u w:val="single"/>
        </w:rPr>
        <w:t xml:space="preserve"> death rate was </w:t>
      </w:r>
      <w:r w:rsidRPr="003B3902">
        <w:rPr>
          <w:b/>
          <w:iCs/>
          <w:highlight w:val="cyan"/>
          <w:u w:val="single"/>
          <w:bdr w:val="single" w:sz="8" w:space="0" w:color="auto"/>
        </w:rPr>
        <w:t>not enough</w:t>
      </w:r>
      <w:r w:rsidRPr="003B3902">
        <w:rPr>
          <w:highlight w:val="cyan"/>
          <w:u w:val="single"/>
        </w:rPr>
        <w:t xml:space="preserve"> to </w:t>
      </w:r>
      <w:r w:rsidRPr="003B3902">
        <w:rPr>
          <w:b/>
          <w:iCs/>
          <w:highlight w:val="cyan"/>
          <w:u w:val="single"/>
          <w:bdr w:val="single" w:sz="8" w:space="0" w:color="auto"/>
        </w:rPr>
        <w:t>precipitate</w:t>
      </w:r>
      <w:r w:rsidRPr="003B3902">
        <w:rPr>
          <w:b/>
          <w:iCs/>
          <w:u w:val="single"/>
          <w:bdr w:val="single" w:sz="8" w:space="0" w:color="auto"/>
        </w:rPr>
        <w:t xml:space="preserve"> a continent-wide </w:t>
      </w:r>
      <w:r w:rsidRPr="003B3902">
        <w:rPr>
          <w:b/>
          <w:iCs/>
          <w:highlight w:val="cyan"/>
          <w:u w:val="single"/>
          <w:bdr w:val="single" w:sz="8" w:space="0" w:color="auto"/>
        </w:rPr>
        <w:t>collapse</w:t>
      </w:r>
      <w:r w:rsidRPr="003B3902">
        <w:rPr>
          <w:u w:val="single"/>
        </w:rPr>
        <w:t xml:space="preserve"> of civilization</w:t>
      </w:r>
      <w:r w:rsidRPr="003B3902">
        <w:rPr>
          <w:sz w:val="16"/>
        </w:rPr>
        <w:t xml:space="preserve">. It changed the relative fortunes of empires, and may have altered the course of history substantially, but </w:t>
      </w:r>
      <w:r w:rsidRPr="003B3902">
        <w:rPr>
          <w:u w:val="single"/>
        </w:rPr>
        <w:t xml:space="preserve">if anything, it gives us reason to believe that human civilization is </w:t>
      </w:r>
      <w:r w:rsidRPr="003B3902">
        <w:rPr>
          <w:b/>
          <w:iCs/>
          <w:u w:val="single"/>
          <w:bdr w:val="single" w:sz="8" w:space="0" w:color="auto"/>
        </w:rPr>
        <w:t xml:space="preserve">likely to </w:t>
      </w:r>
      <w:r w:rsidRPr="003B3902">
        <w:rPr>
          <w:b/>
          <w:iCs/>
          <w:highlight w:val="cyan"/>
          <w:u w:val="single"/>
          <w:bdr w:val="single" w:sz="8" w:space="0" w:color="auto"/>
        </w:rPr>
        <w:t>make it through</w:t>
      </w:r>
      <w:r w:rsidRPr="003B3902">
        <w:rPr>
          <w:highlight w:val="cyan"/>
          <w:u w:val="single"/>
        </w:rPr>
        <w:t xml:space="preserve"> </w:t>
      </w:r>
      <w:r w:rsidRPr="003B3902">
        <w:rPr>
          <w:u w:val="single"/>
        </w:rPr>
        <w:t xml:space="preserve">future </w:t>
      </w:r>
      <w:r w:rsidRPr="003B3902">
        <w:rPr>
          <w:highlight w:val="cyan"/>
          <w:u w:val="single"/>
        </w:rPr>
        <w:t>events</w:t>
      </w:r>
      <w:r w:rsidRPr="003B3902">
        <w:rPr>
          <w:u w:val="single"/>
        </w:rPr>
        <w:t xml:space="preserve"> with similar death rates, </w:t>
      </w:r>
      <w:r w:rsidRPr="003B3902">
        <w:rPr>
          <w:b/>
          <w:iCs/>
          <w:highlight w:val="cyan"/>
          <w:u w:val="single"/>
          <w:bdr w:val="single" w:sz="8" w:space="0" w:color="auto"/>
        </w:rPr>
        <w:t>even if</w:t>
      </w:r>
      <w:r w:rsidRPr="003B3902">
        <w:rPr>
          <w:sz w:val="16"/>
        </w:rPr>
        <w:t xml:space="preserve"> they were </w:t>
      </w:r>
      <w:r w:rsidRPr="003B3902">
        <w:rPr>
          <w:b/>
          <w:iCs/>
          <w:highlight w:val="cyan"/>
          <w:u w:val="single"/>
          <w:bdr w:val="single" w:sz="8" w:space="0" w:color="auto"/>
        </w:rPr>
        <w:t>global</w:t>
      </w:r>
      <w:r w:rsidRPr="003B3902">
        <w:rPr>
          <w:sz w:val="16"/>
        </w:rPr>
        <w:t xml:space="preserve"> in scale. </w:t>
      </w:r>
    </w:p>
    <w:p w14:paraId="7BD4FFC2" w14:textId="77777777" w:rsidR="00DE0D81" w:rsidRPr="003B3902" w:rsidRDefault="00DE0D81" w:rsidP="00DE0D81">
      <w:pPr>
        <w:rPr>
          <w:sz w:val="16"/>
        </w:rPr>
      </w:pPr>
      <w:r w:rsidRPr="003B3902">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596B407A" w14:textId="5FBDAFD5" w:rsidR="00DE0D81" w:rsidRPr="00DE0D81" w:rsidRDefault="00DE0D81" w:rsidP="00D907A1">
      <w:pPr>
        <w:rPr>
          <w:rStyle w:val="Emphasis"/>
          <w:b w:val="0"/>
          <w:iCs w:val="0"/>
          <w:sz w:val="16"/>
          <w:u w:val="none"/>
        </w:rPr>
      </w:pPr>
      <w:r w:rsidRPr="003B3902">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3B3902">
        <w:rPr>
          <w:u w:val="single"/>
        </w:rPr>
        <w:t xml:space="preserve">The </w:t>
      </w:r>
      <w:r w:rsidRPr="003B3902">
        <w:rPr>
          <w:highlight w:val="cyan"/>
          <w:u w:val="single"/>
        </w:rPr>
        <w:t>strongest</w:t>
      </w:r>
      <w:r w:rsidRPr="003B3902">
        <w:rPr>
          <w:u w:val="single"/>
        </w:rPr>
        <w:t xml:space="preserve"> case </w:t>
      </w:r>
      <w:r w:rsidRPr="003B3902">
        <w:rPr>
          <w:highlight w:val="cyan"/>
          <w:u w:val="single"/>
        </w:rPr>
        <w:t>against existential risk</w:t>
      </w:r>
      <w:r w:rsidRPr="003B3902">
        <w:rPr>
          <w:u w:val="single"/>
        </w:rPr>
        <w:t xml:space="preserve"> from natural pandemics </w:t>
      </w:r>
      <w:r w:rsidRPr="003B3902">
        <w:rPr>
          <w:highlight w:val="cyan"/>
          <w:u w:val="single"/>
        </w:rPr>
        <w:t>is</w:t>
      </w:r>
      <w:r w:rsidRPr="003B3902">
        <w:rPr>
          <w:u w:val="single"/>
        </w:rPr>
        <w:t xml:space="preserve"> the </w:t>
      </w:r>
      <w:r w:rsidRPr="003B3902">
        <w:rPr>
          <w:b/>
          <w:iCs/>
          <w:highlight w:val="cyan"/>
          <w:u w:val="single"/>
          <w:bdr w:val="single" w:sz="8" w:space="0" w:color="auto"/>
        </w:rPr>
        <w:t>fossil record</w:t>
      </w:r>
      <w:r w:rsidRPr="003B3902">
        <w:rPr>
          <w:sz w:val="16"/>
        </w:rPr>
        <w:t xml:space="preserve"> argument from Chapter 3. </w:t>
      </w:r>
      <w:r w:rsidRPr="003B3902">
        <w:rPr>
          <w:u w:val="single"/>
        </w:rPr>
        <w:t xml:space="preserve">Extinction </w:t>
      </w:r>
      <w:r w:rsidRPr="003B3902">
        <w:rPr>
          <w:highlight w:val="cyan"/>
          <w:u w:val="single"/>
        </w:rPr>
        <w:t>risk</w:t>
      </w:r>
      <w:r w:rsidRPr="003B3902">
        <w:rPr>
          <w:u w:val="single"/>
        </w:rPr>
        <w:t xml:space="preserve"> from natural causes </w:t>
      </w:r>
      <w:r w:rsidRPr="003B3902">
        <w:rPr>
          <w:highlight w:val="cyan"/>
          <w:u w:val="single"/>
        </w:rPr>
        <w:t xml:space="preserve">above </w:t>
      </w:r>
      <w:r w:rsidRPr="003B3902">
        <w:rPr>
          <w:b/>
          <w:iCs/>
          <w:highlight w:val="cyan"/>
          <w:u w:val="single"/>
          <w:bdr w:val="single" w:sz="8" w:space="0" w:color="auto"/>
        </w:rPr>
        <w:t>0.1 percent</w:t>
      </w:r>
      <w:r w:rsidRPr="003B3902">
        <w:rPr>
          <w:b/>
          <w:iCs/>
          <w:u w:val="single"/>
          <w:bdr w:val="single" w:sz="8" w:space="0" w:color="auto"/>
        </w:rPr>
        <w:t xml:space="preserve"> per century</w:t>
      </w:r>
      <w:r w:rsidRPr="003B3902">
        <w:rPr>
          <w:u w:val="single"/>
        </w:rPr>
        <w:t xml:space="preserve"> </w:t>
      </w:r>
      <w:r w:rsidRPr="003B3902">
        <w:rPr>
          <w:highlight w:val="cyan"/>
          <w:u w:val="single"/>
        </w:rPr>
        <w:t xml:space="preserve">is </w:t>
      </w:r>
      <w:r w:rsidRPr="003B3902">
        <w:rPr>
          <w:b/>
          <w:iCs/>
          <w:highlight w:val="cyan"/>
          <w:u w:val="single"/>
          <w:bdr w:val="single" w:sz="8" w:space="0" w:color="auto"/>
        </w:rPr>
        <w:t>incompatible</w:t>
      </w:r>
      <w:r w:rsidRPr="003B3902">
        <w:rPr>
          <w:highlight w:val="cyan"/>
          <w:u w:val="single"/>
        </w:rPr>
        <w:t xml:space="preserve"> with</w:t>
      </w:r>
      <w:r w:rsidRPr="003B3902">
        <w:rPr>
          <w:u w:val="single"/>
        </w:rPr>
        <w:t xml:space="preserve"> the </w:t>
      </w:r>
      <w:r w:rsidRPr="003B3902">
        <w:rPr>
          <w:b/>
          <w:iCs/>
          <w:u w:val="single"/>
          <w:bdr w:val="single" w:sz="8" w:space="0" w:color="auto"/>
        </w:rPr>
        <w:t>evidence</w:t>
      </w:r>
      <w:r w:rsidRPr="003B3902">
        <w:rPr>
          <w:u w:val="single"/>
        </w:rPr>
        <w:t xml:space="preserve"> of </w:t>
      </w:r>
      <w:r w:rsidRPr="003B3902">
        <w:rPr>
          <w:b/>
          <w:iCs/>
          <w:highlight w:val="cyan"/>
          <w:u w:val="single"/>
          <w:bdr w:val="single" w:sz="8" w:space="0" w:color="auto"/>
        </w:rPr>
        <w:t>how long</w:t>
      </w:r>
      <w:r w:rsidRPr="003B3902">
        <w:rPr>
          <w:highlight w:val="cyan"/>
          <w:u w:val="single"/>
        </w:rPr>
        <w:t xml:space="preserve"> humanity</w:t>
      </w:r>
      <w:r w:rsidRPr="003B3902">
        <w:rPr>
          <w:u w:val="single"/>
        </w:rPr>
        <w:t xml:space="preserve"> and similar species have </w:t>
      </w:r>
      <w:r w:rsidRPr="003B3902">
        <w:rPr>
          <w:highlight w:val="cyan"/>
          <w:u w:val="single"/>
        </w:rPr>
        <w:t>lasted</w:t>
      </w:r>
      <w:r w:rsidRPr="003B390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2900C14B" w14:textId="30B73EF8" w:rsidR="00EC7D8F" w:rsidRDefault="00EC7D8F" w:rsidP="00EC7D8F">
      <w:pPr>
        <w:pStyle w:val="Heading3"/>
      </w:pPr>
      <w:r>
        <w:t>1NC – no zombie viruses</w:t>
      </w:r>
    </w:p>
    <w:p w14:paraId="1D041A3D" w14:textId="77777777" w:rsidR="00EC7D8F" w:rsidRDefault="00EC7D8F" w:rsidP="00EC7D8F">
      <w:pPr>
        <w:pStyle w:val="Heading4"/>
      </w:pPr>
      <w:r>
        <w:t xml:space="preserve">Arctic zombie viruses won’t spread </w:t>
      </w:r>
    </w:p>
    <w:p w14:paraId="416F4E48" w14:textId="77777777" w:rsidR="00EC7D8F" w:rsidRDefault="00EC7D8F" w:rsidP="00EC7D8F">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hyperlink r:id="rId8" w:history="1">
        <w:r w:rsidRPr="007C42A9">
          <w:rPr>
            <w:rStyle w:val="Hyperlink"/>
          </w:rPr>
          <w:t>https://www.thearcticinstitute.org/arctic-viruses-zombies/</w:t>
        </w:r>
      </w:hyperlink>
      <w:r>
        <w:t xml:space="preserve">  //DH</w:t>
      </w:r>
    </w:p>
    <w:p w14:paraId="661AFBDE" w14:textId="77777777" w:rsidR="00EC7D8F" w:rsidRDefault="00EC7D8F" w:rsidP="00EC7D8F"/>
    <w:p w14:paraId="343D5A14" w14:textId="77777777" w:rsidR="00EC7D8F" w:rsidRDefault="00EC7D8F" w:rsidP="00EC7D8F">
      <w:r>
        <w:t>The unstoppable spread of a zombie virus</w:t>
      </w:r>
    </w:p>
    <w:p w14:paraId="30B5705B" w14:textId="77777777" w:rsidR="00EC7D8F" w:rsidRDefault="00EC7D8F" w:rsidP="00EC7D8F">
      <w:r>
        <w:t xml:space="preserve">In the 2002 film “28 Days Later,” it takes less than a month for the virus responsible for “zombifying” the public to traverse the world. But </w:t>
      </w:r>
      <w:r w:rsidRPr="00F20B47">
        <w:rPr>
          <w:rStyle w:val="StyleUnderline"/>
          <w:highlight w:val="cyan"/>
        </w:rPr>
        <w:t>would a “zombie virus” of the Arctic</w:t>
      </w:r>
      <w:r>
        <w:t xml:space="preserve"> variety necessarily </w:t>
      </w:r>
      <w:r w:rsidRPr="00F20B47">
        <w:rPr>
          <w:rStyle w:val="StyleUnderline"/>
          <w:highlight w:val="cyan"/>
        </w:rPr>
        <w:t>wreck</w:t>
      </w:r>
      <w:r>
        <w:t xml:space="preserve"> this </w:t>
      </w:r>
      <w:r w:rsidRPr="00F20B47">
        <w:rPr>
          <w:rStyle w:val="StyleUnderline"/>
          <w:highlight w:val="cyan"/>
        </w:rPr>
        <w:t>havoc</w:t>
      </w:r>
      <w:r w:rsidRPr="004C34ED">
        <w:rPr>
          <w:rStyle w:val="StyleUnderline"/>
        </w:rPr>
        <w:t>?</w:t>
      </w:r>
    </w:p>
    <w:p w14:paraId="3BA42AA6" w14:textId="77777777" w:rsidR="00EC7D8F" w:rsidRDefault="00EC7D8F" w:rsidP="00EC7D8F">
      <w:r>
        <w:t xml:space="preserve">Simply put, </w:t>
      </w:r>
      <w:r w:rsidRPr="00F20B47">
        <w:rPr>
          <w:rStyle w:val="Emphasis"/>
          <w:highlight w:val="cyan"/>
        </w:rPr>
        <w:t>no.</w:t>
      </w:r>
      <w:r w:rsidRPr="00F20B47">
        <w:rPr>
          <w:highlight w:val="cyan"/>
        </w:rPr>
        <w:t xml:space="preserve"> </w:t>
      </w:r>
      <w:r w:rsidRPr="00F20B47">
        <w:rPr>
          <w:rStyle w:val="StyleUnderline"/>
          <w:highlight w:val="cyan"/>
        </w:rPr>
        <w:t>Viruses have variable infectiousness, and there are myriad barriers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F20B47">
        <w:rPr>
          <w:highlight w:val="cyan"/>
        </w:rPr>
        <w:t xml:space="preserve"> </w:t>
      </w:r>
      <w:r w:rsidRPr="00F20B47">
        <w:rPr>
          <w:rStyle w:val="StyleUnderline"/>
          <w:highlight w:val="cyan"/>
        </w:rPr>
        <w:t>The most obvious is geographical</w:t>
      </w:r>
      <w:r w:rsidRPr="004C34ED">
        <w:rPr>
          <w:rStyle w:val="StyleUnderline"/>
        </w:rPr>
        <w:t xml:space="preserve"> – a virus needs a host to climb a mountain or cross an ocean,</w:t>
      </w:r>
      <w:r>
        <w:t xml:space="preserve"> and without one, </w:t>
      </w:r>
      <w:r w:rsidRPr="00F20B47">
        <w:rPr>
          <w:rStyle w:val="StyleUnderline"/>
          <w:highlight w:val="cyan"/>
        </w:rPr>
        <w:t>its capacity for spread is limited</w:t>
      </w:r>
      <w:r>
        <w:t xml:space="preserve">. But a pathogen may be unsuccessful in spreading a disease even when it is able to come into contact with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not all viruses are able to infect humans</w:t>
      </w:r>
      <w:r>
        <w:t xml:space="preserve">. In April of last year, </w:t>
      </w:r>
      <w:r w:rsidRPr="00F20B47">
        <w:rPr>
          <w:rStyle w:val="StyleUnderline"/>
          <w:highlight w:val="cyan"/>
        </w:rPr>
        <w:t>researchers isolated strains of defrosted “Methuselah microbes” which are</w:t>
      </w:r>
      <w:r w:rsidRPr="004C34ED">
        <w:rPr>
          <w:rStyle w:val="StyleUnderline"/>
        </w:rPr>
        <w:t xml:space="preserve"> indeed </w:t>
      </w:r>
      <w:r w:rsidRPr="00F20B47">
        <w:rPr>
          <w:rStyle w:val="StyleUnderline"/>
          <w:highlight w:val="cyan"/>
        </w:rPr>
        <w:t>virulent</w:t>
      </w:r>
      <w:r w:rsidRPr="004C34ED">
        <w:rPr>
          <w:rStyle w:val="StyleUnderline"/>
        </w:rPr>
        <w:t xml:space="preserve"> – but </w:t>
      </w:r>
      <w:r w:rsidRPr="00F20B47">
        <w:rPr>
          <w:rStyle w:val="StyleUnderline"/>
          <w:highlight w:val="cyan"/>
        </w:rPr>
        <w:t>only to amoebae.</w:t>
      </w:r>
    </w:p>
    <w:p w14:paraId="2405091C" w14:textId="77777777" w:rsidR="00EC7D8F" w:rsidRDefault="00EC7D8F" w:rsidP="00EC7D8F">
      <w:r>
        <w:t xml:space="preserve">The bottom line is that </w:t>
      </w:r>
      <w:r w:rsidRPr="004C34ED">
        <w:rPr>
          <w:rStyle w:val="StyleUnderline"/>
        </w:rPr>
        <w:t>being exposed to a disease does not automatically lead to infection</w:t>
      </w:r>
      <w:r>
        <w:t>. Diseases are extinguishable in ways that the Hollywood zombie is not.</w:t>
      </w:r>
    </w:p>
    <w:p w14:paraId="703B32BD" w14:textId="77777777" w:rsidR="00EC7D8F" w:rsidRDefault="00EC7D8F" w:rsidP="00EC7D8F">
      <w:r>
        <w:t>The inevitable doom of another pandemic</w:t>
      </w:r>
    </w:p>
    <w:p w14:paraId="2A166603" w14:textId="77777777" w:rsidR="00EC7D8F" w:rsidRPr="003E1271" w:rsidRDefault="00EC7D8F" w:rsidP="00EC7D8F">
      <w:pPr>
        <w:rPr>
          <w:u w:val="single"/>
        </w:rPr>
      </w:pPr>
      <w: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38544367" w14:textId="77777777" w:rsidR="00EC7D8F" w:rsidRDefault="00EC7D8F" w:rsidP="00EC7D8F">
      <w:r w:rsidRPr="00F20B47">
        <w:rPr>
          <w:rStyle w:val="StyleUnderline"/>
          <w:highlight w:val="cyan"/>
        </w:rPr>
        <w:t>The last century has seen remarkable growth in human resilience</w:t>
      </w:r>
      <w:r>
        <w:t xml:space="preserve"> against outbreaks. </w:t>
      </w:r>
      <w:r w:rsidRPr="001C152C">
        <w:rPr>
          <w:rStyle w:val="StyleUnderline"/>
        </w:rPr>
        <w:t>Vaccination,</w:t>
      </w:r>
      <w:r>
        <w:t xml:space="preserve"> for example, </w:t>
      </w:r>
      <w:r w:rsidRPr="001C152C">
        <w:rPr>
          <w:rStyle w:val="StyleUnderline"/>
        </w:rPr>
        <w:t>has been</w:t>
      </w:r>
      <w:r>
        <w:t xml:space="preserve"> nothing short of </w:t>
      </w:r>
      <w:r w:rsidRPr="001C152C">
        <w:rPr>
          <w:rStyle w:val="StyleUnderline"/>
        </w:rPr>
        <w:t>a public health miracle.</w:t>
      </w:r>
      <w: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F20B47">
        <w:rPr>
          <w:rStyle w:val="StyleUnderline"/>
          <w:highlight w:val="cyan"/>
        </w:rPr>
        <w:t>it took less than a year from the first sequencing of the SARS-CoV-2 genome to the first emergency authorization of its vaccine.</w:t>
      </w:r>
    </w:p>
    <w:p w14:paraId="13AA96BE" w14:textId="77777777" w:rsidR="00EC7D8F" w:rsidRDefault="00EC7D8F" w:rsidP="00EC7D8F">
      <w:r w:rsidRPr="00F20B47">
        <w:rPr>
          <w:rStyle w:val="StyleUnderline"/>
          <w:highlight w:val="cyan"/>
        </w:rPr>
        <w:t>The world’s current capability to address outbreaks of</w:t>
      </w:r>
      <w:r w:rsidRPr="001C152C">
        <w:rPr>
          <w:rStyle w:val="StyleUnderline"/>
        </w:rPr>
        <w:t xml:space="preserve"> infectious </w:t>
      </w:r>
      <w:r w:rsidRPr="00F20B47">
        <w:rPr>
          <w:rStyle w:val="StyleUnderline"/>
          <w:highlight w:val="cyan"/>
        </w:rPr>
        <w:t>disease is historically unprecedented</w:t>
      </w:r>
      <w:r w:rsidRPr="001C152C">
        <w:rPr>
          <w:rStyle w:val="StyleUnderline"/>
        </w:rPr>
        <w:t>, and we should not mistake a virus’ ability to spread and cause illness as tantamount to a pandemic</w:t>
      </w:r>
      <w:r>
        <w:t>. As frightening as zombies may be, their viral counterparts need not cause the same type of fear.</w:t>
      </w:r>
    </w:p>
    <w:p w14:paraId="1265C613" w14:textId="77777777" w:rsidR="00EC7D8F" w:rsidRDefault="00EC7D8F" w:rsidP="00EC7D8F">
      <w:pPr>
        <w:pStyle w:val="Heading4"/>
      </w:pPr>
      <w:r>
        <w:t>Their impact is empirically false</w:t>
      </w:r>
    </w:p>
    <w:p w14:paraId="656C9294" w14:textId="77777777" w:rsidR="00EC7D8F" w:rsidRDefault="00EC7D8F" w:rsidP="00EC7D8F">
      <w:r>
        <w:t xml:space="preserve">Rachel </w:t>
      </w:r>
      <w:r w:rsidRPr="00963179">
        <w:rPr>
          <w:rStyle w:val="Style13ptBold"/>
        </w:rPr>
        <w:t xml:space="preserve">Mackelprang </w:t>
      </w:r>
      <w:r>
        <w:t>et al, 20</w:t>
      </w:r>
      <w:r w:rsidRPr="00963179">
        <w:rPr>
          <w:rStyle w:val="Style13ptBold"/>
        </w:rPr>
        <w:t>25</w:t>
      </w:r>
      <w:r>
        <w:t xml:space="preserve"> - California State University Northridge “Cooling perspectives on the risk of pathogenic viruses from thawing permafrost” ASM Journals mSystems Vol. 10, No. 2 1/8, </w:t>
      </w:r>
      <w:hyperlink r:id="rId9" w:history="1">
        <w:r w:rsidRPr="007C42A9">
          <w:rPr>
            <w:rStyle w:val="Hyperlink"/>
          </w:rPr>
          <w:t>https://journals.asm.org/doi/10.1128/msystems.00042-24</w:t>
        </w:r>
      </w:hyperlink>
      <w:r>
        <w:t xml:space="preserve">  //DH</w:t>
      </w:r>
    </w:p>
    <w:p w14:paraId="11402324" w14:textId="77777777" w:rsidR="00EC7D8F" w:rsidRPr="002868DE" w:rsidRDefault="00EC7D8F" w:rsidP="00EC7D8F"/>
    <w:p w14:paraId="6490DAB7" w14:textId="77777777" w:rsidR="00EC7D8F" w:rsidRDefault="00EC7D8F" w:rsidP="00EC7D8F">
      <w:r>
        <w:t>CONCLUSIONS</w:t>
      </w:r>
    </w:p>
    <w:p w14:paraId="242398FE" w14:textId="77777777" w:rsidR="00EC7D8F" w:rsidRDefault="00EC7D8F" w:rsidP="00EC7D8F">
      <w:r>
        <w:t xml:space="preserve">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 </w:t>
      </w:r>
      <w:r w:rsidRPr="005D1805">
        <w:rPr>
          <w:rStyle w:val="StyleUnderline"/>
          <w:highlight w:val="cyan"/>
        </w:rPr>
        <w:t>there is</w:t>
      </w:r>
      <w:r w:rsidRPr="002868DE">
        <w:rPr>
          <w:rStyle w:val="StyleUnderline"/>
        </w:rPr>
        <w:t xml:space="preserve"> currently </w:t>
      </w:r>
      <w:r w:rsidRPr="005D1805">
        <w:rPr>
          <w:rStyle w:val="Emphasis"/>
          <w:highlight w:val="cyan"/>
        </w:rPr>
        <w:t>no evidence</w:t>
      </w:r>
      <w:r w:rsidRPr="002868DE">
        <w:rPr>
          <w:rStyle w:val="StyleUnderline"/>
        </w:rPr>
        <w:t xml:space="preserve"> that </w:t>
      </w:r>
      <w:r w:rsidRPr="005D1805">
        <w:rPr>
          <w:rStyle w:val="StyleUnderline"/>
          <w:highlight w:val="cyan"/>
        </w:rPr>
        <w:t>human or animal viral pathogens frozen in permafrost pose an imminent disease outbreak threat</w:t>
      </w:r>
      <w:r>
        <w:t xml:space="preserve">. </w:t>
      </w:r>
      <w:r w:rsidRPr="002868DE">
        <w:rPr>
          <w:rStyle w:val="StyleUnderline"/>
        </w:rPr>
        <w:t xml:space="preserve">Though climate change is accelerating thaw, </w:t>
      </w:r>
      <w:r w:rsidRPr="005D1805">
        <w:rPr>
          <w:rStyle w:val="StyleUnderline"/>
          <w:highlight w:val="cyan"/>
        </w:rPr>
        <w:t>the entry of microbes from ancient permafrost</w:t>
      </w:r>
      <w:r w:rsidRPr="002868DE">
        <w:rPr>
          <w:rStyle w:val="StyleUnderline"/>
        </w:rPr>
        <w:t xml:space="preserve"> into the modern environment </w:t>
      </w:r>
      <w:r w:rsidRPr="005D1805">
        <w:rPr>
          <w:rStyle w:val="StyleUnderline"/>
          <w:highlight w:val="cyan"/>
        </w:rPr>
        <w:t>is not</w:t>
      </w:r>
      <w:r>
        <w:t xml:space="preserve"> a </w:t>
      </w:r>
      <w:r w:rsidRPr="005D1805">
        <w:rPr>
          <w:rStyle w:val="StyleUnderline"/>
          <w:highlight w:val="cyan"/>
        </w:rPr>
        <w:t>new</w:t>
      </w:r>
      <w:r>
        <w:t xml:space="preserve"> phenomenon. </w:t>
      </w:r>
      <w:r w:rsidRPr="005D1805">
        <w:rPr>
          <w:rStyle w:val="StyleUnderline"/>
          <w:highlight w:val="cyan"/>
        </w:rPr>
        <w:t>Permafrost is continually and naturally exposed to the modern environment</w:t>
      </w:r>
      <w:r w:rsidRPr="002868DE">
        <w:rPr>
          <w:rStyle w:val="StyleUnderline"/>
        </w:rPr>
        <w:t xml:space="preserve"> by processes such as erosion, cryoturbation, frost heave, solifluction, wildfire, and climate fluctuations</w:t>
      </w:r>
      <w:r>
        <w:t xml:space="preserve"> (151–153). </w:t>
      </w:r>
      <w:r w:rsidRPr="005D1805">
        <w:rPr>
          <w:rStyle w:val="StyleUnderline"/>
          <w:highlight w:val="cyan"/>
        </w:rPr>
        <w:t>Humans have been in the Arctic for more than 40,000 years</w:t>
      </w:r>
      <w:r>
        <w:t xml:space="preserve"> (Alaska up to 25,000 years and Scandinavia ~5,000 to 12,000 years) (154–156). This suggests that </w:t>
      </w:r>
      <w:r w:rsidRPr="005D1805">
        <w:rPr>
          <w:rStyle w:val="StyleUnderline"/>
          <w:highlight w:val="cyan"/>
        </w:rPr>
        <w:t>people are and have been regularly exposed to viruses</w:t>
      </w:r>
      <w:r w:rsidRPr="002868DE">
        <w:rPr>
          <w:rStyle w:val="StyleUnderline"/>
        </w:rPr>
        <w:t xml:space="preserve"> from permafrost soils, </w:t>
      </w:r>
      <w:r w:rsidRPr="005D1805">
        <w:rPr>
          <w:rStyle w:val="StyleUnderline"/>
          <w:highlight w:val="cyan"/>
        </w:rPr>
        <w:t>with no clear evidence for</w:t>
      </w:r>
      <w:r w:rsidRPr="002868DE">
        <w:rPr>
          <w:rStyle w:val="StyleUnderline"/>
        </w:rPr>
        <w:t xml:space="preserve"> large-scale health </w:t>
      </w:r>
      <w:r w:rsidRPr="005D1805">
        <w:rPr>
          <w:rStyle w:val="StyleUnderline"/>
          <w:highlight w:val="cyan"/>
        </w:rPr>
        <w:t>consequences</w:t>
      </w:r>
      <w:r w:rsidRPr="005D1805">
        <w:rPr>
          <w:highlight w:val="cyan"/>
        </w:rPr>
        <w:t>.</w:t>
      </w:r>
    </w:p>
    <w:p w14:paraId="04B0FB14" w14:textId="77777777" w:rsidR="00EC7D8F" w:rsidRDefault="00EC7D8F" w:rsidP="00EC7D8F"/>
    <w:p w14:paraId="626D3D9B" w14:textId="0917D356" w:rsidR="00EC7D8F" w:rsidRDefault="00EC7D8F" w:rsidP="00545D18">
      <w:pPr>
        <w:pStyle w:val="Heading3"/>
      </w:pPr>
      <w:r>
        <w:t>2NC – No Zombie Viruses</w:t>
      </w:r>
    </w:p>
    <w:p w14:paraId="13E15487" w14:textId="77777777" w:rsidR="00EC7D8F" w:rsidRDefault="00EC7D8F" w:rsidP="00EC7D8F">
      <w:pPr>
        <w:pStyle w:val="Heading4"/>
      </w:pPr>
      <w:r>
        <w:t>No unique risk of permafrost viruses – soil viruses can’t spread to humans or animals</w:t>
      </w:r>
    </w:p>
    <w:p w14:paraId="46748420" w14:textId="77777777" w:rsidR="00EC7D8F" w:rsidRDefault="00EC7D8F" w:rsidP="00EC7D8F">
      <w:r>
        <w:t xml:space="preserve">Rachel </w:t>
      </w:r>
      <w:r w:rsidRPr="00963179">
        <w:rPr>
          <w:rStyle w:val="Style13ptBold"/>
        </w:rPr>
        <w:t xml:space="preserve">Mackelprang </w:t>
      </w:r>
      <w:r>
        <w:t>et al, 20</w:t>
      </w:r>
      <w:r w:rsidRPr="00963179">
        <w:rPr>
          <w:rStyle w:val="Style13ptBold"/>
        </w:rPr>
        <w:t>25</w:t>
      </w:r>
      <w:r>
        <w:t xml:space="preserve"> - California State University Northridge “Cooling perspectives on the risk of pathogenic viruses from thawing permafrost” ASM Journals mSystems Vol. 10, No. 2 1/8, </w:t>
      </w:r>
      <w:hyperlink r:id="rId10" w:history="1">
        <w:r w:rsidRPr="007C42A9">
          <w:rPr>
            <w:rStyle w:val="Hyperlink"/>
          </w:rPr>
          <w:t>https://journals.asm.org/doi/10.1128/msystems.00042-24</w:t>
        </w:r>
      </w:hyperlink>
      <w:r>
        <w:t xml:space="preserve">  //DH</w:t>
      </w:r>
    </w:p>
    <w:p w14:paraId="7EFDAB98" w14:textId="77777777" w:rsidR="00EC7D8F" w:rsidRDefault="00EC7D8F" w:rsidP="00EC7D8F"/>
    <w:p w14:paraId="64ACDC9B" w14:textId="77777777" w:rsidR="00EC7D8F" w:rsidRDefault="00EC7D8F" w:rsidP="00EC7D8F">
      <w:r w:rsidRPr="00942E99">
        <w:rPr>
          <w:rStyle w:val="StyleUnderline"/>
        </w:rPr>
        <w:t>The theoretical risk posed by permafrost viruses</w:t>
      </w:r>
      <w:r>
        <w:t xml:space="preserve"> </w:t>
      </w:r>
      <w:r w:rsidRPr="00942E99">
        <w:rPr>
          <w:rStyle w:val="StyleUnderline"/>
        </w:rPr>
        <w:t>with microbial hosts</w:t>
      </w:r>
      <w:r>
        <w:t xml:space="preserve"> to human populations </w:t>
      </w:r>
      <w:r w:rsidRPr="00942E99">
        <w:rPr>
          <w:rStyle w:val="StyleUnderline"/>
        </w:rPr>
        <w:t>can be evaluated by exploring</w:t>
      </w:r>
      <w:r>
        <w:t xml:space="preserve"> the origin and evolution of pathogenic viruses and examining </w:t>
      </w:r>
      <w:r w:rsidRPr="00942E99">
        <w:rPr>
          <w:rStyle w:val="StyleUnderline"/>
        </w:rPr>
        <w:t>whether there is precedent for microbial viruses spilling over to humans or animals.</w:t>
      </w:r>
      <w:r>
        <w:t xml:space="preserve"> Host jumps between closely related species are common at evolutionary timescales; 61% of human pathogens and 75% of emerging human pathogens have zoonotic origins (122). </w:t>
      </w:r>
      <w:r w:rsidRPr="00DB03CF">
        <w:rPr>
          <w:rStyle w:val="StyleUnderline"/>
          <w:highlight w:val="cyan"/>
        </w:rPr>
        <w:t>The likelihood of successful host jumping decreases as the phylogenetic distance between hosts increases</w:t>
      </w:r>
      <w:r>
        <w:t xml:space="preserve"> (123–125). Viruses bind specifically to molecules on the host cell surface, rely on the host’s cellular machinery for replication, and must evade the host’s immune system (126–128). As a result, they are typically highly adapted to specific hosts and can only “work” in hosts with similar molecular pathways (129, 130). </w:t>
      </w:r>
      <w:r w:rsidRPr="00DB03CF">
        <w:rPr>
          <w:rStyle w:val="StyleUnderline"/>
          <w:highlight w:val="cyan"/>
        </w:rPr>
        <w:t>Given the large phylogenetic distance between soil microbes and humans, such a shift would be</w:t>
      </w:r>
      <w:r w:rsidRPr="00D23FB5">
        <w:rPr>
          <w:rStyle w:val="StyleUnderline"/>
        </w:rPr>
        <w:t xml:space="preserve"> extraordinarily unlikely, if not </w:t>
      </w:r>
      <w:r w:rsidRPr="00DB03CF">
        <w:rPr>
          <w:rStyle w:val="Emphasis"/>
          <w:highlight w:val="cyan"/>
        </w:rPr>
        <w:t>impossible</w:t>
      </w:r>
      <w:r w:rsidRPr="00D23FB5">
        <w:rPr>
          <w:rStyle w:val="StyleUnderline"/>
        </w:rPr>
        <w:t>.</w:t>
      </w:r>
    </w:p>
    <w:p w14:paraId="5697FFD9" w14:textId="77777777" w:rsidR="00EC7D8F" w:rsidRDefault="00EC7D8F" w:rsidP="00EC7D8F">
      <w:r>
        <w:t>Investigating the origins of human pathogenic viruses shows that microorganisms are not a source of spillovers. The majority of zoonotic viruses (&gt;80%) are from mammals, while the remaining ~20% are primarily from birds (87, 124, 131, 132). Instances of viruses infecting both humans and other vertebrates, such as reptiles, are rare (131, 133, 134). Non-zoonotic viruses, such as papillomaviruses and herpesviruses, which are host specific, offer insights into potential host jumps in the more distant past. For these viruses, the host phylogenetic tree roughly mirrors the viral phylogenetic tree (135–137). For example, human papillomaviruses are most closely related to papillomaviruses with non-human primate hosts, and the phylogenetic distance between viruses increases with evolutionary distance between hosts (136, 138, 139). These evolutionary relationships can largely be attributed to co-speciation between virus and host and occasional instances of interspecies virus transfer (135, 137, 140). However, there is no evidence to support a microbial origin for these viruses (135, 137, 139, 141, 142).</w:t>
      </w:r>
    </w:p>
    <w:p w14:paraId="203F03FF" w14:textId="77777777" w:rsidR="00EC7D8F" w:rsidRDefault="00EC7D8F" w:rsidP="00EC7D8F">
      <w:r w:rsidRPr="004C657A">
        <w:rPr>
          <w:rStyle w:val="StyleUnderline"/>
          <w:highlight w:val="cyan"/>
        </w:rPr>
        <w:t>The lack of precedent for microbial viruses jumping to human or animal hosts suggests this</w:t>
      </w:r>
      <w:r w:rsidRPr="00D23FB5">
        <w:rPr>
          <w:rStyle w:val="StyleUnderline"/>
        </w:rPr>
        <w:t xml:space="preserve"> scenario </w:t>
      </w:r>
      <w:r w:rsidRPr="004C657A">
        <w:rPr>
          <w:rStyle w:val="StyleUnderline"/>
          <w:highlight w:val="cyan"/>
        </w:rPr>
        <w:t>is unlikely to arise from thawing permafrost</w:t>
      </w:r>
      <w:r w:rsidRPr="004C657A">
        <w:rPr>
          <w:highlight w:val="cyan"/>
        </w:rPr>
        <w:t>.</w:t>
      </w:r>
      <w:r>
        <w:t xml:space="preserve"> </w:t>
      </w:r>
      <w:r w:rsidRPr="004C657A">
        <w:rPr>
          <w:rStyle w:val="StyleUnderline"/>
          <w:highlight w:val="cyan"/>
        </w:rPr>
        <w:t xml:space="preserve">Humans are </w:t>
      </w:r>
      <w:r w:rsidRPr="004C657A">
        <w:rPr>
          <w:rStyle w:val="Emphasis"/>
          <w:highlight w:val="cyan"/>
        </w:rPr>
        <w:t>constantly</w:t>
      </w:r>
      <w:r w:rsidRPr="004C657A">
        <w:rPr>
          <w:rStyle w:val="StyleUnderline"/>
          <w:highlight w:val="cyan"/>
        </w:rPr>
        <w:t xml:space="preserve"> exposed to an enormous diversity of viruses</w:t>
      </w:r>
      <w:r w:rsidRPr="00D23FB5">
        <w:rPr>
          <w:rStyle w:val="StyleUnderline"/>
        </w:rPr>
        <w:t xml:space="preserve"> from the environment.</w:t>
      </w:r>
      <w:r>
        <w:t xml:space="preserve"> Viruses are crucial members of all Earth’s ecosystems (143), and soils are perhaps the largest viral reservoir on Earth (144). In some soils, viral abundance can exceed more than one billion per gram, and similar counts are found per gram of human intestinal content (144–146). </w:t>
      </w:r>
      <w:r w:rsidRPr="004C657A">
        <w:rPr>
          <w:rStyle w:val="StyleUnderline"/>
          <w:highlight w:val="cyan"/>
        </w:rPr>
        <w:t>Billions of viruses can be swallowed during a swim in the sea</w:t>
      </w:r>
      <w:r>
        <w:t xml:space="preserve"> (147, 148). </w:t>
      </w:r>
      <w:r w:rsidRPr="007C64E5">
        <w:rPr>
          <w:rStyle w:val="StyleUnderline"/>
        </w:rPr>
        <w:t xml:space="preserve">Despite this constant bombardment, </w:t>
      </w:r>
      <w:r w:rsidRPr="004C657A">
        <w:rPr>
          <w:rStyle w:val="StyleUnderline"/>
          <w:highlight w:val="cyan"/>
        </w:rPr>
        <w:t>there is no indication that microbe-infecting viruses represent a major disease risk</w:t>
      </w:r>
      <w:r w:rsidRPr="007C64E5">
        <w:rPr>
          <w:rStyle w:val="StyleUnderline"/>
        </w:rPr>
        <w:t xml:space="preserve"> for humans, wildlife, or domestic animals</w:t>
      </w:r>
      <w:r>
        <w:t xml:space="preserve"> (87). Research, surveillance, and prevention strategies aimed at mitigating the risk and impact of future pandemics do not identify these viruses as potential threats (90, 149, 150). </w:t>
      </w:r>
      <w:r w:rsidRPr="004C657A">
        <w:rPr>
          <w:rStyle w:val="StyleUnderline"/>
          <w:highlight w:val="cyan"/>
        </w:rPr>
        <w:t>There is no reason to think that viruses from permafrost represent a greater risk for spillover</w:t>
      </w:r>
      <w:r w:rsidRPr="007C64E5">
        <w:rPr>
          <w:rStyle w:val="StyleUnderline"/>
        </w:rPr>
        <w:t xml:space="preserve"> than viruses maintained in other environments such as temperate soils and aquatic systems</w:t>
      </w:r>
      <w:r>
        <w:t>.</w:t>
      </w:r>
    </w:p>
    <w:p w14:paraId="2C891126" w14:textId="77777777" w:rsidR="00EC7D8F" w:rsidRPr="004C657A" w:rsidRDefault="00EC7D8F" w:rsidP="00EC7D8F"/>
    <w:p w14:paraId="2163AB89" w14:textId="77777777" w:rsidR="00EC7D8F" w:rsidRDefault="00EC7D8F" w:rsidP="00EC7D8F">
      <w:pPr>
        <w:pStyle w:val="Heading4"/>
      </w:pPr>
      <w:r>
        <w:t>Current surveillance solves</w:t>
      </w:r>
    </w:p>
    <w:p w14:paraId="07B85A40" w14:textId="77777777" w:rsidR="00EC7D8F" w:rsidRPr="00D043D9" w:rsidRDefault="00EC7D8F" w:rsidP="00EC7D8F">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p>
    <w:p w14:paraId="466AF48F" w14:textId="77777777" w:rsidR="00EC7D8F" w:rsidRDefault="002F2EDA" w:rsidP="00EC7D8F">
      <w:hyperlink r:id="rId11" w:history="1">
        <w:r w:rsidR="00EC7D8F" w:rsidRPr="007C42A9">
          <w:rPr>
            <w:rStyle w:val="Hyperlink"/>
          </w:rPr>
          <w:t>https://www.thearcticinstitute.org/arctic-viruses-zombies/</w:t>
        </w:r>
      </w:hyperlink>
      <w:r w:rsidR="00EC7D8F">
        <w:t xml:space="preserve">  //DH</w:t>
      </w:r>
    </w:p>
    <w:p w14:paraId="1034EB58" w14:textId="77777777" w:rsidR="00EC7D8F" w:rsidRDefault="00EC7D8F" w:rsidP="00EC7D8F"/>
    <w:p w14:paraId="593536D4" w14:textId="77777777" w:rsidR="00EC7D8F" w:rsidRDefault="00EC7D8F" w:rsidP="00EC7D8F">
      <w:r>
        <w:t>The unexpected rise of an unknown disease</w:t>
      </w:r>
    </w:p>
    <w:p w14:paraId="69855521" w14:textId="77777777" w:rsidR="00EC7D8F" w:rsidRDefault="00EC7D8F" w:rsidP="00EC7D8F">
      <w:r>
        <w:t>In the 2013 film World War Z, Brad Pitt’s character is stuck in traffic – a gridlock that seems normal until its cause is revealed to be the outbreak of a zombie apocalypse. Within the first ten minutes of the film, the zombies’ rise turns the world upside down. Our inability to predict their resurrection is one of the aspects that makes these viruses so fearsome. In the words of infectious disease researcher Jeremy Farrar, “if you don’t see [it], you will always respond too late.”</w:t>
      </w:r>
    </w:p>
    <w:p w14:paraId="3B1FC554" w14:textId="77777777" w:rsidR="00EC7D8F" w:rsidRDefault="00EC7D8F" w:rsidP="00EC7D8F">
      <w:r>
        <w:t xml:space="preserve">But </w:t>
      </w:r>
      <w:r w:rsidRPr="00F20B47">
        <w:rPr>
          <w:rStyle w:val="StyleUnderline"/>
          <w:highlight w:val="cyan"/>
        </w:rPr>
        <w:t>we are already learning how to expect these kinds of viruses.</w:t>
      </w:r>
      <w:r w:rsidRPr="00F20B47">
        <w:rPr>
          <w:highlight w:val="cyan"/>
        </w:rPr>
        <w:t xml:space="preserve"> </w:t>
      </w:r>
      <w:r w:rsidRPr="00F20B47">
        <w:rPr>
          <w:rStyle w:val="StyleUnderline"/>
          <w:highlight w:val="cyan"/>
        </w:rPr>
        <w:t>The International Circumpolar Surveillance</w:t>
      </w:r>
      <w:r>
        <w:t xml:space="preserve"> (ICS) </w:t>
      </w:r>
      <w:r w:rsidRPr="00F20B47">
        <w:rPr>
          <w:rStyle w:val="StyleUnderline"/>
          <w:highlight w:val="cyan"/>
        </w:rPr>
        <w:t>program operates in eight countries, creating a network of hospitals, laboratories, and public health officials that monitor health status</w:t>
      </w:r>
      <w:r w:rsidRPr="004A341D">
        <w:rPr>
          <w:rStyle w:val="StyleUnderline"/>
        </w:rPr>
        <w:t xml:space="preserve"> and report cases of concern. The program</w:t>
      </w:r>
      <w:r>
        <w:t xml:space="preserve">, which started in 1999, </w:t>
      </w:r>
      <w:r w:rsidRPr="004A341D">
        <w:rPr>
          <w:rStyle w:val="StyleUnderline"/>
        </w:rPr>
        <w:t>is a “successful example of collaborative surveillance</w:t>
      </w:r>
      <w:r>
        <w:t xml:space="preserve">,” supplemented by national disease tracking units run by individual member states. </w:t>
      </w:r>
      <w:r w:rsidRPr="004A341D">
        <w:rPr>
          <w:rStyle w:val="StyleUnderline"/>
        </w:rPr>
        <w:t>The U</w:t>
      </w:r>
      <w:r>
        <w:t xml:space="preserve">nited </w:t>
      </w:r>
      <w:r w:rsidRPr="004A341D">
        <w:rPr>
          <w:rStyle w:val="StyleUnderline"/>
        </w:rPr>
        <w:t>S</w:t>
      </w:r>
      <w:r>
        <w:t xml:space="preserve">tates, for example, </w:t>
      </w:r>
      <w:r w:rsidRPr="004A341D">
        <w:rPr>
          <w:rStyle w:val="StyleUnderline"/>
        </w:rPr>
        <w:t>operates the Arctic Investigations Program that coordinates with tribal communities to “evaluate…infectious threats that may be climate sensitive</w:t>
      </w:r>
      <w:r>
        <w:t>.” These efforts are also supported by the International Health Regulations, a recently-amended treaty that outlines surveillance, notification, and verification steps its 196 member states are bound to follow.</w:t>
      </w:r>
    </w:p>
    <w:p w14:paraId="4CE20866" w14:textId="77777777" w:rsidR="00EC7D8F" w:rsidRDefault="00EC7D8F" w:rsidP="00EC7D8F">
      <w:r w:rsidRPr="00F20B47">
        <w:rPr>
          <w:rStyle w:val="StyleUnderline"/>
          <w:highlight w:val="cyan"/>
        </w:rPr>
        <w:t>Viruses can only evade detection for so long, and we have a plethora of programs to detect their emergence</w:t>
      </w:r>
      <w:r>
        <w:t xml:space="preserve">. In all likelihood, </w:t>
      </w:r>
      <w:r w:rsidRPr="00F20B47">
        <w:rPr>
          <w:rStyle w:val="StyleUnderline"/>
          <w:highlight w:val="cyan"/>
        </w:rPr>
        <w:t>we will avoid “World War Z</w:t>
      </w:r>
      <w:r>
        <w:t>.”</w:t>
      </w:r>
    </w:p>
    <w:p w14:paraId="16690594" w14:textId="77777777" w:rsidR="00EC7D8F" w:rsidRDefault="00EC7D8F" w:rsidP="00EC7D8F">
      <w:pPr>
        <w:pStyle w:val="Heading4"/>
      </w:pPr>
      <w:r>
        <w:t>No threat of zombie viruses</w:t>
      </w:r>
    </w:p>
    <w:p w14:paraId="5607AE0B" w14:textId="77777777" w:rsidR="00EC7D8F" w:rsidRDefault="00EC7D8F" w:rsidP="00EC7D8F">
      <w:r>
        <w:t xml:space="preserve">Valerie </w:t>
      </w:r>
      <w:r w:rsidRPr="006651FC">
        <w:rPr>
          <w:rStyle w:val="Style13ptBold"/>
        </w:rPr>
        <w:t>Brown</w:t>
      </w:r>
      <w:r>
        <w:t>, 20</w:t>
      </w:r>
      <w:r w:rsidRPr="006651FC">
        <w:rPr>
          <w:rStyle w:val="Style13ptBold"/>
        </w:rPr>
        <w:t>24</w:t>
      </w:r>
      <w:r>
        <w:t xml:space="preserve"> – science writer based in Oregon. She has covered environmental health, climate, nuclear waste, and microbiology, among other subjects, receiving an explanatory journalism award from the Society of Environmental Journalists “A rising danger in the Arctic” Bulletin of the Atomic Scientists, 11/25, </w:t>
      </w:r>
      <w:hyperlink r:id="rId12" w:history="1">
        <w:r w:rsidRPr="007C42A9">
          <w:rPr>
            <w:rStyle w:val="Hyperlink"/>
          </w:rPr>
          <w:t>https://thebulletin.org/2024/11/a-rising-danger-in-the-arctic-microbes-unleashed-by-climate-change/</w:t>
        </w:r>
      </w:hyperlink>
      <w:r>
        <w:t xml:space="preserve"> //DH</w:t>
      </w:r>
    </w:p>
    <w:p w14:paraId="7FACCD6F" w14:textId="77777777" w:rsidR="00EC7D8F" w:rsidRPr="0099019F" w:rsidRDefault="00EC7D8F" w:rsidP="00EC7D8F"/>
    <w:p w14:paraId="23521BAE" w14:textId="77777777" w:rsidR="00EC7D8F" w:rsidRDefault="00EC7D8F" w:rsidP="00EC7D8F">
      <w:r>
        <w:t xml:space="preserve">But Paul </w:t>
      </w:r>
      <w:r w:rsidRPr="005D1805">
        <w:rPr>
          <w:rStyle w:val="StyleUnderline"/>
          <w:highlight w:val="cyan"/>
        </w:rPr>
        <w:t>Hunter, a professor of medicine a</w:t>
      </w:r>
      <w:r w:rsidRPr="0099019F">
        <w:rPr>
          <w:rStyle w:val="StyleUnderline"/>
        </w:rPr>
        <w:t>t the University of East Anglia who has studied</w:t>
      </w:r>
      <w:r>
        <w:t xml:space="preserve"> Covid and infectious </w:t>
      </w:r>
      <w:r w:rsidRPr="0099019F">
        <w:rPr>
          <w:rStyle w:val="StyleUnderline"/>
        </w:rPr>
        <w:t xml:space="preserve">diseases related to extreme weather, </w:t>
      </w:r>
      <w:r w:rsidRPr="005D1805">
        <w:rPr>
          <w:rStyle w:val="StyleUnderline"/>
          <w:highlight w:val="cyan"/>
        </w:rPr>
        <w:t>is not worried about the viruses</w:t>
      </w:r>
      <w:r w:rsidRPr="0099019F">
        <w:rPr>
          <w:rStyle w:val="StyleUnderline"/>
        </w:rPr>
        <w:t xml:space="preserve"> that have actually been </w:t>
      </w:r>
      <w:r w:rsidRPr="005D1805">
        <w:rPr>
          <w:rStyle w:val="StyleUnderline"/>
          <w:highlight w:val="cyan"/>
        </w:rPr>
        <w:t>revived from permafrost because “none of them are human pathogens</w:t>
      </w:r>
      <w:r w:rsidRPr="0099019F">
        <w:rPr>
          <w:rStyle w:val="StyleUnderline"/>
        </w:rPr>
        <w:t>, they’re all protozoan viruses</w:t>
      </w:r>
      <w:r>
        <w:t xml:space="preserve">.” Further, Hunter says, </w:t>
      </w:r>
      <w:r w:rsidRPr="005D1805">
        <w:rPr>
          <w:rStyle w:val="StyleUnderline"/>
          <w:highlight w:val="cyan"/>
        </w:rPr>
        <w:t>because all the “zombie viruses” that are human pathogens are familiar, if they are revived they can be handled with vaccines and antibiotics</w:t>
      </w:r>
      <w:r>
        <w:t xml:space="preserve">. “Currently </w:t>
      </w:r>
      <w:r w:rsidRPr="005D1805">
        <w:rPr>
          <w:rStyle w:val="StyleUnderline"/>
          <w:highlight w:val="cyan"/>
        </w:rPr>
        <w:t>there’s nothing to suggest there would be something coming out that would be a new disease</w:t>
      </w:r>
      <w:r w:rsidRPr="0099019F">
        <w:rPr>
          <w:rStyle w:val="StyleUnderline"/>
        </w:rPr>
        <w:t xml:space="preserve"> that would infect humans,</w:t>
      </w:r>
      <w:r>
        <w:t xml:space="preserve">” he adds. </w:t>
      </w:r>
      <w:r w:rsidRPr="005D1805">
        <w:rPr>
          <w:rStyle w:val="StyleUnderline"/>
          <w:highlight w:val="cyan"/>
        </w:rPr>
        <w:t xml:space="preserve">Much of the viral DNA found in permafrost is degraded, so even if the viruses remain intact, they are </w:t>
      </w:r>
      <w:r w:rsidRPr="005D1805">
        <w:rPr>
          <w:rStyle w:val="Emphasis"/>
          <w:highlight w:val="cyan"/>
        </w:rPr>
        <w:t>unlikely to be infectious</w:t>
      </w:r>
      <w:r w:rsidRPr="005D1805">
        <w:rPr>
          <w:highlight w:val="cyan"/>
        </w:rPr>
        <w:t>.</w:t>
      </w:r>
    </w:p>
    <w:p w14:paraId="14AB7BAB" w14:textId="1F6ED137" w:rsidR="000D7FFD" w:rsidRPr="004E41C8" w:rsidRDefault="000D7FFD" w:rsidP="000D7FFD">
      <w:pPr>
        <w:pStyle w:val="Heading3"/>
      </w:pPr>
      <w:r>
        <w:t>1NC - No Infrastructure !</w:t>
      </w:r>
    </w:p>
    <w:p w14:paraId="11B3F8DC" w14:textId="77777777" w:rsidR="000D7FFD" w:rsidRPr="000F6426" w:rsidRDefault="000D7FFD" w:rsidP="000D7FFD">
      <w:pPr>
        <w:pStyle w:val="Heading4"/>
      </w:pPr>
      <w:r>
        <w:t>Infrastructure adapts to permafrost melt. New tech and tracking methods prove.</w:t>
      </w:r>
    </w:p>
    <w:p w14:paraId="405ECA11" w14:textId="77777777" w:rsidR="000D7FFD" w:rsidRPr="004E41C8" w:rsidRDefault="000D7FFD" w:rsidP="000D7FFD">
      <w:pPr>
        <w:rPr>
          <w:rStyle w:val="Emphasis"/>
          <w:b w:val="0"/>
          <w:iCs w:val="0"/>
          <w:u w:val="none"/>
        </w:rPr>
      </w:pPr>
      <w:r>
        <w:rPr>
          <w:b/>
          <w:bCs/>
          <w:sz w:val="26"/>
          <w:szCs w:val="26"/>
        </w:rPr>
        <w:t xml:space="preserve">LAVAL, 25 </w:t>
      </w:r>
      <w:r w:rsidRPr="002252EE">
        <w:t>(</w:t>
      </w:r>
      <w:r w:rsidRPr="004E41C8">
        <w:t>public research university in Quebec City, Quebec, Canada</w:t>
      </w:r>
      <w:r w:rsidRPr="000F6426">
        <w:t>.</w:t>
      </w:r>
      <w:r>
        <w:t>,”</w:t>
      </w:r>
      <w:r w:rsidRPr="004E41C8">
        <w:t xml:space="preserve"> Adapting infrastructures to a thawing permafrost</w:t>
      </w:r>
      <w:r>
        <w:t xml:space="preserve">”, 2/20/2025, </w:t>
      </w:r>
      <w:r w:rsidRPr="004E41C8">
        <w:t>https://sentinelnorth.ulaval.ca/en/news/adapting-infrastructures-thawing-permafrost</w:t>
      </w:r>
      <w:r w:rsidRPr="0080344E">
        <w:t>/</w:t>
      </w:r>
      <w:r>
        <w:t>/ BK</w:t>
      </w:r>
      <w:r w:rsidRPr="002252EE">
        <w:t>)</w:t>
      </w:r>
    </w:p>
    <w:p w14:paraId="0F7AC638" w14:textId="77777777" w:rsidR="000D7FFD" w:rsidRDefault="000D7FFD" w:rsidP="000D7FFD">
      <w:pPr>
        <w:rPr>
          <w:sz w:val="14"/>
        </w:rPr>
      </w:pPr>
      <w:r w:rsidRPr="007B3210">
        <w:t>Climate change is visible to the naked eye, not only in the northern landscape, but also in its infrastructures. Research teams at Sentinel North are developing solutions to mitigate the effects of these unprecedented climatic upheavals.</w:t>
      </w:r>
      <w:r>
        <w:t xml:space="preserve"> </w:t>
      </w:r>
      <w:r w:rsidRPr="007B3210">
        <w:t>In one of Nunavik’s fourteen northern communities, the clock is ticking. A severely injured person needs to be urgently evacuated south by plane, the only fast and efficient route available. But there is one problem: the aircraft is unable to land because the runway has recently started showing worrying signs of deterioration. This is in large part due to global warming, which is four times faster in the Arctic regions than in the rest of the world1 and has accelerated the thaw of the permafrost on which the infrastructure was built.</w:t>
      </w:r>
      <w:r>
        <w:t xml:space="preserve"> </w:t>
      </w:r>
      <w:r w:rsidRPr="007B3210">
        <w:t>Although entirely fictitious, this scenario is not limited to the realm of science fiction. “The airport needs to be operational for these communities; it’s a matter of public safety,” says Jean-Pascal Bilodeau, a professor in the Department of Civil Engineering and Water Engineering at Université Laval who holds the Sentinel North Partnership Research Chair on Northern Infrastructure. His work focuses on the development of innovative, resilient and sustainable infrastructures in a changing North. “Some factors, such as climate change, which in the past were rarely taken into account when building infrastructures, have now become decisive.”</w:t>
      </w:r>
      <w:r>
        <w:t xml:space="preserve"> </w:t>
      </w:r>
      <w:r w:rsidRPr="007B3210">
        <w:t>This is the case for soil compaction and land subsidence on ground that was formerly permanently frozen. These permafrost phenomena, known as thermokarsts, are at the core of the research carried out by Pascale Roy-Léveillée, a professor in the Geography Department at Université Laval who holds the Partnership Research Chair on Permafrost in Nunavik. “The geomorphological changes are visible to the naked eye, in both the infrastructures and the landscapes,” she points out. “Because they don’t manifest themselves in the same way everywhere, there’s a genuine need to characterize the permafrost.”</w:t>
      </w:r>
      <w:r>
        <w:t xml:space="preserve"> </w:t>
      </w:r>
      <w:r w:rsidRPr="004E41C8">
        <w:rPr>
          <w:rStyle w:val="Emphasis"/>
        </w:rPr>
        <w:t xml:space="preserve">Working with and for northern communities These </w:t>
      </w:r>
      <w:r w:rsidRPr="004E41C8">
        <w:rPr>
          <w:rStyle w:val="Emphasis"/>
          <w:highlight w:val="cyan"/>
        </w:rPr>
        <w:t>scientists</w:t>
      </w:r>
      <w:r w:rsidRPr="004E41C8">
        <w:rPr>
          <w:rStyle w:val="Emphasis"/>
        </w:rPr>
        <w:t xml:space="preserve"> are </w:t>
      </w:r>
      <w:r w:rsidRPr="004E41C8">
        <w:rPr>
          <w:rStyle w:val="Emphasis"/>
          <w:highlight w:val="cyan"/>
        </w:rPr>
        <w:t>seeking to develop new knowledge of the interactions between the natural and built environments</w:t>
      </w:r>
      <w:r w:rsidRPr="004E41C8">
        <w:rPr>
          <w:rStyle w:val="Emphasis"/>
        </w:rPr>
        <w:t xml:space="preserve"> in the North</w:t>
      </w:r>
      <w:r w:rsidRPr="007B3210">
        <w:t xml:space="preserve">. To this end, they are </w:t>
      </w:r>
      <w:r w:rsidRPr="004E41C8">
        <w:rPr>
          <w:rStyle w:val="Emphasis"/>
        </w:rPr>
        <w:t xml:space="preserve">combining several techniques which go far beyond tracking soil temperature. “We start by </w:t>
      </w:r>
      <w:r w:rsidRPr="004E41C8">
        <w:rPr>
          <w:rStyle w:val="Emphasis"/>
          <w:highlight w:val="cyan"/>
        </w:rPr>
        <w:t>mapping the geomorphology and surface conditions</w:t>
      </w:r>
      <w:r w:rsidRPr="004E41C8">
        <w:rPr>
          <w:rStyle w:val="Emphasis"/>
        </w:rPr>
        <w:t xml:space="preserve">, in particular </w:t>
      </w:r>
      <w:r w:rsidRPr="004E41C8">
        <w:rPr>
          <w:rStyle w:val="Emphasis"/>
          <w:highlight w:val="cyan"/>
        </w:rPr>
        <w:t>through remote sensing tech</w:t>
      </w:r>
      <w:r w:rsidRPr="004E41C8">
        <w:rPr>
          <w:rStyle w:val="Emphasis"/>
        </w:rPr>
        <w:t>nology which allows us to see what happens with each passing season,”</w:t>
      </w:r>
      <w:r w:rsidRPr="007B3210">
        <w:t xml:space="preserve"> Pascale Roy-Léveillée explains. “We then sample the permafrost in different types of deposits, among other things to measure their ice content.”</w:t>
      </w:r>
      <w:r>
        <w:t xml:space="preserve"> </w:t>
      </w:r>
      <w:r w:rsidRPr="004E41C8">
        <w:rPr>
          <w:rStyle w:val="Emphasis"/>
        </w:rPr>
        <w:t xml:space="preserve">Taken together, these data </w:t>
      </w:r>
      <w:r w:rsidRPr="004E41C8">
        <w:rPr>
          <w:rStyle w:val="Emphasis"/>
          <w:highlight w:val="cyan"/>
        </w:rPr>
        <w:t>provide a map of the</w:t>
      </w:r>
      <w:r w:rsidRPr="004E41C8">
        <w:rPr>
          <w:rStyle w:val="Emphasis"/>
        </w:rPr>
        <w:t xml:space="preserve"> expected responses on the </w:t>
      </w:r>
      <w:r w:rsidRPr="004E41C8">
        <w:rPr>
          <w:rStyle w:val="Emphasis"/>
          <w:highlight w:val="cyan"/>
        </w:rPr>
        <w:t>ground</w:t>
      </w:r>
      <w:r w:rsidRPr="004E41C8">
        <w:rPr>
          <w:rStyle w:val="Emphasis"/>
        </w:rPr>
        <w:t xml:space="preserve">, </w:t>
      </w:r>
      <w:r w:rsidRPr="007B3210">
        <w:t xml:space="preserve">something that is very useful for engineers like Jean-Pascal Bilodeau. He can, for instance, </w:t>
      </w:r>
      <w:r w:rsidRPr="004E41C8">
        <w:rPr>
          <w:rStyle w:val="Emphasis"/>
        </w:rPr>
        <w:t xml:space="preserve">refer to this map </w:t>
      </w:r>
      <w:r w:rsidRPr="004E41C8">
        <w:rPr>
          <w:rStyle w:val="Emphasis"/>
          <w:highlight w:val="cyan"/>
        </w:rPr>
        <w:t>to better assess</w:t>
      </w:r>
      <w:r w:rsidRPr="004E41C8">
        <w:rPr>
          <w:rStyle w:val="Emphasis"/>
        </w:rPr>
        <w:t xml:space="preserve">, both in the laboratory and in the field, </w:t>
      </w:r>
      <w:r w:rsidRPr="004E41C8">
        <w:rPr>
          <w:rStyle w:val="Emphasis"/>
          <w:highlight w:val="cyan"/>
        </w:rPr>
        <w:t>the mechanisms and factors affecting the performance of infrastructures built on the permafros</w:t>
      </w:r>
      <w:r w:rsidRPr="004E41C8">
        <w:rPr>
          <w:rStyle w:val="Emphasis"/>
        </w:rPr>
        <w:t>t</w:t>
      </w:r>
      <w:r w:rsidRPr="007B3210">
        <w:t xml:space="preserve">. This work will ultimately help design roads that are better adapted to northern weather conditions. </w:t>
      </w:r>
      <w:r w:rsidRPr="004E41C8">
        <w:rPr>
          <w:highlight w:val="cyan"/>
        </w:rPr>
        <w:t>“</w:t>
      </w:r>
      <w:r w:rsidRPr="004E41C8">
        <w:rPr>
          <w:rStyle w:val="Emphasis"/>
          <w:highlight w:val="cyan"/>
        </w:rPr>
        <w:t>The</w:t>
      </w:r>
      <w:r w:rsidRPr="004E41C8">
        <w:rPr>
          <w:rStyle w:val="Emphasis"/>
        </w:rPr>
        <w:t xml:space="preserve"> intended </w:t>
      </w:r>
      <w:r w:rsidRPr="004E41C8">
        <w:rPr>
          <w:rStyle w:val="Emphasis"/>
          <w:highlight w:val="cyan"/>
        </w:rPr>
        <w:t>goal is</w:t>
      </w:r>
      <w:r w:rsidRPr="004E41C8">
        <w:rPr>
          <w:rStyle w:val="Emphasis"/>
        </w:rPr>
        <w:t xml:space="preserve"> for these </w:t>
      </w:r>
      <w:r w:rsidRPr="004E41C8">
        <w:rPr>
          <w:rStyle w:val="Emphasis"/>
          <w:highlight w:val="cyan"/>
        </w:rPr>
        <w:t>infrastructures</w:t>
      </w:r>
      <w:r w:rsidRPr="004E41C8">
        <w:rPr>
          <w:rStyle w:val="Emphasis"/>
        </w:rPr>
        <w:t xml:space="preserve"> to be able to </w:t>
      </w:r>
      <w:r w:rsidRPr="004E41C8">
        <w:rPr>
          <w:rStyle w:val="Emphasis"/>
          <w:highlight w:val="cyan"/>
        </w:rPr>
        <w:t>provide</w:t>
      </w:r>
      <w:r w:rsidRPr="004E41C8">
        <w:rPr>
          <w:rStyle w:val="Emphasis"/>
        </w:rPr>
        <w:t xml:space="preserve"> their </w:t>
      </w:r>
      <w:r w:rsidRPr="004E41C8">
        <w:rPr>
          <w:rStyle w:val="Emphasis"/>
          <w:highlight w:val="cyan"/>
        </w:rPr>
        <w:t>services irrespective of climatic stressors</w:t>
      </w:r>
      <w:r w:rsidRPr="007B3210">
        <w:t xml:space="preserve">,” he explains. </w:t>
      </w:r>
      <w:r w:rsidRPr="004E41C8">
        <w:rPr>
          <w:rStyle w:val="Emphasis"/>
        </w:rPr>
        <w:t xml:space="preserve">His team is also working on </w:t>
      </w:r>
      <w:r w:rsidRPr="004E41C8">
        <w:rPr>
          <w:rStyle w:val="Emphasis"/>
          <w:highlight w:val="cyan"/>
        </w:rPr>
        <w:t>tech</w:t>
      </w:r>
      <w:r w:rsidRPr="004E41C8">
        <w:rPr>
          <w:rStyle w:val="Emphasis"/>
        </w:rPr>
        <w:t xml:space="preserve">nological </w:t>
      </w:r>
      <w:r w:rsidRPr="004E41C8">
        <w:rPr>
          <w:rStyle w:val="Emphasis"/>
          <w:highlight w:val="cyan"/>
        </w:rPr>
        <w:t>solutions</w:t>
      </w:r>
      <w:r w:rsidRPr="004E41C8">
        <w:rPr>
          <w:rStyle w:val="Emphasis"/>
        </w:rPr>
        <w:t xml:space="preserve">, such as </w:t>
      </w:r>
      <w:r w:rsidRPr="004E41C8">
        <w:rPr>
          <w:rStyle w:val="Emphasis"/>
          <w:highlight w:val="cyan"/>
        </w:rPr>
        <w:t>fiber optic sensors</w:t>
      </w:r>
      <w:r w:rsidRPr="004E41C8">
        <w:rPr>
          <w:rStyle w:val="Emphasis"/>
        </w:rPr>
        <w:t xml:space="preserve"> that perform autonomous, </w:t>
      </w:r>
      <w:r w:rsidRPr="004E41C8">
        <w:rPr>
          <w:rStyle w:val="Emphasis"/>
          <w:highlight w:val="cyan"/>
        </w:rPr>
        <w:t>real-time infrastructure monitoring</w:t>
      </w:r>
      <w:r w:rsidRPr="004E41C8">
        <w:rPr>
          <w:rStyle w:val="Emphasis"/>
        </w:rPr>
        <w:t xml:space="preserve">, as well as the use of </w:t>
      </w:r>
      <w:r w:rsidRPr="004E41C8">
        <w:rPr>
          <w:rStyle w:val="Emphasis"/>
          <w:highlight w:val="cyan"/>
        </w:rPr>
        <w:t>machine learning</w:t>
      </w:r>
      <w:r w:rsidRPr="004E41C8">
        <w:rPr>
          <w:rStyle w:val="Emphasis"/>
        </w:rPr>
        <w:t xml:space="preserve"> to </w:t>
      </w:r>
      <w:r w:rsidRPr="004E41C8">
        <w:rPr>
          <w:rStyle w:val="Emphasis"/>
          <w:highlight w:val="cyan"/>
        </w:rPr>
        <w:t>better</w:t>
      </w:r>
      <w:r w:rsidRPr="004E41C8">
        <w:rPr>
          <w:rStyle w:val="Emphasis"/>
        </w:rPr>
        <w:t xml:space="preserve"> </w:t>
      </w:r>
      <w:r w:rsidRPr="004E41C8">
        <w:rPr>
          <w:rStyle w:val="Emphasis"/>
          <w:highlight w:val="cyan"/>
        </w:rPr>
        <w:t>understand</w:t>
      </w:r>
      <w:r w:rsidRPr="004E41C8">
        <w:rPr>
          <w:rStyle w:val="Emphasis"/>
        </w:rPr>
        <w:t xml:space="preserve"> the underlying phenomena and mechanisms, and predict </w:t>
      </w:r>
      <w:r w:rsidRPr="004E41C8">
        <w:rPr>
          <w:rStyle w:val="Emphasis"/>
          <w:highlight w:val="cyan"/>
        </w:rPr>
        <w:t>infrastructure responses</w:t>
      </w:r>
      <w:r w:rsidRPr="007B3210">
        <w:t>.</w:t>
      </w:r>
      <w:r>
        <w:t xml:space="preserve"> </w:t>
      </w:r>
      <w:r w:rsidRPr="007B3210">
        <w:t>The issues associated with permafrost are complex and require innovative approaches, such as collaborations between different disciplines, as well as with representatives of Nunavik’s northern communities who are, after all, first-hand witnesses to this major climate change adaptation project. “It’s the coolest part of our work!”, Professor Roy-Léveillée exclaims. “Instead of imposing our southern-based knowledge, we are co-developing solutions that truly address the realities of the North.” All the more so as Sentinel North facilitated these partnerships, as Jean-Pascal Bilodeau mentions.</w:t>
      </w:r>
      <w:r>
        <w:t xml:space="preserve"> </w:t>
      </w:r>
      <w:r w:rsidRPr="007B3210">
        <w:t>A well-equipped future generation</w:t>
      </w:r>
      <w:r>
        <w:t xml:space="preserve"> </w:t>
      </w:r>
      <w:r w:rsidRPr="007B3210">
        <w:t>Although the Sentinel North program will soon be coming to an end, these researchers are planning to continue their collaborative work over the coming years. “Sentinel North has created a space where we were encouraged to work with others,” Pascale Roy-Léveillée says. “We are a team of experts from different disciplines who are able to work together to address issues related to permafrost thaw. It’s of inestimable value. Working together on a concrete and well-defined problem was conducive to building these interdisciplinary ties.”</w:t>
      </w:r>
      <w:r>
        <w:t xml:space="preserve"> </w:t>
      </w:r>
      <w:r w:rsidRPr="007B3210">
        <w:t>Many students have been involved in the projects over the years and Professor Bilodeau sees it as one of Sentinel North’s greatest legacies. “They are now familiar with the interdisciplinary and collaborative approach to research,” the professor and geological engineer points out. In this sense, the new generation is well equipped to tackle the challenges faced by tomorrow’s North. “Watching these young scientists as they evolve is an absolute pleasure,” he says proudly. “From the moment that they walk through our doors until the day, y</w:t>
      </w:r>
      <w:r w:rsidRPr="007B3210">
        <w:rPr>
          <w:sz w:val="14"/>
        </w:rPr>
        <w:t>ears later, when they leave, they will acquire considerable experience.”</w:t>
      </w:r>
    </w:p>
    <w:p w14:paraId="7413163A" w14:textId="77777777" w:rsidR="000D7FFD" w:rsidRDefault="000D7FFD" w:rsidP="000D7FFD">
      <w:pPr>
        <w:rPr>
          <w:sz w:val="14"/>
        </w:rPr>
      </w:pPr>
    </w:p>
    <w:p w14:paraId="1B489EA4" w14:textId="11EFF6F6" w:rsidR="000D7FFD" w:rsidRDefault="000D7FFD" w:rsidP="000D7FFD">
      <w:pPr>
        <w:pStyle w:val="Heading3"/>
      </w:pPr>
      <w:r>
        <w:t>1NC - AT: Permafrost melt causes nuclear waste</w:t>
      </w:r>
    </w:p>
    <w:p w14:paraId="4BFABEE3" w14:textId="77777777" w:rsidR="000D7FFD" w:rsidRDefault="000D7FFD" w:rsidP="000D7FFD">
      <w:pPr>
        <w:pStyle w:val="Heading4"/>
      </w:pPr>
      <w:r>
        <w:t xml:space="preserve">Russian nuclear waste thumps permafrost waste. </w:t>
      </w:r>
    </w:p>
    <w:p w14:paraId="6D79E4FA" w14:textId="77777777" w:rsidR="000D7FFD" w:rsidRPr="00B72141" w:rsidRDefault="000D7FFD" w:rsidP="000D7FFD">
      <w:r>
        <w:rPr>
          <w:b/>
          <w:bCs/>
          <w:sz w:val="26"/>
          <w:szCs w:val="26"/>
        </w:rPr>
        <w:t xml:space="preserve">Starchak, 24 </w:t>
      </w:r>
      <w:r w:rsidRPr="002252EE">
        <w:t>(</w:t>
      </w:r>
      <w:r>
        <w:t>E</w:t>
      </w:r>
      <w:r w:rsidRPr="00B72141">
        <w:t>xpert on Russian nuclear policy, strategic weapons, arms control, and defence and nuclear industry, as well as a fellow at the Centre for International and Defence Policy of the Queen’s University Canada</w:t>
      </w:r>
      <w:r>
        <w:t>,”</w:t>
      </w:r>
      <w:r w:rsidRPr="004E41C8">
        <w:t xml:space="preserve"> </w:t>
      </w:r>
      <w:r w:rsidRPr="00B72141">
        <w:t>Russia’s Arctic Policy Poses a Growing Nuclear Threat</w:t>
      </w:r>
      <w:r>
        <w:t xml:space="preserve">”, 11/1/2024, </w:t>
      </w:r>
      <w:r w:rsidRPr="00B72141">
        <w:t>https://carnegieendowment.org/russia-eurasia/politika/2024/10/russia-arctic-nuclear-threat?lang=en</w:t>
      </w:r>
      <w:r w:rsidRPr="0080344E">
        <w:t>/</w:t>
      </w:r>
      <w:r>
        <w:t>/ BK</w:t>
      </w:r>
      <w:r w:rsidRPr="002252EE">
        <w:t>)</w:t>
      </w:r>
    </w:p>
    <w:p w14:paraId="785234D7" w14:textId="77777777" w:rsidR="000D7FFD" w:rsidRDefault="000D7FFD" w:rsidP="000D7FFD">
      <w:pPr>
        <w:rPr>
          <w:sz w:val="14"/>
        </w:rPr>
      </w:pPr>
      <w:r w:rsidRPr="00146D48">
        <w:rPr>
          <w:sz w:val="14"/>
        </w:rPr>
        <w:t xml:space="preserve">The war in Ukraine continues to drain Russia’s resources away from critical areas, including nuclear security in the Arctic. Despite this, </w:t>
      </w:r>
      <w:r w:rsidRPr="00B72141">
        <w:rPr>
          <w:rStyle w:val="Emphasis"/>
          <w:highlight w:val="cyan"/>
        </w:rPr>
        <w:t>Moscow</w:t>
      </w:r>
      <w:r w:rsidRPr="00146D48">
        <w:rPr>
          <w:sz w:val="14"/>
        </w:rPr>
        <w:t xml:space="preserve"> remains committed to the development of this strategic region, and </w:t>
      </w:r>
      <w:r w:rsidRPr="00146D48">
        <w:rPr>
          <w:rStyle w:val="Emphasis"/>
        </w:rPr>
        <w:t xml:space="preserve">has </w:t>
      </w:r>
      <w:r w:rsidRPr="00B72141">
        <w:rPr>
          <w:rStyle w:val="Emphasis"/>
          <w:highlight w:val="cyan"/>
        </w:rPr>
        <w:t>not stopped building nuclear sites</w:t>
      </w:r>
      <w:r w:rsidRPr="00146D48">
        <w:rPr>
          <w:rStyle w:val="Emphasis"/>
        </w:rPr>
        <w:t xml:space="preserve"> there</w:t>
      </w:r>
      <w:r w:rsidRPr="00146D48">
        <w:rPr>
          <w:sz w:val="14"/>
        </w:rPr>
        <w:t xml:space="preserve">. In September, Norway detected </w:t>
      </w:r>
      <w:r w:rsidRPr="00146D48">
        <w:rPr>
          <w:rStyle w:val="Emphasis"/>
        </w:rPr>
        <w:t xml:space="preserve">elevated levels of radioactive Cesium-137 near its Arctic border with Russia. As Russia is </w:t>
      </w:r>
      <w:r w:rsidRPr="00B72141">
        <w:rPr>
          <w:rStyle w:val="Emphasis"/>
          <w:highlight w:val="cyan"/>
        </w:rPr>
        <w:t>no longer cooperating with other nations on nuclear safety in the Arctic</w:t>
      </w:r>
      <w:r w:rsidRPr="00146D48">
        <w:rPr>
          <w:rStyle w:val="Emphasis"/>
        </w:rPr>
        <w:t>, this is unlikely to be the last such report</w:t>
      </w:r>
      <w:r w:rsidRPr="00146D48">
        <w:rPr>
          <w:sz w:val="14"/>
        </w:rPr>
        <w:t>.</w:t>
      </w:r>
      <w:r>
        <w:rPr>
          <w:sz w:val="14"/>
        </w:rPr>
        <w:t xml:space="preserve"> </w:t>
      </w:r>
      <w:r w:rsidRPr="00146D48">
        <w:rPr>
          <w:sz w:val="14"/>
        </w:rPr>
        <w:t xml:space="preserve">Around the same time that Norway reported the surge in radiation levels, Russian Foreign Minister Sergey Lavrov accused NATO of militarizing the Arctic through increasingly frequent crisis response exercises. Yet Russia is guilty of the same. Its new foreign policy concepts and doctrines call the Arctic “a vital area for ensuring our national interests in the global ocean,” and </w:t>
      </w:r>
      <w:r w:rsidRPr="00B72141">
        <w:rPr>
          <w:rStyle w:val="Emphasis"/>
          <w:highlight w:val="cyan"/>
        </w:rPr>
        <w:t>Moscow</w:t>
      </w:r>
      <w:r w:rsidRPr="00146D48">
        <w:rPr>
          <w:rStyle w:val="Emphasis"/>
        </w:rPr>
        <w:t xml:space="preserve"> has </w:t>
      </w:r>
      <w:r w:rsidRPr="00B72141">
        <w:rPr>
          <w:rStyle w:val="Emphasis"/>
          <w:highlight w:val="cyan"/>
        </w:rPr>
        <w:t>warned</w:t>
      </w:r>
      <w:r w:rsidRPr="00146D48">
        <w:rPr>
          <w:rStyle w:val="Emphasis"/>
        </w:rPr>
        <w:t xml:space="preserve"> that </w:t>
      </w:r>
      <w:r w:rsidRPr="00B72141">
        <w:rPr>
          <w:rStyle w:val="Emphasis"/>
          <w:highlight w:val="cyan"/>
        </w:rPr>
        <w:t>it will use “any means necessary” to secure</w:t>
      </w:r>
      <w:r w:rsidRPr="00146D48">
        <w:rPr>
          <w:rStyle w:val="Emphasis"/>
        </w:rPr>
        <w:t xml:space="preserve"> </w:t>
      </w:r>
      <w:r w:rsidRPr="00B72141">
        <w:rPr>
          <w:rStyle w:val="Emphasis"/>
          <w:highlight w:val="cyan"/>
        </w:rPr>
        <w:t>its interests</w:t>
      </w:r>
      <w:r w:rsidRPr="00146D48">
        <w:rPr>
          <w:sz w:val="14"/>
        </w:rPr>
        <w:t xml:space="preserve"> there. Those means include the Northern Fleet, whose ships regularly—and conspicuously—traverse the Arctic Ocean, training to counter Western submarines.</w:t>
      </w:r>
      <w:r>
        <w:rPr>
          <w:sz w:val="14"/>
        </w:rPr>
        <w:t xml:space="preserve"> </w:t>
      </w:r>
      <w:r w:rsidRPr="00146D48">
        <w:rPr>
          <w:sz w:val="14"/>
        </w:rPr>
        <w:t xml:space="preserve">Particularly crucial to </w:t>
      </w:r>
      <w:r w:rsidRPr="00146D48">
        <w:rPr>
          <w:rStyle w:val="Emphasis"/>
        </w:rPr>
        <w:t>Russia’s plans is its fleet of nuclear submarines, which has become significantly more active in northern waters in the past decade</w:t>
      </w:r>
      <w:r w:rsidRPr="00146D48">
        <w:rPr>
          <w:sz w:val="14"/>
        </w:rPr>
        <w:t>. The fleet consists of twelve strategic nuclear submarines carrying up to 192 nuclear-capable ballistic missiles, twenty-four nuclear submarines armed with cruise missiles, and ten special-purpose nuclear submarines, with another twelve nuclear submarines under construction or nearly ready for commission.</w:t>
      </w:r>
      <w:r>
        <w:rPr>
          <w:sz w:val="14"/>
        </w:rPr>
        <w:t xml:space="preserve"> </w:t>
      </w:r>
      <w:r w:rsidRPr="00146D48">
        <w:rPr>
          <w:sz w:val="14"/>
        </w:rPr>
        <w:t xml:space="preserve">The </w:t>
      </w:r>
      <w:r w:rsidRPr="00B72141">
        <w:rPr>
          <w:rStyle w:val="Emphasis"/>
          <w:highlight w:val="cyan"/>
        </w:rPr>
        <w:t>Arctic</w:t>
      </w:r>
      <w:r w:rsidRPr="00146D48">
        <w:rPr>
          <w:rStyle w:val="Emphasis"/>
        </w:rPr>
        <w:t xml:space="preserve"> is also a </w:t>
      </w:r>
      <w:r w:rsidRPr="00B72141">
        <w:rPr>
          <w:rStyle w:val="Emphasis"/>
          <w:highlight w:val="cyan"/>
        </w:rPr>
        <w:t>testing ground for new nuclear-powered</w:t>
      </w:r>
      <w:r w:rsidRPr="00146D48">
        <w:rPr>
          <w:rStyle w:val="Emphasis"/>
        </w:rPr>
        <w:t xml:space="preserve">, nuclear-armed </w:t>
      </w:r>
      <w:r w:rsidRPr="00B72141">
        <w:rPr>
          <w:rStyle w:val="Emphasis"/>
          <w:highlight w:val="cyan"/>
        </w:rPr>
        <w:t>weapons</w:t>
      </w:r>
      <w:r w:rsidRPr="00146D48">
        <w:rPr>
          <w:rStyle w:val="Emphasis"/>
        </w:rPr>
        <w:t>—from the Burevestnik cruise missile to the Poseidon torpedo</w:t>
      </w:r>
      <w:r w:rsidRPr="00146D48">
        <w:rPr>
          <w:sz w:val="14"/>
        </w:rPr>
        <w:t>—</w:t>
      </w:r>
      <w:r w:rsidRPr="00146D48">
        <w:rPr>
          <w:rStyle w:val="Emphasis"/>
        </w:rPr>
        <w:t>contributing to both regional tensions and the risk of radiation accidents</w:t>
      </w:r>
      <w:r w:rsidRPr="00146D48">
        <w:rPr>
          <w:sz w:val="14"/>
        </w:rPr>
        <w:t>.</w:t>
      </w:r>
      <w:r>
        <w:rPr>
          <w:sz w:val="14"/>
        </w:rPr>
        <w:t xml:space="preserve"> </w:t>
      </w:r>
      <w:r w:rsidRPr="00146D48">
        <w:rPr>
          <w:sz w:val="14"/>
        </w:rPr>
        <w:t>That risk is growing, not only because of Russia’s military activities, but also because of its increasing economic activity in the Arctic. Rosatom, the state nuclear company, operates the eight-ship nuclear icebreaker fleet that is key to the Northern Sea Route, along which 36 million tons of cargo were transported in 2023, up from 4 million in 2014. That number is expected to reach 270 million tons in 2035, while the nuclear icebreaker fleet is to expand by seven more vessels.</w:t>
      </w:r>
      <w:r>
        <w:rPr>
          <w:sz w:val="14"/>
        </w:rPr>
        <w:t xml:space="preserve"> </w:t>
      </w:r>
      <w:r w:rsidRPr="00146D48">
        <w:rPr>
          <w:sz w:val="14"/>
        </w:rPr>
        <w:t>Rosatom’s footprint in the Arctic extends to Russia’s two nuclear power plants there: Kola and Bilibino. They do not generate enough energy for the country’s Arctic development needs (the region contains trillions of cubic meters of natural gas and billions of tons of oil), for which Rosatom estimates that no fewer than fifteen floating nuclear power plants are required. The company separately plans to build several small modular reactors (SMRs), the first of which should be up and running by 2028.</w:t>
      </w:r>
      <w:r>
        <w:rPr>
          <w:sz w:val="14"/>
        </w:rPr>
        <w:t xml:space="preserve"> </w:t>
      </w:r>
      <w:r w:rsidRPr="00B72141">
        <w:rPr>
          <w:rStyle w:val="Emphasis"/>
        </w:rPr>
        <w:t>In the past five years, Russia’s development of the Arctic has seen the number of civil and military nuclear reactors in the region increase by 30 percent</w:t>
      </w:r>
      <w:r w:rsidRPr="00146D48">
        <w:rPr>
          <w:sz w:val="14"/>
        </w:rPr>
        <w:t>, from sixty-two to eighty-one. By 2035, it is estimated there may be 118.</w:t>
      </w:r>
      <w:r>
        <w:rPr>
          <w:sz w:val="14"/>
        </w:rPr>
        <w:t xml:space="preserve"> </w:t>
      </w:r>
      <w:r w:rsidRPr="00146D48">
        <w:rPr>
          <w:sz w:val="14"/>
        </w:rPr>
        <w:t xml:space="preserve">In response to growing concerns about nuclear safety, Rosatom has offered reassurances on SMRs’ passive safety systems. </w:t>
      </w:r>
      <w:r w:rsidRPr="00B72141">
        <w:rPr>
          <w:rStyle w:val="Emphasis"/>
        </w:rPr>
        <w:t>But environmentalists stress that SMRs are experimental, and therefore high-risk</w:t>
      </w:r>
      <w:r w:rsidRPr="00146D48">
        <w:rPr>
          <w:sz w:val="14"/>
        </w:rPr>
        <w:t xml:space="preserve">. Of particular concern is how they will be transported. It has already been reported that ships not designed to transport nuclear materials have been used to do just that, and further nuclear safety violations cannot be ruled out. In addition, a 2022 study found that </w:t>
      </w:r>
      <w:r w:rsidRPr="00B72141">
        <w:rPr>
          <w:rStyle w:val="Emphasis"/>
          <w:highlight w:val="cyan"/>
        </w:rPr>
        <w:t>SMRs produce more radioactive waste</w:t>
      </w:r>
      <w:r w:rsidRPr="00B72141">
        <w:rPr>
          <w:rStyle w:val="Emphasis"/>
        </w:rPr>
        <w:t xml:space="preserve"> than conventional nuclear power plants. The </w:t>
      </w:r>
      <w:r w:rsidRPr="00B72141">
        <w:rPr>
          <w:rStyle w:val="Emphasis"/>
          <w:highlight w:val="cyan"/>
        </w:rPr>
        <w:t>Arctic’s radiation risks are therefore only rising</w:t>
      </w:r>
      <w:r w:rsidRPr="00146D48">
        <w:rPr>
          <w:sz w:val="14"/>
        </w:rPr>
        <w:t>. The situation was far from ideal to begin with, thanks to the region’s rich Soviet nuclear inheritance. There are some 18,000 sunken assets that were or remain dangerously radioactive, a thousand of which continue to pose a threat. They include submarines, reactors, and high-level waste. In addition, the Russian Arctic is peppered with facilities for storing nuclear fuel—fresh and spent alike—and refining it.</w:t>
      </w:r>
      <w:r>
        <w:rPr>
          <w:sz w:val="14"/>
        </w:rPr>
        <w:t xml:space="preserve"> </w:t>
      </w:r>
      <w:r w:rsidRPr="00146D48">
        <w:rPr>
          <w:sz w:val="14"/>
        </w:rPr>
        <w:t>Ensuring the safety of new nuclear assets and managing the Soviet nuclear inheritance is difficult and expensive, and an endeavor in which Russia used to work closely with foreign partners. It was not uncommon for projects to be 50 percent or even 60 percent foreign funded, and some were wholly financed from abroad. The Bellona Foundation estimates that Russia received some $2.5 billion in international assistance in this area, in addition to all the political, technological, informational, and other support from which it benefited.</w:t>
      </w:r>
      <w:r>
        <w:rPr>
          <w:sz w:val="14"/>
        </w:rPr>
        <w:t xml:space="preserve"> </w:t>
      </w:r>
      <w:r w:rsidRPr="00146D48">
        <w:rPr>
          <w:sz w:val="14"/>
        </w:rPr>
        <w:t>Years of international cooperation on nuclear security ended with the invasion of Ukraine. Russia was cut off from foreign funding, not only bilaterally but also through EU and European Bank for Reconstruction and Development programs. Technical assistance dried up as well, precluding the maintenance of foreign equipment and halting the supply of spare parts.</w:t>
      </w:r>
      <w:r>
        <w:rPr>
          <w:sz w:val="14"/>
        </w:rPr>
        <w:t xml:space="preserve"> </w:t>
      </w:r>
      <w:r w:rsidRPr="00146D48">
        <w:rPr>
          <w:sz w:val="14"/>
        </w:rPr>
        <w:t>Institutions also stopped working together, with Russia leaving the Barents Euro-Arctic Council and being suspended from the Organization for Economic Cooperation and Development’s Nuclear Energy Agency. The European Technical Safety Organisations Network cut ties with Russia’s Scientific and Engineering Center for Nuclear and Radiation Safety.</w:t>
      </w:r>
      <w:r>
        <w:rPr>
          <w:sz w:val="14"/>
        </w:rPr>
        <w:t xml:space="preserve"> </w:t>
      </w:r>
      <w:r w:rsidRPr="00146D48">
        <w:rPr>
          <w:sz w:val="14"/>
        </w:rPr>
        <w:t xml:space="preserve">Crucially, </w:t>
      </w:r>
      <w:r w:rsidRPr="00B72141">
        <w:rPr>
          <w:rStyle w:val="Emphasis"/>
        </w:rPr>
        <w:t>it has become more difficult for Russia to respond promptly to nuclear emergencies</w:t>
      </w:r>
      <w:r w:rsidRPr="00146D48">
        <w:rPr>
          <w:sz w:val="14"/>
        </w:rPr>
        <w:t>. The Arctic is marked by extreme weather conditions, huge distances, and poor infrastructure. Notifying partners of a nuclear incident as soon as possible is of the utmost importance, so that complicated interagency and international coordination may commence. Yet Russia is out of the Norwegian-led Arctic and North Atlantic Security and Emergency Preparedness Network and is no longer invited to nuclear incident response exercises, even as an observer.</w:t>
      </w:r>
      <w:r>
        <w:rPr>
          <w:sz w:val="14"/>
        </w:rPr>
        <w:t xml:space="preserve"> </w:t>
      </w:r>
      <w:r w:rsidRPr="00146D48">
        <w:rPr>
          <w:sz w:val="14"/>
        </w:rPr>
        <w:t>As the 2000 Kursk submarine disaster made painfully clear, Russia was never inclined to accept outside assistance in nuclear emergencies. However, cooperation with partners was at least theoretically possible. Now, any prospect of a regional agreement on nuclear security in the Arctic establishing a joint emergency response mechanism is as good as dead.</w:t>
      </w:r>
      <w:r>
        <w:rPr>
          <w:sz w:val="14"/>
        </w:rPr>
        <w:t xml:space="preserve"> </w:t>
      </w:r>
      <w:r w:rsidRPr="00146D48">
        <w:rPr>
          <w:sz w:val="14"/>
        </w:rPr>
        <w:t>Rosatom admits that Russia being cut off from foreign funding means projects related to nuclear safety in the Arctic will stall. Yet it maintains that they will not be canceled altogether, which would seem plausible given the company’s financials.</w:t>
      </w:r>
      <w:r>
        <w:rPr>
          <w:sz w:val="14"/>
        </w:rPr>
        <w:t xml:space="preserve"> </w:t>
      </w:r>
      <w:r w:rsidRPr="00146D48">
        <w:rPr>
          <w:sz w:val="14"/>
        </w:rPr>
        <w:t>However, in practice, funding is being cut, and the results are clear. Hitherto largely financed by Norway, efforts to remove solid radioactive waste from Andreyeva Bay may be suspended indefinitely, Bellona experts fear.</w:t>
      </w:r>
      <w:r>
        <w:rPr>
          <w:sz w:val="14"/>
        </w:rPr>
        <w:t xml:space="preserve"> </w:t>
      </w:r>
      <w:r w:rsidRPr="00146D48">
        <w:rPr>
          <w:sz w:val="14"/>
        </w:rPr>
        <w:t>Rosatom’s accounts show that nuclear safety is not a priority. Federal spending on nuclear and radiation safety has steadily been falling since about 2020, and is expected to be cut by a further 1.5 billion rubles between 2024 and 2026. Cuts of 2.3 billion rubles are planned for efforts related to radioactive waste disposal and management and the cleanup of nuclear legacy sites. At the same time, tariffs for the disposal of radioactive waste are to increase by an average of 33 percent by 2027.</w:t>
      </w:r>
      <w:r>
        <w:rPr>
          <w:sz w:val="14"/>
        </w:rPr>
        <w:t xml:space="preserve"> </w:t>
      </w:r>
      <w:r w:rsidRPr="00146D48">
        <w:rPr>
          <w:sz w:val="14"/>
        </w:rPr>
        <w:t>The opacity of the Russian state does not help matters. Gone are the days when many projects were implemented with the involvement of NGOs, and Rosatom’s disclosures offer so little information as to be useless as a guide to Russia’s plans for the cleanup of nuclear legacy sites.</w:t>
      </w:r>
      <w:r>
        <w:rPr>
          <w:sz w:val="14"/>
        </w:rPr>
        <w:t xml:space="preserve"> </w:t>
      </w:r>
      <w:r w:rsidRPr="00146D48">
        <w:rPr>
          <w:sz w:val="14"/>
        </w:rPr>
        <w:t>The same concerns extend to Russia’s response to nuclear emergencies. Since many sites are operated by the military or considered key to national security, gathering information about incidents is extremely difficult.</w:t>
      </w:r>
      <w:r>
        <w:rPr>
          <w:sz w:val="14"/>
        </w:rPr>
        <w:t xml:space="preserve"> </w:t>
      </w:r>
      <w:r w:rsidRPr="00146D48">
        <w:rPr>
          <w:sz w:val="14"/>
        </w:rPr>
        <w:t xml:space="preserve">Before the war, the prospect of a nuclear accident in the Arctic seemed remote. It was only slightly easier to imagine one involving a nuclear vessel or a floating nuclear power plant. Today, the situation is deteriorating rapidly, as </w:t>
      </w:r>
      <w:r w:rsidRPr="00B72141">
        <w:rPr>
          <w:rStyle w:val="Emphasis"/>
        </w:rPr>
        <w:t xml:space="preserve">Russia continues to build new nuclear sites while halting the cleanup of nuclear legacy sites. </w:t>
      </w:r>
      <w:r w:rsidRPr="00B72141">
        <w:rPr>
          <w:rStyle w:val="Emphasis"/>
          <w:highlight w:val="cyan"/>
        </w:rPr>
        <w:t>The absence of international assistance and regional cooperation</w:t>
      </w:r>
      <w:r w:rsidRPr="00B72141">
        <w:rPr>
          <w:rStyle w:val="Emphasis"/>
        </w:rPr>
        <w:t xml:space="preserve">, along with the </w:t>
      </w:r>
      <w:r w:rsidRPr="00B72141">
        <w:rPr>
          <w:rStyle w:val="Emphasis"/>
          <w:highlight w:val="cyan"/>
        </w:rPr>
        <w:t>dwindling attention paid to nuclear safety in the Arctic by the federal authorities</w:t>
      </w:r>
      <w:r w:rsidRPr="00B72141">
        <w:rPr>
          <w:rStyle w:val="Emphasis"/>
        </w:rPr>
        <w:t>, spells further trouble</w:t>
      </w:r>
      <w:r w:rsidRPr="00146D48">
        <w:rPr>
          <w:sz w:val="14"/>
        </w:rPr>
        <w:t>.</w:t>
      </w:r>
      <w:r>
        <w:rPr>
          <w:sz w:val="14"/>
        </w:rPr>
        <w:t xml:space="preserve"> </w:t>
      </w:r>
      <w:r w:rsidRPr="00146D48">
        <w:rPr>
          <w:sz w:val="14"/>
        </w:rPr>
        <w:t>That the risks are growing is no concern to Russia, which may in fact see the peril of its development of the Arctic as a feature, not a bug. It could form part of its policy of blackmail, with Russia taking things to the brink to force concessions from the West such as the resumption of financing and technical assistance—irrespective of developments on other fronts.</w:t>
      </w:r>
      <w:r>
        <w:rPr>
          <w:sz w:val="14"/>
        </w:rPr>
        <w:t xml:space="preserve"> </w:t>
      </w:r>
      <w:r w:rsidRPr="00146D48">
        <w:rPr>
          <w:sz w:val="14"/>
        </w:rPr>
        <w:t>Maxim Starchak</w:t>
      </w:r>
      <w:r>
        <w:rPr>
          <w:sz w:val="14"/>
        </w:rPr>
        <w:t xml:space="preserve"> </w:t>
      </w:r>
      <w:r w:rsidRPr="00146D48">
        <w:rPr>
          <w:sz w:val="14"/>
        </w:rPr>
        <w:t>Expert on Russian nuclear policy</w:t>
      </w:r>
    </w:p>
    <w:p w14:paraId="04C21D36" w14:textId="77777777" w:rsidR="000D7FFD" w:rsidRPr="000F6426" w:rsidRDefault="000D7FFD" w:rsidP="000D7FFD">
      <w:pPr>
        <w:rPr>
          <w:sz w:val="14"/>
        </w:rPr>
      </w:pPr>
    </w:p>
    <w:p w14:paraId="745C5165" w14:textId="77777777" w:rsidR="000D7FFD" w:rsidRDefault="000D7FFD" w:rsidP="00EC7D8F"/>
    <w:p w14:paraId="78E6651F" w14:textId="5F3B1C1D" w:rsidR="006F6607" w:rsidRDefault="006F6607" w:rsidP="006F6607">
      <w:pPr>
        <w:pStyle w:val="Heading3"/>
      </w:pPr>
      <w:r>
        <w:t>1NC – AT: Migratory Birds</w:t>
      </w:r>
    </w:p>
    <w:p w14:paraId="0E357217" w14:textId="2F746033" w:rsidR="002E17BF" w:rsidRDefault="002E17BF" w:rsidP="002E17BF">
      <w:pPr>
        <w:pStyle w:val="Heading4"/>
      </w:pPr>
      <w:r>
        <w:t xml:space="preserve">Its joever for the birds – big news for the birdheads. </w:t>
      </w:r>
    </w:p>
    <w:p w14:paraId="3182F1F4" w14:textId="1D0CD921" w:rsidR="00143EEB" w:rsidRPr="00EC68B7" w:rsidRDefault="00EC68B7" w:rsidP="00EC68B7">
      <w:pPr>
        <w:rPr>
          <w:rFonts w:eastAsia="Times New Roman"/>
        </w:rPr>
      </w:pPr>
      <w:r w:rsidRPr="00EC68B7">
        <w:rPr>
          <w:rFonts w:eastAsiaTheme="majorEastAsia" w:cstheme="majorBidi"/>
          <w:b/>
          <w:iCs/>
          <w:sz w:val="26"/>
        </w:rPr>
        <w:t xml:space="preserve">Seavy </w:t>
      </w:r>
      <w:r w:rsidRPr="00EC68B7">
        <w:rPr>
          <w:rFonts w:eastAsiaTheme="majorEastAsia" w:cstheme="majorBidi"/>
          <w:b/>
          <w:iCs/>
          <w:sz w:val="26"/>
          <w:szCs w:val="24"/>
        </w:rPr>
        <w:t>24</w:t>
      </w:r>
      <w:r w:rsidRPr="00EC68B7">
        <w:rPr>
          <w:rFonts w:eastAsia="Times New Roman"/>
          <w:b/>
          <w:bCs/>
          <w:sz w:val="24"/>
          <w:szCs w:val="24"/>
        </w:rPr>
        <w:t xml:space="preserve"> </w:t>
      </w:r>
      <w:r w:rsidRPr="00EC68B7">
        <w:rPr>
          <w:rFonts w:eastAsia="Times New Roman"/>
        </w:rPr>
        <w:t>[Nat Seavy, Nat received his master’s in zoology from the University of Florida in 2001 and his Ph.D. from the same department in 2006. After graduating, Nat held a post-doctoral positions with the USGS in Hawaii and with UC Davis and Point Blue Conservation Science in California. From 2009 to 2019 Nat was the Research Director of the Pacific Coast and Central Valley Group at Point Blue Conservation Science., "UN Report Finds Many Migratory Species in Existential Peril", March 14, 2024, Audubon, https://www.audubon.org/news/un-report-finds-many-migratory-species-existential-peril, Accessed July 22, 2025] // Micah</w:t>
      </w:r>
    </w:p>
    <w:p w14:paraId="39C25BA3" w14:textId="77777777" w:rsidR="006F6607" w:rsidRPr="00675DD0" w:rsidRDefault="006F6607" w:rsidP="006F6607">
      <w:pPr>
        <w:rPr>
          <w:sz w:val="16"/>
        </w:rPr>
      </w:pPr>
      <w:r w:rsidRPr="00675DD0">
        <w:rPr>
          <w:sz w:val="16"/>
        </w:rPr>
        <w:t xml:space="preserve">Earlier this year, the United Nations published the first ever State of the World’s Migratory Species report.  The report was prepared for the Convention on the </w:t>
      </w:r>
      <w:r w:rsidRPr="009C3EAE">
        <w:rPr>
          <w:rStyle w:val="StyleUnderline"/>
          <w:highlight w:val="green"/>
        </w:rPr>
        <w:t>Conservation of Migratory Species of Wild Animals (CMS).</w:t>
      </w:r>
      <w:r w:rsidRPr="00675DD0">
        <w:rPr>
          <w:sz w:val="16"/>
        </w:rPr>
        <w:t xml:space="preserve">  </w:t>
      </w:r>
      <w:r w:rsidRPr="00675DD0">
        <w:rPr>
          <w:rStyle w:val="StyleUnderline"/>
        </w:rPr>
        <w:t>The CMS provides a global venue for developing internationally coordinated conservation and the sustainable harvesting of migratory animals.</w:t>
      </w:r>
      <w:r w:rsidRPr="00675DD0">
        <w:rPr>
          <w:sz w:val="16"/>
        </w:rPr>
        <w:t xml:space="preserve">  Although </w:t>
      </w:r>
      <w:r w:rsidRPr="009C3EAE">
        <w:rPr>
          <w:rStyle w:val="StyleUnderline"/>
          <w:highlight w:val="green"/>
        </w:rPr>
        <w:t>the U</w:t>
      </w:r>
      <w:r w:rsidRPr="00675DD0">
        <w:rPr>
          <w:sz w:val="16"/>
        </w:rPr>
        <w:t xml:space="preserve">nited </w:t>
      </w:r>
      <w:r w:rsidRPr="009C3EAE">
        <w:rPr>
          <w:rStyle w:val="StyleUnderline"/>
          <w:highlight w:val="green"/>
        </w:rPr>
        <w:t>S</w:t>
      </w:r>
      <w:r w:rsidRPr="00675DD0">
        <w:rPr>
          <w:sz w:val="16"/>
        </w:rPr>
        <w:t xml:space="preserve">tates </w:t>
      </w:r>
      <w:r w:rsidRPr="009C3EAE">
        <w:rPr>
          <w:rStyle w:val="StyleUnderline"/>
          <w:highlight w:val="green"/>
        </w:rPr>
        <w:t>has not signed on as a party of the CMS,</w:t>
      </w:r>
      <w:r w:rsidRPr="00675DD0">
        <w:rPr>
          <w:sz w:val="16"/>
        </w:rPr>
        <w:t xml:space="preserve"> it has signed on to some of the agreements and memoranda of understanding (MOUs).</w:t>
      </w:r>
    </w:p>
    <w:p w14:paraId="70423BFA" w14:textId="77777777" w:rsidR="006F6607" w:rsidRPr="00675DD0" w:rsidRDefault="006F6607" w:rsidP="006F6607">
      <w:pPr>
        <w:rPr>
          <w:sz w:val="16"/>
        </w:rPr>
      </w:pPr>
    </w:p>
    <w:p w14:paraId="3803D5C4" w14:textId="77777777" w:rsidR="006F6607" w:rsidRPr="00675DD0" w:rsidRDefault="006F6607" w:rsidP="006F6607">
      <w:pPr>
        <w:rPr>
          <w:rStyle w:val="StyleUnderline"/>
        </w:rPr>
      </w:pPr>
      <w:r w:rsidRPr="00675DD0">
        <w:rPr>
          <w:rStyle w:val="StyleUnderline"/>
        </w:rPr>
        <w:t xml:space="preserve">The findings are sobering, detailing that nearly </w:t>
      </w:r>
      <w:r w:rsidRPr="00675DD0">
        <w:rPr>
          <w:rStyle w:val="StyleUnderline"/>
          <w:highlight w:val="green"/>
        </w:rPr>
        <w:t>half</w:t>
      </w:r>
      <w:r w:rsidRPr="00675DD0">
        <w:rPr>
          <w:rStyle w:val="StyleUnderline"/>
        </w:rPr>
        <w:t xml:space="preserve"> of the world’s </w:t>
      </w:r>
      <w:r w:rsidRPr="00675DD0">
        <w:rPr>
          <w:rStyle w:val="StyleUnderline"/>
          <w:highlight w:val="green"/>
        </w:rPr>
        <w:t>migratory species are in decline</w:t>
      </w:r>
      <w:r w:rsidRPr="00675DD0">
        <w:rPr>
          <w:rStyle w:val="StyleUnderline"/>
        </w:rPr>
        <w:t xml:space="preserve">, and more than </w:t>
      </w:r>
      <w:r w:rsidRPr="00675DD0">
        <w:rPr>
          <w:rStyle w:val="StyleUnderline"/>
          <w:highlight w:val="green"/>
        </w:rPr>
        <w:t>20 percent are threatened with extinction</w:t>
      </w:r>
      <w:r w:rsidRPr="00675DD0">
        <w:rPr>
          <w:rStyle w:val="StyleUnderline"/>
        </w:rPr>
        <w:t xml:space="preserve">. Of the 1,189 species listed as migratory under the CMS, the vast majority (962 species) of these are birds.  </w:t>
      </w:r>
    </w:p>
    <w:p w14:paraId="062C81EB" w14:textId="77777777" w:rsidR="006F6607" w:rsidRPr="00675DD0" w:rsidRDefault="006F6607" w:rsidP="006F6607">
      <w:pPr>
        <w:rPr>
          <w:sz w:val="16"/>
        </w:rPr>
      </w:pPr>
    </w:p>
    <w:p w14:paraId="7480D34F" w14:textId="77777777" w:rsidR="006F6607" w:rsidRPr="00675DD0" w:rsidRDefault="006F6607" w:rsidP="006F6607">
      <w:pPr>
        <w:rPr>
          <w:sz w:val="16"/>
        </w:rPr>
      </w:pPr>
      <w:r w:rsidRPr="00675DD0">
        <w:rPr>
          <w:sz w:val="16"/>
        </w:rPr>
        <w:t xml:space="preserve">At Audubon, the perils facing migratory birds are all too familiar. Recent science showed that North America alone lost 3 billion birds since 1970, the vast majority of them were migratory. Audubon climate science also predicts that </w:t>
      </w:r>
      <w:r w:rsidRPr="00042125">
        <w:rPr>
          <w:rStyle w:val="StyleUnderline"/>
          <w:highlight w:val="green"/>
        </w:rPr>
        <w:t xml:space="preserve">two thirds </w:t>
      </w:r>
      <w:r w:rsidRPr="00042125">
        <w:rPr>
          <w:rStyle w:val="StyleUnderline"/>
        </w:rPr>
        <w:t>of</w:t>
      </w:r>
      <w:r w:rsidRPr="00675DD0">
        <w:rPr>
          <w:sz w:val="16"/>
        </w:rPr>
        <w:t xml:space="preserve"> the bird species </w:t>
      </w:r>
      <w:r w:rsidRPr="00042125">
        <w:rPr>
          <w:rStyle w:val="StyleUnderline"/>
          <w:highlight w:val="green"/>
        </w:rPr>
        <w:t>in North America</w:t>
      </w:r>
      <w:r w:rsidRPr="00675DD0">
        <w:rPr>
          <w:sz w:val="16"/>
        </w:rPr>
        <w:t xml:space="preserve"> are </w:t>
      </w:r>
      <w:r w:rsidRPr="00675DD0">
        <w:rPr>
          <w:rStyle w:val="StyleUnderline"/>
          <w:highlight w:val="green"/>
        </w:rPr>
        <w:t>vulnerable to extinction</w:t>
      </w:r>
      <w:r w:rsidRPr="00675DD0">
        <w:rPr>
          <w:sz w:val="16"/>
        </w:rPr>
        <w:t xml:space="preserve"> </w:t>
      </w:r>
      <w:r w:rsidRPr="00675DD0">
        <w:rPr>
          <w:rStyle w:val="Emphasis"/>
          <w:highlight w:val="green"/>
        </w:rPr>
        <w:t>due to climate change</w:t>
      </w:r>
      <w:r w:rsidRPr="00675DD0">
        <w:rPr>
          <w:sz w:val="16"/>
        </w:rPr>
        <w:t xml:space="preserve">. To address these declines, the National Audubon Society is investing in programs that are designed to reverse declines of migratory birds. </w:t>
      </w:r>
    </w:p>
    <w:p w14:paraId="0D376DB8" w14:textId="77777777" w:rsidR="006F6607" w:rsidRPr="00675DD0" w:rsidRDefault="006F6607" w:rsidP="006F6607">
      <w:pPr>
        <w:rPr>
          <w:sz w:val="16"/>
        </w:rPr>
      </w:pPr>
    </w:p>
    <w:p w14:paraId="2278F49A" w14:textId="77777777" w:rsidR="006F6607" w:rsidRPr="00675DD0" w:rsidRDefault="006F6607" w:rsidP="006F6607">
      <w:pPr>
        <w:rPr>
          <w:sz w:val="16"/>
        </w:rPr>
      </w:pPr>
      <w:r w:rsidRPr="00675DD0">
        <w:rPr>
          <w:sz w:val="16"/>
        </w:rPr>
        <w:t xml:space="preserve">“Bird migration is one of the most impressive and awe-inspiring natural phenomena on the planet,” said Dr. Jill Deppe, senior director of Audubon’s Migratory Bird Initiative. “Unfortunately, not all migratory birds are lucky enough to survive these incredible journeys, too often due to human-caused conservation challenges. It’s up to us to do what we can to protect them along the way.” </w:t>
      </w:r>
    </w:p>
    <w:p w14:paraId="154C79BC" w14:textId="77777777" w:rsidR="006F6607" w:rsidRPr="00675DD0" w:rsidRDefault="006F6607" w:rsidP="006F6607">
      <w:pPr>
        <w:rPr>
          <w:sz w:val="16"/>
        </w:rPr>
      </w:pPr>
    </w:p>
    <w:p w14:paraId="31E6E735" w14:textId="77777777" w:rsidR="006F6607" w:rsidRPr="00675DD0" w:rsidRDefault="006F6607" w:rsidP="006F6607">
      <w:pPr>
        <w:rPr>
          <w:sz w:val="16"/>
        </w:rPr>
      </w:pPr>
      <w:r w:rsidRPr="00675DD0">
        <w:rPr>
          <w:sz w:val="16"/>
        </w:rPr>
        <w:t xml:space="preserve">Audubon’s Migratory Bird Initiative has the mission of securing the future of migratory birds in the Western Hemisphere by reducing direct threats and protecting key places across the Americas as informed by the best-available science, conservation and policy partners. Their work has included the launch of the Bird Migration Explorer. With this revolutionary new tool, anyone can follow hundreds of species on their epic journeys and discover challenges they face along the way. </w:t>
      </w:r>
    </w:p>
    <w:p w14:paraId="0240A1CB" w14:textId="77777777" w:rsidR="006F6607" w:rsidRPr="00675DD0" w:rsidRDefault="006F6607" w:rsidP="006F6607">
      <w:pPr>
        <w:rPr>
          <w:sz w:val="16"/>
        </w:rPr>
      </w:pPr>
    </w:p>
    <w:p w14:paraId="048B8B71" w14:textId="77777777" w:rsidR="006F6607" w:rsidRPr="00675DD0" w:rsidRDefault="006F6607" w:rsidP="006F6607">
      <w:pPr>
        <w:rPr>
          <w:sz w:val="16"/>
        </w:rPr>
      </w:pPr>
      <w:r w:rsidRPr="00675DD0">
        <w:rPr>
          <w:sz w:val="16"/>
        </w:rPr>
        <w:t xml:space="preserve">Internationally, Audubon’s new strategies in Latin America, the Caribbean, and Canada are designed to protect birds and the places they need over their entire life cycles. This hemispheric approach recognizes that many of the vulnerable bird species found in the U.S. spend most of their lives in outside its borders. </w:t>
      </w:r>
    </w:p>
    <w:p w14:paraId="78712559" w14:textId="77777777" w:rsidR="006F6607" w:rsidRPr="00675DD0" w:rsidRDefault="006F6607" w:rsidP="006F6607">
      <w:pPr>
        <w:rPr>
          <w:sz w:val="16"/>
        </w:rPr>
      </w:pPr>
    </w:p>
    <w:p w14:paraId="5E6301C8" w14:textId="6E580DF7" w:rsidR="00D72067" w:rsidRPr="00646A3E" w:rsidRDefault="006F6607" w:rsidP="00646A3E">
      <w:pPr>
        <w:rPr>
          <w:rStyle w:val="Emphasis"/>
          <w:b w:val="0"/>
          <w:iCs w:val="0"/>
          <w:sz w:val="16"/>
          <w:u w:val="none"/>
        </w:rPr>
      </w:pPr>
      <w:r w:rsidRPr="00675DD0">
        <w:rPr>
          <w:sz w:val="16"/>
        </w:rPr>
        <w:t xml:space="preserve">To secure the future of migratory animals, the U.N. report emphasizes the </w:t>
      </w:r>
      <w:r w:rsidRPr="00675DD0">
        <w:rPr>
          <w:rStyle w:val="StyleUnderline"/>
          <w:highlight w:val="green"/>
        </w:rPr>
        <w:t>pressing need to address climate change, habitat loss and degradation, pollution, and overexploitation.</w:t>
      </w:r>
      <w:r w:rsidRPr="00675DD0">
        <w:rPr>
          <w:sz w:val="16"/>
        </w:rPr>
        <w:t xml:space="preserve"> At Audubon, our hemispheric approach to conservation has been intentionally designed to provide an international structure that can help us address all of these issues. Support for public policies like the U.S. Neotropical Migratory Bird Conservation Act is critical to protect migratory birds and the habitats they depend on across the Americas.</w:t>
      </w:r>
    </w:p>
    <w:p w14:paraId="77559FDC" w14:textId="0D4F98DE" w:rsidR="00D72067" w:rsidRDefault="00D72067" w:rsidP="00D72067">
      <w:pPr>
        <w:pStyle w:val="Heading3"/>
      </w:pPr>
      <w:r>
        <w:t>1NC – Biodiversity False</w:t>
      </w:r>
    </w:p>
    <w:p w14:paraId="37560296" w14:textId="77777777" w:rsidR="00D72067" w:rsidRDefault="00D72067" w:rsidP="00646A3E">
      <w:pPr>
        <w:pStyle w:val="Heading4"/>
      </w:pPr>
      <w:r>
        <w:t>No impact to biodiversity loss---tipping points are undefinable, systems will keep functioning, and no species have a globally important ecological role.</w:t>
      </w:r>
    </w:p>
    <w:p w14:paraId="79AE0962" w14:textId="77777777" w:rsidR="00D72067" w:rsidRDefault="00D72067" w:rsidP="00D72067">
      <w:pPr>
        <w:spacing w:after="120" w:line="235" w:lineRule="atLeast"/>
        <w:rPr>
          <w:color w:val="000000"/>
        </w:rPr>
      </w:pPr>
      <w:r>
        <w:rPr>
          <w:b/>
          <w:bCs/>
          <w:color w:val="000000"/>
          <w:sz w:val="26"/>
          <w:szCs w:val="26"/>
        </w:rPr>
        <w:t>Adams 19</w:t>
      </w:r>
      <w:r>
        <w:rPr>
          <w:color w:val="000000"/>
        </w:rPr>
        <w:t> (Bill Adams, Department of Geography @ Cambridge University; “It’s not the terminology,” 09-13-19, Conference Proceedings from the Biodiversity Revised Symposium, p. 43-45, https://www.researchgate.net/profile/Nicole-Kalas/publication/336086367_Seeds_of_change_provocations_for_a_new_research_agenda/links/5e3c1dd0299bf1cdb911d5e0/Seeds-of-change-provocations-for-a-new-research-agenda.pdf#page=43, Go Green!)</w:t>
      </w:r>
    </w:p>
    <w:p w14:paraId="24AAED17" w14:textId="77777777" w:rsidR="00D72067" w:rsidRPr="00D72067" w:rsidRDefault="00D72067" w:rsidP="008A5705">
      <w:pPr>
        <w:spacing w:line="235" w:lineRule="atLeast"/>
        <w:rPr>
          <w:color w:val="000000"/>
          <w:sz w:val="16"/>
        </w:rPr>
      </w:pPr>
      <w:r>
        <w:rPr>
          <w:color w:val="000000"/>
          <w:u w:val="single"/>
        </w:rPr>
        <w:t>Conservationists are</w:t>
      </w:r>
      <w:r w:rsidRPr="00D72067">
        <w:rPr>
          <w:color w:val="000000"/>
          <w:sz w:val="16"/>
        </w:rPr>
        <w:t> therefore </w:t>
      </w:r>
      <w:r>
        <w:rPr>
          <w:color w:val="000000"/>
          <w:u w:val="single"/>
        </w:rPr>
        <w:t>in danger of mis-selling biodiversity</w:t>
      </w:r>
      <w:r w:rsidRPr="00D72067">
        <w:rPr>
          <w:color w:val="000000"/>
          <w:sz w:val="16"/>
        </w:rPr>
        <w:t>. The </w:t>
      </w:r>
      <w:r>
        <w:rPr>
          <w:color w:val="000000"/>
          <w:u w:val="single"/>
        </w:rPr>
        <w:t>term’s meaning is clear, but its breadth is not reflected in</w:t>
      </w:r>
      <w:r w:rsidRPr="00D72067">
        <w:rPr>
          <w:color w:val="000000"/>
          <w:sz w:val="16"/>
        </w:rPr>
        <w:t> the </w:t>
      </w:r>
      <w:r>
        <w:rPr>
          <w:color w:val="000000"/>
          <w:u w:val="single"/>
        </w:rPr>
        <w:t>aspects of nature for which conservationists show most concern</w:t>
      </w:r>
      <w:r w:rsidRPr="00D72067">
        <w:rPr>
          <w:color w:val="000000"/>
          <w:sz w:val="16"/>
        </w:rPr>
        <w:t>. This has several consequences.</w:t>
      </w:r>
    </w:p>
    <w:p w14:paraId="4C5641D4" w14:textId="77777777" w:rsidR="00D72067" w:rsidRPr="008A5705" w:rsidRDefault="00D72067" w:rsidP="008A5705">
      <w:pPr>
        <w:spacing w:line="235" w:lineRule="atLeast"/>
        <w:rPr>
          <w:rStyle w:val="Emphasis"/>
        </w:rPr>
      </w:pPr>
      <w:r w:rsidRPr="00D72067">
        <w:rPr>
          <w:color w:val="000000"/>
          <w:sz w:val="16"/>
        </w:rPr>
        <w:t>First, </w:t>
      </w:r>
      <w:r w:rsidRPr="008A5705">
        <w:rPr>
          <w:color w:val="000000"/>
          <w:u w:val="single"/>
        </w:rPr>
        <w:t>relatively</w:t>
      </w:r>
      <w:r w:rsidRPr="008A5705">
        <w:rPr>
          <w:color w:val="000000"/>
          <w:sz w:val="16"/>
        </w:rPr>
        <w:t> </w:t>
      </w:r>
      <w:r w:rsidRPr="008A5705">
        <w:rPr>
          <w:color w:val="000000"/>
          <w:u w:val="single"/>
        </w:rPr>
        <w:t>few</w:t>
      </w:r>
      <w:r w:rsidRPr="008A5705">
        <w:rPr>
          <w:color w:val="000000"/>
          <w:sz w:val="16"/>
        </w:rPr>
        <w:t> </w:t>
      </w:r>
      <w:r w:rsidRPr="008A5705">
        <w:rPr>
          <w:color w:val="000000"/>
          <w:u w:val="single"/>
        </w:rPr>
        <w:t>of</w:t>
      </w:r>
      <w:r w:rsidRPr="008A5705">
        <w:rPr>
          <w:color w:val="000000"/>
          <w:sz w:val="16"/>
        </w:rPr>
        <w:t> the </w:t>
      </w:r>
      <w:r w:rsidRPr="008A5705">
        <w:rPr>
          <w:color w:val="000000"/>
          <w:u w:val="single"/>
        </w:rPr>
        <w:t>species</w:t>
      </w:r>
      <w:r w:rsidRPr="008A5705">
        <w:rPr>
          <w:color w:val="000000"/>
          <w:sz w:val="16"/>
        </w:rPr>
        <w:t> </w:t>
      </w:r>
      <w:r w:rsidRPr="008A5705">
        <w:rPr>
          <w:color w:val="000000"/>
          <w:u w:val="single"/>
        </w:rPr>
        <w:t>most beloved by conservationists</w:t>
      </w:r>
      <w:r w:rsidRPr="008A5705">
        <w:rPr>
          <w:color w:val="000000"/>
          <w:sz w:val="16"/>
        </w:rPr>
        <w:t> </w:t>
      </w:r>
      <w:r w:rsidRPr="008A5705">
        <w:rPr>
          <w:color w:val="000000"/>
          <w:u w:val="single"/>
        </w:rPr>
        <w:t>have a</w:t>
      </w:r>
      <w:r w:rsidRPr="008A5705">
        <w:rPr>
          <w:color w:val="000000"/>
          <w:sz w:val="16"/>
        </w:rPr>
        <w:t> </w:t>
      </w:r>
      <w:r w:rsidRPr="008A5705">
        <w:rPr>
          <w:b/>
          <w:bCs/>
          <w:color w:val="000000"/>
          <w:u w:val="single"/>
        </w:rPr>
        <w:t>significant role</w:t>
      </w:r>
      <w:r w:rsidRPr="008A5705">
        <w:rPr>
          <w:color w:val="000000"/>
          <w:sz w:val="16"/>
        </w:rPr>
        <w:t> </w:t>
      </w:r>
      <w:r w:rsidRPr="008A5705">
        <w:rPr>
          <w:color w:val="000000"/>
          <w:u w:val="single"/>
        </w:rPr>
        <w:t>in</w:t>
      </w:r>
      <w:r w:rsidRPr="008A5705">
        <w:rPr>
          <w:color w:val="000000"/>
          <w:sz w:val="16"/>
        </w:rPr>
        <w:t> </w:t>
      </w:r>
      <w:r w:rsidRPr="008A5705">
        <w:rPr>
          <w:b/>
          <w:bCs/>
          <w:color w:val="000000"/>
          <w:u w:val="single"/>
        </w:rPr>
        <w:t>sustaining global ecosystems</w:t>
      </w:r>
      <w:r w:rsidRPr="008A5705">
        <w:rPr>
          <w:color w:val="000000"/>
          <w:sz w:val="16"/>
        </w:rPr>
        <w:t>. Despite the press coverage of the IPBES global assessment3,4, and the success of Extinction Rebellion in linking biodiversity loss, climate change and human extinction in the public eye, the </w:t>
      </w:r>
      <w:r w:rsidRPr="008A5705">
        <w:rPr>
          <w:b/>
          <w:bCs/>
          <w:color w:val="000000"/>
          <w:u w:val="single"/>
        </w:rPr>
        <w:t>loss</w:t>
      </w:r>
      <w:r w:rsidRPr="008A5705">
        <w:rPr>
          <w:color w:val="000000"/>
          <w:sz w:val="16"/>
        </w:rPr>
        <w:t> </w:t>
      </w:r>
      <w:r w:rsidRPr="008A5705">
        <w:rPr>
          <w:color w:val="000000"/>
          <w:u w:val="single"/>
        </w:rPr>
        <w:t>of</w:t>
      </w:r>
      <w:r w:rsidRPr="008A5705">
        <w:rPr>
          <w:color w:val="000000"/>
          <w:sz w:val="16"/>
        </w:rPr>
        <w:t> </w:t>
      </w:r>
      <w:r w:rsidRPr="008A5705">
        <w:rPr>
          <w:b/>
          <w:bCs/>
          <w:color w:val="000000"/>
          <w:u w:val="single"/>
        </w:rPr>
        <w:t>most</w:t>
      </w:r>
      <w:r w:rsidRPr="008A5705">
        <w:rPr>
          <w:color w:val="000000"/>
          <w:sz w:val="16"/>
        </w:rPr>
        <w:t> of the </w:t>
      </w:r>
      <w:r w:rsidRPr="008A5705">
        <w:rPr>
          <w:b/>
          <w:bCs/>
          <w:color w:val="000000"/>
          <w:u w:val="single"/>
        </w:rPr>
        <w:t>species</w:t>
      </w:r>
      <w:r w:rsidRPr="008A5705">
        <w:rPr>
          <w:color w:val="000000"/>
          <w:sz w:val="16"/>
        </w:rPr>
        <w:t> </w:t>
      </w:r>
      <w:r w:rsidRPr="008A5705">
        <w:rPr>
          <w:color w:val="000000"/>
          <w:u w:val="single"/>
        </w:rPr>
        <w:t>apparently of greatest concern to conservationists does</w:t>
      </w:r>
      <w:r w:rsidRPr="008A5705">
        <w:rPr>
          <w:color w:val="000000"/>
          <w:sz w:val="16"/>
        </w:rPr>
        <w:t> </w:t>
      </w:r>
      <w:r w:rsidRPr="008A5705">
        <w:rPr>
          <w:b/>
          <w:bCs/>
          <w:color w:val="000000"/>
          <w:u w:val="single"/>
        </w:rPr>
        <w:t>not</w:t>
      </w:r>
      <w:r w:rsidRPr="008A5705">
        <w:rPr>
          <w:color w:val="000000"/>
          <w:sz w:val="16"/>
        </w:rPr>
        <w:t> </w:t>
      </w:r>
      <w:r w:rsidRPr="008A5705">
        <w:rPr>
          <w:color w:val="000000"/>
          <w:u w:val="single"/>
        </w:rPr>
        <w:t>offer</w:t>
      </w:r>
      <w:r w:rsidRPr="008A5705">
        <w:rPr>
          <w:color w:val="000000"/>
          <w:sz w:val="16"/>
        </w:rPr>
        <w:t> </w:t>
      </w:r>
      <w:r w:rsidRPr="008A5705">
        <w:rPr>
          <w:color w:val="000000"/>
          <w:u w:val="single"/>
        </w:rPr>
        <w:t>an</w:t>
      </w:r>
      <w:r w:rsidRPr="008A5705">
        <w:rPr>
          <w:color w:val="000000"/>
          <w:sz w:val="16"/>
        </w:rPr>
        <w:t> </w:t>
      </w:r>
      <w:r w:rsidRPr="008A5705">
        <w:rPr>
          <w:b/>
          <w:bCs/>
          <w:color w:val="000000"/>
          <w:u w:val="single"/>
        </w:rPr>
        <w:t>existential</w:t>
      </w:r>
      <w:r w:rsidRPr="008A5705">
        <w:rPr>
          <w:color w:val="000000"/>
          <w:sz w:val="16"/>
        </w:rPr>
        <w:t> </w:t>
      </w:r>
      <w:r w:rsidRPr="008A5705">
        <w:rPr>
          <w:b/>
          <w:bCs/>
          <w:color w:val="000000"/>
          <w:u w:val="single"/>
        </w:rPr>
        <w:t>risk</w:t>
      </w:r>
      <w:r w:rsidRPr="008A5705">
        <w:rPr>
          <w:color w:val="000000"/>
          <w:sz w:val="16"/>
        </w:rPr>
        <w:t> </w:t>
      </w:r>
      <w:r w:rsidRPr="008A5705">
        <w:rPr>
          <w:color w:val="000000"/>
          <w:u w:val="single"/>
        </w:rPr>
        <w:t>to humankind.</w:t>
      </w:r>
      <w:r w:rsidRPr="008A5705">
        <w:rPr>
          <w:color w:val="000000"/>
          <w:sz w:val="16"/>
        </w:rPr>
        <w:t> </w:t>
      </w:r>
      <w:r w:rsidRPr="008A5705">
        <w:rPr>
          <w:b/>
          <w:bCs/>
          <w:color w:val="000000"/>
          <w:u w:val="single"/>
        </w:rPr>
        <w:t>Rhinos</w:t>
      </w:r>
      <w:r w:rsidRPr="008A5705">
        <w:rPr>
          <w:color w:val="000000"/>
          <w:sz w:val="16"/>
        </w:rPr>
        <w:t> </w:t>
      </w:r>
      <w:r w:rsidRPr="008A5705">
        <w:rPr>
          <w:color w:val="000000"/>
          <w:u w:val="single"/>
        </w:rPr>
        <w:t>are</w:t>
      </w:r>
      <w:r w:rsidRPr="008A5705">
        <w:rPr>
          <w:color w:val="000000"/>
          <w:sz w:val="16"/>
        </w:rPr>
        <w:t> rare, </w:t>
      </w:r>
      <w:r w:rsidRPr="008A5705">
        <w:rPr>
          <w:b/>
          <w:bCs/>
          <w:color w:val="000000"/>
          <w:u w:val="single"/>
        </w:rPr>
        <w:t>wonderful</w:t>
      </w:r>
      <w:r w:rsidRPr="008A5705">
        <w:rPr>
          <w:color w:val="000000"/>
          <w:sz w:val="16"/>
        </w:rPr>
        <w:t> and irreplaceable, </w:t>
      </w:r>
      <w:r w:rsidRPr="008A5705">
        <w:rPr>
          <w:color w:val="000000"/>
          <w:u w:val="single"/>
        </w:rPr>
        <w:t>but</w:t>
      </w:r>
      <w:r w:rsidRPr="008A5705">
        <w:rPr>
          <w:color w:val="000000"/>
          <w:sz w:val="16"/>
        </w:rPr>
        <w:t> </w:t>
      </w:r>
      <w:r w:rsidRPr="008A5705">
        <w:rPr>
          <w:color w:val="000000"/>
          <w:u w:val="single"/>
        </w:rPr>
        <w:t>they</w:t>
      </w:r>
      <w:r w:rsidRPr="008A5705">
        <w:rPr>
          <w:color w:val="000000"/>
          <w:sz w:val="16"/>
        </w:rPr>
        <w:t> </w:t>
      </w:r>
      <w:r w:rsidRPr="008A5705">
        <w:rPr>
          <w:b/>
          <w:bCs/>
          <w:color w:val="000000"/>
          <w:u w:val="single"/>
        </w:rPr>
        <w:t>do not</w:t>
      </w:r>
      <w:r w:rsidRPr="008A5705">
        <w:rPr>
          <w:color w:val="000000"/>
          <w:sz w:val="16"/>
        </w:rPr>
        <w:t> </w:t>
      </w:r>
      <w:r w:rsidRPr="008A5705">
        <w:rPr>
          <w:color w:val="000000"/>
          <w:u w:val="single"/>
        </w:rPr>
        <w:t>have a</w:t>
      </w:r>
      <w:r w:rsidRPr="008A5705">
        <w:rPr>
          <w:color w:val="000000"/>
          <w:sz w:val="16"/>
        </w:rPr>
        <w:t> </w:t>
      </w:r>
      <w:r w:rsidRPr="008A5705">
        <w:rPr>
          <w:b/>
          <w:bCs/>
          <w:color w:val="000000"/>
          <w:u w:val="single"/>
        </w:rPr>
        <w:t>globally significant</w:t>
      </w:r>
      <w:r w:rsidRPr="008A5705">
        <w:rPr>
          <w:color w:val="000000"/>
          <w:sz w:val="16"/>
        </w:rPr>
        <w:t> </w:t>
      </w:r>
      <w:r w:rsidRPr="008A5705">
        <w:rPr>
          <w:b/>
          <w:bCs/>
          <w:color w:val="000000"/>
          <w:u w:val="single"/>
        </w:rPr>
        <w:t>ecological</w:t>
      </w:r>
      <w:r w:rsidRPr="008A5705">
        <w:rPr>
          <w:color w:val="000000"/>
          <w:sz w:val="16"/>
        </w:rPr>
        <w:t> </w:t>
      </w:r>
      <w:r w:rsidRPr="008A5705">
        <w:rPr>
          <w:b/>
          <w:bCs/>
          <w:color w:val="000000"/>
          <w:u w:val="single"/>
        </w:rPr>
        <w:t>role</w:t>
      </w:r>
      <w:r w:rsidRPr="008A5705">
        <w:rPr>
          <w:color w:val="000000"/>
          <w:u w:val="single"/>
        </w:rPr>
        <w:t>. Their loss wo</w:t>
      </w:r>
      <w:r>
        <w:rPr>
          <w:color w:val="000000"/>
          <w:u w:val="single"/>
        </w:rPr>
        <w:t>uld</w:t>
      </w:r>
      <w:r w:rsidRPr="00D72067">
        <w:rPr>
          <w:color w:val="000000"/>
          <w:sz w:val="16"/>
        </w:rPr>
        <w:t> tragically impoverish human futures, but would </w:t>
      </w:r>
      <w:r>
        <w:rPr>
          <w:b/>
          <w:bCs/>
          <w:color w:val="000000"/>
          <w:u w:val="single"/>
        </w:rPr>
        <w:t>not threaten</w:t>
      </w:r>
      <w:r w:rsidRPr="00D72067">
        <w:rPr>
          <w:color w:val="000000"/>
          <w:sz w:val="16"/>
        </w:rPr>
        <w:t> </w:t>
      </w:r>
      <w:r>
        <w:rPr>
          <w:color w:val="000000"/>
          <w:u w:val="single"/>
        </w:rPr>
        <w:t>human</w:t>
      </w:r>
      <w:r w:rsidRPr="00D72067">
        <w:rPr>
          <w:color w:val="000000"/>
          <w:sz w:val="16"/>
        </w:rPr>
        <w:t> </w:t>
      </w:r>
      <w:r>
        <w:rPr>
          <w:b/>
          <w:bCs/>
          <w:color w:val="000000"/>
          <w:u w:val="single"/>
        </w:rPr>
        <w:t>extinction</w:t>
      </w:r>
      <w:r>
        <w:rPr>
          <w:color w:val="000000"/>
          <w:u w:val="single"/>
        </w:rPr>
        <w:t>. Loss of the Earth’s astonishing diversity is an</w:t>
      </w:r>
      <w:r w:rsidRPr="00D72067">
        <w:rPr>
          <w:color w:val="000000"/>
          <w:sz w:val="16"/>
        </w:rPr>
        <w:t> </w:t>
      </w:r>
      <w:r>
        <w:rPr>
          <w:b/>
          <w:bCs/>
          <w:color w:val="000000"/>
          <w:u w:val="single"/>
        </w:rPr>
        <w:t>outrage</w:t>
      </w:r>
      <w:r>
        <w:rPr>
          <w:color w:val="000000"/>
          <w:u w:val="single"/>
        </w:rPr>
        <w:t>, a</w:t>
      </w:r>
      <w:r w:rsidRPr="00D72067">
        <w:rPr>
          <w:color w:val="000000"/>
          <w:sz w:val="16"/>
        </w:rPr>
        <w:t> </w:t>
      </w:r>
      <w:r>
        <w:rPr>
          <w:b/>
          <w:bCs/>
          <w:color w:val="000000"/>
          <w:u w:val="single"/>
        </w:rPr>
        <w:t>disgrace</w:t>
      </w:r>
      <w:r>
        <w:rPr>
          <w:color w:val="000000"/>
          <w:u w:val="single"/>
        </w:rPr>
        <w:t>, a</w:t>
      </w:r>
      <w:r w:rsidRPr="00D72067">
        <w:rPr>
          <w:color w:val="000000"/>
          <w:sz w:val="16"/>
        </w:rPr>
        <w:t> </w:t>
      </w:r>
      <w:r>
        <w:rPr>
          <w:b/>
          <w:bCs/>
          <w:color w:val="000000"/>
          <w:u w:val="single"/>
        </w:rPr>
        <w:t>tragedy</w:t>
      </w:r>
      <w:r w:rsidRPr="00D72067">
        <w:rPr>
          <w:color w:val="000000"/>
          <w:sz w:val="16"/>
        </w:rPr>
        <w:t> – perhaps even a cause for rebellion. It is as if someone were deliberately destroying all the world’s renaissance paintings, or all medieval Islamic art, or all books published before 1950. </w:t>
      </w:r>
      <w:r w:rsidRPr="008A5705">
        <w:rPr>
          <w:color w:val="000000"/>
          <w:u w:val="single"/>
        </w:rPr>
        <w:t>But</w:t>
      </w:r>
      <w:r w:rsidRPr="008A5705">
        <w:rPr>
          <w:color w:val="000000"/>
          <w:sz w:val="16"/>
        </w:rPr>
        <w:t> </w:t>
      </w:r>
      <w:r w:rsidRPr="008A5705">
        <w:rPr>
          <w:color w:val="000000"/>
          <w:u w:val="single"/>
        </w:rPr>
        <w:t>arguments that</w:t>
      </w:r>
      <w:r w:rsidRPr="008A5705">
        <w:rPr>
          <w:color w:val="000000"/>
          <w:sz w:val="16"/>
        </w:rPr>
        <w:t> the </w:t>
      </w:r>
      <w:r w:rsidRPr="008A5705">
        <w:rPr>
          <w:color w:val="000000"/>
          <w:u w:val="single"/>
        </w:rPr>
        <w:t>species</w:t>
      </w:r>
      <w:r w:rsidRPr="008A5705">
        <w:rPr>
          <w:color w:val="000000"/>
          <w:sz w:val="16"/>
        </w:rPr>
        <w:t> </w:t>
      </w:r>
      <w:r w:rsidRPr="008A5705">
        <w:rPr>
          <w:color w:val="000000"/>
          <w:u w:val="single"/>
        </w:rPr>
        <w:t>and ecosystems</w:t>
      </w:r>
      <w:r>
        <w:rPr>
          <w:color w:val="000000"/>
          <w:u w:val="single"/>
        </w:rPr>
        <w:t xml:space="preserve"> most strongly identified as of conservation concern</w:t>
      </w:r>
      <w:r w:rsidRPr="00D72067">
        <w:rPr>
          <w:color w:val="000000"/>
          <w:sz w:val="16"/>
        </w:rPr>
        <w:t> </w:t>
      </w:r>
      <w:r w:rsidRPr="008A5705">
        <w:rPr>
          <w:rStyle w:val="Emphasis"/>
        </w:rPr>
        <w:t>are essential to the functioning of the biosphere are not very believable.</w:t>
      </w:r>
    </w:p>
    <w:p w14:paraId="24283DE1" w14:textId="77777777" w:rsidR="00D72067" w:rsidRPr="00D72067" w:rsidRDefault="00D72067" w:rsidP="008A5705">
      <w:pPr>
        <w:spacing w:line="235" w:lineRule="atLeast"/>
        <w:rPr>
          <w:color w:val="000000"/>
          <w:sz w:val="16"/>
        </w:rPr>
      </w:pPr>
      <w:r w:rsidRPr="00D72067">
        <w:rPr>
          <w:color w:val="000000"/>
          <w:sz w:val="16"/>
        </w:rPr>
        <w:t xml:space="preserve">Of course, almost by </w:t>
      </w:r>
      <w:r w:rsidRPr="008A5705">
        <w:rPr>
          <w:color w:val="000000"/>
          <w:sz w:val="16"/>
        </w:rPr>
        <w:t>definition </w:t>
      </w:r>
      <w:r w:rsidRPr="008A5705">
        <w:rPr>
          <w:color w:val="000000"/>
          <w:u w:val="single"/>
        </w:rPr>
        <w:t>every species</w:t>
      </w:r>
      <w:r w:rsidRPr="008A5705">
        <w:rPr>
          <w:color w:val="000000"/>
          <w:sz w:val="16"/>
        </w:rPr>
        <w:t> </w:t>
      </w:r>
      <w:r w:rsidRPr="008A5705">
        <w:rPr>
          <w:b/>
          <w:bCs/>
          <w:color w:val="000000"/>
          <w:u w:val="single"/>
        </w:rPr>
        <w:t>has a place</w:t>
      </w:r>
      <w:r w:rsidRPr="008A5705">
        <w:rPr>
          <w:color w:val="000000"/>
          <w:sz w:val="16"/>
        </w:rPr>
        <w:t> </w:t>
      </w:r>
      <w:r w:rsidRPr="008A5705">
        <w:rPr>
          <w:color w:val="000000"/>
          <w:u w:val="single"/>
        </w:rPr>
        <w:t>in an ecosystem, so their loss will surely to have some effect</w:t>
      </w:r>
      <w:r w:rsidRPr="008A5705">
        <w:rPr>
          <w:color w:val="000000"/>
          <w:sz w:val="16"/>
        </w:rPr>
        <w:t>. And the </w:t>
      </w:r>
      <w:r w:rsidRPr="008A5705">
        <w:rPr>
          <w:color w:val="000000"/>
          <w:u w:val="single"/>
        </w:rPr>
        <w:t>popular</w:t>
      </w:r>
      <w:r w:rsidRPr="008A5705">
        <w:rPr>
          <w:color w:val="000000"/>
          <w:sz w:val="16"/>
        </w:rPr>
        <w:t> </w:t>
      </w:r>
      <w:r w:rsidRPr="008A5705">
        <w:rPr>
          <w:color w:val="000000"/>
          <w:u w:val="single"/>
        </w:rPr>
        <w:t>science</w:t>
      </w:r>
      <w:r w:rsidRPr="008A5705">
        <w:rPr>
          <w:color w:val="000000"/>
          <w:sz w:val="16"/>
        </w:rPr>
        <w:t> </w:t>
      </w:r>
      <w:r w:rsidRPr="008A5705">
        <w:rPr>
          <w:color w:val="000000"/>
          <w:u w:val="single"/>
        </w:rPr>
        <w:t>literature</w:t>
      </w:r>
      <w:r w:rsidRPr="008A5705">
        <w:rPr>
          <w:color w:val="000000"/>
          <w:sz w:val="16"/>
        </w:rPr>
        <w:t> </w:t>
      </w:r>
      <w:r w:rsidRPr="008A5705">
        <w:rPr>
          <w:color w:val="000000"/>
          <w:u w:val="single"/>
        </w:rPr>
        <w:t>frequently</w:t>
      </w:r>
      <w:r w:rsidRPr="008A5705">
        <w:rPr>
          <w:color w:val="000000"/>
          <w:sz w:val="16"/>
        </w:rPr>
        <w:t> </w:t>
      </w:r>
      <w:r w:rsidRPr="008A5705">
        <w:rPr>
          <w:color w:val="000000"/>
          <w:u w:val="single"/>
        </w:rPr>
        <w:t>mentions</w:t>
      </w:r>
      <w:r w:rsidRPr="008A5705">
        <w:rPr>
          <w:color w:val="000000"/>
          <w:sz w:val="16"/>
        </w:rPr>
        <w:t> ‘</w:t>
      </w:r>
      <w:r w:rsidRPr="008A5705">
        <w:rPr>
          <w:color w:val="000000"/>
          <w:u w:val="single"/>
        </w:rPr>
        <w:t>ecosystem engineers’</w:t>
      </w:r>
      <w:r w:rsidRPr="008A5705">
        <w:rPr>
          <w:color w:val="000000"/>
          <w:sz w:val="16"/>
        </w:rPr>
        <w:t> (beavers, elephants and other bulldozer herbivores), </w:t>
      </w:r>
      <w:r w:rsidRPr="008A5705">
        <w:rPr>
          <w:color w:val="000000"/>
          <w:u w:val="single"/>
        </w:rPr>
        <w:t>and</w:t>
      </w:r>
      <w:r w:rsidRPr="008A5705">
        <w:rPr>
          <w:color w:val="000000"/>
          <w:sz w:val="16"/>
        </w:rPr>
        <w:t> </w:t>
      </w:r>
      <w:r w:rsidRPr="008A5705">
        <w:rPr>
          <w:b/>
          <w:bCs/>
          <w:color w:val="000000"/>
          <w:u w:val="single"/>
        </w:rPr>
        <w:t>‘keystone species’</w:t>
      </w:r>
      <w:r w:rsidRPr="008A5705">
        <w:rPr>
          <w:color w:val="000000"/>
          <w:sz w:val="16"/>
        </w:rPr>
        <w:t> (wolves, sea otters) </w:t>
      </w:r>
      <w:r w:rsidRPr="008A5705">
        <w:rPr>
          <w:color w:val="000000"/>
          <w:u w:val="single"/>
        </w:rPr>
        <w:t>with a major impact on significant ecosystem functions</w:t>
      </w:r>
      <w:r w:rsidRPr="008A5705">
        <w:rPr>
          <w:color w:val="000000"/>
          <w:sz w:val="16"/>
        </w:rPr>
        <w:t>. Moreover, it is recognised that </w:t>
      </w:r>
      <w:r w:rsidRPr="008A5705">
        <w:rPr>
          <w:color w:val="000000"/>
          <w:u w:val="single"/>
        </w:rPr>
        <w:t>ecosystem ‘services’ have a value</w:t>
      </w:r>
      <w:r w:rsidRPr="008A5705">
        <w:rPr>
          <w:color w:val="000000"/>
          <w:sz w:val="16"/>
        </w:rPr>
        <w:t>. </w:t>
      </w:r>
      <w:r w:rsidRPr="008A5705">
        <w:rPr>
          <w:b/>
          <w:bCs/>
          <w:color w:val="000000"/>
          <w:u w:val="single"/>
        </w:rPr>
        <w:t>But</w:t>
      </w:r>
      <w:r w:rsidRPr="008A5705">
        <w:rPr>
          <w:color w:val="000000"/>
          <w:sz w:val="16"/>
        </w:rPr>
        <w:t> </w:t>
      </w:r>
      <w:r w:rsidRPr="008A5705">
        <w:rPr>
          <w:color w:val="000000"/>
          <w:u w:val="single"/>
        </w:rPr>
        <w:t>conservationists slip</w:t>
      </w:r>
      <w:r w:rsidRPr="008A5705">
        <w:rPr>
          <w:color w:val="000000"/>
          <w:sz w:val="16"/>
        </w:rPr>
        <w:t> </w:t>
      </w:r>
      <w:r w:rsidRPr="008A5705">
        <w:rPr>
          <w:color w:val="000000"/>
          <w:u w:val="single"/>
        </w:rPr>
        <w:t>easily</w:t>
      </w:r>
      <w:r w:rsidRPr="008A5705">
        <w:rPr>
          <w:color w:val="000000"/>
          <w:sz w:val="16"/>
        </w:rPr>
        <w:t> </w:t>
      </w:r>
      <w:r w:rsidRPr="008A5705">
        <w:rPr>
          <w:color w:val="000000"/>
          <w:u w:val="single"/>
        </w:rPr>
        <w:t>between</w:t>
      </w:r>
      <w:r w:rsidRPr="008A5705">
        <w:rPr>
          <w:color w:val="000000"/>
          <w:sz w:val="16"/>
        </w:rPr>
        <w:t> the </w:t>
      </w:r>
      <w:r w:rsidRPr="008A5705">
        <w:rPr>
          <w:b/>
          <w:bCs/>
          <w:color w:val="000000"/>
          <w:u w:val="single"/>
        </w:rPr>
        <w:t>argument</w:t>
      </w:r>
      <w:r w:rsidRPr="008A5705">
        <w:rPr>
          <w:color w:val="000000"/>
          <w:sz w:val="16"/>
        </w:rPr>
        <w:t> </w:t>
      </w:r>
      <w:r w:rsidRPr="008A5705">
        <w:rPr>
          <w:color w:val="000000"/>
          <w:u w:val="single"/>
        </w:rPr>
        <w:t>that</w:t>
      </w:r>
      <w:r w:rsidRPr="008A5705">
        <w:rPr>
          <w:color w:val="000000"/>
          <w:sz w:val="16"/>
        </w:rPr>
        <w:t> </w:t>
      </w:r>
      <w:r w:rsidRPr="008A5705">
        <w:rPr>
          <w:color w:val="000000"/>
          <w:u w:val="single"/>
        </w:rPr>
        <w:t>all</w:t>
      </w:r>
      <w:r w:rsidRPr="008A5705">
        <w:rPr>
          <w:color w:val="000000"/>
          <w:sz w:val="16"/>
        </w:rPr>
        <w:t> </w:t>
      </w:r>
      <w:r w:rsidRPr="008A5705">
        <w:rPr>
          <w:color w:val="000000"/>
          <w:u w:val="single"/>
        </w:rPr>
        <w:t>ecosystems provide services</w:t>
      </w:r>
      <w:r w:rsidRPr="008A5705">
        <w:rPr>
          <w:color w:val="000000"/>
          <w:sz w:val="16"/>
        </w:rPr>
        <w:t> </w:t>
      </w:r>
      <w:r w:rsidRPr="008A5705">
        <w:rPr>
          <w:color w:val="000000"/>
          <w:u w:val="single"/>
        </w:rPr>
        <w:t>and</w:t>
      </w:r>
      <w:r w:rsidRPr="008A5705">
        <w:rPr>
          <w:color w:val="000000"/>
          <w:sz w:val="16"/>
        </w:rPr>
        <w:t> the </w:t>
      </w:r>
      <w:r w:rsidRPr="008A5705">
        <w:rPr>
          <w:color w:val="000000"/>
          <w:u w:val="single"/>
        </w:rPr>
        <w:t>idea that</w:t>
      </w:r>
      <w:r w:rsidRPr="008A5705">
        <w:rPr>
          <w:color w:val="000000"/>
          <w:sz w:val="16"/>
        </w:rPr>
        <w:t> </w:t>
      </w:r>
      <w:r w:rsidRPr="008A5705">
        <w:rPr>
          <w:color w:val="000000"/>
          <w:u w:val="single"/>
        </w:rPr>
        <w:t>those</w:t>
      </w:r>
      <w:r w:rsidRPr="008A5705">
        <w:rPr>
          <w:color w:val="000000"/>
          <w:sz w:val="16"/>
        </w:rPr>
        <w:t> </w:t>
      </w:r>
      <w:r w:rsidRPr="008A5705">
        <w:rPr>
          <w:b/>
          <w:bCs/>
          <w:color w:val="000000"/>
          <w:u w:val="single"/>
        </w:rPr>
        <w:t>ecosystems</w:t>
      </w:r>
      <w:r w:rsidRPr="008A5705">
        <w:rPr>
          <w:color w:val="000000"/>
          <w:sz w:val="16"/>
        </w:rPr>
        <w:t> </w:t>
      </w:r>
      <w:r w:rsidRPr="008A5705">
        <w:rPr>
          <w:color w:val="000000"/>
          <w:u w:val="single"/>
        </w:rPr>
        <w:t>have to</w:t>
      </w:r>
      <w:r w:rsidRPr="008A5705">
        <w:rPr>
          <w:color w:val="000000"/>
          <w:sz w:val="16"/>
        </w:rPr>
        <w:t> </w:t>
      </w:r>
      <w:r w:rsidRPr="008A5705">
        <w:rPr>
          <w:b/>
          <w:bCs/>
          <w:color w:val="000000"/>
          <w:u w:val="single"/>
        </w:rPr>
        <w:t>be intact</w:t>
      </w:r>
      <w:r w:rsidRPr="008A5705">
        <w:rPr>
          <w:color w:val="000000"/>
          <w:sz w:val="16"/>
        </w:rPr>
        <w:t> </w:t>
      </w:r>
      <w:r w:rsidRPr="008A5705">
        <w:rPr>
          <w:color w:val="000000"/>
          <w:u w:val="single"/>
        </w:rPr>
        <w:t>(with</w:t>
      </w:r>
      <w:r w:rsidRPr="008A5705">
        <w:rPr>
          <w:color w:val="000000"/>
          <w:sz w:val="16"/>
        </w:rPr>
        <w:t> </w:t>
      </w:r>
      <w:r w:rsidRPr="008A5705">
        <w:rPr>
          <w:b/>
          <w:bCs/>
          <w:color w:val="000000"/>
          <w:u w:val="single"/>
        </w:rPr>
        <w:t>all</w:t>
      </w:r>
      <w:r w:rsidRPr="008A5705">
        <w:rPr>
          <w:color w:val="000000"/>
          <w:sz w:val="16"/>
        </w:rPr>
        <w:t> </w:t>
      </w:r>
      <w:r w:rsidRPr="008A5705">
        <w:rPr>
          <w:color w:val="000000"/>
          <w:u w:val="single"/>
        </w:rPr>
        <w:t>their</w:t>
      </w:r>
      <w:r w:rsidRPr="008A5705">
        <w:rPr>
          <w:color w:val="000000"/>
          <w:sz w:val="16"/>
        </w:rPr>
        <w:t> </w:t>
      </w:r>
      <w:r w:rsidRPr="008A5705">
        <w:rPr>
          <w:b/>
          <w:bCs/>
          <w:color w:val="000000"/>
          <w:u w:val="single"/>
        </w:rPr>
        <w:t>species</w:t>
      </w:r>
      <w:r w:rsidRPr="008A5705">
        <w:rPr>
          <w:color w:val="000000"/>
          <w:u w:val="single"/>
        </w:rPr>
        <w:t>, especially</w:t>
      </w:r>
      <w:r w:rsidRPr="008A5705">
        <w:rPr>
          <w:color w:val="000000"/>
          <w:sz w:val="16"/>
        </w:rPr>
        <w:t> </w:t>
      </w:r>
      <w:r w:rsidRPr="008A5705">
        <w:rPr>
          <w:color w:val="000000"/>
          <w:u w:val="single"/>
        </w:rPr>
        <w:t>the big</w:t>
      </w:r>
      <w:r w:rsidRPr="008A5705">
        <w:rPr>
          <w:color w:val="000000"/>
          <w:sz w:val="16"/>
        </w:rPr>
        <w:t> </w:t>
      </w:r>
      <w:r w:rsidRPr="008A5705">
        <w:rPr>
          <w:color w:val="000000"/>
          <w:u w:val="single"/>
        </w:rPr>
        <w:t>rare ones)</w:t>
      </w:r>
      <w:r w:rsidRPr="008A5705">
        <w:rPr>
          <w:color w:val="000000"/>
          <w:sz w:val="16"/>
        </w:rPr>
        <w:t> </w:t>
      </w:r>
      <w:r w:rsidRPr="008A5705">
        <w:rPr>
          <w:color w:val="000000"/>
          <w:u w:val="single"/>
        </w:rPr>
        <w:t>to</w:t>
      </w:r>
      <w:r w:rsidRPr="008A5705">
        <w:rPr>
          <w:color w:val="000000"/>
          <w:sz w:val="16"/>
        </w:rPr>
        <w:t> </w:t>
      </w:r>
      <w:r w:rsidRPr="008A5705">
        <w:rPr>
          <w:b/>
          <w:bCs/>
          <w:color w:val="000000"/>
          <w:u w:val="single"/>
        </w:rPr>
        <w:t>deliver services</w:t>
      </w:r>
      <w:r w:rsidRPr="008A5705">
        <w:rPr>
          <w:color w:val="000000"/>
          <w:u w:val="single"/>
        </w:rPr>
        <w:t>. This is</w:t>
      </w:r>
      <w:r w:rsidRPr="008A5705">
        <w:rPr>
          <w:color w:val="000000"/>
          <w:sz w:val="16"/>
        </w:rPr>
        <w:t> </w:t>
      </w:r>
      <w:r w:rsidRPr="008A5705">
        <w:rPr>
          <w:b/>
          <w:bCs/>
          <w:color w:val="000000"/>
          <w:u w:val="single"/>
        </w:rPr>
        <w:t>not</w:t>
      </w:r>
      <w:r w:rsidRPr="008A5705">
        <w:rPr>
          <w:color w:val="000000"/>
          <w:sz w:val="16"/>
        </w:rPr>
        <w:t> </w:t>
      </w:r>
      <w:r w:rsidRPr="008A5705">
        <w:rPr>
          <w:b/>
          <w:bCs/>
          <w:color w:val="000000"/>
          <w:u w:val="single"/>
        </w:rPr>
        <w:t>always</w:t>
      </w:r>
      <w:r w:rsidRPr="008A5705">
        <w:rPr>
          <w:color w:val="000000"/>
          <w:sz w:val="16"/>
        </w:rPr>
        <w:t> </w:t>
      </w:r>
      <w:r w:rsidRPr="008A5705">
        <w:rPr>
          <w:b/>
          <w:bCs/>
          <w:color w:val="000000"/>
          <w:u w:val="single"/>
        </w:rPr>
        <w:t>true</w:t>
      </w:r>
      <w:r w:rsidRPr="008A5705">
        <w:rPr>
          <w:color w:val="000000"/>
          <w:sz w:val="16"/>
        </w:rPr>
        <w:t>. Moreover, </w:t>
      </w:r>
      <w:r w:rsidRPr="008A5705">
        <w:rPr>
          <w:color w:val="000000"/>
          <w:u w:val="single"/>
        </w:rPr>
        <w:t>conservationists tend to</w:t>
      </w:r>
      <w:r w:rsidRPr="008A5705">
        <w:rPr>
          <w:color w:val="000000"/>
          <w:sz w:val="16"/>
        </w:rPr>
        <w:t> </w:t>
      </w:r>
      <w:r w:rsidRPr="008A5705">
        <w:rPr>
          <w:b/>
          <w:bCs/>
          <w:color w:val="000000"/>
          <w:u w:val="single"/>
        </w:rPr>
        <w:t>confuse</w:t>
      </w:r>
      <w:r w:rsidRPr="008A5705">
        <w:rPr>
          <w:color w:val="000000"/>
          <w:sz w:val="16"/>
        </w:rPr>
        <w:t> </w:t>
      </w:r>
      <w:r w:rsidRPr="008A5705">
        <w:rPr>
          <w:color w:val="000000"/>
          <w:u w:val="single"/>
        </w:rPr>
        <w:t>the</w:t>
      </w:r>
      <w:r w:rsidRPr="008A5705">
        <w:rPr>
          <w:color w:val="000000"/>
          <w:sz w:val="16"/>
        </w:rPr>
        <w:t> </w:t>
      </w:r>
      <w:r w:rsidRPr="008A5705">
        <w:rPr>
          <w:b/>
          <w:bCs/>
          <w:color w:val="000000"/>
          <w:u w:val="single"/>
        </w:rPr>
        <w:t>preservation</w:t>
      </w:r>
      <w:r w:rsidRPr="008A5705">
        <w:rPr>
          <w:color w:val="000000"/>
          <w:sz w:val="16"/>
        </w:rPr>
        <w:t> </w:t>
      </w:r>
      <w:r w:rsidRPr="008A5705">
        <w:rPr>
          <w:color w:val="000000"/>
          <w:u w:val="single"/>
        </w:rPr>
        <w:t>of</w:t>
      </w:r>
      <w:r w:rsidRPr="008A5705">
        <w:rPr>
          <w:color w:val="000000"/>
          <w:sz w:val="16"/>
        </w:rPr>
        <w:t> </w:t>
      </w:r>
      <w:r w:rsidRPr="008A5705">
        <w:rPr>
          <w:b/>
          <w:bCs/>
          <w:color w:val="000000"/>
          <w:u w:val="single"/>
        </w:rPr>
        <w:t>species</w:t>
      </w:r>
      <w:r w:rsidRPr="008A5705">
        <w:rPr>
          <w:color w:val="000000"/>
          <w:sz w:val="16"/>
        </w:rPr>
        <w:t> (arguing that the organisms themselves are ecosystem goods) </w:t>
      </w:r>
      <w:r w:rsidRPr="008A5705">
        <w:rPr>
          <w:color w:val="000000"/>
          <w:u w:val="single"/>
        </w:rPr>
        <w:t>with</w:t>
      </w:r>
      <w:r w:rsidRPr="008A5705">
        <w:rPr>
          <w:color w:val="000000"/>
          <w:sz w:val="16"/>
        </w:rPr>
        <w:t> </w:t>
      </w:r>
      <w:r w:rsidRPr="008A5705">
        <w:rPr>
          <w:b/>
          <w:bCs/>
          <w:color w:val="000000"/>
          <w:u w:val="single"/>
        </w:rPr>
        <w:t>human dependence</w:t>
      </w:r>
      <w:r w:rsidRPr="008A5705">
        <w:rPr>
          <w:color w:val="000000"/>
          <w:sz w:val="16"/>
        </w:rPr>
        <w:t> </w:t>
      </w:r>
      <w:r w:rsidRPr="008A5705">
        <w:rPr>
          <w:color w:val="000000"/>
          <w:u w:val="single"/>
        </w:rPr>
        <w:t>on</w:t>
      </w:r>
      <w:r w:rsidRPr="008A5705">
        <w:rPr>
          <w:color w:val="000000"/>
          <w:sz w:val="16"/>
        </w:rPr>
        <w:t> </w:t>
      </w:r>
      <w:r w:rsidRPr="008A5705">
        <w:rPr>
          <w:color w:val="000000"/>
          <w:u w:val="single"/>
        </w:rPr>
        <w:t>ecological complexes that</w:t>
      </w:r>
      <w:r w:rsidRPr="008A5705">
        <w:rPr>
          <w:color w:val="000000"/>
          <w:sz w:val="16"/>
        </w:rPr>
        <w:t> </w:t>
      </w:r>
      <w:r w:rsidRPr="008A5705">
        <w:rPr>
          <w:b/>
          <w:bCs/>
          <w:color w:val="000000"/>
          <w:u w:val="single"/>
        </w:rPr>
        <w:t>underpin</w:t>
      </w:r>
      <w:r w:rsidRPr="008A5705">
        <w:rPr>
          <w:color w:val="000000"/>
          <w:sz w:val="16"/>
        </w:rPr>
        <w:t> </w:t>
      </w:r>
      <w:r w:rsidRPr="008A5705">
        <w:rPr>
          <w:b/>
          <w:bCs/>
          <w:color w:val="000000"/>
          <w:u w:val="single"/>
        </w:rPr>
        <w:t>ecosystem function</w:t>
      </w:r>
      <w:r w:rsidRPr="008A5705">
        <w:rPr>
          <w:color w:val="000000"/>
          <w:sz w:val="16"/>
        </w:rPr>
        <w:t> (boringly titled ‘supporting services’). This </w:t>
      </w:r>
      <w:r w:rsidRPr="008A5705">
        <w:rPr>
          <w:b/>
          <w:bCs/>
          <w:color w:val="000000"/>
          <w:u w:val="single"/>
        </w:rPr>
        <w:t>biodiversity</w:t>
      </w:r>
      <w:r w:rsidRPr="008A5705">
        <w:rPr>
          <w:color w:val="000000"/>
          <w:sz w:val="16"/>
        </w:rPr>
        <w:t> </w:t>
      </w:r>
      <w:r w:rsidRPr="008A5705">
        <w:rPr>
          <w:color w:val="000000"/>
          <w:u w:val="single"/>
        </w:rPr>
        <w:t>is</w:t>
      </w:r>
      <w:r w:rsidRPr="008A5705">
        <w:rPr>
          <w:color w:val="000000"/>
          <w:sz w:val="16"/>
        </w:rPr>
        <w:t> </w:t>
      </w:r>
      <w:r w:rsidRPr="008A5705">
        <w:rPr>
          <w:b/>
          <w:bCs/>
          <w:color w:val="000000"/>
          <w:u w:val="single"/>
        </w:rPr>
        <w:t>more obscure</w:t>
      </w:r>
      <w:r w:rsidRPr="00D72067">
        <w:rPr>
          <w:color w:val="000000"/>
          <w:sz w:val="16"/>
        </w:rPr>
        <w:t> </w:t>
      </w:r>
      <w:r>
        <w:rPr>
          <w:color w:val="000000"/>
          <w:u w:val="single"/>
        </w:rPr>
        <w:t>and</w:t>
      </w:r>
      <w:r w:rsidRPr="00D72067">
        <w:rPr>
          <w:color w:val="000000"/>
          <w:sz w:val="16"/>
        </w:rPr>
        <w:t> </w:t>
      </w:r>
      <w:r>
        <w:rPr>
          <w:b/>
          <w:bCs/>
          <w:color w:val="000000"/>
          <w:u w:val="single"/>
        </w:rPr>
        <w:t>less cute</w:t>
      </w:r>
      <w:r w:rsidRPr="00D72067">
        <w:rPr>
          <w:color w:val="000000"/>
          <w:sz w:val="16"/>
        </w:rPr>
        <w:t> </w:t>
      </w:r>
      <w:r>
        <w:rPr>
          <w:color w:val="000000"/>
          <w:u w:val="single"/>
        </w:rPr>
        <w:t>than</w:t>
      </w:r>
      <w:r w:rsidRPr="00D72067">
        <w:rPr>
          <w:color w:val="000000"/>
          <w:sz w:val="16"/>
        </w:rPr>
        <w:t> </w:t>
      </w:r>
      <w:r>
        <w:rPr>
          <w:b/>
          <w:bCs/>
          <w:color w:val="000000"/>
          <w:u w:val="single"/>
        </w:rPr>
        <w:t>conservation’s</w:t>
      </w:r>
      <w:r w:rsidRPr="00D72067">
        <w:rPr>
          <w:color w:val="000000"/>
          <w:sz w:val="16"/>
        </w:rPr>
        <w:t> </w:t>
      </w:r>
      <w:r>
        <w:rPr>
          <w:color w:val="000000"/>
          <w:u w:val="single"/>
        </w:rPr>
        <w:t>charismatic</w:t>
      </w:r>
      <w:r w:rsidRPr="00D72067">
        <w:rPr>
          <w:color w:val="000000"/>
          <w:sz w:val="16"/>
        </w:rPr>
        <w:t> </w:t>
      </w:r>
      <w:r>
        <w:rPr>
          <w:b/>
          <w:bCs/>
          <w:color w:val="000000"/>
          <w:u w:val="single"/>
        </w:rPr>
        <w:t>poster children</w:t>
      </w:r>
      <w:r w:rsidRPr="00D72067">
        <w:rPr>
          <w:color w:val="000000"/>
          <w:sz w:val="16"/>
        </w:rPr>
        <w:t>, and its importance is widely underplayed.</w:t>
      </w:r>
    </w:p>
    <w:p w14:paraId="7E6E65DE" w14:textId="33FDB5B1" w:rsidR="00D72067" w:rsidRPr="008A5705" w:rsidRDefault="00D72067" w:rsidP="008A5705">
      <w:pPr>
        <w:spacing w:line="235" w:lineRule="atLeast"/>
        <w:rPr>
          <w:color w:val="000000"/>
          <w:sz w:val="16"/>
        </w:rPr>
      </w:pPr>
      <w:r w:rsidRPr="00D72067">
        <w:rPr>
          <w:color w:val="000000"/>
          <w:sz w:val="16"/>
        </w:rPr>
        <w:t>The second consequence of conservation’s selective vision of biodiversity is the failure to find a simple metric to show the human implications of species extinctions. The </w:t>
      </w:r>
      <w:r>
        <w:rPr>
          <w:color w:val="000000"/>
          <w:u w:val="single"/>
        </w:rPr>
        <w:t xml:space="preserve">climate community has dedicated significant scientific effort to show what level of atmospheric CO2 will trigger precisely what kind of disaster. This has not been done for </w:t>
      </w:r>
      <w:r w:rsidRPr="008A5705">
        <w:rPr>
          <w:color w:val="000000"/>
          <w:u w:val="single"/>
        </w:rPr>
        <w:t>biodiversity5</w:t>
      </w:r>
      <w:r w:rsidRPr="008A5705">
        <w:rPr>
          <w:color w:val="000000"/>
          <w:sz w:val="16"/>
        </w:rPr>
        <w:t>. </w:t>
      </w:r>
      <w:r w:rsidRPr="008A5705">
        <w:rPr>
          <w:color w:val="000000"/>
          <w:u w:val="single"/>
        </w:rPr>
        <w:t>We lack a</w:t>
      </w:r>
      <w:r w:rsidRPr="008A5705">
        <w:rPr>
          <w:color w:val="000000"/>
          <w:sz w:val="16"/>
        </w:rPr>
        <w:t> </w:t>
      </w:r>
      <w:r w:rsidRPr="008A5705">
        <w:rPr>
          <w:b/>
          <w:bCs/>
          <w:color w:val="000000"/>
          <w:u w:val="single"/>
        </w:rPr>
        <w:t>scientifically</w:t>
      </w:r>
      <w:r w:rsidRPr="008A5705">
        <w:rPr>
          <w:color w:val="000000"/>
          <w:sz w:val="16"/>
        </w:rPr>
        <w:t> </w:t>
      </w:r>
      <w:r w:rsidRPr="008A5705">
        <w:rPr>
          <w:b/>
          <w:bCs/>
          <w:color w:val="000000"/>
          <w:u w:val="single"/>
        </w:rPr>
        <w:t>defined</w:t>
      </w:r>
      <w:r w:rsidRPr="008A5705">
        <w:rPr>
          <w:color w:val="000000"/>
          <w:sz w:val="16"/>
        </w:rPr>
        <w:t> </w:t>
      </w:r>
      <w:r w:rsidRPr="008A5705">
        <w:rPr>
          <w:color w:val="000000"/>
          <w:u w:val="single"/>
        </w:rPr>
        <w:t>level of</w:t>
      </w:r>
      <w:r w:rsidRPr="008A5705">
        <w:rPr>
          <w:color w:val="000000"/>
          <w:sz w:val="16"/>
        </w:rPr>
        <w:t> </w:t>
      </w:r>
      <w:r w:rsidRPr="008A5705">
        <w:rPr>
          <w:b/>
          <w:bCs/>
          <w:color w:val="000000"/>
          <w:u w:val="single"/>
        </w:rPr>
        <w:t>biodiversity</w:t>
      </w:r>
      <w:r w:rsidRPr="008A5705">
        <w:rPr>
          <w:color w:val="000000"/>
          <w:sz w:val="16"/>
        </w:rPr>
        <w:t> </w:t>
      </w:r>
      <w:r w:rsidRPr="008A5705">
        <w:rPr>
          <w:color w:val="000000"/>
          <w:u w:val="single"/>
        </w:rPr>
        <w:t>below which ecosystems globally will</w:t>
      </w:r>
      <w:r w:rsidRPr="008A5705">
        <w:rPr>
          <w:color w:val="000000"/>
          <w:sz w:val="16"/>
        </w:rPr>
        <w:t> </w:t>
      </w:r>
      <w:r w:rsidRPr="008A5705">
        <w:rPr>
          <w:b/>
          <w:bCs/>
          <w:color w:val="000000"/>
          <w:u w:val="single"/>
        </w:rPr>
        <w:t>cease to function</w:t>
      </w:r>
      <w:r w:rsidRPr="008A5705">
        <w:rPr>
          <w:color w:val="000000"/>
          <w:sz w:val="16"/>
        </w:rPr>
        <w:t>, and what the implications of this would be, although </w:t>
      </w:r>
      <w:r w:rsidRPr="008A5705">
        <w:rPr>
          <w:color w:val="000000"/>
          <w:u w:val="single"/>
        </w:rPr>
        <w:t>work continues to define a ‘Planetary Boundary’</w:t>
      </w:r>
      <w:r w:rsidRPr="008A5705">
        <w:rPr>
          <w:color w:val="000000"/>
          <w:sz w:val="16"/>
        </w:rPr>
        <w:t> for biodiversity6</w:t>
      </w:r>
      <w:r w:rsidRPr="00D72067">
        <w:rPr>
          <w:color w:val="000000"/>
          <w:sz w:val="16"/>
        </w:rPr>
        <w:t>.</w:t>
      </w:r>
    </w:p>
    <w:p w14:paraId="6AB2DFA9" w14:textId="77777777" w:rsidR="00D72067" w:rsidRPr="00D72067" w:rsidRDefault="00D72067" w:rsidP="00D72067"/>
    <w:p w14:paraId="0C418AB7" w14:textId="4DB7A91C" w:rsidR="00CB0934" w:rsidRDefault="00CB0934" w:rsidP="00CB0934">
      <w:pPr>
        <w:pStyle w:val="Heading3"/>
      </w:pPr>
      <w:r>
        <w:t>1NC – Trumper Agri</w:t>
      </w:r>
    </w:p>
    <w:p w14:paraId="2B7557F9" w14:textId="6510E3A2" w:rsidR="00CB0934" w:rsidRDefault="00CB0934" w:rsidP="00CB0934">
      <w:pPr>
        <w:pStyle w:val="Heading4"/>
      </w:pPr>
      <w:r>
        <w:t>Trump Thumps ag</w:t>
      </w:r>
    </w:p>
    <w:p w14:paraId="0B185B95" w14:textId="19C4A0E2" w:rsidR="0088648B" w:rsidRPr="00FD28DC" w:rsidRDefault="00FD28DC" w:rsidP="00FD28DC">
      <w:pPr>
        <w:rPr>
          <w:rFonts w:eastAsia="Times New Roman"/>
        </w:rPr>
      </w:pPr>
      <w:r w:rsidRPr="00FD28DC">
        <w:rPr>
          <w:rFonts w:eastAsia="Times New Roman"/>
          <w:b/>
          <w:bCs/>
          <w:sz w:val="24"/>
          <w:szCs w:val="24"/>
        </w:rPr>
        <w:t xml:space="preserve">Mulholland 25 </w:t>
      </w:r>
      <w:r w:rsidRPr="00FD28DC">
        <w:rPr>
          <w:rFonts w:eastAsia="Times New Roman"/>
        </w:rPr>
        <w:t>[Ryan Mulholland, "The Trump Administration’s Approach to Trade Abandons American Exporters", May 15, 2025, Center for American Progress, https://www.americanprogress.org/article/the-trump-administrations-approach-to-trade-abandons-american-exporters/, Accessed July 22, 2025] // Micah</w:t>
      </w:r>
    </w:p>
    <w:p w14:paraId="67C29180" w14:textId="77777777" w:rsidR="007A0E0D" w:rsidRPr="004D573C" w:rsidRDefault="007A0E0D" w:rsidP="007A0E0D">
      <w:pPr>
        <w:rPr>
          <w:rStyle w:val="StyleUnderline"/>
        </w:rPr>
      </w:pPr>
      <w:r w:rsidRPr="0088648B">
        <w:rPr>
          <w:sz w:val="16"/>
        </w:rPr>
        <w:t xml:space="preserve">One of the </w:t>
      </w:r>
      <w:r w:rsidRPr="007A0E0D">
        <w:rPr>
          <w:rStyle w:val="StyleUnderline"/>
          <w:highlight w:val="green"/>
        </w:rPr>
        <w:t>Trump</w:t>
      </w:r>
      <w:r w:rsidRPr="0088648B">
        <w:rPr>
          <w:sz w:val="16"/>
        </w:rPr>
        <w:t xml:space="preserve"> administration’s rationales for its trade strategy is that it will open markets for American exports. </w:t>
      </w:r>
      <w:r w:rsidRPr="007A0E0D">
        <w:rPr>
          <w:rStyle w:val="StyleUnderline"/>
        </w:rPr>
        <w:t xml:space="preserve">Yet the administration’s policies—which have </w:t>
      </w:r>
      <w:r w:rsidRPr="007A0E0D">
        <w:rPr>
          <w:rStyle w:val="StyleUnderline"/>
          <w:highlight w:val="green"/>
        </w:rPr>
        <w:t>gutted</w:t>
      </w:r>
      <w:r w:rsidRPr="007A0E0D">
        <w:rPr>
          <w:rStyle w:val="StyleUnderline"/>
        </w:rPr>
        <w:t xml:space="preserve"> services that help </w:t>
      </w:r>
      <w:r w:rsidRPr="007A0E0D">
        <w:rPr>
          <w:rStyle w:val="StyleUnderline"/>
          <w:highlight w:val="green"/>
        </w:rPr>
        <w:t>exporters</w:t>
      </w:r>
      <w:r w:rsidRPr="007A0E0D">
        <w:rPr>
          <w:rStyle w:val="StyleUnderline"/>
        </w:rPr>
        <w:t xml:space="preserve"> compete </w:t>
      </w:r>
      <w:r w:rsidRPr="007A0E0D">
        <w:rPr>
          <w:rStyle w:val="StyleUnderline"/>
          <w:highlight w:val="green"/>
        </w:rPr>
        <w:t>and</w:t>
      </w:r>
      <w:r w:rsidRPr="007A0E0D">
        <w:rPr>
          <w:rStyle w:val="StyleUnderline"/>
        </w:rPr>
        <w:t xml:space="preserve"> have </w:t>
      </w:r>
      <w:r w:rsidRPr="007A0E0D">
        <w:rPr>
          <w:rStyle w:val="StyleUnderline"/>
          <w:highlight w:val="green"/>
        </w:rPr>
        <w:t>provoked</w:t>
      </w:r>
      <w:r w:rsidRPr="007A0E0D">
        <w:rPr>
          <w:rStyle w:val="StyleUnderline"/>
        </w:rPr>
        <w:t xml:space="preserve"> retaliatory tariffs and </w:t>
      </w:r>
      <w:r w:rsidRPr="007A0E0D">
        <w:rPr>
          <w:rStyle w:val="StyleUnderline"/>
          <w:highlight w:val="green"/>
        </w:rPr>
        <w:t>boycotts of U.S. goods</w:t>
      </w:r>
      <w:r w:rsidRPr="007A0E0D">
        <w:rPr>
          <w:rStyle w:val="StyleUnderline"/>
        </w:rPr>
        <w:t xml:space="preserve"> abroad—are doing the opposite.</w:t>
      </w:r>
      <w:r w:rsidRPr="0088648B">
        <w:rPr>
          <w:sz w:val="16"/>
        </w:rPr>
        <w:t xml:space="preserve"> American exporters now face severe disadvantages in global markets, and forward-looking indicators suggest that exports will decline considerably in the coming months</w:t>
      </w:r>
      <w:r w:rsidRPr="004D573C">
        <w:rPr>
          <w:rStyle w:val="StyleUnderline"/>
        </w:rPr>
        <w:t xml:space="preserve">. Key </w:t>
      </w:r>
      <w:r w:rsidRPr="004D573C">
        <w:rPr>
          <w:rStyle w:val="StyleUnderline"/>
          <w:highlight w:val="green"/>
        </w:rPr>
        <w:t>agricultural exports</w:t>
      </w:r>
      <w:r w:rsidRPr="004D573C">
        <w:rPr>
          <w:rStyle w:val="StyleUnderline"/>
        </w:rPr>
        <w:t xml:space="preserve"> to China </w:t>
      </w:r>
      <w:r w:rsidRPr="004D573C">
        <w:rPr>
          <w:rStyle w:val="StyleUnderline"/>
          <w:highlight w:val="green"/>
        </w:rPr>
        <w:t>are already down markedly</w:t>
      </w:r>
      <w:r w:rsidRPr="004D573C">
        <w:rPr>
          <w:rStyle w:val="StyleUnderline"/>
        </w:rPr>
        <w:t xml:space="preserve"> from April 2024, while a leading index of new export orders across several industries has plummeted to a level not seen since 2009.</w:t>
      </w:r>
    </w:p>
    <w:p w14:paraId="298A1B35" w14:textId="7F72876E" w:rsidR="007A0E0D" w:rsidRPr="0088648B" w:rsidRDefault="007A0E0D" w:rsidP="007A0E0D">
      <w:pPr>
        <w:rPr>
          <w:sz w:val="16"/>
        </w:rPr>
      </w:pPr>
      <w:r w:rsidRPr="0088648B">
        <w:rPr>
          <w:sz w:val="16"/>
        </w:rPr>
        <w:t>Stay informed</w:t>
      </w:r>
    </w:p>
    <w:p w14:paraId="3242777A" w14:textId="77777777" w:rsidR="007A0E0D" w:rsidRPr="0088648B" w:rsidRDefault="007A0E0D" w:rsidP="007A0E0D">
      <w:pPr>
        <w:rPr>
          <w:sz w:val="16"/>
        </w:rPr>
      </w:pPr>
      <w:r w:rsidRPr="0088648B">
        <w:rPr>
          <w:sz w:val="16"/>
        </w:rPr>
        <w:t>on Inclusive Growth</w:t>
      </w:r>
    </w:p>
    <w:p w14:paraId="3AEE5824" w14:textId="77777777" w:rsidR="007A0E0D" w:rsidRPr="0088648B" w:rsidRDefault="007A0E0D" w:rsidP="007A0E0D">
      <w:pPr>
        <w:rPr>
          <w:sz w:val="16"/>
        </w:rPr>
      </w:pPr>
      <w:r w:rsidRPr="0088648B">
        <w:rPr>
          <w:sz w:val="16"/>
        </w:rPr>
        <w:t>Email Address(Required)</w:t>
      </w:r>
    </w:p>
    <w:p w14:paraId="64B8283B" w14:textId="77777777" w:rsidR="007A0E0D" w:rsidRPr="0088648B" w:rsidRDefault="007A0E0D" w:rsidP="007A0E0D">
      <w:pPr>
        <w:rPr>
          <w:sz w:val="16"/>
        </w:rPr>
      </w:pPr>
      <w:r w:rsidRPr="0088648B">
        <w:rPr>
          <w:sz w:val="16"/>
        </w:rPr>
        <w:t>Email Address</w:t>
      </w:r>
    </w:p>
    <w:p w14:paraId="07EC4065" w14:textId="77777777" w:rsidR="007A0E0D" w:rsidRPr="0088648B" w:rsidRDefault="007A0E0D" w:rsidP="007A0E0D">
      <w:pPr>
        <w:rPr>
          <w:sz w:val="16"/>
        </w:rPr>
      </w:pPr>
      <w:r w:rsidRPr="0088648B">
        <w:rPr>
          <w:sz w:val="16"/>
        </w:rPr>
        <w:t>Trump administration trade policy damages exporters</w:t>
      </w:r>
    </w:p>
    <w:p w14:paraId="2E0C3392" w14:textId="77777777" w:rsidR="007A0E0D" w:rsidRPr="0088648B" w:rsidRDefault="007A0E0D" w:rsidP="007A0E0D">
      <w:pPr>
        <w:rPr>
          <w:sz w:val="16"/>
        </w:rPr>
      </w:pPr>
      <w:r w:rsidRPr="0088648B">
        <w:rPr>
          <w:sz w:val="16"/>
        </w:rPr>
        <w:t xml:space="preserve">The Trump administration’s trade policy has harmed small businesses, which make up more than 97 percent of U.S. exporting firms. Increasing and highly variable input costs, as well as higher borrowing costs, no doubt are contributing to an increase in small-business bankruptcies. But the impact on exporters, which account for more than 10 million American jobs, may be even worse. </w:t>
      </w:r>
      <w:r w:rsidRPr="004D573C">
        <w:rPr>
          <w:rStyle w:val="StyleUnderline"/>
        </w:rPr>
        <w:t>Retaliatory measures</w:t>
      </w:r>
      <w:r w:rsidRPr="0088648B">
        <w:rPr>
          <w:sz w:val="16"/>
        </w:rPr>
        <w:t xml:space="preserve"> that foreign governments have taken in response to the Trump administration’s tariffs, as well as a </w:t>
      </w:r>
      <w:r w:rsidRPr="004D573C">
        <w:rPr>
          <w:rStyle w:val="StyleUnderline"/>
        </w:rPr>
        <w:t>foreign consumer backlash against purchasing goods identified as symbols of the United States,</w:t>
      </w:r>
      <w:r w:rsidRPr="0088648B">
        <w:rPr>
          <w:sz w:val="16"/>
        </w:rPr>
        <w:t xml:space="preserve"> have amplified the other challenges already facing U.S. businesses across different sectors of the economy.</w:t>
      </w:r>
    </w:p>
    <w:p w14:paraId="536DAEE3" w14:textId="77777777" w:rsidR="007A0E0D" w:rsidRPr="0088648B" w:rsidRDefault="007A0E0D" w:rsidP="007A0E0D">
      <w:pPr>
        <w:rPr>
          <w:sz w:val="16"/>
        </w:rPr>
      </w:pPr>
      <w:r w:rsidRPr="0088648B">
        <w:rPr>
          <w:sz w:val="16"/>
        </w:rPr>
        <w:t>Thus far, an increase in overall exports has obscured the impacts of the Trump administration’s trade and economic policies on exporters. In April 2025, U.S. exports increased by 9 percent year over year. But export statistics are a lagging indicator. More forward-looking indicators and industry projections paint a very different picture. For example, booking volumes of shipping containers for ocean-borne exports from U.S. harbors fell 30 percent in just two weeks in April following the president’s “liberation day” tariff announcement. Exports from the Port of Los Angeles, the largest port in the country, have declined every month since President Donald Trump took office. Deloitte now projects that U.S. exports will increase a mere 0.7 percent in 2025, down significantly from the 5 percent annual average increase seen over the previous four years.</w:t>
      </w:r>
    </w:p>
    <w:p w14:paraId="3EA616CB" w14:textId="34058936" w:rsidR="007A0E0D" w:rsidRPr="0088648B" w:rsidRDefault="007A0E0D" w:rsidP="007A0E0D">
      <w:pPr>
        <w:rPr>
          <w:sz w:val="16"/>
        </w:rPr>
      </w:pPr>
      <w:r w:rsidRPr="0088648B">
        <w:rPr>
          <w:sz w:val="16"/>
        </w:rPr>
        <w:t>Read more</w:t>
      </w:r>
    </w:p>
    <w:p w14:paraId="04C538A6" w14:textId="77777777" w:rsidR="007A0E0D" w:rsidRPr="0088648B" w:rsidRDefault="007A0E0D" w:rsidP="007A0E0D">
      <w:pPr>
        <w:rPr>
          <w:sz w:val="16"/>
        </w:rPr>
      </w:pPr>
      <w:r w:rsidRPr="0088648B">
        <w:rPr>
          <w:sz w:val="16"/>
        </w:rPr>
        <w:t>Trump’s Trade War is a Major Economic and Strategic Blunder</w:t>
      </w:r>
    </w:p>
    <w:p w14:paraId="1D1AF60C" w14:textId="77777777" w:rsidR="007A0E0D" w:rsidRPr="0088648B" w:rsidRDefault="007A0E0D" w:rsidP="007A0E0D">
      <w:pPr>
        <w:rPr>
          <w:sz w:val="16"/>
        </w:rPr>
      </w:pPr>
      <w:r w:rsidRPr="0088648B">
        <w:rPr>
          <w:sz w:val="16"/>
        </w:rPr>
        <w:t>President Donald Trump in the Rose Garden at the White House on April 2, 2025, Washington, D.C.</w:t>
      </w:r>
    </w:p>
    <w:p w14:paraId="2E5DF79D" w14:textId="77777777" w:rsidR="007A0E0D" w:rsidRPr="0088648B" w:rsidRDefault="007A0E0D" w:rsidP="007A0E0D">
      <w:pPr>
        <w:rPr>
          <w:sz w:val="16"/>
        </w:rPr>
      </w:pPr>
      <w:r w:rsidRPr="0088648B">
        <w:rPr>
          <w:sz w:val="16"/>
        </w:rPr>
        <w:t>Article</w:t>
      </w:r>
    </w:p>
    <w:p w14:paraId="65F0FFED" w14:textId="77777777" w:rsidR="007A0E0D" w:rsidRPr="0088648B" w:rsidRDefault="007A0E0D" w:rsidP="007A0E0D">
      <w:pPr>
        <w:rPr>
          <w:sz w:val="16"/>
        </w:rPr>
      </w:pPr>
      <w:r w:rsidRPr="0088648B">
        <w:rPr>
          <w:sz w:val="16"/>
        </w:rPr>
        <w:t>Trump’s Trade War is a Major Economic and Strategic Blunder</w:t>
      </w:r>
    </w:p>
    <w:p w14:paraId="6D621A12" w14:textId="77777777" w:rsidR="007A0E0D" w:rsidRPr="0088648B" w:rsidRDefault="007A0E0D" w:rsidP="007A0E0D">
      <w:pPr>
        <w:rPr>
          <w:sz w:val="16"/>
        </w:rPr>
      </w:pPr>
      <w:r w:rsidRPr="0088648B">
        <w:rPr>
          <w:sz w:val="16"/>
        </w:rPr>
        <w:t>Apr 4, 2025</w:t>
      </w:r>
    </w:p>
    <w:p w14:paraId="79D8CDB1" w14:textId="77777777" w:rsidR="007A0E0D" w:rsidRPr="0088648B" w:rsidRDefault="007A0E0D" w:rsidP="007A0E0D">
      <w:pPr>
        <w:rPr>
          <w:sz w:val="16"/>
        </w:rPr>
      </w:pPr>
      <w:r w:rsidRPr="0088648B">
        <w:rPr>
          <w:sz w:val="16"/>
        </w:rPr>
        <w:t>Ryan Mulholland</w:t>
      </w:r>
    </w:p>
    <w:p w14:paraId="71B5A6E8" w14:textId="77777777" w:rsidR="007A0E0D" w:rsidRPr="0088648B" w:rsidRDefault="007A0E0D" w:rsidP="007A0E0D">
      <w:pPr>
        <w:rPr>
          <w:sz w:val="16"/>
        </w:rPr>
      </w:pPr>
      <w:r w:rsidRPr="0088648B">
        <w:rPr>
          <w:sz w:val="16"/>
        </w:rPr>
        <w:t>According to the Institute of Supply Management’s (ISM) monthly report on manufacturing, which surveys manufacturing executives, new export orders in May fell to their lowest level since the Great Recession. The rate of decline of new export orders is particularly concerning, as is its broad impact across industries. According to the ISM’s index, new export orders have declined every month since President Trump took office, falling nearly 22 percent in just four months, the fastest drop since the COVID-19 pandemic. Of the 18 industries ISM surveyed in May, 15 reported a decline in new export orders.</w:t>
      </w:r>
    </w:p>
    <w:p w14:paraId="107AA277" w14:textId="3CAA70C9" w:rsidR="007A0E0D" w:rsidRPr="00AD2BF9" w:rsidRDefault="007A0E0D" w:rsidP="007A0E0D">
      <w:pPr>
        <w:rPr>
          <w:rStyle w:val="StyleUnderline"/>
        </w:rPr>
      </w:pPr>
      <w:r w:rsidRPr="00AD2BF9">
        <w:rPr>
          <w:rStyle w:val="StyleUnderline"/>
          <w:highlight w:val="green"/>
        </w:rPr>
        <w:t>New export orders have declined every month</w:t>
      </w:r>
      <w:r w:rsidRPr="00AD2BF9">
        <w:rPr>
          <w:rStyle w:val="StyleUnderline"/>
        </w:rPr>
        <w:t xml:space="preserve"> since President Trump took office, </w:t>
      </w:r>
      <w:r w:rsidRPr="00AD2BF9">
        <w:rPr>
          <w:rStyle w:val="StyleUnderline"/>
          <w:highlight w:val="green"/>
        </w:rPr>
        <w:t xml:space="preserve">falling </w:t>
      </w:r>
      <w:r w:rsidRPr="00AD2BF9">
        <w:rPr>
          <w:rStyle w:val="StyleUnderline"/>
        </w:rPr>
        <w:t>nearly</w:t>
      </w:r>
      <w:r w:rsidRPr="00AD2BF9">
        <w:rPr>
          <w:rStyle w:val="StyleUnderline"/>
          <w:highlight w:val="green"/>
        </w:rPr>
        <w:t xml:space="preserve"> 22 percent in </w:t>
      </w:r>
      <w:r w:rsidRPr="00AD2BF9">
        <w:rPr>
          <w:rStyle w:val="StyleUnderline"/>
        </w:rPr>
        <w:t>just</w:t>
      </w:r>
      <w:r w:rsidRPr="00AD2BF9">
        <w:rPr>
          <w:rStyle w:val="StyleUnderline"/>
          <w:highlight w:val="green"/>
        </w:rPr>
        <w:t xml:space="preserve"> four months</w:t>
      </w:r>
      <w:r w:rsidRPr="00AD2BF9">
        <w:rPr>
          <w:rStyle w:val="StyleUnderline"/>
        </w:rPr>
        <w:t>, the fastest drop since the COVID-19 pandemic.</w:t>
      </w:r>
    </w:p>
    <w:p w14:paraId="4BB779B5" w14:textId="77777777" w:rsidR="007A0E0D" w:rsidRPr="0088648B" w:rsidRDefault="007A0E0D" w:rsidP="007A0E0D">
      <w:pPr>
        <w:rPr>
          <w:sz w:val="16"/>
        </w:rPr>
      </w:pPr>
      <w:r w:rsidRPr="0088648B">
        <w:rPr>
          <w:sz w:val="16"/>
        </w:rPr>
        <w:t>Institute of Supply Managment index</w:t>
      </w:r>
    </w:p>
    <w:p w14:paraId="69F3C1B6" w14:textId="77777777" w:rsidR="007A0E0D" w:rsidRPr="0088648B" w:rsidRDefault="007A0E0D" w:rsidP="007A0E0D">
      <w:pPr>
        <w:rPr>
          <w:sz w:val="16"/>
        </w:rPr>
      </w:pPr>
      <w:r w:rsidRPr="0088648B">
        <w:rPr>
          <w:sz w:val="16"/>
        </w:rPr>
        <w:t>Trump’s tariffs have raised the cost of importing essential materials and component parts that American exporters need to produce goods domestically for sale abroad. For example, Bivo, a Vermont-based small business that sells stainless steel water bottles, estimated a 30 percent reduction in sales from its previous estimates as a result of the Trump administration’s new tariffs on China. A Pennsylvania-based company that manufactures robotic systems for food packaging said it was struggling to remain competitive, as tariffs on robotics equipment from Europe have raised input costs and reduced demand, forcing the owner to delay business investments.</w:t>
      </w:r>
    </w:p>
    <w:p w14:paraId="6192BF62" w14:textId="51B00D1C" w:rsidR="007A0E0D" w:rsidRPr="0088648B" w:rsidRDefault="007A0E0D" w:rsidP="007A0E0D">
      <w:pPr>
        <w:rPr>
          <w:sz w:val="16"/>
        </w:rPr>
      </w:pPr>
      <w:r w:rsidRPr="0088648B">
        <w:rPr>
          <w:sz w:val="16"/>
        </w:rPr>
        <w:t>What’s behind the decline in U.S. export competitiveness?</w:t>
      </w:r>
    </w:p>
    <w:p w14:paraId="2BB1AEBE" w14:textId="77777777" w:rsidR="007A0E0D" w:rsidRPr="0088648B" w:rsidRDefault="007A0E0D" w:rsidP="007A0E0D">
      <w:pPr>
        <w:rPr>
          <w:sz w:val="16"/>
        </w:rPr>
      </w:pPr>
      <w:r w:rsidRPr="0088648B">
        <w:rPr>
          <w:sz w:val="16"/>
        </w:rPr>
        <w:t>The decline in U.S. export competitiveness is likely driven by several factors, all of them related to the Trump administration’s reckless trade and economic policies:</w:t>
      </w:r>
    </w:p>
    <w:p w14:paraId="2EDA2B57" w14:textId="322E0CE6" w:rsidR="007A0E0D" w:rsidRPr="0088648B" w:rsidRDefault="007A0E0D" w:rsidP="007A0E0D">
      <w:pPr>
        <w:rPr>
          <w:sz w:val="16"/>
        </w:rPr>
      </w:pPr>
      <w:r w:rsidRPr="0088648B">
        <w:rPr>
          <w:sz w:val="16"/>
        </w:rPr>
        <w:t>Retaliatory tariffs are making it harder for U.S. exporters to compete. U.S. exporters are already confronting retaliatory tariffs in several markets, including China, Canada, and the European Union. Mexico and the EU have readied additional retaliatory measures, in the event that the Trump administration maintains its 50 percent tariff on steel and aluminum or reinstates the “reciprocal” tariffs it announced in early April but paused soon thereafter.</w:t>
      </w:r>
    </w:p>
    <w:p w14:paraId="5420044D" w14:textId="77777777" w:rsidR="007A0E0D" w:rsidRPr="0088648B" w:rsidRDefault="007A0E0D" w:rsidP="007A0E0D">
      <w:pPr>
        <w:rPr>
          <w:sz w:val="16"/>
        </w:rPr>
      </w:pPr>
      <w:r w:rsidRPr="0088648B">
        <w:rPr>
          <w:sz w:val="16"/>
        </w:rPr>
        <w:t>Agricultural, aerospace, and semiconductor companies have already proved particularly vulnerable to China’s retaliatory tariffs. According to a March analysis by The New York Times, smaller manufacturing communities in Wisconsin, Michigan, Georgia, and elsewhere stand to be particularly hard hit by the retaliatory actions of foreign governments.</w:t>
      </w:r>
    </w:p>
    <w:p w14:paraId="72669A65" w14:textId="50C94319" w:rsidR="007A0E0D" w:rsidRPr="0088648B" w:rsidRDefault="007A0E0D" w:rsidP="007A0E0D">
      <w:pPr>
        <w:rPr>
          <w:sz w:val="16"/>
        </w:rPr>
      </w:pPr>
      <w:r w:rsidRPr="0088648B">
        <w:rPr>
          <w:sz w:val="16"/>
        </w:rPr>
        <w:t>Read more</w:t>
      </w:r>
    </w:p>
    <w:p w14:paraId="653E156B" w14:textId="77777777" w:rsidR="007A0E0D" w:rsidRPr="0088648B" w:rsidRDefault="007A0E0D" w:rsidP="007A0E0D">
      <w:pPr>
        <w:rPr>
          <w:sz w:val="16"/>
        </w:rPr>
      </w:pPr>
      <w:r w:rsidRPr="0088648B">
        <w:rPr>
          <w:sz w:val="16"/>
        </w:rPr>
        <w:t>How Retaliation Against the Trump Administration’s Trade War Makes Each State Vulnerable</w:t>
      </w:r>
    </w:p>
    <w:p w14:paraId="19C885F6" w14:textId="77777777" w:rsidR="007A0E0D" w:rsidRPr="0088648B" w:rsidRDefault="007A0E0D" w:rsidP="007A0E0D">
      <w:pPr>
        <w:rPr>
          <w:sz w:val="16"/>
        </w:rPr>
      </w:pPr>
      <w:r w:rsidRPr="0088648B">
        <w:rPr>
          <w:sz w:val="16"/>
        </w:rPr>
        <w:t>An airplane flies past cranes at the Port Newark Container Terminal.</w:t>
      </w:r>
    </w:p>
    <w:p w14:paraId="3CC7EAE9" w14:textId="77777777" w:rsidR="007A0E0D" w:rsidRPr="0088648B" w:rsidRDefault="007A0E0D" w:rsidP="007A0E0D">
      <w:pPr>
        <w:rPr>
          <w:sz w:val="16"/>
        </w:rPr>
      </w:pPr>
      <w:r w:rsidRPr="0088648B">
        <w:rPr>
          <w:sz w:val="16"/>
        </w:rPr>
        <w:t>Article</w:t>
      </w:r>
    </w:p>
    <w:p w14:paraId="5C8BBD7E" w14:textId="77777777" w:rsidR="007A0E0D" w:rsidRPr="0088648B" w:rsidRDefault="007A0E0D" w:rsidP="007A0E0D">
      <w:pPr>
        <w:rPr>
          <w:sz w:val="16"/>
        </w:rPr>
      </w:pPr>
      <w:r w:rsidRPr="0088648B">
        <w:rPr>
          <w:sz w:val="16"/>
        </w:rPr>
        <w:t>How Retaliation Against the Trump Administration’s Trade War Makes Each State Vulnerable</w:t>
      </w:r>
    </w:p>
    <w:p w14:paraId="5B040CB6" w14:textId="77777777" w:rsidR="007A0E0D" w:rsidRPr="0088648B" w:rsidRDefault="007A0E0D" w:rsidP="007A0E0D">
      <w:pPr>
        <w:rPr>
          <w:sz w:val="16"/>
        </w:rPr>
      </w:pPr>
      <w:r w:rsidRPr="0088648B">
        <w:rPr>
          <w:sz w:val="16"/>
        </w:rPr>
        <w:t>Apr 17, 2025</w:t>
      </w:r>
    </w:p>
    <w:p w14:paraId="5A9C7EDA" w14:textId="77777777" w:rsidR="007A0E0D" w:rsidRPr="0088648B" w:rsidRDefault="007A0E0D" w:rsidP="007A0E0D">
      <w:pPr>
        <w:rPr>
          <w:sz w:val="16"/>
        </w:rPr>
      </w:pPr>
      <w:r w:rsidRPr="0088648B">
        <w:rPr>
          <w:sz w:val="16"/>
        </w:rPr>
        <w:t>Natalie Baker, Ryan Mulholland</w:t>
      </w:r>
    </w:p>
    <w:p w14:paraId="1324E9ED" w14:textId="5A8926A5" w:rsidR="007A0E0D" w:rsidRPr="0088648B" w:rsidRDefault="007A0E0D" w:rsidP="007A0E0D">
      <w:pPr>
        <w:rPr>
          <w:sz w:val="16"/>
        </w:rPr>
      </w:pPr>
      <w:r w:rsidRPr="0088648B">
        <w:rPr>
          <w:sz w:val="16"/>
        </w:rPr>
        <w:t>Foreign consumers are boycotting goods associated with the United States. U.S. exporters face a foreign consumer backlash against products or companies associated with the United States. Eighty-five percent of Canadians who responded to a recent poll reported replacing U.S. products with non-U.S. alternatives or planning to do so. Already, U.S. exports to Canada were down more than 11 percent in April 2025 compared with April 2024.</w:t>
      </w:r>
    </w:p>
    <w:p w14:paraId="4CE650B5" w14:textId="77777777" w:rsidR="007A0E0D" w:rsidRPr="0088648B" w:rsidRDefault="007A0E0D" w:rsidP="007A0E0D">
      <w:pPr>
        <w:rPr>
          <w:sz w:val="16"/>
        </w:rPr>
      </w:pPr>
      <w:r w:rsidRPr="0088648B">
        <w:rPr>
          <w:sz w:val="16"/>
        </w:rPr>
        <w:t>In France, a recent survey found that 32 percent of consumers were already boycotting American brands, with nearly twice that amount considering boycotts. Seventy percent of Swedes polled in March said they had refrained or were considering refraining from “buying American products as a form of political protest.” The New York Times reported that “in a Swedish Facebook group with over 80,000 members, users ask for tips on buying non-American laptops, dog food and toothpaste.” In Germany, 64 percent of respondents to one poll said they “prefer to avoid US products, if possible.” It is not inconceivable that exports to these European countries, which saw tariff threats several weeks after those made against Canada, will soon follow a pattern of decline similar to Canada’s.</w:t>
      </w:r>
    </w:p>
    <w:p w14:paraId="49AF4FA7" w14:textId="77777777" w:rsidR="007A0E0D" w:rsidRPr="0088648B" w:rsidRDefault="007A0E0D" w:rsidP="007A0E0D">
      <w:pPr>
        <w:rPr>
          <w:sz w:val="16"/>
        </w:rPr>
      </w:pPr>
      <w:r w:rsidRPr="00A02A47">
        <w:rPr>
          <w:rStyle w:val="StyleUnderline"/>
          <w:highlight w:val="green"/>
        </w:rPr>
        <w:t>American farmers have</w:t>
      </w:r>
      <w:r w:rsidRPr="00A02A47">
        <w:rPr>
          <w:rStyle w:val="StyleUnderline"/>
        </w:rPr>
        <w:t xml:space="preserve"> </w:t>
      </w:r>
      <w:r w:rsidRPr="0088648B">
        <w:rPr>
          <w:sz w:val="16"/>
        </w:rPr>
        <w:t xml:space="preserve">certainly felt the impact of the Trump administration’s trade wars in the form of </w:t>
      </w:r>
      <w:r w:rsidRPr="00A02A47">
        <w:rPr>
          <w:rStyle w:val="StyleUnderline"/>
          <w:highlight w:val="green"/>
        </w:rPr>
        <w:t>lost export sales</w:t>
      </w:r>
      <w:r w:rsidRPr="0088648B">
        <w:rPr>
          <w:sz w:val="16"/>
        </w:rPr>
        <w:t xml:space="preserve">. </w:t>
      </w:r>
      <w:r w:rsidRPr="00A02A47">
        <w:rPr>
          <w:rStyle w:val="StyleUnderline"/>
        </w:rPr>
        <w:t xml:space="preserve">U.S. </w:t>
      </w:r>
      <w:r w:rsidRPr="00A02A47">
        <w:rPr>
          <w:rStyle w:val="StyleUnderline"/>
          <w:highlight w:val="green"/>
        </w:rPr>
        <w:t>exports of wheat and soybeans</w:t>
      </w:r>
      <w:r w:rsidRPr="00A02A47">
        <w:rPr>
          <w:rStyle w:val="StyleUnderline"/>
        </w:rPr>
        <w:t xml:space="preserve"> </w:t>
      </w:r>
      <w:r w:rsidRPr="00A02A47">
        <w:rPr>
          <w:rStyle w:val="StyleUnderline"/>
          <w:highlight w:val="green"/>
        </w:rPr>
        <w:t>to China</w:t>
      </w:r>
      <w:r w:rsidRPr="00A02A47">
        <w:rPr>
          <w:rStyle w:val="StyleUnderline"/>
        </w:rPr>
        <w:t xml:space="preserve">, for example, have </w:t>
      </w:r>
      <w:r w:rsidRPr="00A02A47">
        <w:rPr>
          <w:rStyle w:val="StyleUnderline"/>
          <w:highlight w:val="green"/>
        </w:rPr>
        <w:t>declined 11</w:t>
      </w:r>
      <w:r w:rsidRPr="00A02A47">
        <w:rPr>
          <w:rStyle w:val="StyleUnderline"/>
        </w:rPr>
        <w:t xml:space="preserve"> percent a</w:t>
      </w:r>
      <w:r w:rsidRPr="00A02A47">
        <w:rPr>
          <w:rStyle w:val="StyleUnderline"/>
          <w:highlight w:val="green"/>
        </w:rPr>
        <w:t>nd 25 percent</w:t>
      </w:r>
      <w:r w:rsidRPr="00A02A47">
        <w:rPr>
          <w:rStyle w:val="StyleUnderline"/>
        </w:rPr>
        <w:t xml:space="preserve">, respectively, since April 2024.* </w:t>
      </w:r>
      <w:r w:rsidRPr="0088648B">
        <w:rPr>
          <w:sz w:val="16"/>
        </w:rPr>
        <w:t xml:space="preserve">In the case of soybeans, the loss of the Chinese market is particularly damaging, as </w:t>
      </w:r>
      <w:r w:rsidRPr="0088648B">
        <w:rPr>
          <w:rStyle w:val="Emphasis"/>
          <w:highlight w:val="green"/>
        </w:rPr>
        <w:t>China accounted for more than half of all U.S. exports in the sector</w:t>
      </w:r>
      <w:r w:rsidRPr="0088648B">
        <w:rPr>
          <w:sz w:val="16"/>
        </w:rPr>
        <w:t>. Indeed, the U.S. Department of Agriculture is now projecting an overall decline in total American agricultural exports in 2025, with exports falling to a level not seen since the pandemic.</w:t>
      </w:r>
    </w:p>
    <w:p w14:paraId="64616811" w14:textId="77777777" w:rsidR="007A0E0D" w:rsidRPr="0088648B" w:rsidRDefault="007A0E0D" w:rsidP="007A0E0D">
      <w:pPr>
        <w:rPr>
          <w:sz w:val="16"/>
        </w:rPr>
      </w:pPr>
      <w:r w:rsidRPr="0088648B">
        <w:rPr>
          <w:sz w:val="16"/>
        </w:rPr>
        <w:t>The Chinese government has even involved itself in helping Chinese buyers backfill orders that would have gone to American suppliers. President Xi Jinping hosted a summit of Latin American leaders, helping Brazilian farmers, for example, find new buyers for their products. Even American beef, once a staple in high-end Chinese restaurants, has been replaced by beef produced in Australia.</w:t>
      </w:r>
    </w:p>
    <w:p w14:paraId="040D6A33" w14:textId="6FECA421" w:rsidR="007A0E0D" w:rsidRPr="0088648B" w:rsidRDefault="007A0E0D" w:rsidP="007A0E0D">
      <w:pPr>
        <w:rPr>
          <w:sz w:val="16"/>
        </w:rPr>
      </w:pPr>
      <w:r w:rsidRPr="0088648B">
        <w:rPr>
          <w:sz w:val="16"/>
        </w:rPr>
        <w:t>The Trump administration has gutted the programs that help U.S. exporters compete. The loss of potential export markets for U.S. producers is made worse by the Trump administration’s gutting of the federal agencies designed to help exporters compete abroad. The Minority Business Development Agency has been essentially shuttered. The Small Business Administration has announced plans to slash its workforce by more than 40 percent. And the International Trade Administration is facing an unprecedented budget cut, as the administration seeks to refocus the agency away from supporting exporters and toward trade enforcement and investment attraction.</w:t>
      </w:r>
    </w:p>
    <w:p w14:paraId="11AFD283" w14:textId="77777777" w:rsidR="007A0E0D" w:rsidRPr="0088648B" w:rsidRDefault="007A0E0D" w:rsidP="007A0E0D">
      <w:pPr>
        <w:rPr>
          <w:sz w:val="16"/>
        </w:rPr>
      </w:pPr>
      <w:r w:rsidRPr="0088648B">
        <w:rPr>
          <w:sz w:val="16"/>
        </w:rPr>
        <w:t>Conclusion</w:t>
      </w:r>
    </w:p>
    <w:p w14:paraId="7BA677D8" w14:textId="77777777" w:rsidR="007A0E0D" w:rsidRPr="0088648B" w:rsidRDefault="007A0E0D" w:rsidP="007A0E0D">
      <w:pPr>
        <w:rPr>
          <w:sz w:val="16"/>
        </w:rPr>
      </w:pPr>
      <w:r w:rsidRPr="0088648B">
        <w:rPr>
          <w:sz w:val="16"/>
        </w:rPr>
        <w:t>The Trump administration’s abandonment of U.S. exporters is particularly shortsighted, given that companies that export tend to pay their employees better wages and are more resilient in the face of economic downturns. Manufacturing jobs are particularly reliant on exports, with nearly 45 percent of U.S. manufacturing output exported every year. And while larger multinational firms can largely navigate global markets on their own, smaller firms often need help identifying potential foreign buyers, financing their export sales, and resolving trade disputes—functions that the agencies slashed by the Trump administration provided. The resulting challenges are yet another sad result of the administration’s disastrous trade and economic policies.</w:t>
      </w:r>
    </w:p>
    <w:p w14:paraId="01F0F159" w14:textId="668AF359" w:rsidR="007A0E0D" w:rsidRDefault="007A0E0D" w:rsidP="007A0E0D">
      <w:r>
        <w:t>* Author’s calculations using Bureau of Economic Analysis data on “U.S. International Trade in Goods and Services, April 2025,” to determine export growth and decline of goods between April 2024 and April 2025.</w:t>
      </w:r>
    </w:p>
    <w:p w14:paraId="2A87C41A" w14:textId="578EAA76" w:rsidR="00CB0934" w:rsidRDefault="006B1F77" w:rsidP="006B1F77">
      <w:pPr>
        <w:pStyle w:val="Heading3"/>
      </w:pPr>
      <w:r>
        <w:t>2NC</w:t>
      </w:r>
      <w:r w:rsidR="005105E3">
        <w:t>/1NR</w:t>
      </w:r>
      <w:r>
        <w:t xml:space="preserve"> – Trump COOKS US ag exports</w:t>
      </w:r>
    </w:p>
    <w:p w14:paraId="528438E1" w14:textId="0856EBC7" w:rsidR="00A70FE8" w:rsidRDefault="00D647C8" w:rsidP="00D647C8">
      <w:pPr>
        <w:pStyle w:val="Heading4"/>
      </w:pPr>
      <w:r>
        <w:t xml:space="preserve">Trump deportations OBLITERATE the agriculture industry </w:t>
      </w:r>
    </w:p>
    <w:p w14:paraId="5429C17B" w14:textId="48EEAA69" w:rsidR="00D647C8" w:rsidRPr="00815F7F" w:rsidRDefault="00815F7F" w:rsidP="00815F7F">
      <w:pPr>
        <w:rPr>
          <w:rFonts w:eastAsia="Times New Roman"/>
        </w:rPr>
      </w:pPr>
      <w:r w:rsidRPr="00815F7F">
        <w:rPr>
          <w:rFonts w:eastAsia="Times New Roman"/>
          <w:b/>
          <w:bCs/>
          <w:sz w:val="24"/>
          <w:szCs w:val="24"/>
        </w:rPr>
        <w:t xml:space="preserve">Liu </w:t>
      </w:r>
      <w:r>
        <w:rPr>
          <w:rFonts w:eastAsia="Times New Roman"/>
          <w:b/>
          <w:bCs/>
          <w:sz w:val="24"/>
          <w:szCs w:val="24"/>
        </w:rPr>
        <w:t>and Lakhani</w:t>
      </w:r>
      <w:r w:rsidR="00E035AE">
        <w:rPr>
          <w:rFonts w:eastAsia="Times New Roman"/>
          <w:b/>
          <w:bCs/>
          <w:sz w:val="24"/>
          <w:szCs w:val="24"/>
        </w:rPr>
        <w:t xml:space="preserve"> 25</w:t>
      </w:r>
      <w:r w:rsidRPr="00815F7F">
        <w:rPr>
          <w:rFonts w:eastAsia="Times New Roman"/>
          <w:b/>
          <w:bCs/>
          <w:sz w:val="24"/>
          <w:szCs w:val="24"/>
        </w:rPr>
        <w:t xml:space="preserve"> </w:t>
      </w:r>
      <w:r w:rsidRPr="00815F7F">
        <w:rPr>
          <w:rFonts w:eastAsia="Times New Roman"/>
        </w:rPr>
        <w:t>[Rita Liu, Nina Lakhani, "How Trump’s anti-immigrant policies could collapse the US food industry – visualized", July 17, 2025, the Guardian, https://www.theguardian.com/environment/2025/jul/17/how-many-immigrants-food-industry-workers, Accessed July 22, 2025] // Micah</w:t>
      </w:r>
    </w:p>
    <w:p w14:paraId="0A383612" w14:textId="77777777" w:rsidR="003E715D" w:rsidRPr="00B24C28" w:rsidRDefault="003E715D" w:rsidP="003E715D">
      <w:pPr>
        <w:rPr>
          <w:rStyle w:val="StyleUnderline"/>
        </w:rPr>
      </w:pPr>
      <w:r w:rsidRPr="00A70FE8">
        <w:rPr>
          <w:sz w:val="16"/>
        </w:rPr>
        <w:t xml:space="preserve">The </w:t>
      </w:r>
      <w:r w:rsidRPr="00B24C28">
        <w:rPr>
          <w:rStyle w:val="StyleUnderline"/>
          <w:highlight w:val="green"/>
        </w:rPr>
        <w:t>president is threatening to deport essential farm workers</w:t>
      </w:r>
      <w:r w:rsidRPr="00A70FE8">
        <w:rPr>
          <w:sz w:val="16"/>
        </w:rPr>
        <w:t xml:space="preserve">, grocery clerks and food delivery drivers. But </w:t>
      </w:r>
      <w:r w:rsidRPr="00B24C28">
        <w:rPr>
          <w:rStyle w:val="StyleUnderline"/>
          <w:highlight w:val="green"/>
        </w:rPr>
        <w:t>without them, shelves</w:t>
      </w:r>
      <w:r w:rsidRPr="00B24C28">
        <w:rPr>
          <w:rStyle w:val="StyleUnderline"/>
        </w:rPr>
        <w:t xml:space="preserve"> </w:t>
      </w:r>
      <w:r w:rsidRPr="00A70FE8">
        <w:rPr>
          <w:sz w:val="16"/>
        </w:rPr>
        <w:t xml:space="preserve">could </w:t>
      </w:r>
      <w:r w:rsidRPr="00A70FE8">
        <w:rPr>
          <w:sz w:val="16"/>
          <w:highlight w:val="green"/>
        </w:rPr>
        <w:t>g</w:t>
      </w:r>
      <w:r w:rsidRPr="00B24C28">
        <w:rPr>
          <w:rStyle w:val="StyleUnderline"/>
          <w:highlight w:val="green"/>
        </w:rPr>
        <w:t>o empty</w:t>
      </w:r>
      <w:r w:rsidRPr="00B24C28">
        <w:rPr>
          <w:rStyle w:val="StyleUnderline"/>
        </w:rPr>
        <w:t xml:space="preserve"> and p</w:t>
      </w:r>
      <w:r w:rsidRPr="00B24C28">
        <w:rPr>
          <w:rStyle w:val="StyleUnderline"/>
          <w:highlight w:val="green"/>
        </w:rPr>
        <w:t>rices</w:t>
      </w:r>
      <w:r w:rsidRPr="00B24C28">
        <w:rPr>
          <w:rStyle w:val="StyleUnderline"/>
        </w:rPr>
        <w:t xml:space="preserve"> could </w:t>
      </w:r>
      <w:r w:rsidRPr="00B24C28">
        <w:rPr>
          <w:rStyle w:val="StyleUnderline"/>
          <w:highlight w:val="green"/>
        </w:rPr>
        <w:t>soar</w:t>
      </w:r>
    </w:p>
    <w:p w14:paraId="099483CE" w14:textId="1C628294" w:rsidR="003E715D" w:rsidRPr="00A70FE8" w:rsidRDefault="003E715D" w:rsidP="003E715D">
      <w:pPr>
        <w:rPr>
          <w:sz w:val="16"/>
        </w:rPr>
      </w:pPr>
      <w:r w:rsidRPr="00A70FE8">
        <w:rPr>
          <w:sz w:val="16"/>
        </w:rPr>
        <w:t>Supported by</w:t>
      </w:r>
    </w:p>
    <w:p w14:paraId="219128B7" w14:textId="77777777" w:rsidR="003E715D" w:rsidRPr="00A70FE8" w:rsidRDefault="003E715D" w:rsidP="003E715D">
      <w:pPr>
        <w:rPr>
          <w:sz w:val="16"/>
        </w:rPr>
      </w:pPr>
      <w:r w:rsidRPr="00A70FE8">
        <w:rPr>
          <w:sz w:val="16"/>
        </w:rPr>
        <w:t>theguardian.org</w:t>
      </w:r>
    </w:p>
    <w:p w14:paraId="58D3B4C5" w14:textId="77777777" w:rsidR="003E715D" w:rsidRPr="00A70FE8" w:rsidRDefault="003E715D" w:rsidP="003E715D">
      <w:pPr>
        <w:rPr>
          <w:sz w:val="16"/>
        </w:rPr>
      </w:pPr>
      <w:r w:rsidRPr="00A70FE8">
        <w:rPr>
          <w:sz w:val="16"/>
        </w:rPr>
        <w:t>About this content</w:t>
      </w:r>
    </w:p>
    <w:p w14:paraId="4CCABD90" w14:textId="77777777" w:rsidR="003E715D" w:rsidRPr="00A70FE8" w:rsidRDefault="003E715D" w:rsidP="003E715D">
      <w:pPr>
        <w:rPr>
          <w:sz w:val="16"/>
        </w:rPr>
      </w:pPr>
      <w:r w:rsidRPr="00A70FE8">
        <w:rPr>
          <w:sz w:val="16"/>
        </w:rPr>
        <w:t>Rita Liu and Nina Lakhani</w:t>
      </w:r>
    </w:p>
    <w:p w14:paraId="18D7088B" w14:textId="77777777" w:rsidR="003E715D" w:rsidRPr="00A70FE8" w:rsidRDefault="003E715D" w:rsidP="003E715D">
      <w:pPr>
        <w:rPr>
          <w:sz w:val="16"/>
        </w:rPr>
      </w:pPr>
      <w:r w:rsidRPr="00A70FE8">
        <w:rPr>
          <w:sz w:val="16"/>
        </w:rPr>
        <w:t>Thu 17 Jul 2025 11.00 EDT</w:t>
      </w:r>
    </w:p>
    <w:p w14:paraId="0C6F7E10" w14:textId="77777777" w:rsidR="003E715D" w:rsidRPr="00A70FE8" w:rsidRDefault="003E715D" w:rsidP="003E715D">
      <w:pPr>
        <w:rPr>
          <w:sz w:val="16"/>
        </w:rPr>
      </w:pPr>
      <w:r w:rsidRPr="00A70FE8">
        <w:rPr>
          <w:sz w:val="16"/>
        </w:rPr>
        <w:t>Share</w:t>
      </w:r>
    </w:p>
    <w:p w14:paraId="6FAAC898" w14:textId="77777777" w:rsidR="003E715D" w:rsidRPr="00632715" w:rsidRDefault="003E715D" w:rsidP="003E715D">
      <w:pPr>
        <w:rPr>
          <w:rStyle w:val="StyleUnderline"/>
        </w:rPr>
      </w:pPr>
      <w:r w:rsidRPr="00A70FE8">
        <w:rPr>
          <w:sz w:val="16"/>
        </w:rPr>
        <w:t xml:space="preserve">The Trump administration’s </w:t>
      </w:r>
      <w:r w:rsidRPr="00632715">
        <w:rPr>
          <w:rStyle w:val="StyleUnderline"/>
          <w:highlight w:val="green"/>
        </w:rPr>
        <w:t>assault on immigrants is starting to hit the American food supply.</w:t>
      </w:r>
    </w:p>
    <w:p w14:paraId="687186C9" w14:textId="77777777" w:rsidR="003E715D" w:rsidRPr="00A70FE8" w:rsidRDefault="003E715D" w:rsidP="003E715D">
      <w:pPr>
        <w:rPr>
          <w:sz w:val="16"/>
        </w:rPr>
      </w:pPr>
      <w:r w:rsidRPr="00A70FE8">
        <w:rPr>
          <w:sz w:val="16"/>
        </w:rPr>
        <w:t>In Texas, farmers who have for years depended on undocumented people for cheap labor – to plant, harvest and haul produce – have reported that workers are staying home to avoid raids by Immigration and Customs Enforcement (Ice). In Los Angeles, restaurants and food trucks have been forced to close as the immigrants who cook and wait tables fear Ice and other law enforcement.</w:t>
      </w:r>
    </w:p>
    <w:p w14:paraId="71D1377C" w14:textId="77777777" w:rsidR="003E715D" w:rsidRPr="00C37FE6" w:rsidRDefault="003E715D" w:rsidP="003E715D">
      <w:pPr>
        <w:rPr>
          <w:rStyle w:val="StyleUnderline"/>
        </w:rPr>
      </w:pPr>
      <w:r w:rsidRPr="00A70FE8">
        <w:rPr>
          <w:sz w:val="16"/>
        </w:rPr>
        <w:t>“</w:t>
      </w:r>
      <w:r w:rsidRPr="00632715">
        <w:rPr>
          <w:rStyle w:val="StyleUnderline"/>
          <w:highlight w:val="green"/>
        </w:rPr>
        <w:t>Farm workers</w:t>
      </w:r>
      <w:r w:rsidRPr="00632715">
        <w:rPr>
          <w:rStyle w:val="StyleUnderline"/>
        </w:rPr>
        <w:t xml:space="preserve"> in many states </w:t>
      </w:r>
      <w:r w:rsidRPr="00C37FE6">
        <w:rPr>
          <w:rStyle w:val="StyleUnderline"/>
          <w:highlight w:val="green"/>
        </w:rPr>
        <w:t>are thinking about leaving the country</w:t>
      </w:r>
      <w:r w:rsidRPr="00632715">
        <w:rPr>
          <w:rStyle w:val="StyleUnderline"/>
        </w:rPr>
        <w:t xml:space="preserve"> </w:t>
      </w:r>
      <w:r w:rsidRPr="00C37FE6">
        <w:rPr>
          <w:rStyle w:val="StyleUnderline"/>
          <w:highlight w:val="green"/>
        </w:rPr>
        <w:t>because they are facing</w:t>
      </w:r>
      <w:r w:rsidRPr="00632715">
        <w:rPr>
          <w:rStyle w:val="StyleUnderline"/>
        </w:rPr>
        <w:t xml:space="preserve"> more </w:t>
      </w:r>
      <w:r w:rsidRPr="00C37FE6">
        <w:rPr>
          <w:rStyle w:val="StyleUnderline"/>
          <w:highlight w:val="green"/>
        </w:rPr>
        <w:t>obstacles</w:t>
      </w:r>
      <w:r w:rsidRPr="00632715">
        <w:rPr>
          <w:rStyle w:val="StyleUnderline"/>
        </w:rPr>
        <w:t xml:space="preserve"> to work under this anti-immigrant administration,</w:t>
      </w:r>
      <w:r w:rsidRPr="00A70FE8">
        <w:rPr>
          <w:sz w:val="16"/>
        </w:rPr>
        <w:t>” said Elizabeth Rodriguez, director of farm worker advocacy with National Farm Worker Ministry, a longstanding organization in south Texas. “</w:t>
      </w:r>
      <w:r w:rsidRPr="00C37FE6">
        <w:rPr>
          <w:rStyle w:val="StyleUnderline"/>
        </w:rPr>
        <w:t>They are scared, there are fewer opportunities, and they are no longer prospering here. Their fear will soon be seen in the harvest, when the quantities of produce are depleted.”</w:t>
      </w:r>
    </w:p>
    <w:p w14:paraId="72E91236" w14:textId="3813FCAD" w:rsidR="003E715D" w:rsidRPr="00C37FE6" w:rsidRDefault="003E715D" w:rsidP="003E715D">
      <w:pPr>
        <w:rPr>
          <w:rStyle w:val="StyleUnderline"/>
        </w:rPr>
      </w:pPr>
      <w:r w:rsidRPr="00A70FE8">
        <w:rPr>
          <w:sz w:val="16"/>
        </w:rPr>
        <w:t xml:space="preserve">From farm to table, </w:t>
      </w:r>
      <w:r w:rsidRPr="00C37FE6">
        <w:rPr>
          <w:rStyle w:val="StyleUnderline"/>
        </w:rPr>
        <w:t xml:space="preserve">at least one in five jobs in the food industry is carried out by immigrants, </w:t>
      </w:r>
      <w:r w:rsidRPr="00A70FE8">
        <w:rPr>
          <w:sz w:val="16"/>
        </w:rPr>
        <w:t xml:space="preserve">the equivalent of 14 million workers across the sector. This includes </w:t>
      </w:r>
      <w:r w:rsidRPr="00C37FE6">
        <w:rPr>
          <w:rStyle w:val="StyleUnderline"/>
          <w:highlight w:val="green"/>
        </w:rPr>
        <w:t>27% of agricultural workers</w:t>
      </w:r>
      <w:r w:rsidRPr="00A70FE8">
        <w:rPr>
          <w:sz w:val="16"/>
        </w:rPr>
        <w:t xml:space="preserve"> nationwide and 33% of meatpackers. In restaurants, 46% of chefs and 31% of cooks </w:t>
      </w:r>
      <w:r w:rsidRPr="00C37FE6">
        <w:rPr>
          <w:rStyle w:val="StyleUnderline"/>
          <w:highlight w:val="green"/>
        </w:rPr>
        <w:t>were born outside the US</w:t>
      </w:r>
      <w:r w:rsidRPr="00C37FE6">
        <w:rPr>
          <w:rStyle w:val="StyleUnderline"/>
        </w:rPr>
        <w:t xml:space="preserve"> – mostly in Mexico, China, Guatemala and El Salvador.</w:t>
      </w:r>
    </w:p>
    <w:p w14:paraId="72C4AC79" w14:textId="77777777" w:rsidR="003E715D" w:rsidRPr="00A70FE8" w:rsidRDefault="003E715D" w:rsidP="003E715D">
      <w:pPr>
        <w:rPr>
          <w:sz w:val="16"/>
        </w:rPr>
      </w:pPr>
      <w:r w:rsidRPr="00A70FE8">
        <w:rPr>
          <w:sz w:val="16"/>
        </w:rPr>
        <w:t>These jobs are critical: immigrants made up a disproportionate number of “essential” workers during the Covid-19 pandemic, and many were exposed to unsafe conditions so that crops could be harvested, cows milked and takeout delivered.</w:t>
      </w:r>
    </w:p>
    <w:p w14:paraId="47EBBA5C" w14:textId="77777777" w:rsidR="003E715D" w:rsidRPr="00A70FE8" w:rsidRDefault="003E715D" w:rsidP="003E715D">
      <w:pPr>
        <w:rPr>
          <w:sz w:val="16"/>
        </w:rPr>
      </w:pPr>
      <w:r w:rsidRPr="00A70FE8">
        <w:rPr>
          <w:sz w:val="16"/>
        </w:rPr>
        <w:t>“Whether it’s the workers behind the scenes in meatpacking plants or on the frontlines of the grocery store, our country relies heavily on the labor of immigrants to keep our food system running and our families fed,” said Mark Lauritsen, international vice-president at United Food and Commercial Workers International Union. “Without a stable, skilled workforce, safety and quality can decline, shelves can sit empty and grocery prices could rise even more.”</w:t>
      </w:r>
    </w:p>
    <w:p w14:paraId="58691A2A" w14:textId="363C71EF" w:rsidR="003E715D" w:rsidRPr="00A70FE8" w:rsidRDefault="003E715D" w:rsidP="003E715D">
      <w:pPr>
        <w:rPr>
          <w:sz w:val="16"/>
        </w:rPr>
      </w:pPr>
      <w:r w:rsidRPr="00A70FE8">
        <w:rPr>
          <w:sz w:val="16"/>
        </w:rPr>
        <w:t>Yet food industry jobs, from fields to slaughterhouses and supermarkets to delivery drivers, are notoriously difficult and often low-paid: sometimes as little as $7.25 per hour, the federal minimum wage. Farmhands are often paid only a few dollars per box of tomatoes or cabbages harvested - backbreaking work with no shade. American food companies rely on undocumented people for almost half of the most physical jobs, including the farm laborers who cultivate crops, tend livestock and build fences, as well as the meat processors who slaughter, eviscerate and package at high speeds.</w:t>
      </w:r>
    </w:p>
    <w:p w14:paraId="34BE363B" w14:textId="77777777" w:rsidR="003E715D" w:rsidRPr="00A70FE8" w:rsidRDefault="003E715D" w:rsidP="003E715D">
      <w:pPr>
        <w:rPr>
          <w:sz w:val="16"/>
        </w:rPr>
      </w:pPr>
      <w:r w:rsidRPr="00A70FE8">
        <w:rPr>
          <w:sz w:val="16"/>
        </w:rPr>
        <w:t>Most Americans understand this. In the run-up to last year’s election, 75% of registered voters told Pew Research that they believed undocumented immigrants mostly fill jobs US citizens don’t want to do.</w:t>
      </w:r>
    </w:p>
    <w:p w14:paraId="49DCBD41" w14:textId="77777777" w:rsidR="003E715D" w:rsidRPr="00A70FE8" w:rsidRDefault="003E715D" w:rsidP="003E715D">
      <w:pPr>
        <w:rPr>
          <w:sz w:val="16"/>
        </w:rPr>
      </w:pPr>
      <w:r w:rsidRPr="00A70FE8">
        <w:rPr>
          <w:sz w:val="16"/>
        </w:rPr>
        <w:t xml:space="preserve">And now, </w:t>
      </w:r>
      <w:r w:rsidRPr="00946723">
        <w:rPr>
          <w:rStyle w:val="StyleUnderline"/>
          <w:highlight w:val="green"/>
        </w:rPr>
        <w:t>with Ice raids and mass deportations, these jobs have become even more dangerous</w:t>
      </w:r>
      <w:r w:rsidRPr="00A70FE8">
        <w:rPr>
          <w:sz w:val="16"/>
        </w:rPr>
        <w:t>. At least one farm worker, Jaime Alanís, a 57-year-old Mexican man, has died after falling from a greenhouse trying to escape armed Ice agents during a raid in southern California last week. In response to these terrifying Ice raids which are spreading and becoming more violent, some farm workers in California are planning a strike in coming weeks and will be calling on consumers to boycott produce.</w:t>
      </w:r>
    </w:p>
    <w:p w14:paraId="694F1D68" w14:textId="77777777" w:rsidR="003E715D" w:rsidRPr="00A70FE8" w:rsidRDefault="003E715D" w:rsidP="003E715D">
      <w:pPr>
        <w:rPr>
          <w:sz w:val="16"/>
        </w:rPr>
      </w:pPr>
      <w:r w:rsidRPr="00A70FE8">
        <w:rPr>
          <w:sz w:val="16"/>
        </w:rPr>
        <w:t>“It is appalling to see the threat of violence and deportation that immigrant workers face every day. These people play a crucial role in restaurants, and more importantly in the community,” said Elyanna Calle, a restaurant worker in Austin, Texas, and president of Restaurant Workers United. “A raid, a deportation means the destruction of a life someone has fought to build; it means the destruction of families and vibrant communities. I have seen my co-workers fear for their safety, I have seen them go into fight or flight mode at the prospect of an Ice raid – this is not something that any person, any immigrant deserves.”</w:t>
      </w:r>
    </w:p>
    <w:p w14:paraId="60D65D73" w14:textId="3B633E05" w:rsidR="003E715D" w:rsidRPr="00A70FE8" w:rsidRDefault="003E715D" w:rsidP="003E715D">
      <w:pPr>
        <w:rPr>
          <w:sz w:val="16"/>
        </w:rPr>
      </w:pPr>
      <w:r w:rsidRPr="00A70FE8">
        <w:rPr>
          <w:sz w:val="16"/>
        </w:rPr>
        <w:t xml:space="preserve">If the Trump administration oversees even a fraction of its </w:t>
      </w:r>
      <w:r w:rsidRPr="00A70FE8">
        <w:rPr>
          <w:rStyle w:val="StyleUnderline"/>
          <w:highlight w:val="green"/>
        </w:rPr>
        <w:t>promised mass deportation of 11 million undocumented immigrants</w:t>
      </w:r>
      <w:r w:rsidRPr="00A70FE8">
        <w:rPr>
          <w:sz w:val="16"/>
        </w:rPr>
        <w:t xml:space="preserve">, </w:t>
      </w:r>
      <w:r w:rsidRPr="00A70FE8">
        <w:rPr>
          <w:rStyle w:val="Emphasis"/>
          <w:highlight w:val="green"/>
        </w:rPr>
        <w:t>it could lead to major disruptions across the food system</w:t>
      </w:r>
      <w:r w:rsidRPr="00A70FE8">
        <w:rPr>
          <w:sz w:val="16"/>
        </w:rPr>
        <w:t xml:space="preserve">: </w:t>
      </w:r>
      <w:r w:rsidRPr="00A70FE8">
        <w:rPr>
          <w:rStyle w:val="StyleUnderline"/>
          <w:highlight w:val="green"/>
        </w:rPr>
        <w:t>crops left to spoil in the fields, supermarket shelves unstocked,</w:t>
      </w:r>
      <w:r w:rsidRPr="00A70FE8">
        <w:rPr>
          <w:sz w:val="16"/>
        </w:rPr>
        <w:t xml:space="preserve"> takeout deliveries delayed and food prices soaring even higher. It could also upend rural economies that depend on migrant workers and their families who live, work and go to school in small declining communities.</w:t>
      </w:r>
    </w:p>
    <w:p w14:paraId="5414FD8F" w14:textId="77777777" w:rsidR="003E715D" w:rsidRPr="00A70FE8" w:rsidRDefault="003E715D" w:rsidP="003E715D">
      <w:pPr>
        <w:rPr>
          <w:sz w:val="16"/>
        </w:rPr>
      </w:pPr>
      <w:r w:rsidRPr="00A70FE8">
        <w:rPr>
          <w:sz w:val="16"/>
        </w:rPr>
        <w:t>“All of this will have a huge impact on the rest of us because the immigrant community contributes much more than their labor; they pay taxes,” said Rodriguez. “They invest in the economy, and if they make less money, we all make less, and when corporations make less, they increase prices so we lose again.”</w:t>
      </w:r>
    </w:p>
    <w:p w14:paraId="66CAA97C" w14:textId="53A3F5AE" w:rsidR="006B1F77" w:rsidRPr="00A70FE8" w:rsidRDefault="003E715D" w:rsidP="003E715D">
      <w:pPr>
        <w:rPr>
          <w:sz w:val="16"/>
        </w:rPr>
      </w:pPr>
      <w:r w:rsidRPr="00A70FE8">
        <w:rPr>
          <w:sz w:val="16"/>
        </w:rPr>
        <w:t>Data for this piece, unless otherwise noted, come from the Migration Policy Institute</w:t>
      </w:r>
    </w:p>
    <w:p w14:paraId="68DB98A6" w14:textId="46F30FA6" w:rsidR="00B4331C" w:rsidRDefault="00B4331C" w:rsidP="00B4331C">
      <w:pPr>
        <w:pStyle w:val="Heading3"/>
      </w:pPr>
      <w:r>
        <w:t>1NC – Wildfires Good</w:t>
      </w:r>
    </w:p>
    <w:p w14:paraId="79B5A156" w14:textId="77777777" w:rsidR="00B4331C" w:rsidRDefault="00B4331C" w:rsidP="00B4331C">
      <w:pPr>
        <w:pStyle w:val="Heading4"/>
      </w:pPr>
      <w:r>
        <w:t>WILDFIRES ARE GOOD GET GOT HAHAHAHAHAHAHHAHAHAHA</w:t>
      </w:r>
    </w:p>
    <w:p w14:paraId="47FB47DE" w14:textId="77777777" w:rsidR="00B4331C" w:rsidRPr="0089083F" w:rsidRDefault="00B4331C" w:rsidP="00B4331C">
      <w:r>
        <w:rPr>
          <w:rStyle w:val="Style13ptBold"/>
        </w:rPr>
        <w:t xml:space="preserve">Wrigglesworth &amp; DeRepentigny 25 </w:t>
      </w:r>
      <w:r w:rsidRPr="0089083F">
        <w:t xml:space="preserve">[Edward Blanchard-Wrigglesworth, Patricia </w:t>
      </w:r>
      <w:r>
        <w:t>DeRepentigny</w:t>
      </w:r>
      <w:r w:rsidRPr="0089083F">
        <w:t xml:space="preserve">, Dargan M W Frierson; </w:t>
      </w:r>
      <w:r>
        <w:t xml:space="preserve">Edward Blanchard-Wrigglesworth and Dargan M W Frierson work at the </w:t>
      </w:r>
      <w:r w:rsidRPr="0089083F">
        <w:t>Department of Atmospheric and Climate Science, University of Washington, Seattle, WA;</w:t>
      </w:r>
      <w:r>
        <w:t xml:space="preserve"> Patricia DeRepentigny</w:t>
      </w:r>
      <w:r w:rsidRPr="0089083F">
        <w:t xml:space="preserve"> </w:t>
      </w:r>
      <w:r>
        <w:t>researches at the E</w:t>
      </w:r>
      <w:r w:rsidRPr="0089083F">
        <w:t>arth and Climate Research Center, Earth and Life Institute, Université catholique de Louvain</w:t>
      </w:r>
      <w:r>
        <w:t xml:space="preserve"> in Belgium; 6-3-2025</w:t>
      </w:r>
      <w:r w:rsidRPr="0089083F">
        <w:t>; Increasing boreal fires reduce future global warming and sea ice loss; PubMed Central (PMC); https://pmc.ncbi.nlm.nih.gov/articles/PMC12168004/; Accessed 7-22-2025; SM]</w:t>
      </w:r>
    </w:p>
    <w:p w14:paraId="0E00F195" w14:textId="77777777" w:rsidR="00B4331C" w:rsidRPr="0089083F" w:rsidRDefault="00B4331C" w:rsidP="00B4331C">
      <w:r w:rsidRPr="0089083F">
        <w:t>BBEs = Biomass Burning Emissions</w:t>
      </w:r>
    </w:p>
    <w:p w14:paraId="5540A41D" w14:textId="77777777" w:rsidR="00B4331C" w:rsidRPr="0089083F" w:rsidRDefault="00B4331C" w:rsidP="00B4331C">
      <w:pPr>
        <w:rPr>
          <w:sz w:val="16"/>
        </w:rPr>
      </w:pPr>
      <w:r w:rsidRPr="0089083F">
        <w:rPr>
          <w:sz w:val="16"/>
        </w:rPr>
        <w:t xml:space="preserve">Projected summer </w:t>
      </w:r>
      <w:r w:rsidRPr="006C557B">
        <w:rPr>
          <w:rStyle w:val="StyleUnderline"/>
        </w:rPr>
        <w:t>warming</w:t>
      </w:r>
      <w:r w:rsidRPr="0089083F">
        <w:rPr>
          <w:sz w:val="16"/>
        </w:rPr>
        <w:t xml:space="preserve">, </w:t>
      </w:r>
      <w:r w:rsidRPr="006C557B">
        <w:rPr>
          <w:rStyle w:val="StyleUnderline"/>
        </w:rPr>
        <w:t>declining</w:t>
      </w:r>
      <w:r w:rsidRPr="0089083F">
        <w:rPr>
          <w:sz w:val="16"/>
        </w:rPr>
        <w:t xml:space="preserve"> spring </w:t>
      </w:r>
      <w:r w:rsidRPr="006C557B">
        <w:rPr>
          <w:rStyle w:val="StyleUnderline"/>
        </w:rPr>
        <w:t>snow cover, and permafrost thaw</w:t>
      </w:r>
      <w:r w:rsidRPr="0089083F">
        <w:rPr>
          <w:sz w:val="16"/>
        </w:rPr>
        <w:t xml:space="preserve"> in coming decades </w:t>
      </w:r>
      <w:r w:rsidRPr="006C557B">
        <w:rPr>
          <w:rStyle w:val="StyleUnderline"/>
        </w:rPr>
        <w:t>will likely lead to a continued increase of boreal BBEs</w:t>
      </w:r>
      <w:r w:rsidRPr="0089083F">
        <w:rPr>
          <w:sz w:val="16"/>
        </w:rPr>
        <w:t xml:space="preserve"> (24, 25, 37), and thus the divergence between observed boreal BBEs and those prescribed in 21st century CMIP6 runs is likely to grow in the near future. </w:t>
      </w:r>
      <w:r w:rsidRPr="0089083F">
        <w:rPr>
          <w:rStyle w:val="StyleUnderline"/>
        </w:rPr>
        <w:t>Given the importance of BBEs to global and Arctic climate</w:t>
      </w:r>
      <w:r w:rsidRPr="0089083F">
        <w:rPr>
          <w:sz w:val="16"/>
        </w:rPr>
        <w:t xml:space="preserve"> (2, 3, 12, 13), </w:t>
      </w:r>
      <w:r w:rsidRPr="0089083F">
        <w:rPr>
          <w:rStyle w:val="StyleUnderline"/>
        </w:rPr>
        <w:t>we assessed the impact of</w:t>
      </w:r>
      <w:r w:rsidRPr="0089083F">
        <w:rPr>
          <w:sz w:val="16"/>
        </w:rPr>
        <w:t xml:space="preserve"> increased </w:t>
      </w:r>
      <w:r w:rsidRPr="0089083F">
        <w:rPr>
          <w:rStyle w:val="StyleUnderline"/>
        </w:rPr>
        <w:t>BBEs</w:t>
      </w:r>
      <w:r w:rsidRPr="0089083F">
        <w:rPr>
          <w:sz w:val="16"/>
        </w:rPr>
        <w:t xml:space="preserve"> over 2015–2060 in the CESM2 </w:t>
      </w:r>
      <w:r w:rsidRPr="0089083F">
        <w:rPr>
          <w:rStyle w:val="StyleUnderline"/>
        </w:rPr>
        <w:t>by forcing the model with new boreal emissions based on observations and</w:t>
      </w:r>
      <w:r w:rsidRPr="0089083F">
        <w:rPr>
          <w:sz w:val="16"/>
        </w:rPr>
        <w:t xml:space="preserve"> their linear </w:t>
      </w:r>
      <w:r w:rsidRPr="0089083F">
        <w:rPr>
          <w:rStyle w:val="StyleUnderline"/>
        </w:rPr>
        <w:t>extrapolation</w:t>
      </w:r>
      <w:r w:rsidRPr="0089083F">
        <w:rPr>
          <w:sz w:val="16"/>
        </w:rPr>
        <w:t xml:space="preserve">. </w:t>
      </w:r>
      <w:r w:rsidRPr="0089083F">
        <w:rPr>
          <w:rStyle w:val="StyleUnderline"/>
        </w:rPr>
        <w:t xml:space="preserve">We found a significant impact on global climate, with </w:t>
      </w:r>
      <w:r w:rsidRPr="0089083F">
        <w:rPr>
          <w:rStyle w:val="Emphasis"/>
          <w:sz w:val="26"/>
          <w:szCs w:val="26"/>
        </w:rPr>
        <w:t>increased boreal BBEs leading to damped global warming</w:t>
      </w:r>
      <w:r w:rsidRPr="0089083F">
        <w:rPr>
          <w:sz w:val="16"/>
        </w:rPr>
        <w:t xml:space="preserve"> (0.32 °C/decade versus 0.37 °C/decade in CESM2-LE) </w:t>
      </w:r>
      <w:r w:rsidRPr="0089083F">
        <w:rPr>
          <w:rStyle w:val="Emphasis"/>
          <w:sz w:val="26"/>
          <w:szCs w:val="26"/>
        </w:rPr>
        <w:t>and Arctic warming</w:t>
      </w:r>
      <w:r w:rsidRPr="0089083F">
        <w:rPr>
          <w:sz w:val="16"/>
        </w:rPr>
        <w:t xml:space="preserve"> (0.49 °C/decade versus 0.78 °C/decade in CESM2-LE), </w:t>
      </w:r>
      <w:r w:rsidRPr="0089083F">
        <w:rPr>
          <w:rStyle w:val="Emphasis"/>
        </w:rPr>
        <w:t>a reduced rate of Arctic sea ice loss</w:t>
      </w:r>
      <w:r w:rsidRPr="0089083F">
        <w:rPr>
          <w:sz w:val="16"/>
        </w:rPr>
        <w:t xml:space="preserve">, </w:t>
      </w:r>
      <w:r w:rsidRPr="0089083F">
        <w:rPr>
          <w:rStyle w:val="StyleUnderline"/>
        </w:rPr>
        <w:t>and a southward shift in tropical precipitation</w:t>
      </w:r>
      <w:r w:rsidRPr="0089083F">
        <w:rPr>
          <w:sz w:val="16"/>
        </w:rPr>
        <w:t xml:space="preserve">. </w:t>
      </w:r>
      <w:r w:rsidRPr="0089083F">
        <w:rPr>
          <w:rStyle w:val="StyleUnderline"/>
        </w:rPr>
        <w:t>These climate impacts result from the increase in aerosol concentration number</w:t>
      </w:r>
      <w:r w:rsidRPr="0089083F">
        <w:rPr>
          <w:sz w:val="16"/>
        </w:rPr>
        <w:t xml:space="preserve">, which results in larger cloud droplet number, cloud optical depth, and reduced net shortwave flux at the surface over the mid and high northern latitudes over land as well as the North Pacific and North Atlantic Oceans. </w:t>
      </w:r>
      <w:r w:rsidRPr="0089083F">
        <w:rPr>
          <w:rStyle w:val="StyleUnderline"/>
        </w:rPr>
        <w:t>These spatial patterns are similar to those found in response to historical BBE variability over 1997–2014 in CESM2</w:t>
      </w:r>
      <w:r w:rsidRPr="0089083F">
        <w:rPr>
          <w:sz w:val="16"/>
        </w:rPr>
        <w:t xml:space="preserve"> (3).</w:t>
      </w:r>
    </w:p>
    <w:p w14:paraId="6B356020" w14:textId="3654329F" w:rsidR="00B4331C" w:rsidRDefault="00B4331C" w:rsidP="00B4331C">
      <w:pPr>
        <w:rPr>
          <w:sz w:val="16"/>
        </w:rPr>
      </w:pPr>
      <w:r w:rsidRPr="0089083F">
        <w:rPr>
          <w:sz w:val="16"/>
        </w:rPr>
        <w:t xml:space="preserve">While aerosol burden differences and their cloud and radiation impacts are greatest in the summer (because of the increase in boreal BBEs during the summer fire season), </w:t>
      </w:r>
      <w:r w:rsidRPr="0089083F">
        <w:rPr>
          <w:rStyle w:val="StyleUnderline"/>
        </w:rPr>
        <w:t>the temperature response is greatest over the Arctic in fall and winter</w:t>
      </w:r>
      <w:r w:rsidRPr="0089083F">
        <w:rPr>
          <w:sz w:val="16"/>
        </w:rPr>
        <w:t xml:space="preserve">. </w:t>
      </w:r>
      <w:r w:rsidRPr="0089083F">
        <w:rPr>
          <w:rStyle w:val="StyleUnderline"/>
        </w:rPr>
        <w:t>This</w:t>
      </w:r>
      <w:r w:rsidRPr="0089083F">
        <w:rPr>
          <w:sz w:val="16"/>
        </w:rPr>
        <w:t xml:space="preserve"> asynchronous </w:t>
      </w:r>
      <w:r w:rsidRPr="0089083F">
        <w:rPr>
          <w:rStyle w:val="StyleUnderline"/>
        </w:rPr>
        <w:t>timing</w:t>
      </w:r>
      <w:r w:rsidRPr="0089083F">
        <w:rPr>
          <w:sz w:val="16"/>
        </w:rPr>
        <w:t xml:space="preserve"> in the response relative to the radiative forcing anomaly associated with BBEs </w:t>
      </w:r>
      <w:r w:rsidRPr="0089083F">
        <w:rPr>
          <w:rStyle w:val="StyleUnderline"/>
        </w:rPr>
        <w:t>is consistent with the seasonal modulation of Arctic Amplification</w:t>
      </w:r>
      <w:r w:rsidRPr="0089083F">
        <w:rPr>
          <w:sz w:val="16"/>
        </w:rPr>
        <w:t xml:space="preserve"> (38): Arctic summer surface temperatures are constrained to the freezing point over the melting sea ice surface, attenuating summer surface temperature change, yet sea ice melt is reduced due to the smaller shortwave flux (39). </w:t>
      </w:r>
      <w:r w:rsidRPr="0089083F">
        <w:rPr>
          <w:rStyle w:val="StyleUnderline"/>
        </w:rPr>
        <w:t>The larger and thicker sea ice cover persists into fall and winter</w:t>
      </w:r>
      <w:r w:rsidRPr="0089083F">
        <w:rPr>
          <w:sz w:val="16"/>
        </w:rPr>
        <w:t xml:space="preserve"> (40), </w:t>
      </w:r>
      <w:r w:rsidRPr="0089083F">
        <w:rPr>
          <w:rStyle w:val="StyleUnderline"/>
        </w:rPr>
        <w:t>leading to cooler surface temperatures as the thicker sea ice cover insulates the atmosphere from ocean heat</w:t>
      </w:r>
      <w:r w:rsidRPr="0089083F">
        <w:rPr>
          <w:sz w:val="16"/>
        </w:rPr>
        <w:t xml:space="preserve">. While </w:t>
      </w:r>
      <w:r w:rsidRPr="0089083F">
        <w:rPr>
          <w:rStyle w:val="StyleUnderline"/>
        </w:rPr>
        <w:t>surface temperature impacts over the tropics and Southern Hemisphere are not significant</w:t>
      </w:r>
      <w:r w:rsidRPr="0089083F">
        <w:rPr>
          <w:sz w:val="16"/>
        </w:rPr>
        <w:t>, tropical precipitation shifts slightly south in BorealFire relative to the CESM2-LE. This behavior depicts a southward shift of the ITCZ, a known response to hemispheric differences in temperature gradients resulting from Arctic ice cover changes (33), and is similar to the response in precipitation to historical BBEs variability in CESM2 (13).</w:t>
      </w:r>
    </w:p>
    <w:p w14:paraId="6A6AD916" w14:textId="61B19483" w:rsidR="000935FF" w:rsidRDefault="000935FF" w:rsidP="000935FF">
      <w:pPr>
        <w:pStyle w:val="Heading3"/>
      </w:pPr>
      <w:r>
        <w:t>1NC – Squo Solves</w:t>
      </w:r>
    </w:p>
    <w:p w14:paraId="6E38F916" w14:textId="77777777" w:rsidR="000935FF" w:rsidRDefault="000935FF" w:rsidP="000935FF">
      <w:pPr>
        <w:pStyle w:val="Heading4"/>
      </w:pPr>
      <w:r>
        <w:t>Existing programs like the Chairship Wildland Fires Initiative solve</w:t>
      </w:r>
    </w:p>
    <w:p w14:paraId="1AB8ABC5" w14:textId="77777777" w:rsidR="000935FF" w:rsidRDefault="000935FF" w:rsidP="000935FF">
      <w:pPr>
        <w:pStyle w:val="NormalWeb"/>
        <w:spacing w:before="0" w:beforeAutospacing="0" w:after="160" w:afterAutospacing="0"/>
      </w:pPr>
      <w:r>
        <w:rPr>
          <w:rFonts w:ascii="Arial" w:hAnsi="Arial" w:cs="Arial"/>
          <w:color w:val="000000"/>
          <w:sz w:val="22"/>
          <w:szCs w:val="22"/>
        </w:rPr>
        <w:t xml:space="preserve">Morten </w:t>
      </w:r>
      <w:r>
        <w:rPr>
          <w:rFonts w:ascii="Arial" w:hAnsi="Arial" w:cs="Arial"/>
          <w:b/>
          <w:bCs/>
          <w:color w:val="000000"/>
          <w:sz w:val="26"/>
          <w:szCs w:val="26"/>
        </w:rPr>
        <w:t>Høglund and</w:t>
      </w:r>
      <w:r>
        <w:rPr>
          <w:rFonts w:ascii="Arial" w:hAnsi="Arial" w:cs="Arial"/>
          <w:color w:val="000000"/>
          <w:sz w:val="22"/>
          <w:szCs w:val="22"/>
        </w:rPr>
        <w:t xml:space="preserve"> Edward </w:t>
      </w:r>
      <w:r>
        <w:rPr>
          <w:rFonts w:ascii="Arial" w:hAnsi="Arial" w:cs="Arial"/>
          <w:b/>
          <w:bCs/>
          <w:color w:val="000000"/>
          <w:sz w:val="26"/>
          <w:szCs w:val="26"/>
        </w:rPr>
        <w:t>Alexander ’24</w:t>
      </w:r>
      <w:r>
        <w:rPr>
          <w:rFonts w:ascii="Arial" w:hAnsi="Arial" w:cs="Arial"/>
          <w:color w:val="000000"/>
          <w:sz w:val="22"/>
          <w:szCs w:val="22"/>
        </w:rPr>
        <w:t xml:space="preserve"> </w:t>
      </w:r>
      <w:r>
        <w:rPr>
          <w:rFonts w:ascii="Arial" w:hAnsi="Arial" w:cs="Arial"/>
          <w:color w:val="000000"/>
          <w:sz w:val="18"/>
          <w:szCs w:val="18"/>
        </w:rPr>
        <w:t>(Høglund is a Norweigian politician representing the progress party Arctic Ambassador and Chair of the Arctic Council Senior Arctic Officials, Alexander works with the Permafrost Pathways team, advances understanding of wildland fire, explores scientific analyses, Indigenous Knowledge, and Indigenous mitigation practices for potential policy; “Status check: The Arctic Council’s work on addressing Arctic wildland fires”; 7/8/24; Arctic Counsel; https://arctic-council.org/news/status-check-the-arctic-councils-work-on-addressing-arctic-wildland-fires/; Accessed 7/22/24 //I.M.D)</w:t>
      </w:r>
    </w:p>
    <w:p w14:paraId="39A251E6" w14:textId="77777777" w:rsidR="000935FF" w:rsidRDefault="000935FF" w:rsidP="000935FF">
      <w:pPr>
        <w:pStyle w:val="NormalWeb"/>
        <w:spacing w:before="0" w:beforeAutospacing="0" w:after="160" w:afterAutospacing="0"/>
      </w:pPr>
      <w:r>
        <w:rPr>
          <w:rFonts w:ascii="Arial" w:hAnsi="Arial" w:cs="Arial"/>
          <w:color w:val="000000"/>
          <w:sz w:val="22"/>
          <w:szCs w:val="22"/>
        </w:rPr>
        <w:t xml:space="preserve">The first months of the Norwegian Chairship of the Arctic Council (2023-2025) coincided with Canada experiencing its worst wildfire season so far. In response, </w:t>
      </w:r>
      <w:r>
        <w:rPr>
          <w:rFonts w:ascii="Arial" w:hAnsi="Arial" w:cs="Arial"/>
          <w:b/>
          <w:bCs/>
          <w:color w:val="000000"/>
          <w:sz w:val="22"/>
          <w:szCs w:val="22"/>
          <w:u w:val="single"/>
        </w:rPr>
        <w:t>Norway recognized</w:t>
      </w:r>
      <w:r>
        <w:rPr>
          <w:rFonts w:ascii="Arial" w:hAnsi="Arial" w:cs="Arial"/>
          <w:color w:val="000000"/>
          <w:sz w:val="22"/>
          <w:szCs w:val="22"/>
          <w:u w:val="single"/>
        </w:rPr>
        <w:t xml:space="preserve"> the urgency of addressing Arctic </w:t>
      </w:r>
      <w:r>
        <w:rPr>
          <w:rFonts w:ascii="Arial" w:hAnsi="Arial" w:cs="Arial"/>
          <w:b/>
          <w:bCs/>
          <w:color w:val="000000"/>
          <w:sz w:val="22"/>
          <w:szCs w:val="22"/>
          <w:u w:val="single"/>
        </w:rPr>
        <w:t>wildland fires</w:t>
      </w:r>
      <w:r>
        <w:rPr>
          <w:rFonts w:ascii="Arial" w:hAnsi="Arial" w:cs="Arial"/>
          <w:color w:val="000000"/>
          <w:sz w:val="22"/>
          <w:szCs w:val="22"/>
          <w:u w:val="single"/>
        </w:rPr>
        <w:t xml:space="preserve"> as a critical climate change issue and </w:t>
      </w:r>
      <w:r>
        <w:rPr>
          <w:rFonts w:ascii="Arial" w:hAnsi="Arial" w:cs="Arial"/>
          <w:b/>
          <w:bCs/>
          <w:color w:val="000000"/>
          <w:sz w:val="22"/>
          <w:szCs w:val="22"/>
          <w:u w:val="single"/>
        </w:rPr>
        <w:t xml:space="preserve">decided to lift the issue high on the Arctic Council’s agenda </w:t>
      </w:r>
      <w:r>
        <w:rPr>
          <w:rFonts w:ascii="Arial" w:hAnsi="Arial" w:cs="Arial"/>
          <w:color w:val="000000"/>
          <w:sz w:val="22"/>
          <w:szCs w:val="22"/>
          <w:u w:val="single"/>
        </w:rPr>
        <w:t xml:space="preserve">– </w:t>
      </w:r>
      <w:r>
        <w:rPr>
          <w:rFonts w:ascii="Arial" w:hAnsi="Arial" w:cs="Arial"/>
          <w:b/>
          <w:bCs/>
          <w:color w:val="000000"/>
          <w:sz w:val="22"/>
          <w:szCs w:val="22"/>
          <w:u w:val="single"/>
        </w:rPr>
        <w:t>and beyond</w:t>
      </w:r>
      <w:r>
        <w:rPr>
          <w:rFonts w:ascii="Arial" w:hAnsi="Arial" w:cs="Arial"/>
          <w:color w:val="000000"/>
          <w:sz w:val="22"/>
          <w:szCs w:val="22"/>
          <w:u w:val="single"/>
        </w:rPr>
        <w:t>.</w:t>
      </w:r>
      <w:r>
        <w:rPr>
          <w:rFonts w:ascii="Arial" w:hAnsi="Arial" w:cs="Arial"/>
          <w:color w:val="000000"/>
          <w:sz w:val="22"/>
          <w:szCs w:val="22"/>
        </w:rPr>
        <w:t xml:space="preserve"> Collaborating closely with Gwich’in Council International and several of the Council’s Working Groups, the </w:t>
      </w:r>
      <w:r>
        <w:rPr>
          <w:rFonts w:ascii="Arial" w:hAnsi="Arial" w:cs="Arial"/>
          <w:b/>
          <w:bCs/>
          <w:color w:val="000000"/>
          <w:sz w:val="22"/>
          <w:szCs w:val="22"/>
          <w:u w:val="single"/>
        </w:rPr>
        <w:t>Chairship launched</w:t>
      </w:r>
      <w:r>
        <w:rPr>
          <w:rFonts w:ascii="Arial" w:hAnsi="Arial" w:cs="Arial"/>
          <w:color w:val="000000"/>
          <w:sz w:val="22"/>
          <w:szCs w:val="22"/>
          <w:u w:val="single"/>
        </w:rPr>
        <w:t xml:space="preserve"> its </w:t>
      </w:r>
      <w:r>
        <w:rPr>
          <w:rFonts w:ascii="Arial" w:hAnsi="Arial" w:cs="Arial"/>
          <w:b/>
          <w:bCs/>
          <w:color w:val="000000"/>
          <w:sz w:val="22"/>
          <w:szCs w:val="22"/>
          <w:u w:val="single"/>
        </w:rPr>
        <w:t>Wildland Fires Initiative</w:t>
      </w:r>
      <w:r>
        <w:rPr>
          <w:rFonts w:ascii="Arial" w:hAnsi="Arial" w:cs="Arial"/>
          <w:color w:val="000000"/>
          <w:sz w:val="22"/>
          <w:szCs w:val="22"/>
          <w:u w:val="single"/>
        </w:rPr>
        <w:t xml:space="preserve"> at the Arctic Circle Assembly 2023 in Reykjavik, Iceland.</w:t>
      </w:r>
      <w:r>
        <w:rPr>
          <w:rFonts w:ascii="Arial" w:hAnsi="Arial" w:cs="Arial"/>
          <w:color w:val="000000"/>
          <w:sz w:val="22"/>
          <w:szCs w:val="22"/>
        </w:rPr>
        <w:t xml:space="preserve"> </w:t>
      </w:r>
      <w:r>
        <w:rPr>
          <w:rFonts w:ascii="Arial" w:hAnsi="Arial" w:cs="Arial"/>
          <w:color w:val="000000"/>
          <w:sz w:val="18"/>
          <w:szCs w:val="18"/>
        </w:rPr>
        <w:t xml:space="preserve">Six months into the initiative, co-leads Morten Høglund, Chair of the Senior Arctic Officials, and Edward Alexander, Co-Chair of Gwich’in Council International, sat down for a conversation to discuss the progress and future directions of this important work. Morten Høglund: We are now about half a year into the Norwegian Chairship’s Wildland Fires Initiative. How do you feel it's progressingb v,? Would you say we are on track with our goals? Edward Alexander: </w:t>
      </w:r>
      <w:r>
        <w:rPr>
          <w:rFonts w:ascii="Arial" w:hAnsi="Arial" w:cs="Arial"/>
          <w:color w:val="000000"/>
          <w:sz w:val="22"/>
          <w:szCs w:val="22"/>
        </w:rPr>
        <w:t xml:space="preserve">I think it's progressing well and that elevating this issue was absolutely critical. We've </w:t>
      </w:r>
      <w:r>
        <w:rPr>
          <w:rFonts w:ascii="Arial" w:hAnsi="Arial" w:cs="Arial"/>
          <w:b/>
          <w:bCs/>
          <w:color w:val="000000"/>
          <w:sz w:val="22"/>
          <w:szCs w:val="22"/>
          <w:u w:val="single"/>
        </w:rPr>
        <w:t>hosted several events</w:t>
      </w:r>
      <w:r>
        <w:rPr>
          <w:rFonts w:ascii="Arial" w:hAnsi="Arial" w:cs="Arial"/>
          <w:color w:val="000000"/>
          <w:sz w:val="22"/>
          <w:szCs w:val="22"/>
          <w:u w:val="single"/>
        </w:rPr>
        <w:t xml:space="preserve"> affiliated with the Wildland Fires Initiative</w:t>
      </w:r>
      <w:r>
        <w:rPr>
          <w:rFonts w:ascii="Arial" w:hAnsi="Arial" w:cs="Arial"/>
          <w:color w:val="000000"/>
          <w:sz w:val="22"/>
          <w:szCs w:val="22"/>
        </w:rPr>
        <w:t xml:space="preserve">, from the launch event in Iceland to various thematic sessions at different conferences [see box]. We have </w:t>
      </w:r>
      <w:r>
        <w:rPr>
          <w:rFonts w:ascii="Arial" w:hAnsi="Arial" w:cs="Arial"/>
          <w:color w:val="000000"/>
          <w:sz w:val="22"/>
          <w:szCs w:val="22"/>
          <w:u w:val="single"/>
        </w:rPr>
        <w:t xml:space="preserve">highlighted various aspects related to wildfires and </w:t>
      </w:r>
      <w:r>
        <w:rPr>
          <w:rFonts w:ascii="Arial" w:hAnsi="Arial" w:cs="Arial"/>
          <w:b/>
          <w:bCs/>
          <w:color w:val="000000"/>
          <w:sz w:val="22"/>
          <w:szCs w:val="22"/>
          <w:u w:val="single"/>
        </w:rPr>
        <w:t>engaged different communities</w:t>
      </w:r>
      <w:r>
        <w:rPr>
          <w:rFonts w:ascii="Arial" w:hAnsi="Arial" w:cs="Arial"/>
          <w:color w:val="000000"/>
          <w:sz w:val="22"/>
          <w:szCs w:val="22"/>
          <w:u w:val="single"/>
        </w:rPr>
        <w:t xml:space="preserve">, including Permanent Participants, scientific experts, the International Association of Wildland Fire, and Observer states of the Arctic Council. </w:t>
      </w:r>
      <w:r>
        <w:rPr>
          <w:rFonts w:ascii="Arial" w:hAnsi="Arial" w:cs="Arial"/>
          <w:color w:val="000000"/>
          <w:sz w:val="22"/>
          <w:szCs w:val="22"/>
        </w:rPr>
        <w:t xml:space="preserve">Each step along the way has unfolded new facets and different aspects resonated with the people we have involved. I believe </w:t>
      </w:r>
      <w:r>
        <w:rPr>
          <w:rFonts w:ascii="Arial" w:hAnsi="Arial" w:cs="Arial"/>
          <w:color w:val="000000"/>
          <w:sz w:val="22"/>
          <w:szCs w:val="22"/>
          <w:u w:val="single"/>
        </w:rPr>
        <w:t xml:space="preserve">the </w:t>
      </w:r>
      <w:r>
        <w:rPr>
          <w:rFonts w:ascii="Arial" w:hAnsi="Arial" w:cs="Arial"/>
          <w:b/>
          <w:bCs/>
          <w:color w:val="000000"/>
          <w:sz w:val="22"/>
          <w:szCs w:val="22"/>
          <w:u w:val="single"/>
        </w:rPr>
        <w:t>initiative has sparked a new dialogue within the Arctic Council, centering our discussions on necessary actions</w:t>
      </w:r>
      <w:r>
        <w:rPr>
          <w:rFonts w:ascii="Arial" w:hAnsi="Arial" w:cs="Arial"/>
          <w:color w:val="000000"/>
          <w:sz w:val="22"/>
          <w:szCs w:val="22"/>
          <w:u w:val="single"/>
        </w:rPr>
        <w:t xml:space="preserve">. </w:t>
      </w:r>
      <w:r>
        <w:rPr>
          <w:rFonts w:ascii="Arial" w:hAnsi="Arial" w:cs="Arial"/>
          <w:color w:val="000000"/>
          <w:sz w:val="18"/>
          <w:szCs w:val="18"/>
        </w:rPr>
        <w:t xml:space="preserve">Wildland fire in the Arctic is a cross-cutting issue that affects many nations, both in the Arctic and beyond. The 2023 Canadian wildfire season, with 37 million acres burning, was a significant news story, but the impact of fires extends beyond direct effects on communities. Discussions on what’s happening hwith fires in the Arctic, the conditions that favor wildland fires, how fires affect permafrost, and how fires are becoming a driver for global climate change are very important. Morten Høglund: Absolutely. For me, not being very familiar with the issue before we started this initiative, it revealed the complexity of the different aspects related to fire. There are so many facets, and we've demonstrated that </w:t>
      </w:r>
      <w:r>
        <w:rPr>
          <w:rFonts w:ascii="Arial" w:hAnsi="Arial" w:cs="Arial"/>
          <w:b/>
          <w:bCs/>
          <w:color w:val="000000"/>
          <w:sz w:val="22"/>
          <w:szCs w:val="22"/>
          <w:u w:val="single"/>
        </w:rPr>
        <w:t>the Arctic Council is dedicated to the issue</w:t>
      </w:r>
      <w:r>
        <w:rPr>
          <w:rFonts w:ascii="Arial" w:hAnsi="Arial" w:cs="Arial"/>
          <w:color w:val="000000"/>
          <w:sz w:val="22"/>
          <w:szCs w:val="22"/>
          <w:u w:val="single"/>
        </w:rPr>
        <w:t xml:space="preserve"> and capable of </w:t>
      </w:r>
      <w:r>
        <w:rPr>
          <w:rFonts w:ascii="Arial" w:hAnsi="Arial" w:cs="Arial"/>
          <w:b/>
          <w:bCs/>
          <w:color w:val="000000"/>
          <w:sz w:val="22"/>
          <w:szCs w:val="22"/>
          <w:u w:val="single"/>
        </w:rPr>
        <w:t>bringing together various knowledge holders</w:t>
      </w:r>
      <w:r>
        <w:rPr>
          <w:rFonts w:ascii="Arial" w:hAnsi="Arial" w:cs="Arial"/>
          <w:color w:val="000000"/>
          <w:sz w:val="22"/>
          <w:szCs w:val="22"/>
          <w:u w:val="single"/>
        </w:rPr>
        <w:t xml:space="preserve">, from Indigenous perspectives to emergency preparedness and civil society perspectives. We are bringing in experts and knowledge holders from different regions and areas of expertise, </w:t>
      </w:r>
      <w:r>
        <w:rPr>
          <w:rFonts w:ascii="Arial" w:hAnsi="Arial" w:cs="Arial"/>
          <w:b/>
          <w:bCs/>
          <w:color w:val="000000"/>
          <w:sz w:val="22"/>
          <w:szCs w:val="22"/>
          <w:u w:val="single"/>
        </w:rPr>
        <w:t>creating a hub for knowledge sharing on fires within the Arctic</w:t>
      </w:r>
      <w:r>
        <w:rPr>
          <w:rFonts w:ascii="Arial" w:hAnsi="Arial" w:cs="Arial"/>
          <w:color w:val="000000"/>
          <w:sz w:val="18"/>
          <w:szCs w:val="18"/>
          <w:u w:val="single"/>
        </w:rPr>
        <w:t>.</w:t>
      </w:r>
      <w:r>
        <w:rPr>
          <w:rFonts w:ascii="Arial" w:hAnsi="Arial" w:cs="Arial"/>
          <w:color w:val="000000"/>
          <w:sz w:val="18"/>
          <w:szCs w:val="18"/>
        </w:rPr>
        <w:t xml:space="preserve"> I see many possibilities moving forward, using this network to be relevant for the communities and people affected. I'm very pleased with everyone who has joined us at these events and shared their knowledge and expertise. It's been wonderful to see the commitment and how everyone comes on board with this important issue. Edward Alexander: Everyone is bringing their own expertise, and all these different puzzle pieces coming together give us a much clearer picture. Each time, we achieve a better resolution, and sometimes new insights emerge when we have these diverse perspectives in our discussions. It's been really exciting to see. For example, Rebecca Alty, the mayor of Yellowknife, discussed the emotional impacts of fire and evacuations on the community. Indigenous youth participants at the</w:t>
      </w:r>
      <w:hyperlink r:id="rId13" w:history="1">
        <w:r>
          <w:rPr>
            <w:rStyle w:val="Hyperlink"/>
            <w:rFonts w:ascii="Arial" w:eastAsiaTheme="majorEastAsia" w:hAnsi="Arial" w:cs="Arial"/>
            <w:color w:val="000000"/>
            <w:sz w:val="18"/>
            <w:szCs w:val="18"/>
            <w:u w:val="none"/>
          </w:rPr>
          <w:t xml:space="preserve"> </w:t>
        </w:r>
        <w:r>
          <w:rPr>
            <w:rStyle w:val="Hyperlink"/>
            <w:rFonts w:ascii="Arial" w:eastAsiaTheme="majorEastAsia" w:hAnsi="Arial" w:cs="Arial"/>
            <w:color w:val="0563C1"/>
            <w:sz w:val="18"/>
            <w:szCs w:val="18"/>
          </w:rPr>
          <w:t>meeting between the Norwegian Chairship and the Permanent Participants in Bodø</w:t>
        </w:r>
      </w:hyperlink>
      <w:r>
        <w:rPr>
          <w:rFonts w:ascii="Arial" w:hAnsi="Arial" w:cs="Arial"/>
          <w:color w:val="000000"/>
          <w:sz w:val="18"/>
          <w:szCs w:val="18"/>
        </w:rPr>
        <w:t xml:space="preserve"> in May talked about how wildland fires have affected them, recounting experiences of ash raining down while people were evacuated into their community. Fires also impact village economies by disrupting businesses, burning crop lines, and affecting hunting grounds, subsistence economies, and tourism. The societal effects are multifaceted. These discussions are incredibly valuable, and it's crucial for the global South to understand the significant changes in wildland fire activity in the Arctic and what it means beyond smoky days in New York or Washington. This is a larger story, and all the different voices contribute to it. </w:t>
      </w:r>
      <w:r>
        <w:rPr>
          <w:rFonts w:ascii="Arial" w:hAnsi="Arial" w:cs="Arial"/>
          <w:color w:val="000000"/>
          <w:sz w:val="14"/>
          <w:szCs w:val="14"/>
        </w:rPr>
        <w:t>Morten Høglund: As you mentioned, there are many large news stories, but then there are also the personal stories. For example, during a session in Anchorage, Alaska, a woman from Fairbanks shared her experience from a few years ago when she was pregnant. Winters in Alaska can be quite harsh, so when spring and summer arrive, people want to spend time outside. However, a wildfire near her neighborhood polluted the air, and because she was pregnant, she was stuck inside. This personal story highlights how wildfires impact people’s health and quality of life, especially when they can't even enjoy the short Arctic summers. Fires in the Arctic have many dimensions, and if we don't manage to address the issue, the implications can be catastrophic. It could change the entire way of living in parts of the Arctic. Edward Alexander: We've certainly seen the impact on our homelands. In my lifetime, 65% of the Yukon Flats National Wildlife Refuge has burned. That’s an area the size of Maryland and Delaware, right near my home in Alaska. It's important to emphasize that wildland fires in the Arctic are profoundly different from wildfires in other parts of the world. We have permafrost and deep carbon stores in our soil, like the Yedoma permafrost. If these soils thaw, they can release substantial amounts of methane and nitrous oxide, and possibly microorganisms that have been frozen for a long time. When fires burn over these areas, the vegetation that insulates the permafrost is lost, leading to significant degradation of the permafrost in subsequent seasons. We take for granted that the system is stable, but then we find out that it's not and we see large areas of permafrost thawing and releasing various organisms into waterways that flow into our communities. We also face holdover fires across Canada and Alaska, where the fires have gone underground and continue to burn even through winter. Morten Høglund: And now, as we sit here in Norway in early summer, we've already learned that the new fire season in Canada is well underway. When discussing the major fires last year, it’s important to remember that this was not an isolated event from 2023 but part of a continuous cycle. Therefore, the Arctic Council needs to maintain ongoing efforts, provide proper recommendations to policymakers, and hopefully offer effective solutions to local communities to assist them in their preparedness work. It's also about informing and learning from each other. There is no easy fix, no quick solution, and fires will always occur. The challenge is how to avoid catastrophic consequences. Edward Alexander: It is a big challenge, and there are no easy answers—it requires multiple solutions. For example, we have been reinvigorating our cultural burning practices and discussing how to promote mild fire instead of wildfire in our homeland. How do we use fire in our ecosystem to promote biodiversity, growth, and the safety of our communities? How do we promote our Indigenous knowledge and encourage the sharing of ancient wildland fire practices from our elders to our young people? That might be one answer that works for us, but we are always interested in listening and learning from others to share best practices. There might be scientific solutions, other fire management techniques, and cross-border cooperation at the operational level. Smoke and fire don’t respect borders; they spread as they please. Therefore, we need a variety of answers. Morten Høglund: I like the slogan – if we want to call it a slogan – "from wild to mild fires." If we can help ensure that future fires are milder, that's a goal we will strive for. In Berlin, we had an interesting session with firefighters and experts from Poland and Spain who shared their experiences of being sent to Arctic States to combat fires. They found it to be a completely different environment from what they were used to, which was an important learning experience. And so, educating people about what is happening in the Arctic is really important, and it's an area where we can contribute. Thank you again for agreeing to co-chair this initiative, Edward. We look forward to working closely with you in the coming year. We have a lot of important work ahead of us. Edward Alexander: Let's get to it.</w:t>
      </w:r>
    </w:p>
    <w:p w14:paraId="232CBA46" w14:textId="77777777" w:rsidR="000935FF" w:rsidRDefault="000935FF" w:rsidP="000935FF">
      <w:pPr>
        <w:pStyle w:val="NormalWeb"/>
        <w:spacing w:before="0" w:beforeAutospacing="0" w:after="160" w:afterAutospacing="0"/>
      </w:pPr>
      <w:r>
        <w:rPr>
          <w:rFonts w:ascii="Arial" w:hAnsi="Arial" w:cs="Arial"/>
          <w:color w:val="000000"/>
          <w:sz w:val="22"/>
          <w:szCs w:val="22"/>
        </w:rPr>
        <w:t> </w:t>
      </w:r>
    </w:p>
    <w:p w14:paraId="05F2E17B" w14:textId="77777777" w:rsidR="000935FF" w:rsidRDefault="000935FF" w:rsidP="000935FF">
      <w:pPr>
        <w:pStyle w:val="NormalWeb"/>
        <w:spacing w:before="0" w:beforeAutospacing="0" w:after="160" w:afterAutospacing="0"/>
      </w:pPr>
      <w:r>
        <w:rPr>
          <w:rFonts w:ascii="Arial" w:hAnsi="Arial" w:cs="Arial"/>
          <w:color w:val="000000"/>
          <w:sz w:val="22"/>
          <w:szCs w:val="22"/>
        </w:rPr>
        <w:t> </w:t>
      </w:r>
    </w:p>
    <w:p w14:paraId="51C0DB30" w14:textId="77777777" w:rsidR="000935FF" w:rsidRDefault="000935FF" w:rsidP="000935FF">
      <w:pPr>
        <w:pStyle w:val="NormalWeb"/>
        <w:spacing w:before="0" w:beforeAutospacing="0" w:after="160" w:afterAutospacing="0"/>
      </w:pPr>
      <w:r>
        <w:rPr>
          <w:rFonts w:ascii="Arial" w:hAnsi="Arial" w:cs="Arial"/>
          <w:color w:val="000000"/>
          <w:sz w:val="22"/>
          <w:szCs w:val="22"/>
        </w:rPr>
        <w:t> </w:t>
      </w:r>
    </w:p>
    <w:p w14:paraId="6EA5A06B" w14:textId="77777777" w:rsidR="000935FF" w:rsidRDefault="000935FF" w:rsidP="000935FF"/>
    <w:p w14:paraId="076F1C00" w14:textId="77777777" w:rsidR="000935FF" w:rsidRPr="000935FF" w:rsidRDefault="000935FF" w:rsidP="000935FF"/>
    <w:p w14:paraId="1AB3A1F4" w14:textId="4EB74B96" w:rsidR="000341C8" w:rsidRDefault="00B9047E" w:rsidP="00924FB0">
      <w:pPr>
        <w:pStyle w:val="Heading2"/>
      </w:pPr>
      <w:r>
        <w:t>Controlled Burning Counterplan</w:t>
      </w:r>
    </w:p>
    <w:p w14:paraId="4A64F012" w14:textId="61FD30C0" w:rsidR="00212DDE" w:rsidRPr="00212DDE" w:rsidRDefault="00212DDE" w:rsidP="00212DDE">
      <w:pPr>
        <w:pStyle w:val="Heading3"/>
      </w:pPr>
      <w:r>
        <w:t>1NC - Shell</w:t>
      </w:r>
    </w:p>
    <w:p w14:paraId="338B24C4" w14:textId="77777777" w:rsidR="002B043C" w:rsidRDefault="00426B92" w:rsidP="00426B92">
      <w:pPr>
        <w:pStyle w:val="Heading4"/>
      </w:pPr>
      <w:r>
        <w:t xml:space="preserve">Counteplan Text: The United States Federal Government should </w:t>
      </w:r>
      <w:r w:rsidR="002B043C">
        <w:t xml:space="preserve">implement a policy of controlled burning in Alaskan federal lands. </w:t>
      </w:r>
    </w:p>
    <w:p w14:paraId="01B09521" w14:textId="66966AC6" w:rsidR="00426B92" w:rsidRPr="00426B92" w:rsidRDefault="002B043C" w:rsidP="00426B92">
      <w:pPr>
        <w:pStyle w:val="Heading4"/>
      </w:pPr>
      <w:r>
        <w:br/>
        <w:t>The counterplan competes and solves case</w:t>
      </w:r>
    </w:p>
    <w:p w14:paraId="7510CC61" w14:textId="77777777" w:rsidR="00924FB0" w:rsidRPr="002F0127" w:rsidRDefault="00924FB0" w:rsidP="00924FB0">
      <w:pPr>
        <w:pStyle w:val="Heading4"/>
      </w:pPr>
      <w:r w:rsidRPr="002F0127">
        <w:t>Revitalizing Indigenous Knowledge is key to mitigating wildfires – cultural burning is the most feasible and efficient solution</w:t>
      </w:r>
    </w:p>
    <w:p w14:paraId="207D90FD" w14:textId="77777777" w:rsidR="00924FB0" w:rsidRPr="00517ED6" w:rsidRDefault="00924FB0" w:rsidP="00924FB0">
      <w:r w:rsidRPr="00517ED6">
        <w:rPr>
          <w:rStyle w:val="Style13ptBold"/>
        </w:rPr>
        <w:t>Alexander 7/8</w:t>
      </w:r>
      <w:r>
        <w:t xml:space="preserve"> [Edward Alexander represents Gwich’in internationally as the co-chair of Gwich’in Council International and has been appointed by the Chiefs of Alaska for multiple terms in this role. He serves as the Head of Delegation to the Senior Arctic Officials, and to the Conservation of Arctic Flora and Fauna (CAFF) and Emergency Prevention, Preparedness, and Response (EPPR) Working Groups of the Arctic Council. He works for Woodwell Climate Research Center as the senior Arctic lead. Additionally, he served as the co-lead of the Arctic Council’s Chairship Initiative on Wildland Fire. Alexander also served as the 2nd Chief of the Gwichyaa Zhee Gwich’in for seven years; “Cultural burning: Wildfires in the Arctic”, 7/8/25, https://wildfiretoday.com/cultural-burning-wildfires-in-the-arctic/]//CS</w:t>
      </w:r>
    </w:p>
    <w:p w14:paraId="0C2FF508" w14:textId="77777777" w:rsidR="00924FB0" w:rsidRDefault="00924FB0" w:rsidP="00924FB0">
      <w:r w:rsidRPr="00517ED6">
        <w:rPr>
          <w:rStyle w:val="StyleUnderline"/>
        </w:rPr>
        <w:t>The wildland fire community, along with governments, policy makers and citizens, need to take a critical look at the role of cultural fire in the landscapes of northern Alaska, Canada, Russia, and across the circumpolar Arctic</w:t>
      </w:r>
      <w:r>
        <w:t>. The Pyrocene has met the cryosphere, and the results over the last 20 years have been conclusive: NASA’s MODIS data documents some 174 million hectares of burned area in the circumpolar Arctic Boreal Zone, an area greater than Iceland, Norway, Sweden, Finland, Denmark, and Greenland. While most of these acres have burned in Russia, Canada, and the United States (Alaska), the message written in flame and ash is clear: our environment is changing, and we need to change too.</w:t>
      </w:r>
    </w:p>
    <w:p w14:paraId="26D7F373" w14:textId="77777777" w:rsidR="00924FB0" w:rsidRPr="00517ED6" w:rsidRDefault="00924FB0" w:rsidP="00924FB0">
      <w:pPr>
        <w:rPr>
          <w:rStyle w:val="StyleUnderline"/>
        </w:rPr>
      </w:pPr>
      <w:r>
        <w:t xml:space="preserve">To protect the Arctic and its people, we need mildfire, not wildfire. </w:t>
      </w:r>
      <w:r w:rsidRPr="00517ED6">
        <w:rPr>
          <w:rStyle w:val="StyleUnderline"/>
        </w:rPr>
        <w:t xml:space="preserve">We need a healthy environment, not a stagnant monoculture of dead grass. </w:t>
      </w:r>
      <w:r w:rsidRPr="00517ED6">
        <w:rPr>
          <w:rStyle w:val="Emphasis"/>
        </w:rPr>
        <w:t>We need solutions that make economic sense</w:t>
      </w:r>
      <w:r w:rsidRPr="00517ED6">
        <w:rPr>
          <w:rStyle w:val="StyleUnderline"/>
        </w:rPr>
        <w:t>. There aren’t enough wildland firefighters in the world to fight fires in the north</w:t>
      </w:r>
      <w:r>
        <w:t xml:space="preserve">. How do we tie in a fireline for fires that are larger than U.S. states, or that burn in duff that thickly covers and insulates the soil but readily dries? </w:t>
      </w:r>
      <w:r w:rsidRPr="00517ED6">
        <w:rPr>
          <w:rStyle w:val="StyleUnderline"/>
        </w:rPr>
        <w:t xml:space="preserve">We must consider the economics of the responses to these fires, and whether mitigation activities are successful at the scale that is needed. To maintain the land and its people, </w:t>
      </w:r>
      <w:r w:rsidRPr="00517ED6">
        <w:rPr>
          <w:rStyle w:val="Emphasis"/>
        </w:rPr>
        <w:t>there needs to be a cultural revitalization of Indigenous Knowledge and Indigenous mitigation techniques</w:t>
      </w:r>
      <w:r w:rsidRPr="00517ED6">
        <w:rPr>
          <w:rStyle w:val="StyleUnderline"/>
        </w:rPr>
        <w:t>, not wildland fire suppression born of arbitrary rules, written for the south, and incapable of doing what Indigenous practices have proven they can: stop a fire crisis before it happens, and replace it with a sustainable, fire resilient landscape.</w:t>
      </w:r>
    </w:p>
    <w:p w14:paraId="45A33774" w14:textId="77777777" w:rsidR="00924FB0" w:rsidRPr="00517ED6" w:rsidRDefault="00924FB0" w:rsidP="00924FB0">
      <w:pPr>
        <w:rPr>
          <w:sz w:val="16"/>
        </w:rPr>
      </w:pPr>
      <w:r w:rsidRPr="00517ED6">
        <w:rPr>
          <w:sz w:val="16"/>
        </w:rPr>
        <w:t>In the modern context, everyone in the wildland fire community has heard of, worked extensively in, or planned for wildland-urban interface (WUI) events. In the sparsely populated north, we do have traumatic WUI incidents, such as the evacuation of the capital city of Yellowknife in the Northwest Territories in 2023. People fled on the only escape route out, sometimes with fire on both sides of the only highway; the fire advanced 70 kilometers in one day and was a mere 15 kilometers from burning the largest city in the Canadian north to the ground. Usually, in the north, fires are in sparsely populated rural areas larger than any national park and they’re left to burn. These fires fill the air with smoke that threatens the health of people in the north, and, at times, it pours into cities far from the Arctic Boreal Zone – in one instance making the Statue of Liberty’s torch seem snuffed out in the orange haze that descended on New York; it looked apocalyptic, and the truth is it probably was, in ways we don’t yet understand.</w:t>
      </w:r>
    </w:p>
    <w:p w14:paraId="21932B38" w14:textId="77777777" w:rsidR="00924FB0" w:rsidRPr="00517ED6" w:rsidRDefault="00924FB0" w:rsidP="00924FB0">
      <w:pPr>
        <w:rPr>
          <w:rStyle w:val="StyleUnderline"/>
        </w:rPr>
      </w:pPr>
      <w:r w:rsidRPr="00517ED6">
        <w:rPr>
          <w:rStyle w:val="StyleUnderline"/>
        </w:rPr>
        <w:t>We need new tools in the Arctic to help us better understand wildland fire in the circumpolar context, and what’s occurring with cultural landscapes</w:t>
      </w:r>
      <w:r>
        <w:t xml:space="preserve">. Ideally, a Wildland Cultural Interface, and / or an Arctic Wildland Cultural Interface could be developed, so we don’t respond to fires in the Arctic by saving the cabin – the traditional structural protection value at risk – but miss the reason the cabin is there: for the activity of trapping, and the trapline was allowed to burn over. A trapping cabin can be built in a few days. A trapline, however, is another story; imagine cutting 60 miles of fireline by yourself, and having your income taken out of the equation. </w:t>
      </w:r>
      <w:r w:rsidRPr="00517ED6">
        <w:rPr>
          <w:rStyle w:val="StyleUnderline"/>
        </w:rPr>
        <w:t>We need to reframe cultural resources and values at risk into a matrix of action; we need to understand the cultural structures that need protection – which are different in the Arctic context than elsewhere – and they need to be fully accounted for.</w:t>
      </w:r>
    </w:p>
    <w:p w14:paraId="2D18161E" w14:textId="580A0877" w:rsidR="00924FB0" w:rsidRDefault="00924FB0" w:rsidP="00924FB0">
      <w:r w:rsidRPr="00517ED6">
        <w:rPr>
          <w:rStyle w:val="StyleUnderline"/>
        </w:rPr>
        <w:t xml:space="preserve">We need to see, and protect, cultural resources on the land; </w:t>
      </w:r>
      <w:r w:rsidRPr="002F0127">
        <w:rPr>
          <w:rStyle w:val="Emphasis"/>
        </w:rPr>
        <w:t>we must understand that cultural landscapes have a lot of intrinsic and naturally developed value</w:t>
      </w:r>
      <w:r w:rsidRPr="00517ED6">
        <w:rPr>
          <w:rStyle w:val="StyleUnderline"/>
        </w:rPr>
        <w:t>.</w:t>
      </w:r>
      <w:r>
        <w:t xml:space="preserve"> A stand of spruce trees in the north may take hundreds of years to develop to the point that lichen grows thickly on the branches, which feeds caribou on which northern people depend.</w:t>
      </w:r>
    </w:p>
    <w:p w14:paraId="76E0EB3D" w14:textId="2F29957B" w:rsidR="00A95BC9" w:rsidRPr="00A95BC9" w:rsidRDefault="00A95BC9" w:rsidP="00A95BC9">
      <w:pPr>
        <w:pStyle w:val="Heading4"/>
        <w:rPr>
          <w:rStyle w:val="Style13ptBold"/>
          <w:rFonts w:asciiTheme="minorHAnsi" w:hAnsiTheme="minorHAnsi" w:cstheme="minorHAnsi"/>
          <w:b/>
          <w:bCs w:val="0"/>
        </w:rPr>
      </w:pPr>
      <w:r w:rsidRPr="00A95BC9">
        <w:rPr>
          <w:rStyle w:val="Style13ptBold"/>
          <w:rFonts w:asciiTheme="minorHAnsi" w:hAnsiTheme="minorHAnsi" w:cstheme="minorHAnsi"/>
          <w:b/>
          <w:bCs w:val="0"/>
        </w:rPr>
        <w:t xml:space="preserve">The counterplan ensures indigenous participatory rights in the Arctic, revitalizing CIL. </w:t>
      </w:r>
    </w:p>
    <w:p w14:paraId="6D136460" w14:textId="1FE6DE0A" w:rsidR="00A95BC9" w:rsidRPr="002F5643" w:rsidRDefault="00A95BC9" w:rsidP="00A95BC9">
      <w:pPr>
        <w:rPr>
          <w:rFonts w:asciiTheme="minorHAnsi" w:hAnsiTheme="minorHAnsi" w:cstheme="minorHAnsi"/>
        </w:rPr>
      </w:pPr>
      <w:r w:rsidRPr="002F5643">
        <w:rPr>
          <w:rStyle w:val="Style13ptBold"/>
          <w:rFonts w:asciiTheme="minorHAnsi" w:hAnsiTheme="minorHAnsi" w:cstheme="minorHAnsi"/>
        </w:rPr>
        <w:t>HLR</w:t>
      </w:r>
      <w:r w:rsidRPr="002F5643">
        <w:rPr>
          <w:rFonts w:asciiTheme="minorHAnsi" w:hAnsiTheme="minorHAnsi" w:cstheme="minorHAnsi"/>
        </w:rPr>
        <w:t xml:space="preserve"> </w:t>
      </w:r>
      <w:r w:rsidRPr="002F5643">
        <w:rPr>
          <w:rStyle w:val="Style13ptBold"/>
          <w:rFonts w:asciiTheme="minorHAnsi" w:hAnsiTheme="minorHAnsi" w:cstheme="minorHAnsi"/>
        </w:rPr>
        <w:t>16</w:t>
      </w:r>
      <w:r w:rsidRPr="002F5643">
        <w:rPr>
          <w:rFonts w:asciiTheme="minorHAnsi" w:hAnsiTheme="minorHAnsi" w:cstheme="minorHAnsi"/>
        </w:rPr>
        <w:t xml:space="preserve">, Harvard Law Review, 04/2016, “The Double Life of International Law: Indigenous Peoples and Extractive Industries” </w:t>
      </w:r>
      <w:r w:rsidRPr="002F5643">
        <w:rPr>
          <w:rFonts w:asciiTheme="minorHAnsi" w:hAnsiTheme="minorHAnsi" w:cstheme="minorHAnsi"/>
          <w:i/>
          <w:iCs/>
        </w:rPr>
        <w:t>Harvard Law Review</w:t>
      </w:r>
      <w:r w:rsidRPr="002F5643">
        <w:rPr>
          <w:rFonts w:asciiTheme="minorHAnsi" w:hAnsiTheme="minorHAnsi" w:cstheme="minorHAnsi"/>
        </w:rPr>
        <w:t>, (129(6), https://harvardlawreview.org/print/vol-129/the-double-life-of-international-law-indigenous-peoples-and-extractive-industries/. eb</w:t>
      </w:r>
    </w:p>
    <w:p w14:paraId="1BFE9B82" w14:textId="77777777" w:rsidR="00A95BC9" w:rsidRPr="002F5643" w:rsidRDefault="00A95BC9" w:rsidP="00A95BC9">
      <w:pPr>
        <w:rPr>
          <w:rFonts w:asciiTheme="minorHAnsi" w:hAnsiTheme="minorHAnsi" w:cstheme="minorHAnsi"/>
          <w:sz w:val="16"/>
        </w:rPr>
      </w:pPr>
      <w:r w:rsidRPr="002F5643">
        <w:rPr>
          <w:rFonts w:asciiTheme="minorHAnsi" w:hAnsiTheme="minorHAnsi" w:cstheme="minorHAnsi"/>
          <w:sz w:val="16"/>
        </w:rPr>
        <w:t xml:space="preserve">Second, land (and other) rights intersect importantly with a set of </w:t>
      </w:r>
      <w:r w:rsidRPr="002F5643">
        <w:rPr>
          <w:rStyle w:val="Emphasis"/>
          <w:rFonts w:asciiTheme="minorHAnsi" w:hAnsiTheme="minorHAnsi" w:cstheme="minorHAnsi"/>
          <w:highlight w:val="cyan"/>
        </w:rPr>
        <w:t>participatory rights</w:t>
      </w:r>
      <w:r w:rsidRPr="002F5643">
        <w:rPr>
          <w:rFonts w:asciiTheme="minorHAnsi" w:hAnsiTheme="minorHAnsi" w:cstheme="minorHAnsi"/>
          <w:sz w:val="16"/>
        </w:rPr>
        <w:t xml:space="preserve"> designed to </w:t>
      </w:r>
      <w:r w:rsidRPr="002F5643">
        <w:rPr>
          <w:rStyle w:val="StyleUnderline"/>
          <w:rFonts w:asciiTheme="minorHAnsi" w:hAnsiTheme="minorHAnsi" w:cstheme="minorHAnsi"/>
        </w:rPr>
        <w:t xml:space="preserve">structure the </w:t>
      </w:r>
      <w:r w:rsidRPr="002F5643">
        <w:rPr>
          <w:rStyle w:val="Emphasis"/>
          <w:rFonts w:asciiTheme="minorHAnsi" w:hAnsiTheme="minorHAnsi" w:cstheme="minorHAnsi"/>
          <w:highlight w:val="cyan"/>
        </w:rPr>
        <w:t>interaction</w:t>
      </w:r>
      <w:r w:rsidRPr="002F5643">
        <w:rPr>
          <w:rStyle w:val="StyleUnderline"/>
          <w:rFonts w:asciiTheme="minorHAnsi" w:hAnsiTheme="minorHAnsi" w:cstheme="minorHAnsi"/>
        </w:rPr>
        <w:t xml:space="preserve"> between state </w:t>
      </w:r>
      <w:r w:rsidRPr="002F5643">
        <w:rPr>
          <w:rStyle w:val="Emphasis"/>
          <w:rFonts w:asciiTheme="minorHAnsi" w:hAnsiTheme="minorHAnsi" w:cstheme="minorHAnsi"/>
          <w:highlight w:val="cyan"/>
        </w:rPr>
        <w:t>decisionmaking</w:t>
      </w:r>
      <w:r w:rsidRPr="002F5643">
        <w:rPr>
          <w:rStyle w:val="StyleUnderline"/>
          <w:rFonts w:asciiTheme="minorHAnsi" w:hAnsiTheme="minorHAnsi" w:cstheme="minorHAnsi"/>
        </w:rPr>
        <w:t xml:space="preserve"> bodies </w:t>
      </w:r>
      <w:r w:rsidRPr="002F5643">
        <w:rPr>
          <w:rStyle w:val="StyleUnderline"/>
          <w:rFonts w:asciiTheme="minorHAnsi" w:hAnsiTheme="minorHAnsi" w:cstheme="minorHAnsi"/>
          <w:highlight w:val="cyan"/>
        </w:rPr>
        <w:t xml:space="preserve">and </w:t>
      </w:r>
      <w:r w:rsidRPr="002F5643">
        <w:rPr>
          <w:rStyle w:val="Emphasis"/>
          <w:rFonts w:asciiTheme="minorHAnsi" w:hAnsiTheme="minorHAnsi" w:cstheme="minorHAnsi"/>
          <w:highlight w:val="cyan"/>
        </w:rPr>
        <w:t>indigenous communities</w:t>
      </w:r>
      <w:r w:rsidRPr="002F5643">
        <w:rPr>
          <w:rStyle w:val="StyleUnderline"/>
          <w:rFonts w:asciiTheme="minorHAnsi" w:hAnsiTheme="minorHAnsi" w:cstheme="minorHAnsi"/>
        </w:rPr>
        <w:t xml:space="preserve"> in ways that </w:t>
      </w:r>
      <w:r w:rsidRPr="002F5643">
        <w:rPr>
          <w:rStyle w:val="Emphasis"/>
          <w:rFonts w:asciiTheme="minorHAnsi" w:hAnsiTheme="minorHAnsi" w:cstheme="minorHAnsi"/>
          <w:highlight w:val="cyan"/>
        </w:rPr>
        <w:t>require</w:t>
      </w:r>
      <w:r w:rsidRPr="002F5643">
        <w:rPr>
          <w:rStyle w:val="Emphasis"/>
          <w:rFonts w:asciiTheme="minorHAnsi" w:hAnsiTheme="minorHAnsi" w:cstheme="minorHAnsi"/>
        </w:rPr>
        <w:t xml:space="preserve"> states</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attend</w:t>
      </w:r>
      <w:r w:rsidRPr="002F5643">
        <w:rPr>
          <w:rStyle w:val="StyleUnderline"/>
          <w:rFonts w:asciiTheme="minorHAnsi" w:hAnsiTheme="minorHAnsi" w:cstheme="minorHAnsi"/>
        </w:rPr>
        <w:t xml:space="preserve"> to </w:t>
      </w:r>
      <w:r w:rsidRPr="002F5643">
        <w:rPr>
          <w:rStyle w:val="Emphasis"/>
          <w:rFonts w:asciiTheme="minorHAnsi" w:hAnsiTheme="minorHAnsi" w:cstheme="minorHAnsi"/>
        </w:rPr>
        <w:t xml:space="preserve">indigenous </w:t>
      </w:r>
      <w:r w:rsidRPr="002F5643">
        <w:rPr>
          <w:rStyle w:val="Emphasis"/>
          <w:rFonts w:asciiTheme="minorHAnsi" w:hAnsiTheme="minorHAnsi" w:cstheme="minorHAnsi"/>
          <w:highlight w:val="cyan"/>
        </w:rPr>
        <w:t>perspectives</w:t>
      </w:r>
      <w:r w:rsidRPr="002F5643">
        <w:rPr>
          <w:rFonts w:asciiTheme="minorHAnsi" w:hAnsiTheme="minorHAnsi" w:cstheme="minorHAnsi"/>
          <w:sz w:val="16"/>
        </w:rPr>
        <w:t xml:space="preserve"> in pursuing their objectives. These </w:t>
      </w:r>
      <w:r w:rsidRPr="002F5643">
        <w:rPr>
          <w:rStyle w:val="StyleUnderline"/>
          <w:rFonts w:asciiTheme="minorHAnsi" w:hAnsiTheme="minorHAnsi" w:cstheme="minorHAnsi"/>
        </w:rPr>
        <w:t xml:space="preserve">participatory rights come in two flavors: (1) consultation, and (2) </w:t>
      </w:r>
      <w:r w:rsidRPr="002F5643">
        <w:rPr>
          <w:rStyle w:val="Emphasis"/>
          <w:rFonts w:asciiTheme="minorHAnsi" w:hAnsiTheme="minorHAnsi" w:cstheme="minorHAnsi"/>
        </w:rPr>
        <w:t>free</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prior</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informed consent</w:t>
      </w:r>
      <w:r w:rsidRPr="002F5643">
        <w:rPr>
          <w:rStyle w:val="StyleUnderline"/>
          <w:rFonts w:asciiTheme="minorHAnsi" w:hAnsiTheme="minorHAnsi" w:cstheme="minorHAnsi"/>
        </w:rPr>
        <w:t xml:space="preserve"> (FPIC). On </w:t>
      </w:r>
      <w:r w:rsidRPr="002F5643">
        <w:rPr>
          <w:rStyle w:val="Emphasis"/>
          <w:rFonts w:asciiTheme="minorHAnsi" w:hAnsiTheme="minorHAnsi" w:cstheme="minorHAnsi"/>
          <w:highlight w:val="cyan"/>
        </w:rPr>
        <w:t>consultation</w:t>
      </w:r>
      <w:r w:rsidRPr="002F5643">
        <w:rPr>
          <w:rStyle w:val="StyleUnderline"/>
          <w:rFonts w:asciiTheme="minorHAnsi" w:hAnsiTheme="minorHAnsi" w:cstheme="minorHAnsi"/>
        </w:rPr>
        <w:t xml:space="preserve">, there </w:t>
      </w:r>
      <w:r w:rsidRPr="002F5643">
        <w:rPr>
          <w:rStyle w:val="StyleUnderline"/>
          <w:rFonts w:asciiTheme="minorHAnsi" w:hAnsiTheme="minorHAnsi" w:cstheme="minorHAnsi"/>
          <w:highlight w:val="cyan"/>
        </w:rPr>
        <w:t>appears</w:t>
      </w:r>
      <w:r w:rsidRPr="002F5643">
        <w:rPr>
          <w:rStyle w:val="StyleUnderline"/>
          <w:rFonts w:asciiTheme="minorHAnsi" w:hAnsiTheme="minorHAnsi" w:cstheme="minorHAnsi"/>
        </w:rPr>
        <w:t xml:space="preserve"> to be a </w:t>
      </w:r>
      <w:r w:rsidRPr="002F5643">
        <w:rPr>
          <w:rStyle w:val="StyleUnderline"/>
          <w:rFonts w:asciiTheme="minorHAnsi" w:hAnsiTheme="minorHAnsi" w:cstheme="minorHAnsi"/>
          <w:highlight w:val="cyan"/>
        </w:rPr>
        <w:t xml:space="preserve">wide consensus that </w:t>
      </w:r>
      <w:r w:rsidRPr="002F5643">
        <w:rPr>
          <w:rStyle w:val="Emphasis"/>
          <w:rFonts w:asciiTheme="minorHAnsi" w:hAnsiTheme="minorHAnsi" w:cstheme="minorHAnsi"/>
          <w:highlight w:val="cyan"/>
        </w:rPr>
        <w:t>customary international law</w:t>
      </w:r>
      <w:r w:rsidRPr="002F5643">
        <w:rPr>
          <w:rStyle w:val="StyleUnderline"/>
          <w:rFonts w:asciiTheme="minorHAnsi" w:hAnsiTheme="minorHAnsi" w:cstheme="minorHAnsi"/>
        </w:rPr>
        <w:t xml:space="preserve"> at least </w:t>
      </w:r>
      <w:r w:rsidRPr="002F5643">
        <w:rPr>
          <w:rStyle w:val="StyleUnderline"/>
          <w:rFonts w:asciiTheme="minorHAnsi" w:hAnsiTheme="minorHAnsi" w:cstheme="minorHAnsi"/>
          <w:highlight w:val="cyan"/>
        </w:rPr>
        <w:t>requires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be </w:t>
      </w:r>
      <w:r w:rsidRPr="002F5643">
        <w:rPr>
          <w:rStyle w:val="StyleUnderline"/>
          <w:rFonts w:asciiTheme="minorHAnsi" w:hAnsiTheme="minorHAnsi" w:cstheme="minorHAnsi"/>
          <w:highlight w:val="cyan"/>
        </w:rPr>
        <w:t>consulted regarding</w:t>
      </w:r>
      <w:r w:rsidRPr="002F5643">
        <w:rPr>
          <w:rStyle w:val="StyleUnderline"/>
          <w:rFonts w:asciiTheme="minorHAnsi" w:hAnsiTheme="minorHAnsi" w:cstheme="minorHAnsi"/>
        </w:rPr>
        <w:t xml:space="preserve"> any “</w:t>
      </w:r>
      <w:r w:rsidRPr="002F5643">
        <w:rPr>
          <w:rStyle w:val="StyleUnderline"/>
          <w:rFonts w:asciiTheme="minorHAnsi" w:hAnsiTheme="minorHAnsi" w:cstheme="minorHAnsi"/>
          <w:highlight w:val="cyan"/>
        </w:rPr>
        <w:t>development project</w:t>
      </w:r>
      <w:r w:rsidRPr="002F5643">
        <w:rPr>
          <w:rStyle w:val="StyleUnderline"/>
          <w:rFonts w:asciiTheme="minorHAnsi" w:hAnsiTheme="minorHAnsi" w:cstheme="minorHAnsi"/>
        </w:rPr>
        <w:t xml:space="preserve"> that is to be </w:t>
      </w:r>
      <w:r w:rsidRPr="002F5643">
        <w:rPr>
          <w:rStyle w:val="Emphasis"/>
          <w:rFonts w:asciiTheme="minorHAnsi" w:hAnsiTheme="minorHAnsi" w:cstheme="minorHAnsi"/>
          <w:highlight w:val="cyan"/>
        </w:rPr>
        <w:t>undertaken</w:t>
      </w:r>
      <w:r w:rsidRPr="002F5643">
        <w:rPr>
          <w:rStyle w:val="StyleUnderline"/>
          <w:rFonts w:asciiTheme="minorHAnsi" w:hAnsiTheme="minorHAnsi" w:cstheme="minorHAnsi"/>
          <w:highlight w:val="cyan"/>
        </w:rPr>
        <w:t xml:space="preserve"> within their </w:t>
      </w:r>
      <w:r w:rsidRPr="002F5643">
        <w:rPr>
          <w:rStyle w:val="Emphasis"/>
          <w:rFonts w:asciiTheme="minorHAnsi" w:hAnsiTheme="minorHAnsi" w:cstheme="minorHAnsi"/>
          <w:highlight w:val="cyan"/>
        </w:rPr>
        <w:t>lands</w:t>
      </w:r>
      <w:r w:rsidRPr="002F5643">
        <w:rPr>
          <w:rStyle w:val="StyleUnderline"/>
          <w:rFonts w:asciiTheme="minorHAnsi" w:hAnsiTheme="minorHAnsi" w:cstheme="minorHAnsi"/>
          <w:highlight w:val="cyan"/>
        </w:rPr>
        <w:t xml:space="preserve"> and </w:t>
      </w:r>
      <w:r w:rsidRPr="002F5643">
        <w:rPr>
          <w:rStyle w:val="Emphasis"/>
          <w:rFonts w:asciiTheme="minorHAnsi" w:hAnsiTheme="minorHAnsi" w:cstheme="minorHAnsi"/>
          <w:highlight w:val="cyan"/>
        </w:rPr>
        <w:t>territories</w:t>
      </w:r>
      <w:r w:rsidRPr="002F5643">
        <w:rPr>
          <w:rFonts w:asciiTheme="minorHAnsi" w:hAnsiTheme="minorHAnsi" w:cstheme="minorHAnsi"/>
          <w:sz w:val="16"/>
        </w:rPr>
        <w:t xml:space="preserve">,”19 that such consultations must be informed in the sense that communities must have complete and </w:t>
      </w:r>
      <w:r w:rsidRPr="002F5643">
        <w:rPr>
          <w:rStyle w:val="StyleUnderline"/>
          <w:rFonts w:asciiTheme="minorHAnsi" w:hAnsiTheme="minorHAnsi" w:cstheme="minorHAnsi"/>
        </w:rPr>
        <w:t xml:space="preserve">precise information on the </w:t>
      </w:r>
      <w:r w:rsidRPr="002F5643">
        <w:rPr>
          <w:rStyle w:val="StyleUnderline"/>
          <w:rFonts w:asciiTheme="minorHAnsi" w:hAnsiTheme="minorHAnsi" w:cstheme="minorHAnsi"/>
          <w:highlight w:val="cyan"/>
        </w:rPr>
        <w:t>nature</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consequences</w:t>
      </w:r>
      <w:r w:rsidRPr="002F5643">
        <w:rPr>
          <w:rStyle w:val="StyleUnderline"/>
          <w:rFonts w:asciiTheme="minorHAnsi" w:hAnsiTheme="minorHAnsi" w:cstheme="minorHAnsi"/>
        </w:rPr>
        <w:t xml:space="preserve"> of the</w:t>
      </w:r>
      <w:r w:rsidRPr="002F5643">
        <w:rPr>
          <w:rFonts w:asciiTheme="minorHAnsi" w:hAnsiTheme="minorHAnsi" w:cstheme="minorHAnsi"/>
          <w:sz w:val="16"/>
        </w:rPr>
        <w:t xml:space="preserve"> </w:t>
      </w:r>
      <w:r w:rsidRPr="002F5643">
        <w:rPr>
          <w:rStyle w:val="StyleUnderline"/>
          <w:rFonts w:asciiTheme="minorHAnsi" w:hAnsiTheme="minorHAnsi" w:cstheme="minorHAnsi"/>
        </w:rPr>
        <w:t>project</w:t>
      </w:r>
      <w:r w:rsidRPr="002F5643">
        <w:rPr>
          <w:rFonts w:asciiTheme="minorHAnsi" w:hAnsiTheme="minorHAnsi" w:cstheme="minorHAnsi"/>
          <w:sz w:val="16"/>
        </w:rPr>
        <w:t xml:space="preserve"> (including social, health, and environmental risks, to be assessed via impact studies), and that they must be meaningful: that is, conducted in good faith and in the form of a dialogic process, with the aim of securing the consent of the peoples concerned (as opposed to a series of purely formal steps or a single encounter).20 </w:t>
      </w:r>
      <w:r w:rsidRPr="002F5643">
        <w:rPr>
          <w:rStyle w:val="StyleUnderline"/>
          <w:rFonts w:asciiTheme="minorHAnsi" w:hAnsiTheme="minorHAnsi" w:cstheme="minorHAnsi"/>
        </w:rPr>
        <w:t xml:space="preserve">FPIC is a more controversial and, at least currently, more </w:t>
      </w:r>
      <w:r w:rsidRPr="002F5643">
        <w:rPr>
          <w:rStyle w:val="Emphasis"/>
          <w:rFonts w:asciiTheme="minorHAnsi" w:hAnsiTheme="minorHAnsi" w:cstheme="minorHAnsi"/>
        </w:rPr>
        <w:t>limited right</w:t>
      </w:r>
      <w:r w:rsidRPr="002F5643">
        <w:rPr>
          <w:rFonts w:asciiTheme="minorHAnsi" w:hAnsiTheme="minorHAnsi" w:cstheme="minorHAnsi"/>
          <w:sz w:val="16"/>
        </w:rPr>
        <w:t xml:space="preserve">. It applies only in particular and dire situations — such as (a) </w:t>
      </w:r>
      <w:r w:rsidRPr="002F5643">
        <w:rPr>
          <w:rStyle w:val="StyleUnderline"/>
          <w:rFonts w:asciiTheme="minorHAnsi" w:hAnsiTheme="minorHAnsi" w:cstheme="minorHAnsi"/>
          <w:highlight w:val="cyan"/>
        </w:rPr>
        <w:t>development</w:t>
      </w:r>
      <w:r w:rsidRPr="002F5643">
        <w:rPr>
          <w:rStyle w:val="StyleUnderline"/>
          <w:rFonts w:asciiTheme="minorHAnsi" w:hAnsiTheme="minorHAnsi" w:cstheme="minorHAnsi"/>
        </w:rPr>
        <w:t xml:space="preserve"> plans or projects that will lead to </w:t>
      </w:r>
      <w:r w:rsidRPr="002F5643">
        <w:rPr>
          <w:rStyle w:val="StyleUnderline"/>
          <w:rFonts w:asciiTheme="minorHAnsi" w:hAnsiTheme="minorHAnsi" w:cstheme="minorHAnsi"/>
          <w:highlight w:val="cyan"/>
        </w:rPr>
        <w:t>forced displacement</w:t>
      </w:r>
      <w:r w:rsidRPr="002F5643">
        <w:rPr>
          <w:rStyle w:val="StyleUnderline"/>
          <w:rFonts w:asciiTheme="minorHAnsi" w:hAnsiTheme="minorHAnsi" w:cstheme="minorHAnsi"/>
        </w:rPr>
        <w:t xml:space="preserve"> of indigenous peoples from </w:t>
      </w:r>
      <w:r w:rsidRPr="002F5643">
        <w:rPr>
          <w:rStyle w:val="Emphasis"/>
          <w:rFonts w:asciiTheme="minorHAnsi" w:hAnsiTheme="minorHAnsi" w:cstheme="minorHAnsi"/>
          <w:highlight w:val="cyan"/>
        </w:rPr>
        <w:t>traditional lands</w:t>
      </w:r>
      <w:r w:rsidRPr="002F5643">
        <w:rPr>
          <w:rFonts w:asciiTheme="minorHAnsi" w:hAnsiTheme="minorHAnsi" w:cstheme="minorHAnsi"/>
          <w:sz w:val="16"/>
        </w:rPr>
        <w:t xml:space="preserve">; (b) where </w:t>
      </w:r>
      <w:r w:rsidRPr="002F5643">
        <w:rPr>
          <w:rStyle w:val="Emphasis"/>
          <w:rFonts w:asciiTheme="minorHAnsi" w:hAnsiTheme="minorHAnsi" w:cstheme="minorHAnsi"/>
        </w:rPr>
        <w:t>execution</w:t>
      </w:r>
      <w:r w:rsidRPr="002F5643">
        <w:rPr>
          <w:rFonts w:asciiTheme="minorHAnsi" w:hAnsiTheme="minorHAnsi" w:cstheme="minorHAnsi"/>
          <w:sz w:val="16"/>
        </w:rPr>
        <w:t xml:space="preserve"> of </w:t>
      </w:r>
      <w:r w:rsidRPr="002F5643">
        <w:rPr>
          <w:rStyle w:val="Emphasis"/>
          <w:rFonts w:asciiTheme="minorHAnsi" w:hAnsiTheme="minorHAnsi" w:cstheme="minorHAnsi"/>
        </w:rPr>
        <w:t>development</w:t>
      </w:r>
      <w:r w:rsidRPr="002F5643">
        <w:rPr>
          <w:rFonts w:asciiTheme="minorHAnsi" w:hAnsiTheme="minorHAnsi" w:cstheme="minorHAnsi"/>
          <w:sz w:val="16"/>
        </w:rPr>
        <w:t xml:space="preserve"> </w:t>
      </w:r>
      <w:r w:rsidRPr="002F5643">
        <w:rPr>
          <w:rStyle w:val="Emphasis"/>
          <w:rFonts w:asciiTheme="minorHAnsi" w:hAnsiTheme="minorHAnsi" w:cstheme="minorHAnsi"/>
          <w:highlight w:val="cyan"/>
        </w:rPr>
        <w:t>plans</w:t>
      </w:r>
      <w:r w:rsidRPr="002F5643">
        <w:rPr>
          <w:rFonts w:asciiTheme="minorHAnsi" w:hAnsiTheme="minorHAnsi" w:cstheme="minorHAnsi"/>
          <w:sz w:val="16"/>
        </w:rPr>
        <w:t xml:space="preserve"> or extractive operations would prevent indigenous communities from using their </w:t>
      </w:r>
      <w:r w:rsidRPr="002F5643">
        <w:rPr>
          <w:rStyle w:val="Emphasis"/>
          <w:rFonts w:asciiTheme="minorHAnsi" w:hAnsiTheme="minorHAnsi" w:cstheme="minorHAnsi"/>
          <w:highlight w:val="cyan"/>
        </w:rPr>
        <w:t>lands</w:t>
      </w:r>
      <w:r w:rsidRPr="002F5643">
        <w:rPr>
          <w:rStyle w:val="StyleUnderline"/>
          <w:rFonts w:asciiTheme="minorHAnsi" w:hAnsiTheme="minorHAnsi" w:cstheme="minorHAnsi"/>
          <w:highlight w:val="cyan"/>
        </w:rPr>
        <w:t xml:space="preserve"> and other </w:t>
      </w:r>
      <w:r w:rsidRPr="002F5643">
        <w:rPr>
          <w:rStyle w:val="Emphasis"/>
          <w:rFonts w:asciiTheme="minorHAnsi" w:hAnsiTheme="minorHAnsi" w:cstheme="minorHAnsi"/>
          <w:highlight w:val="cyan"/>
        </w:rPr>
        <w:t>natural resources</w:t>
      </w:r>
      <w:r w:rsidRPr="002F5643">
        <w:rPr>
          <w:rStyle w:val="StyleUnderline"/>
          <w:rFonts w:asciiTheme="minorHAnsi" w:hAnsiTheme="minorHAnsi" w:cstheme="minorHAnsi"/>
        </w:rPr>
        <w:t xml:space="preserve"> as necessary</w:t>
      </w:r>
      <w:r w:rsidRPr="002F5643">
        <w:rPr>
          <w:rFonts w:asciiTheme="minorHAnsi" w:hAnsiTheme="minorHAnsi" w:cstheme="minorHAnsi"/>
          <w:sz w:val="16"/>
        </w:rPr>
        <w:t xml:space="preserve"> for their subsistence; or (c) where storage or disposal of hazardous materials is planned on indigenous-occupied land.21 The </w:t>
      </w:r>
      <w:r w:rsidRPr="002F5643">
        <w:rPr>
          <w:rStyle w:val="StyleUnderline"/>
          <w:rFonts w:asciiTheme="minorHAnsi" w:hAnsiTheme="minorHAnsi" w:cstheme="minorHAnsi"/>
          <w:highlight w:val="cyan"/>
        </w:rPr>
        <w:t>requirement</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highlight w:val="cyan"/>
        </w:rPr>
        <w:t>consultation</w:t>
      </w:r>
      <w:r w:rsidRPr="002F5643">
        <w:rPr>
          <w:rFonts w:asciiTheme="minorHAnsi" w:hAnsiTheme="minorHAnsi" w:cstheme="minorHAnsi"/>
          <w:sz w:val="16"/>
        </w:rPr>
        <w:t xml:space="preserve">, and especially of </w:t>
      </w:r>
      <w:r w:rsidRPr="002F5643">
        <w:rPr>
          <w:rStyle w:val="Emphasis"/>
          <w:rFonts w:asciiTheme="minorHAnsi" w:hAnsiTheme="minorHAnsi" w:cstheme="minorHAnsi"/>
          <w:highlight w:val="cyan"/>
        </w:rPr>
        <w:t>consent</w:t>
      </w:r>
      <w:r w:rsidRPr="002F5643">
        <w:rPr>
          <w:rStyle w:val="StyleUnderline"/>
          <w:rFonts w:asciiTheme="minorHAnsi" w:hAnsiTheme="minorHAnsi" w:cstheme="minorHAnsi"/>
        </w:rPr>
        <w:t xml:space="preserve"> in some scenarios</w:t>
      </w:r>
      <w:r w:rsidRPr="002F5643">
        <w:rPr>
          <w:rFonts w:asciiTheme="minorHAnsi" w:hAnsiTheme="minorHAnsi" w:cstheme="minorHAnsi"/>
          <w:sz w:val="16"/>
        </w:rPr>
        <w:t xml:space="preserve">, is best understood as an </w:t>
      </w:r>
      <w:r w:rsidRPr="002F5643">
        <w:rPr>
          <w:rStyle w:val="StyleUnderline"/>
          <w:rFonts w:asciiTheme="minorHAnsi" w:hAnsiTheme="minorHAnsi" w:cstheme="minorHAnsi"/>
        </w:rPr>
        <w:t xml:space="preserve">attempt to </w:t>
      </w:r>
      <w:r w:rsidRPr="002F5643">
        <w:rPr>
          <w:rStyle w:val="StyleUnderline"/>
          <w:rFonts w:asciiTheme="minorHAnsi" w:hAnsiTheme="minorHAnsi" w:cstheme="minorHAnsi"/>
          <w:highlight w:val="cyan"/>
        </w:rPr>
        <w:t>protect</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essential human rights</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 xml:space="preserve">indigenous </w:t>
      </w:r>
      <w:r w:rsidRPr="002F5643">
        <w:rPr>
          <w:rStyle w:val="Emphasis"/>
          <w:rFonts w:asciiTheme="minorHAnsi" w:hAnsiTheme="minorHAnsi" w:cstheme="minorHAnsi"/>
          <w:highlight w:val="cyan"/>
        </w:rPr>
        <w:t>communities</w:t>
      </w:r>
      <w:r w:rsidRPr="002F5643">
        <w:rPr>
          <w:rStyle w:val="StyleUnderline"/>
          <w:rFonts w:asciiTheme="minorHAnsi" w:hAnsiTheme="minorHAnsi" w:cstheme="minorHAnsi"/>
        </w:rPr>
        <w:t xml:space="preserve"> </w:t>
      </w:r>
      <w:r w:rsidRPr="002F5643">
        <w:rPr>
          <w:rFonts w:asciiTheme="minorHAnsi" w:hAnsiTheme="minorHAnsi" w:cstheme="minorHAnsi"/>
          <w:sz w:val="16"/>
        </w:rPr>
        <w:t xml:space="preserve">— including rights to life, cultural identity, and expression — that might otherwise be </w:t>
      </w:r>
      <w:r w:rsidRPr="002F5643">
        <w:rPr>
          <w:rStyle w:val="StyleUnderline"/>
          <w:rFonts w:asciiTheme="minorHAnsi" w:hAnsiTheme="minorHAnsi" w:cstheme="minorHAnsi"/>
        </w:rPr>
        <w:t xml:space="preserve">undermined by </w:t>
      </w:r>
      <w:r w:rsidRPr="002F5643">
        <w:rPr>
          <w:rStyle w:val="Emphasis"/>
          <w:rFonts w:asciiTheme="minorHAnsi" w:hAnsiTheme="minorHAnsi" w:cstheme="minorHAnsi"/>
        </w:rPr>
        <w:t>resource-development activities</w:t>
      </w:r>
      <w:r w:rsidRPr="002F5643">
        <w:rPr>
          <w:rFonts w:asciiTheme="minorHAnsi" w:hAnsiTheme="minorHAnsi" w:cstheme="minorHAnsi"/>
          <w:sz w:val="16"/>
        </w:rPr>
        <w:t>.22</w:t>
      </w:r>
    </w:p>
    <w:p w14:paraId="11A07B9C" w14:textId="77777777" w:rsidR="00A95BC9" w:rsidRPr="002F5643" w:rsidRDefault="00A95BC9" w:rsidP="00A95BC9">
      <w:pPr>
        <w:pStyle w:val="Heading4"/>
        <w:rPr>
          <w:rFonts w:asciiTheme="minorHAnsi" w:hAnsiTheme="minorHAnsi" w:cstheme="minorHAnsi"/>
        </w:rPr>
      </w:pPr>
      <w:r w:rsidRPr="002F5643">
        <w:rPr>
          <w:rFonts w:asciiTheme="minorHAnsi" w:hAnsiTheme="minorHAnsi" w:cstheme="minorHAnsi"/>
        </w:rPr>
        <w:t xml:space="preserve">International law is increasingly </w:t>
      </w:r>
      <w:r w:rsidRPr="002F5643">
        <w:rPr>
          <w:rFonts w:asciiTheme="minorHAnsi" w:hAnsiTheme="minorHAnsi" w:cstheme="minorHAnsi"/>
          <w:u w:val="single"/>
        </w:rPr>
        <w:t>excluding</w:t>
      </w:r>
      <w:r w:rsidRPr="002F5643">
        <w:rPr>
          <w:rFonts w:asciiTheme="minorHAnsi" w:hAnsiTheme="minorHAnsi" w:cstheme="minorHAnsi"/>
        </w:rPr>
        <w:t xml:space="preserve"> indigenous people from </w:t>
      </w:r>
      <w:r w:rsidRPr="002F5643">
        <w:rPr>
          <w:rFonts w:asciiTheme="minorHAnsi" w:hAnsiTheme="minorHAnsi" w:cstheme="minorHAnsi"/>
          <w:u w:val="single"/>
        </w:rPr>
        <w:t>cooperation</w:t>
      </w:r>
      <w:r w:rsidRPr="002F5643">
        <w:rPr>
          <w:rFonts w:asciiTheme="minorHAnsi" w:hAnsiTheme="minorHAnsi" w:cstheme="minorHAnsi"/>
        </w:rPr>
        <w:t xml:space="preserve"> and </w:t>
      </w:r>
      <w:r w:rsidRPr="002F5643">
        <w:rPr>
          <w:rFonts w:asciiTheme="minorHAnsi" w:hAnsiTheme="minorHAnsi" w:cstheme="minorHAnsi"/>
          <w:u w:val="single"/>
        </w:rPr>
        <w:t>recognition</w:t>
      </w:r>
      <w:r w:rsidRPr="002F5643">
        <w:rPr>
          <w:rFonts w:asciiTheme="minorHAnsi" w:hAnsiTheme="minorHAnsi" w:cstheme="minorHAnsi"/>
        </w:rPr>
        <w:t xml:space="preserve">. </w:t>
      </w:r>
    </w:p>
    <w:p w14:paraId="54B2B7AF" w14:textId="77777777" w:rsidR="00A95BC9" w:rsidRPr="002F5643" w:rsidRDefault="00A95BC9" w:rsidP="00A95BC9">
      <w:pPr>
        <w:rPr>
          <w:rFonts w:asciiTheme="minorHAnsi" w:hAnsiTheme="minorHAnsi" w:cstheme="minorHAnsi"/>
        </w:rPr>
      </w:pPr>
      <w:r w:rsidRPr="002F5643">
        <w:rPr>
          <w:rFonts w:asciiTheme="minorHAnsi" w:hAnsiTheme="minorHAnsi" w:cstheme="minorHAnsi"/>
        </w:rPr>
        <w:t xml:space="preserve">Aine </w:t>
      </w:r>
      <w:r w:rsidRPr="002F5643">
        <w:rPr>
          <w:rStyle w:val="Style13ptBold"/>
          <w:rFonts w:asciiTheme="minorHAnsi" w:hAnsiTheme="minorHAnsi" w:cstheme="minorHAnsi"/>
        </w:rPr>
        <w:t>Lawlor 21</w:t>
      </w:r>
      <w:r w:rsidRPr="002F5643">
        <w:rPr>
          <w:rFonts w:asciiTheme="minorHAnsi" w:hAnsiTheme="minorHAnsi" w:cstheme="minorHAnsi"/>
        </w:rPr>
        <w:t xml:space="preserve">, contributor, 2021, “Indigenous Rights in International Law: A Focus on Extraction in the Arctic”, file:///Users/ennobrandes/Downloads/AineLawlor_HonorsPaper.pdf </w:t>
      </w:r>
    </w:p>
    <w:p w14:paraId="673D8E43" w14:textId="77777777" w:rsidR="00A95BC9" w:rsidRPr="002F5643" w:rsidRDefault="00A95BC9" w:rsidP="00A95BC9">
      <w:pPr>
        <w:rPr>
          <w:rFonts w:asciiTheme="minorHAnsi" w:hAnsiTheme="minorHAnsi" w:cstheme="minorHAnsi"/>
          <w:sz w:val="16"/>
        </w:rPr>
      </w:pPr>
      <w:r w:rsidRPr="002F5643">
        <w:rPr>
          <w:rFonts w:asciiTheme="minorHAnsi" w:hAnsiTheme="minorHAnsi" w:cstheme="minorHAnsi"/>
          <w:sz w:val="16"/>
        </w:rPr>
        <w:t xml:space="preserve">As the </w:t>
      </w:r>
      <w:r w:rsidRPr="002F5643">
        <w:rPr>
          <w:rStyle w:val="StyleUnderline"/>
          <w:rFonts w:asciiTheme="minorHAnsi" w:hAnsiTheme="minorHAnsi" w:cstheme="minorHAnsi"/>
        </w:rPr>
        <w:t xml:space="preserve">domestic </w:t>
      </w:r>
      <w:r w:rsidRPr="002F5643">
        <w:rPr>
          <w:rStyle w:val="StyleUnderline"/>
          <w:rFonts w:asciiTheme="minorHAnsi" w:hAnsiTheme="minorHAnsi" w:cstheme="minorHAnsi"/>
          <w:highlight w:val="cyan"/>
        </w:rPr>
        <w:t>legal setting</w:t>
      </w:r>
      <w:r w:rsidRPr="002F5643">
        <w:rPr>
          <w:rStyle w:val="StyleUnderline"/>
          <w:rFonts w:asciiTheme="minorHAnsi" w:hAnsiTheme="minorHAnsi" w:cstheme="minorHAnsi"/>
        </w:rPr>
        <w:t xml:space="preserve"> further </w:t>
      </w:r>
      <w:r w:rsidRPr="002F5643">
        <w:rPr>
          <w:rStyle w:val="StyleUnderline"/>
          <w:rFonts w:asciiTheme="minorHAnsi" w:hAnsiTheme="minorHAnsi" w:cstheme="minorHAnsi"/>
          <w:highlight w:val="cyan"/>
        </w:rPr>
        <w:t xml:space="preserve">repressed </w:t>
      </w:r>
      <w:r w:rsidRPr="002F5643">
        <w:rPr>
          <w:rStyle w:val="Emphasis"/>
          <w:rFonts w:asciiTheme="minorHAnsi" w:hAnsiTheme="minorHAnsi" w:cstheme="minorHAnsi"/>
          <w:highlight w:val="cyan"/>
        </w:rPr>
        <w:t>Indigenous rights</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similar </w:t>
      </w:r>
      <w:r w:rsidRPr="002F5643">
        <w:rPr>
          <w:rStyle w:val="StyleUnderline"/>
          <w:rFonts w:asciiTheme="minorHAnsi" w:hAnsiTheme="minorHAnsi" w:cstheme="minorHAnsi"/>
          <w:highlight w:val="cyan"/>
        </w:rPr>
        <w:t>developments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in </w:t>
      </w:r>
      <w:r w:rsidRPr="002F5643">
        <w:rPr>
          <w:rStyle w:val="Emphasis"/>
          <w:rFonts w:asciiTheme="minorHAnsi" w:hAnsiTheme="minorHAnsi" w:cstheme="minorHAnsi"/>
          <w:highlight w:val="cyan"/>
        </w:rPr>
        <w:t>international law</w:t>
      </w:r>
      <w:r w:rsidRPr="002F5643">
        <w:rPr>
          <w:rStyle w:val="StyleUnderline"/>
          <w:rFonts w:asciiTheme="minorHAnsi" w:hAnsiTheme="minorHAnsi" w:cstheme="minorHAnsi"/>
        </w:rPr>
        <w:t xml:space="preserve"> became </w:t>
      </w:r>
      <w:r w:rsidRPr="002F5643">
        <w:rPr>
          <w:rStyle w:val="Emphasis"/>
          <w:rFonts w:asciiTheme="minorHAnsi" w:hAnsiTheme="minorHAnsi" w:cstheme="minorHAnsi"/>
          <w:highlight w:val="cyan"/>
        </w:rPr>
        <w:t>increasingly solidified</w:t>
      </w:r>
      <w:r w:rsidRPr="002F5643">
        <w:rPr>
          <w:rFonts w:asciiTheme="minorHAnsi" w:hAnsiTheme="minorHAnsi" w:cstheme="minorHAnsi"/>
          <w:sz w:val="16"/>
        </w:rPr>
        <w:t xml:space="preserve">. Positivist international legal thinkers drove the </w:t>
      </w:r>
      <w:r w:rsidRPr="002F5643">
        <w:rPr>
          <w:rStyle w:val="Emphasis"/>
          <w:rFonts w:asciiTheme="minorHAnsi" w:hAnsiTheme="minorHAnsi" w:cstheme="minorHAnsi"/>
        </w:rPr>
        <w:t xml:space="preserve">official </w:t>
      </w:r>
      <w:r w:rsidRPr="002F5643">
        <w:rPr>
          <w:rStyle w:val="Emphasis"/>
          <w:rFonts w:asciiTheme="minorHAnsi" w:hAnsiTheme="minorHAnsi" w:cstheme="minorHAnsi"/>
          <w:highlight w:val="cyan"/>
        </w:rPr>
        <w:t>exclusion</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 xml:space="preserve">Indigenous </w:t>
      </w:r>
      <w:r w:rsidRPr="002F5643">
        <w:rPr>
          <w:rStyle w:val="Emphasis"/>
          <w:rFonts w:asciiTheme="minorHAnsi" w:hAnsiTheme="minorHAnsi" w:cstheme="minorHAnsi"/>
          <w:highlight w:val="cyan"/>
        </w:rPr>
        <w:t>peoples</w:t>
      </w:r>
      <w:r w:rsidRPr="002F5643">
        <w:rPr>
          <w:rStyle w:val="StyleUnderline"/>
          <w:rFonts w:asciiTheme="minorHAnsi" w:hAnsiTheme="minorHAnsi" w:cstheme="minorHAnsi"/>
          <w:highlight w:val="cyan"/>
        </w:rPr>
        <w:t xml:space="preserve"> from </w:t>
      </w:r>
      <w:r w:rsidRPr="002F5643">
        <w:rPr>
          <w:rStyle w:val="Emphasis"/>
          <w:rFonts w:asciiTheme="minorHAnsi" w:hAnsiTheme="minorHAnsi" w:cstheme="minorHAnsi"/>
          <w:highlight w:val="cyan"/>
        </w:rPr>
        <w:t>recognition</w:t>
      </w:r>
      <w:r w:rsidRPr="002F5643">
        <w:rPr>
          <w:rStyle w:val="StyleUnderline"/>
          <w:rFonts w:asciiTheme="minorHAnsi" w:hAnsiTheme="minorHAnsi" w:cstheme="minorHAnsi"/>
        </w:rPr>
        <w:t xml:space="preserve"> under </w:t>
      </w:r>
      <w:r w:rsidRPr="002F5643">
        <w:rPr>
          <w:rStyle w:val="Emphasis"/>
          <w:rFonts w:asciiTheme="minorHAnsi" w:hAnsiTheme="minorHAnsi" w:cstheme="minorHAnsi"/>
        </w:rPr>
        <w:t>international law</w:t>
      </w:r>
      <w:r w:rsidRPr="002F5643">
        <w:rPr>
          <w:rFonts w:asciiTheme="minorHAnsi" w:hAnsiTheme="minorHAnsi" w:cstheme="minorHAnsi"/>
          <w:sz w:val="16"/>
        </w:rPr>
        <w:t xml:space="preserve">, evidenced by a few key tribunals and notable cases covered in this section. This pattern began to show slight shifts in the early 20th century as minority rights were given a small platform in the international legal arena. </w:t>
      </w:r>
    </w:p>
    <w:p w14:paraId="3F878A70" w14:textId="77777777" w:rsidR="00A95BC9" w:rsidRPr="002F5643" w:rsidRDefault="00A95BC9" w:rsidP="00A95BC9">
      <w:pPr>
        <w:rPr>
          <w:rFonts w:asciiTheme="minorHAnsi" w:hAnsiTheme="minorHAnsi" w:cstheme="minorHAnsi"/>
          <w:sz w:val="16"/>
        </w:rPr>
      </w:pPr>
      <w:r w:rsidRPr="002F5643">
        <w:rPr>
          <w:rStyle w:val="StyleUnderline"/>
          <w:rFonts w:asciiTheme="minorHAnsi" w:hAnsiTheme="minorHAnsi" w:cstheme="minorHAnsi"/>
        </w:rPr>
        <w:t xml:space="preserve">Under the influence of positivist thinking from Vattel and Marshall’s </w:t>
      </w:r>
      <w:r w:rsidRPr="002F5643">
        <w:rPr>
          <w:rStyle w:val="Emphasis"/>
          <w:rFonts w:asciiTheme="minorHAnsi" w:hAnsiTheme="minorHAnsi" w:cstheme="minorHAnsi"/>
          <w:highlight w:val="cyan"/>
        </w:rPr>
        <w:t>court decisions</w:t>
      </w:r>
      <w:r w:rsidRPr="002F5643">
        <w:rPr>
          <w:rStyle w:val="StyleUnderline"/>
          <w:rFonts w:asciiTheme="minorHAnsi" w:hAnsiTheme="minorHAnsi" w:cstheme="minorHAnsi"/>
        </w:rPr>
        <w:t xml:space="preserve">, </w:t>
      </w:r>
      <w:r w:rsidRPr="002F5643">
        <w:rPr>
          <w:rStyle w:val="Emphasis"/>
          <w:rFonts w:asciiTheme="minorHAnsi" w:hAnsiTheme="minorHAnsi" w:cstheme="minorHAnsi"/>
        </w:rPr>
        <w:t xml:space="preserve">international law </w:t>
      </w:r>
      <w:r w:rsidRPr="002F5643">
        <w:rPr>
          <w:rStyle w:val="StyleUnderline"/>
          <w:rFonts w:asciiTheme="minorHAnsi" w:hAnsiTheme="minorHAnsi" w:cstheme="minorHAnsi"/>
          <w:highlight w:val="cyan"/>
        </w:rPr>
        <w:t>shifted</w:t>
      </w:r>
      <w:r w:rsidRPr="002F5643">
        <w:rPr>
          <w:rStyle w:val="StyleUnderline"/>
          <w:rFonts w:asciiTheme="minorHAnsi" w:hAnsiTheme="minorHAnsi" w:cstheme="minorHAnsi"/>
        </w:rPr>
        <w:t xml:space="preserve"> to </w:t>
      </w:r>
      <w:r w:rsidRPr="002F5643">
        <w:rPr>
          <w:rStyle w:val="StyleUnderline"/>
          <w:rFonts w:asciiTheme="minorHAnsi" w:hAnsiTheme="minorHAnsi" w:cstheme="minorHAnsi"/>
          <w:highlight w:val="cyan"/>
        </w:rPr>
        <w:t>reject</w:t>
      </w:r>
      <w:r w:rsidRPr="002F5643">
        <w:rPr>
          <w:rStyle w:val="StyleUnderline"/>
          <w:rFonts w:asciiTheme="minorHAnsi" w:hAnsiTheme="minorHAnsi" w:cstheme="minorHAnsi"/>
        </w:rPr>
        <w:t xml:space="preserve"> any “</w:t>
      </w:r>
      <w:r w:rsidRPr="002F5643">
        <w:rPr>
          <w:rStyle w:val="Emphasis"/>
          <w:rFonts w:asciiTheme="minorHAnsi" w:hAnsiTheme="minorHAnsi" w:cstheme="minorHAnsi"/>
          <w:highlight w:val="cyan"/>
        </w:rPr>
        <w:t>consideration</w:t>
      </w:r>
      <w:r w:rsidRPr="002F5643">
        <w:rPr>
          <w:rStyle w:val="StyleUnderline"/>
          <w:rFonts w:asciiTheme="minorHAnsi" w:hAnsiTheme="minorHAnsi" w:cstheme="minorHAnsi"/>
        </w:rPr>
        <w:t xml:space="preserve"> of </w:t>
      </w:r>
      <w:r w:rsidRPr="002F5643">
        <w:rPr>
          <w:rStyle w:val="Emphasis"/>
          <w:rFonts w:asciiTheme="minorHAnsi" w:hAnsiTheme="minorHAnsi" w:cstheme="minorHAnsi"/>
        </w:rPr>
        <w:t>Indigenous peoples</w:t>
      </w:r>
      <w:r w:rsidRPr="002F5643">
        <w:rPr>
          <w:rStyle w:val="StyleUnderline"/>
          <w:rFonts w:asciiTheme="minorHAnsi" w:hAnsiTheme="minorHAnsi" w:cstheme="minorHAnsi"/>
        </w:rPr>
        <w:t xml:space="preserve"> as political bodies with </w:t>
      </w:r>
      <w:r w:rsidRPr="002F5643">
        <w:rPr>
          <w:rStyle w:val="StyleUnderline"/>
          <w:rFonts w:asciiTheme="minorHAnsi" w:hAnsiTheme="minorHAnsi" w:cstheme="minorHAnsi"/>
          <w:highlight w:val="cyan"/>
        </w:rPr>
        <w:t>rights</w:t>
      </w:r>
      <w:r w:rsidRPr="002F5643">
        <w:rPr>
          <w:rStyle w:val="StyleUnderline"/>
          <w:rFonts w:asciiTheme="minorHAnsi" w:hAnsiTheme="minorHAnsi" w:cstheme="minorHAnsi"/>
        </w:rPr>
        <w:t xml:space="preserve"> under </w:t>
      </w:r>
      <w:r w:rsidRPr="002F5643">
        <w:rPr>
          <w:rStyle w:val="Emphasis"/>
          <w:rFonts w:asciiTheme="minorHAnsi" w:hAnsiTheme="minorHAnsi" w:cstheme="minorHAnsi"/>
        </w:rPr>
        <w:t>international law</w:t>
      </w:r>
      <w:r w:rsidRPr="002F5643">
        <w:rPr>
          <w:rFonts w:asciiTheme="minorHAnsi" w:hAnsiTheme="minorHAnsi" w:cstheme="minorHAnsi"/>
          <w:sz w:val="16"/>
        </w:rPr>
        <w:t xml:space="preserve">,” which was a </w:t>
      </w:r>
      <w:r w:rsidRPr="002F5643">
        <w:rPr>
          <w:rStyle w:val="StyleUnderline"/>
          <w:rFonts w:asciiTheme="minorHAnsi" w:hAnsiTheme="minorHAnsi" w:cstheme="minorHAnsi"/>
        </w:rPr>
        <w:t>slight difference from earlier attitudes</w:t>
      </w:r>
      <w:r w:rsidRPr="002F5643">
        <w:rPr>
          <w:rFonts w:asciiTheme="minorHAnsi" w:hAnsiTheme="minorHAnsi" w:cstheme="minorHAnsi"/>
          <w:sz w:val="16"/>
        </w:rPr>
        <w:t>.49 This happened under four main premises, the first three premises are that “</w:t>
      </w:r>
      <w:r w:rsidRPr="002F5643">
        <w:rPr>
          <w:rStyle w:val="StyleUnderline"/>
          <w:rFonts w:asciiTheme="minorHAnsi" w:hAnsiTheme="minorHAnsi" w:cstheme="minorHAnsi"/>
          <w:highlight w:val="cyan"/>
        </w:rPr>
        <w:t>international law</w:t>
      </w:r>
      <w:r w:rsidRPr="002F5643">
        <w:rPr>
          <w:rFonts w:asciiTheme="minorHAnsi" w:hAnsiTheme="minorHAnsi" w:cstheme="minorHAnsi"/>
          <w:sz w:val="16"/>
        </w:rPr>
        <w:t xml:space="preserve"> is </w:t>
      </w:r>
      <w:r w:rsidRPr="002F5643">
        <w:rPr>
          <w:rStyle w:val="StyleUnderline"/>
          <w:rFonts w:asciiTheme="minorHAnsi" w:hAnsiTheme="minorHAnsi" w:cstheme="minorHAnsi"/>
          <w:highlight w:val="cyan"/>
        </w:rPr>
        <w:t>concerned</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only </w:t>
      </w:r>
      <w:r w:rsidRPr="002F5643">
        <w:rPr>
          <w:rStyle w:val="StyleUnderline"/>
          <w:rFonts w:asciiTheme="minorHAnsi" w:hAnsiTheme="minorHAnsi" w:cstheme="minorHAnsi"/>
        </w:rPr>
        <w:t xml:space="preserve">with the </w:t>
      </w:r>
      <w:r w:rsidRPr="002F5643">
        <w:rPr>
          <w:rStyle w:val="Emphasis"/>
          <w:rFonts w:asciiTheme="minorHAnsi" w:hAnsiTheme="minorHAnsi" w:cstheme="minorHAnsi"/>
          <w:highlight w:val="cyan"/>
        </w:rPr>
        <w:t>rights</w:t>
      </w:r>
      <w:r w:rsidRPr="002F5643">
        <w:rPr>
          <w:rFonts w:asciiTheme="minorHAnsi" w:hAnsiTheme="minorHAnsi" w:cstheme="minorHAnsi"/>
          <w:sz w:val="16"/>
        </w:rPr>
        <w:t xml:space="preserve"> and </w:t>
      </w:r>
      <w:r w:rsidRPr="002F5643">
        <w:rPr>
          <w:rStyle w:val="Emphasis"/>
          <w:rFonts w:asciiTheme="minorHAnsi" w:hAnsiTheme="minorHAnsi" w:cstheme="minorHAnsi"/>
          <w:highlight w:val="cyan"/>
        </w:rPr>
        <w:t>duties</w:t>
      </w:r>
      <w:r w:rsidRPr="002F5643">
        <w:rPr>
          <w:rFonts w:asciiTheme="minorHAnsi" w:hAnsiTheme="minorHAnsi" w:cstheme="minorHAnsi"/>
          <w:sz w:val="16"/>
        </w:rPr>
        <w:t xml:space="preserve"> of states,” </w:t>
      </w:r>
      <w:r w:rsidRPr="002F5643">
        <w:rPr>
          <w:rStyle w:val="StyleUnderline"/>
          <w:rFonts w:asciiTheme="minorHAnsi" w:hAnsiTheme="minorHAnsi" w:cstheme="minorHAnsi"/>
        </w:rPr>
        <w:t>that it upholds the “</w:t>
      </w:r>
      <w:r w:rsidRPr="002F5643">
        <w:rPr>
          <w:rStyle w:val="Emphasis"/>
          <w:rFonts w:asciiTheme="minorHAnsi" w:hAnsiTheme="minorHAnsi" w:cstheme="minorHAnsi"/>
        </w:rPr>
        <w:t>exclusive sovereignty</w:t>
      </w:r>
      <w:r w:rsidRPr="002F5643">
        <w:rPr>
          <w:rStyle w:val="StyleUnderline"/>
          <w:rFonts w:asciiTheme="minorHAnsi" w:hAnsiTheme="minorHAnsi" w:cstheme="minorHAnsi"/>
        </w:rPr>
        <w:t xml:space="preserve"> of states</w:t>
      </w:r>
      <w:r w:rsidRPr="002F5643">
        <w:rPr>
          <w:rFonts w:asciiTheme="minorHAnsi" w:hAnsiTheme="minorHAnsi" w:cstheme="minorHAnsi"/>
          <w:sz w:val="16"/>
        </w:rPr>
        <w:t xml:space="preserve">,” and that “international law is between and not above states” through their consent.50 The fourth premise is that Indigenous peoples do not fall under the “limited universe” of states that make and are polities to international law. 51 The primary deciding factor in why Indigenous peoples were excluded from being in this “family of nations,” was because other states did not consent to it—in other words, the only way to become a nation under international law was to be recognized as a state by others nation-states who are already in the ‘family.’52 </w:t>
      </w:r>
      <w:r w:rsidRPr="002F5643">
        <w:rPr>
          <w:rStyle w:val="StyleUnderline"/>
          <w:rFonts w:asciiTheme="minorHAnsi" w:hAnsiTheme="minorHAnsi" w:cstheme="minorHAnsi"/>
        </w:rPr>
        <w:t xml:space="preserve">This concept moved beyond the earlier theories about </w:t>
      </w:r>
      <w:r w:rsidRPr="002F5643">
        <w:rPr>
          <w:rStyle w:val="Emphasis"/>
          <w:rFonts w:asciiTheme="minorHAnsi" w:hAnsiTheme="minorHAnsi" w:cstheme="minorHAnsi"/>
        </w:rPr>
        <w:t>justification</w:t>
      </w:r>
      <w:r w:rsidRPr="002F5643">
        <w:rPr>
          <w:rStyle w:val="StyleUnderline"/>
          <w:rFonts w:asciiTheme="minorHAnsi" w:hAnsiTheme="minorHAnsi" w:cstheme="minorHAnsi"/>
        </w:rPr>
        <w:t xml:space="preserve"> of conquest through war, and </w:t>
      </w:r>
      <w:r w:rsidRPr="002F5643">
        <w:rPr>
          <w:rStyle w:val="Emphasis"/>
          <w:rFonts w:asciiTheme="minorHAnsi" w:hAnsiTheme="minorHAnsi" w:cstheme="minorHAnsi"/>
        </w:rPr>
        <w:t>simplified</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highlight w:val="cyan"/>
        </w:rPr>
        <w:t>legal legitimation</w:t>
      </w:r>
      <w:r w:rsidRPr="002F5643">
        <w:rPr>
          <w:rStyle w:val="StyleUnderline"/>
          <w:rFonts w:asciiTheme="minorHAnsi" w:hAnsiTheme="minorHAnsi" w:cstheme="minorHAnsi"/>
          <w:highlight w:val="cyan"/>
        </w:rPr>
        <w:t xml:space="preserve"> of </w:t>
      </w:r>
      <w:r w:rsidRPr="002F5643">
        <w:rPr>
          <w:rStyle w:val="Emphasis"/>
          <w:rFonts w:asciiTheme="minorHAnsi" w:hAnsiTheme="minorHAnsi" w:cstheme="minorHAnsi"/>
          <w:highlight w:val="cyan"/>
        </w:rPr>
        <w:t>colonization</w:t>
      </w:r>
      <w:r w:rsidRPr="002F5643">
        <w:rPr>
          <w:rStyle w:val="StyleUnderline"/>
          <w:rFonts w:asciiTheme="minorHAnsi" w:hAnsiTheme="minorHAnsi" w:cstheme="minorHAnsi"/>
        </w:rPr>
        <w:t xml:space="preserve"> by providing a legal mechanism—approval through the ‘family of nations’—by which to justify conquest and </w:t>
      </w:r>
      <w:r w:rsidRPr="002F5643">
        <w:rPr>
          <w:rStyle w:val="StyleUnderline"/>
          <w:rFonts w:asciiTheme="minorHAnsi" w:hAnsiTheme="minorHAnsi" w:cstheme="minorHAnsi"/>
          <w:highlight w:val="cyan"/>
        </w:rPr>
        <w:t xml:space="preserve">claims to </w:t>
      </w:r>
      <w:r w:rsidRPr="002F5643">
        <w:rPr>
          <w:rStyle w:val="Emphasis"/>
          <w:rFonts w:asciiTheme="minorHAnsi" w:hAnsiTheme="minorHAnsi" w:cstheme="minorHAnsi"/>
          <w:highlight w:val="cyan"/>
        </w:rPr>
        <w:t>sovereignty</w:t>
      </w:r>
      <w:r w:rsidRPr="002F5643">
        <w:rPr>
          <w:rStyle w:val="StyleUnderline"/>
          <w:rFonts w:asciiTheme="minorHAnsi" w:hAnsiTheme="minorHAnsi" w:cstheme="minorHAnsi"/>
        </w:rPr>
        <w:t xml:space="preserve"> over </w:t>
      </w:r>
      <w:r w:rsidRPr="002F5643">
        <w:rPr>
          <w:rStyle w:val="Emphasis"/>
          <w:rFonts w:asciiTheme="minorHAnsi" w:hAnsiTheme="minorHAnsi" w:cstheme="minorHAnsi"/>
          <w:highlight w:val="cyan"/>
        </w:rPr>
        <w:t>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 xml:space="preserve">and </w:t>
      </w:r>
      <w:r w:rsidRPr="002F5643">
        <w:rPr>
          <w:rStyle w:val="Emphasis"/>
          <w:rFonts w:asciiTheme="minorHAnsi" w:hAnsiTheme="minorHAnsi" w:cstheme="minorHAnsi"/>
          <w:highlight w:val="cyan"/>
        </w:rPr>
        <w:t>territories</w:t>
      </w:r>
      <w:r w:rsidRPr="002F5643">
        <w:rPr>
          <w:rFonts w:asciiTheme="minorHAnsi" w:hAnsiTheme="minorHAnsi" w:cstheme="minorHAnsi"/>
          <w:sz w:val="16"/>
        </w:rPr>
        <w:t>.53 Thus, these positivist approaches to international law systematically advantaged nation-states and this framing formed the foundation for the use of state sovereignty as a conceptual backing in the oppression of Indigenous peoples54—an argument that remains relevant today.</w:t>
      </w:r>
    </w:p>
    <w:p w14:paraId="32408723" w14:textId="422B62BA" w:rsidR="00A95BC9" w:rsidRPr="00A95BC9" w:rsidRDefault="00A95BC9" w:rsidP="00924FB0">
      <w:pPr>
        <w:rPr>
          <w:rFonts w:asciiTheme="minorHAnsi" w:hAnsiTheme="minorHAnsi" w:cstheme="minorHAnsi"/>
          <w:sz w:val="16"/>
        </w:rPr>
      </w:pPr>
      <w:r w:rsidRPr="002F5643">
        <w:rPr>
          <w:rFonts w:asciiTheme="minorHAnsi" w:hAnsiTheme="minorHAnsi" w:cstheme="minorHAnsi"/>
          <w:sz w:val="16"/>
        </w:rPr>
        <w:t xml:space="preserve">There were a </w:t>
      </w:r>
      <w:r w:rsidRPr="002F5643">
        <w:rPr>
          <w:rStyle w:val="StyleUnderline"/>
          <w:rFonts w:asciiTheme="minorHAnsi" w:hAnsiTheme="minorHAnsi" w:cstheme="minorHAnsi"/>
        </w:rPr>
        <w:t xml:space="preserve">number of important international </w:t>
      </w:r>
      <w:r w:rsidRPr="002F5643">
        <w:rPr>
          <w:rStyle w:val="Emphasis"/>
          <w:rFonts w:asciiTheme="minorHAnsi" w:hAnsiTheme="minorHAnsi" w:cstheme="minorHAnsi"/>
        </w:rPr>
        <w:t>tribunal decisions</w:t>
      </w:r>
      <w:r w:rsidRPr="002F5643">
        <w:rPr>
          <w:rFonts w:asciiTheme="minorHAnsi" w:hAnsiTheme="minorHAnsi" w:cstheme="minorHAnsi"/>
          <w:sz w:val="16"/>
        </w:rPr>
        <w:t xml:space="preserve"> in this time period that </w:t>
      </w:r>
      <w:r w:rsidRPr="002F5643">
        <w:rPr>
          <w:rStyle w:val="StyleUnderline"/>
          <w:rFonts w:asciiTheme="minorHAnsi" w:hAnsiTheme="minorHAnsi" w:cstheme="minorHAnsi"/>
        </w:rPr>
        <w:t>demonstrated the dominance of positivist thinking</w:t>
      </w:r>
      <w:r w:rsidRPr="002F5643">
        <w:rPr>
          <w:rFonts w:asciiTheme="minorHAnsi" w:hAnsiTheme="minorHAnsi" w:cstheme="minorHAnsi"/>
          <w:sz w:val="16"/>
        </w:rPr>
        <w:t xml:space="preserve"> and the exclusion of Indigenous rights in international law. The first was a 1926 international arbitration tribunal ruling that stated that Great Britain’s claim for the “</w:t>
      </w:r>
      <w:r w:rsidRPr="002F5643">
        <w:rPr>
          <w:rStyle w:val="StyleUnderline"/>
          <w:rFonts w:asciiTheme="minorHAnsi" w:hAnsiTheme="minorHAnsi" w:cstheme="minorHAnsi"/>
        </w:rPr>
        <w:t>Cayuga Nation” was not legal</w:t>
      </w:r>
      <w:r w:rsidRPr="002F5643">
        <w:rPr>
          <w:rFonts w:asciiTheme="minorHAnsi" w:hAnsiTheme="minorHAnsi" w:cstheme="minorHAnsi"/>
          <w:sz w:val="16"/>
        </w:rPr>
        <w:t xml:space="preserve">, yet they could make claim to the Cayuga Indians living in Canada because they were British nationals.55 The </w:t>
      </w:r>
      <w:r w:rsidRPr="002F5643">
        <w:rPr>
          <w:rStyle w:val="StyleUnderline"/>
          <w:rFonts w:asciiTheme="minorHAnsi" w:hAnsiTheme="minorHAnsi" w:cstheme="minorHAnsi"/>
        </w:rPr>
        <w:t xml:space="preserve">decision </w:t>
      </w:r>
      <w:r w:rsidRPr="002F5643">
        <w:rPr>
          <w:rStyle w:val="StyleUnderline"/>
          <w:rFonts w:asciiTheme="minorHAnsi" w:hAnsiTheme="minorHAnsi" w:cstheme="minorHAnsi"/>
          <w:highlight w:val="cyan"/>
        </w:rPr>
        <w:t>asserted</w:t>
      </w:r>
      <w:r w:rsidRPr="002F5643">
        <w:rPr>
          <w:rStyle w:val="StyleUnderline"/>
          <w:rFonts w:asciiTheme="minorHAnsi" w:hAnsiTheme="minorHAnsi" w:cstheme="minorHAnsi"/>
        </w:rPr>
        <w:t xml:space="preserve"> that </w:t>
      </w:r>
      <w:r w:rsidRPr="002F5643">
        <w:rPr>
          <w:rStyle w:val="Emphasis"/>
          <w:rFonts w:asciiTheme="minorHAnsi" w:hAnsiTheme="minorHAnsi" w:cstheme="minorHAnsi"/>
        </w:rPr>
        <w:t>Indian tribes</w:t>
      </w:r>
      <w:r w:rsidRPr="002F5643">
        <w:rPr>
          <w:rStyle w:val="StyleUnderline"/>
          <w:rFonts w:asciiTheme="minorHAnsi" w:hAnsiTheme="minorHAnsi" w:cstheme="minorHAnsi"/>
        </w:rPr>
        <w:t xml:space="preserve"> were “</w:t>
      </w:r>
      <w:r w:rsidRPr="002F5643">
        <w:rPr>
          <w:rStyle w:val="StyleUnderline"/>
          <w:rFonts w:asciiTheme="minorHAnsi" w:hAnsiTheme="minorHAnsi" w:cstheme="minorHAnsi"/>
          <w:highlight w:val="cyan"/>
        </w:rPr>
        <w:t>not a legal unit of international law</w:t>
      </w:r>
      <w:r w:rsidRPr="002F5643">
        <w:rPr>
          <w:rFonts w:asciiTheme="minorHAnsi" w:hAnsiTheme="minorHAnsi" w:cstheme="minorHAnsi"/>
          <w:sz w:val="16"/>
        </w:rPr>
        <w:t xml:space="preserve">.”56 In 1928, an international arbitration between the United States and the Netherlands ruled in favor of the Netherlands claim to the Island of Palmas because of its “effective occupation and display of authority on the island,” compared to the US’s inherited claim to prior discovery through Spain.57 Through this decision, the tribunal ruled that the treaties the Dutch had made with the Indigenous peoples of the island were merely ‘facts’ relevant to the case, but that these types of contracts (ie. treaties with groups not recognized in the family of states under positivist international law) were not “capable of creating rights and obligations” “in an international law sense.”58 The third case— which occurred in 1933 and is of particular relevance to this paper—was regarding the legal status of Eastern Greenland. </w:t>
      </w:r>
      <w:r w:rsidRPr="002F5643">
        <w:rPr>
          <w:rStyle w:val="StyleUnderline"/>
          <w:rFonts w:asciiTheme="minorHAnsi" w:hAnsiTheme="minorHAnsi" w:cstheme="minorHAnsi"/>
        </w:rPr>
        <w:t>The Permanent Court of International Justice ruled that while it recognized the Inuit population in Eastern Greenland, the territory’s legal status was nonetheless defined by sovereignty claims from the Denmark and Norway</w:t>
      </w:r>
      <w:r w:rsidRPr="002F5643">
        <w:rPr>
          <w:rFonts w:asciiTheme="minorHAnsi" w:hAnsiTheme="minorHAnsi" w:cstheme="minorHAnsi"/>
          <w:sz w:val="16"/>
        </w:rPr>
        <w:t xml:space="preserve">.59 This decision effectively </w:t>
      </w:r>
      <w:r w:rsidRPr="002F5643">
        <w:rPr>
          <w:rStyle w:val="StyleUnderline"/>
          <w:rFonts w:asciiTheme="minorHAnsi" w:hAnsiTheme="minorHAnsi" w:cstheme="minorHAnsi"/>
        </w:rPr>
        <w:t xml:space="preserve">ignored Inuit claims to </w:t>
      </w:r>
      <w:r w:rsidRPr="002F5643">
        <w:rPr>
          <w:rStyle w:val="Emphasis"/>
          <w:rFonts w:asciiTheme="minorHAnsi" w:hAnsiTheme="minorHAnsi" w:cstheme="minorHAnsi"/>
        </w:rPr>
        <w:t>territorial sovereignty</w:t>
      </w:r>
      <w:r w:rsidRPr="002F5643">
        <w:rPr>
          <w:rFonts w:asciiTheme="minorHAnsi" w:hAnsiTheme="minorHAnsi" w:cstheme="minorHAnsi"/>
          <w:sz w:val="16"/>
        </w:rPr>
        <w:t xml:space="preserve"> or Inuit efforts to block and disrupt Norwegian and Dutch occupation and colonization, an exemplary illustration of the positivist hierarchy that placed nation-state sovereignty over Indigenous sovereignty.60</w:t>
      </w:r>
    </w:p>
    <w:p w14:paraId="02A9C2B5" w14:textId="5EE7B3BF" w:rsidR="00924FB0" w:rsidRDefault="00924FB0" w:rsidP="00924FB0">
      <w:pPr>
        <w:pStyle w:val="Heading3"/>
      </w:pPr>
      <w:r>
        <w:t>2NC</w:t>
      </w:r>
      <w:r w:rsidR="005105E3">
        <w:t>/1NR</w:t>
      </w:r>
      <w:r>
        <w:t xml:space="preserve"> – add-on</w:t>
      </w:r>
    </w:p>
    <w:p w14:paraId="18DF19B0" w14:textId="77777777" w:rsidR="00924FB0" w:rsidRDefault="00924FB0" w:rsidP="00924FB0">
      <w:pPr>
        <w:pStyle w:val="Heading4"/>
      </w:pPr>
      <w:r>
        <w:t>Cultural burning solves</w:t>
      </w:r>
    </w:p>
    <w:p w14:paraId="41E92711" w14:textId="77777777" w:rsidR="00924FB0" w:rsidRDefault="00924FB0" w:rsidP="00924FB0">
      <w:r w:rsidRPr="00981099">
        <w:rPr>
          <w:rStyle w:val="Style13ptBold"/>
        </w:rPr>
        <w:t>Barberstock 24</w:t>
      </w:r>
      <w:r>
        <w:t xml:space="preserve"> [</w:t>
      </w:r>
      <w:r w:rsidRPr="00981099">
        <w:t>Rye Karonhiowanen Barberstock</w:t>
      </w:r>
      <w:r>
        <w:t xml:space="preserve">, </w:t>
      </w:r>
      <w:r w:rsidRPr="00981099">
        <w:t>a kanyen’kehá:ka and Michi Saagiig Nishnaabeg scholar, educator, and social innovator deeply rooted in the land-based knowledge systems of the Rotinonhsyón:ni and Anishinaabe Nations</w:t>
      </w:r>
      <w:r>
        <w:t>, w</w:t>
      </w:r>
      <w:r w:rsidRPr="00981099">
        <w:t>ith a PhD in Human Geography from Queen's University</w:t>
      </w:r>
      <w:r>
        <w:t>, led and co-led initiatives at the intersection of education, Indigenous governance, ecological stewardship, and community-based entrepreneurship and innovation, passionate about embedding local Indigenous science, ecological knowledge, and economic justice into curriculum, policy, and business development; “Forest Stewardship: First Nations’ Traditional Practices in Mitigating Wildfires and Carbon Emissions”, 7/15/24, https://indigenousclimatehub.ca/2024/07/forest-stewardship-first-nations-traditional-practices-in-mitigating-wildfires-and-carbon-emissions/]//CS</w:t>
      </w:r>
    </w:p>
    <w:p w14:paraId="288C7E82" w14:textId="77777777" w:rsidR="00924FB0" w:rsidRPr="00A35696" w:rsidRDefault="00924FB0" w:rsidP="00924FB0">
      <w:pPr>
        <w:rPr>
          <w:rStyle w:val="StyleUnderline"/>
        </w:rPr>
      </w:pPr>
      <w:r w:rsidRPr="00A35696">
        <w:rPr>
          <w:rStyle w:val="StyleUnderline"/>
        </w:rPr>
        <w:t xml:space="preserve">First Nations developed and implemented advanced forms of forest management, </w:t>
      </w:r>
      <w:r w:rsidRPr="00A35696">
        <w:rPr>
          <w:rStyle w:val="Emphasis"/>
        </w:rPr>
        <w:t>integrating cultural burning techniques to maintain forest health and prevent catastrophic wildfires</w:t>
      </w:r>
      <w:r w:rsidRPr="00A35696">
        <w:rPr>
          <w:rStyle w:val="StyleUnderline"/>
        </w:rPr>
        <w:t>. These sophisticated management practices included strategic seasonal burns, careful monitoring of environmental conditions, and a detailed understanding of local ecosystems. Through controlled burning, these approaches enhanced biodiversity, improved wildlife habitat, and maintained sustainable forest conditions.</w:t>
      </w:r>
    </w:p>
    <w:p w14:paraId="30DE1812" w14:textId="77777777" w:rsidR="00924FB0" w:rsidRDefault="00924FB0" w:rsidP="00924FB0">
      <w:r>
        <w:t>Cultural Burning: A Time-Honoured Tradition</w:t>
      </w:r>
    </w:p>
    <w:p w14:paraId="534E3205" w14:textId="77777777" w:rsidR="00924FB0" w:rsidRPr="00A35696" w:rsidRDefault="00924FB0" w:rsidP="00924FB0">
      <w:pPr>
        <w:rPr>
          <w:rStyle w:val="Emphasis"/>
        </w:rPr>
      </w:pPr>
      <w:r w:rsidRPr="00A35696">
        <w:rPr>
          <w:rStyle w:val="StyleUnderline"/>
        </w:rPr>
        <w:t xml:space="preserve">Cultural burning, also known as prescribed or traditional burning, involves deliberately setting small, controlled fires to manage the landscape. This practice, passed down through generations, serves multiple purposes: it reduces fuel loads that could feed larger fires, </w:t>
      </w:r>
      <w:r w:rsidRPr="00A35696">
        <w:rPr>
          <w:rStyle w:val="Emphasis"/>
        </w:rPr>
        <w:t>promotes biodiversity, and maintains the health of ecosystems.</w:t>
      </w:r>
    </w:p>
    <w:p w14:paraId="79E1CE97" w14:textId="77777777" w:rsidR="00924FB0" w:rsidRPr="00A35696" w:rsidRDefault="00924FB0" w:rsidP="00924FB0">
      <w:pPr>
        <w:rPr>
          <w:rStyle w:val="StyleUnderline"/>
        </w:rPr>
      </w:pPr>
      <w:r>
        <w:t xml:space="preserve">First Nations knowledge keepers emphasize how their ancestors understood fire as a management tool, viewing it as more than a threat. </w:t>
      </w:r>
      <w:r w:rsidRPr="00A35696">
        <w:rPr>
          <w:rStyle w:val="StyleUnderline"/>
        </w:rPr>
        <w:t xml:space="preserve">Indigenous ecological and traditional knowledge recognizes that </w:t>
      </w:r>
      <w:r w:rsidRPr="00A35696">
        <w:rPr>
          <w:rStyle w:val="Emphasis"/>
        </w:rPr>
        <w:t>controlled fires help prevent larger wildfires</w:t>
      </w:r>
      <w:r w:rsidRPr="00A35696">
        <w:rPr>
          <w:rStyle w:val="StyleUnderline"/>
        </w:rPr>
        <w:t xml:space="preserve"> while understanding that certain plants require fire for regeneration and that forest diversity supports ecosystem health.</w:t>
      </w:r>
    </w:p>
    <w:p w14:paraId="66BF82D2" w14:textId="77777777" w:rsidR="00924FB0" w:rsidRPr="00A35696" w:rsidRDefault="00924FB0" w:rsidP="00924FB0">
      <w:pPr>
        <w:rPr>
          <w:sz w:val="16"/>
        </w:rPr>
      </w:pPr>
      <w:r w:rsidRPr="00A35696">
        <w:rPr>
          <w:sz w:val="16"/>
        </w:rPr>
        <w:t>Traditional Practices in Modern Wildfire Management</w:t>
      </w:r>
    </w:p>
    <w:p w14:paraId="5C0A97D1" w14:textId="77777777" w:rsidR="00924FB0" w:rsidRDefault="00924FB0" w:rsidP="00924FB0">
      <w:pPr>
        <w:rPr>
          <w:sz w:val="16"/>
        </w:rPr>
      </w:pPr>
      <w:r w:rsidRPr="00A35696">
        <w:rPr>
          <w:sz w:val="16"/>
        </w:rPr>
        <w:t>Today, many First Nations across Canada are working to revitalize and apply these traditional practices in the context of modern wildfire management. An online Indigenous resource can be found here: Cultural Burning &amp; Prescribed Fire.</w:t>
      </w:r>
    </w:p>
    <w:p w14:paraId="62BDDC14" w14:textId="77777777" w:rsidR="00212DDE" w:rsidRDefault="00212DDE" w:rsidP="00212DDE">
      <w:pPr>
        <w:pStyle w:val="Heading4"/>
      </w:pPr>
      <w:r>
        <w:t>Controlled burning is empirically successful and makes forests resilient.</w:t>
      </w:r>
    </w:p>
    <w:p w14:paraId="28B0C5C8" w14:textId="77777777" w:rsidR="00212DDE" w:rsidRPr="00A83E37" w:rsidRDefault="00212DDE" w:rsidP="00212DDE">
      <w:pPr>
        <w:rPr>
          <w:b/>
          <w:bCs/>
          <w:sz w:val="26"/>
        </w:rPr>
      </w:pPr>
      <w:r>
        <w:rPr>
          <w:rStyle w:val="Style13ptBold"/>
        </w:rPr>
        <w:t xml:space="preserve">Twomey 25 </w:t>
      </w:r>
      <w:r w:rsidRPr="00A83E37">
        <w:t>[Ben Twomey; AEM's Global Segment Leader and Director of Product Management for Wildfire with more than twenty years of experience as a volunteer firefighter; 2025; Breaking Down Barriers: Unlocking the Full Potential of Controlled Burns; AEM; https://blog.aem.eco/unlocking-the-full-potential-of-controlled-burns; Accessed 7-24-2025; SM]</w:t>
      </w:r>
    </w:p>
    <w:p w14:paraId="20A04D52" w14:textId="77777777" w:rsidR="00212DDE" w:rsidRPr="009C0B91" w:rsidRDefault="00212DDE" w:rsidP="00212DDE">
      <w:pPr>
        <w:rPr>
          <w:sz w:val="16"/>
        </w:rPr>
      </w:pPr>
      <w:r w:rsidRPr="009C0B91">
        <w:rPr>
          <w:sz w:val="16"/>
        </w:rPr>
        <w:t>The</w:t>
      </w:r>
      <w:r w:rsidRPr="009C0B91">
        <w:rPr>
          <w:rStyle w:val="StyleUnderline"/>
          <w:sz w:val="16"/>
        </w:rPr>
        <w:t xml:space="preserve"> </w:t>
      </w:r>
      <w:r w:rsidRPr="003A5446">
        <w:rPr>
          <w:rStyle w:val="StyleUnderline"/>
        </w:rPr>
        <w:t>increasing frequency and severity of wildfires in recent years have highlighted the urgent need for effective wildfire management strategies</w:t>
      </w:r>
      <w:r w:rsidRPr="009C0B91">
        <w:rPr>
          <w:sz w:val="16"/>
        </w:rPr>
        <w:t xml:space="preserve">. Yet, </w:t>
      </w:r>
      <w:r w:rsidRPr="003A5446">
        <w:rPr>
          <w:rStyle w:val="StyleUnderline"/>
        </w:rPr>
        <w:t xml:space="preserve">the powerful tool of controlled burns remains </w:t>
      </w:r>
      <w:r w:rsidRPr="003A5446">
        <w:rPr>
          <w:rStyle w:val="Emphasis"/>
        </w:rPr>
        <w:t>significantly underused</w:t>
      </w:r>
      <w:r w:rsidRPr="009C0B91">
        <w:rPr>
          <w:sz w:val="16"/>
        </w:rPr>
        <w:t xml:space="preserve">. In this post, we’ll delve into the </w:t>
      </w:r>
      <w:r w:rsidRPr="003A5446">
        <w:rPr>
          <w:rStyle w:val="StyleUnderline"/>
        </w:rPr>
        <w:t>misconceptions and obstacles</w:t>
      </w:r>
      <w:r w:rsidRPr="009C0B91">
        <w:rPr>
          <w:sz w:val="16"/>
        </w:rPr>
        <w:t xml:space="preserve"> that </w:t>
      </w:r>
      <w:r w:rsidRPr="003A5446">
        <w:rPr>
          <w:rStyle w:val="StyleUnderline"/>
        </w:rPr>
        <w:t>have hindered the widespread adoption of controlled burns</w:t>
      </w:r>
      <w:r w:rsidRPr="009C0B91">
        <w:rPr>
          <w:sz w:val="16"/>
        </w:rPr>
        <w:t xml:space="preserve">. We will explore how </w:t>
      </w:r>
      <w:r w:rsidRPr="003A5446">
        <w:rPr>
          <w:rStyle w:val="StyleUnderline"/>
        </w:rPr>
        <w:t>fostering collaboration could be the key to overcoming these barriers</w:t>
      </w:r>
      <w:r w:rsidRPr="009C0B91">
        <w:rPr>
          <w:sz w:val="16"/>
        </w:rPr>
        <w:t>. Specifically, we’ll look at:</w:t>
      </w:r>
    </w:p>
    <w:p w14:paraId="40C2F717" w14:textId="77777777" w:rsidR="00212DDE" w:rsidRPr="009C0B91" w:rsidRDefault="00212DDE" w:rsidP="00212DDE">
      <w:pPr>
        <w:rPr>
          <w:sz w:val="16"/>
        </w:rPr>
      </w:pPr>
      <w:r w:rsidRPr="009C0B91">
        <w:rPr>
          <w:sz w:val="16"/>
        </w:rPr>
        <w:t>The essential role of controlled burning in fostering wildfire resilience</w:t>
      </w:r>
    </w:p>
    <w:p w14:paraId="128DFEF5" w14:textId="77777777" w:rsidR="00212DDE" w:rsidRPr="009C0B91" w:rsidRDefault="00212DDE" w:rsidP="00212DDE">
      <w:pPr>
        <w:rPr>
          <w:sz w:val="16"/>
        </w:rPr>
      </w:pPr>
      <w:r w:rsidRPr="009C0B91">
        <w:rPr>
          <w:sz w:val="16"/>
        </w:rPr>
        <w:t>The myths that have historically stifled its acceptance</w:t>
      </w:r>
    </w:p>
    <w:p w14:paraId="6C7AA90F" w14:textId="77777777" w:rsidR="00212DDE" w:rsidRPr="009C0B91" w:rsidRDefault="00212DDE" w:rsidP="00212DDE">
      <w:pPr>
        <w:rPr>
          <w:sz w:val="16"/>
        </w:rPr>
      </w:pPr>
      <w:r w:rsidRPr="009C0B91">
        <w:rPr>
          <w:sz w:val="16"/>
        </w:rPr>
        <w:t>The reasons behind its continued underutilization today</w:t>
      </w:r>
    </w:p>
    <w:p w14:paraId="38B49D29" w14:textId="77777777" w:rsidR="00212DDE" w:rsidRPr="009C0B91" w:rsidRDefault="00212DDE" w:rsidP="00212DDE">
      <w:pPr>
        <w:rPr>
          <w:sz w:val="16"/>
        </w:rPr>
      </w:pPr>
      <w:r w:rsidRPr="009C0B91">
        <w:rPr>
          <w:sz w:val="16"/>
        </w:rPr>
        <w:t>Why collaboration is a foundational challenge</w:t>
      </w:r>
    </w:p>
    <w:p w14:paraId="03FDF95A" w14:textId="77777777" w:rsidR="00212DDE" w:rsidRPr="009C0B91" w:rsidRDefault="00212DDE" w:rsidP="00212DDE">
      <w:pPr>
        <w:rPr>
          <w:sz w:val="16"/>
        </w:rPr>
      </w:pPr>
      <w:r w:rsidRPr="009C0B91">
        <w:rPr>
          <w:sz w:val="16"/>
        </w:rPr>
        <w:t>How collaborative efforts can pave the way for broader use of controlled burns</w:t>
      </w:r>
    </w:p>
    <w:p w14:paraId="4153A1CD" w14:textId="77777777" w:rsidR="00212DDE" w:rsidRPr="009C0B91" w:rsidRDefault="00212DDE" w:rsidP="00212DDE">
      <w:pPr>
        <w:rPr>
          <w:sz w:val="16"/>
        </w:rPr>
      </w:pPr>
      <w:r w:rsidRPr="009C0B91">
        <w:rPr>
          <w:sz w:val="16"/>
        </w:rPr>
        <w:t>Join us as we unravel the complexities and potential solutions surrounding one of the most crucial fire management strategies.</w:t>
      </w:r>
    </w:p>
    <w:p w14:paraId="4073007A" w14:textId="77777777" w:rsidR="00212DDE" w:rsidRPr="009C0B91" w:rsidRDefault="00212DDE" w:rsidP="00212DDE">
      <w:pPr>
        <w:rPr>
          <w:sz w:val="16"/>
        </w:rPr>
      </w:pPr>
      <w:r w:rsidRPr="009C0B91">
        <w:rPr>
          <w:sz w:val="16"/>
        </w:rPr>
        <w:t>Why controlled burns are essential to wildfire resilience</w:t>
      </w:r>
    </w:p>
    <w:p w14:paraId="16E61B58" w14:textId="77777777" w:rsidR="00212DDE" w:rsidRPr="009C0B91" w:rsidRDefault="00212DDE" w:rsidP="00212DDE">
      <w:pPr>
        <w:rPr>
          <w:sz w:val="16"/>
        </w:rPr>
      </w:pPr>
      <w:r w:rsidRPr="003A5446">
        <w:rPr>
          <w:rStyle w:val="StyleUnderline"/>
        </w:rPr>
        <w:t>Controlled burning</w:t>
      </w:r>
      <w:r w:rsidRPr="009C0B91">
        <w:rPr>
          <w:sz w:val="16"/>
        </w:rPr>
        <w:t xml:space="preserve">, which we also call prescribed fire, is one of several methods for thinning vegetation and reducing fuels to mitigate the risk of catastrophic wildfires. Not only </w:t>
      </w:r>
      <w:r w:rsidRPr="003A5446">
        <w:rPr>
          <w:rStyle w:val="StyleUnderline"/>
        </w:rPr>
        <w:t>is</w:t>
      </w:r>
      <w:r w:rsidRPr="009C0B91">
        <w:rPr>
          <w:sz w:val="16"/>
        </w:rPr>
        <w:t xml:space="preserve"> it </w:t>
      </w:r>
      <w:r w:rsidRPr="003A5446">
        <w:rPr>
          <w:rStyle w:val="StyleUnderline"/>
        </w:rPr>
        <w:t>effective</w:t>
      </w:r>
      <w:r w:rsidRPr="009C0B91">
        <w:rPr>
          <w:sz w:val="16"/>
        </w:rPr>
        <w:t xml:space="preserve">; it is </w:t>
      </w:r>
      <w:r w:rsidRPr="003A5446">
        <w:rPr>
          <w:rStyle w:val="StyleUnderline"/>
        </w:rPr>
        <w:t>an irreplaceable component in</w:t>
      </w:r>
      <w:r w:rsidRPr="009C0B91">
        <w:rPr>
          <w:sz w:val="16"/>
        </w:rPr>
        <w:t xml:space="preserve"> the arsenal of </w:t>
      </w:r>
      <w:r w:rsidRPr="003A5446">
        <w:rPr>
          <w:rStyle w:val="StyleUnderline"/>
        </w:rPr>
        <w:t>wildfire mitigation tools</w:t>
      </w:r>
      <w:r w:rsidRPr="009C0B91">
        <w:rPr>
          <w:sz w:val="16"/>
        </w:rPr>
        <w:t>.</w:t>
      </w:r>
    </w:p>
    <w:p w14:paraId="14B3BC57" w14:textId="77777777" w:rsidR="00212DDE" w:rsidRPr="009C0B91" w:rsidRDefault="00212DDE" w:rsidP="00212DDE">
      <w:pPr>
        <w:rPr>
          <w:sz w:val="16"/>
        </w:rPr>
      </w:pPr>
      <w:r w:rsidRPr="009C0B91">
        <w:rPr>
          <w:sz w:val="16"/>
        </w:rPr>
        <w:t xml:space="preserve">When applied correctly, </w:t>
      </w:r>
      <w:r w:rsidRPr="003A5446">
        <w:rPr>
          <w:rStyle w:val="StyleUnderline"/>
        </w:rPr>
        <w:t>controlled</w:t>
      </w:r>
      <w:r w:rsidRPr="009C0B91">
        <w:rPr>
          <w:sz w:val="16"/>
        </w:rPr>
        <w:t xml:space="preserve"> burns </w:t>
      </w:r>
      <w:r w:rsidRPr="003A5446">
        <w:rPr>
          <w:rStyle w:val="StyleUnderline"/>
        </w:rPr>
        <w:t>are an effective method for managing the risk of larger, more catastrophic fires</w:t>
      </w:r>
      <w:r w:rsidRPr="009C0B91">
        <w:rPr>
          <w:sz w:val="16"/>
        </w:rPr>
        <w:t>.</w:t>
      </w:r>
    </w:p>
    <w:p w14:paraId="4E4D0004" w14:textId="77777777" w:rsidR="00212DDE" w:rsidRPr="009C0B91" w:rsidRDefault="00212DDE" w:rsidP="00212DDE">
      <w:pPr>
        <w:rPr>
          <w:sz w:val="16"/>
        </w:rPr>
      </w:pPr>
      <w:r w:rsidRPr="009C0B91">
        <w:rPr>
          <w:sz w:val="16"/>
        </w:rPr>
        <w:t xml:space="preserve">For example, </w:t>
      </w:r>
      <w:r w:rsidRPr="003A5446">
        <w:rPr>
          <w:rStyle w:val="StyleUnderline"/>
        </w:rPr>
        <w:t xml:space="preserve">a recent, large-scale study out of </w:t>
      </w:r>
      <w:r w:rsidRPr="009C0B91">
        <w:rPr>
          <w:rStyle w:val="StyleUnderline"/>
        </w:rPr>
        <w:t>Stanford found</w:t>
      </w:r>
      <w:r w:rsidRPr="009C0B91">
        <w:rPr>
          <w:sz w:val="16"/>
        </w:rPr>
        <w:t xml:space="preserve"> that </w:t>
      </w:r>
      <w:r w:rsidRPr="009C0B91">
        <w:rPr>
          <w:rStyle w:val="StyleUnderline"/>
        </w:rPr>
        <w:t xml:space="preserve">the chances of a high-intensity fire </w:t>
      </w:r>
      <w:r w:rsidRPr="009C0B91">
        <w:rPr>
          <w:rStyle w:val="Emphasis"/>
        </w:rPr>
        <w:t>drop by 64%</w:t>
      </w:r>
      <w:r w:rsidRPr="009C0B91">
        <w:rPr>
          <w:sz w:val="16"/>
        </w:rPr>
        <w:t xml:space="preserve"> for the first year after a low-intensity fire. What’s more, </w:t>
      </w:r>
      <w:r w:rsidRPr="009C0B91">
        <w:rPr>
          <w:rStyle w:val="StyleUnderline"/>
        </w:rPr>
        <w:t>low-intensity fires continue to provide</w:t>
      </w:r>
      <w:r w:rsidRPr="009C0B91">
        <w:rPr>
          <w:sz w:val="16"/>
        </w:rPr>
        <w:t xml:space="preserve"> some level of </w:t>
      </w:r>
      <w:r w:rsidRPr="009C0B91">
        <w:rPr>
          <w:rStyle w:val="StyleUnderline"/>
        </w:rPr>
        <w:t>protection for at least six years</w:t>
      </w:r>
      <w:r w:rsidRPr="009C0B91">
        <w:rPr>
          <w:sz w:val="16"/>
        </w:rPr>
        <w:t xml:space="preserve">. Another study found that </w:t>
      </w:r>
      <w:r w:rsidRPr="009C0B91">
        <w:rPr>
          <w:rStyle w:val="StyleUnderline"/>
        </w:rPr>
        <w:t xml:space="preserve">prescribed burning can reduce wildfire intensity by </w:t>
      </w:r>
      <w:r w:rsidRPr="009C0B91">
        <w:rPr>
          <w:rStyle w:val="Emphasis"/>
        </w:rPr>
        <w:t>more than 70%.</w:t>
      </w:r>
      <w:r w:rsidRPr="009C0B91">
        <w:rPr>
          <w:sz w:val="16"/>
        </w:rPr>
        <w:t xml:space="preserve"> Yet another study found that </w:t>
      </w:r>
      <w:r w:rsidRPr="009C0B91">
        <w:rPr>
          <w:rStyle w:val="StyleUnderline"/>
        </w:rPr>
        <w:t>controlled burns</w:t>
      </w:r>
      <w:r w:rsidRPr="009C0B91">
        <w:rPr>
          <w:sz w:val="16"/>
        </w:rPr>
        <w:t xml:space="preserve"> can </w:t>
      </w:r>
      <w:r w:rsidRPr="009C0B91">
        <w:rPr>
          <w:rStyle w:val="Emphasis"/>
        </w:rPr>
        <w:t>reduce overall exposure</w:t>
      </w:r>
      <w:r w:rsidRPr="009C0B91">
        <w:rPr>
          <w:rStyle w:val="StyleUnderline"/>
        </w:rPr>
        <w:t xml:space="preserve"> to wildfire smoke</w:t>
      </w:r>
      <w:r w:rsidRPr="009C0B91">
        <w:rPr>
          <w:sz w:val="16"/>
        </w:rPr>
        <w:t xml:space="preserve"> (with the reduction varying by region).</w:t>
      </w:r>
    </w:p>
    <w:p w14:paraId="7B066BF2" w14:textId="77777777" w:rsidR="00212DDE" w:rsidRPr="009C0B91" w:rsidRDefault="00212DDE" w:rsidP="00212DDE">
      <w:pPr>
        <w:rPr>
          <w:sz w:val="16"/>
        </w:rPr>
      </w:pPr>
      <w:r w:rsidRPr="009C0B91">
        <w:rPr>
          <w:sz w:val="16"/>
        </w:rPr>
        <w:t>Other methods of thinning or fuel reduction are not substitutes for controlled burning.</w:t>
      </w:r>
    </w:p>
    <w:p w14:paraId="40682298" w14:textId="77777777" w:rsidR="00212DDE" w:rsidRPr="009C0B91" w:rsidRDefault="00212DDE" w:rsidP="00212DDE">
      <w:pPr>
        <w:rPr>
          <w:sz w:val="16"/>
        </w:rPr>
      </w:pPr>
      <w:r w:rsidRPr="009C0B91">
        <w:rPr>
          <w:sz w:val="16"/>
        </w:rPr>
        <w:t>A 20-year study at Blodgett Forest Research Station found that plots of land treated with both thinning and controlled burning were significantly more resilient to the effects of wildfire than plots that received no treatment or thinning only.</w:t>
      </w:r>
    </w:p>
    <w:p w14:paraId="7603E879" w14:textId="77777777" w:rsidR="00212DDE" w:rsidRPr="009C0B91" w:rsidRDefault="00212DDE" w:rsidP="00212DDE">
      <w:pPr>
        <w:rPr>
          <w:sz w:val="16"/>
        </w:rPr>
      </w:pPr>
      <w:r w:rsidRPr="009C0B91">
        <w:rPr>
          <w:sz w:val="16"/>
        </w:rPr>
        <w:t xml:space="preserve">These findings were put to a real-life test </w:t>
      </w:r>
      <w:r w:rsidRPr="009C0B91">
        <w:rPr>
          <w:rStyle w:val="StyleUnderline"/>
        </w:rPr>
        <w:t>when the Mosquito Fire broke out</w:t>
      </w:r>
      <w:r w:rsidRPr="009C0B91">
        <w:rPr>
          <w:sz w:val="16"/>
        </w:rPr>
        <w:t xml:space="preserve"> in 2022 and breached the Blodgett study area. </w:t>
      </w:r>
      <w:r w:rsidRPr="009C0B91">
        <w:rPr>
          <w:rStyle w:val="StyleUnderline"/>
        </w:rPr>
        <w:t>The fire burned through</w:t>
      </w:r>
      <w:r w:rsidRPr="009C0B91">
        <w:rPr>
          <w:sz w:val="16"/>
        </w:rPr>
        <w:t xml:space="preserve"> one of the </w:t>
      </w:r>
      <w:r w:rsidRPr="009C0B91">
        <w:rPr>
          <w:rStyle w:val="StyleUnderline"/>
        </w:rPr>
        <w:t>control plots</w:t>
      </w:r>
      <w:r w:rsidRPr="009C0B91">
        <w:rPr>
          <w:sz w:val="16"/>
        </w:rPr>
        <w:t xml:space="preserve">, scorching 60% of the trees, </w:t>
      </w:r>
      <w:r w:rsidRPr="009C0B91">
        <w:rPr>
          <w:rStyle w:val="StyleUnderline"/>
        </w:rPr>
        <w:t>before encountering a plot that had been treated with prescribed burning</w:t>
      </w:r>
      <w:r w:rsidRPr="009C0B91">
        <w:rPr>
          <w:sz w:val="16"/>
        </w:rPr>
        <w:t xml:space="preserve">. The treated plot </w:t>
      </w:r>
      <w:r w:rsidRPr="009C0B91">
        <w:rPr>
          <w:rStyle w:val="StyleUnderline"/>
        </w:rPr>
        <w:t>burned less intensely</w:t>
      </w:r>
      <w:r w:rsidRPr="009C0B91">
        <w:rPr>
          <w:sz w:val="16"/>
        </w:rPr>
        <w:t>, allowing fire fighters to use it as a staging area.</w:t>
      </w:r>
    </w:p>
    <w:p w14:paraId="0EFA6032" w14:textId="77777777" w:rsidR="00212DDE" w:rsidRDefault="00212DDE" w:rsidP="00212DDE">
      <w:pPr>
        <w:rPr>
          <w:rStyle w:val="StyleUnderline"/>
        </w:rPr>
      </w:pPr>
      <w:r w:rsidRPr="009C0B91">
        <w:rPr>
          <w:sz w:val="16"/>
        </w:rPr>
        <w:t xml:space="preserve">Similarly, the U.S. Forest Service and Klamath Tribes had been conducting treatments in the Fremont-Winema National Forest when the Bootleg Fire broke out in 2021. More than 2/3 of the fire’s 400,000-acre footprint burned at a high intensity. Yet, </w:t>
      </w:r>
      <w:r w:rsidRPr="009C0B91">
        <w:rPr>
          <w:rStyle w:val="StyleUnderline"/>
        </w:rPr>
        <w:t xml:space="preserve">the areas that had received both thinning and controlled burns were </w:t>
      </w:r>
      <w:r w:rsidRPr="009C0B91">
        <w:rPr>
          <w:rStyle w:val="Emphasis"/>
        </w:rPr>
        <w:t>considerably more resilient to the effects of the wildfire</w:t>
      </w:r>
      <w:r w:rsidRPr="009C0B91">
        <w:rPr>
          <w:rStyle w:val="StyleUnderline"/>
        </w:rPr>
        <w:t xml:space="preserve"> than were the areas that had received no treatment or thinning only.</w:t>
      </w:r>
    </w:p>
    <w:p w14:paraId="364929C5" w14:textId="77777777" w:rsidR="00212DDE" w:rsidRDefault="00212DDE" w:rsidP="00212DDE">
      <w:pPr>
        <w:pStyle w:val="Heading4"/>
      </w:pPr>
      <w:r>
        <w:t>Controlled fires almost never burn out of control, and are desperately needed for forest management.</w:t>
      </w:r>
    </w:p>
    <w:p w14:paraId="2FD4289C" w14:textId="77777777" w:rsidR="00212DDE" w:rsidRPr="00A83E37" w:rsidRDefault="00212DDE" w:rsidP="00212DDE">
      <w:pPr>
        <w:rPr>
          <w:rStyle w:val="StyleUnderline"/>
          <w:b/>
          <w:bCs/>
          <w:sz w:val="26"/>
        </w:rPr>
      </w:pPr>
      <w:r>
        <w:rPr>
          <w:rStyle w:val="Style13ptBold"/>
        </w:rPr>
        <w:t xml:space="preserve">Twomey 25 </w:t>
      </w:r>
      <w:r w:rsidRPr="00A83E37">
        <w:t>[Ben Twomey; AEM's Global Segment Leader and Director of Product Management for Wildfire with more than twenty years of experience as a volunteer firefighter; 2025; Breaking Down Barriers: Unlocking the Full Potential of Controlled Burns; AEM; https://blog.aem.eco/unlocking-the-full-potential-of-controlled-burns; Accessed 7-24-2025; SM]</w:t>
      </w:r>
    </w:p>
    <w:p w14:paraId="7926AB6E" w14:textId="77777777" w:rsidR="00212DDE" w:rsidRPr="00A83E37" w:rsidRDefault="00212DDE" w:rsidP="00212DDE">
      <w:pPr>
        <w:rPr>
          <w:sz w:val="16"/>
        </w:rPr>
      </w:pPr>
      <w:r w:rsidRPr="00A83E37">
        <w:rPr>
          <w:sz w:val="16"/>
        </w:rPr>
        <w:t>Myth #4: Controlled burns are inherently risky.</w:t>
      </w:r>
    </w:p>
    <w:p w14:paraId="5B8B9518" w14:textId="77777777" w:rsidR="00212DDE" w:rsidRPr="00A83E37" w:rsidRDefault="00212DDE" w:rsidP="00212DDE">
      <w:pPr>
        <w:rPr>
          <w:sz w:val="16"/>
        </w:rPr>
      </w:pPr>
      <w:r w:rsidRPr="00A83E37">
        <w:rPr>
          <w:sz w:val="16"/>
        </w:rPr>
        <w:t xml:space="preserve">It’s important to acknowledge the kernel of truth behind this myth. There have been catastrophic wildfires that started their lives as controlled burns that spun out of control. However, </w:t>
      </w:r>
      <w:r w:rsidRPr="00A83E37">
        <w:rPr>
          <w:rStyle w:val="StyleUnderline"/>
        </w:rPr>
        <w:t>multiple analyses have found that 97% to</w:t>
      </w:r>
      <w:r w:rsidRPr="00A83E37">
        <w:rPr>
          <w:sz w:val="16"/>
        </w:rPr>
        <w:t xml:space="preserve"> more than </w:t>
      </w:r>
      <w:r w:rsidRPr="00A83E37">
        <w:rPr>
          <w:rStyle w:val="Emphasis"/>
          <w:sz w:val="24"/>
          <w:szCs w:val="24"/>
        </w:rPr>
        <w:t>99%</w:t>
      </w:r>
      <w:r w:rsidRPr="00A83E37">
        <w:rPr>
          <w:rStyle w:val="StyleUnderline"/>
        </w:rPr>
        <w:t xml:space="preserve"> of controlled burns stay within their predetermined areas</w:t>
      </w:r>
      <w:r w:rsidRPr="00A83E37">
        <w:rPr>
          <w:sz w:val="16"/>
        </w:rPr>
        <w:t xml:space="preserve">. </w:t>
      </w:r>
      <w:r w:rsidRPr="00A83E37">
        <w:rPr>
          <w:rStyle w:val="StyleUnderline"/>
        </w:rPr>
        <w:t>When controlled burns do</w:t>
      </w:r>
      <w:r w:rsidRPr="00A83E37">
        <w:rPr>
          <w:sz w:val="16"/>
        </w:rPr>
        <w:t xml:space="preserve"> escape their planned areas</w:t>
      </w:r>
      <w:r w:rsidRPr="00A83E37">
        <w:rPr>
          <w:rStyle w:val="StyleUnderline"/>
        </w:rPr>
        <w:t>, there is a subsequent investigation, often resulting in a change in practices to prevent it from happening again</w:t>
      </w:r>
      <w:r w:rsidRPr="00A83E37">
        <w:rPr>
          <w:sz w:val="16"/>
        </w:rPr>
        <w:t>.</w:t>
      </w:r>
    </w:p>
    <w:p w14:paraId="14E39668" w14:textId="77777777" w:rsidR="00212DDE" w:rsidRPr="00A83E37" w:rsidRDefault="00212DDE" w:rsidP="00212DDE">
      <w:pPr>
        <w:rPr>
          <w:sz w:val="16"/>
        </w:rPr>
      </w:pPr>
      <w:r w:rsidRPr="00A83E37">
        <w:rPr>
          <w:sz w:val="16"/>
        </w:rPr>
        <w:t xml:space="preserve">The good news is that the misconceptions and </w:t>
      </w:r>
      <w:r w:rsidRPr="00A83E37">
        <w:rPr>
          <w:rStyle w:val="StyleUnderline"/>
        </w:rPr>
        <w:t xml:space="preserve">resistance to controlled burning </w:t>
      </w:r>
      <w:r w:rsidRPr="00A83E37">
        <w:rPr>
          <w:rStyle w:val="Emphasis"/>
        </w:rPr>
        <w:t>are fading away</w:t>
      </w:r>
      <w:r w:rsidRPr="00A83E37">
        <w:rPr>
          <w:sz w:val="16"/>
        </w:rPr>
        <w:t xml:space="preserve">. During the 1960s, a series of </w:t>
      </w:r>
      <w:r w:rsidRPr="00A83E37">
        <w:rPr>
          <w:rStyle w:val="StyleUnderline"/>
        </w:rPr>
        <w:t>scientific studies began to shed light on the ecological benefits of fire</w:t>
      </w:r>
      <w:r w:rsidRPr="00A83E37">
        <w:rPr>
          <w:sz w:val="16"/>
        </w:rPr>
        <w:t xml:space="preserve">. </w:t>
      </w:r>
      <w:r w:rsidRPr="00A83E37">
        <w:rPr>
          <w:rStyle w:val="StyleUnderline"/>
        </w:rPr>
        <w:t>By the 1970s, the Forest Service shifted its policy to allow some fires to burn</w:t>
      </w:r>
      <w:r w:rsidRPr="00A83E37">
        <w:rPr>
          <w:sz w:val="16"/>
        </w:rPr>
        <w:t xml:space="preserve">. By the late 1970s, the Forest Service had adopted its first policies for the prescribed use of intentional fire. </w:t>
      </w:r>
      <w:r w:rsidRPr="00A83E37">
        <w:rPr>
          <w:rStyle w:val="StyleUnderline"/>
        </w:rPr>
        <w:t>Now,</w:t>
      </w:r>
      <w:r w:rsidRPr="00A83E37">
        <w:rPr>
          <w:sz w:val="16"/>
        </w:rPr>
        <w:t xml:space="preserve"> the U.S. Forest Service estimates that </w:t>
      </w:r>
      <w:r w:rsidRPr="00A83E37">
        <w:rPr>
          <w:rStyle w:val="StyleUnderline"/>
        </w:rPr>
        <w:t>4,000-5,000 prescribed burns are completed annually by federal land management authorities</w:t>
      </w:r>
      <w:r w:rsidRPr="00A83E37">
        <w:rPr>
          <w:sz w:val="16"/>
        </w:rPr>
        <w:t>.</w:t>
      </w:r>
    </w:p>
    <w:p w14:paraId="7A0DE1B4" w14:textId="77777777" w:rsidR="00212DDE" w:rsidRDefault="00212DDE" w:rsidP="00212DDE">
      <w:pPr>
        <w:rPr>
          <w:sz w:val="16"/>
        </w:rPr>
      </w:pPr>
      <w:r w:rsidRPr="00A83E37">
        <w:rPr>
          <w:rStyle w:val="StyleUnderline"/>
        </w:rPr>
        <w:t xml:space="preserve">The bad news is that a century of </w:t>
      </w:r>
      <w:r w:rsidRPr="00A83E37">
        <w:rPr>
          <w:rStyle w:val="Emphasis"/>
        </w:rPr>
        <w:t>fire suppression policies</w:t>
      </w:r>
      <w:r w:rsidRPr="00A83E37">
        <w:rPr>
          <w:rStyle w:val="StyleUnderline"/>
        </w:rPr>
        <w:t xml:space="preserve"> has dramatically increased fuel loads, making controlled burns and other thinning tactics </w:t>
      </w:r>
      <w:r w:rsidRPr="00A83E37">
        <w:rPr>
          <w:rStyle w:val="Emphasis"/>
        </w:rPr>
        <w:t>more needed than ever</w:t>
      </w:r>
      <w:r w:rsidRPr="00A83E37">
        <w:rPr>
          <w:sz w:val="16"/>
        </w:rPr>
        <w:t xml:space="preserve">. Idaho Senator John Risch said in 2021, “Idaho is 40% forestland…and </w:t>
      </w:r>
      <w:r w:rsidRPr="00A83E37">
        <w:rPr>
          <w:rStyle w:val="StyleUnderline"/>
        </w:rPr>
        <w:t>decades of insufficient forest management have left millions of</w:t>
      </w:r>
      <w:r w:rsidRPr="00A83E37">
        <w:rPr>
          <w:sz w:val="16"/>
        </w:rPr>
        <w:t xml:space="preserve"> these </w:t>
      </w:r>
      <w:r w:rsidRPr="00A83E37">
        <w:rPr>
          <w:rStyle w:val="StyleUnderline"/>
        </w:rPr>
        <w:t>acres vulnerable to</w:t>
      </w:r>
      <w:r w:rsidRPr="00A83E37">
        <w:rPr>
          <w:sz w:val="16"/>
        </w:rPr>
        <w:t xml:space="preserve"> the kinds of catastrophic </w:t>
      </w:r>
      <w:r w:rsidRPr="00A83E37">
        <w:rPr>
          <w:rStyle w:val="StyleUnderline"/>
        </w:rPr>
        <w:t>fires that have increasingly become the norm</w:t>
      </w:r>
      <w:r w:rsidRPr="00A83E37">
        <w:rPr>
          <w:sz w:val="16"/>
        </w:rPr>
        <w:t xml:space="preserve"> in the West.”</w:t>
      </w:r>
    </w:p>
    <w:p w14:paraId="0198B300" w14:textId="77777777" w:rsidR="00212DDE" w:rsidRDefault="00212DDE" w:rsidP="00212DDE">
      <w:pPr>
        <w:pStyle w:val="Heading4"/>
      </w:pPr>
      <w:r>
        <w:t>Prescribed burning also benefits the Alaskan ecosystem.</w:t>
      </w:r>
    </w:p>
    <w:p w14:paraId="5A17BD2C" w14:textId="77777777" w:rsidR="00212DDE" w:rsidRDefault="00212DDE" w:rsidP="00212DDE">
      <w:pPr>
        <w:rPr>
          <w:rStyle w:val="Style13ptBold"/>
        </w:rPr>
      </w:pPr>
      <w:r>
        <w:rPr>
          <w:rStyle w:val="Style13ptBold"/>
        </w:rPr>
        <w:t xml:space="preserve">NPS 25 </w:t>
      </w:r>
      <w:r w:rsidRPr="00965350">
        <w:t>[</w:t>
      </w:r>
      <w:r>
        <w:t>National Park Service; A</w:t>
      </w:r>
      <w:r w:rsidRPr="00965350">
        <w:t xml:space="preserve">n agency of the </w:t>
      </w:r>
      <w:r>
        <w:t>USFG</w:t>
      </w:r>
      <w:r w:rsidRPr="00965350">
        <w:t>, within the U.S. Department of the Interior</w:t>
      </w:r>
      <w:r>
        <w:t xml:space="preserve">, that manages all national parks; 06-05-2025; Fires in Alaska; Alaska Public Lands; </w:t>
      </w:r>
      <w:r w:rsidRPr="00965350">
        <w:t>https://www.nps.gov/anch/index.htm</w:t>
      </w:r>
      <w:r>
        <w:t>; Accessed 7-24-2025; SM</w:t>
      </w:r>
      <w:r w:rsidRPr="00965350">
        <w:t>]</w:t>
      </w:r>
    </w:p>
    <w:p w14:paraId="5BC12756" w14:textId="77777777" w:rsidR="00212DDE" w:rsidRPr="00326FD4" w:rsidRDefault="00212DDE" w:rsidP="00212DDE">
      <w:pPr>
        <w:rPr>
          <w:sz w:val="16"/>
        </w:rPr>
      </w:pPr>
      <w:r w:rsidRPr="00326FD4">
        <w:rPr>
          <w:sz w:val="16"/>
        </w:rPr>
        <w:t xml:space="preserve">Benefits of </w:t>
      </w:r>
      <w:r w:rsidRPr="00326FD4">
        <w:rPr>
          <w:rStyle w:val="StyleUnderline"/>
        </w:rPr>
        <w:t>Fire</w:t>
      </w:r>
    </w:p>
    <w:p w14:paraId="1C0EF831" w14:textId="77777777" w:rsidR="00212DDE" w:rsidRPr="00326FD4" w:rsidRDefault="00212DDE" w:rsidP="00212DDE">
      <w:pPr>
        <w:rPr>
          <w:sz w:val="16"/>
        </w:rPr>
      </w:pPr>
      <w:r w:rsidRPr="00326FD4">
        <w:rPr>
          <w:rStyle w:val="StyleUnderline"/>
        </w:rPr>
        <w:t>Help</w:t>
      </w:r>
      <w:r w:rsidRPr="00326FD4">
        <w:rPr>
          <w:sz w:val="16"/>
        </w:rPr>
        <w:t xml:space="preserve"> new </w:t>
      </w:r>
      <w:r w:rsidRPr="00326FD4">
        <w:rPr>
          <w:rStyle w:val="StyleUnderline"/>
        </w:rPr>
        <w:t>grasses</w:t>
      </w:r>
      <w:r w:rsidRPr="00326FD4">
        <w:rPr>
          <w:sz w:val="16"/>
        </w:rPr>
        <w:t xml:space="preserve"> and shrubs </w:t>
      </w:r>
      <w:r w:rsidRPr="00326FD4">
        <w:rPr>
          <w:rStyle w:val="StyleUnderline"/>
        </w:rPr>
        <w:t>to grow</w:t>
      </w:r>
      <w:r w:rsidRPr="00326FD4">
        <w:rPr>
          <w:sz w:val="16"/>
        </w:rPr>
        <w:t xml:space="preserve">, </w:t>
      </w:r>
      <w:r w:rsidRPr="00326FD4">
        <w:rPr>
          <w:rStyle w:val="StyleUnderline"/>
        </w:rPr>
        <w:t>attract</w:t>
      </w:r>
      <w:r w:rsidRPr="00326FD4">
        <w:rPr>
          <w:sz w:val="16"/>
        </w:rPr>
        <w:t xml:space="preserve">ing meadow voles, other </w:t>
      </w:r>
      <w:r w:rsidRPr="00326FD4">
        <w:rPr>
          <w:rStyle w:val="StyleUnderline"/>
        </w:rPr>
        <w:t>rodents</w:t>
      </w:r>
      <w:r w:rsidRPr="00326FD4">
        <w:rPr>
          <w:sz w:val="16"/>
        </w:rPr>
        <w:t xml:space="preserve">, and </w:t>
      </w:r>
      <w:r w:rsidRPr="00326FD4">
        <w:rPr>
          <w:rStyle w:val="StyleUnderline"/>
        </w:rPr>
        <w:t>grouse</w:t>
      </w:r>
      <w:r w:rsidRPr="00326FD4">
        <w:rPr>
          <w:sz w:val="16"/>
        </w:rPr>
        <w:t xml:space="preserve">. </w:t>
      </w:r>
      <w:r w:rsidRPr="00326FD4">
        <w:rPr>
          <w:rStyle w:val="StyleUnderline"/>
        </w:rPr>
        <w:t>Foxes</w:t>
      </w:r>
      <w:r w:rsidRPr="00326FD4">
        <w:rPr>
          <w:sz w:val="16"/>
        </w:rPr>
        <w:t xml:space="preserve">, martens, </w:t>
      </w:r>
      <w:r w:rsidRPr="00326FD4">
        <w:rPr>
          <w:rStyle w:val="StyleUnderline"/>
        </w:rPr>
        <w:t>and birds of prey</w:t>
      </w:r>
      <w:r w:rsidRPr="00326FD4">
        <w:rPr>
          <w:sz w:val="16"/>
        </w:rPr>
        <w:t xml:space="preserve"> soon follow.</w:t>
      </w:r>
    </w:p>
    <w:p w14:paraId="05544380" w14:textId="77777777" w:rsidR="00212DDE" w:rsidRPr="00326FD4" w:rsidRDefault="00212DDE" w:rsidP="00212DDE">
      <w:pPr>
        <w:rPr>
          <w:sz w:val="16"/>
        </w:rPr>
      </w:pPr>
      <w:r w:rsidRPr="00326FD4">
        <w:rPr>
          <w:sz w:val="16"/>
        </w:rPr>
        <w:t>Increase herbs and willow shoots for moose to browse in burned areas. The new berry bushes attract bears.</w:t>
      </w:r>
    </w:p>
    <w:p w14:paraId="0CAE34DC" w14:textId="77777777" w:rsidR="00212DDE" w:rsidRPr="00326FD4" w:rsidRDefault="00212DDE" w:rsidP="00212DDE">
      <w:pPr>
        <w:rPr>
          <w:rStyle w:val="StyleUnderline"/>
        </w:rPr>
      </w:pPr>
      <w:r w:rsidRPr="00326FD4">
        <w:rPr>
          <w:rStyle w:val="StyleUnderline"/>
        </w:rPr>
        <w:t>Recycle nutrients into</w:t>
      </w:r>
      <w:r w:rsidRPr="00326FD4">
        <w:rPr>
          <w:sz w:val="16"/>
        </w:rPr>
        <w:t xml:space="preserve"> the </w:t>
      </w:r>
      <w:r w:rsidRPr="00326FD4">
        <w:rPr>
          <w:rStyle w:val="StyleUnderline"/>
        </w:rPr>
        <w:t>soil.</w:t>
      </w:r>
    </w:p>
    <w:p w14:paraId="122E879C" w14:textId="77777777" w:rsidR="00212DDE" w:rsidRPr="00326FD4" w:rsidRDefault="00212DDE" w:rsidP="00212DDE">
      <w:pPr>
        <w:rPr>
          <w:sz w:val="16"/>
        </w:rPr>
      </w:pPr>
      <w:r w:rsidRPr="00326FD4">
        <w:rPr>
          <w:rStyle w:val="StyleUnderline"/>
        </w:rPr>
        <w:t>Clear dense shrubbery</w:t>
      </w:r>
      <w:r w:rsidRPr="00326FD4">
        <w:rPr>
          <w:sz w:val="16"/>
        </w:rPr>
        <w:t xml:space="preserve"> and </w:t>
      </w:r>
      <w:r w:rsidRPr="00326FD4">
        <w:rPr>
          <w:rStyle w:val="StyleUnderline"/>
        </w:rPr>
        <w:t>warm the soil</w:t>
      </w:r>
      <w:r w:rsidRPr="00326FD4">
        <w:rPr>
          <w:sz w:val="16"/>
        </w:rPr>
        <w:t xml:space="preserve">, resulting in </w:t>
      </w:r>
      <w:r w:rsidRPr="00326FD4">
        <w:rPr>
          <w:rStyle w:val="StyleUnderline"/>
        </w:rPr>
        <w:t>improve</w:t>
      </w:r>
      <w:r w:rsidRPr="00326FD4">
        <w:rPr>
          <w:sz w:val="16"/>
        </w:rPr>
        <w:t xml:space="preserve">d drainage and </w:t>
      </w:r>
      <w:r w:rsidRPr="00326FD4">
        <w:rPr>
          <w:rStyle w:val="StyleUnderline"/>
        </w:rPr>
        <w:t>fertility</w:t>
      </w:r>
      <w:r w:rsidRPr="00326FD4">
        <w:rPr>
          <w:sz w:val="16"/>
        </w:rPr>
        <w:t>.</w:t>
      </w:r>
    </w:p>
    <w:p w14:paraId="1E151B2E" w14:textId="77777777" w:rsidR="00212DDE" w:rsidRPr="00326FD4" w:rsidRDefault="00212DDE" w:rsidP="00212DDE">
      <w:pPr>
        <w:rPr>
          <w:sz w:val="16"/>
        </w:rPr>
      </w:pPr>
      <w:r w:rsidRPr="00326FD4">
        <w:rPr>
          <w:sz w:val="16"/>
        </w:rPr>
        <w:t xml:space="preserve">Be a tool in land management. This is called </w:t>
      </w:r>
      <w:r w:rsidRPr="00326FD4">
        <w:rPr>
          <w:rStyle w:val="StyleUnderline"/>
        </w:rPr>
        <w:t>prescribed burning</w:t>
      </w:r>
      <w:r w:rsidRPr="00326FD4">
        <w:rPr>
          <w:sz w:val="16"/>
        </w:rPr>
        <w:t xml:space="preserve">, and it </w:t>
      </w:r>
      <w:r w:rsidRPr="00326FD4">
        <w:rPr>
          <w:rStyle w:val="StyleUnderline"/>
        </w:rPr>
        <w:t>is used to</w:t>
      </w:r>
      <w:r w:rsidRPr="00326FD4">
        <w:rPr>
          <w:sz w:val="16"/>
        </w:rPr>
        <w:t>:</w:t>
      </w:r>
    </w:p>
    <w:p w14:paraId="2AC06D55" w14:textId="77777777" w:rsidR="00212DDE" w:rsidRPr="00326FD4" w:rsidRDefault="00212DDE" w:rsidP="00212DDE">
      <w:pPr>
        <w:rPr>
          <w:sz w:val="16"/>
        </w:rPr>
      </w:pPr>
      <w:r w:rsidRPr="00326FD4">
        <w:rPr>
          <w:sz w:val="16"/>
        </w:rPr>
        <w:t xml:space="preserve">Create changes in habitat that </w:t>
      </w:r>
      <w:r w:rsidRPr="00326FD4">
        <w:rPr>
          <w:rStyle w:val="StyleUnderline"/>
        </w:rPr>
        <w:t xml:space="preserve">allow increased and </w:t>
      </w:r>
      <w:r w:rsidRPr="00326FD4">
        <w:rPr>
          <w:rStyle w:val="Emphasis"/>
        </w:rPr>
        <w:t>more diverse use by wildlife</w:t>
      </w:r>
      <w:r w:rsidRPr="00326FD4">
        <w:rPr>
          <w:sz w:val="16"/>
        </w:rPr>
        <w:t>.</w:t>
      </w:r>
    </w:p>
    <w:p w14:paraId="332F2381" w14:textId="77777777" w:rsidR="00212DDE" w:rsidRPr="00326FD4" w:rsidRDefault="00212DDE" w:rsidP="00212DDE">
      <w:pPr>
        <w:rPr>
          <w:sz w:val="16"/>
        </w:rPr>
      </w:pPr>
      <w:r w:rsidRPr="00326FD4">
        <w:rPr>
          <w:rStyle w:val="StyleUnderline"/>
        </w:rPr>
        <w:t>Prepare</w:t>
      </w:r>
      <w:r w:rsidRPr="00326FD4">
        <w:rPr>
          <w:sz w:val="16"/>
        </w:rPr>
        <w:t xml:space="preserve"> logged-over areas </w:t>
      </w:r>
      <w:r w:rsidRPr="00326FD4">
        <w:rPr>
          <w:rStyle w:val="StyleUnderline"/>
        </w:rPr>
        <w:t>for reforestation</w:t>
      </w:r>
      <w:r w:rsidRPr="00326FD4">
        <w:rPr>
          <w:sz w:val="16"/>
        </w:rPr>
        <w:t>.</w:t>
      </w:r>
    </w:p>
    <w:p w14:paraId="3271EC99" w14:textId="77777777" w:rsidR="00212DDE" w:rsidRPr="00326FD4" w:rsidRDefault="00212DDE" w:rsidP="00212DDE">
      <w:pPr>
        <w:rPr>
          <w:sz w:val="16"/>
        </w:rPr>
      </w:pPr>
      <w:r w:rsidRPr="00326FD4">
        <w:rPr>
          <w:sz w:val="16"/>
        </w:rPr>
        <w:t xml:space="preserve">Make firebreaks to </w:t>
      </w:r>
      <w:r w:rsidRPr="00326FD4">
        <w:rPr>
          <w:rStyle w:val="Emphasis"/>
        </w:rPr>
        <w:t>slow the advance</w:t>
      </w:r>
      <w:r w:rsidRPr="00326FD4">
        <w:rPr>
          <w:rStyle w:val="StyleUnderline"/>
        </w:rPr>
        <w:t xml:space="preserve"> of the forest fire</w:t>
      </w:r>
      <w:r w:rsidRPr="00326FD4">
        <w:rPr>
          <w:sz w:val="16"/>
        </w:rPr>
        <w:t>.</w:t>
      </w:r>
    </w:p>
    <w:p w14:paraId="578E702A" w14:textId="77777777" w:rsidR="00212DDE" w:rsidRPr="00326FD4" w:rsidRDefault="00212DDE" w:rsidP="00212DDE">
      <w:pPr>
        <w:rPr>
          <w:sz w:val="16"/>
        </w:rPr>
      </w:pPr>
      <w:r w:rsidRPr="00326FD4">
        <w:rPr>
          <w:sz w:val="16"/>
        </w:rPr>
        <w:t>Clear land, to reduce fire hazard or allow for other uses.</w:t>
      </w:r>
    </w:p>
    <w:p w14:paraId="0E71D925" w14:textId="77777777" w:rsidR="00212DDE" w:rsidRPr="00326FD4" w:rsidRDefault="00212DDE" w:rsidP="00212DDE">
      <w:pPr>
        <w:rPr>
          <w:sz w:val="16"/>
        </w:rPr>
      </w:pPr>
      <w:r w:rsidRPr="00326FD4">
        <w:rPr>
          <w:sz w:val="16"/>
        </w:rPr>
        <w:t xml:space="preserve">Wildfires </w:t>
      </w:r>
      <w:r w:rsidRPr="00326FD4">
        <w:rPr>
          <w:rStyle w:val="StyleUnderline"/>
        </w:rPr>
        <w:t>shape the landscape</w:t>
      </w:r>
      <w:r w:rsidRPr="00326FD4">
        <w:rPr>
          <w:sz w:val="16"/>
        </w:rPr>
        <w:t xml:space="preserve"> by creating a patchwork of meadows, shrub lands, birch, and spruce forests. As you travel </w:t>
      </w:r>
      <w:r w:rsidRPr="00326FD4">
        <w:rPr>
          <w:rStyle w:val="StyleUnderline"/>
        </w:rPr>
        <w:t>in Alaska</w:t>
      </w:r>
      <w:r w:rsidRPr="00326FD4">
        <w:rPr>
          <w:sz w:val="16"/>
        </w:rPr>
        <w:t>, see different plant communities by the changes in vegetation.</w:t>
      </w:r>
    </w:p>
    <w:p w14:paraId="40A42AC5" w14:textId="77777777" w:rsidR="00212DDE" w:rsidRPr="00326FD4" w:rsidRDefault="00212DDE" w:rsidP="00212DDE">
      <w:pPr>
        <w:rPr>
          <w:sz w:val="16"/>
        </w:rPr>
      </w:pPr>
      <w:r w:rsidRPr="00326FD4">
        <w:rPr>
          <w:sz w:val="16"/>
        </w:rPr>
        <w:t>Fire Protection Levels</w:t>
      </w:r>
    </w:p>
    <w:p w14:paraId="7509A898" w14:textId="77777777" w:rsidR="00212DDE" w:rsidRPr="00326FD4" w:rsidRDefault="00212DDE" w:rsidP="00212DDE">
      <w:pPr>
        <w:rPr>
          <w:sz w:val="16"/>
        </w:rPr>
      </w:pPr>
      <w:r w:rsidRPr="00326FD4">
        <w:rPr>
          <w:rStyle w:val="StyleUnderline"/>
        </w:rPr>
        <w:t>All lands in Alaska have</w:t>
      </w:r>
      <w:r w:rsidRPr="00326FD4">
        <w:rPr>
          <w:sz w:val="16"/>
        </w:rPr>
        <w:t xml:space="preserve"> been placed in one of four categories. These “Fire Protection Levels” </w:t>
      </w:r>
      <w:r w:rsidRPr="00326FD4">
        <w:rPr>
          <w:rStyle w:val="StyleUnderline"/>
        </w:rPr>
        <w:t>set priorities for fire fighting</w:t>
      </w:r>
      <w:r w:rsidRPr="00326FD4">
        <w:rPr>
          <w:sz w:val="16"/>
        </w:rPr>
        <w:t>.</w:t>
      </w:r>
    </w:p>
    <w:p w14:paraId="0E95D80B" w14:textId="77777777" w:rsidR="00212DDE" w:rsidRPr="00326FD4" w:rsidRDefault="00212DDE" w:rsidP="00212DDE">
      <w:pPr>
        <w:rPr>
          <w:sz w:val="16"/>
        </w:rPr>
      </w:pPr>
      <w:r w:rsidRPr="00326FD4">
        <w:rPr>
          <w:sz w:val="16"/>
        </w:rPr>
        <w:t>Critical Protection: Areas where humans live or habitations are present have priority over all others. Immediate and continuous efforts are made to minimize loss of life and damage to property.</w:t>
      </w:r>
    </w:p>
    <w:p w14:paraId="258DC509" w14:textId="77777777" w:rsidR="00212DDE" w:rsidRPr="00326FD4" w:rsidRDefault="00212DDE" w:rsidP="00212DDE">
      <w:pPr>
        <w:rPr>
          <w:sz w:val="16"/>
        </w:rPr>
      </w:pPr>
      <w:r w:rsidRPr="00326FD4">
        <w:rPr>
          <w:sz w:val="16"/>
        </w:rPr>
        <w:t>Full Protection: Valuable resources, such as commercial timbers stands and historic structures, exist; however, no human life or habitations exist in these areas. Immediate and aggressive action is taken to limit the number of acres burned.</w:t>
      </w:r>
    </w:p>
    <w:p w14:paraId="4ACCB619" w14:textId="77777777" w:rsidR="00212DDE" w:rsidRPr="00326FD4" w:rsidRDefault="00212DDE" w:rsidP="00212DDE">
      <w:pPr>
        <w:rPr>
          <w:sz w:val="16"/>
        </w:rPr>
      </w:pPr>
      <w:r w:rsidRPr="00326FD4">
        <w:rPr>
          <w:sz w:val="16"/>
        </w:rPr>
        <w:t>Modified Action: Uninhabited; with resources of lesser value. Land managers consider trade off of acres burned versus suppression expenses. Fires during critical burning months are attacked, but a lower level of protection is provided when risks of large, damaging fires is less.</w:t>
      </w:r>
    </w:p>
    <w:p w14:paraId="4C272B3C" w14:textId="7FFE4555" w:rsidR="002B043C" w:rsidRDefault="00212DDE" w:rsidP="00924FB0">
      <w:pPr>
        <w:rPr>
          <w:sz w:val="16"/>
        </w:rPr>
      </w:pPr>
      <w:r w:rsidRPr="00326FD4">
        <w:rPr>
          <w:sz w:val="16"/>
        </w:rPr>
        <w:t>Limited Action: Areas where natural fires are beneficial, or where the costs of fighting the fire are greater than the fire damage. Suppression efforts are limited to keeping a fire within a designated area or protecting critical sites within areas.</w:t>
      </w:r>
    </w:p>
    <w:p w14:paraId="7D78C685" w14:textId="77777777" w:rsidR="00212DDE" w:rsidRDefault="00212DDE" w:rsidP="00212DDE">
      <w:pPr>
        <w:pStyle w:val="Heading4"/>
        <w:spacing w:line="257" w:lineRule="auto"/>
        <w:rPr>
          <w:rFonts w:eastAsia="Calibri" w:cs="Calibri"/>
          <w:b w:val="0"/>
          <w:bCs/>
          <w:i/>
          <w:iCs w:val="0"/>
          <w:szCs w:val="26"/>
        </w:rPr>
      </w:pPr>
      <w:r w:rsidRPr="490377A4">
        <w:rPr>
          <w:rFonts w:eastAsia="Calibri" w:cs="Calibri"/>
          <w:bCs/>
          <w:iCs w:val="0"/>
          <w:szCs w:val="26"/>
        </w:rPr>
        <w:t>Controlled burning significantly mitigates wildfire damage</w:t>
      </w:r>
    </w:p>
    <w:p w14:paraId="1D64DA59" w14:textId="77777777" w:rsidR="00212DDE" w:rsidRDefault="00212DDE" w:rsidP="00212DDE">
      <w:pPr>
        <w:spacing w:line="257" w:lineRule="auto"/>
      </w:pPr>
      <w:r w:rsidRPr="490377A4">
        <w:rPr>
          <w:rFonts w:eastAsia="Calibri"/>
        </w:rPr>
        <w:t xml:space="preserve">Brian </w:t>
      </w:r>
      <w:r w:rsidRPr="490377A4">
        <w:rPr>
          <w:rFonts w:eastAsia="Calibri"/>
          <w:b/>
          <w:bCs/>
          <w:sz w:val="26"/>
          <w:szCs w:val="26"/>
        </w:rPr>
        <w:t>Kittler, no date</w:t>
      </w:r>
      <w:r w:rsidRPr="490377A4">
        <w:rPr>
          <w:rFonts w:eastAsia="Calibri"/>
        </w:rPr>
        <w:t xml:space="preserve"> </w:t>
      </w:r>
      <w:r w:rsidRPr="490377A4">
        <w:rPr>
          <w:rFonts w:eastAsia="Calibri"/>
          <w:sz w:val="18"/>
          <w:szCs w:val="18"/>
        </w:rPr>
        <w:t xml:space="preserve">(Brian Kittler leads American Forests’ Resilient Forests program, advanced forest conservation programs and policy innovations, directed financial and technical assistance for watershed restoration programs at the National Fish and Wildlife Foundation; “What You Need to Know About Controlled Burns”; no date; American Forests; </w:t>
      </w:r>
      <w:hyperlink r:id="rId14">
        <w:r w:rsidRPr="490377A4">
          <w:rPr>
            <w:rStyle w:val="Hyperlink"/>
            <w:rFonts w:eastAsia="Calibri"/>
            <w:sz w:val="18"/>
            <w:szCs w:val="18"/>
          </w:rPr>
          <w:t>https://www.americanforests.org/article/what-you-need-to-know-about-controlled-burns/</w:t>
        </w:r>
      </w:hyperlink>
      <w:r w:rsidRPr="490377A4">
        <w:rPr>
          <w:rFonts w:eastAsia="Calibri"/>
          <w:sz w:val="18"/>
          <w:szCs w:val="18"/>
        </w:rPr>
        <w:t>; Accessed 7/24/25 //I.M.D)</w:t>
      </w:r>
    </w:p>
    <w:p w14:paraId="41194FBD" w14:textId="77777777" w:rsidR="00212DDE" w:rsidRDefault="00212DDE" w:rsidP="00212DDE">
      <w:pPr>
        <w:spacing w:line="257" w:lineRule="auto"/>
      </w:pPr>
      <w:r w:rsidRPr="490377A4">
        <w:rPr>
          <w:rFonts w:eastAsia="Calibri"/>
          <w:sz w:val="18"/>
          <w:szCs w:val="18"/>
        </w:rPr>
        <w:t>With the threat of wildfire becoming a year-round reality especially in the western U.S., when can fire be good? And how can good fires help prevent bad ones? Prescribed burns, or controlled burns, are techniques used by natural resource professionals to fortify our ecosystems, but they don’t have to be shrouded in mystery. Here’s a quick FAQ to help you separate fact from fiction:</w:t>
      </w:r>
      <w:r w:rsidRPr="490377A4">
        <w:rPr>
          <w:rFonts w:eastAsia="Calibri"/>
        </w:rPr>
        <w:t xml:space="preserve"> What is a controlled burn? Simply put, </w:t>
      </w:r>
      <w:r w:rsidRPr="490377A4">
        <w:rPr>
          <w:rFonts w:eastAsia="Calibri"/>
          <w:b/>
          <w:bCs/>
          <w:u w:val="single"/>
        </w:rPr>
        <w:t>a controlled burn is a planned low-intensity fire</w:t>
      </w:r>
      <w:r w:rsidRPr="490377A4">
        <w:rPr>
          <w:rFonts w:eastAsia="Calibri"/>
          <w:u w:val="single"/>
        </w:rPr>
        <w:t xml:space="preserve"> that is often </w:t>
      </w:r>
      <w:r w:rsidRPr="490377A4">
        <w:rPr>
          <w:rFonts w:eastAsia="Calibri"/>
          <w:b/>
          <w:bCs/>
          <w:u w:val="single"/>
        </w:rPr>
        <w:t>used to prevent uncontrolled wildfires from overwhelming a forest landscape</w:t>
      </w:r>
      <w:r w:rsidRPr="490377A4">
        <w:rPr>
          <w:rFonts w:eastAsia="Calibri"/>
          <w:u w:val="single"/>
        </w:rPr>
        <w:t xml:space="preserve"> by removing hazardous fuels such as low growing vegetation</w:t>
      </w:r>
      <w:r w:rsidRPr="490377A4">
        <w:rPr>
          <w:rFonts w:eastAsia="Calibri"/>
        </w:rPr>
        <w:t xml:space="preserve">. This allows experts on the ground to manage fires on a given landscape based on smoke, vegetation, species habitat, location and intensity needed, and is </w:t>
      </w:r>
      <w:r w:rsidRPr="490377A4">
        <w:rPr>
          <w:rFonts w:eastAsia="Calibri"/>
          <w:u w:val="single"/>
        </w:rPr>
        <w:t xml:space="preserve">used as a management </w:t>
      </w:r>
      <w:r w:rsidRPr="490377A4">
        <w:rPr>
          <w:rFonts w:eastAsia="Calibri"/>
          <w:b/>
          <w:bCs/>
          <w:u w:val="single"/>
        </w:rPr>
        <w:t>tool to stimulate the natural regeneration of a forest and prevent high-intensity</w:t>
      </w:r>
      <w:r w:rsidRPr="490377A4">
        <w:rPr>
          <w:rFonts w:eastAsia="Calibri"/>
          <w:u w:val="single"/>
        </w:rPr>
        <w:t xml:space="preserve">, high-heat </w:t>
      </w:r>
      <w:r w:rsidRPr="490377A4">
        <w:rPr>
          <w:rFonts w:eastAsia="Calibri"/>
          <w:b/>
          <w:bCs/>
          <w:u w:val="single"/>
        </w:rPr>
        <w:t>fires that can devastate landscapes and</w:t>
      </w:r>
      <w:r w:rsidRPr="490377A4">
        <w:rPr>
          <w:rFonts w:eastAsia="Calibri"/>
          <w:u w:val="single"/>
        </w:rPr>
        <w:t xml:space="preserve"> damage </w:t>
      </w:r>
      <w:r w:rsidRPr="490377A4">
        <w:rPr>
          <w:rFonts w:eastAsia="Calibri"/>
          <w:b/>
          <w:bCs/>
          <w:u w:val="single"/>
        </w:rPr>
        <w:t>seed beds</w:t>
      </w:r>
      <w:r w:rsidRPr="490377A4">
        <w:rPr>
          <w:rFonts w:eastAsia="Calibri"/>
          <w:u w:val="single"/>
        </w:rPr>
        <w:t>.</w:t>
      </w:r>
      <w:r w:rsidRPr="490377A4">
        <w:rPr>
          <w:rFonts w:eastAsia="Calibri"/>
        </w:rPr>
        <w:t xml:space="preserve"> Controlled or prescribed burns are also referred to as hazard reduction burning, swailing or burn-off. Do controlled burns ever go wrong? The U.S. Forest Service estimates that 4,000-5,000 prescribed burns are completed annually by federal land management agencies, and the agency states that </w:t>
      </w:r>
      <w:r w:rsidRPr="490377A4">
        <w:rPr>
          <w:rFonts w:eastAsia="Calibri"/>
          <w:b/>
          <w:bCs/>
          <w:u w:val="single"/>
        </w:rPr>
        <w:t>over 99%</w:t>
      </w:r>
      <w:r w:rsidRPr="490377A4">
        <w:rPr>
          <w:rFonts w:eastAsia="Calibri"/>
          <w:u w:val="single"/>
        </w:rPr>
        <w:t xml:space="preserve"> of those </w:t>
      </w:r>
      <w:r w:rsidRPr="490377A4">
        <w:rPr>
          <w:rFonts w:eastAsia="Calibri"/>
          <w:b/>
          <w:bCs/>
          <w:u w:val="single"/>
        </w:rPr>
        <w:t>are successful</w:t>
      </w:r>
      <w:r w:rsidRPr="490377A4">
        <w:rPr>
          <w:rFonts w:eastAsia="Calibri"/>
        </w:rPr>
        <w:t xml:space="preserve">, </w:t>
      </w:r>
      <w:r w:rsidRPr="490377A4">
        <w:rPr>
          <w:rFonts w:eastAsia="Calibri"/>
          <w:sz w:val="18"/>
          <w:szCs w:val="18"/>
        </w:rPr>
        <w:t xml:space="preserve">meaning they remain contained within the predetermined area. (Independent analysis by the Wildland Fire Lessons Learned Center and Oklahoma State Extension Service in recent years tabulated 99% and 97-99% success rates, respectively.) Experts remain on site to ensure all flames are extinguished post-burn and later assess the efficacy of the burn. In extremely rare circumstances, conditions can change, and the prescribed fire can move outside of the planned project area, resulting in an ‘escape’ or ‘near miss’. Any damage caused by an escape or near miss requires a complete investigation, often resulting in a change of practices to ensure it doesn’t happen again. Why continue to use controlled burns? </w:t>
      </w:r>
      <w:r w:rsidRPr="490377A4">
        <w:rPr>
          <w:rFonts w:eastAsia="Calibri"/>
        </w:rPr>
        <w:t xml:space="preserve">Controlled burns have been utilized on North American forests for millenia and </w:t>
      </w:r>
      <w:r w:rsidRPr="490377A4">
        <w:rPr>
          <w:rFonts w:eastAsia="Calibri"/>
          <w:u w:val="single"/>
        </w:rPr>
        <w:t xml:space="preserve">are </w:t>
      </w:r>
      <w:r w:rsidRPr="490377A4">
        <w:rPr>
          <w:rFonts w:eastAsia="Calibri"/>
          <w:b/>
          <w:bCs/>
          <w:u w:val="single"/>
        </w:rPr>
        <w:t>essential tools for forest health</w:t>
      </w:r>
      <w:r w:rsidRPr="490377A4">
        <w:rPr>
          <w:rFonts w:eastAsia="Calibri"/>
        </w:rPr>
        <w:t xml:space="preserve">, especially in western forests. We cannot afford to move away from the proactive use of fire. The window of time for conducting prescribed fire is small, as these burns must be planned and executed when conditions are right and when the capacity of trained, experienced staff allows. </w:t>
      </w:r>
      <w:r w:rsidRPr="490377A4">
        <w:rPr>
          <w:rFonts w:eastAsia="Calibri"/>
          <w:b/>
          <w:bCs/>
          <w:u w:val="single"/>
        </w:rPr>
        <w:t>If controlled burns are not used</w:t>
      </w:r>
      <w:r w:rsidRPr="490377A4">
        <w:rPr>
          <w:rFonts w:eastAsia="Calibri"/>
          <w:u w:val="single"/>
        </w:rPr>
        <w:t xml:space="preserve"> to treat the landscape, when a wildfire does occur</w:t>
      </w:r>
      <w:r w:rsidRPr="490377A4">
        <w:rPr>
          <w:rFonts w:eastAsia="Calibri"/>
          <w:b/>
          <w:bCs/>
          <w:u w:val="single"/>
        </w:rPr>
        <w:t xml:space="preserve">, there will be too much </w:t>
      </w:r>
      <w:r w:rsidRPr="490377A4">
        <w:rPr>
          <w:rFonts w:eastAsia="Calibri"/>
          <w:u w:val="single"/>
        </w:rPr>
        <w:t xml:space="preserve">tinder-ready </w:t>
      </w:r>
      <w:r w:rsidRPr="490377A4">
        <w:rPr>
          <w:rFonts w:eastAsia="Calibri"/>
          <w:b/>
          <w:bCs/>
          <w:u w:val="single"/>
        </w:rPr>
        <w:t>fuel</w:t>
      </w:r>
      <w:r w:rsidRPr="490377A4">
        <w:rPr>
          <w:rFonts w:eastAsia="Calibri"/>
          <w:u w:val="single"/>
        </w:rPr>
        <w:t xml:space="preserve"> available</w:t>
      </w:r>
      <w:r w:rsidRPr="490377A4">
        <w:rPr>
          <w:rFonts w:eastAsia="Calibri"/>
          <w:b/>
          <w:bCs/>
          <w:u w:val="single"/>
        </w:rPr>
        <w:t>, increasing the likelihood of a far more catastrophic wildfire</w:t>
      </w:r>
      <w:r w:rsidRPr="490377A4">
        <w:rPr>
          <w:rFonts w:eastAsia="Calibri"/>
          <w:u w:val="single"/>
        </w:rPr>
        <w:t>.</w:t>
      </w:r>
      <w:r w:rsidRPr="490377A4">
        <w:rPr>
          <w:rFonts w:eastAsia="Calibri"/>
        </w:rPr>
        <w:t xml:space="preserve"> </w:t>
      </w:r>
      <w:r w:rsidRPr="490377A4">
        <w:rPr>
          <w:rFonts w:eastAsia="Calibri"/>
          <w:sz w:val="18"/>
          <w:szCs w:val="18"/>
        </w:rPr>
        <w:t>Can’t we just use thinning instead of controlled burns? Forest thinning can facilitate future fire suppression, but the efficacy of thinning and controlled burns in supporting forest health is maximized when applied together. Our landscapes need this combined treatment, especially in the West, and thinning alone generally is insufficient to effectively manage wildfires for ecological benefits (e.g. improved wildlife habitat and soil quality, competition from other tree species, pest control), and to help prepare them for future suppression efforts.</w:t>
      </w:r>
    </w:p>
    <w:p w14:paraId="0314E379" w14:textId="77777777" w:rsidR="00212DDE" w:rsidRDefault="00212DDE" w:rsidP="00212DDE">
      <w:pPr>
        <w:spacing w:line="257" w:lineRule="auto"/>
      </w:pPr>
      <w:r w:rsidRPr="490377A4">
        <w:rPr>
          <w:rFonts w:eastAsia="Calibri"/>
        </w:rPr>
        <w:t xml:space="preserve"> </w:t>
      </w:r>
    </w:p>
    <w:p w14:paraId="53675C51" w14:textId="77777777" w:rsidR="00212DDE" w:rsidRDefault="00212DDE" w:rsidP="00212DDE">
      <w:pPr>
        <w:spacing w:line="257" w:lineRule="auto"/>
      </w:pPr>
      <w:r w:rsidRPr="490377A4">
        <w:rPr>
          <w:rFonts w:eastAsia="Calibri"/>
        </w:rPr>
        <w:t xml:space="preserve"> </w:t>
      </w:r>
    </w:p>
    <w:p w14:paraId="3F4D7495" w14:textId="77777777" w:rsidR="00212DDE" w:rsidRDefault="00212DDE" w:rsidP="00212DDE">
      <w:pPr>
        <w:pStyle w:val="Heading4"/>
        <w:spacing w:line="257" w:lineRule="auto"/>
        <w:rPr>
          <w:rFonts w:eastAsia="Calibri" w:cs="Calibri"/>
          <w:b w:val="0"/>
          <w:bCs/>
          <w:i/>
          <w:iCs w:val="0"/>
          <w:szCs w:val="26"/>
        </w:rPr>
      </w:pPr>
      <w:r w:rsidRPr="490377A4">
        <w:rPr>
          <w:rFonts w:eastAsia="Calibri" w:cs="Calibri"/>
          <w:bCs/>
          <w:iCs w:val="0"/>
          <w:szCs w:val="26"/>
        </w:rPr>
        <w:t>Cultural burning solves – enriches land and is better for suppressing wildfires</w:t>
      </w:r>
    </w:p>
    <w:p w14:paraId="197E4ADA" w14:textId="77777777" w:rsidR="00212DDE" w:rsidRDefault="00212DDE" w:rsidP="00212DDE">
      <w:pPr>
        <w:spacing w:line="257" w:lineRule="auto"/>
      </w:pPr>
      <w:r w:rsidRPr="490377A4">
        <w:rPr>
          <w:rFonts w:eastAsia="Calibri"/>
        </w:rPr>
        <w:t xml:space="preserve">Edward </w:t>
      </w:r>
      <w:r w:rsidRPr="490377A4">
        <w:rPr>
          <w:rFonts w:eastAsia="Calibri"/>
          <w:b/>
          <w:bCs/>
          <w:sz w:val="26"/>
          <w:szCs w:val="26"/>
        </w:rPr>
        <w:t>Alexander ’25</w:t>
      </w:r>
      <w:r w:rsidRPr="490377A4">
        <w:rPr>
          <w:rFonts w:eastAsia="Calibri"/>
        </w:rPr>
        <w:t xml:space="preserve"> </w:t>
      </w:r>
      <w:r w:rsidRPr="490377A4">
        <w:rPr>
          <w:rFonts w:eastAsia="Calibri"/>
          <w:sz w:val="18"/>
          <w:szCs w:val="18"/>
        </w:rPr>
        <w:t xml:space="preserve">(Edward Alexander is the co-chair of Gwich’in counsel international, Head of Delegation to the Senior Arctic Officials, and to the Conservation of Arctic Flora and Fauna (CAFF) and Emergency Prevention, Preparedness, and Response (EPPR) Working Groups of the Arctic Council, and works for Woodwell Climate Research Center as the senior Arctic lead; “Cultural Burning – The Important Role of Traditional Practices in the Modern Arctic”; International Association of Wildland Fire; </w:t>
      </w:r>
      <w:hyperlink r:id="rId15">
        <w:r w:rsidRPr="490377A4">
          <w:rPr>
            <w:rStyle w:val="Hyperlink"/>
            <w:rFonts w:eastAsia="Calibri"/>
            <w:sz w:val="18"/>
            <w:szCs w:val="18"/>
          </w:rPr>
          <w:t>https://www.iawfonline.org/article/cultural-burning-the-important-role-of-traditional-practices-in-the-modern-arctic/</w:t>
        </w:r>
      </w:hyperlink>
      <w:r w:rsidRPr="490377A4">
        <w:rPr>
          <w:rFonts w:eastAsia="Calibri"/>
          <w:sz w:val="18"/>
          <w:szCs w:val="18"/>
        </w:rPr>
        <w:t>; Accessed 7/24/25 //I.M.D)</w:t>
      </w:r>
    </w:p>
    <w:p w14:paraId="1D0A550E" w14:textId="77777777" w:rsidR="00212DDE" w:rsidRDefault="00212DDE" w:rsidP="00212DDE">
      <w:pPr>
        <w:spacing w:line="257" w:lineRule="auto"/>
      </w:pPr>
      <w:r w:rsidRPr="490377A4">
        <w:rPr>
          <w:rFonts w:eastAsia="Calibri"/>
        </w:rPr>
        <w:t xml:space="preserve">Thirty-two thousand years ago this spring, in the eastern interior of Alaska, during an ice age so severe that the Laurentide Ice Sheet covered most of the continent of North America a mile thick, </w:t>
      </w:r>
      <w:r w:rsidRPr="490377A4">
        <w:rPr>
          <w:rFonts w:eastAsia="Calibri"/>
          <w:b/>
          <w:bCs/>
          <w:u w:val="single"/>
        </w:rPr>
        <w:t>a Gwich’in man</w:t>
      </w:r>
      <w:r w:rsidRPr="490377A4">
        <w:rPr>
          <w:rFonts w:eastAsia="Calibri"/>
        </w:rPr>
        <w:t xml:space="preserve">, dressed in neatly tailored, tanned, caribou skin pants and a shirt, </w:t>
      </w:r>
      <w:r w:rsidRPr="490377A4">
        <w:rPr>
          <w:rFonts w:eastAsia="Calibri"/>
          <w:b/>
          <w:bCs/>
          <w:u w:val="single"/>
        </w:rPr>
        <w:t>walked around the forest</w:t>
      </w:r>
      <w:r w:rsidRPr="490377A4">
        <w:rPr>
          <w:rFonts w:eastAsia="Calibri"/>
        </w:rPr>
        <w:t xml:space="preserve">ed edge of a lake, </w:t>
      </w:r>
      <w:r w:rsidRPr="490377A4">
        <w:rPr>
          <w:rFonts w:eastAsia="Calibri"/>
          <w:b/>
          <w:bCs/>
          <w:u w:val="single"/>
        </w:rPr>
        <w:t>dragging a</w:t>
      </w:r>
      <w:r w:rsidRPr="490377A4">
        <w:rPr>
          <w:rFonts w:eastAsia="Calibri"/>
        </w:rPr>
        <w:t xml:space="preserve"> stick through the tall grass. At the end of the stick flickered a </w:t>
      </w:r>
      <w:r w:rsidRPr="490377A4">
        <w:rPr>
          <w:rFonts w:eastAsia="Calibri"/>
          <w:b/>
          <w:bCs/>
          <w:u w:val="single"/>
        </w:rPr>
        <w:t>flame that leapt to the grass</w:t>
      </w:r>
      <w:r w:rsidRPr="490377A4">
        <w:rPr>
          <w:rFonts w:eastAsia="Calibri"/>
        </w:rPr>
        <w:t xml:space="preserve">. The snow in the shadows of the trees blocked the fire’s path, so the flames could travel only into the dead grass that had accumulated, </w:t>
      </w:r>
      <w:r w:rsidRPr="490377A4">
        <w:rPr>
          <w:rFonts w:eastAsia="Calibri"/>
          <w:b/>
          <w:bCs/>
          <w:u w:val="single"/>
        </w:rPr>
        <w:t>thinning</w:t>
      </w:r>
      <w:r w:rsidRPr="490377A4">
        <w:rPr>
          <w:rFonts w:eastAsia="Calibri"/>
        </w:rPr>
        <w:t xml:space="preserve"> some of the </w:t>
      </w:r>
      <w:r w:rsidRPr="490377A4">
        <w:rPr>
          <w:rFonts w:eastAsia="Calibri"/>
          <w:b/>
          <w:bCs/>
          <w:u w:val="single"/>
        </w:rPr>
        <w:t>dead willows</w:t>
      </w:r>
      <w:r w:rsidRPr="490377A4">
        <w:rPr>
          <w:rFonts w:eastAsia="Calibri"/>
        </w:rPr>
        <w:t xml:space="preserve"> out in its maw. </w:t>
      </w:r>
      <w:r w:rsidRPr="490377A4">
        <w:rPr>
          <w:rFonts w:eastAsia="Calibri"/>
          <w:sz w:val="14"/>
          <w:szCs w:val="14"/>
        </w:rPr>
        <w:t xml:space="preserve">The man continued to walk with his torch, through the portage to another lake, and then another, and another. All the while the flames did the work, clearing away the thick grass, making it easier to walk, getting rid of the early coverage for mosquitoes and biting insects where the people would camp through break-up and the summer season in their caribou skin tents. </w:t>
      </w:r>
      <w:r w:rsidRPr="490377A4">
        <w:rPr>
          <w:rFonts w:eastAsia="Calibri"/>
        </w:rPr>
        <w:t xml:space="preserve">The </w:t>
      </w:r>
      <w:r w:rsidRPr="490377A4">
        <w:rPr>
          <w:rFonts w:eastAsia="Calibri"/>
          <w:b/>
          <w:bCs/>
          <w:u w:val="single"/>
        </w:rPr>
        <w:t>plants that grew back</w:t>
      </w:r>
      <w:r w:rsidRPr="490377A4">
        <w:rPr>
          <w:rFonts w:eastAsia="Calibri"/>
        </w:rPr>
        <w:t xml:space="preserve">, he knew, </w:t>
      </w:r>
      <w:r w:rsidRPr="490377A4">
        <w:rPr>
          <w:rFonts w:eastAsia="Calibri"/>
          <w:b/>
          <w:bCs/>
          <w:u w:val="single"/>
        </w:rPr>
        <w:t>would be</w:t>
      </w:r>
      <w:r w:rsidRPr="490377A4">
        <w:rPr>
          <w:rFonts w:eastAsia="Calibri"/>
        </w:rPr>
        <w:t xml:space="preserve"> a bit different than what had burned: all nature of flowers and </w:t>
      </w:r>
      <w:r w:rsidRPr="490377A4">
        <w:rPr>
          <w:rFonts w:eastAsia="Calibri"/>
          <w:b/>
          <w:bCs/>
          <w:u w:val="single"/>
        </w:rPr>
        <w:t>thicker, greener, more lush</w:t>
      </w:r>
      <w:r w:rsidRPr="490377A4">
        <w:rPr>
          <w:rFonts w:eastAsia="Calibri"/>
        </w:rPr>
        <w:t xml:space="preserve"> plants. The areas near the berry patches would grow more berries; the bees and the birds would take the place of the gnats and the mosquitoes; and instead of a thick mat of grass that could sustain a fire that could race away, the </w:t>
      </w:r>
      <w:r w:rsidRPr="490377A4">
        <w:rPr>
          <w:rFonts w:eastAsia="Calibri"/>
          <w:b/>
          <w:bCs/>
          <w:u w:val="single"/>
        </w:rPr>
        <w:t>land</w:t>
      </w:r>
      <w:r w:rsidRPr="490377A4">
        <w:rPr>
          <w:rFonts w:eastAsia="Calibri"/>
        </w:rPr>
        <w:t xml:space="preserve"> was </w:t>
      </w:r>
      <w:r w:rsidRPr="490377A4">
        <w:rPr>
          <w:rFonts w:eastAsia="Calibri"/>
          <w:b/>
          <w:bCs/>
          <w:u w:val="single"/>
        </w:rPr>
        <w:t>neatly trimmed</w:t>
      </w:r>
      <w:r w:rsidRPr="490377A4">
        <w:rPr>
          <w:rFonts w:eastAsia="Calibri"/>
        </w:rPr>
        <w:t xml:space="preserve">, down to its very root top – a black mat. The fire was doing its work. Not perfectly, as there were areas away from camp where the fire had dwindled due to the ground being too wet, or from the wind blowing in a certain direction. The man saw his kids following him, trying to start their little sticks on fire, and one throwing snowballs at the flames. </w:t>
      </w:r>
      <w:r w:rsidRPr="490377A4">
        <w:rPr>
          <w:rFonts w:eastAsia="Calibri"/>
          <w:b/>
          <w:bCs/>
          <w:u w:val="single"/>
        </w:rPr>
        <w:t>Migrating birds would</w:t>
      </w:r>
      <w:r w:rsidRPr="490377A4">
        <w:rPr>
          <w:rFonts w:eastAsia="Calibri"/>
          <w:u w:val="single"/>
        </w:rPr>
        <w:t xml:space="preserve"> soon arrive and would </w:t>
      </w:r>
      <w:r w:rsidRPr="490377A4">
        <w:rPr>
          <w:rFonts w:eastAsia="Calibri"/>
          <w:b/>
          <w:bCs/>
          <w:u w:val="single"/>
        </w:rPr>
        <w:t>find good food</w:t>
      </w:r>
      <w:r w:rsidRPr="490377A4">
        <w:rPr>
          <w:rFonts w:eastAsia="Calibri"/>
          <w:u w:val="single"/>
        </w:rPr>
        <w:t xml:space="preserve"> to greet them; the </w:t>
      </w:r>
      <w:r w:rsidRPr="490377A4">
        <w:rPr>
          <w:rFonts w:eastAsia="Calibri"/>
          <w:b/>
          <w:bCs/>
          <w:u w:val="single"/>
        </w:rPr>
        <w:t>burn would</w:t>
      </w:r>
      <w:r w:rsidRPr="490377A4">
        <w:rPr>
          <w:rFonts w:eastAsia="Calibri"/>
          <w:u w:val="single"/>
        </w:rPr>
        <w:t xml:space="preserve"> help </w:t>
      </w:r>
      <w:r w:rsidRPr="490377A4">
        <w:rPr>
          <w:rFonts w:eastAsia="Calibri"/>
          <w:b/>
          <w:bCs/>
          <w:u w:val="single"/>
        </w:rPr>
        <w:t>make browse</w:t>
      </w:r>
      <w:r w:rsidRPr="490377A4">
        <w:rPr>
          <w:rFonts w:eastAsia="Calibri"/>
          <w:u w:val="single"/>
        </w:rPr>
        <w:t xml:space="preserve"> so </w:t>
      </w:r>
      <w:r w:rsidRPr="490377A4">
        <w:rPr>
          <w:rFonts w:eastAsia="Calibri"/>
          <w:b/>
          <w:bCs/>
          <w:u w:val="single"/>
        </w:rPr>
        <w:t>nutritious</w:t>
      </w:r>
      <w:r w:rsidRPr="490377A4">
        <w:rPr>
          <w:rFonts w:eastAsia="Calibri"/>
        </w:rPr>
        <w:t xml:space="preserve"> </w:t>
      </w:r>
      <w:r w:rsidRPr="490377A4">
        <w:rPr>
          <w:rFonts w:eastAsia="Calibri"/>
          <w:sz w:val="18"/>
          <w:szCs w:val="18"/>
        </w:rPr>
        <w:t xml:space="preserve">that the birds would all be fat. </w:t>
      </w:r>
      <w:r w:rsidRPr="490377A4">
        <w:rPr>
          <w:rFonts w:eastAsia="Calibri"/>
          <w:sz w:val="14"/>
          <w:szCs w:val="14"/>
        </w:rPr>
        <w:t xml:space="preserve">The people would have good eggs to eat, birds to hunt, and the muskrat would be plentiful. Maybe the moose would have two calves, or three, instead of one. There wouldn’t be a fire to come racing down through the grass, not this summer; it could still come through the timber, the man thought, but the mosaic of lakes and meadows and sloughs that had been burned should be enough to break up any threats the family might face that summer. The man enjoyed the walk, and the way back would be an easier path, one that could help his whole family, his whole tribe. Today, we call this man’s activity a cultural burn, and, sadly, all too often, the wisdom in that man’s actions has been forgotten, outlawed or not implemented in our landscape that sorely needs the presence of Dinjii Zhuh K’yaa, our traditional Gwich’in ways of life. The man didn’t have to cut a fireline with a Pulaski or a chainsaw; he didn’t have to work in a bulldozer cutting a dozer line; and he didn’t have to have air support to keep the fire out of the trees. The snow did the work. The season did the work of keeping the fire cool and controllable, and the fire did its work of clearing the land and creating a green fire break for the summer. The man didn’t have to apply amendments to the soil to make the plants more nutritious, and he didn’t have to apply pesticides to keep biting insects at bay – the ash did all that for him. The man didn’t have to do anything except take a walk while his kids tired themselves out behind him inventing games along the edge of the burn. </w:t>
      </w:r>
      <w:r w:rsidRPr="490377A4">
        <w:rPr>
          <w:rFonts w:eastAsia="Calibri"/>
          <w:u w:val="single"/>
        </w:rPr>
        <w:t xml:space="preserve">The </w:t>
      </w:r>
      <w:r w:rsidRPr="490377A4">
        <w:rPr>
          <w:rFonts w:eastAsia="Calibri"/>
          <w:b/>
          <w:bCs/>
          <w:u w:val="single"/>
        </w:rPr>
        <w:t>wildland fire community</w:t>
      </w:r>
      <w:r w:rsidRPr="490377A4">
        <w:rPr>
          <w:rFonts w:eastAsia="Calibri"/>
          <w:u w:val="single"/>
        </w:rPr>
        <w:t xml:space="preserve">, along with governments, policy makers and citizens, </w:t>
      </w:r>
      <w:r w:rsidRPr="490377A4">
        <w:rPr>
          <w:rFonts w:eastAsia="Calibri"/>
          <w:b/>
          <w:bCs/>
          <w:u w:val="single"/>
        </w:rPr>
        <w:t>need to take a critical look at</w:t>
      </w:r>
      <w:r w:rsidRPr="490377A4">
        <w:rPr>
          <w:rFonts w:eastAsia="Calibri"/>
          <w:u w:val="single"/>
        </w:rPr>
        <w:t xml:space="preserve"> the role of </w:t>
      </w:r>
      <w:r w:rsidRPr="490377A4">
        <w:rPr>
          <w:rFonts w:eastAsia="Calibri"/>
          <w:b/>
          <w:bCs/>
          <w:u w:val="single"/>
        </w:rPr>
        <w:t xml:space="preserve">cultural fire </w:t>
      </w:r>
      <w:r w:rsidRPr="490377A4">
        <w:rPr>
          <w:rFonts w:eastAsia="Calibri"/>
          <w:u w:val="single"/>
        </w:rPr>
        <w:t xml:space="preserve">in the landscapes of northern Alaska, Canada, Russia, and </w:t>
      </w:r>
      <w:r w:rsidRPr="490377A4">
        <w:rPr>
          <w:rFonts w:eastAsia="Calibri"/>
          <w:b/>
          <w:bCs/>
          <w:u w:val="single"/>
        </w:rPr>
        <w:t>across the circumpolar Arctic</w:t>
      </w:r>
      <w:r w:rsidRPr="490377A4">
        <w:rPr>
          <w:rFonts w:eastAsia="Calibri"/>
          <w:u w:val="single"/>
        </w:rPr>
        <w:t>.</w:t>
      </w:r>
      <w:r w:rsidRPr="490377A4">
        <w:rPr>
          <w:rFonts w:eastAsia="Calibri"/>
        </w:rPr>
        <w:t xml:space="preserve"> </w:t>
      </w:r>
      <w:r w:rsidRPr="490377A4">
        <w:rPr>
          <w:rFonts w:eastAsia="Calibri"/>
          <w:sz w:val="18"/>
          <w:szCs w:val="18"/>
        </w:rPr>
        <w:t xml:space="preserve">The Pyrocene has met the cryosphere, and the results over the last 20 years have been conclusive: NASA’s MODIS data documents some 174 million hectares of burned area in the circumpolar Arctic Boreal Zone, an area greater than Iceland, Norway, Sweden, Finland, Denmark, and Greenland. While most of these acres have burned in Russia, Canada, and the United States (Alaska), the message written in flame and ash is clear: our environment is changing, and we need to change too. </w:t>
      </w:r>
      <w:r w:rsidRPr="490377A4">
        <w:rPr>
          <w:rFonts w:eastAsia="Calibri"/>
          <w:b/>
          <w:bCs/>
          <w:u w:val="single"/>
        </w:rPr>
        <w:t>To protect the Arctic</w:t>
      </w:r>
      <w:r w:rsidRPr="490377A4">
        <w:rPr>
          <w:rFonts w:eastAsia="Calibri"/>
        </w:rPr>
        <w:t xml:space="preserve"> and its people, we need mildfire, not wildfire. We need a healthy environment, not a stagnant monoculture of dead grass. We need solutions that make economic sense. There aren’t enough wildland firefighters in the world to fight fires in the north. How do we tie in a fireline for fires that are larger than U.S. states, or that burn in duff that thickly covers and insulates the soil but readily dries? We must consider the economics of the responses to these fires, and whether mitigation activities are successful at the scale that is needed. To maintain the land and its people, </w:t>
      </w:r>
      <w:r w:rsidRPr="490377A4">
        <w:rPr>
          <w:rFonts w:eastAsia="Calibri"/>
          <w:b/>
          <w:bCs/>
          <w:u w:val="single"/>
        </w:rPr>
        <w:t>there</w:t>
      </w:r>
      <w:r w:rsidRPr="490377A4">
        <w:rPr>
          <w:rFonts w:eastAsia="Calibri"/>
          <w:u w:val="single"/>
        </w:rPr>
        <w:t xml:space="preserve"> </w:t>
      </w:r>
      <w:r w:rsidRPr="490377A4">
        <w:rPr>
          <w:rFonts w:eastAsia="Calibri"/>
          <w:b/>
          <w:bCs/>
          <w:u w:val="single"/>
        </w:rPr>
        <w:t>needs to be a cultural revitalization of Indigenous</w:t>
      </w:r>
      <w:r w:rsidRPr="490377A4">
        <w:rPr>
          <w:rFonts w:eastAsia="Calibri"/>
          <w:u w:val="single"/>
        </w:rPr>
        <w:t xml:space="preserve"> Knowledge and Indigenous </w:t>
      </w:r>
      <w:r w:rsidRPr="490377A4">
        <w:rPr>
          <w:rFonts w:eastAsia="Calibri"/>
          <w:b/>
          <w:bCs/>
          <w:u w:val="single"/>
        </w:rPr>
        <w:t>mitigation techniques, not wildland fire suppression born of arbitrary rules</w:t>
      </w:r>
      <w:r w:rsidRPr="490377A4">
        <w:rPr>
          <w:rFonts w:eastAsia="Calibri"/>
          <w:u w:val="single"/>
        </w:rPr>
        <w:t>, written for the south, and incapable of doing what Indigenous practices have proven they can: stop a fire crisis before it happens, and replace it with a sustainable, fire resilient landscape.</w:t>
      </w:r>
      <w:r w:rsidRPr="490377A4">
        <w:rPr>
          <w:rFonts w:eastAsia="Calibri"/>
        </w:rPr>
        <w:t xml:space="preserve"> </w:t>
      </w:r>
      <w:r w:rsidRPr="490377A4">
        <w:rPr>
          <w:rFonts w:eastAsia="Calibri"/>
          <w:sz w:val="14"/>
          <w:szCs w:val="14"/>
        </w:rPr>
        <w:t>In the modern context, everyone in the wildland fire community has heard of, worked extensively in, or planned for wildland-urban interface (WUI) events. In the sparsely populated north, we do have traumatic WUI incidents, such as the evacuation of the capital city of Yellowknife in the Northwest Territories in 2023. People fled on the only escape route out, sometimes with fire on both sides of the only highway; the fire advanced 70 kilometers in one day and was a mere 15 kilometers from burning the largest city in the Canadian north to the ground. Usually, in the north, fires are in sparsely populated rural areas larger than any national park and they’re left to burn. These fires fill the air with smoke that threatens the health of people in the north, and, at times, it pours into cities far from the Arctic Boreal Zone – in one instance making the Statue of Liberty’s torch seem snuffed out in the orange haze that descended on New York; it looked apocalyptic, and the truth is it probably was, in ways we don’t yet understand.</w:t>
      </w:r>
    </w:p>
    <w:p w14:paraId="306DB4FB" w14:textId="77777777" w:rsidR="00212DDE" w:rsidRDefault="00212DDE" w:rsidP="00212DDE"/>
    <w:p w14:paraId="7BC4D22E" w14:textId="77777777" w:rsidR="00212DDE" w:rsidRDefault="00212DDE" w:rsidP="00212DDE"/>
    <w:p w14:paraId="1C86E12A" w14:textId="77777777" w:rsidR="00212DDE" w:rsidRPr="00A35696" w:rsidRDefault="00212DDE" w:rsidP="00924FB0">
      <w:pPr>
        <w:rPr>
          <w:sz w:val="16"/>
        </w:rPr>
      </w:pPr>
    </w:p>
    <w:p w14:paraId="1727EBF6" w14:textId="4BCE10CD" w:rsidR="00B9047E" w:rsidRDefault="00924FB0" w:rsidP="00924FB0">
      <w:pPr>
        <w:pStyle w:val="Heading2"/>
      </w:pPr>
      <w:r>
        <w:t>PPP Counterplan</w:t>
      </w:r>
    </w:p>
    <w:p w14:paraId="6C23B6EE" w14:textId="77777777" w:rsidR="003A5FC4" w:rsidRPr="005C5CA5" w:rsidRDefault="003A5FC4" w:rsidP="003A5FC4">
      <w:pPr>
        <w:pStyle w:val="Heading3"/>
      </w:pPr>
      <w:r>
        <w:t>1NC – Shell</w:t>
      </w:r>
    </w:p>
    <w:p w14:paraId="312DAD17" w14:textId="77777777" w:rsidR="003A5FC4" w:rsidRDefault="003A5FC4" w:rsidP="003A5FC4">
      <w:pPr>
        <w:pStyle w:val="Heading4"/>
      </w:pPr>
      <w:r>
        <w:t>The United States Federal government should:</w:t>
      </w:r>
    </w:p>
    <w:p w14:paraId="40562319" w14:textId="77777777" w:rsidR="003A5FC4" w:rsidRDefault="003A5FC4" w:rsidP="003A5FC4">
      <w:pPr>
        <w:pStyle w:val="Heading4"/>
      </w:pPr>
      <w:r>
        <w:t>Ban [</w:t>
      </w:r>
      <w:r w:rsidRPr="001A0552">
        <w:rPr>
          <w:highlight w:val="cyan"/>
        </w:rPr>
        <w:t>plan text</w:t>
      </w:r>
      <w:r>
        <w:t>]</w:t>
      </w:r>
    </w:p>
    <w:p w14:paraId="438D4475" w14:textId="77777777" w:rsidR="003A5FC4" w:rsidRDefault="003A5FC4" w:rsidP="003A5FC4">
      <w:pPr>
        <w:pStyle w:val="Heading4"/>
      </w:pPr>
      <w:r>
        <w:t>Devolve [</w:t>
      </w:r>
      <w:r w:rsidRPr="001A0552">
        <w:rPr>
          <w:highlight w:val="cyan"/>
        </w:rPr>
        <w:t>plan text</w:t>
      </w:r>
      <w:r>
        <w:t>] to a specialized Public-Private Partnership.</w:t>
      </w:r>
    </w:p>
    <w:p w14:paraId="1D881632" w14:textId="77777777" w:rsidR="003A5FC4" w:rsidRPr="001A0552" w:rsidRDefault="003A5FC4" w:rsidP="003A5FC4"/>
    <w:p w14:paraId="08C83FE7" w14:textId="77777777" w:rsidR="003A5FC4" w:rsidRDefault="003A5FC4" w:rsidP="003A5FC4">
      <w:pPr>
        <w:pStyle w:val="Heading4"/>
      </w:pPr>
      <w:r>
        <w:t>Only the CP solves – fire breaks are key and only developed on private lands.</w:t>
      </w:r>
    </w:p>
    <w:p w14:paraId="05483C31" w14:textId="77777777" w:rsidR="003A5FC4" w:rsidRPr="00832FE5" w:rsidRDefault="003A5FC4" w:rsidP="003A5FC4">
      <w:r>
        <w:rPr>
          <w:rStyle w:val="Style13ptBold"/>
        </w:rPr>
        <w:t xml:space="preserve">Robillard 22 </w:t>
      </w:r>
      <w:r w:rsidRPr="00832FE5">
        <w:t>[</w:t>
      </w:r>
      <w:r>
        <w:t>Tracy Robillard</w:t>
      </w:r>
      <w:r w:rsidRPr="00832FE5">
        <w:t>; NRCS Alaska Public Affairs Specialist; 12-2-2022; Protecting Communities from Wildfire on the Kenai Peninsula; Natural Resources Conservation Service; https://www.nrcs.usda.gov/state-offices/alaska/news/protecting-communities-from-wildfire-on-the; Accessed 7-18-2025; SM]</w:t>
      </w:r>
    </w:p>
    <w:p w14:paraId="3F39CAEA" w14:textId="77777777" w:rsidR="003A5FC4" w:rsidRPr="00110B30" w:rsidRDefault="003A5FC4" w:rsidP="003A5FC4">
      <w:pPr>
        <w:rPr>
          <w:sz w:val="16"/>
        </w:rPr>
      </w:pPr>
      <w:r w:rsidRPr="00110B30">
        <w:rPr>
          <w:sz w:val="16"/>
        </w:rPr>
        <w:t xml:space="preserve">From the early 1990s through 2017, </w:t>
      </w:r>
      <w:r w:rsidRPr="00110B30">
        <w:rPr>
          <w:rStyle w:val="StyleUnderline"/>
        </w:rPr>
        <w:t xml:space="preserve">state and </w:t>
      </w:r>
      <w:r w:rsidRPr="00110B30">
        <w:rPr>
          <w:rStyle w:val="StyleUnderline"/>
          <w:highlight w:val="cyan"/>
        </w:rPr>
        <w:t>federal agencies installed</w:t>
      </w:r>
      <w:r w:rsidRPr="00110B30">
        <w:rPr>
          <w:rStyle w:val="StyleUnderline"/>
        </w:rPr>
        <w:t xml:space="preserve"> about 15 miles of </w:t>
      </w:r>
      <w:r w:rsidRPr="00110B30">
        <w:rPr>
          <w:rStyle w:val="StyleUnderline"/>
          <w:highlight w:val="cyan"/>
        </w:rPr>
        <w:t>fuel break that protected</w:t>
      </w:r>
      <w:r w:rsidRPr="00110B30">
        <w:rPr>
          <w:rStyle w:val="StyleUnderline"/>
        </w:rPr>
        <w:t xml:space="preserve"> the </w:t>
      </w:r>
      <w:r w:rsidRPr="00110B30">
        <w:rPr>
          <w:rStyle w:val="StyleUnderline"/>
          <w:highlight w:val="cyan"/>
        </w:rPr>
        <w:t>southern</w:t>
      </w:r>
      <w:r w:rsidRPr="00110B30">
        <w:rPr>
          <w:rStyle w:val="StyleUnderline"/>
        </w:rPr>
        <w:t xml:space="preserve"> border of </w:t>
      </w:r>
      <w:r w:rsidRPr="00110B30">
        <w:rPr>
          <w:rStyle w:val="StyleUnderline"/>
          <w:highlight w:val="cyan"/>
        </w:rPr>
        <w:t>Alaska</w:t>
      </w:r>
      <w:r w:rsidRPr="00110B30">
        <w:rPr>
          <w:rStyle w:val="StyleUnderline"/>
        </w:rPr>
        <w:t xml:space="preserve">’s Kenai National Wildlife Refuge from catastrophic wildfire. </w:t>
      </w:r>
      <w:r w:rsidRPr="00110B30">
        <w:rPr>
          <w:rStyle w:val="StyleUnderline"/>
          <w:highlight w:val="cyan"/>
        </w:rPr>
        <w:t>It wasn’t easy</w:t>
      </w:r>
      <w:r w:rsidRPr="00110B30">
        <w:rPr>
          <w:rStyle w:val="StyleUnderline"/>
        </w:rPr>
        <w:t xml:space="preserve"> work. </w:t>
      </w:r>
      <w:r w:rsidRPr="00110B30">
        <w:rPr>
          <w:rStyle w:val="StyleUnderline"/>
          <w:highlight w:val="cyan"/>
        </w:rPr>
        <w:t>It demanded years</w:t>
      </w:r>
      <w:r w:rsidRPr="00110B30">
        <w:rPr>
          <w:rStyle w:val="StyleUnderline"/>
        </w:rPr>
        <w:t xml:space="preserve"> of creatively piecing together various </w:t>
      </w:r>
      <w:r w:rsidRPr="00110B30">
        <w:rPr>
          <w:rStyle w:val="StyleUnderline"/>
          <w:highlight w:val="cyan"/>
        </w:rPr>
        <w:t>funding</w:t>
      </w:r>
      <w:r w:rsidRPr="00110B30">
        <w:rPr>
          <w:rStyle w:val="StyleUnderline"/>
        </w:rPr>
        <w:t xml:space="preserve"> sources, </w:t>
      </w:r>
      <w:r w:rsidRPr="00110B30">
        <w:rPr>
          <w:rStyle w:val="StyleUnderline"/>
          <w:highlight w:val="cyan"/>
        </w:rPr>
        <w:t xml:space="preserve">building </w:t>
      </w:r>
      <w:r w:rsidRPr="00110B30">
        <w:rPr>
          <w:rStyle w:val="Emphasis"/>
          <w:highlight w:val="cyan"/>
        </w:rPr>
        <w:t>p</w:t>
      </w:r>
      <w:r w:rsidRPr="00110B30">
        <w:rPr>
          <w:rStyle w:val="Emphasis"/>
        </w:rPr>
        <w:t xml:space="preserve">artnerships with </w:t>
      </w:r>
      <w:r w:rsidRPr="00110B30">
        <w:rPr>
          <w:rStyle w:val="Emphasis"/>
          <w:highlight w:val="cyan"/>
        </w:rPr>
        <w:t>p</w:t>
      </w:r>
      <w:r w:rsidRPr="00110B30">
        <w:rPr>
          <w:rStyle w:val="Emphasis"/>
        </w:rPr>
        <w:t xml:space="preserve">ublic and </w:t>
      </w:r>
      <w:r w:rsidRPr="00110B30">
        <w:rPr>
          <w:rStyle w:val="Emphasis"/>
          <w:highlight w:val="cyan"/>
        </w:rPr>
        <w:t>p</w:t>
      </w:r>
      <w:r w:rsidRPr="00110B30">
        <w:rPr>
          <w:rStyle w:val="Emphasis"/>
        </w:rPr>
        <w:t>rivate entitie</w:t>
      </w:r>
      <w:r w:rsidRPr="00110B30">
        <w:rPr>
          <w:rStyle w:val="Emphasis"/>
          <w:highlight w:val="cyan"/>
        </w:rPr>
        <w:t>s</w:t>
      </w:r>
      <w:r w:rsidRPr="00110B30">
        <w:rPr>
          <w:rStyle w:val="StyleUnderline"/>
        </w:rPr>
        <w:t xml:space="preserve">, performing landscape-level </w:t>
      </w:r>
      <w:r w:rsidRPr="00110B30">
        <w:rPr>
          <w:rStyle w:val="StyleUnderline"/>
          <w:highlight w:val="cyan"/>
        </w:rPr>
        <w:t>planning, and</w:t>
      </w:r>
      <w:r w:rsidRPr="00110B30">
        <w:rPr>
          <w:rStyle w:val="StyleUnderline"/>
        </w:rPr>
        <w:t xml:space="preserve"> coordinating implementation </w:t>
      </w:r>
      <w:r w:rsidRPr="00110B30">
        <w:rPr>
          <w:rStyle w:val="StyleUnderline"/>
          <w:highlight w:val="cyan"/>
        </w:rPr>
        <w:t>activities on the ground</w:t>
      </w:r>
      <w:r w:rsidRPr="00110B30">
        <w:rPr>
          <w:sz w:val="16"/>
        </w:rPr>
        <w:t xml:space="preserve">. Now </w:t>
      </w:r>
      <w:r w:rsidRPr="00110B30">
        <w:rPr>
          <w:rStyle w:val="StyleUnderline"/>
        </w:rPr>
        <w:t>five years later</w:t>
      </w:r>
      <w:r w:rsidRPr="00110B30">
        <w:rPr>
          <w:sz w:val="16"/>
        </w:rPr>
        <w:t xml:space="preserve"> and </w:t>
      </w:r>
      <w:r w:rsidRPr="00110B30">
        <w:rPr>
          <w:rStyle w:val="StyleUnderline"/>
          <w:highlight w:val="cyan"/>
        </w:rPr>
        <w:t>after two more wildfires</w:t>
      </w:r>
      <w:r w:rsidRPr="00110B30">
        <w:rPr>
          <w:rStyle w:val="StyleUnderline"/>
        </w:rPr>
        <w:t xml:space="preserve"> that swept through the landscape in 2017 and 2019</w:t>
      </w:r>
      <w:r w:rsidRPr="00110B30">
        <w:rPr>
          <w:sz w:val="16"/>
        </w:rPr>
        <w:t xml:space="preserve">, that fuels reduction </w:t>
      </w:r>
      <w:r w:rsidRPr="00110B30">
        <w:rPr>
          <w:rStyle w:val="StyleUnderline"/>
          <w:highlight w:val="cyan"/>
        </w:rPr>
        <w:t>work</w:t>
      </w:r>
      <w:r w:rsidRPr="00110B30">
        <w:rPr>
          <w:sz w:val="16"/>
        </w:rPr>
        <w:t xml:space="preserve"> has </w:t>
      </w:r>
      <w:r w:rsidRPr="00110B30">
        <w:rPr>
          <w:rStyle w:val="StyleUnderline"/>
          <w:highlight w:val="cyan"/>
        </w:rPr>
        <w:t xml:space="preserve">expanded onto private lands owned by </w:t>
      </w:r>
      <w:r w:rsidRPr="00110B30">
        <w:rPr>
          <w:rStyle w:val="Emphasis"/>
          <w:highlight w:val="cyan"/>
        </w:rPr>
        <w:t>Alaska Native</w:t>
      </w:r>
      <w:r w:rsidRPr="00110B30">
        <w:rPr>
          <w:rStyle w:val="StyleUnderline"/>
        </w:rPr>
        <w:t xml:space="preserve"> entitie</w:t>
      </w:r>
      <w:r w:rsidRPr="00110B30">
        <w:rPr>
          <w:rStyle w:val="StyleUnderline"/>
          <w:highlight w:val="cyan"/>
        </w:rPr>
        <w:t>s</w:t>
      </w:r>
      <w:r w:rsidRPr="00110B30">
        <w:rPr>
          <w:rStyle w:val="StyleUnderline"/>
        </w:rPr>
        <w:t xml:space="preserve"> along the north side of the Refuge. </w:t>
      </w:r>
      <w:r w:rsidRPr="00110B30">
        <w:rPr>
          <w:rStyle w:val="StyleUnderline"/>
          <w:highlight w:val="cyan"/>
        </w:rPr>
        <w:t>Partners</w:t>
      </w:r>
      <w:r w:rsidRPr="00110B30">
        <w:rPr>
          <w:rStyle w:val="StyleUnderline"/>
        </w:rPr>
        <w:t xml:space="preserve"> have now </w:t>
      </w:r>
      <w:r w:rsidRPr="001E589C">
        <w:rPr>
          <w:rStyle w:val="StyleUnderline"/>
        </w:rPr>
        <w:t>completed 25 miles of fuel break</w:t>
      </w:r>
      <w:r w:rsidRPr="00110B30">
        <w:rPr>
          <w:rStyle w:val="StyleUnderline"/>
        </w:rPr>
        <w:t xml:space="preserve"> </w:t>
      </w:r>
      <w:r w:rsidRPr="001E589C">
        <w:rPr>
          <w:rStyle w:val="StyleUnderline"/>
        </w:rPr>
        <w:t>and finished planning</w:t>
      </w:r>
      <w:r w:rsidRPr="00110B30">
        <w:rPr>
          <w:rStyle w:val="StyleUnderline"/>
        </w:rPr>
        <w:t xml:space="preserve"> for an additional 10 to 15 miles of fuel break, </w:t>
      </w:r>
      <w:r w:rsidRPr="001E589C">
        <w:rPr>
          <w:rStyle w:val="StyleUnderline"/>
          <w:highlight w:val="cyan"/>
        </w:rPr>
        <w:t>bring</w:t>
      </w:r>
      <w:r w:rsidRPr="00110B30">
        <w:rPr>
          <w:rStyle w:val="StyleUnderline"/>
        </w:rPr>
        <w:t xml:space="preserve">ing </w:t>
      </w:r>
      <w:r w:rsidRPr="001E589C">
        <w:rPr>
          <w:rStyle w:val="StyleUnderline"/>
          <w:highlight w:val="cyan"/>
        </w:rPr>
        <w:t>the</w:t>
      </w:r>
      <w:r w:rsidRPr="00110B30">
        <w:rPr>
          <w:rStyle w:val="StyleUnderline"/>
        </w:rPr>
        <w:t xml:space="preserve"> total </w:t>
      </w:r>
      <w:r w:rsidRPr="001E589C">
        <w:rPr>
          <w:rStyle w:val="StyleUnderline"/>
          <w:highlight w:val="cyan"/>
        </w:rPr>
        <w:t>defensible perimeter</w:t>
      </w:r>
      <w:r w:rsidRPr="00110B30">
        <w:rPr>
          <w:rStyle w:val="StyleUnderline"/>
        </w:rPr>
        <w:t xml:space="preserve"> to 35 to </w:t>
      </w:r>
      <w:r w:rsidRPr="001E589C">
        <w:rPr>
          <w:rStyle w:val="StyleUnderline"/>
          <w:highlight w:val="cyan"/>
        </w:rPr>
        <w:t>40 miles</w:t>
      </w:r>
      <w:r w:rsidRPr="00110B30">
        <w:rPr>
          <w:sz w:val="16"/>
        </w:rPr>
        <w:t xml:space="preserve">. A fuel break is a strip of land on which the vegetation, debris and litter have been reduced or modified to control or diminish the spread of fire. </w:t>
      </w:r>
      <w:r w:rsidRPr="001E589C">
        <w:rPr>
          <w:rStyle w:val="StyleUnderline"/>
          <w:highlight w:val="cyan"/>
        </w:rPr>
        <w:t>Fuel breaks</w:t>
      </w:r>
      <w:r w:rsidRPr="00110B30">
        <w:rPr>
          <w:sz w:val="16"/>
        </w:rPr>
        <w:t xml:space="preserve"> can </w:t>
      </w:r>
      <w:r w:rsidRPr="00110B30">
        <w:rPr>
          <w:rStyle w:val="StyleUnderline"/>
        </w:rPr>
        <w:t xml:space="preserve">significantly </w:t>
      </w:r>
      <w:r w:rsidRPr="001E589C">
        <w:rPr>
          <w:rStyle w:val="StyleUnderline"/>
          <w:highlight w:val="cyan"/>
        </w:rPr>
        <w:t>reduce the spread of wildfire</w:t>
      </w:r>
      <w:r w:rsidRPr="00110B30">
        <w:rPr>
          <w:rStyle w:val="StyleUnderline"/>
        </w:rPr>
        <w:t xml:space="preserve"> resulting from excessive biomass accumulations</w:t>
      </w:r>
      <w:r w:rsidRPr="00110B30">
        <w:rPr>
          <w:sz w:val="16"/>
        </w:rPr>
        <w:t xml:space="preserve">, and they can also </w:t>
      </w:r>
      <w:r w:rsidRPr="001E589C">
        <w:rPr>
          <w:rStyle w:val="StyleUnderline"/>
          <w:highlight w:val="cyan"/>
        </w:rPr>
        <w:t>improve plant health</w:t>
      </w:r>
      <w:r w:rsidRPr="00110B30">
        <w:rPr>
          <w:rStyle w:val="StyleUnderline"/>
        </w:rPr>
        <w:t xml:space="preserve"> </w:t>
      </w:r>
      <w:r w:rsidRPr="00110B30">
        <w:rPr>
          <w:sz w:val="16"/>
        </w:rPr>
        <w:t xml:space="preserve">and productivity </w:t>
      </w:r>
      <w:r w:rsidRPr="001E589C">
        <w:rPr>
          <w:rStyle w:val="StyleUnderline"/>
          <w:highlight w:val="cyan"/>
        </w:rPr>
        <w:t>and improve fish and wildlife</w:t>
      </w:r>
      <w:r w:rsidRPr="00110B30">
        <w:rPr>
          <w:sz w:val="16"/>
        </w:rPr>
        <w:t xml:space="preserve"> habitat. “The overarching goal is to protect homes and communities from wildfire risk by creating a defensible perimeter around the wildland-urban boundary,” said Nathan Lojewski, a forester with Chugachmiut. Chugachmiut is a nonprofit Alaska Native organization that provides technical assistance to tribal communities including help with forest management and implementation of forest practices. “Creating a defensible perimeter may also allow the Refuge to use fire as a tool to manage for moose habitat without threatening adjacent human development," Lojewski said.</w:t>
      </w:r>
    </w:p>
    <w:p w14:paraId="272A45CE" w14:textId="77777777" w:rsidR="003A5FC4" w:rsidRPr="00110B30" w:rsidRDefault="003A5FC4" w:rsidP="003A5FC4">
      <w:pPr>
        <w:rPr>
          <w:sz w:val="16"/>
        </w:rPr>
      </w:pPr>
      <w:r w:rsidRPr="00110B30">
        <w:rPr>
          <w:sz w:val="16"/>
        </w:rPr>
        <w:t xml:space="preserve">Wildfire on the Kenai Peninsula The Kenai Peninsula has about 60,000 year-round residents and the majority of them live within wildland-urban interface (WUI) zones. A WUI is a zone of transition between unoccupied land and human development. </w:t>
      </w:r>
      <w:r w:rsidRPr="001E589C">
        <w:rPr>
          <w:rStyle w:val="StyleUnderline"/>
        </w:rPr>
        <w:t xml:space="preserve">It is </w:t>
      </w:r>
      <w:r w:rsidRPr="001E589C">
        <w:rPr>
          <w:rStyle w:val="StyleUnderline"/>
          <w:highlight w:val="cyan"/>
        </w:rPr>
        <w:t>the</w:t>
      </w:r>
      <w:r w:rsidRPr="001E589C">
        <w:rPr>
          <w:rStyle w:val="StyleUnderline"/>
        </w:rPr>
        <w:t xml:space="preserve"> line, </w:t>
      </w:r>
      <w:r w:rsidRPr="001E589C">
        <w:rPr>
          <w:rStyle w:val="StyleUnderline"/>
          <w:highlight w:val="cyan"/>
        </w:rPr>
        <w:t>area</w:t>
      </w:r>
      <w:r w:rsidRPr="00110B30">
        <w:rPr>
          <w:sz w:val="16"/>
        </w:rPr>
        <w:t xml:space="preserve"> or zone </w:t>
      </w:r>
      <w:r w:rsidRPr="001E589C">
        <w:rPr>
          <w:rStyle w:val="StyleUnderline"/>
          <w:highlight w:val="cyan"/>
        </w:rPr>
        <w:t>where</w:t>
      </w:r>
      <w:r w:rsidRPr="001E589C">
        <w:rPr>
          <w:rStyle w:val="StyleUnderline"/>
        </w:rPr>
        <w:t xml:space="preserve"> structures and other </w:t>
      </w:r>
      <w:r w:rsidRPr="001E589C">
        <w:rPr>
          <w:rStyle w:val="StyleUnderline"/>
          <w:highlight w:val="cyan"/>
        </w:rPr>
        <w:t>human development meet</w:t>
      </w:r>
      <w:r w:rsidRPr="00110B30">
        <w:rPr>
          <w:sz w:val="16"/>
        </w:rPr>
        <w:t xml:space="preserve"> or intermingle with </w:t>
      </w:r>
      <w:r w:rsidRPr="00110B30">
        <w:rPr>
          <w:rStyle w:val="StyleUnderline"/>
        </w:rPr>
        <w:t xml:space="preserve">undeveloped </w:t>
      </w:r>
      <w:r w:rsidRPr="001E589C">
        <w:rPr>
          <w:rStyle w:val="StyleUnderline"/>
          <w:highlight w:val="cyan"/>
        </w:rPr>
        <w:t>wildland</w:t>
      </w:r>
      <w:r w:rsidRPr="00110B30">
        <w:rPr>
          <w:rStyle w:val="StyleUnderline"/>
        </w:rPr>
        <w:t xml:space="preserve"> or vegetative fuels</w:t>
      </w:r>
      <w:r w:rsidRPr="00110B30">
        <w:rPr>
          <w:sz w:val="16"/>
        </w:rPr>
        <w:t xml:space="preserve">. And they </w:t>
      </w:r>
      <w:r w:rsidRPr="001E589C">
        <w:rPr>
          <w:rStyle w:val="StyleUnderline"/>
          <w:highlight w:val="cyan"/>
        </w:rPr>
        <w:t>are</w:t>
      </w:r>
      <w:r w:rsidRPr="00110B30">
        <w:rPr>
          <w:sz w:val="16"/>
        </w:rPr>
        <w:t xml:space="preserve"> typically </w:t>
      </w:r>
      <w:r w:rsidRPr="00832FE5">
        <w:rPr>
          <w:rStyle w:val="Emphasis"/>
          <w:highlight w:val="cyan"/>
        </w:rPr>
        <w:t>at high risk</w:t>
      </w:r>
      <w:r w:rsidRPr="00832FE5">
        <w:rPr>
          <w:rStyle w:val="Emphasis"/>
        </w:rPr>
        <w:t xml:space="preserve"> of wildfire</w:t>
      </w:r>
      <w:r w:rsidRPr="00110B30">
        <w:rPr>
          <w:sz w:val="16"/>
        </w:rPr>
        <w:t>. On the Kenai Peninsula WUI, the wildlands are managed by the Kenai National Wildlife Refuge, the U.S. Forest Service Chugach National Forest, Alaska Native tribal corporations and entities, and land trusts. The Refuge is the largest landowner in the area, managing 150 to 180 miles of WUI along its border. The urban lands include the towns of Sterling and Funny River, as well as the larger metropolitan centers of Soldotna and Kenai. The population in the Kenai Peninsula Borough is 3.7 people per square mile within just over 16,000 square miles. The area has seen more instances of catastrophic wildfire in recent years. The Funny River Fire in 2014 burned 195,000 acres; the East Fork Fire in 2017 burned a couple thousand acres; and the Swan Lake Fire in 2019 burned more than 180,000 acres. Most of the fuel these fires consumed was black spruce, which is highly flammable. Other trees on the landscape include birch, aspen, cottonwood, and white spruce. “Black spruce is our problem fuel,” Lojewski said. “It’s extremely flammable. Firefighters call it 'gasoline on a stick.' It’s very difficult to control fire in a black spruce forest.” Fortunately, the East Fork and Swan Lake Fires didn’t threaten urban areas because of recent fuel break treatments installed by this partnership. “The Swan Lake Fire was able to be held north of the highway and it never threatened the community of Sterling,” Lojewski said. “The fuel break was a contingency line, if the firefighters couldn’t hold it there, they had the fuel break as a stopping point. Even though the fire was only a few miles away from town, Sterling didn’t have to evacuate. It also helped that the winds were not pushing west toward Sterling.” Those fires further demonstrated the value of fuel breaks.</w:t>
      </w:r>
      <w:r w:rsidRPr="00110B30">
        <w:rPr>
          <w:rStyle w:val="StyleUnderline"/>
        </w:rPr>
        <w:t xml:space="preserve">, Over the last five years </w:t>
      </w:r>
      <w:r w:rsidRPr="001E589C">
        <w:rPr>
          <w:rStyle w:val="StyleUnderline"/>
          <w:highlight w:val="cyan"/>
        </w:rPr>
        <w:t>partners</w:t>
      </w:r>
      <w:r w:rsidRPr="00110B30">
        <w:rPr>
          <w:rStyle w:val="StyleUnderline"/>
        </w:rPr>
        <w:t xml:space="preserve"> have </w:t>
      </w:r>
      <w:r w:rsidRPr="001E589C">
        <w:rPr>
          <w:rStyle w:val="StyleUnderline"/>
          <w:highlight w:val="cyan"/>
        </w:rPr>
        <w:t xml:space="preserve">focused on </w:t>
      </w:r>
      <w:r w:rsidRPr="00832FE5">
        <w:rPr>
          <w:rStyle w:val="Emphasis"/>
          <w:highlight w:val="cyan"/>
        </w:rPr>
        <w:t>treating private lands</w:t>
      </w:r>
      <w:r w:rsidRPr="00832FE5">
        <w:rPr>
          <w:rStyle w:val="Emphasis"/>
        </w:rPr>
        <w:t xml:space="preserve"> along the north side</w:t>
      </w:r>
      <w:r w:rsidRPr="00110B30">
        <w:rPr>
          <w:rStyle w:val="StyleUnderline"/>
        </w:rPr>
        <w:t xml:space="preserve"> of the Refuge boundary to protect the communities of Sterling, Salamatof, and Nikiski</w:t>
      </w:r>
      <w:r w:rsidRPr="00110B30">
        <w:rPr>
          <w:sz w:val="16"/>
        </w:rPr>
        <w:t xml:space="preserve">. “It was always a big piece to the puzzle, </w:t>
      </w:r>
      <w:r w:rsidRPr="00110B30">
        <w:rPr>
          <w:rStyle w:val="StyleUnderline"/>
        </w:rPr>
        <w:t xml:space="preserve">how are we going to get the </w:t>
      </w:r>
      <w:r w:rsidRPr="001E589C">
        <w:rPr>
          <w:rStyle w:val="StyleUnderline"/>
          <w:highlight w:val="cyan"/>
        </w:rPr>
        <w:t>Alaska Native landowners</w:t>
      </w:r>
      <w:r w:rsidRPr="00110B30">
        <w:rPr>
          <w:rStyle w:val="StyleUnderline"/>
        </w:rPr>
        <w:t xml:space="preserve"> involved in this project?” Lojewski said. “They </w:t>
      </w:r>
      <w:r w:rsidRPr="001E589C">
        <w:rPr>
          <w:rStyle w:val="StyleUnderline"/>
          <w:highlight w:val="cyan"/>
        </w:rPr>
        <w:t xml:space="preserve">own lands in </w:t>
      </w:r>
      <w:r w:rsidRPr="00832FE5">
        <w:rPr>
          <w:rStyle w:val="Emphasis"/>
          <w:highlight w:val="cyan"/>
        </w:rPr>
        <w:t>strategic locations</w:t>
      </w:r>
      <w:r w:rsidRPr="00832FE5">
        <w:rPr>
          <w:rStyle w:val="Emphasis"/>
        </w:rPr>
        <w:t xml:space="preserve"> around the fuel break</w:t>
      </w:r>
      <w:r w:rsidRPr="00110B30">
        <w:rPr>
          <w:sz w:val="16"/>
        </w:rPr>
        <w:t xml:space="preserve">. For example, there is a powerline maintenance road along the perimeter of the </w:t>
      </w:r>
      <w:r w:rsidRPr="00110B30">
        <w:rPr>
          <w:rStyle w:val="StyleUnderline"/>
        </w:rPr>
        <w:t>fuel break that is on Native-</w:t>
      </w:r>
      <w:r w:rsidRPr="001E589C">
        <w:rPr>
          <w:rStyle w:val="StyleUnderline"/>
        </w:rPr>
        <w:t xml:space="preserve">owned land </w:t>
      </w:r>
      <w:r w:rsidRPr="001E589C">
        <w:rPr>
          <w:rStyle w:val="StyleUnderline"/>
          <w:highlight w:val="cyan"/>
        </w:rPr>
        <w:t>which</w:t>
      </w:r>
      <w:r w:rsidRPr="001E589C">
        <w:rPr>
          <w:rStyle w:val="StyleUnderline"/>
        </w:rPr>
        <w:t xml:space="preserve"> would </w:t>
      </w:r>
      <w:r w:rsidRPr="001E589C">
        <w:rPr>
          <w:rStyle w:val="StyleUnderline"/>
          <w:highlight w:val="cyan"/>
        </w:rPr>
        <w:t>provide access for firefighters</w:t>
      </w:r>
      <w:r w:rsidRPr="00110B30">
        <w:rPr>
          <w:sz w:val="16"/>
        </w:rPr>
        <w:t xml:space="preserve">.” Lojewski explained that typically planners try to avoid building fuel break lines with hard corners, because doing so makes it even more difficult for firefighters as they may have to fight fire on two sides of the corner. It’s much more efficient to build fuel breaks with straight lines so they can fight fire in one direction. </w:t>
      </w:r>
      <w:r w:rsidRPr="00110B30">
        <w:rPr>
          <w:rStyle w:val="StyleUnderline"/>
        </w:rPr>
        <w:t xml:space="preserve">So </w:t>
      </w:r>
      <w:r w:rsidRPr="001E589C">
        <w:rPr>
          <w:rStyle w:val="StyleUnderline"/>
          <w:highlight w:val="cyan"/>
        </w:rPr>
        <w:t>working on private lands was critical to achieve</w:t>
      </w:r>
      <w:r w:rsidRPr="00110B30">
        <w:rPr>
          <w:rStyle w:val="StyleUnderline"/>
        </w:rPr>
        <w:t xml:space="preserve"> as many straight lines in </w:t>
      </w:r>
      <w:r w:rsidRPr="001E589C">
        <w:rPr>
          <w:rStyle w:val="StyleUnderline"/>
          <w:highlight w:val="cyan"/>
        </w:rPr>
        <w:t>the fuel break</w:t>
      </w:r>
      <w:r w:rsidRPr="00110B30">
        <w:rPr>
          <w:rStyle w:val="StyleUnderline"/>
        </w:rPr>
        <w:t xml:space="preserve"> as possible.</w:t>
      </w:r>
    </w:p>
    <w:p w14:paraId="1BC4BEAA" w14:textId="77777777" w:rsidR="003A5FC4" w:rsidRDefault="003A5FC4" w:rsidP="003A5FC4">
      <w:pPr>
        <w:rPr>
          <w:rStyle w:val="StyleUnderline"/>
        </w:rPr>
      </w:pPr>
      <w:r w:rsidRPr="00110B30">
        <w:rPr>
          <w:sz w:val="16"/>
        </w:rPr>
        <w:t>Lengthening the fuel break’s protection In 2016 the Natural Resources Conservation Service (NRCS) entered the partnership, which paved the way for fuel break treatments on private land. NRCS is a federal agency under the U.S. Department of Agriculture that provides free, voluntary technical and financial assistance to private farmers, ranchers, and forest owners to help them perform conservation practices, in this case, a fuel break. NRCS worked with the Kenai Natives Association through the Environmental Quality Incentives Program (EQIP) providing financial assistance for about five miles of fuel break. Additional financial support using the Alaska Division of Forestry’s Forest Stewardship Program, combined with matching funds from the Bureau of Indian Affairs (BIA), allowed for 100 percent of the costs to be covered to treat the Native-owned lands. “NRCS was thrilled to join this partnership and to help Kenai Natives Association perform fuels reduction on private lands,” said Meg Mueller, NRCS District Conservationist in Kenai. “</w:t>
      </w:r>
      <w:r w:rsidRPr="001E589C">
        <w:rPr>
          <w:rStyle w:val="StyleUnderline"/>
          <w:highlight w:val="cyan"/>
        </w:rPr>
        <w:t>The goal of this partnership is to install</w:t>
      </w:r>
      <w:r w:rsidRPr="00110B30">
        <w:rPr>
          <w:rStyle w:val="StyleUnderline"/>
        </w:rPr>
        <w:t xml:space="preserve"> </w:t>
      </w:r>
      <w:r w:rsidRPr="00110B30">
        <w:rPr>
          <w:sz w:val="16"/>
        </w:rPr>
        <w:t xml:space="preserve">a long, linear </w:t>
      </w:r>
      <w:r w:rsidRPr="001E589C">
        <w:rPr>
          <w:rStyle w:val="StyleUnderline"/>
          <w:highlight w:val="cyan"/>
        </w:rPr>
        <w:t>fuel break along inhabited areas</w:t>
      </w:r>
      <w:r w:rsidRPr="00110B30">
        <w:rPr>
          <w:sz w:val="16"/>
        </w:rPr>
        <w:t xml:space="preserve"> in the Central Kenai Peninsula, and </w:t>
      </w:r>
      <w:r w:rsidRPr="00110B30">
        <w:rPr>
          <w:rStyle w:val="StyleUnderline"/>
        </w:rPr>
        <w:t xml:space="preserve">to do that effectively, </w:t>
      </w:r>
      <w:r w:rsidRPr="001E589C">
        <w:rPr>
          <w:rStyle w:val="StyleUnderline"/>
          <w:highlight w:val="cyan"/>
        </w:rPr>
        <w:t>we must engage</w:t>
      </w:r>
      <w:r w:rsidRPr="00110B30">
        <w:rPr>
          <w:rStyle w:val="StyleUnderline"/>
        </w:rPr>
        <w:t xml:space="preserve"> Alaska </w:t>
      </w:r>
      <w:r w:rsidRPr="001E589C">
        <w:rPr>
          <w:rStyle w:val="StyleUnderline"/>
          <w:highlight w:val="cyan"/>
        </w:rPr>
        <w:t>Native</w:t>
      </w:r>
      <w:r w:rsidRPr="00110B30">
        <w:rPr>
          <w:rStyle w:val="StyleUnderline"/>
        </w:rPr>
        <w:t xml:space="preserve"> private </w:t>
      </w:r>
      <w:r w:rsidRPr="001E589C">
        <w:rPr>
          <w:rStyle w:val="StyleUnderline"/>
          <w:highlight w:val="cyan"/>
        </w:rPr>
        <w:t>landowners</w:t>
      </w:r>
      <w:r w:rsidRPr="00110B30">
        <w:rPr>
          <w:rStyle w:val="StyleUnderline"/>
        </w:rPr>
        <w:t xml:space="preserve"> along the wildland urban interface</w:t>
      </w:r>
      <w:r w:rsidRPr="00110B30">
        <w:rPr>
          <w:sz w:val="16"/>
        </w:rPr>
        <w:t xml:space="preserve">. KNA has been great to work with and </w:t>
      </w:r>
      <w:r w:rsidRPr="00110B30">
        <w:rPr>
          <w:rStyle w:val="StyleUnderline"/>
        </w:rPr>
        <w:t>they are making a difference on the landscape</w:t>
      </w:r>
      <w:r w:rsidRPr="00110B30">
        <w:rPr>
          <w:sz w:val="16"/>
        </w:rPr>
        <w:t xml:space="preserve">.” “I was fortunate to visit this project in 2020, shortly after joining the NRCS Alaska team,” said NRCS State Forester Chris Tcimpidis. “I was struck by the difference between the dense black spruce that occurred outside of the fuel break and the well-spaced, pruned trees within the fuel break. Without seeing the Kenai Peninsula, it is difficult to appreciate the essential nature of projects like this. </w:t>
      </w:r>
      <w:r w:rsidRPr="00110B30">
        <w:rPr>
          <w:rStyle w:val="StyleUnderline"/>
        </w:rPr>
        <w:t xml:space="preserve">But </w:t>
      </w:r>
      <w:r w:rsidRPr="001E589C">
        <w:rPr>
          <w:rStyle w:val="StyleUnderline"/>
          <w:highlight w:val="cyan"/>
        </w:rPr>
        <w:t>of equal importance is the partnerships between communities</w:t>
      </w:r>
      <w:r w:rsidRPr="00110B30">
        <w:rPr>
          <w:rStyle w:val="StyleUnderline"/>
        </w:rPr>
        <w:t xml:space="preserve">, regional </w:t>
      </w:r>
      <w:r w:rsidRPr="001E589C">
        <w:rPr>
          <w:rStyle w:val="Emphasis"/>
          <w:highlight w:val="cyan"/>
        </w:rPr>
        <w:t>corporations and government agencies</w:t>
      </w:r>
      <w:r w:rsidRPr="00110B30">
        <w:rPr>
          <w:rStyle w:val="StyleUnderline"/>
        </w:rPr>
        <w:t xml:space="preserve"> resulting in the protection of communities and natural resources in these fire-driven ecosystems.</w:t>
      </w:r>
      <w:r>
        <w:rPr>
          <w:rStyle w:val="StyleUnderline"/>
        </w:rPr>
        <w:t>”</w:t>
      </w:r>
    </w:p>
    <w:p w14:paraId="65D33687" w14:textId="02872AC1" w:rsidR="003A5FC4" w:rsidRPr="003A5FC4" w:rsidRDefault="008B7FED" w:rsidP="003A5FC4">
      <w:pPr>
        <w:pStyle w:val="Heading3"/>
      </w:pPr>
      <w:r>
        <w:t>2NC</w:t>
      </w:r>
      <w:r w:rsidR="005105E3">
        <w:t xml:space="preserve">/1NR </w:t>
      </w:r>
      <w:r w:rsidR="003A5FC4" w:rsidRPr="003A5FC4">
        <w:t>Solvency Cards</w:t>
      </w:r>
    </w:p>
    <w:p w14:paraId="72DFD0C7" w14:textId="77777777" w:rsidR="003A5FC4" w:rsidRPr="003A5FC4" w:rsidRDefault="003A5FC4" w:rsidP="003A5FC4">
      <w:pPr>
        <w:pStyle w:val="Heading4"/>
      </w:pPr>
      <w:r w:rsidRPr="003A5FC4">
        <w:t>A PPP is the only way successfully entice collaboration over wildfire prevention.</w:t>
      </w:r>
    </w:p>
    <w:p w14:paraId="0F59462D" w14:textId="77777777" w:rsidR="003A5FC4" w:rsidRDefault="003A5FC4" w:rsidP="003A5FC4">
      <w:pPr>
        <w:rPr>
          <w:rStyle w:val="Style13ptBold"/>
        </w:rPr>
      </w:pPr>
      <w:r>
        <w:rPr>
          <w:rStyle w:val="Style13ptBold"/>
        </w:rPr>
        <w:t xml:space="preserve">Gritzo 24 </w:t>
      </w:r>
      <w:r w:rsidRPr="00513254">
        <w:t xml:space="preserve">[Louis A. Gritzo; </w:t>
      </w:r>
      <w:r>
        <w:t>C</w:t>
      </w:r>
      <w:r w:rsidRPr="001A0552">
        <w:t>hief science officer and staff senior vice president</w:t>
      </w:r>
      <w:r>
        <w:t xml:space="preserve"> for FM Global and former </w:t>
      </w:r>
      <w:r w:rsidRPr="001A0552">
        <w:t>manager of fire science and technology at Sandia National Laboratories in Albuquerque, New Mexico, USA</w:t>
      </w:r>
      <w:r w:rsidRPr="00513254">
        <w:t xml:space="preserve">; </w:t>
      </w:r>
      <w:r>
        <w:t>December 2024</w:t>
      </w:r>
      <w:r w:rsidRPr="00513254">
        <w:t xml:space="preserve">; Perspective article: Mitigating social and economic impact of wildfires; </w:t>
      </w:r>
      <w:r>
        <w:t>ScienceDirect</w:t>
      </w:r>
      <w:r w:rsidRPr="00513254">
        <w:t>; https://www.sciencedirect.com/science/article/pii/S2666352X24000402; Accessed 7-18-2025; SM]</w:t>
      </w:r>
    </w:p>
    <w:p w14:paraId="6EE5E4C4" w14:textId="77777777" w:rsidR="003A5FC4" w:rsidRPr="00CD4114" w:rsidRDefault="003A5FC4" w:rsidP="003A5FC4">
      <w:pPr>
        <w:rPr>
          <w:rStyle w:val="StyleUnderline"/>
        </w:rPr>
      </w:pPr>
      <w:r w:rsidRPr="00D44AC4">
        <w:rPr>
          <w:rStyle w:val="Emphasis"/>
          <w:highlight w:val="cyan"/>
        </w:rPr>
        <w:t>No</w:t>
      </w:r>
      <w:r w:rsidRPr="00D44AC4">
        <w:rPr>
          <w:rStyle w:val="Emphasis"/>
        </w:rPr>
        <w:t xml:space="preserve"> single current </w:t>
      </w:r>
      <w:r w:rsidRPr="00D44AC4">
        <w:rPr>
          <w:rStyle w:val="Emphasis"/>
          <w:highlight w:val="cyan"/>
        </w:rPr>
        <w:t>measure</w:t>
      </w:r>
      <w:r w:rsidRPr="00D44AC4">
        <w:rPr>
          <w:rStyle w:val="StyleUnderline"/>
          <w:highlight w:val="cyan"/>
        </w:rPr>
        <w:t xml:space="preserve"> to </w:t>
      </w:r>
      <w:r w:rsidRPr="00D44AC4">
        <w:rPr>
          <w:rStyle w:val="StyleUnderline"/>
        </w:rPr>
        <w:t xml:space="preserve">understand and </w:t>
      </w:r>
      <w:r w:rsidRPr="00D44AC4">
        <w:rPr>
          <w:rStyle w:val="StyleUnderline"/>
          <w:highlight w:val="cyan"/>
        </w:rPr>
        <w:t>reduce the hazard</w:t>
      </w:r>
      <w:r w:rsidRPr="00CD4114">
        <w:rPr>
          <w:rStyle w:val="StyleUnderline"/>
        </w:rPr>
        <w:t xml:space="preserve"> or to reduce the vulnerability </w:t>
      </w:r>
      <w:r w:rsidRPr="00D44AC4">
        <w:rPr>
          <w:rStyle w:val="StyleUnderline"/>
          <w:highlight w:val="cyan"/>
        </w:rPr>
        <w:t>is sufficient to address the present challenge</w:t>
      </w:r>
      <w:r w:rsidRPr="00CD4114">
        <w:rPr>
          <w:rStyle w:val="StyleUnderline"/>
        </w:rPr>
        <w:t xml:space="preserve"> of increasing social and economic consequences </w:t>
      </w:r>
      <w:r w:rsidRPr="00D44AC4">
        <w:rPr>
          <w:rStyle w:val="Emphasis"/>
          <w:highlight w:val="cyan"/>
        </w:rPr>
        <w:t>of wildfire.</w:t>
      </w:r>
      <w:r w:rsidRPr="00513254">
        <w:rPr>
          <w:sz w:val="16"/>
        </w:rPr>
        <w:t xml:space="preserve"> Like most complex issues, </w:t>
      </w:r>
      <w:r w:rsidRPr="00CD4114">
        <w:rPr>
          <w:rStyle w:val="StyleUnderline"/>
        </w:rPr>
        <w:t xml:space="preserve">available </w:t>
      </w:r>
      <w:r w:rsidRPr="00D44AC4">
        <w:rPr>
          <w:rStyle w:val="StyleUnderline"/>
          <w:highlight w:val="cyan"/>
        </w:rPr>
        <w:t>measures</w:t>
      </w:r>
      <w:r w:rsidRPr="00CD4114">
        <w:rPr>
          <w:rStyle w:val="StyleUnderline"/>
        </w:rPr>
        <w:t xml:space="preserve"> much be </w:t>
      </w:r>
      <w:r w:rsidRPr="00513254">
        <w:rPr>
          <w:rStyle w:val="StyleUnderline"/>
          <w:highlight w:val="cyan"/>
        </w:rPr>
        <w:t>used</w:t>
      </w:r>
      <w:r w:rsidRPr="00513254">
        <w:rPr>
          <w:rStyle w:val="StyleUnderline"/>
        </w:rPr>
        <w:t xml:space="preserve"> in</w:t>
      </w:r>
      <w:r w:rsidRPr="00CD4114">
        <w:rPr>
          <w:rStyle w:val="StyleUnderline"/>
        </w:rPr>
        <w:t xml:space="preserve"> a judiciously balanced manner that </w:t>
      </w:r>
      <w:r w:rsidRPr="00513254">
        <w:rPr>
          <w:rStyle w:val="Emphasis"/>
          <w:highlight w:val="cyan"/>
        </w:rPr>
        <w:t>reduce</w:t>
      </w:r>
      <w:r w:rsidRPr="00513254">
        <w:rPr>
          <w:sz w:val="16"/>
        </w:rPr>
        <w:t xml:space="preserve">s </w:t>
      </w:r>
      <w:r w:rsidRPr="00CD4114">
        <w:rPr>
          <w:rStyle w:val="StyleUnderline"/>
        </w:rPr>
        <w:t xml:space="preserve">unintended </w:t>
      </w:r>
      <w:r w:rsidRPr="00513254">
        <w:rPr>
          <w:rStyle w:val="StyleUnderline"/>
          <w:highlight w:val="cyan"/>
        </w:rPr>
        <w:t>consequences</w:t>
      </w:r>
      <w:r w:rsidRPr="00513254">
        <w:rPr>
          <w:sz w:val="16"/>
        </w:rPr>
        <w:t xml:space="preserve">, driven by insights and tools developed, provided, and </w:t>
      </w:r>
      <w:r w:rsidRPr="00513254">
        <w:rPr>
          <w:rStyle w:val="StyleUnderline"/>
          <w:highlight w:val="cyan"/>
        </w:rPr>
        <w:t>maintained by</w:t>
      </w:r>
      <w:r w:rsidRPr="00513254">
        <w:rPr>
          <w:rStyle w:val="StyleUnderline"/>
        </w:rPr>
        <w:t xml:space="preserve"> a global community of </w:t>
      </w:r>
      <w:r w:rsidRPr="00513254">
        <w:rPr>
          <w:rStyle w:val="StyleUnderline"/>
          <w:highlight w:val="cyan"/>
        </w:rPr>
        <w:t>experts</w:t>
      </w:r>
      <w:r w:rsidRPr="00513254">
        <w:rPr>
          <w:sz w:val="16"/>
        </w:rPr>
        <w:t xml:space="preserve"> (from scientists to practitioners) </w:t>
      </w:r>
      <w:r w:rsidRPr="00513254">
        <w:rPr>
          <w:rStyle w:val="StyleUnderline"/>
          <w:highlight w:val="cyan"/>
        </w:rPr>
        <w:t>under a common framework</w:t>
      </w:r>
      <w:r w:rsidRPr="00513254">
        <w:rPr>
          <w:sz w:val="16"/>
        </w:rPr>
        <w:t xml:space="preserve">. </w:t>
      </w:r>
      <w:r w:rsidRPr="00D44AC4">
        <w:rPr>
          <w:rStyle w:val="StyleUnderline"/>
          <w:highlight w:val="cyan"/>
        </w:rPr>
        <w:t>Successful frameworks</w:t>
      </w:r>
      <w:r w:rsidRPr="00CD4114">
        <w:rPr>
          <w:rStyle w:val="StyleUnderline"/>
        </w:rPr>
        <w:t xml:space="preserve"> such as this </w:t>
      </w:r>
      <w:r w:rsidRPr="00513254">
        <w:rPr>
          <w:rStyle w:val="StyleUnderline"/>
          <w:highlight w:val="cyan"/>
        </w:rPr>
        <w:t>are</w:t>
      </w:r>
      <w:r w:rsidRPr="00CD4114">
        <w:rPr>
          <w:rStyle w:val="StyleUnderline"/>
        </w:rPr>
        <w:t xml:space="preserve"> generally </w:t>
      </w:r>
      <w:r w:rsidRPr="00513254">
        <w:rPr>
          <w:rStyle w:val="StyleUnderline"/>
          <w:highlight w:val="cyan"/>
        </w:rPr>
        <w:t>public</w:t>
      </w:r>
      <w:r w:rsidRPr="00513254">
        <w:rPr>
          <w:sz w:val="16"/>
        </w:rPr>
        <w:t xml:space="preserve"> (academia, government) </w:t>
      </w:r>
      <w:r w:rsidRPr="00CD4114">
        <w:rPr>
          <w:rStyle w:val="StyleUnderline"/>
        </w:rPr>
        <w:t xml:space="preserve">and </w:t>
      </w:r>
      <w:r w:rsidRPr="00513254">
        <w:rPr>
          <w:rStyle w:val="StyleUnderline"/>
          <w:highlight w:val="cyan"/>
        </w:rPr>
        <w:t>private</w:t>
      </w:r>
      <w:r w:rsidRPr="00513254">
        <w:rPr>
          <w:sz w:val="16"/>
        </w:rPr>
        <w:t xml:space="preserve"> (industry groups and leaders) </w:t>
      </w:r>
      <w:r w:rsidRPr="00513254">
        <w:rPr>
          <w:rStyle w:val="StyleUnderline"/>
          <w:highlight w:val="cyan"/>
        </w:rPr>
        <w:t>partnerships</w:t>
      </w:r>
      <w:r w:rsidRPr="00513254">
        <w:rPr>
          <w:rStyle w:val="StyleUnderline"/>
        </w:rPr>
        <w:t xml:space="preserve"> (</w:t>
      </w:r>
      <w:r w:rsidRPr="00CD4114">
        <w:rPr>
          <w:rStyle w:val="StyleUnderline"/>
        </w:rPr>
        <w:t>PPP)</w:t>
      </w:r>
      <w:r w:rsidRPr="00513254">
        <w:rPr>
          <w:sz w:val="16"/>
        </w:rPr>
        <w:t xml:space="preserve">. </w:t>
      </w:r>
      <w:r w:rsidRPr="00CD4114">
        <w:rPr>
          <w:rStyle w:val="StyleUnderline"/>
        </w:rPr>
        <w:t>An excellent example of one</w:t>
      </w:r>
      <w:r w:rsidRPr="00513254">
        <w:rPr>
          <w:sz w:val="16"/>
        </w:rPr>
        <w:t xml:space="preserve"> of these efforts </w:t>
      </w:r>
      <w:r w:rsidRPr="00CD4114">
        <w:rPr>
          <w:rStyle w:val="StyleUnderline"/>
        </w:rPr>
        <w:t>is</w:t>
      </w:r>
      <w:r w:rsidRPr="00513254">
        <w:rPr>
          <w:sz w:val="16"/>
        </w:rPr>
        <w:t xml:space="preserve"> the Global Earthquake Model (</w:t>
      </w:r>
      <w:r w:rsidRPr="00CD4114">
        <w:rPr>
          <w:rStyle w:val="StyleUnderline"/>
        </w:rPr>
        <w:t>GEM</w:t>
      </w:r>
      <w:r w:rsidRPr="00513254">
        <w:rPr>
          <w:sz w:val="16"/>
        </w:rPr>
        <w:t xml:space="preserve">), </w:t>
      </w:r>
      <w:r w:rsidRPr="00513254">
        <w:rPr>
          <w:rStyle w:val="StyleUnderline"/>
          <w:highlight w:val="cyan"/>
        </w:rPr>
        <w:t>a PPP</w:t>
      </w:r>
      <w:r w:rsidRPr="00CD4114">
        <w:rPr>
          <w:rStyle w:val="StyleUnderline"/>
        </w:rPr>
        <w:t xml:space="preserve"> established</w:t>
      </w:r>
      <w:r w:rsidRPr="00513254">
        <w:rPr>
          <w:sz w:val="16"/>
        </w:rPr>
        <w:t xml:space="preserve"> over 15 years ago </w:t>
      </w:r>
      <w:r w:rsidRPr="00CD4114">
        <w:rPr>
          <w:rStyle w:val="StyleUnderline"/>
        </w:rPr>
        <w:t>to address similar challenges</w:t>
      </w:r>
      <w:r w:rsidRPr="00513254">
        <w:rPr>
          <w:sz w:val="16"/>
        </w:rPr>
        <w:t xml:space="preserve"> in common understanding and practical measures </w:t>
      </w:r>
      <w:r w:rsidRPr="00CD4114">
        <w:rPr>
          <w:rStyle w:val="StyleUnderline"/>
        </w:rPr>
        <w:t xml:space="preserve">to reduce earthquake risk, despite prior extensive research in the area. The </w:t>
      </w:r>
      <w:r w:rsidRPr="00513254">
        <w:rPr>
          <w:rStyle w:val="StyleUnderline"/>
          <w:highlight w:val="cyan"/>
        </w:rPr>
        <w:t>outcome has been a compilation of</w:t>
      </w:r>
      <w:r w:rsidRPr="00CD4114">
        <w:rPr>
          <w:rStyle w:val="StyleUnderline"/>
        </w:rPr>
        <w:t xml:space="preserve"> what is now considered the </w:t>
      </w:r>
      <w:r w:rsidRPr="00513254">
        <w:rPr>
          <w:rStyle w:val="StyleUnderline"/>
          <w:highlight w:val="cyan"/>
        </w:rPr>
        <w:t>best available science</w:t>
      </w:r>
      <w:r w:rsidRPr="00CD4114">
        <w:rPr>
          <w:rStyle w:val="StyleUnderline"/>
        </w:rPr>
        <w:t xml:space="preserve">, generally accepted and available in the forms of models, and the resulting </w:t>
      </w:r>
      <w:r w:rsidRPr="00513254">
        <w:rPr>
          <w:rStyle w:val="StyleUnderline"/>
          <w:highlight w:val="cyan"/>
        </w:rPr>
        <w:t>maps and tools</w:t>
      </w:r>
      <w:r w:rsidRPr="00CD4114">
        <w:rPr>
          <w:rStyle w:val="StyleUnderline"/>
        </w:rPr>
        <w:t xml:space="preserve"> that are widely for a range of applications from building codes to emergency response.</w:t>
      </w:r>
    </w:p>
    <w:p w14:paraId="04862ACB" w14:textId="77777777" w:rsidR="003A5FC4" w:rsidRDefault="003A5FC4" w:rsidP="003A5FC4">
      <w:pPr>
        <w:rPr>
          <w:rStyle w:val="StyleUnderline"/>
        </w:rPr>
      </w:pPr>
      <w:r w:rsidRPr="00513254">
        <w:rPr>
          <w:sz w:val="16"/>
        </w:rPr>
        <w:t>Although a comprehensive review of available physics-based models is beyond the scope of this work</w:t>
      </w:r>
      <w:r w:rsidRPr="00513254">
        <w:rPr>
          <w:rStyle w:val="Emphasis"/>
        </w:rPr>
        <w:t xml:space="preserve">, a large number of different </w:t>
      </w:r>
      <w:r w:rsidRPr="00513254">
        <w:rPr>
          <w:rStyle w:val="Emphasis"/>
          <w:highlight w:val="cyan"/>
        </w:rPr>
        <w:t>purpose-developed fire models currently exist</w:t>
      </w:r>
      <w:r w:rsidRPr="00513254">
        <w:rPr>
          <w:sz w:val="16"/>
        </w:rPr>
        <w:t xml:space="preserve">, dating back to the Rothermel fire surface spread model from 1972 as reviewed by Andrews in 2018 [20]. </w:t>
      </w:r>
      <w:r w:rsidRPr="00CD4114">
        <w:rPr>
          <w:rStyle w:val="StyleUnderline"/>
        </w:rPr>
        <w:t>A extension of the Fire Dynamics Simulator</w:t>
      </w:r>
      <w:r w:rsidRPr="00513254">
        <w:rPr>
          <w:sz w:val="16"/>
        </w:rPr>
        <w:t xml:space="preserve"> (FDS) [21], referred to as the Wildland Urban Interface Fire Dynamics Simulator (WFDS) [22], </w:t>
      </w:r>
      <w:r w:rsidRPr="00CD4114">
        <w:rPr>
          <w:rStyle w:val="StyleUnderline"/>
        </w:rPr>
        <w:t>has been developed for wildfires and is openly available</w:t>
      </w:r>
      <w:r w:rsidRPr="00513254">
        <w:rPr>
          <w:sz w:val="16"/>
        </w:rPr>
        <w:t xml:space="preserve">. </w:t>
      </w:r>
      <w:r w:rsidRPr="00513254">
        <w:rPr>
          <w:rStyle w:val="StyleUnderline"/>
          <w:highlight w:val="cyan"/>
        </w:rPr>
        <w:t>An open-source platform</w:t>
      </w:r>
      <w:r w:rsidRPr="00513254">
        <w:rPr>
          <w:sz w:val="16"/>
        </w:rPr>
        <w:t xml:space="preserve"> specifically </w:t>
      </w:r>
      <w:r w:rsidRPr="00513254">
        <w:rPr>
          <w:rStyle w:val="StyleUnderline"/>
          <w:highlight w:val="cyan"/>
        </w:rPr>
        <w:t>for</w:t>
      </w:r>
      <w:r w:rsidRPr="00513254">
        <w:rPr>
          <w:rStyle w:val="StyleUnderline"/>
        </w:rPr>
        <w:t xml:space="preserve"> wildland</w:t>
      </w:r>
      <w:r w:rsidRPr="00CD4114">
        <w:rPr>
          <w:rStyle w:val="StyleUnderline"/>
        </w:rPr>
        <w:t xml:space="preserve"> </w:t>
      </w:r>
      <w:r w:rsidRPr="00513254">
        <w:rPr>
          <w:rStyle w:val="StyleUnderline"/>
          <w:highlight w:val="cyan"/>
        </w:rPr>
        <w:t>fire spread modeling</w:t>
      </w:r>
      <w:r w:rsidRPr="00513254">
        <w:rPr>
          <w:sz w:val="16"/>
        </w:rPr>
        <w:t xml:space="preserve">, ELMFIRE [23], </w:t>
      </w:r>
      <w:r w:rsidRPr="00513254">
        <w:rPr>
          <w:rStyle w:val="StyleUnderline"/>
          <w:highlight w:val="cyan"/>
        </w:rPr>
        <w:t>may also be a good basis</w:t>
      </w:r>
      <w:r w:rsidRPr="00CD4114">
        <w:rPr>
          <w:rStyle w:val="StyleUnderline"/>
        </w:rPr>
        <w:t xml:space="preserve"> for further development</w:t>
      </w:r>
      <w:r w:rsidRPr="00513254">
        <w:rPr>
          <w:sz w:val="16"/>
        </w:rPr>
        <w:t xml:space="preserve">. Higher fidelity models, such as FIRETEC from Los Alamos National Laboratory [24], represent greater fidelity and hence associated computational cost. </w:t>
      </w:r>
      <w:r w:rsidRPr="00CD4114">
        <w:rPr>
          <w:rStyle w:val="StyleUnderline"/>
        </w:rPr>
        <w:t xml:space="preserve">Much more recently, </w:t>
      </w:r>
      <w:r w:rsidRPr="00513254">
        <w:rPr>
          <w:rStyle w:val="StyleUnderline"/>
          <w:highlight w:val="cyan"/>
        </w:rPr>
        <w:t>efforts</w:t>
      </w:r>
      <w:r w:rsidRPr="00CD4114">
        <w:rPr>
          <w:rStyle w:val="StyleUnderline"/>
        </w:rPr>
        <w:t xml:space="preserve"> to </w:t>
      </w:r>
      <w:r w:rsidRPr="00513254">
        <w:rPr>
          <w:rStyle w:val="StyleUnderline"/>
          <w:highlight w:val="cyan"/>
        </w:rPr>
        <w:t>provide</w:t>
      </w:r>
      <w:r w:rsidRPr="00CD4114">
        <w:rPr>
          <w:rStyle w:val="StyleUnderline"/>
        </w:rPr>
        <w:t xml:space="preserve"> aggregate </w:t>
      </w:r>
      <w:r w:rsidRPr="00513254">
        <w:rPr>
          <w:rStyle w:val="StyleUnderline"/>
          <w:highlight w:val="cyan"/>
        </w:rPr>
        <w:t>insurance company losses</w:t>
      </w:r>
      <w:r w:rsidRPr="00CD4114">
        <w:rPr>
          <w:rStyle w:val="StyleUnderline"/>
        </w:rPr>
        <w:t xml:space="preserve"> from wildfire, </w:t>
      </w:r>
      <w:r w:rsidRPr="00513254">
        <w:rPr>
          <w:rStyle w:val="StyleUnderline"/>
          <w:highlight w:val="cyan"/>
        </w:rPr>
        <w:t>as well as</w:t>
      </w:r>
      <w:r w:rsidRPr="00CD4114">
        <w:rPr>
          <w:rStyle w:val="StyleUnderline"/>
        </w:rPr>
        <w:t xml:space="preserve"> limited </w:t>
      </w:r>
      <w:r w:rsidRPr="00513254">
        <w:rPr>
          <w:rStyle w:val="StyleUnderline"/>
          <w:highlight w:val="cyan"/>
        </w:rPr>
        <w:t xml:space="preserve">measures of site-specific risk, </w:t>
      </w:r>
      <w:r w:rsidRPr="00513254">
        <w:rPr>
          <w:rStyle w:val="Emphasis"/>
          <w:highlight w:val="cyan"/>
        </w:rPr>
        <w:t>have been developed</w:t>
      </w:r>
      <w:r w:rsidRPr="00513254">
        <w:rPr>
          <w:sz w:val="16"/>
        </w:rPr>
        <w:t xml:space="preserve"> by the same modeling community that was born after the massive wind losses from hurricane Andrew in 1992. </w:t>
      </w:r>
      <w:r w:rsidRPr="00CD4114">
        <w:rPr>
          <w:rStyle w:val="StyleUnderline"/>
        </w:rPr>
        <w:t>Although a suite of models is required for different use cases, there has yet to be the coordination and leveraging of efforts that is needed now.</w:t>
      </w:r>
    </w:p>
    <w:p w14:paraId="2A245D54" w14:textId="77777777" w:rsidR="003A5FC4" w:rsidRPr="00D44AC4" w:rsidRDefault="003A5FC4" w:rsidP="003A5FC4">
      <w:r w:rsidRPr="00D44AC4">
        <w:t>&lt;&lt;</w:t>
      </w:r>
      <w:r>
        <w:t>PARAGRAPH TEXT CONDENSED, NONE OMITTED&gt;&gt;</w:t>
      </w:r>
    </w:p>
    <w:p w14:paraId="501D201A" w14:textId="77777777" w:rsidR="003A5FC4" w:rsidRDefault="003A5FC4" w:rsidP="003A5FC4">
      <w:pPr>
        <w:rPr>
          <w:sz w:val="8"/>
          <w:szCs w:val="8"/>
        </w:rPr>
      </w:pPr>
      <w:r w:rsidRPr="00D44AC4">
        <w:rPr>
          <w:sz w:val="8"/>
          <w:szCs w:val="8"/>
        </w:rPr>
        <w:t>There are several consortia and coordination groups already in place, including those lead by utilities [25], researchers, and regional stakeholders, but they lack a common mission and the technical leadership (driven by leaders in science as well as leaders from stakeholder communities) that will gather the resources, assemble an integrated approach, and lead the development, usage, and maintenance of a suite of tools to best address challenges. Clearly this integrated effort will include the need for both advancements in fundamental combustion science (including sub-grid scale modeling of material flammability, turbulent combustion, and radiative properties and heat transfer), much of which is already being researched in a piecemeal fashion. These advancements need to be such that they can be implemented in a common framework, similar to the Open Source Fire Modeling effort for internal fires initiated by FM Global in 2008 [25]. Key features of such a public-private partnership effort are as follows: -Core tools must be open source to reduce barriers to entry and encourage collaboration. -A high-quality platform is needed whereby technical contributions that advance the capability are publishable in top tier technical journals to promote the metrics of success of academia. -The approach can not be limited by current computational capabilities, these continue to improve and hence, given a reasonable timeframe of years for development and implementation, the methods employed need to be aimed at the future computing. The use of Graphical Processing Units (GPUs) with stronger parallel processing capabilities along with Central Processing Units (CPUs) with faster clock speeds and more general capabilities, is already reducing CFD fire model run times by orders of magnitude. -A governance structure is required that coordinates the needs of those managing the risk, those providing the resources, and those doing the collaborative research and development. The number of stakeholders for this problem is huge, and a diverse and committed board to govern activities, with focused subgroups including stakeholder engagement and education (both from practice to science vis versa), will be needed. This approach proved effective for GEM, albeit with plenty of challenges in coordination and engagement which were ultimately overcome in part through diligence and understanding of the motivations of stakeholders. Conclusions and future research Recent trends show a clear need to reduce the social and economic consequences of wildfires around the world. Measures are in place to do so, but none are adequate for the current and future occurrence of thermally intense, quickly spreading fires that have the greatest adverse effects. The sheer scale of the area around the world that can reasonably be regarded in ‘high fire risk’ is beyond the level of controlled burns, forest thinning, or one-by-one implementation of defensible spaces around structures and homes. There needs to be a collective measure to assemble the current and future research community in a focused means to provide the best possible science in a way that can used to prioritize an achievable number of actions. These include: -Globally consistent hazard maps -Tools in the hands of the right users to prioritize; ○ resources to reduce the hazard via judicious prescribed fires and focused forest thinning in the highest risk areas, ○ land use planning and design, and ○ the implementation of less vulnerable structures and properties in building codes.</w:t>
      </w:r>
    </w:p>
    <w:p w14:paraId="08657551" w14:textId="77777777" w:rsidR="003A5FC4" w:rsidRPr="00D44AC4" w:rsidRDefault="003A5FC4" w:rsidP="003A5FC4">
      <w:r>
        <w:t>&lt;&lt;PARAGRAPH BREAKS RESUME&gt;&gt;</w:t>
      </w:r>
    </w:p>
    <w:p w14:paraId="37525F2C" w14:textId="77777777" w:rsidR="003A5FC4" w:rsidRDefault="003A5FC4" w:rsidP="003A5FC4">
      <w:pPr>
        <w:rPr>
          <w:rStyle w:val="StyleUnderline"/>
        </w:rPr>
      </w:pPr>
      <w:r w:rsidRPr="00CD4114">
        <w:rPr>
          <w:rStyle w:val="StyleUnderline"/>
          <w:highlight w:val="cyan"/>
        </w:rPr>
        <w:t>A well designed</w:t>
      </w:r>
      <w:r w:rsidRPr="00CD4114">
        <w:rPr>
          <w:rStyle w:val="StyleUnderline"/>
        </w:rPr>
        <w:t xml:space="preserve"> and governed </w:t>
      </w:r>
      <w:r w:rsidRPr="00D44AC4">
        <w:rPr>
          <w:rStyle w:val="Emphasis"/>
          <w:highlight w:val="cyan"/>
        </w:rPr>
        <w:t>p</w:t>
      </w:r>
      <w:r w:rsidRPr="00D44AC4">
        <w:rPr>
          <w:rStyle w:val="Emphasis"/>
        </w:rPr>
        <w:t>ublic-</w:t>
      </w:r>
      <w:r w:rsidRPr="00D44AC4">
        <w:rPr>
          <w:rStyle w:val="Emphasis"/>
          <w:highlight w:val="cyan"/>
        </w:rPr>
        <w:t>p</w:t>
      </w:r>
      <w:r w:rsidRPr="00D44AC4">
        <w:rPr>
          <w:rStyle w:val="Emphasis"/>
        </w:rPr>
        <w:t xml:space="preserve">rivate </w:t>
      </w:r>
      <w:r w:rsidRPr="00D44AC4">
        <w:rPr>
          <w:rStyle w:val="Emphasis"/>
          <w:highlight w:val="cyan"/>
        </w:rPr>
        <w:t>p</w:t>
      </w:r>
      <w:r w:rsidRPr="00D44AC4">
        <w:rPr>
          <w:rStyle w:val="Emphasis"/>
        </w:rPr>
        <w:t xml:space="preserve">artnership </w:t>
      </w:r>
      <w:r w:rsidRPr="00D44AC4">
        <w:rPr>
          <w:rStyle w:val="Emphasis"/>
          <w:highlight w:val="cyan"/>
        </w:rPr>
        <w:t>is required</w:t>
      </w:r>
      <w:r w:rsidRPr="00D44AC4">
        <w:rPr>
          <w:sz w:val="16"/>
        </w:rPr>
        <w:t xml:space="preserve">. </w:t>
      </w:r>
      <w:r w:rsidRPr="00D44AC4">
        <w:rPr>
          <w:rStyle w:val="StyleUnderline"/>
          <w:highlight w:val="cyan"/>
        </w:rPr>
        <w:t>The combustion research community</w:t>
      </w:r>
      <w:r w:rsidRPr="00D44AC4">
        <w:rPr>
          <w:sz w:val="16"/>
        </w:rPr>
        <w:t xml:space="preserve"> will be at the core of the development that can make it successful, but they </w:t>
      </w:r>
      <w:r w:rsidRPr="0013446A">
        <w:rPr>
          <w:rStyle w:val="Emphasis"/>
          <w:highlight w:val="cyan"/>
        </w:rPr>
        <w:t>will</w:t>
      </w:r>
      <w:r w:rsidRPr="0013446A">
        <w:rPr>
          <w:rStyle w:val="Emphasis"/>
        </w:rPr>
        <w:t xml:space="preserve"> need to </w:t>
      </w:r>
      <w:r w:rsidRPr="0013446A">
        <w:rPr>
          <w:rStyle w:val="Emphasis"/>
          <w:highlight w:val="cyan"/>
        </w:rPr>
        <w:t xml:space="preserve">band </w:t>
      </w:r>
      <w:r w:rsidRPr="00513254">
        <w:rPr>
          <w:rStyle w:val="Emphasis"/>
          <w:highlight w:val="cyan"/>
        </w:rPr>
        <w:t>together</w:t>
      </w:r>
      <w:r w:rsidRPr="00D44AC4">
        <w:rPr>
          <w:sz w:val="16"/>
        </w:rPr>
        <w:t xml:space="preserve"> (with a large and complex spectrum of practitioner stakeholders and other, adjacent research fields including forestry, ecology, atmospheric sciences) </w:t>
      </w:r>
      <w:r w:rsidRPr="00D44AC4">
        <w:rPr>
          <w:rStyle w:val="StyleUnderline"/>
        </w:rPr>
        <w:t xml:space="preserve">to bring their numerous individual skills to the same table </w:t>
      </w:r>
      <w:r w:rsidRPr="00D44AC4">
        <w:rPr>
          <w:rStyle w:val="StyleUnderline"/>
          <w:highlight w:val="cyan"/>
        </w:rPr>
        <w:t xml:space="preserve">for </w:t>
      </w:r>
      <w:r w:rsidRPr="0013446A">
        <w:rPr>
          <w:rStyle w:val="StyleUnderline"/>
          <w:highlight w:val="cyan"/>
        </w:rPr>
        <w:t>this common</w:t>
      </w:r>
      <w:r w:rsidRPr="00D44AC4">
        <w:rPr>
          <w:rStyle w:val="StyleUnderline"/>
        </w:rPr>
        <w:t xml:space="preserve"> and worthy </w:t>
      </w:r>
      <w:r w:rsidRPr="00D44AC4">
        <w:rPr>
          <w:rStyle w:val="StyleUnderline"/>
          <w:highlight w:val="cyan"/>
        </w:rPr>
        <w:t>purpose</w:t>
      </w:r>
      <w:r w:rsidRPr="00D44AC4">
        <w:rPr>
          <w:rStyle w:val="StyleUnderline"/>
        </w:rPr>
        <w:t>.</w:t>
      </w:r>
    </w:p>
    <w:p w14:paraId="6E19DE0B" w14:textId="77777777" w:rsidR="003A5FC4" w:rsidRDefault="003A5FC4" w:rsidP="003A5FC4">
      <w:pPr>
        <w:pStyle w:val="Heading4"/>
        <w:rPr>
          <w:rStyle w:val="StyleUnderline"/>
        </w:rPr>
      </w:pPr>
      <w:r>
        <w:rPr>
          <w:rStyle w:val="StyleUnderline"/>
        </w:rPr>
        <w:t>PPPs have empirically been used for forest protection.</w:t>
      </w:r>
    </w:p>
    <w:p w14:paraId="71683BA3" w14:textId="77777777" w:rsidR="003A5FC4" w:rsidRPr="00B53B26" w:rsidRDefault="003A5FC4" w:rsidP="003A5FC4">
      <w:pPr>
        <w:rPr>
          <w:rStyle w:val="Style13ptBold"/>
        </w:rPr>
      </w:pPr>
      <w:r w:rsidRPr="00B53B26">
        <w:rPr>
          <w:rStyle w:val="Style13ptBold"/>
        </w:rPr>
        <w:t xml:space="preserve">Keestra et al. 24 </w:t>
      </w:r>
      <w:r w:rsidRPr="00B53B26">
        <w:t>[Saskia Keesstra, Laurène Lebelt, Chiara Castellani, Margaretha Breil, Anu Akujärvi, Noortje Pellens, Bertram de Rooij</w:t>
      </w:r>
      <w:r>
        <w:t xml:space="preserve">, </w:t>
      </w:r>
      <w:r w:rsidRPr="00B53B26">
        <w:t>Jelle van Minnen</w:t>
      </w:r>
      <w:r>
        <w:t xml:space="preserve">, </w:t>
      </w:r>
      <w:r w:rsidRPr="00B53B26">
        <w:t>Walter Cristiano</w:t>
      </w:r>
      <w:r>
        <w:t xml:space="preserve">, </w:t>
      </w:r>
      <w:r w:rsidRPr="00B53B26">
        <w:t>Daniel Zimmer</w:t>
      </w:r>
      <w:r>
        <w:t xml:space="preserve">; 12-13-2024; </w:t>
      </w:r>
      <w:r w:rsidRPr="0013446A">
        <w:t>Nature-based Solutions to address forest disturbances under climate change: the case of fire and pests</w:t>
      </w:r>
      <w:r>
        <w:t xml:space="preserve">; </w:t>
      </w:r>
      <w:r w:rsidRPr="0013446A">
        <w:t>ETC/CA Technical Paper</w:t>
      </w:r>
      <w:r>
        <w:t xml:space="preserve">; </w:t>
      </w:r>
      <w:r w:rsidRPr="0013446A">
        <w:t>https://www.eionet.europa.eu/etcs/etc-ca/products/etc-ca-products/etc-ca-technical-paper-1-2024-nature-based-solutions-to-address-forest-disturbances-under-climate-change-the-case-of-fire-and-pests</w:t>
      </w:r>
      <w:r>
        <w:t>; Accessed 7-18-2025; SM]</w:t>
      </w:r>
    </w:p>
    <w:p w14:paraId="46C4CEC8" w14:textId="77777777" w:rsidR="003A5FC4" w:rsidRPr="00B53B26" w:rsidRDefault="003A5FC4" w:rsidP="003A5FC4">
      <w:pPr>
        <w:rPr>
          <w:sz w:val="16"/>
        </w:rPr>
      </w:pPr>
      <w:r w:rsidRPr="00B53B26">
        <w:rPr>
          <w:sz w:val="16"/>
        </w:rPr>
        <w:t>NbS implemented</w:t>
      </w:r>
    </w:p>
    <w:p w14:paraId="073D9E29" w14:textId="77777777" w:rsidR="003A5FC4" w:rsidRPr="00B53B26" w:rsidRDefault="003A5FC4" w:rsidP="003A5FC4">
      <w:pPr>
        <w:rPr>
          <w:sz w:val="16"/>
        </w:rPr>
      </w:pPr>
      <w:r w:rsidRPr="00B53B26">
        <w:rPr>
          <w:sz w:val="16"/>
        </w:rPr>
        <w:t xml:space="preserve">The PABLO (Environmental and forest planning of Occhito Lake) Project, funded by the Rural Development Programme of Puglia Region, aims to promote </w:t>
      </w:r>
      <w:r w:rsidRPr="00855AF8">
        <w:rPr>
          <w:rStyle w:val="StyleUnderline"/>
        </w:rPr>
        <w:t xml:space="preserve">a participative process for innovation in the forestry sector by </w:t>
      </w:r>
      <w:r w:rsidRPr="00B53B26">
        <w:rPr>
          <w:rStyle w:val="StyleUnderline"/>
          <w:highlight w:val="cyan"/>
        </w:rPr>
        <w:t>bring</w:t>
      </w:r>
      <w:r w:rsidRPr="00B53B26">
        <w:rPr>
          <w:sz w:val="16"/>
        </w:rPr>
        <w:t xml:space="preserve">ing </w:t>
      </w:r>
      <w:r w:rsidRPr="00855AF8">
        <w:rPr>
          <w:rStyle w:val="StyleUnderline"/>
        </w:rPr>
        <w:t xml:space="preserve">together </w:t>
      </w:r>
      <w:r w:rsidRPr="00B53B26">
        <w:rPr>
          <w:rStyle w:val="StyleUnderline"/>
          <w:highlight w:val="cyan"/>
        </w:rPr>
        <w:t>scientific</w:t>
      </w:r>
      <w:r w:rsidRPr="00855AF8">
        <w:rPr>
          <w:rStyle w:val="StyleUnderline"/>
        </w:rPr>
        <w:t xml:space="preserve">, technical, </w:t>
      </w:r>
      <w:r w:rsidRPr="00B53B26">
        <w:rPr>
          <w:rStyle w:val="StyleUnderline"/>
          <w:highlight w:val="cyan"/>
        </w:rPr>
        <w:t>political and private business partners</w:t>
      </w:r>
      <w:r w:rsidRPr="00B53B26">
        <w:rPr>
          <w:sz w:val="16"/>
        </w:rPr>
        <w:t xml:space="preserve"> (community of practice). The project aims to improve forest resilience, and the protective and environmental functions of forest stands of the surrounding landscape of the Occhito lake, through a combined approach that both considers the environmental aspects, the social aspects and economic production. </w:t>
      </w:r>
      <w:r w:rsidRPr="00855AF8">
        <w:rPr>
          <w:rStyle w:val="StyleUnderline"/>
        </w:rPr>
        <w:t>Three types of solutions are being implemented</w:t>
      </w:r>
      <w:r w:rsidRPr="00B53B26">
        <w:rPr>
          <w:sz w:val="16"/>
        </w:rPr>
        <w:t xml:space="preserve">: (i) preparation of forestry management plan for the area surrounding the Occhito lake; (ii) </w:t>
      </w:r>
      <w:r w:rsidRPr="00B53B26">
        <w:rPr>
          <w:rStyle w:val="Emphasis"/>
          <w:highlight w:val="cyan"/>
        </w:rPr>
        <w:t>development of a p</w:t>
      </w:r>
      <w:r w:rsidRPr="00B53B26">
        <w:rPr>
          <w:rStyle w:val="Emphasis"/>
        </w:rPr>
        <w:t>ublic-</w:t>
      </w:r>
      <w:r w:rsidRPr="00B53B26">
        <w:rPr>
          <w:rStyle w:val="Emphasis"/>
          <w:highlight w:val="cyan"/>
        </w:rPr>
        <w:t>p</w:t>
      </w:r>
      <w:r w:rsidRPr="00B53B26">
        <w:rPr>
          <w:rStyle w:val="Emphasis"/>
        </w:rPr>
        <w:t xml:space="preserve">rivate </w:t>
      </w:r>
      <w:r w:rsidRPr="00B53B26">
        <w:rPr>
          <w:rStyle w:val="Emphasis"/>
          <w:highlight w:val="cyan"/>
        </w:rPr>
        <w:t>p</w:t>
      </w:r>
      <w:r w:rsidRPr="00B53B26">
        <w:rPr>
          <w:rStyle w:val="Emphasis"/>
        </w:rPr>
        <w:t>artnership</w:t>
      </w:r>
      <w:r w:rsidRPr="00855AF8">
        <w:rPr>
          <w:rStyle w:val="StyleUnderline"/>
        </w:rPr>
        <w:t xml:space="preserve"> </w:t>
      </w:r>
      <w:r w:rsidRPr="00B53B26">
        <w:rPr>
          <w:rStyle w:val="StyleUnderline"/>
          <w:highlight w:val="cyan"/>
        </w:rPr>
        <w:t>for implementing the</w:t>
      </w:r>
      <w:r w:rsidRPr="00855AF8">
        <w:rPr>
          <w:rStyle w:val="StyleUnderline"/>
        </w:rPr>
        <w:t xml:space="preserve"> management </w:t>
      </w:r>
      <w:r w:rsidRPr="00B53B26">
        <w:rPr>
          <w:rStyle w:val="StyleUnderline"/>
          <w:highlight w:val="cyan"/>
        </w:rPr>
        <w:t>plan</w:t>
      </w:r>
      <w:r w:rsidRPr="00B53B26">
        <w:rPr>
          <w:sz w:val="16"/>
        </w:rPr>
        <w:t xml:space="preserve"> (Forest Agreement); (iii) </w:t>
      </w:r>
      <w:r w:rsidRPr="00B53B26">
        <w:rPr>
          <w:rStyle w:val="StyleUnderline"/>
          <w:highlight w:val="cyan"/>
        </w:rPr>
        <w:t>implementation</w:t>
      </w:r>
      <w:r w:rsidRPr="00855AF8">
        <w:rPr>
          <w:rStyle w:val="StyleUnderline"/>
        </w:rPr>
        <w:t xml:space="preserve"> of a pilot project for applying the technique </w:t>
      </w:r>
      <w:r w:rsidRPr="00B53B26">
        <w:rPr>
          <w:rStyle w:val="StyleUnderline"/>
          <w:highlight w:val="cyan"/>
        </w:rPr>
        <w:t>of prescribed burn</w:t>
      </w:r>
      <w:r w:rsidRPr="00B53B26">
        <w:rPr>
          <w:sz w:val="16"/>
        </w:rPr>
        <w:t xml:space="preserve"> (also referred in the literature as prescribed fire, controlled fire/burn) </w:t>
      </w:r>
      <w:r w:rsidRPr="00B53B26">
        <w:rPr>
          <w:rStyle w:val="StyleUnderline"/>
          <w:highlight w:val="cyan"/>
        </w:rPr>
        <w:t>to prevent wildfire</w:t>
      </w:r>
      <w:r w:rsidRPr="00B53B26">
        <w:rPr>
          <w:sz w:val="16"/>
        </w:rPr>
        <w:t xml:space="preserve">. </w:t>
      </w:r>
      <w:r w:rsidRPr="00B53B26">
        <w:rPr>
          <w:rStyle w:val="StyleUnderline"/>
          <w:highlight w:val="cyan"/>
        </w:rPr>
        <w:t>The</w:t>
      </w:r>
      <w:r w:rsidRPr="00855AF8">
        <w:rPr>
          <w:rStyle w:val="StyleUnderline"/>
        </w:rPr>
        <w:t xml:space="preserve"> </w:t>
      </w:r>
      <w:r w:rsidRPr="00B53B26">
        <w:rPr>
          <w:sz w:val="16"/>
        </w:rPr>
        <w:t xml:space="preserve">forestry management </w:t>
      </w:r>
      <w:r w:rsidRPr="00B53B26">
        <w:rPr>
          <w:rStyle w:val="StyleUnderline"/>
          <w:highlight w:val="cyan"/>
        </w:rPr>
        <w:t>plan</w:t>
      </w:r>
      <w:r w:rsidRPr="00B53B26">
        <w:rPr>
          <w:sz w:val="16"/>
        </w:rPr>
        <w:t xml:space="preserve"> was developed to </w:t>
      </w:r>
      <w:r w:rsidRPr="00B53B26">
        <w:rPr>
          <w:rStyle w:val="StyleUnderline"/>
          <w:highlight w:val="cyan"/>
        </w:rPr>
        <w:t>ensure</w:t>
      </w:r>
      <w:r w:rsidRPr="00855AF8">
        <w:rPr>
          <w:rStyle w:val="StyleUnderline"/>
        </w:rPr>
        <w:t xml:space="preserve"> </w:t>
      </w:r>
      <w:r w:rsidRPr="00B53B26">
        <w:rPr>
          <w:rStyle w:val="Emphasis"/>
        </w:rPr>
        <w:t xml:space="preserve">long-term </w:t>
      </w:r>
      <w:r w:rsidRPr="00B53B26">
        <w:rPr>
          <w:rStyle w:val="Emphasis"/>
          <w:highlight w:val="cyan"/>
        </w:rPr>
        <w:t>sustainability</w:t>
      </w:r>
      <w:r w:rsidRPr="00B53B26">
        <w:rPr>
          <w:rStyle w:val="StyleUnderline"/>
          <w:highlight w:val="cyan"/>
        </w:rPr>
        <w:t xml:space="preserve"> of forest management</w:t>
      </w:r>
      <w:r w:rsidRPr="00B53B26">
        <w:rPr>
          <w:sz w:val="16"/>
        </w:rPr>
        <w:t>, focusing on the forest landscape surrounding to the Occhito Lake. The management plan includes the objectives, strategies and actions (silvicultural and non-silvicultural interventions) to be implemented in the next 10 years to enhance forest fire prevention and to mitigate the hydrogeological instability of the forested area, exacerbated by climate change. The preparation of the plan was preceded by a detailed forest inventory phase to better characterize forest structure and assess health, vitality and the current trend of management.</w:t>
      </w:r>
    </w:p>
    <w:p w14:paraId="61E933A7" w14:textId="77777777" w:rsidR="003A5FC4" w:rsidRDefault="003A5FC4" w:rsidP="003A5FC4">
      <w:pPr>
        <w:rPr>
          <w:rStyle w:val="StyleUnderline"/>
        </w:rPr>
      </w:pPr>
      <w:r w:rsidRPr="00855AF8">
        <w:rPr>
          <w:rStyle w:val="StyleUnderline"/>
        </w:rPr>
        <w:t>In order to facilitate the implementation of the plan, a public-private forest management model was proposed</w:t>
      </w:r>
      <w:r w:rsidRPr="00B53B26">
        <w:rPr>
          <w:sz w:val="16"/>
        </w:rPr>
        <w:t xml:space="preserve">. It has taken the form of a voluntary “Forest Agreement” to which </w:t>
      </w:r>
      <w:r w:rsidRPr="00855AF8">
        <w:rPr>
          <w:rStyle w:val="StyleUnderline"/>
        </w:rPr>
        <w:t>various entities operating and managing the area can sign up</w:t>
      </w:r>
      <w:r w:rsidRPr="00B53B26">
        <w:rPr>
          <w:sz w:val="16"/>
        </w:rPr>
        <w:t xml:space="preserve">. </w:t>
      </w:r>
      <w:r w:rsidRPr="00B53B26">
        <w:rPr>
          <w:rStyle w:val="StyleUnderline"/>
          <w:highlight w:val="cyan"/>
        </w:rPr>
        <w:t>Actions</w:t>
      </w:r>
      <w:r w:rsidRPr="00B53B26">
        <w:rPr>
          <w:sz w:val="16"/>
        </w:rPr>
        <w:t xml:space="preserve"> included in this agreement include projects to preserve and </w:t>
      </w:r>
      <w:r w:rsidRPr="00B53B26">
        <w:rPr>
          <w:rStyle w:val="StyleUnderline"/>
          <w:highlight w:val="cyan"/>
        </w:rPr>
        <w:t>enhance</w:t>
      </w:r>
      <w:r w:rsidRPr="00B53B26">
        <w:rPr>
          <w:rStyle w:val="StyleUnderline"/>
        </w:rPr>
        <w:t xml:space="preserve"> the </w:t>
      </w:r>
      <w:r w:rsidRPr="00B53B26">
        <w:rPr>
          <w:rStyle w:val="StyleUnderline"/>
          <w:highlight w:val="cyan"/>
        </w:rPr>
        <w:t>resilience of the forest</w:t>
      </w:r>
      <w:r w:rsidRPr="00B53B26">
        <w:rPr>
          <w:rStyle w:val="StyleUnderline"/>
        </w:rPr>
        <w:t xml:space="preserve"> ecosystems </w:t>
      </w:r>
      <w:r w:rsidRPr="00B53B26">
        <w:rPr>
          <w:rStyle w:val="StyleUnderline"/>
          <w:highlight w:val="cyan"/>
        </w:rPr>
        <w:t>through</w:t>
      </w:r>
      <w:r w:rsidRPr="00B53B26">
        <w:rPr>
          <w:rStyle w:val="StyleUnderline"/>
        </w:rPr>
        <w:t xml:space="preserve"> nature-based </w:t>
      </w:r>
      <w:r w:rsidRPr="00B53B26">
        <w:rPr>
          <w:rStyle w:val="StyleUnderline"/>
          <w:highlight w:val="cyan"/>
        </w:rPr>
        <w:t>solutions</w:t>
      </w:r>
      <w:r w:rsidRPr="00B53B26">
        <w:rPr>
          <w:sz w:val="16"/>
        </w:rPr>
        <w:t xml:space="preserve"> (close-to nature silviculture) </w:t>
      </w:r>
      <w:r w:rsidRPr="00B53B26">
        <w:rPr>
          <w:rStyle w:val="StyleUnderline"/>
          <w:highlight w:val="cyan"/>
        </w:rPr>
        <w:t>aimed at</w:t>
      </w:r>
      <w:r w:rsidRPr="00B53B26">
        <w:rPr>
          <w:rStyle w:val="StyleUnderline"/>
        </w:rPr>
        <w:t xml:space="preserve"> consolidating slopes and at </w:t>
      </w:r>
      <w:r w:rsidRPr="00B53B26">
        <w:rPr>
          <w:rStyle w:val="StyleUnderline"/>
          <w:highlight w:val="cyan"/>
        </w:rPr>
        <w:t>preventing fire risks</w:t>
      </w:r>
      <w:r w:rsidRPr="00B53B26">
        <w:rPr>
          <w:rStyle w:val="StyleUnderline"/>
        </w:rPr>
        <w:t xml:space="preserve"> and pest outbreaks </w:t>
      </w:r>
      <w:r w:rsidRPr="00B53B26">
        <w:rPr>
          <w:rStyle w:val="StyleUnderline"/>
          <w:highlight w:val="cyan"/>
        </w:rPr>
        <w:t xml:space="preserve">that are </w:t>
      </w:r>
      <w:r w:rsidRPr="00B53B26">
        <w:rPr>
          <w:rStyle w:val="Emphasis"/>
          <w:highlight w:val="cyan"/>
        </w:rPr>
        <w:t>worsening due to c</w:t>
      </w:r>
      <w:r w:rsidRPr="00B53B26">
        <w:rPr>
          <w:rStyle w:val="Emphasis"/>
        </w:rPr>
        <w:t xml:space="preserve">limate </w:t>
      </w:r>
      <w:r w:rsidRPr="00B53B26">
        <w:rPr>
          <w:rStyle w:val="Emphasis"/>
          <w:highlight w:val="cyan"/>
        </w:rPr>
        <w:t>c</w:t>
      </w:r>
      <w:r w:rsidRPr="00B53B26">
        <w:rPr>
          <w:rStyle w:val="Emphasis"/>
        </w:rPr>
        <w:t>hange</w:t>
      </w:r>
      <w:r w:rsidRPr="00B53B26">
        <w:rPr>
          <w:rStyle w:val="StyleUnderline"/>
        </w:rPr>
        <w:t>.</w:t>
      </w:r>
    </w:p>
    <w:p w14:paraId="4A6F86AD" w14:textId="77777777" w:rsidR="003A5FC4" w:rsidRDefault="003A5FC4" w:rsidP="003A5FC4">
      <w:pPr>
        <w:pStyle w:val="Heading4"/>
      </w:pPr>
      <w:r>
        <w:t>PPPs have been used by the government to better response time and handling of wildfires.</w:t>
      </w:r>
    </w:p>
    <w:p w14:paraId="338E821A" w14:textId="77777777" w:rsidR="003A5FC4" w:rsidRDefault="003A5FC4" w:rsidP="003A5FC4">
      <w:r>
        <w:rPr>
          <w:rStyle w:val="Style13ptBold"/>
        </w:rPr>
        <w:t>Department of Homeland Security</w:t>
      </w:r>
      <w:r w:rsidRPr="00156447">
        <w:rPr>
          <w:rFonts w:ascii="Helvetica" w:hAnsi="Helvetica"/>
          <w:color w:val="080808"/>
          <w:shd w:val="clear" w:color="auto" w:fill="FFFFFF"/>
        </w:rPr>
        <w:t xml:space="preserve"> </w:t>
      </w:r>
      <w:r>
        <w:rPr>
          <w:b/>
          <w:bCs/>
          <w:sz w:val="26"/>
        </w:rPr>
        <w:t>25</w:t>
      </w:r>
      <w:r>
        <w:rPr>
          <w:rStyle w:val="Style13ptBold"/>
        </w:rPr>
        <w:t xml:space="preserve"> </w:t>
      </w:r>
      <w:r w:rsidRPr="00156447">
        <w:t>[U.S. Department of Homeland Security; The Science and Technology Directorate (S&amp;T) delivers innovative technology solutions to support Department of Homeland Security (DHS) missions and first responders and serves as the science advisor to the Secretary and the primary research and development arm of DHS; 04</w:t>
      </w:r>
      <w:r>
        <w:t>-</w:t>
      </w:r>
      <w:r w:rsidRPr="00156447">
        <w:t>22</w:t>
      </w:r>
      <w:r>
        <w:t>-</w:t>
      </w:r>
      <w:r w:rsidRPr="00156447">
        <w:t xml:space="preserve">2025; Technology to Reduce the Impacts of Wildfires; </w:t>
      </w:r>
      <w:r>
        <w:t>Science and Technology</w:t>
      </w:r>
      <w:r w:rsidRPr="00156447">
        <w:t>; https://www.dhs.gov/science-and-technology/technology-reduce-impacts-wildfires; Accessed 7-18-2025; SM]</w:t>
      </w:r>
    </w:p>
    <w:p w14:paraId="7D21DE75" w14:textId="77777777" w:rsidR="003A5FC4" w:rsidRPr="00156447" w:rsidRDefault="003A5FC4" w:rsidP="003A5FC4">
      <w:r>
        <w:t>S&amp;T = Science and Technology Directorate, a component within the US Department of Homeland Security</w:t>
      </w:r>
    </w:p>
    <w:p w14:paraId="1760257E" w14:textId="77777777" w:rsidR="003A5FC4" w:rsidRPr="00156447" w:rsidRDefault="003A5FC4" w:rsidP="003A5FC4">
      <w:pPr>
        <w:rPr>
          <w:sz w:val="16"/>
        </w:rPr>
      </w:pPr>
      <w:r w:rsidRPr="009A71A5">
        <w:rPr>
          <w:rStyle w:val="StyleUnderline"/>
          <w:highlight w:val="cyan"/>
        </w:rPr>
        <w:t>In 2021, S&amp;T participated in a</w:t>
      </w:r>
      <w:r w:rsidRPr="009A71A5">
        <w:rPr>
          <w:rStyle w:val="StyleUnderline"/>
        </w:rPr>
        <w:t xml:space="preserve">n interagency </w:t>
      </w:r>
      <w:r w:rsidRPr="009A71A5">
        <w:rPr>
          <w:rStyle w:val="StyleUnderline"/>
          <w:highlight w:val="cyan"/>
        </w:rPr>
        <w:t>test and demonstration of</w:t>
      </w:r>
      <w:r w:rsidRPr="009A71A5">
        <w:rPr>
          <w:rStyle w:val="StyleUnderline"/>
        </w:rPr>
        <w:t xml:space="preserve"> prototype </w:t>
      </w:r>
      <w:r w:rsidRPr="009A71A5">
        <w:rPr>
          <w:rStyle w:val="StyleUnderline"/>
          <w:highlight w:val="cyan"/>
        </w:rPr>
        <w:t xml:space="preserve">sensors from </w:t>
      </w:r>
      <w:r w:rsidRPr="00156447">
        <w:rPr>
          <w:sz w:val="16"/>
        </w:rPr>
        <w:t>multiple</w:t>
      </w:r>
      <w:r w:rsidRPr="009A71A5">
        <w:rPr>
          <w:rStyle w:val="Emphasis"/>
          <w:highlight w:val="cyan"/>
        </w:rPr>
        <w:t xml:space="preserve"> small business partners</w:t>
      </w:r>
      <w:r w:rsidRPr="009A71A5">
        <w:rPr>
          <w:rStyle w:val="StyleUnderline"/>
        </w:rPr>
        <w:t xml:space="preserve"> on about 1,000 acres in Northern California over two days</w:t>
      </w:r>
      <w:r w:rsidRPr="00156447">
        <w:rPr>
          <w:sz w:val="16"/>
        </w:rPr>
        <w:t>. The sensors collected data and detected ignitions over time at a distance ranging from one to five miles.</w:t>
      </w:r>
    </w:p>
    <w:p w14:paraId="5E8B1755" w14:textId="77777777" w:rsidR="003A5FC4" w:rsidRPr="009A71A5" w:rsidRDefault="003A5FC4" w:rsidP="003A5FC4">
      <w:pPr>
        <w:rPr>
          <w:rStyle w:val="StyleUnderline"/>
        </w:rPr>
      </w:pPr>
      <w:r w:rsidRPr="009A71A5">
        <w:rPr>
          <w:rStyle w:val="StyleUnderline"/>
          <w:highlight w:val="cyan"/>
        </w:rPr>
        <w:t>In 2023,</w:t>
      </w:r>
      <w:r w:rsidRPr="009A71A5">
        <w:rPr>
          <w:rStyle w:val="StyleUnderline"/>
        </w:rPr>
        <w:t xml:space="preserve"> two small </w:t>
      </w:r>
      <w:r w:rsidRPr="009A71A5">
        <w:rPr>
          <w:rStyle w:val="StyleUnderline"/>
          <w:highlight w:val="cyan"/>
        </w:rPr>
        <w:t>business partners deployed</w:t>
      </w:r>
      <w:r w:rsidRPr="009A71A5">
        <w:rPr>
          <w:rStyle w:val="StyleUnderline"/>
        </w:rPr>
        <w:t xml:space="preserve"> a total of </w:t>
      </w:r>
      <w:r w:rsidRPr="009A71A5">
        <w:rPr>
          <w:rStyle w:val="StyleUnderline"/>
          <w:highlight w:val="cyan"/>
        </w:rPr>
        <w:t>200</w:t>
      </w:r>
      <w:r w:rsidRPr="009A71A5">
        <w:rPr>
          <w:rStyle w:val="StyleUnderline"/>
        </w:rPr>
        <w:t xml:space="preserve"> alpha </w:t>
      </w:r>
      <w:r w:rsidRPr="009A71A5">
        <w:rPr>
          <w:rStyle w:val="StyleUnderline"/>
          <w:highlight w:val="cyan"/>
        </w:rPr>
        <w:t>wildfire sensors in</w:t>
      </w:r>
      <w:r w:rsidRPr="009A71A5">
        <w:rPr>
          <w:rStyle w:val="StyleUnderline"/>
        </w:rPr>
        <w:t xml:space="preserve"> various locations in </w:t>
      </w:r>
      <w:r w:rsidRPr="009A71A5">
        <w:rPr>
          <w:rStyle w:val="StyleUnderline"/>
          <w:highlight w:val="cyan"/>
        </w:rPr>
        <w:t>the U.S. and Canada</w:t>
      </w:r>
      <w:r w:rsidRPr="00156447">
        <w:rPr>
          <w:sz w:val="16"/>
        </w:rPr>
        <w:t xml:space="preserve">. </w:t>
      </w:r>
      <w:r w:rsidRPr="009A71A5">
        <w:rPr>
          <w:rStyle w:val="StyleUnderline"/>
        </w:rPr>
        <w:t xml:space="preserve">One of the alpha sensors field-tested in Colorado identified a reignition at a controlled burn site and generated an alert that was passed along to the county office of emergency management. </w:t>
      </w:r>
      <w:r w:rsidRPr="009A71A5">
        <w:rPr>
          <w:rStyle w:val="StyleUnderline"/>
          <w:highlight w:val="cyan"/>
        </w:rPr>
        <w:t>The alert gave</w:t>
      </w:r>
      <w:r w:rsidRPr="009A71A5">
        <w:rPr>
          <w:rStyle w:val="StyleUnderline"/>
        </w:rPr>
        <w:t xml:space="preserve"> the agency </w:t>
      </w:r>
      <w:r w:rsidRPr="00156447">
        <w:rPr>
          <w:rStyle w:val="Emphasis"/>
          <w:highlight w:val="cyan"/>
        </w:rPr>
        <w:t>a significant</w:t>
      </w:r>
      <w:r w:rsidRPr="00156447">
        <w:rPr>
          <w:rStyle w:val="Emphasis"/>
        </w:rPr>
        <w:t xml:space="preserve"> 37-minute </w:t>
      </w:r>
      <w:r w:rsidRPr="00156447">
        <w:rPr>
          <w:rStyle w:val="Emphasis"/>
          <w:highlight w:val="cyan"/>
        </w:rPr>
        <w:t>head start</w:t>
      </w:r>
      <w:r w:rsidRPr="009A71A5">
        <w:rPr>
          <w:rStyle w:val="StyleUnderline"/>
        </w:rPr>
        <w:t xml:space="preserve"> prior to the first 911 call, </w:t>
      </w:r>
      <w:r w:rsidRPr="009A71A5">
        <w:rPr>
          <w:rStyle w:val="StyleUnderline"/>
          <w:highlight w:val="cyan"/>
        </w:rPr>
        <w:t>allowing for a</w:t>
      </w:r>
      <w:r w:rsidRPr="009A71A5">
        <w:rPr>
          <w:rStyle w:val="StyleUnderline"/>
        </w:rPr>
        <w:t xml:space="preserve"> much </w:t>
      </w:r>
      <w:r w:rsidRPr="009A71A5">
        <w:rPr>
          <w:rStyle w:val="StyleUnderline"/>
          <w:highlight w:val="cyan"/>
        </w:rPr>
        <w:t>faster emergency response</w:t>
      </w:r>
      <w:r w:rsidRPr="009A71A5">
        <w:rPr>
          <w:rStyle w:val="StyleUnderline"/>
        </w:rPr>
        <w:t>. Overall, the alpha sensors collected over 1,000,000 hours of data in the field, which was used to enhance the artificial intelligence (AI) learning algorithms now used in the updated beta sensors.</w:t>
      </w:r>
    </w:p>
    <w:p w14:paraId="190AF970" w14:textId="77777777" w:rsidR="003A5FC4" w:rsidRPr="00156447" w:rsidRDefault="003A5FC4" w:rsidP="003A5FC4">
      <w:pPr>
        <w:rPr>
          <w:sz w:val="16"/>
        </w:rPr>
      </w:pPr>
      <w:r w:rsidRPr="00156447">
        <w:rPr>
          <w:rStyle w:val="StyleUnderline"/>
        </w:rPr>
        <w:t>Throughout 2024, S&amp;</w:t>
      </w:r>
      <w:r w:rsidRPr="00156447">
        <w:rPr>
          <w:rStyle w:val="StyleUnderline"/>
          <w:highlight w:val="cyan"/>
        </w:rPr>
        <w:t>T and a small business partner</w:t>
      </w:r>
      <w:r w:rsidRPr="00156447">
        <w:rPr>
          <w:sz w:val="16"/>
        </w:rPr>
        <w:t xml:space="preserve">, N5 Sensors Inc., </w:t>
      </w:r>
      <w:r w:rsidRPr="00156447">
        <w:rPr>
          <w:rStyle w:val="StyleUnderline"/>
          <w:highlight w:val="cyan"/>
        </w:rPr>
        <w:t>in collaboration with the U.S. Fire Administration, deployed</w:t>
      </w:r>
      <w:r w:rsidRPr="00156447">
        <w:rPr>
          <w:sz w:val="16"/>
        </w:rPr>
        <w:t xml:space="preserve"> approximately 200 beta wildfire </w:t>
      </w:r>
      <w:r w:rsidRPr="00156447">
        <w:rPr>
          <w:rStyle w:val="StyleUnderline"/>
          <w:highlight w:val="cyan"/>
        </w:rPr>
        <w:t>sensors for</w:t>
      </w:r>
      <w:r w:rsidRPr="00156447">
        <w:rPr>
          <w:rStyle w:val="StyleUnderline"/>
        </w:rPr>
        <w:t xml:space="preserve"> operational </w:t>
      </w:r>
      <w:r w:rsidRPr="00156447">
        <w:rPr>
          <w:rStyle w:val="StyleUnderline"/>
          <w:highlight w:val="cyan"/>
        </w:rPr>
        <w:t>test</w:t>
      </w:r>
      <w:r w:rsidRPr="00156447">
        <w:rPr>
          <w:sz w:val="16"/>
        </w:rPr>
        <w:t xml:space="preserve"> and evaluation </w:t>
      </w:r>
      <w:r w:rsidRPr="00156447">
        <w:rPr>
          <w:rStyle w:val="StyleUnderline"/>
          <w:highlight w:val="cyan"/>
        </w:rPr>
        <w:t>with fire community stakeholders</w:t>
      </w:r>
      <w:r w:rsidRPr="00156447">
        <w:rPr>
          <w:sz w:val="16"/>
        </w:rPr>
        <w:t xml:space="preserve">. Because they are “learning” sensors, they gather data to establish a baseline for its location. </w:t>
      </w:r>
      <w:r w:rsidRPr="009A71A5">
        <w:rPr>
          <w:rStyle w:val="StyleUnderline"/>
        </w:rPr>
        <w:t xml:space="preserve">The </w:t>
      </w:r>
      <w:r w:rsidRPr="00156447">
        <w:rPr>
          <w:sz w:val="16"/>
        </w:rPr>
        <w:t xml:space="preserve">beta wildfire </w:t>
      </w:r>
      <w:r w:rsidRPr="009A71A5">
        <w:rPr>
          <w:rStyle w:val="StyleUnderline"/>
        </w:rPr>
        <w:t xml:space="preserve">sensors will be able to notice unusual </w:t>
      </w:r>
      <w:r w:rsidRPr="00156447">
        <w:rPr>
          <w:sz w:val="16"/>
        </w:rPr>
        <w:t xml:space="preserve">concentrations or </w:t>
      </w:r>
      <w:r w:rsidRPr="009A71A5">
        <w:rPr>
          <w:rStyle w:val="Emphasis"/>
        </w:rPr>
        <w:t>spikes in particulates or carbon monoxide</w:t>
      </w:r>
      <w:r w:rsidRPr="009A71A5">
        <w:rPr>
          <w:rStyle w:val="StyleUnderline"/>
        </w:rPr>
        <w:t>, that are unusual for the area based on its past data collection</w:t>
      </w:r>
      <w:r w:rsidRPr="00156447">
        <w:rPr>
          <w:sz w:val="16"/>
        </w:rPr>
        <w:t>.</w:t>
      </w:r>
    </w:p>
    <w:p w14:paraId="55100432" w14:textId="77777777" w:rsidR="003A5FC4" w:rsidRPr="00156447" w:rsidRDefault="003A5FC4" w:rsidP="003A5FC4">
      <w:pPr>
        <w:rPr>
          <w:sz w:val="16"/>
        </w:rPr>
      </w:pPr>
      <w:r w:rsidRPr="00156447">
        <w:rPr>
          <w:sz w:val="16"/>
        </w:rPr>
        <w:t>The new beta version wildfire sensors will also include:</w:t>
      </w:r>
    </w:p>
    <w:p w14:paraId="627DC914" w14:textId="77777777" w:rsidR="003A5FC4" w:rsidRPr="00156447" w:rsidRDefault="003A5FC4" w:rsidP="003A5FC4">
      <w:pPr>
        <w:rPr>
          <w:sz w:val="16"/>
        </w:rPr>
      </w:pPr>
      <w:r w:rsidRPr="00156447">
        <w:rPr>
          <w:sz w:val="16"/>
        </w:rPr>
        <w:t>Improved ability to operate in areas with limited cellular connectivity, with enhanced alert and warning notifications;</w:t>
      </w:r>
    </w:p>
    <w:p w14:paraId="0E97F915" w14:textId="77777777" w:rsidR="003A5FC4" w:rsidRPr="00156447" w:rsidRDefault="003A5FC4" w:rsidP="003A5FC4">
      <w:pPr>
        <w:rPr>
          <w:sz w:val="16"/>
        </w:rPr>
      </w:pPr>
      <w:r w:rsidRPr="00156447">
        <w:rPr>
          <w:sz w:val="16"/>
        </w:rPr>
        <w:t>Reduced power consumption for longer run times between recharge cycles; and</w:t>
      </w:r>
    </w:p>
    <w:p w14:paraId="773B54EC" w14:textId="77777777" w:rsidR="003A5FC4" w:rsidRPr="00156447" w:rsidRDefault="003A5FC4" w:rsidP="003A5FC4">
      <w:pPr>
        <w:rPr>
          <w:sz w:val="16"/>
        </w:rPr>
      </w:pPr>
      <w:r w:rsidRPr="00156447">
        <w:rPr>
          <w:sz w:val="16"/>
        </w:rPr>
        <w:t>Integrated wind sensors that replace third party wind data, increasing accuracy of wildfire location prediction.</w:t>
      </w:r>
    </w:p>
    <w:p w14:paraId="3A35C7B6" w14:textId="77777777" w:rsidR="003A5FC4" w:rsidRPr="00156447" w:rsidRDefault="003A5FC4" w:rsidP="003A5FC4">
      <w:pPr>
        <w:rPr>
          <w:sz w:val="16"/>
        </w:rPr>
      </w:pPr>
      <w:r w:rsidRPr="00156447">
        <w:rPr>
          <w:sz w:val="16"/>
        </w:rPr>
        <w:t>The inaugural beta deployment was in Hawaii. Working with partners such as the Hawaiian fire chiefs and state and local officials, S&amp;T deployed 80 wildfire sensors and 16 wind sensors across the Hawaiian Islands. These sensors will collect data that can further refine how the final sensors perform, while also detecting anomalies that may indicate a fire. Through partnership with the Hawaii fire chiefs and stakeholders at the state and local levels, the team will test and evaluate the sensors in ways that will have national benefit beyond the shores of Hawaii.</w:t>
      </w:r>
    </w:p>
    <w:p w14:paraId="3C3B7333" w14:textId="77777777" w:rsidR="003A5FC4" w:rsidRPr="00156447" w:rsidRDefault="003A5FC4" w:rsidP="003A5FC4">
      <w:pPr>
        <w:rPr>
          <w:sz w:val="16"/>
        </w:rPr>
      </w:pPr>
      <w:r w:rsidRPr="00156447">
        <w:rPr>
          <w:sz w:val="16"/>
        </w:rPr>
        <w:t>Additional 2024 beta test locations include California, Colorado, Tennessee, Arizona, and Canada.</w:t>
      </w:r>
    </w:p>
    <w:p w14:paraId="4FBF3C73" w14:textId="77777777" w:rsidR="003A5FC4" w:rsidRPr="009A71A5" w:rsidRDefault="003A5FC4" w:rsidP="003A5FC4">
      <w:pPr>
        <w:rPr>
          <w:rStyle w:val="StyleUnderline"/>
        </w:rPr>
      </w:pPr>
      <w:r w:rsidRPr="009A71A5">
        <w:rPr>
          <w:rStyle w:val="StyleUnderline"/>
          <w:highlight w:val="cyan"/>
        </w:rPr>
        <w:t>Alerting agencies to early ignitions is critical to</w:t>
      </w:r>
      <w:r w:rsidRPr="009A71A5">
        <w:rPr>
          <w:rStyle w:val="StyleUnderline"/>
        </w:rPr>
        <w:t xml:space="preserve"> successful emergency prevention, </w:t>
      </w:r>
      <w:r w:rsidRPr="009A71A5">
        <w:rPr>
          <w:rStyle w:val="StyleUnderline"/>
          <w:highlight w:val="cyan"/>
        </w:rPr>
        <w:t>response, and recovery</w:t>
      </w:r>
      <w:r w:rsidRPr="00156447">
        <w:rPr>
          <w:sz w:val="16"/>
        </w:rPr>
        <w:t xml:space="preserve"> efforts, </w:t>
      </w:r>
      <w:r w:rsidRPr="009A71A5">
        <w:rPr>
          <w:rStyle w:val="StyleUnderline"/>
        </w:rPr>
        <w:t>both for communities and public safety</w:t>
      </w:r>
      <w:r w:rsidRPr="00156447">
        <w:rPr>
          <w:sz w:val="16"/>
        </w:rPr>
        <w:t>. A network of intelligent sensors allows first responders to get to the source of ignition sooner to suppress an initial blaze before it spreads out of control. Advanced notice of an imminent fire hazard could also grant time needed for communities to make life-saving evacuation decisions.</w:t>
      </w:r>
    </w:p>
    <w:p w14:paraId="767EE835" w14:textId="77777777" w:rsidR="003A5FC4" w:rsidRDefault="003A5FC4" w:rsidP="003A5FC4">
      <w:pPr>
        <w:rPr>
          <w:rStyle w:val="StyleUnderline"/>
        </w:rPr>
      </w:pPr>
      <w:r w:rsidRPr="00156447">
        <w:rPr>
          <w:rStyle w:val="StyleUnderline"/>
          <w:highlight w:val="cyan"/>
        </w:rPr>
        <w:t>Through continued R&amp;D in</w:t>
      </w:r>
      <w:r w:rsidRPr="009A71A5">
        <w:rPr>
          <w:rStyle w:val="StyleUnderline"/>
        </w:rPr>
        <w:t xml:space="preserve"> wildfire </w:t>
      </w:r>
      <w:r w:rsidRPr="00156447">
        <w:rPr>
          <w:rStyle w:val="StyleUnderline"/>
          <w:highlight w:val="cyan"/>
        </w:rPr>
        <w:t>sensing capabilities, S&amp;T and USFA</w:t>
      </w:r>
      <w:r w:rsidRPr="009A71A5">
        <w:rPr>
          <w:rStyle w:val="StyleUnderline"/>
        </w:rPr>
        <w:t xml:space="preserve"> aim to </w:t>
      </w:r>
      <w:r w:rsidRPr="00156447">
        <w:rPr>
          <w:rStyle w:val="StyleUnderline"/>
          <w:highlight w:val="cyan"/>
        </w:rPr>
        <w:t xml:space="preserve">help communities </w:t>
      </w:r>
      <w:r w:rsidRPr="00156447">
        <w:rPr>
          <w:rStyle w:val="Emphasis"/>
          <w:highlight w:val="cyan"/>
        </w:rPr>
        <w:t>detect</w:t>
      </w:r>
      <w:r w:rsidRPr="00156447">
        <w:rPr>
          <w:rStyle w:val="Emphasis"/>
        </w:rPr>
        <w:t xml:space="preserve"> and respond to </w:t>
      </w:r>
      <w:r w:rsidRPr="00156447">
        <w:rPr>
          <w:rStyle w:val="Emphasis"/>
          <w:highlight w:val="cyan"/>
        </w:rPr>
        <w:t>wildfire emergencies more efficiently</w:t>
      </w:r>
      <w:r w:rsidRPr="009A71A5">
        <w:rPr>
          <w:rStyle w:val="StyleUnderline"/>
        </w:rPr>
        <w:t xml:space="preserve"> for a safer and more resilient homeland.</w:t>
      </w:r>
    </w:p>
    <w:p w14:paraId="04760C20" w14:textId="41B98DBD" w:rsidR="00E1495F" w:rsidRDefault="00E1495F" w:rsidP="00E1495F">
      <w:pPr>
        <w:pStyle w:val="Heading2"/>
      </w:pPr>
      <w:r>
        <w:t>Indigenous Collaboration CP</w:t>
      </w:r>
    </w:p>
    <w:p w14:paraId="560F8532" w14:textId="039A0F1E" w:rsidR="008B7FED" w:rsidRPr="008B7FED" w:rsidRDefault="008B7FED" w:rsidP="008B7FED">
      <w:pPr>
        <w:pStyle w:val="Heading3"/>
      </w:pPr>
      <w:r>
        <w:t>1NC - Shell</w:t>
      </w:r>
    </w:p>
    <w:p w14:paraId="3FBBE418" w14:textId="235CD1C9" w:rsidR="00E1495F" w:rsidRDefault="00E1495F" w:rsidP="00E1495F">
      <w:pPr>
        <w:pStyle w:val="Heading4"/>
      </w:pPr>
      <w:r>
        <w:t>Counterplan</w:t>
      </w:r>
      <w:r w:rsidR="00D2312C">
        <w:t xml:space="preserve"> </w:t>
      </w:r>
      <w:r>
        <w:t>Text: The Alaska Wildland Fire Coordinating Group should collaborate with Alaskan Indigenous groups to oversee wildfire mitigation.</w:t>
      </w:r>
    </w:p>
    <w:p w14:paraId="3F3F53BA" w14:textId="77777777" w:rsidR="00E1495F" w:rsidRPr="00E1495F" w:rsidRDefault="00E1495F" w:rsidP="00E1495F"/>
    <w:p w14:paraId="262A369A" w14:textId="77777777" w:rsidR="00E1495F" w:rsidRPr="00C760D4" w:rsidRDefault="00E1495F" w:rsidP="00E1495F">
      <w:pPr>
        <w:pStyle w:val="Heading4"/>
        <w:rPr>
          <w:color w:val="000000" w:themeColor="text1"/>
        </w:rPr>
      </w:pPr>
      <w:r>
        <w:rPr>
          <w:color w:val="000000" w:themeColor="text1"/>
        </w:rPr>
        <w:t>Alaskan Indigenous people are more capable of wildfire strategies and promotes trust between government and indigenous groups.</w:t>
      </w:r>
    </w:p>
    <w:p w14:paraId="3C7D692B" w14:textId="77777777" w:rsidR="00E1495F" w:rsidRPr="00C760D4" w:rsidRDefault="00E1495F" w:rsidP="00E1495F">
      <w:pPr>
        <w:rPr>
          <w:color w:val="000000" w:themeColor="text1"/>
          <w:sz w:val="26"/>
          <w:szCs w:val="26"/>
        </w:rPr>
      </w:pPr>
      <w:r w:rsidRPr="00C760D4">
        <w:rPr>
          <w:b/>
          <w:bCs/>
          <w:color w:val="000000" w:themeColor="text1"/>
          <w:sz w:val="26"/>
          <w:szCs w:val="26"/>
        </w:rPr>
        <w:t>Garbis et al 23</w:t>
      </w:r>
      <w:r w:rsidRPr="00C760D4">
        <w:rPr>
          <w:color w:val="000000" w:themeColor="text1"/>
        </w:rPr>
        <w:t>[Zoe Garbis, Audrey Cox, Robert W.Orttung, Lund, Skåne County, Sweden  Student Worker Sustainability Forum Lund University and Conducted desk and field research on sustainability topics including urban sustainability, energy equity, environmental disasters, and sustainable tourism, 6-1-2023, "Taming the wildfire infosphere in Interior Alaska: Tailoring risk and crisis communications to specific audiences", ScienceDirect, https://www.sciencedirect.com/science/article/pii/S2212420923001620] //sax</w:t>
      </w:r>
    </w:p>
    <w:p w14:paraId="32386B71" w14:textId="77777777" w:rsidR="00E1495F" w:rsidRDefault="00E1495F" w:rsidP="00E1495F">
      <w:pPr>
        <w:rPr>
          <w:color w:val="000000" w:themeColor="text1"/>
          <w:sz w:val="16"/>
        </w:rPr>
      </w:pPr>
      <w:r w:rsidRPr="00C760D4">
        <w:rPr>
          <w:color w:val="000000" w:themeColor="text1"/>
          <w:sz w:val="14"/>
        </w:rPr>
        <w:t xml:space="preserve">Introduction Approximately 80% of Alaskans live in areas at risk for wildland fire [1], a situation that presents increasing difficulties, particularly since many Alaskans live in the expanding wildland-urban interface (WUI) [2,3]. In order to maintain public safety before, during, and after wildfire events, fire communicators must effectively transmit risk, crisis, and recovery information to the region's residents, recognizing that this audience is comprised of a diverse public whose various information-seeking habits are informed by factors such as property size, family status, business obligations, trust, personal networks, and levels of digital and physical connectedness [[4], [5], [6], [7]]. Previous research has demonstrated that “undifferentiated communication with a general population is costly and ineffective,” [8] and fire communicators can do more to tailor messages and modes of delivery to their audiences. This research therefore seeks to investigate the following questions: What are the key components of the wildfire infosphere in Interior Alaska? How do residents there seek and/or receive information about wildfires? How might fire communicators better tailor their messaging to meet the needs of a diverse audience of residents? This research maps the wildfire infosphere in Interior Alaska and examines how residents interact with it. The “infosphere” is a system encompassing all knowledge or information and the networks through which these data are communicated [9,10]. </w:t>
      </w:r>
      <w:r w:rsidRPr="00C760D4">
        <w:rPr>
          <w:color w:val="000000" w:themeColor="text1"/>
          <w:sz w:val="10"/>
          <w:szCs w:val="10"/>
        </w:rPr>
        <w:t xml:space="preserve">The “wildfire infosphere” therefore describes all information relating to wildfires as well as the actors who hold or communicate it and the channels through which it travels between actors. </w:t>
      </w:r>
      <w:r w:rsidRPr="00C760D4">
        <w:rPr>
          <w:color w:val="000000" w:themeColor="text1"/>
          <w:sz w:val="16"/>
        </w:rPr>
        <w:t>In addition to working within a complex infosphere, fire communicators in Interior Alaska perform their duties within the framework of a complex institutional structure. In Alaska, three governmental agencies are responsible for wildland fire management: the Bureau of Land Management Alaska Fire Service, the Alaska Division of Forestry, and the U.S. Forest Service [1]. The Alaska Interagency Fire Management Plan determines their fire protection strategy while two interagency groups coordinate statewide wildfire response</w:t>
      </w:r>
      <w:r w:rsidRPr="00C760D4">
        <w:rPr>
          <w:color w:val="000000" w:themeColor="text1"/>
        </w:rPr>
        <w:t xml:space="preserve">. </w:t>
      </w:r>
      <w:r w:rsidRPr="00C760D4">
        <w:rPr>
          <w:color w:val="000000" w:themeColor="text1"/>
          <w:highlight w:val="cyan"/>
          <w:u w:val="single"/>
        </w:rPr>
        <w:t xml:space="preserve">The Alaska Wildland Fire Coordinating Group </w:t>
      </w:r>
      <w:r w:rsidRPr="00C760D4">
        <w:rPr>
          <w:b/>
          <w:bCs/>
          <w:color w:val="000000" w:themeColor="text1"/>
          <w:highlight w:val="cyan"/>
          <w:u w:val="single"/>
        </w:rPr>
        <w:t xml:space="preserve">should bring together federal and state agencies with village council presidents and Indigenous leaders </w:t>
      </w:r>
      <w:r w:rsidRPr="00C760D4">
        <w:rPr>
          <w:color w:val="000000" w:themeColor="text1"/>
          <w:highlight w:val="cyan"/>
          <w:u w:val="single"/>
        </w:rPr>
        <w:t>to oversee</w:t>
      </w:r>
      <w:r w:rsidRPr="00C760D4">
        <w:rPr>
          <w:color w:val="000000" w:themeColor="text1"/>
          <w:u w:val="single"/>
        </w:rPr>
        <w:t xml:space="preserve"> planning and implementation. Among its working groups is one to address </w:t>
      </w:r>
      <w:r w:rsidRPr="00C760D4">
        <w:rPr>
          <w:color w:val="000000" w:themeColor="text1"/>
          <w:highlight w:val="cyan"/>
          <w:u w:val="single"/>
        </w:rPr>
        <w:t>fire education and prevention</w:t>
      </w:r>
      <w:r w:rsidRPr="00C760D4">
        <w:rPr>
          <w:color w:val="000000" w:themeColor="text1"/>
          <w:u w:val="single"/>
        </w:rPr>
        <w:t xml:space="preserve">. The Alaska Interagency Coordination Center </w:t>
      </w:r>
      <w:r w:rsidRPr="00C760D4">
        <w:rPr>
          <w:color w:val="000000" w:themeColor="text1"/>
          <w:highlight w:val="cyan"/>
          <w:u w:val="single"/>
        </w:rPr>
        <w:t>assists state and federal agencies with initial attack resource coordination, logistical support, and predictive services. Many of the firefighters come from village-based crews</w:t>
      </w:r>
      <w:r w:rsidRPr="00C760D4">
        <w:rPr>
          <w:color w:val="000000" w:themeColor="text1"/>
          <w:u w:val="single"/>
        </w:rPr>
        <w:t xml:space="preserve"> [1].</w:t>
      </w:r>
      <w:r w:rsidRPr="00C760D4">
        <w:rPr>
          <w:color w:val="000000" w:themeColor="text1"/>
        </w:rPr>
        <w:t xml:space="preserve"> </w:t>
      </w:r>
      <w:r w:rsidRPr="00C760D4">
        <w:rPr>
          <w:color w:val="000000" w:themeColor="text1"/>
          <w:sz w:val="16"/>
        </w:rPr>
        <w:t xml:space="preserve">Additionally, specific agencies reach out with particular purposes; for example, the Alaska Department of Environmental Conservation provides air quality advisories, forecasts, and recommendations for safety precautions and activities levels. Communication between these agencies and residents is key to success in protecting lives and property. </w:t>
      </w:r>
      <w:r w:rsidRPr="00C760D4">
        <w:rPr>
          <w:color w:val="000000" w:themeColor="text1"/>
          <w:u w:val="single"/>
        </w:rPr>
        <w:t xml:space="preserve">Within this system of many different parts, our </w:t>
      </w:r>
      <w:r w:rsidRPr="00C760D4">
        <w:rPr>
          <w:color w:val="000000" w:themeColor="text1"/>
          <w:highlight w:val="cyan"/>
          <w:u w:val="single"/>
        </w:rPr>
        <w:t>research</w:t>
      </w:r>
      <w:r w:rsidRPr="00C760D4">
        <w:rPr>
          <w:color w:val="000000" w:themeColor="text1"/>
          <w:u w:val="single"/>
        </w:rPr>
        <w:t xml:space="preserve"> can best </w:t>
      </w:r>
      <w:r w:rsidRPr="00C760D4">
        <w:rPr>
          <w:color w:val="000000" w:themeColor="text1"/>
          <w:highlight w:val="cyan"/>
          <w:u w:val="single"/>
        </w:rPr>
        <w:t>assists communication officers tasked with informing</w:t>
      </w:r>
      <w:r w:rsidRPr="00C760D4">
        <w:rPr>
          <w:color w:val="000000" w:themeColor="text1"/>
          <w:u w:val="single"/>
        </w:rPr>
        <w:t xml:space="preserve"> the </w:t>
      </w:r>
      <w:r w:rsidRPr="00C760D4">
        <w:rPr>
          <w:color w:val="000000" w:themeColor="text1"/>
          <w:highlight w:val="cyan"/>
          <w:u w:val="single"/>
        </w:rPr>
        <w:t>public about fire</w:t>
      </w:r>
      <w:r w:rsidRPr="00C760D4">
        <w:rPr>
          <w:color w:val="000000" w:themeColor="text1"/>
          <w:u w:val="single"/>
        </w:rPr>
        <w:t xml:space="preserve"> </w:t>
      </w:r>
      <w:r w:rsidRPr="00C760D4">
        <w:rPr>
          <w:color w:val="000000" w:themeColor="text1"/>
          <w:highlight w:val="cyan"/>
          <w:u w:val="single"/>
        </w:rPr>
        <w:t>events as well as</w:t>
      </w:r>
      <w:r w:rsidRPr="00C760D4">
        <w:rPr>
          <w:color w:val="000000" w:themeColor="text1"/>
          <w:u w:val="single"/>
        </w:rPr>
        <w:t xml:space="preserve"> jurisdictional officials, including mayors, </w:t>
      </w:r>
      <w:r w:rsidRPr="00C760D4">
        <w:rPr>
          <w:b/>
          <w:bCs/>
          <w:color w:val="000000" w:themeColor="text1"/>
          <w:highlight w:val="cyan"/>
          <w:u w:val="single"/>
        </w:rPr>
        <w:t>Indigenous leaders</w:t>
      </w:r>
      <w:r w:rsidRPr="00C760D4">
        <w:rPr>
          <w:color w:val="000000" w:themeColor="text1"/>
          <w:u w:val="single"/>
        </w:rPr>
        <w:t>, and incident management teams [11].</w:t>
      </w:r>
      <w:r w:rsidRPr="00C760D4">
        <w:rPr>
          <w:color w:val="000000" w:themeColor="text1"/>
        </w:rPr>
        <w:t xml:space="preserve"> </w:t>
      </w:r>
      <w:r w:rsidRPr="00C760D4">
        <w:rPr>
          <w:color w:val="000000" w:themeColor="text1"/>
          <w:sz w:val="2"/>
          <w:szCs w:val="2"/>
        </w:rPr>
        <w:t>To achieve our objectives, this article begins with a brief survey of existing literature on wildfire communication in Alaska. Next, it presents a conceptual framework that explores the components of the wildfire infosphere and the factors that influence how individuals interact with it throughout the course of wildfire events. It then discusses the focus group methodology used to gather data and the portraiture approach employed to present visualizations of the data. In the discussion of the results, the article describes four archetypal portraits that illustrate how to conceptualize the diversity of information consumers in Interior Alaska. The conclusion explains how fire communicators can tailor communications to reach a diverse audience using the portraits and examines areas for future research. 2. Fire communication literature on Alaska</w:t>
      </w:r>
      <w:r w:rsidRPr="00C760D4">
        <w:rPr>
          <w:rFonts w:ascii="Times New Roman" w:hAnsi="Times New Roman" w:cs="Times New Roman"/>
          <w:color w:val="000000" w:themeColor="text1"/>
          <w:sz w:val="2"/>
          <w:szCs w:val="2"/>
        </w:rPr>
        <w:t xml:space="preserve"> </w:t>
      </w:r>
      <w:r w:rsidRPr="00C760D4">
        <w:rPr>
          <w:color w:val="000000" w:themeColor="text1"/>
          <w:sz w:val="2"/>
          <w:szCs w:val="2"/>
        </w:rPr>
        <w:t>Existing literature on wildfires in Alaska has not sufficiently mapped the related infosphere. Instead, it primarily examines co-production of knowledge in the fire science space, particularly the work of the Alaska Fire Science Consortium [</w:t>
      </w:r>
      <w:bookmarkStart w:id="0" w:name="bbib12"/>
      <w:r w:rsidRPr="00C760D4">
        <w:rPr>
          <w:rStyle w:val="anchor-text"/>
          <w:color w:val="000000" w:themeColor="text1"/>
          <w:sz w:val="2"/>
          <w:szCs w:val="2"/>
        </w:rPr>
        <w:t>12</w:t>
      </w:r>
      <w:bookmarkEnd w:id="0"/>
      <w:r w:rsidRPr="00C760D4">
        <w:rPr>
          <w:color w:val="000000" w:themeColor="text1"/>
          <w:sz w:val="2"/>
          <w:szCs w:val="2"/>
        </w:rPr>
        <w:t>], ecological knowledge differences among communities, managers, and scientists and their impacts on forestry management [</w:t>
      </w:r>
      <w:bookmarkStart w:id="1" w:name="bbib13"/>
      <w:r w:rsidRPr="00C760D4">
        <w:rPr>
          <w:rStyle w:val="anchor-text"/>
          <w:color w:val="000000" w:themeColor="text1"/>
          <w:sz w:val="2"/>
          <w:szCs w:val="2"/>
        </w:rPr>
        <w:t>13</w:t>
      </w:r>
      <w:bookmarkEnd w:id="1"/>
      <w:r w:rsidRPr="00C760D4">
        <w:rPr>
          <w:color w:val="000000" w:themeColor="text1"/>
          <w:sz w:val="2"/>
          <w:szCs w:val="2"/>
        </w:rPr>
        <w:t>], and the public's risk perception of wildfire in the Kenai Peninsula [</w:t>
      </w:r>
      <w:bookmarkStart w:id="2" w:name="bbib14"/>
      <w:r w:rsidRPr="00C760D4">
        <w:rPr>
          <w:rStyle w:val="anchor-text"/>
          <w:color w:val="000000" w:themeColor="text1"/>
          <w:sz w:val="2"/>
          <w:szCs w:val="2"/>
        </w:rPr>
        <w:t>14</w:t>
      </w:r>
      <w:r w:rsidRPr="00C760D4">
        <w:rPr>
          <w:color w:val="000000" w:themeColor="text1"/>
          <w:sz w:val="2"/>
          <w:szCs w:val="2"/>
        </w:rPr>
        <w:t>]. To the authors' knowledge, no previous research has mapped Interior Alaska's infosphere with regard to wildfire, paying particular attention to residents' changing information-gathering behavior as their needs evolve throughout the course of a wildfire event. To fill this gap, our research aims to construct the infosphere from the information receiver's perspective by mapping the sources and transmitters residents consult and the content of information they receive or seek. It then uses these data to develop portraits of the diverse audiences in Alaska for wildfire information and tools to assist communicators reach these audiences. 3. Conceptual framework Fire communicators work throughout the course of wildfire events to increase individuals’ resilience and maintain public safety by encouraging residents to prepare strategically and facilitating coordinated public action [</w:t>
      </w:r>
      <w:bookmarkStart w:id="3" w:name="bbib15"/>
      <w:r w:rsidRPr="00C760D4">
        <w:rPr>
          <w:rStyle w:val="anchor-text"/>
          <w:color w:val="000000" w:themeColor="text1"/>
          <w:sz w:val="2"/>
          <w:szCs w:val="2"/>
        </w:rPr>
        <w:t>[15]</w:t>
      </w:r>
      <w:r w:rsidRPr="00C760D4">
        <w:rPr>
          <w:color w:val="000000" w:themeColor="text1"/>
          <w:sz w:val="2"/>
          <w:szCs w:val="2"/>
        </w:rPr>
        <w:t xml:space="preserve">, </w:t>
      </w:r>
      <w:bookmarkStart w:id="4" w:name="bbib16"/>
      <w:r w:rsidRPr="00C760D4">
        <w:rPr>
          <w:rStyle w:val="anchor-text"/>
          <w:color w:val="000000" w:themeColor="text1"/>
          <w:sz w:val="2"/>
          <w:szCs w:val="2"/>
        </w:rPr>
        <w:t>[16]</w:t>
      </w:r>
      <w:bookmarkEnd w:id="4"/>
      <w:r w:rsidRPr="00C760D4">
        <w:rPr>
          <w:color w:val="000000" w:themeColor="text1"/>
          <w:sz w:val="2"/>
          <w:szCs w:val="2"/>
        </w:rPr>
        <w:t xml:space="preserve">, </w:t>
      </w:r>
      <w:bookmarkStart w:id="5" w:name="bbib17"/>
      <w:r w:rsidRPr="00C760D4">
        <w:rPr>
          <w:rStyle w:val="anchor-text"/>
          <w:color w:val="000000" w:themeColor="text1"/>
          <w:sz w:val="2"/>
          <w:szCs w:val="2"/>
        </w:rPr>
        <w:t>[17]</w:t>
      </w:r>
      <w:bookmarkEnd w:id="5"/>
      <w:r w:rsidRPr="00C760D4">
        <w:rPr>
          <w:color w:val="000000" w:themeColor="text1"/>
          <w:sz w:val="2"/>
          <w:szCs w:val="2"/>
        </w:rPr>
        <w:t>]. Wildfire events occur in cyclical temporal phases, with communication efforts concentrating on risk preparedness prior to a fire [</w:t>
      </w:r>
      <w:bookmarkStart w:id="6" w:name="bbib18"/>
      <w:r w:rsidRPr="00C760D4">
        <w:rPr>
          <w:rStyle w:val="anchor-text"/>
          <w:color w:val="000000" w:themeColor="text1"/>
          <w:sz w:val="2"/>
          <w:szCs w:val="2"/>
        </w:rPr>
        <w:t>[18]</w:t>
      </w:r>
      <w:r w:rsidRPr="00C760D4">
        <w:rPr>
          <w:color w:val="000000" w:themeColor="text1"/>
          <w:sz w:val="2"/>
          <w:szCs w:val="2"/>
        </w:rPr>
        <w:t xml:space="preserve">, </w:t>
      </w:r>
      <w:bookmarkStart w:id="7" w:name="bbib19"/>
      <w:r w:rsidRPr="00C760D4">
        <w:rPr>
          <w:rStyle w:val="anchor-text"/>
          <w:color w:val="000000" w:themeColor="text1"/>
          <w:sz w:val="2"/>
          <w:szCs w:val="2"/>
        </w:rPr>
        <w:t>[19]</w:t>
      </w:r>
      <w:bookmarkEnd w:id="7"/>
      <w:r w:rsidRPr="00C760D4">
        <w:rPr>
          <w:color w:val="000000" w:themeColor="text1"/>
          <w:sz w:val="2"/>
          <w:szCs w:val="2"/>
        </w:rPr>
        <w:t xml:space="preserve">, </w:t>
      </w:r>
      <w:bookmarkStart w:id="8" w:name="bbib20"/>
      <w:r w:rsidRPr="00C760D4">
        <w:rPr>
          <w:rStyle w:val="anchor-text"/>
          <w:color w:val="000000" w:themeColor="text1"/>
          <w:sz w:val="2"/>
          <w:szCs w:val="2"/>
        </w:rPr>
        <w:t>[20]</w:t>
      </w:r>
      <w:bookmarkEnd w:id="8"/>
      <w:r w:rsidRPr="00C760D4">
        <w:rPr>
          <w:color w:val="000000" w:themeColor="text1"/>
          <w:sz w:val="2"/>
          <w:szCs w:val="2"/>
        </w:rPr>
        <w:t xml:space="preserve">, </w:t>
      </w:r>
      <w:bookmarkStart w:id="9" w:name="bbib21"/>
      <w:r w:rsidRPr="00C760D4">
        <w:rPr>
          <w:rStyle w:val="anchor-text"/>
          <w:color w:val="000000" w:themeColor="text1"/>
          <w:sz w:val="2"/>
          <w:szCs w:val="2"/>
        </w:rPr>
        <w:t>[21]</w:t>
      </w:r>
      <w:r w:rsidRPr="00C760D4">
        <w:rPr>
          <w:color w:val="000000" w:themeColor="text1"/>
          <w:sz w:val="2"/>
          <w:szCs w:val="2"/>
        </w:rPr>
        <w:t>], crisis management during a fire [</w:t>
      </w:r>
      <w:bookmarkStart w:id="10" w:name="bbib22"/>
      <w:r w:rsidRPr="00C760D4">
        <w:rPr>
          <w:rStyle w:val="anchor-text"/>
          <w:color w:val="000000" w:themeColor="text1"/>
          <w:sz w:val="2"/>
          <w:szCs w:val="2"/>
        </w:rPr>
        <w:t>[22]</w:t>
      </w:r>
      <w:bookmarkEnd w:id="10"/>
      <w:r w:rsidRPr="00C760D4">
        <w:rPr>
          <w:color w:val="000000" w:themeColor="text1"/>
          <w:sz w:val="2"/>
          <w:szCs w:val="2"/>
        </w:rPr>
        <w:t xml:space="preserve">, </w:t>
      </w:r>
      <w:bookmarkStart w:id="11" w:name="bbib23"/>
      <w:r w:rsidRPr="00C760D4">
        <w:rPr>
          <w:rStyle w:val="anchor-text"/>
          <w:color w:val="000000" w:themeColor="text1"/>
          <w:sz w:val="2"/>
          <w:szCs w:val="2"/>
        </w:rPr>
        <w:t>[23]</w:t>
      </w:r>
      <w:r w:rsidRPr="00C760D4">
        <w:rPr>
          <w:color w:val="000000" w:themeColor="text1"/>
          <w:sz w:val="2"/>
          <w:szCs w:val="2"/>
        </w:rPr>
        <w:t xml:space="preserve">, </w:t>
      </w:r>
      <w:bookmarkStart w:id="12" w:name="bbib24"/>
      <w:r w:rsidRPr="00C760D4">
        <w:rPr>
          <w:rStyle w:val="anchor-text"/>
          <w:color w:val="000000" w:themeColor="text1"/>
          <w:sz w:val="2"/>
          <w:szCs w:val="2"/>
        </w:rPr>
        <w:t>[24]</w:t>
      </w:r>
      <w:bookmarkEnd w:id="12"/>
      <w:r w:rsidRPr="00C760D4">
        <w:rPr>
          <w:color w:val="000000" w:themeColor="text1"/>
          <w:sz w:val="2"/>
          <w:szCs w:val="2"/>
        </w:rPr>
        <w:t>], and re-occupation or recovery as the threat to life and property dissipates [</w:t>
      </w:r>
      <w:bookmarkStart w:id="13" w:name="bbib25"/>
      <w:r w:rsidRPr="00C760D4">
        <w:rPr>
          <w:rStyle w:val="anchor-text"/>
          <w:color w:val="000000" w:themeColor="text1"/>
          <w:sz w:val="2"/>
          <w:szCs w:val="2"/>
        </w:rPr>
        <w:t>25</w:t>
      </w:r>
      <w:r w:rsidRPr="00C760D4">
        <w:rPr>
          <w:color w:val="000000" w:themeColor="text1"/>
          <w:sz w:val="2"/>
          <w:szCs w:val="2"/>
        </w:rPr>
        <w:t>]. Disruptions in risk and crisis communication, such as a failure to reach a particular audience, the dissemination of erroneous information, or public distrust in information sources, can endanger residents and thereby disturb public safety [</w:t>
      </w:r>
      <w:bookmarkStart w:id="14" w:name="bbib26"/>
      <w:r w:rsidRPr="00C760D4">
        <w:rPr>
          <w:rStyle w:val="anchor-text"/>
          <w:color w:val="000000" w:themeColor="text1"/>
          <w:sz w:val="2"/>
          <w:szCs w:val="2"/>
        </w:rPr>
        <w:t>26</w:t>
      </w:r>
      <w:bookmarkEnd w:id="14"/>
      <w:r w:rsidRPr="00C760D4">
        <w:rPr>
          <w:color w:val="000000" w:themeColor="text1"/>
          <w:sz w:val="2"/>
          <w:szCs w:val="2"/>
        </w:rPr>
        <w:t>]. In order to ensure that the correct information reaches the appropriate audience, communicators must understand the components of the infosphere, differences in information-seeking behavior among residents in fire-prone areas [</w:t>
      </w:r>
      <w:bookmarkStart w:id="15" w:name="bbib27"/>
      <w:r w:rsidRPr="00C760D4">
        <w:rPr>
          <w:rStyle w:val="anchor-text"/>
          <w:color w:val="000000" w:themeColor="text1"/>
          <w:sz w:val="2"/>
          <w:szCs w:val="2"/>
        </w:rPr>
        <w:t>27</w:t>
      </w:r>
      <w:bookmarkEnd w:id="15"/>
      <w:r w:rsidRPr="00C760D4">
        <w:rPr>
          <w:color w:val="000000" w:themeColor="text1"/>
          <w:sz w:val="2"/>
          <w:szCs w:val="2"/>
        </w:rPr>
        <w:t>], and which messages get through and how they are received. Tailoring messages and disseminating them through the infosphere with an understanding of the various information-seeking behaviors of different audiences improves the effectiveness of wildfire communication. 3.1. Components of the infosphere Renn provides a useful conceptualization of a hazard infosphere as consisting of a network connecting senders, messages, and receivers [</w:t>
      </w:r>
      <w:bookmarkStart w:id="16" w:name="bbib28"/>
      <w:r w:rsidRPr="00C760D4">
        <w:rPr>
          <w:rStyle w:val="anchor-text"/>
          <w:color w:val="000000" w:themeColor="text1"/>
          <w:sz w:val="2"/>
          <w:szCs w:val="2"/>
        </w:rPr>
        <w:t>28</w:t>
      </w:r>
      <w:r w:rsidRPr="00C760D4">
        <w:rPr>
          <w:color w:val="000000" w:themeColor="text1"/>
          <w:sz w:val="2"/>
          <w:szCs w:val="2"/>
        </w:rPr>
        <w:t>]. Senders generate data via observation and collection, analyze its validity, and assign it a degree of significance, while transmitters broker a message between its source and its receivers [</w:t>
      </w:r>
      <w:r w:rsidRPr="00C760D4">
        <w:rPr>
          <w:rStyle w:val="anchor-text"/>
          <w:color w:val="000000" w:themeColor="text1"/>
          <w:sz w:val="2"/>
          <w:szCs w:val="2"/>
        </w:rPr>
        <w:t>28</w:t>
      </w:r>
      <w:bookmarkEnd w:id="16"/>
      <w:r w:rsidRPr="00C760D4">
        <w:rPr>
          <w:color w:val="000000" w:themeColor="text1"/>
          <w:sz w:val="2"/>
          <w:szCs w:val="2"/>
        </w:rPr>
        <w:t>]. In reality, this relatively simple structure involves a high degree of complexity as actors can serve in several roles–for example, as both transmitters and receivers–and information is often distorted or modified as it travels among one or more transmitters before reaching a receiver [</w:t>
      </w:r>
      <w:r w:rsidRPr="00C760D4">
        <w:rPr>
          <w:rStyle w:val="anchor-text"/>
          <w:color w:val="000000" w:themeColor="text1"/>
          <w:sz w:val="2"/>
          <w:szCs w:val="2"/>
        </w:rPr>
        <w:t>21</w:t>
      </w:r>
      <w:r w:rsidRPr="00C760D4">
        <w:rPr>
          <w:color w:val="000000" w:themeColor="text1"/>
          <w:sz w:val="2"/>
          <w:szCs w:val="2"/>
        </w:rPr>
        <w:t>,</w:t>
      </w:r>
      <w:bookmarkStart w:id="17" w:name="bbib29"/>
      <w:r w:rsidRPr="00C760D4">
        <w:rPr>
          <w:rStyle w:val="anchor-text"/>
          <w:color w:val="000000" w:themeColor="text1"/>
          <w:sz w:val="2"/>
          <w:szCs w:val="2"/>
        </w:rPr>
        <w:t>[29]</w:t>
      </w:r>
      <w:r w:rsidRPr="00C760D4">
        <w:rPr>
          <w:color w:val="000000" w:themeColor="text1"/>
          <w:sz w:val="2"/>
          <w:szCs w:val="2"/>
        </w:rPr>
        <w:t xml:space="preserve">, </w:t>
      </w:r>
      <w:bookmarkStart w:id="18" w:name="bbib30"/>
      <w:r w:rsidRPr="00C760D4">
        <w:rPr>
          <w:rStyle w:val="anchor-text"/>
          <w:color w:val="000000" w:themeColor="text1"/>
          <w:sz w:val="2"/>
          <w:szCs w:val="2"/>
        </w:rPr>
        <w:t>[30]</w:t>
      </w:r>
      <w:r w:rsidRPr="00C760D4">
        <w:rPr>
          <w:color w:val="000000" w:themeColor="text1"/>
          <w:sz w:val="2"/>
          <w:szCs w:val="2"/>
        </w:rPr>
        <w:t xml:space="preserve">, </w:t>
      </w:r>
      <w:bookmarkStart w:id="19" w:name="bbib31"/>
      <w:r w:rsidRPr="00C760D4">
        <w:rPr>
          <w:rStyle w:val="anchor-text"/>
          <w:color w:val="000000" w:themeColor="text1"/>
          <w:sz w:val="2"/>
          <w:szCs w:val="2"/>
        </w:rPr>
        <w:t>[31]</w:t>
      </w:r>
      <w:bookmarkEnd w:id="19"/>
      <w:r w:rsidRPr="00C760D4">
        <w:rPr>
          <w:color w:val="000000" w:themeColor="text1"/>
          <w:sz w:val="2"/>
          <w:szCs w:val="2"/>
        </w:rPr>
        <w:t xml:space="preserve">, </w:t>
      </w:r>
      <w:bookmarkStart w:id="20" w:name="bbib32"/>
      <w:r w:rsidRPr="00C760D4">
        <w:rPr>
          <w:rStyle w:val="anchor-text"/>
          <w:color w:val="000000" w:themeColor="text1"/>
          <w:sz w:val="2"/>
          <w:szCs w:val="2"/>
        </w:rPr>
        <w:t>[32]</w:t>
      </w:r>
      <w:bookmarkEnd w:id="20"/>
      <w:r w:rsidRPr="00C760D4">
        <w:rPr>
          <w:color w:val="000000" w:themeColor="text1"/>
          <w:sz w:val="2"/>
          <w:szCs w:val="2"/>
        </w:rPr>
        <w:t>]. Along its journey from sources, through transmitters, to receivers, social processes mediate the way a message is received [</w:t>
      </w:r>
      <w:r w:rsidRPr="00C760D4">
        <w:rPr>
          <w:rStyle w:val="anchor-text"/>
          <w:color w:val="000000" w:themeColor="text1"/>
          <w:sz w:val="2"/>
          <w:szCs w:val="2"/>
        </w:rPr>
        <w:t>30</w:t>
      </w:r>
      <w:bookmarkEnd w:id="18"/>
      <w:r w:rsidRPr="00C760D4">
        <w:rPr>
          <w:color w:val="000000" w:themeColor="text1"/>
          <w:sz w:val="2"/>
          <w:szCs w:val="2"/>
        </w:rPr>
        <w:t>]. The social context of an individual's community and personal psychological factors influence how an audience member responds to risk or an event [</w:t>
      </w:r>
      <w:r w:rsidRPr="00C760D4">
        <w:rPr>
          <w:rStyle w:val="anchor-text"/>
          <w:color w:val="000000" w:themeColor="text1"/>
          <w:sz w:val="2"/>
          <w:szCs w:val="2"/>
        </w:rPr>
        <w:t>21</w:t>
      </w:r>
      <w:r w:rsidRPr="00C760D4">
        <w:rPr>
          <w:color w:val="000000" w:themeColor="text1"/>
          <w:sz w:val="2"/>
          <w:szCs w:val="2"/>
        </w:rPr>
        <w:t>]. Accordingly, the Social Amplification of Risk (SAR) model proposes that transmitters may adjust messages and receivers may interpret and evaluate messages, assigning meaning, value, or credibility to information according to their preferences, interests, or beliefs [</w:t>
      </w:r>
      <w:r w:rsidRPr="00C760D4">
        <w:rPr>
          <w:rStyle w:val="anchor-text"/>
          <w:color w:val="000000" w:themeColor="text1"/>
          <w:sz w:val="2"/>
          <w:szCs w:val="2"/>
        </w:rPr>
        <w:t>21</w:t>
      </w:r>
      <w:r w:rsidRPr="00C760D4">
        <w:rPr>
          <w:color w:val="000000" w:themeColor="text1"/>
          <w:sz w:val="2"/>
          <w:szCs w:val="2"/>
        </w:rPr>
        <w:t>,</w:t>
      </w:r>
      <w:bookmarkStart w:id="21" w:name="bbib33"/>
      <w:r w:rsidRPr="00C760D4">
        <w:rPr>
          <w:rStyle w:val="anchor-text"/>
          <w:color w:val="000000" w:themeColor="text1"/>
          <w:sz w:val="2"/>
          <w:szCs w:val="2"/>
        </w:rPr>
        <w:t>33</w:t>
      </w:r>
      <w:bookmarkEnd w:id="21"/>
      <w:r w:rsidRPr="00C760D4">
        <w:rPr>
          <w:color w:val="000000" w:themeColor="text1"/>
          <w:sz w:val="2"/>
          <w:szCs w:val="2"/>
        </w:rPr>
        <w:t>]. “Amplification stations,” at which messages are modified, can include individuals, social groups, organizations, management agencies, news media, and personal networks, among others [</w:t>
      </w:r>
      <w:r w:rsidRPr="00C760D4">
        <w:rPr>
          <w:rStyle w:val="anchor-text"/>
          <w:color w:val="000000" w:themeColor="text1"/>
          <w:sz w:val="2"/>
          <w:szCs w:val="2"/>
        </w:rPr>
        <w:t>21</w:t>
      </w:r>
      <w:bookmarkEnd w:id="9"/>
      <w:r w:rsidRPr="00C760D4">
        <w:rPr>
          <w:color w:val="000000" w:themeColor="text1"/>
          <w:sz w:val="2"/>
          <w:szCs w:val="2"/>
        </w:rPr>
        <w:t>]. Vertical and horizontal exchanges of social capital among individuals and communities can also complicate the trajectory of information, as communities with a high degree of social capital can more efficiently disseminate information [</w:t>
      </w:r>
      <w:bookmarkStart w:id="22" w:name="bbib34"/>
      <w:r w:rsidRPr="00C760D4">
        <w:rPr>
          <w:rStyle w:val="anchor-text"/>
          <w:color w:val="000000" w:themeColor="text1"/>
          <w:sz w:val="2"/>
          <w:szCs w:val="2"/>
        </w:rPr>
        <w:t>34</w:t>
      </w:r>
      <w:bookmarkEnd w:id="22"/>
      <w:r w:rsidRPr="00C760D4">
        <w:rPr>
          <w:color w:val="000000" w:themeColor="text1"/>
          <w:sz w:val="2"/>
          <w:szCs w:val="2"/>
        </w:rPr>
        <w:t>,</w:t>
      </w:r>
      <w:bookmarkStart w:id="23" w:name="bbib35"/>
      <w:r w:rsidRPr="00C760D4">
        <w:rPr>
          <w:rStyle w:val="anchor-text"/>
          <w:color w:val="000000" w:themeColor="text1"/>
          <w:sz w:val="2"/>
          <w:szCs w:val="2"/>
        </w:rPr>
        <w:t>35</w:t>
      </w:r>
      <w:bookmarkEnd w:id="23"/>
      <w:r w:rsidRPr="00C760D4">
        <w:rPr>
          <w:color w:val="000000" w:themeColor="text1"/>
          <w:sz w:val="2"/>
          <w:szCs w:val="2"/>
        </w:rPr>
        <w:t>]. The resulting infosphere thereby becomes a complex network of actors, information, and the social processes that shapes an audience's understanding of the hazardous situation at hand and affects their vulnerability to disasters [</w:t>
      </w:r>
      <w:bookmarkStart w:id="24" w:name="bbib36"/>
      <w:r w:rsidRPr="00C760D4">
        <w:rPr>
          <w:rStyle w:val="anchor-text"/>
          <w:color w:val="000000" w:themeColor="text1"/>
          <w:sz w:val="2"/>
          <w:szCs w:val="2"/>
        </w:rPr>
        <w:t>36</w:t>
      </w:r>
      <w:bookmarkEnd w:id="24"/>
      <w:r w:rsidRPr="00C760D4">
        <w:rPr>
          <w:color w:val="000000" w:themeColor="text1"/>
          <w:sz w:val="2"/>
          <w:szCs w:val="2"/>
        </w:rPr>
        <w:t>]. Existing research on the wildfire infosphere identifies a range of actors from which individuals seek or receive information as well as great diversity in the content of the messages communicated [</w:t>
      </w:r>
      <w:bookmarkStart w:id="25" w:name="bbib37"/>
      <w:r w:rsidRPr="00C760D4">
        <w:rPr>
          <w:rStyle w:val="anchor-text"/>
          <w:color w:val="000000" w:themeColor="text1"/>
          <w:sz w:val="2"/>
          <w:szCs w:val="2"/>
        </w:rPr>
        <w:t>37</w:t>
      </w:r>
      <w:r w:rsidRPr="00C760D4">
        <w:rPr>
          <w:color w:val="000000" w:themeColor="text1"/>
          <w:sz w:val="2"/>
          <w:szCs w:val="2"/>
        </w:rPr>
        <w:t>]. Prior to wildfire events, individuals consume information from several categories of actors: public organizations with specialized knowledge, such as fire departments or state foresters, mass media, such as newspapers, TV, and radio, and community members, including neighbors, friends, or family [</w:t>
      </w:r>
      <w:r w:rsidRPr="00C760D4">
        <w:rPr>
          <w:rStyle w:val="anchor-text"/>
          <w:color w:val="000000" w:themeColor="text1"/>
          <w:sz w:val="2"/>
          <w:szCs w:val="2"/>
        </w:rPr>
        <w:t>29</w:t>
      </w:r>
      <w:r w:rsidRPr="00C760D4">
        <w:rPr>
          <w:color w:val="000000" w:themeColor="text1"/>
          <w:sz w:val="2"/>
          <w:szCs w:val="2"/>
        </w:rPr>
        <w:t>,</w:t>
      </w:r>
      <w:bookmarkStart w:id="26" w:name="bbib38"/>
      <w:r w:rsidRPr="00C760D4">
        <w:rPr>
          <w:rStyle w:val="anchor-text"/>
          <w:color w:val="000000" w:themeColor="text1"/>
          <w:sz w:val="2"/>
          <w:szCs w:val="2"/>
        </w:rPr>
        <w:t>38</w:t>
      </w:r>
      <w:r w:rsidRPr="00C760D4">
        <w:rPr>
          <w:color w:val="000000" w:themeColor="text1"/>
          <w:sz w:val="2"/>
          <w:szCs w:val="2"/>
        </w:rPr>
        <w:t>]. This information includes levels of wildfire risk and preparedness actions that individuals and communities can take [</w:t>
      </w:r>
      <w:r w:rsidRPr="00C760D4">
        <w:rPr>
          <w:rStyle w:val="anchor-text"/>
          <w:color w:val="000000" w:themeColor="text1"/>
          <w:sz w:val="2"/>
          <w:szCs w:val="2"/>
        </w:rPr>
        <w:t>23</w:t>
      </w:r>
      <w:bookmarkEnd w:id="11"/>
      <w:r w:rsidRPr="00C760D4">
        <w:rPr>
          <w:color w:val="000000" w:themeColor="text1"/>
          <w:sz w:val="2"/>
          <w:szCs w:val="2"/>
        </w:rPr>
        <w:t>]. Individuals who do not seek or receive information at this stage tend to believe that wildfire events are less likely to occur compared to their information-seeking peers [</w:t>
      </w:r>
      <w:r w:rsidRPr="00C760D4">
        <w:rPr>
          <w:rStyle w:val="anchor-text"/>
          <w:color w:val="000000" w:themeColor="text1"/>
          <w:sz w:val="2"/>
          <w:szCs w:val="2"/>
        </w:rPr>
        <w:t>29</w:t>
      </w:r>
      <w:bookmarkEnd w:id="17"/>
      <w:r w:rsidRPr="00C760D4">
        <w:rPr>
          <w:color w:val="000000" w:themeColor="text1"/>
          <w:sz w:val="2"/>
          <w:szCs w:val="2"/>
        </w:rPr>
        <w:t>]. During a fire event, individuals report finding conversations with fire departments and other experts as well as neighbors, friends, and family to be particularly useful sources of information, and social media to be the least useful [</w:t>
      </w:r>
      <w:r w:rsidRPr="00C760D4">
        <w:rPr>
          <w:rStyle w:val="anchor-text"/>
          <w:color w:val="000000" w:themeColor="text1"/>
          <w:sz w:val="2"/>
          <w:szCs w:val="2"/>
        </w:rPr>
        <w:t>38</w:t>
      </w:r>
      <w:r w:rsidRPr="00C760D4">
        <w:rPr>
          <w:color w:val="000000" w:themeColor="text1"/>
          <w:sz w:val="2"/>
          <w:szCs w:val="2"/>
        </w:rPr>
        <w:t>]. The geographical scope of an information source or transmitter plays a role in information-seeking; individuals prefer local outlets, platforms, and organizations, at times even capitalizing on informal networks or personal connections with experts on the ground [</w:t>
      </w:r>
      <w:r w:rsidRPr="00C760D4">
        <w:rPr>
          <w:rStyle w:val="anchor-text"/>
          <w:color w:val="000000" w:themeColor="text1"/>
          <w:sz w:val="2"/>
          <w:szCs w:val="2"/>
        </w:rPr>
        <w:t>25</w:t>
      </w:r>
      <w:r w:rsidRPr="00C760D4">
        <w:rPr>
          <w:color w:val="000000" w:themeColor="text1"/>
          <w:sz w:val="2"/>
          <w:szCs w:val="2"/>
        </w:rPr>
        <w:t>,</w:t>
      </w:r>
      <w:bookmarkStart w:id="27" w:name="bbib39"/>
      <w:r w:rsidRPr="00C760D4">
        <w:rPr>
          <w:rStyle w:val="anchor-text"/>
          <w:color w:val="000000" w:themeColor="text1"/>
          <w:sz w:val="2"/>
          <w:szCs w:val="2"/>
        </w:rPr>
        <w:t>39</w:t>
      </w:r>
      <w:r w:rsidRPr="00C760D4">
        <w:rPr>
          <w:color w:val="000000" w:themeColor="text1"/>
          <w:sz w:val="2"/>
          <w:szCs w:val="2"/>
        </w:rPr>
        <w:t>]. The content of information sought and received during a wildfire event is primarily specific, real-time data about the fire itself (exact location, size, direction of movement) as well as the material damage (which homes have burned, if any) and action-oriented (whether there is a need to evacuate, which belongings to gather) [</w:t>
      </w:r>
      <w:r w:rsidRPr="00C760D4">
        <w:rPr>
          <w:rStyle w:val="anchor-text"/>
          <w:color w:val="000000" w:themeColor="text1"/>
          <w:sz w:val="2"/>
          <w:szCs w:val="2"/>
        </w:rPr>
        <w:t>25</w:t>
      </w:r>
      <w:r w:rsidRPr="00C760D4">
        <w:rPr>
          <w:color w:val="000000" w:themeColor="text1"/>
          <w:sz w:val="2"/>
          <w:szCs w:val="2"/>
        </w:rPr>
        <w:t>,</w:t>
      </w:r>
      <w:r w:rsidRPr="00C760D4">
        <w:rPr>
          <w:rStyle w:val="anchor-text"/>
          <w:color w:val="000000" w:themeColor="text1"/>
          <w:sz w:val="2"/>
          <w:szCs w:val="2"/>
        </w:rPr>
        <w:t>39</w:t>
      </w:r>
      <w:bookmarkEnd w:id="27"/>
      <w:r w:rsidRPr="00C760D4">
        <w:rPr>
          <w:color w:val="000000" w:themeColor="text1"/>
          <w:sz w:val="2"/>
          <w:szCs w:val="2"/>
        </w:rPr>
        <w:t>,</w:t>
      </w:r>
      <w:bookmarkStart w:id="28" w:name="bbib40"/>
      <w:r w:rsidRPr="00C760D4">
        <w:rPr>
          <w:rStyle w:val="anchor-text"/>
          <w:color w:val="000000" w:themeColor="text1"/>
          <w:sz w:val="2"/>
          <w:szCs w:val="2"/>
        </w:rPr>
        <w:t>40</w:t>
      </w:r>
      <w:r w:rsidRPr="00C760D4">
        <w:rPr>
          <w:color w:val="000000" w:themeColor="text1"/>
          <w:sz w:val="2"/>
          <w:szCs w:val="2"/>
        </w:rPr>
        <w:t>]. At this stage, information-seeking is urgent and hurried, with little time to pursue details or context [</w:t>
      </w:r>
      <w:r w:rsidRPr="00C760D4">
        <w:rPr>
          <w:rStyle w:val="anchor-text"/>
          <w:color w:val="000000" w:themeColor="text1"/>
          <w:sz w:val="2"/>
          <w:szCs w:val="2"/>
        </w:rPr>
        <w:t>25</w:t>
      </w:r>
      <w:r w:rsidRPr="00C760D4">
        <w:rPr>
          <w:color w:val="000000" w:themeColor="text1"/>
          <w:sz w:val="2"/>
          <w:szCs w:val="2"/>
        </w:rPr>
        <w:t>,</w:t>
      </w:r>
      <w:r w:rsidRPr="00C760D4">
        <w:rPr>
          <w:rStyle w:val="anchor-text"/>
          <w:color w:val="000000" w:themeColor="text1"/>
          <w:sz w:val="2"/>
          <w:szCs w:val="2"/>
        </w:rPr>
        <w:t>40</w:t>
      </w:r>
      <w:bookmarkEnd w:id="28"/>
      <w:r w:rsidRPr="00C760D4">
        <w:rPr>
          <w:color w:val="000000" w:themeColor="text1"/>
          <w:sz w:val="2"/>
          <w:szCs w:val="2"/>
        </w:rPr>
        <w:t>]. A growing literature examines the information sources or transmitters that individuals turn to after a wildfire event and how this information can be accumulated. Individuals seek different kinds of information after a fire event, depending on how a community has been affected, whether or not the individual's home burned down, and when reoccupation can take place [</w:t>
      </w:r>
      <w:r w:rsidRPr="00C760D4">
        <w:rPr>
          <w:rStyle w:val="anchor-text"/>
          <w:color w:val="000000" w:themeColor="text1"/>
          <w:sz w:val="2"/>
          <w:szCs w:val="2"/>
        </w:rPr>
        <w:t>25</w:t>
      </w:r>
      <w:bookmarkEnd w:id="13"/>
      <w:r w:rsidRPr="00C760D4">
        <w:rPr>
          <w:color w:val="000000" w:themeColor="text1"/>
          <w:sz w:val="2"/>
          <w:szCs w:val="2"/>
        </w:rPr>
        <w:t>,</w:t>
      </w:r>
      <w:bookmarkStart w:id="29" w:name="bbib41"/>
      <w:r w:rsidRPr="00C760D4">
        <w:rPr>
          <w:rStyle w:val="anchor-text"/>
          <w:color w:val="000000" w:themeColor="text1"/>
          <w:sz w:val="2"/>
          <w:szCs w:val="2"/>
        </w:rPr>
        <w:t>41</w:t>
      </w:r>
      <w:bookmarkEnd w:id="29"/>
      <w:r w:rsidRPr="00C760D4">
        <w:rPr>
          <w:color w:val="000000" w:themeColor="text1"/>
          <w:sz w:val="2"/>
          <w:szCs w:val="2"/>
        </w:rPr>
        <w:t>]. Accordingly, asynchronous channels might be more effective at magnifying messages about recovery than synchronous ones, which prioritize urgent emergency information [</w:t>
      </w:r>
      <w:bookmarkStart w:id="30" w:name="bbib42"/>
      <w:r w:rsidRPr="00C760D4">
        <w:rPr>
          <w:rStyle w:val="anchor-text"/>
          <w:color w:val="000000" w:themeColor="text1"/>
          <w:sz w:val="2"/>
          <w:szCs w:val="2"/>
        </w:rPr>
        <w:t>42</w:t>
      </w:r>
      <w:r w:rsidRPr="00C760D4">
        <w:rPr>
          <w:color w:val="000000" w:themeColor="text1"/>
          <w:sz w:val="2"/>
          <w:szCs w:val="2"/>
        </w:rPr>
        <w:t>]. One clear conclusion is that there are insufficient sources of new knowledge and ways to store collective memory for many community-based organizations. Local organizations often take the lead in wildfire recovery given the variation across impacts at the community level, but often they lack knowledge about past recovery experiences or what other communities have done, a situation that can be improved with more proactive methods to share knowledge across community-based organizations [</w:t>
      </w:r>
      <w:bookmarkStart w:id="31" w:name="bbib43"/>
      <w:r w:rsidRPr="00C760D4">
        <w:rPr>
          <w:rStyle w:val="anchor-text"/>
          <w:color w:val="000000" w:themeColor="text1"/>
          <w:sz w:val="2"/>
          <w:szCs w:val="2"/>
        </w:rPr>
        <w:t>43</w:t>
      </w:r>
      <w:bookmarkEnd w:id="31"/>
      <w:r w:rsidRPr="00C760D4">
        <w:rPr>
          <w:color w:val="000000" w:themeColor="text1"/>
          <w:sz w:val="2"/>
          <w:szCs w:val="2"/>
        </w:rPr>
        <w:t>]. 3.2. Information-seeking throughout wildfire events Several models attempt to understand why and how individuals seek and receive information, investigating the factors that motivate information-seeking action and what behaviors occur as a result [</w:t>
      </w:r>
      <w:bookmarkStart w:id="32" w:name="bbib44"/>
      <w:r w:rsidRPr="00C760D4">
        <w:rPr>
          <w:rStyle w:val="anchor-text"/>
          <w:color w:val="000000" w:themeColor="text1"/>
          <w:sz w:val="2"/>
          <w:szCs w:val="2"/>
        </w:rPr>
        <w:t>[44]</w:t>
      </w:r>
      <w:r w:rsidRPr="00C760D4">
        <w:rPr>
          <w:color w:val="000000" w:themeColor="text1"/>
          <w:sz w:val="2"/>
          <w:szCs w:val="2"/>
        </w:rPr>
        <w:t xml:space="preserve">, </w:t>
      </w:r>
      <w:bookmarkStart w:id="33" w:name="bbib45"/>
      <w:r w:rsidRPr="00C760D4">
        <w:rPr>
          <w:rStyle w:val="anchor-text"/>
          <w:color w:val="000000" w:themeColor="text1"/>
          <w:sz w:val="2"/>
          <w:szCs w:val="2"/>
        </w:rPr>
        <w:t>[45]</w:t>
      </w:r>
      <w:r w:rsidRPr="00C760D4">
        <w:rPr>
          <w:color w:val="000000" w:themeColor="text1"/>
          <w:sz w:val="2"/>
          <w:szCs w:val="2"/>
        </w:rPr>
        <w:t xml:space="preserve">, </w:t>
      </w:r>
      <w:bookmarkStart w:id="34" w:name="bbib46"/>
      <w:r w:rsidRPr="00C760D4">
        <w:rPr>
          <w:rStyle w:val="anchor-text"/>
          <w:color w:val="000000" w:themeColor="text1"/>
          <w:sz w:val="2"/>
          <w:szCs w:val="2"/>
        </w:rPr>
        <w:t>[46]</w:t>
      </w:r>
      <w:r w:rsidRPr="00C760D4">
        <w:rPr>
          <w:color w:val="000000" w:themeColor="text1"/>
          <w:sz w:val="2"/>
          <w:szCs w:val="2"/>
        </w:rPr>
        <w:t>]. These models emphasize that information seeking and processing (how that information is internalized) can be emotional rather than rational, meaning that an audience's perceptions, feelings, and needs play a role in how, why, and which information is sought [</w:t>
      </w:r>
      <w:r w:rsidRPr="00C760D4">
        <w:rPr>
          <w:rStyle w:val="anchor-text"/>
          <w:color w:val="000000" w:themeColor="text1"/>
          <w:sz w:val="2"/>
          <w:szCs w:val="2"/>
        </w:rPr>
        <w:t>45</w:t>
      </w:r>
      <w:r w:rsidRPr="00C760D4">
        <w:rPr>
          <w:color w:val="000000" w:themeColor="text1"/>
          <w:sz w:val="2"/>
          <w:szCs w:val="2"/>
        </w:rPr>
        <w:t>]. By using a bottom-up approach, the RISP (Risk Information Seeking and Processing) and FRIS (Framework of Risk Information-Seeking) models examine how psychological and sociocultural factors might play a particularly strong role in informing behaviors during events such as wildfires [</w:t>
      </w:r>
      <w:r w:rsidRPr="00C760D4">
        <w:rPr>
          <w:rStyle w:val="anchor-text"/>
          <w:color w:val="000000" w:themeColor="text1"/>
          <w:sz w:val="2"/>
          <w:szCs w:val="2"/>
        </w:rPr>
        <w:t>45</w:t>
      </w:r>
      <w:r w:rsidRPr="00C760D4">
        <w:rPr>
          <w:color w:val="000000" w:themeColor="text1"/>
          <w:sz w:val="2"/>
          <w:szCs w:val="2"/>
        </w:rPr>
        <w:t>,</w:t>
      </w:r>
      <w:r w:rsidRPr="00C760D4">
        <w:rPr>
          <w:rStyle w:val="anchor-text"/>
          <w:color w:val="000000" w:themeColor="text1"/>
          <w:sz w:val="2"/>
          <w:szCs w:val="2"/>
        </w:rPr>
        <w:t>46</w:t>
      </w:r>
      <w:r w:rsidRPr="00C760D4">
        <w:rPr>
          <w:color w:val="000000" w:themeColor="text1"/>
          <w:sz w:val="2"/>
          <w:szCs w:val="2"/>
        </w:rPr>
        <w:t xml:space="preserve">]. Indeed, several studies employing the RISP model have found that information insufficiency (the gap between what an individual knows and what they believe they need to know) as well as subjective norms (the belief that one </w:t>
      </w:r>
      <w:r w:rsidRPr="00C760D4">
        <w:rPr>
          <w:rStyle w:val="Emphasis"/>
          <w:b w:val="0"/>
          <w:bCs/>
          <w:color w:val="000000" w:themeColor="text1"/>
          <w:sz w:val="2"/>
          <w:szCs w:val="2"/>
          <w:u w:val="none"/>
        </w:rPr>
        <w:t>should</w:t>
      </w:r>
      <w:r w:rsidRPr="00C760D4">
        <w:rPr>
          <w:b/>
          <w:bCs/>
          <w:color w:val="000000" w:themeColor="text1"/>
          <w:sz w:val="2"/>
          <w:szCs w:val="2"/>
        </w:rPr>
        <w:t xml:space="preserve"> h</w:t>
      </w:r>
      <w:r w:rsidRPr="00C760D4">
        <w:rPr>
          <w:color w:val="000000" w:themeColor="text1"/>
          <w:sz w:val="2"/>
          <w:szCs w:val="2"/>
        </w:rPr>
        <w:t>ave knowledge about a risk) motivate information-seeking [</w:t>
      </w:r>
      <w:r w:rsidRPr="00C760D4">
        <w:rPr>
          <w:rStyle w:val="anchor-text"/>
          <w:color w:val="000000" w:themeColor="text1"/>
          <w:sz w:val="2"/>
          <w:szCs w:val="2"/>
        </w:rPr>
        <w:t>44</w:t>
      </w:r>
      <w:r w:rsidRPr="00C760D4">
        <w:rPr>
          <w:color w:val="000000" w:themeColor="text1"/>
          <w:sz w:val="2"/>
          <w:szCs w:val="2"/>
        </w:rPr>
        <w:t>,</w:t>
      </w:r>
      <w:bookmarkStart w:id="35" w:name="bbib47"/>
      <w:r w:rsidRPr="00C760D4">
        <w:rPr>
          <w:rStyle w:val="anchor-text"/>
          <w:color w:val="000000" w:themeColor="text1"/>
          <w:sz w:val="2"/>
          <w:szCs w:val="2"/>
        </w:rPr>
        <w:t>[47]</w:t>
      </w:r>
      <w:bookmarkEnd w:id="35"/>
      <w:r w:rsidRPr="00C760D4">
        <w:rPr>
          <w:color w:val="000000" w:themeColor="text1"/>
          <w:sz w:val="2"/>
          <w:szCs w:val="2"/>
        </w:rPr>
        <w:t xml:space="preserve">, </w:t>
      </w:r>
      <w:bookmarkStart w:id="36" w:name="bbib48"/>
      <w:r w:rsidRPr="00C760D4">
        <w:rPr>
          <w:rStyle w:val="anchor-text"/>
          <w:color w:val="000000" w:themeColor="text1"/>
          <w:sz w:val="2"/>
          <w:szCs w:val="2"/>
        </w:rPr>
        <w:t>[48]</w:t>
      </w:r>
      <w:bookmarkEnd w:id="36"/>
      <w:r w:rsidRPr="00C760D4">
        <w:rPr>
          <w:color w:val="000000" w:themeColor="text1"/>
          <w:sz w:val="2"/>
          <w:szCs w:val="2"/>
        </w:rPr>
        <w:t xml:space="preserve">, </w:t>
      </w:r>
      <w:bookmarkStart w:id="37" w:name="bbib49"/>
      <w:r w:rsidRPr="00C760D4">
        <w:rPr>
          <w:rStyle w:val="anchor-text"/>
          <w:color w:val="000000" w:themeColor="text1"/>
          <w:sz w:val="2"/>
          <w:szCs w:val="2"/>
        </w:rPr>
        <w:t>[49]</w:t>
      </w:r>
      <w:bookmarkEnd w:id="37"/>
      <w:r w:rsidRPr="00C760D4">
        <w:rPr>
          <w:color w:val="000000" w:themeColor="text1"/>
          <w:sz w:val="2"/>
          <w:szCs w:val="2"/>
        </w:rPr>
        <w:t xml:space="preserve">, </w:t>
      </w:r>
      <w:bookmarkStart w:id="38" w:name="bbib50"/>
      <w:r w:rsidRPr="00C760D4">
        <w:rPr>
          <w:rStyle w:val="anchor-text"/>
          <w:color w:val="000000" w:themeColor="text1"/>
          <w:sz w:val="2"/>
          <w:szCs w:val="2"/>
        </w:rPr>
        <w:t>[50]</w:t>
      </w:r>
      <w:r w:rsidRPr="00C760D4">
        <w:rPr>
          <w:color w:val="000000" w:themeColor="text1"/>
          <w:sz w:val="2"/>
          <w:szCs w:val="2"/>
        </w:rPr>
        <w:t>], although others have found mixed evidence [</w:t>
      </w:r>
      <w:bookmarkStart w:id="39" w:name="bbib51"/>
      <w:r w:rsidRPr="00C760D4">
        <w:rPr>
          <w:rStyle w:val="anchor-text"/>
          <w:color w:val="000000" w:themeColor="text1"/>
          <w:sz w:val="2"/>
          <w:szCs w:val="2"/>
        </w:rPr>
        <w:t>51</w:t>
      </w:r>
      <w:bookmarkEnd w:id="39"/>
      <w:r w:rsidRPr="00C760D4">
        <w:rPr>
          <w:color w:val="000000" w:themeColor="text1"/>
          <w:sz w:val="2"/>
          <w:szCs w:val="2"/>
        </w:rPr>
        <w:t>,</w:t>
      </w:r>
      <w:bookmarkStart w:id="40" w:name="bbib52"/>
      <w:r w:rsidRPr="00C760D4">
        <w:rPr>
          <w:rStyle w:val="anchor-text"/>
          <w:color w:val="000000" w:themeColor="text1"/>
          <w:sz w:val="2"/>
          <w:szCs w:val="2"/>
        </w:rPr>
        <w:t>52</w:t>
      </w:r>
      <w:r w:rsidRPr="00C760D4">
        <w:rPr>
          <w:color w:val="000000" w:themeColor="text1"/>
          <w:sz w:val="2"/>
          <w:szCs w:val="2"/>
        </w:rPr>
        <w:t>]. The complementary FRIS model adds that trust in risk-managing institutions plays a strong role in individuals' information-seeking behavior, as does perception of personal control over the risk [</w:t>
      </w:r>
      <w:r w:rsidRPr="00C760D4">
        <w:rPr>
          <w:rStyle w:val="anchor-text"/>
          <w:color w:val="000000" w:themeColor="text1"/>
          <w:sz w:val="2"/>
          <w:szCs w:val="2"/>
        </w:rPr>
        <w:t>46</w:t>
      </w:r>
      <w:bookmarkEnd w:id="34"/>
      <w:r w:rsidRPr="00C760D4">
        <w:rPr>
          <w:color w:val="000000" w:themeColor="text1"/>
          <w:sz w:val="2"/>
          <w:szCs w:val="2"/>
        </w:rPr>
        <w:t xml:space="preserve">]. Yet another model, Planned Risk Information Avoidance (PRIA), posits that similar factors may influence purposeful information </w:t>
      </w:r>
      <w:r w:rsidRPr="00C760D4">
        <w:rPr>
          <w:rStyle w:val="Emphasis"/>
          <w:color w:val="000000" w:themeColor="text1"/>
          <w:sz w:val="2"/>
          <w:szCs w:val="2"/>
        </w:rPr>
        <w:t>avoidance</w:t>
      </w:r>
      <w:r w:rsidRPr="00C760D4">
        <w:rPr>
          <w:color w:val="000000" w:themeColor="text1"/>
          <w:sz w:val="2"/>
          <w:szCs w:val="2"/>
        </w:rPr>
        <w:t>, in which an individual intentionally does not seek information [</w:t>
      </w:r>
      <w:bookmarkStart w:id="41" w:name="bbib53"/>
      <w:r w:rsidRPr="00C760D4">
        <w:rPr>
          <w:rStyle w:val="anchor-text"/>
          <w:color w:val="000000" w:themeColor="text1"/>
          <w:sz w:val="2"/>
          <w:szCs w:val="2"/>
        </w:rPr>
        <w:t>53</w:t>
      </w:r>
      <w:bookmarkEnd w:id="41"/>
      <w:r w:rsidRPr="00C760D4">
        <w:rPr>
          <w:color w:val="000000" w:themeColor="text1"/>
          <w:sz w:val="2"/>
          <w:szCs w:val="2"/>
        </w:rPr>
        <w:t>]. Institutional trust–a measure of public confidence in hazard management agencies–can inform which sources or transmitters individuals turn to, as well as what information they believe [</w:t>
      </w:r>
      <w:bookmarkStart w:id="42" w:name="bbib54"/>
      <w:r w:rsidRPr="00C760D4">
        <w:rPr>
          <w:rStyle w:val="anchor-text"/>
          <w:color w:val="000000" w:themeColor="text1"/>
          <w:sz w:val="2"/>
          <w:szCs w:val="2"/>
        </w:rPr>
        <w:t>54</w:t>
      </w:r>
      <w:bookmarkEnd w:id="42"/>
      <w:r w:rsidRPr="00C760D4">
        <w:rPr>
          <w:color w:val="000000" w:themeColor="text1"/>
          <w:sz w:val="2"/>
          <w:szCs w:val="2"/>
        </w:rPr>
        <w:t>], and varies across cultural contexts [</w:t>
      </w:r>
      <w:bookmarkStart w:id="43" w:name="bbib55"/>
      <w:r w:rsidRPr="00C760D4">
        <w:rPr>
          <w:rStyle w:val="anchor-text"/>
          <w:color w:val="000000" w:themeColor="text1"/>
          <w:sz w:val="2"/>
          <w:szCs w:val="2"/>
        </w:rPr>
        <w:t>55</w:t>
      </w:r>
      <w:bookmarkEnd w:id="43"/>
      <w:r w:rsidRPr="00C760D4">
        <w:rPr>
          <w:color w:val="000000" w:themeColor="text1"/>
          <w:sz w:val="2"/>
          <w:szCs w:val="2"/>
        </w:rPr>
        <w:t>]. Across studies, individuals report higher levels of trust in local and “official” sources of information, such as fire departments or agency professionals [</w:t>
      </w:r>
      <w:bookmarkStart w:id="44" w:name="bbib7"/>
      <w:r w:rsidRPr="00C760D4">
        <w:rPr>
          <w:rStyle w:val="anchor-text"/>
          <w:color w:val="000000" w:themeColor="text1"/>
          <w:sz w:val="2"/>
          <w:szCs w:val="2"/>
        </w:rPr>
        <w:t>7</w:t>
      </w:r>
      <w:r w:rsidRPr="00C760D4">
        <w:rPr>
          <w:color w:val="000000" w:themeColor="text1"/>
          <w:sz w:val="2"/>
          <w:szCs w:val="2"/>
        </w:rPr>
        <w:t>,</w:t>
      </w:r>
      <w:r w:rsidRPr="00C760D4">
        <w:rPr>
          <w:rStyle w:val="anchor-text"/>
          <w:color w:val="000000" w:themeColor="text1"/>
          <w:sz w:val="2"/>
          <w:szCs w:val="2"/>
        </w:rPr>
        <w:t>38</w:t>
      </w:r>
      <w:r w:rsidRPr="00C760D4">
        <w:rPr>
          <w:color w:val="000000" w:themeColor="text1"/>
          <w:sz w:val="2"/>
          <w:szCs w:val="2"/>
        </w:rPr>
        <w:t>]. Similarly, social trust can guide individuals to prefer information communicated through channels with which they are familiar [</w:t>
      </w:r>
      <w:r w:rsidRPr="00C760D4">
        <w:rPr>
          <w:rStyle w:val="anchor-text"/>
          <w:color w:val="000000" w:themeColor="text1"/>
          <w:sz w:val="2"/>
          <w:szCs w:val="2"/>
        </w:rPr>
        <w:t>44</w:t>
      </w:r>
      <w:bookmarkEnd w:id="32"/>
      <w:r w:rsidRPr="00C760D4">
        <w:rPr>
          <w:color w:val="000000" w:themeColor="text1"/>
          <w:sz w:val="2"/>
          <w:szCs w:val="2"/>
        </w:rPr>
        <w:t>,</w:t>
      </w:r>
      <w:r w:rsidRPr="00C760D4">
        <w:rPr>
          <w:rStyle w:val="anchor-text"/>
          <w:color w:val="000000" w:themeColor="text1"/>
          <w:sz w:val="2"/>
          <w:szCs w:val="2"/>
        </w:rPr>
        <w:t>45</w:t>
      </w:r>
      <w:bookmarkEnd w:id="33"/>
      <w:r w:rsidRPr="00C760D4">
        <w:rPr>
          <w:color w:val="000000" w:themeColor="text1"/>
          <w:sz w:val="2"/>
          <w:szCs w:val="2"/>
        </w:rPr>
        <w:t>], rendering less targeted sources or transmitters (such as mass media) ineffective [</w:t>
      </w:r>
      <w:r w:rsidRPr="00C760D4">
        <w:rPr>
          <w:rStyle w:val="anchor-text"/>
          <w:color w:val="000000" w:themeColor="text1"/>
          <w:sz w:val="2"/>
          <w:szCs w:val="2"/>
        </w:rPr>
        <w:t>15</w:t>
      </w:r>
      <w:bookmarkEnd w:id="3"/>
      <w:r w:rsidRPr="00C760D4">
        <w:rPr>
          <w:color w:val="000000" w:themeColor="text1"/>
          <w:sz w:val="2"/>
          <w:szCs w:val="2"/>
        </w:rPr>
        <w:t>]. Levels of digital and physical connectedness to communication channels can also influence individual habits, especially in Alaska, where geographic distance remains a challenge to communication [</w:t>
      </w:r>
      <w:bookmarkStart w:id="45" w:name="bbib56"/>
      <w:r w:rsidRPr="00C760D4">
        <w:rPr>
          <w:rStyle w:val="anchor-text"/>
          <w:color w:val="000000" w:themeColor="text1"/>
          <w:sz w:val="2"/>
          <w:szCs w:val="2"/>
        </w:rPr>
        <w:t>56</w:t>
      </w:r>
      <w:bookmarkEnd w:id="45"/>
      <w:r w:rsidRPr="00C760D4">
        <w:rPr>
          <w:color w:val="000000" w:themeColor="text1"/>
          <w:sz w:val="2"/>
          <w:szCs w:val="2"/>
        </w:rPr>
        <w:t>]. During hazard events such as wildfires, information needs increase quickly but communication channels may be blocked, thus creating a strong dependency on technologies such as radio, which are not dependent on cell networks or online connectedness [</w:t>
      </w:r>
      <w:bookmarkStart w:id="46" w:name="bbib57"/>
      <w:r w:rsidRPr="00C760D4">
        <w:rPr>
          <w:rStyle w:val="anchor-text"/>
          <w:color w:val="000000" w:themeColor="text1"/>
          <w:sz w:val="2"/>
          <w:szCs w:val="2"/>
        </w:rPr>
        <w:t>57</w:t>
      </w:r>
      <w:bookmarkEnd w:id="46"/>
      <w:r w:rsidRPr="00C760D4">
        <w:rPr>
          <w:color w:val="000000" w:themeColor="text1"/>
          <w:sz w:val="2"/>
          <w:szCs w:val="2"/>
        </w:rPr>
        <w:t>]. Individuals might have particularly high information needs in such situations, which prolong emergency responses and exacerbate the consequences of the hazard [</w:t>
      </w:r>
      <w:r w:rsidRPr="00C760D4">
        <w:rPr>
          <w:rStyle w:val="anchor-text"/>
          <w:color w:val="000000" w:themeColor="text1"/>
          <w:sz w:val="2"/>
          <w:szCs w:val="2"/>
        </w:rPr>
        <w:t>42</w:t>
      </w:r>
      <w:bookmarkEnd w:id="30"/>
      <w:r w:rsidRPr="00C760D4">
        <w:rPr>
          <w:color w:val="000000" w:themeColor="text1"/>
          <w:sz w:val="2"/>
          <w:szCs w:val="2"/>
        </w:rPr>
        <w:t>]. These barriers are compounded by the digital divide, the inequitable distribution of digital information technologies across a population that contributes to knowledge gaps consistently disadvantaging rural and elderly communities [</w:t>
      </w:r>
      <w:bookmarkStart w:id="47" w:name="bbib58"/>
      <w:r w:rsidRPr="00C760D4">
        <w:rPr>
          <w:rStyle w:val="anchor-text"/>
          <w:color w:val="000000" w:themeColor="text1"/>
          <w:sz w:val="2"/>
          <w:szCs w:val="2"/>
        </w:rPr>
        <w:t>58</w:t>
      </w:r>
      <w:bookmarkEnd w:id="47"/>
      <w:r w:rsidRPr="00C760D4">
        <w:rPr>
          <w:color w:val="000000" w:themeColor="text1"/>
          <w:sz w:val="2"/>
          <w:szCs w:val="2"/>
        </w:rPr>
        <w:t>,</w:t>
      </w:r>
      <w:bookmarkStart w:id="48" w:name="bbib59"/>
      <w:r w:rsidRPr="00C760D4">
        <w:rPr>
          <w:rStyle w:val="anchor-text"/>
          <w:color w:val="000000" w:themeColor="text1"/>
          <w:sz w:val="2"/>
          <w:szCs w:val="2"/>
        </w:rPr>
        <w:t>59</w:t>
      </w:r>
      <w:bookmarkEnd w:id="48"/>
      <w:r w:rsidRPr="00C760D4">
        <w:rPr>
          <w:color w:val="000000" w:themeColor="text1"/>
          <w:sz w:val="2"/>
          <w:szCs w:val="2"/>
        </w:rPr>
        <w:t>]. These factors compound the complexity of the wildfire infosphere, especially as Interior Alaska sees an increase in social diversity [</w:t>
      </w:r>
      <w:bookmarkStart w:id="49" w:name="bbib4"/>
      <w:r w:rsidRPr="00C760D4">
        <w:rPr>
          <w:rStyle w:val="anchor-text"/>
          <w:color w:val="000000" w:themeColor="text1"/>
          <w:sz w:val="2"/>
          <w:szCs w:val="2"/>
        </w:rPr>
        <w:t>4</w:t>
      </w:r>
      <w:r w:rsidRPr="00C760D4">
        <w:rPr>
          <w:color w:val="000000" w:themeColor="text1"/>
          <w:sz w:val="2"/>
          <w:szCs w:val="2"/>
        </w:rPr>
        <w:t>]. Local social context and individual characteristics inform how communities respond to information about wildfire risk and crises [</w:t>
      </w:r>
      <w:bookmarkStart w:id="50" w:name="bbib6"/>
      <w:r w:rsidRPr="00C760D4">
        <w:rPr>
          <w:rStyle w:val="anchor-text"/>
          <w:color w:val="000000" w:themeColor="text1"/>
          <w:sz w:val="2"/>
          <w:szCs w:val="2"/>
        </w:rPr>
        <w:t>6</w:t>
      </w:r>
      <w:bookmarkEnd w:id="50"/>
      <w:r w:rsidRPr="00C760D4">
        <w:rPr>
          <w:color w:val="000000" w:themeColor="text1"/>
          <w:sz w:val="2"/>
          <w:szCs w:val="2"/>
        </w:rPr>
        <w:t>,</w:t>
      </w:r>
      <w:r w:rsidRPr="00C760D4">
        <w:rPr>
          <w:rStyle w:val="anchor-text"/>
          <w:color w:val="000000" w:themeColor="text1"/>
          <w:sz w:val="2"/>
          <w:szCs w:val="2"/>
        </w:rPr>
        <w:t>7</w:t>
      </w:r>
      <w:r w:rsidRPr="00C760D4">
        <w:rPr>
          <w:color w:val="000000" w:themeColor="text1"/>
          <w:sz w:val="2"/>
          <w:szCs w:val="2"/>
        </w:rPr>
        <w:t>]. In light of this diversity, risk and crisis communication must be tailored to the local context and with consideration of the unique characteristics of populations who live in wildfire-prone areas [</w:t>
      </w:r>
      <w:bookmarkStart w:id="51" w:name="bbib5"/>
      <w:r w:rsidRPr="00C760D4">
        <w:rPr>
          <w:rStyle w:val="anchor-text"/>
          <w:color w:val="000000" w:themeColor="text1"/>
          <w:sz w:val="2"/>
          <w:szCs w:val="2"/>
        </w:rPr>
        <w:t>5</w:t>
      </w:r>
      <w:bookmarkEnd w:id="51"/>
      <w:r w:rsidRPr="00C760D4">
        <w:rPr>
          <w:color w:val="000000" w:themeColor="text1"/>
          <w:sz w:val="2"/>
          <w:szCs w:val="2"/>
        </w:rPr>
        <w:t>,</w:t>
      </w:r>
      <w:r w:rsidRPr="00C760D4">
        <w:rPr>
          <w:rStyle w:val="anchor-text"/>
          <w:color w:val="000000" w:themeColor="text1"/>
          <w:sz w:val="2"/>
          <w:szCs w:val="2"/>
        </w:rPr>
        <w:t>50</w:t>
      </w:r>
      <w:bookmarkEnd w:id="38"/>
      <w:r w:rsidRPr="00C760D4">
        <w:rPr>
          <w:color w:val="000000" w:themeColor="text1"/>
          <w:sz w:val="2"/>
          <w:szCs w:val="2"/>
        </w:rPr>
        <w:t>,</w:t>
      </w:r>
      <w:r w:rsidRPr="00C760D4">
        <w:rPr>
          <w:rStyle w:val="anchor-text"/>
          <w:color w:val="000000" w:themeColor="text1"/>
          <w:sz w:val="2"/>
          <w:szCs w:val="2"/>
        </w:rPr>
        <w:t>52</w:t>
      </w:r>
      <w:bookmarkEnd w:id="40"/>
      <w:r w:rsidRPr="00C760D4">
        <w:rPr>
          <w:color w:val="000000" w:themeColor="text1"/>
          <w:sz w:val="2"/>
          <w:szCs w:val="2"/>
        </w:rPr>
        <w:t>,</w:t>
      </w:r>
      <w:bookmarkStart w:id="52" w:name="bbib60"/>
      <w:r w:rsidRPr="00C760D4">
        <w:rPr>
          <w:rStyle w:val="anchor-text"/>
          <w:color w:val="000000" w:themeColor="text1"/>
          <w:sz w:val="2"/>
          <w:szCs w:val="2"/>
        </w:rPr>
        <w:t>[60]</w:t>
      </w:r>
      <w:bookmarkEnd w:id="52"/>
      <w:r w:rsidRPr="00C760D4">
        <w:rPr>
          <w:color w:val="000000" w:themeColor="text1"/>
          <w:sz w:val="2"/>
          <w:szCs w:val="2"/>
        </w:rPr>
        <w:t xml:space="preserve">, </w:t>
      </w:r>
      <w:bookmarkStart w:id="53" w:name="bbib61"/>
      <w:r w:rsidRPr="00C760D4">
        <w:rPr>
          <w:rStyle w:val="anchor-text"/>
          <w:color w:val="000000" w:themeColor="text1"/>
          <w:sz w:val="2"/>
          <w:szCs w:val="2"/>
        </w:rPr>
        <w:t>[61]</w:t>
      </w:r>
      <w:bookmarkEnd w:id="53"/>
      <w:r w:rsidRPr="00C760D4">
        <w:rPr>
          <w:color w:val="000000" w:themeColor="text1"/>
          <w:sz w:val="2"/>
          <w:szCs w:val="2"/>
        </w:rPr>
        <w:t xml:space="preserve">, </w:t>
      </w:r>
      <w:bookmarkStart w:id="54" w:name="bbib62"/>
      <w:r w:rsidRPr="00C760D4">
        <w:rPr>
          <w:rStyle w:val="anchor-text"/>
          <w:color w:val="000000" w:themeColor="text1"/>
          <w:sz w:val="2"/>
          <w:szCs w:val="2"/>
        </w:rPr>
        <w:t>[62]</w:t>
      </w:r>
      <w:bookmarkEnd w:id="54"/>
      <w:r w:rsidRPr="00C760D4">
        <w:rPr>
          <w:color w:val="000000" w:themeColor="text1"/>
          <w:sz w:val="2"/>
          <w:szCs w:val="2"/>
        </w:rPr>
        <w:t>]. 3.3. Moving risk and crisis communications forward Given the complexity of the infosphere, the different ways individuals seek information, and the variety of sources and messages, information targeted to a specific audience can elicit behavior consistent with the intentions of the communicator [</w:t>
      </w:r>
      <w:r w:rsidRPr="00C760D4">
        <w:rPr>
          <w:rStyle w:val="anchor-text"/>
          <w:color w:val="000000" w:themeColor="text1"/>
          <w:sz w:val="2"/>
          <w:szCs w:val="2"/>
        </w:rPr>
        <w:t>18</w:t>
      </w:r>
      <w:bookmarkEnd w:id="6"/>
      <w:r w:rsidRPr="00C760D4">
        <w:rPr>
          <w:color w:val="000000" w:themeColor="text1"/>
          <w:sz w:val="2"/>
          <w:szCs w:val="2"/>
        </w:rPr>
        <w:t>,</w:t>
      </w:r>
      <w:bookmarkStart w:id="55" w:name="bbib63"/>
      <w:r w:rsidRPr="00C760D4">
        <w:rPr>
          <w:rStyle w:val="anchor-text"/>
          <w:color w:val="000000" w:themeColor="text1"/>
          <w:sz w:val="2"/>
          <w:szCs w:val="2"/>
        </w:rPr>
        <w:t>63</w:t>
      </w:r>
      <w:bookmarkEnd w:id="55"/>
      <w:r w:rsidRPr="00C760D4">
        <w:rPr>
          <w:color w:val="000000" w:themeColor="text1"/>
          <w:sz w:val="2"/>
          <w:szCs w:val="2"/>
        </w:rPr>
        <w:t>]. Examining communities in Portugal, Oliveira and colleagues concluded that “Wildfire risk management strategies must address the challenges linked to the need to tailor communication to people's conditions” [</w:t>
      </w:r>
      <w:bookmarkStart w:id="56" w:name="bbib64"/>
      <w:r w:rsidRPr="00C760D4">
        <w:rPr>
          <w:rStyle w:val="anchor-text"/>
          <w:color w:val="000000" w:themeColor="text1"/>
          <w:sz w:val="2"/>
          <w:szCs w:val="2"/>
        </w:rPr>
        <w:t>64</w:t>
      </w:r>
      <w:r w:rsidRPr="00C760D4">
        <w:rPr>
          <w:color w:val="000000" w:themeColor="text1"/>
          <w:sz w:val="2"/>
          <w:szCs w:val="2"/>
        </w:rPr>
        <w:t>]. Accordingly, it is necessary to “prepare different approaches for different audiences” [</w:t>
      </w:r>
      <w:bookmarkStart w:id="57" w:name="bbib65"/>
      <w:r w:rsidRPr="00C760D4">
        <w:rPr>
          <w:rStyle w:val="anchor-text"/>
          <w:color w:val="000000" w:themeColor="text1"/>
          <w:sz w:val="2"/>
          <w:szCs w:val="2"/>
        </w:rPr>
        <w:t>65</w:t>
      </w:r>
      <w:r w:rsidRPr="00C760D4">
        <w:rPr>
          <w:color w:val="000000" w:themeColor="text1"/>
          <w:sz w:val="2"/>
          <w:szCs w:val="2"/>
        </w:rPr>
        <w:t>]. While risk and crisis communications do emphasize rules such as “Listen to the Public's Concerns and Understand the Audience,” there is often little discussion of who the audience is and how to understand the diversity within it [</w:t>
      </w:r>
      <w:bookmarkStart w:id="58" w:name="bbib66"/>
      <w:r w:rsidRPr="00C760D4">
        <w:rPr>
          <w:rStyle w:val="anchor-text"/>
          <w:color w:val="000000" w:themeColor="text1"/>
          <w:sz w:val="2"/>
          <w:szCs w:val="2"/>
        </w:rPr>
        <w:t>66</w:t>
      </w:r>
      <w:bookmarkEnd w:id="58"/>
      <w:r w:rsidRPr="00C760D4">
        <w:rPr>
          <w:color w:val="000000" w:themeColor="text1"/>
          <w:sz w:val="2"/>
          <w:szCs w:val="2"/>
        </w:rPr>
        <w:t>]. Risk and crisis communication studies increasingly emphasize that communicators must understand the recipient perspective and have begun exploring how to categorize differences in information-seeking behavior [</w:t>
      </w:r>
      <w:r w:rsidRPr="00C760D4">
        <w:rPr>
          <w:rStyle w:val="anchor-text"/>
          <w:color w:val="000000" w:themeColor="text1"/>
          <w:sz w:val="2"/>
          <w:szCs w:val="2"/>
        </w:rPr>
        <w:t>7</w:t>
      </w:r>
      <w:bookmarkEnd w:id="44"/>
      <w:r w:rsidRPr="00C760D4">
        <w:rPr>
          <w:color w:val="000000" w:themeColor="text1"/>
          <w:sz w:val="2"/>
          <w:szCs w:val="2"/>
        </w:rPr>
        <w:t>,</w:t>
      </w:r>
      <w:r w:rsidRPr="00C760D4">
        <w:rPr>
          <w:rStyle w:val="anchor-text"/>
          <w:color w:val="000000" w:themeColor="text1"/>
          <w:sz w:val="2"/>
          <w:szCs w:val="2"/>
        </w:rPr>
        <w:t>38</w:t>
      </w:r>
      <w:bookmarkEnd w:id="26"/>
      <w:r w:rsidRPr="00C760D4">
        <w:rPr>
          <w:color w:val="000000" w:themeColor="text1"/>
          <w:sz w:val="2"/>
          <w:szCs w:val="2"/>
        </w:rPr>
        <w:t>,</w:t>
      </w:r>
      <w:bookmarkStart w:id="59" w:name="bbib67"/>
      <w:r w:rsidRPr="00C760D4">
        <w:rPr>
          <w:rStyle w:val="anchor-text"/>
          <w:color w:val="000000" w:themeColor="text1"/>
          <w:sz w:val="2"/>
          <w:szCs w:val="2"/>
        </w:rPr>
        <w:t>67</w:t>
      </w:r>
      <w:bookmarkEnd w:id="59"/>
      <w:r w:rsidRPr="00C760D4">
        <w:rPr>
          <w:color w:val="000000" w:themeColor="text1"/>
          <w:sz w:val="2"/>
          <w:szCs w:val="2"/>
        </w:rPr>
        <w:t>]. Research shows gaps in wildfire risk perceptions between WUI residents and wildfire professionals, making it crucial that communicators better understand their audiences [</w:t>
      </w:r>
      <w:bookmarkStart w:id="60" w:name="bbib68"/>
      <w:r w:rsidRPr="00C760D4">
        <w:rPr>
          <w:rStyle w:val="anchor-text"/>
          <w:color w:val="000000" w:themeColor="text1"/>
          <w:sz w:val="2"/>
          <w:szCs w:val="2"/>
        </w:rPr>
        <w:t>68</w:t>
      </w:r>
      <w:r w:rsidRPr="00C760D4">
        <w:rPr>
          <w:color w:val="000000" w:themeColor="text1"/>
          <w:sz w:val="2"/>
          <w:szCs w:val="2"/>
        </w:rPr>
        <w:t>]. At the community level, Champ et al. advocate a tailored approach in addressing wildfires, noting that differences regarding communication preferences are among the factors that affect how best to define locally relevant wildfire preparation and mitigation programs [</w:t>
      </w:r>
      <w:r w:rsidRPr="00C760D4">
        <w:rPr>
          <w:rStyle w:val="anchor-text"/>
          <w:color w:val="000000" w:themeColor="text1"/>
          <w:sz w:val="2"/>
          <w:szCs w:val="2"/>
        </w:rPr>
        <w:t>37</w:t>
      </w:r>
      <w:r w:rsidRPr="00C760D4">
        <w:rPr>
          <w:color w:val="000000" w:themeColor="text1"/>
          <w:sz w:val="2"/>
          <w:szCs w:val="2"/>
        </w:rPr>
        <w:t>]. Despite these advances in wildfire communication, there remains a gap in understanding the specific habits of wildfire information-consuming audiences and the ways in which fire communicators can utilize improved knowledge of their audiences to reach members of even the most remote and disconnected communities. While many previous studies recognize the need for tailored communication [</w:t>
      </w:r>
      <w:r w:rsidRPr="00C760D4">
        <w:rPr>
          <w:rStyle w:val="anchor-text"/>
          <w:color w:val="000000" w:themeColor="text1"/>
          <w:sz w:val="2"/>
          <w:szCs w:val="2"/>
        </w:rPr>
        <w:t>37</w:t>
      </w:r>
      <w:bookmarkEnd w:id="25"/>
      <w:r w:rsidRPr="00C760D4">
        <w:rPr>
          <w:color w:val="000000" w:themeColor="text1"/>
          <w:sz w:val="2"/>
          <w:szCs w:val="2"/>
        </w:rPr>
        <w:t>,</w:t>
      </w:r>
      <w:r w:rsidRPr="00C760D4">
        <w:rPr>
          <w:rStyle w:val="anchor-text"/>
          <w:color w:val="000000" w:themeColor="text1"/>
          <w:sz w:val="2"/>
          <w:szCs w:val="2"/>
        </w:rPr>
        <w:t>64</w:t>
      </w:r>
      <w:bookmarkEnd w:id="56"/>
      <w:r w:rsidRPr="00C760D4">
        <w:rPr>
          <w:color w:val="000000" w:themeColor="text1"/>
          <w:sz w:val="2"/>
          <w:szCs w:val="2"/>
        </w:rPr>
        <w:t>,</w:t>
      </w:r>
      <w:r w:rsidRPr="00C760D4">
        <w:rPr>
          <w:rStyle w:val="anchor-text"/>
          <w:color w:val="000000" w:themeColor="text1"/>
          <w:sz w:val="2"/>
          <w:szCs w:val="2"/>
        </w:rPr>
        <w:t>65</w:t>
      </w:r>
      <w:bookmarkEnd w:id="57"/>
      <w:r w:rsidRPr="00C760D4">
        <w:rPr>
          <w:color w:val="000000" w:themeColor="text1"/>
          <w:sz w:val="2"/>
          <w:szCs w:val="2"/>
        </w:rPr>
        <w:t>,</w:t>
      </w:r>
      <w:r w:rsidRPr="00C760D4">
        <w:rPr>
          <w:rStyle w:val="anchor-text"/>
          <w:color w:val="000000" w:themeColor="text1"/>
          <w:sz w:val="2"/>
          <w:szCs w:val="2"/>
        </w:rPr>
        <w:t>68</w:t>
      </w:r>
      <w:bookmarkEnd w:id="60"/>
      <w:r w:rsidRPr="00C760D4">
        <w:rPr>
          <w:color w:val="000000" w:themeColor="text1"/>
          <w:sz w:val="2"/>
          <w:szCs w:val="2"/>
        </w:rPr>
        <w:t xml:space="preserve">], existing research has not sufficiently explored what a tailored approach would look like in practice, nor how to conceptualize the diversity of the information-seeking audience beyond looking at results of quantitative analyses of demographic information and risk perception. This study contributes to filling this knowledge gap by both employing a qualitative analytical approach to data and by visualizing information-seeking audiences in an approachable and compelling way. </w:t>
      </w:r>
      <w:r w:rsidRPr="00C760D4">
        <w:rPr>
          <w:rFonts w:ascii="Georgia" w:hAnsi="Georgia"/>
          <w:color w:val="000000" w:themeColor="text1"/>
          <w:sz w:val="2"/>
          <w:szCs w:val="2"/>
        </w:rPr>
        <w:t xml:space="preserve">4. Methods This section describes our research setting and the methods we used to collect and analyze our data. </w:t>
      </w:r>
      <w:r w:rsidRPr="00C760D4">
        <w:rPr>
          <w:color w:val="000000" w:themeColor="text1"/>
          <w:sz w:val="2"/>
          <w:szCs w:val="2"/>
        </w:rPr>
        <w:t>4.1. Research setting</w:t>
      </w:r>
      <w:r w:rsidRPr="00C760D4">
        <w:rPr>
          <w:rFonts w:ascii="Times New Roman" w:hAnsi="Times New Roman"/>
          <w:color w:val="000000" w:themeColor="text1"/>
          <w:sz w:val="2"/>
          <w:szCs w:val="2"/>
        </w:rPr>
        <w:t xml:space="preserve"> </w:t>
      </w:r>
      <w:r w:rsidRPr="00C760D4">
        <w:rPr>
          <w:color w:val="000000" w:themeColor="text1"/>
          <w:sz w:val="2"/>
          <w:szCs w:val="2"/>
        </w:rPr>
        <w:t>The growing frequency of fires and diverse population in Fairbanks, Alaska and the nearby Indigenous community of Nulato, located 300 miles by air to the west of Fairbanks, make the Alaska Interior a useful site for analyzing wildfire communication.</w:t>
      </w:r>
      <w:r w:rsidRPr="00C760D4">
        <w:rPr>
          <w:color w:val="000000" w:themeColor="text1"/>
          <w:sz w:val="10"/>
          <w:szCs w:val="10"/>
        </w:rPr>
        <w:t xml:space="preserve"> </w:t>
      </w:r>
      <w:r w:rsidRPr="00C760D4">
        <w:rPr>
          <w:b/>
          <w:bCs/>
          <w:color w:val="000000" w:themeColor="text1"/>
          <w:highlight w:val="cyan"/>
          <w:u w:val="single"/>
        </w:rPr>
        <w:t>Residents</w:t>
      </w:r>
      <w:r w:rsidRPr="00C760D4">
        <w:rPr>
          <w:b/>
          <w:bCs/>
          <w:color w:val="000000" w:themeColor="text1"/>
          <w:u w:val="single"/>
        </w:rPr>
        <w:t xml:space="preserve"> of this region </w:t>
      </w:r>
      <w:r w:rsidRPr="00C760D4">
        <w:rPr>
          <w:b/>
          <w:bCs/>
          <w:color w:val="000000" w:themeColor="text1"/>
          <w:highlight w:val="cyan"/>
          <w:u w:val="single"/>
        </w:rPr>
        <w:t>include</w:t>
      </w:r>
      <w:r w:rsidRPr="00C760D4">
        <w:rPr>
          <w:b/>
          <w:bCs/>
          <w:color w:val="000000" w:themeColor="text1"/>
          <w:u w:val="single"/>
        </w:rPr>
        <w:t xml:space="preserve"> </w:t>
      </w:r>
      <w:r w:rsidRPr="00C760D4">
        <w:rPr>
          <w:b/>
          <w:bCs/>
          <w:color w:val="000000" w:themeColor="text1"/>
          <w:highlight w:val="cyan"/>
          <w:u w:val="single"/>
        </w:rPr>
        <w:t>Native individuals whose families have lived in the area for thousands of years</w:t>
      </w:r>
      <w:r w:rsidRPr="00C760D4">
        <w:rPr>
          <w:color w:val="000000" w:themeColor="text1"/>
          <w:u w:val="single"/>
        </w:rPr>
        <w:t xml:space="preserve"> as well as settlers who have chosen to move from elsewhere for employment, recreational opportunities, or to escape the quotidian constraints of conventional society [</w:t>
      </w:r>
      <w:r w:rsidRPr="00C760D4">
        <w:rPr>
          <w:rStyle w:val="anchor-text"/>
          <w:color w:val="000000" w:themeColor="text1"/>
          <w:u w:val="single"/>
        </w:rPr>
        <w:t>4</w:t>
      </w:r>
      <w:bookmarkEnd w:id="49"/>
      <w:r w:rsidRPr="00C760D4">
        <w:rPr>
          <w:color w:val="000000" w:themeColor="text1"/>
          <w:u w:val="single"/>
        </w:rPr>
        <w:t xml:space="preserve">]. </w:t>
      </w:r>
      <w:r w:rsidRPr="00C760D4">
        <w:rPr>
          <w:b/>
          <w:bCs/>
          <w:color w:val="000000" w:themeColor="text1"/>
          <w:highlight w:val="cyan"/>
          <w:u w:val="single"/>
        </w:rPr>
        <w:t>The Indigenous groups have a long history of dealing with wildfires and the inclusion of their traditional ecological knowledge</w:t>
      </w:r>
      <w:r w:rsidRPr="00C760D4">
        <w:rPr>
          <w:color w:val="000000" w:themeColor="text1"/>
          <w:highlight w:val="cyan"/>
          <w:u w:val="single"/>
        </w:rPr>
        <w:t>, with</w:t>
      </w:r>
      <w:r w:rsidRPr="00C760D4">
        <w:rPr>
          <w:color w:val="000000" w:themeColor="text1"/>
          <w:u w:val="single"/>
        </w:rPr>
        <w:t xml:space="preserve"> its </w:t>
      </w:r>
      <w:r w:rsidRPr="00C760D4">
        <w:rPr>
          <w:color w:val="000000" w:themeColor="text1"/>
          <w:highlight w:val="cyan"/>
          <w:u w:val="single"/>
        </w:rPr>
        <w:t>local details</w:t>
      </w:r>
      <w:r w:rsidRPr="00C760D4">
        <w:rPr>
          <w:color w:val="000000" w:themeColor="text1"/>
          <w:u w:val="single"/>
        </w:rPr>
        <w:t xml:space="preserve">, historical context, </w:t>
      </w:r>
      <w:r w:rsidRPr="00C760D4">
        <w:rPr>
          <w:color w:val="000000" w:themeColor="text1"/>
          <w:highlight w:val="cyan"/>
          <w:u w:val="single"/>
        </w:rPr>
        <w:t>and</w:t>
      </w:r>
      <w:r w:rsidRPr="00C760D4">
        <w:rPr>
          <w:color w:val="000000" w:themeColor="text1"/>
          <w:u w:val="single"/>
        </w:rPr>
        <w:t xml:space="preserve"> long-term </w:t>
      </w:r>
      <w:r w:rsidRPr="00C760D4">
        <w:rPr>
          <w:color w:val="000000" w:themeColor="text1"/>
          <w:highlight w:val="cyan"/>
          <w:u w:val="single"/>
        </w:rPr>
        <w:t xml:space="preserve">observations of climatic change, in fire strategies </w:t>
      </w:r>
      <w:r w:rsidRPr="00C760D4">
        <w:rPr>
          <w:b/>
          <w:bCs/>
          <w:color w:val="000000" w:themeColor="text1"/>
          <w:highlight w:val="cyan"/>
          <w:u w:val="single"/>
        </w:rPr>
        <w:t>and communications is essential in building trust between these communities and government agencies</w:t>
      </w:r>
      <w:r w:rsidRPr="00C760D4">
        <w:rPr>
          <w:color w:val="000000" w:themeColor="text1"/>
          <w:u w:val="single"/>
        </w:rPr>
        <w:t xml:space="preserve"> </w:t>
      </w:r>
      <w:r w:rsidRPr="00C760D4">
        <w:rPr>
          <w:color w:val="000000" w:themeColor="text1"/>
        </w:rPr>
        <w:t>[</w:t>
      </w:r>
      <w:r w:rsidRPr="00C760D4">
        <w:rPr>
          <w:rStyle w:val="anchor-text"/>
          <w:color w:val="000000" w:themeColor="text1"/>
        </w:rPr>
        <w:t>14</w:t>
      </w:r>
      <w:bookmarkEnd w:id="2"/>
      <w:r w:rsidRPr="00C760D4">
        <w:rPr>
          <w:color w:val="000000" w:themeColor="text1"/>
        </w:rPr>
        <w:t>,</w:t>
      </w:r>
      <w:bookmarkStart w:id="61" w:name="bbib69"/>
      <w:r w:rsidRPr="00C760D4">
        <w:rPr>
          <w:rStyle w:val="anchor-text"/>
          <w:color w:val="000000" w:themeColor="text1"/>
        </w:rPr>
        <w:t>69</w:t>
      </w:r>
      <w:bookmarkEnd w:id="61"/>
      <w:r w:rsidRPr="00C760D4">
        <w:rPr>
          <w:color w:val="000000" w:themeColor="text1"/>
          <w:sz w:val="16"/>
        </w:rPr>
        <w:t>]. Nevertheless, despite their differences, all residents require information before, during, and after fire events. The variety of audiences for this information and the challenges in reaching them make Fairbanks and Nulato a critical case in studying and building knowledge about the wildfire infosphere [</w:t>
      </w:r>
      <w:bookmarkStart w:id="62" w:name="bbib70"/>
      <w:r w:rsidRPr="00C760D4">
        <w:rPr>
          <w:rStyle w:val="anchor-text"/>
          <w:color w:val="000000" w:themeColor="text1"/>
          <w:sz w:val="16"/>
        </w:rPr>
        <w:t>70</w:t>
      </w:r>
      <w:bookmarkEnd w:id="62"/>
      <w:r w:rsidRPr="00C760D4">
        <w:rPr>
          <w:color w:val="000000" w:themeColor="text1"/>
          <w:sz w:val="16"/>
        </w:rPr>
        <w:t xml:space="preserve">]. </w:t>
      </w:r>
    </w:p>
    <w:p w14:paraId="74CB9434" w14:textId="77777777" w:rsidR="00D424C3" w:rsidRPr="0057441C" w:rsidRDefault="00D424C3" w:rsidP="00D424C3">
      <w:pPr>
        <w:pStyle w:val="Heading4"/>
      </w:pPr>
      <w:r>
        <w:t>Indigenous fire knowledge and strategies solve all of case</w:t>
      </w:r>
    </w:p>
    <w:p w14:paraId="7123BCC2" w14:textId="2563D6D5" w:rsidR="00D424C3" w:rsidRDefault="00D424C3" w:rsidP="00D424C3">
      <w:r>
        <w:rPr>
          <w:b/>
          <w:bCs/>
          <w:sz w:val="26"/>
          <w:szCs w:val="26"/>
        </w:rPr>
        <w:t>Christianson et al 22</w:t>
      </w:r>
      <w:r>
        <w:t>[</w:t>
      </w:r>
      <w:r w:rsidRPr="0057441C">
        <w:t>Amy Cardinal Christianson, Colin Robert Sutherland, Faisal Moola, Noémie Gonzalez Bautista, David Young &amp; Heather MacDonald,</w:t>
      </w:r>
      <w:r w:rsidRPr="0057441C">
        <w:rPr>
          <w:rFonts w:ascii="Merriweather Sans" w:hAnsi="Merriweather Sans"/>
          <w:color w:val="222222"/>
          <w:shd w:val="clear" w:color="auto" w:fill="FFFFFF"/>
        </w:rPr>
        <w:t xml:space="preserve"> </w:t>
      </w:r>
      <w:r w:rsidRPr="0057441C">
        <w:t>Canadian Forest Service, Natural Resources Canada</w:t>
      </w:r>
      <w:r>
        <w:t>,</w:t>
      </w:r>
      <w:r w:rsidRPr="0057441C">
        <w:t xml:space="preserve"> 7-27-2022, "Centering Indigenous Voices: The Role of Fire in the Boreal Forest of North America," SpringerLink, https://link.springer.com/article/10.1007/s40725-022-00168-9</w:t>
      </w:r>
      <w:r>
        <w:t>] //sax</w:t>
      </w:r>
    </w:p>
    <w:p w14:paraId="030D650D" w14:textId="77777777" w:rsidR="00D424C3" w:rsidRPr="00C53C2B" w:rsidRDefault="00D424C3" w:rsidP="00D424C3">
      <w:pPr>
        <w:rPr>
          <w:sz w:val="14"/>
        </w:rPr>
      </w:pPr>
      <w:r w:rsidRPr="00442E0A">
        <w:rPr>
          <w:rStyle w:val="StyleUnderline"/>
          <w:highlight w:val="cyan"/>
        </w:rPr>
        <w:t>Indigenous Nations</w:t>
      </w:r>
      <w:r w:rsidRPr="0057441C">
        <w:rPr>
          <w:rStyle w:val="StyleUnderline"/>
        </w:rPr>
        <w:t xml:space="preserve"> in the boreal forest </w:t>
      </w:r>
      <w:r w:rsidRPr="00442E0A">
        <w:rPr>
          <w:rStyle w:val="StyleUnderline"/>
          <w:highlight w:val="cyan"/>
        </w:rPr>
        <w:t>have lived with fire since time immemorial</w:t>
      </w:r>
      <w:r w:rsidRPr="0057441C">
        <w:rPr>
          <w:rStyle w:val="StyleUnderline"/>
        </w:rPr>
        <w:t xml:space="preserve"> [1•].Footnote1 As such, </w:t>
      </w:r>
      <w:r w:rsidRPr="00442E0A">
        <w:rPr>
          <w:rStyle w:val="StyleUnderline"/>
          <w:highlight w:val="cyan"/>
        </w:rPr>
        <w:t>Indigenous</w:t>
      </w:r>
      <w:r w:rsidRPr="0057441C">
        <w:rPr>
          <w:rStyle w:val="StyleUnderline"/>
        </w:rPr>
        <w:t xml:space="preserve"> </w:t>
      </w:r>
      <w:r w:rsidRPr="00442E0A">
        <w:rPr>
          <w:rStyle w:val="StyleUnderline"/>
          <w:highlight w:val="cyan"/>
        </w:rPr>
        <w:t>fire knowledge in</w:t>
      </w:r>
      <w:r w:rsidRPr="0057441C">
        <w:rPr>
          <w:rStyle w:val="StyleUnderline"/>
        </w:rPr>
        <w:t xml:space="preserve"> what is now Canada and </w:t>
      </w:r>
      <w:r w:rsidRPr="00442E0A">
        <w:rPr>
          <w:rStyle w:val="StyleUnderline"/>
          <w:highlight w:val="cyan"/>
        </w:rPr>
        <w:t>Alaska</w:t>
      </w:r>
      <w:r w:rsidRPr="0057441C">
        <w:rPr>
          <w:rStyle w:val="StyleUnderline"/>
        </w:rPr>
        <w:t xml:space="preserve"> is not singular, but is plural and deeply connected to place [2</w:t>
      </w:r>
      <w:r w:rsidRPr="00C53C2B">
        <w:rPr>
          <w:sz w:val="14"/>
        </w:rPr>
        <w:t xml:space="preserve">]. </w:t>
      </w:r>
      <w:r w:rsidRPr="00442E0A">
        <w:rPr>
          <w:rStyle w:val="StyleUnderline"/>
        </w:rPr>
        <w:t xml:space="preserve">These </w:t>
      </w:r>
      <w:r w:rsidRPr="00442E0A">
        <w:rPr>
          <w:rStyle w:val="StyleUnderline"/>
          <w:highlight w:val="cyan"/>
        </w:rPr>
        <w:t>Indigenous Nations hold significant knowledge about fire-driven landscapes</w:t>
      </w:r>
      <w:r w:rsidRPr="00442E0A">
        <w:rPr>
          <w:rStyle w:val="StyleUnderline"/>
        </w:rPr>
        <w:t xml:space="preserve"> and enact a set of practices and relationships with landscapes that burn [3•]. Across North America and beyond, Indigenous and non-Indigenous scholars have discussed the value of </w:t>
      </w:r>
      <w:r w:rsidRPr="00442E0A">
        <w:rPr>
          <w:rStyle w:val="StyleUnderline"/>
          <w:highlight w:val="cyan"/>
        </w:rPr>
        <w:t>Indigenous knowledges to wildland fire management</w:t>
      </w:r>
      <w:r w:rsidRPr="00442E0A">
        <w:rPr>
          <w:rStyle w:val="StyleUnderline"/>
        </w:rPr>
        <w:t xml:space="preserve"> and missed opportunity to learn from said communities [1•, 4–8], </w:t>
      </w:r>
      <w:r w:rsidRPr="00442E0A">
        <w:rPr>
          <w:rStyle w:val="StyleUnderline"/>
          <w:highlight w:val="cyan"/>
        </w:rPr>
        <w:t>as well as the important role Indigenous peoples play in stewarding biodiversity</w:t>
      </w:r>
      <w:r w:rsidRPr="00442E0A">
        <w:rPr>
          <w:rStyle w:val="StyleUnderline"/>
        </w:rPr>
        <w:t xml:space="preserve"> [9–17] </w:t>
      </w:r>
      <w:r w:rsidRPr="00442E0A">
        <w:rPr>
          <w:rStyle w:val="StyleUnderline"/>
          <w:highlight w:val="cyan"/>
        </w:rPr>
        <w:t>and nature-based solutions to climate change</w:t>
      </w:r>
      <w:r w:rsidRPr="00442E0A">
        <w:rPr>
          <w:rStyle w:val="StyleUnderline"/>
        </w:rPr>
        <w:t xml:space="preserve"> [18, 19</w:t>
      </w:r>
      <w:r w:rsidRPr="00C53C2B">
        <w:rPr>
          <w:sz w:val="14"/>
        </w:rPr>
        <w:t xml:space="preserve">]. </w:t>
      </w:r>
      <w:r w:rsidRPr="00C53C2B">
        <w:rPr>
          <w:rStyle w:val="StyleUnderline"/>
          <w:highlight w:val="cyan"/>
        </w:rPr>
        <w:t>While these knowledges may compliment dominant science’s understanding of environments and fire fighting strategies</w:t>
      </w:r>
      <w:r w:rsidRPr="00442E0A">
        <w:rPr>
          <w:rStyle w:val="StyleUnderline"/>
        </w:rPr>
        <w:t xml:space="preserve">, </w:t>
      </w:r>
      <w:r w:rsidRPr="00C53C2B">
        <w:rPr>
          <w:rStyle w:val="StyleUnderline"/>
          <w:highlight w:val="cyan"/>
        </w:rPr>
        <w:t>Indigenous</w:t>
      </w:r>
      <w:r w:rsidRPr="00442E0A">
        <w:rPr>
          <w:rStyle w:val="StyleUnderline"/>
        </w:rPr>
        <w:t xml:space="preserve"> </w:t>
      </w:r>
      <w:r w:rsidRPr="00C53C2B">
        <w:rPr>
          <w:rStyle w:val="StyleUnderline"/>
          <w:highlight w:val="cyan"/>
        </w:rPr>
        <w:t>knowledge</w:t>
      </w:r>
      <w:r w:rsidRPr="00442E0A">
        <w:rPr>
          <w:rStyle w:val="StyleUnderline"/>
        </w:rPr>
        <w:t xml:space="preserve"> should be </w:t>
      </w:r>
      <w:r w:rsidRPr="00C53C2B">
        <w:rPr>
          <w:rStyle w:val="StyleUnderline"/>
          <w:highlight w:val="cyan"/>
        </w:rPr>
        <w:t>valued in its own right</w:t>
      </w:r>
      <w:r w:rsidRPr="00442E0A">
        <w:rPr>
          <w:rStyle w:val="StyleUnderline"/>
        </w:rPr>
        <w:t xml:space="preserve"> as these knowledge systems are closely tethered to both land and people, </w:t>
      </w:r>
      <w:r w:rsidRPr="00C53C2B">
        <w:rPr>
          <w:rStyle w:val="StyleUnderline"/>
          <w:highlight w:val="cyan"/>
        </w:rPr>
        <w:t>providing us with more than a set of universal truths</w:t>
      </w:r>
      <w:r w:rsidRPr="00442E0A">
        <w:rPr>
          <w:rStyle w:val="StyleUnderline"/>
        </w:rPr>
        <w:t xml:space="preserve">, </w:t>
      </w:r>
      <w:r w:rsidRPr="00C53C2B">
        <w:rPr>
          <w:rStyle w:val="StyleUnderline"/>
          <w:highlight w:val="cyan"/>
        </w:rPr>
        <w:t>but ways of living with fire</w:t>
      </w:r>
      <w:r w:rsidRPr="00442E0A">
        <w:rPr>
          <w:rStyle w:val="StyleUnderline"/>
        </w:rPr>
        <w:t xml:space="preserve"> [2, 4–8]. </w:t>
      </w:r>
      <w:r w:rsidRPr="00C53C2B">
        <w:rPr>
          <w:sz w:val="14"/>
        </w:rPr>
        <w:t>However, much of the literature focus in the boreal biome has been on biophysical research by non-Indigenous researchers who sought to document the roles of fire in the boreal forest without including Indigenous peoples in the research process [20–24]. With this paper, we aim to start changing this trend.</w:t>
      </w:r>
    </w:p>
    <w:p w14:paraId="33EA5FE4" w14:textId="77777777" w:rsidR="00D424C3" w:rsidRPr="00C53C2B" w:rsidRDefault="00D424C3" w:rsidP="00D424C3">
      <w:pPr>
        <w:rPr>
          <w:sz w:val="14"/>
        </w:rPr>
      </w:pPr>
    </w:p>
    <w:p w14:paraId="416D8233" w14:textId="77777777" w:rsidR="00D424C3" w:rsidRDefault="00D424C3" w:rsidP="00D424C3">
      <w:pPr>
        <w:rPr>
          <w:rStyle w:val="StyleUnderline"/>
        </w:rPr>
      </w:pPr>
      <w:r w:rsidRPr="00C53C2B">
        <w:rPr>
          <w:sz w:val="14"/>
        </w:rPr>
        <w:t xml:space="preserve">As of 2021, there are over 600 primarily Indigenous communities in the North American boreal biome. These communities are composed of diverse Indigenous Nations, but First Nations represent the largest set of communities living in the region.Footnote2 These communities are disproportionately impacted by wildfire evacuations and smoke [25, 26] as many are located in rural, sometimes remote, </w:t>
      </w:r>
      <w:r w:rsidRPr="00C53C2B">
        <w:rPr>
          <w:rStyle w:val="StyleUnderline"/>
          <w:highlight w:val="cyan"/>
        </w:rPr>
        <w:t>forested regions experiencing the impacts of climate change and policies of attempted fire exclusion resulting in increased fire suppression challenges</w:t>
      </w:r>
      <w:r w:rsidRPr="00C53C2B">
        <w:rPr>
          <w:sz w:val="14"/>
        </w:rPr>
        <w:t xml:space="preserve"> [27, 28••]. Additionally, wildfire activity in the boreal forest of North America is set to increase from fuel loading [29] and climate change [30]. </w:t>
      </w:r>
      <w:r w:rsidRPr="00C53C2B">
        <w:rPr>
          <w:rStyle w:val="StyleUnderline"/>
          <w:highlight w:val="cyan"/>
        </w:rPr>
        <w:t>An appreciation for Indigenous fire knowledge</w:t>
      </w:r>
      <w:r w:rsidRPr="00C53C2B">
        <w:rPr>
          <w:sz w:val="14"/>
        </w:rPr>
        <w:t xml:space="preserve"> in the boreal forest is growing, which has </w:t>
      </w:r>
      <w:r w:rsidRPr="00C53C2B">
        <w:rPr>
          <w:rStyle w:val="StyleUnderline"/>
          <w:highlight w:val="cyan"/>
        </w:rPr>
        <w:t>resulted in a few partnerships between Indigenous Nations and wildland fire management agencies</w:t>
      </w:r>
      <w:r w:rsidRPr="00C53C2B">
        <w:rPr>
          <w:rStyle w:val="StyleUnderline"/>
        </w:rPr>
        <w:t xml:space="preserve"> </w:t>
      </w:r>
      <w:r w:rsidRPr="00C53C2B">
        <w:rPr>
          <w:sz w:val="14"/>
        </w:rPr>
        <w:t xml:space="preserve">[1•]. </w:t>
      </w:r>
      <w:r w:rsidRPr="00C53C2B">
        <w:rPr>
          <w:rStyle w:val="StyleUnderline"/>
          <w:highlight w:val="cyan"/>
        </w:rPr>
        <w:t>However, there is much work still to be done on shifting the power dynamics around wildfire management decision making.</w:t>
      </w:r>
    </w:p>
    <w:p w14:paraId="2128BD3D" w14:textId="77777777" w:rsidR="00D424C3" w:rsidRDefault="00D424C3" w:rsidP="00D424C3">
      <w:pPr>
        <w:pStyle w:val="Heading4"/>
      </w:pPr>
      <w:r w:rsidRPr="000A7DAB">
        <w:t>Indigenous fire stewardship uses traditional knowledge to care for land and prevent wildfires.</w:t>
      </w:r>
    </w:p>
    <w:p w14:paraId="32F0976A" w14:textId="77777777" w:rsidR="00D424C3" w:rsidRPr="007D760A" w:rsidRDefault="00D424C3" w:rsidP="00D424C3">
      <w:r>
        <w:rPr>
          <w:b/>
          <w:bCs/>
          <w:sz w:val="26"/>
          <w:szCs w:val="26"/>
        </w:rPr>
        <w:t>Lake 21</w:t>
      </w:r>
      <w:r>
        <w:t>[</w:t>
      </w:r>
      <w:r w:rsidRPr="007D760A">
        <w:t>Frank K. Lake</w:t>
      </w:r>
      <w:r>
        <w:t xml:space="preserve">, </w:t>
      </w:r>
      <w:r w:rsidRPr="007D760A">
        <w:t>is a Research Ecologist, and the Tribal Liaison/Climate Change contact for the Pacific Southwest Research Station, USDA Forest Service</w:t>
      </w:r>
      <w:r>
        <w:t>, 2021, “</w:t>
      </w:r>
      <w:r w:rsidRPr="007506CE">
        <w:t>Indigenous fire stewardship: Federal/Tribal partnerships for wildland fire research and management</w:t>
      </w:r>
      <w:r>
        <w:t xml:space="preserve">”, USDA Forest Service, </w:t>
      </w:r>
      <w:r w:rsidRPr="007506CE">
        <w:t>https://research.fs.usda.gov/treesearch/62060</w:t>
      </w:r>
      <w:r>
        <w:t>]//sax</w:t>
      </w:r>
    </w:p>
    <w:p w14:paraId="52ED9792" w14:textId="77777777" w:rsidR="00D424C3" w:rsidRPr="007506CE" w:rsidRDefault="00D424C3" w:rsidP="00D424C3">
      <w:pPr>
        <w:rPr>
          <w:sz w:val="10"/>
        </w:rPr>
      </w:pPr>
    </w:p>
    <w:p w14:paraId="03FA2ECB" w14:textId="7FDCA29D" w:rsidR="00E1495F" w:rsidRDefault="00D424C3" w:rsidP="00D424C3">
      <w:pPr>
        <w:rPr>
          <w:sz w:val="10"/>
        </w:rPr>
      </w:pPr>
      <w:r w:rsidRPr="007506CE">
        <w:rPr>
          <w:u w:val="single"/>
        </w:rPr>
        <w:t>Over millennia, many indigenous and Tribal peoples in North America’s fire-prone ecosystems developed sophisticated relationships with wildland fire that continue today</w:t>
      </w:r>
      <w:r w:rsidRPr="007506CE">
        <w:rPr>
          <w:sz w:val="10"/>
        </w:rPr>
        <w:t xml:space="preserve">. This article introduces philosophical, conceptual, and operational approaches to working with American Indians through research and management partnerships in the fields of wildland fire, forestry, and fuels, with applications to climate change and forest landscape restoration strategies (Mansourian and others 2019). Of central importance are respectful collaborative relationships among the various parties (Tribes, agencies, organizations, academics, and citizens) that seek to integrate both indigenous and Western knowledge systems into environmental stewardship practices. There is a great degree of genetic, linguistic, and cultural diversity among the indigenous peoples of North America, who comprise numerous American Indian and Alaskan Native Tribes. Tribal cultures are as diverse as the fire-prone ecosystems across North America (Stewart 2002). The Tribes, clans, and other sociocultural institutions of indigenous communities are as varied as the habitats they live in. Just as there are different local habitats, so there are numerous cultural uses of the landscapes and species that comprise tribally valued resources, all of which are affected both spatially and temporally by fire in some manner. For many Tribes who have lived and evolved with fire-prone ecosystems, aspects of their traditions, livelihoods, economies, and cultures evolved with and rely on fire-dependent species and fire-affected ecological processes. At this nexus of people and their environment is the genealogy of indigenous fire stewardship and how cultural burning practices formed. </w:t>
      </w:r>
      <w:r w:rsidRPr="007506CE">
        <w:rPr>
          <w:u w:val="single"/>
        </w:rPr>
        <w:t>Analogous to firedependent species, many indigenous peoples and Tribal communities are fire-dependent cultures, having adapted to and been influenced or affected by the fire regimes of their landscapes (Lake 2018).</w:t>
      </w:r>
      <w:r w:rsidRPr="007506CE">
        <w:rPr>
          <w:sz w:val="10"/>
        </w:rPr>
        <w:t xml:space="preserve"> Indigenous fire stewardship, derived from many types of knowledge systems, can be described as “the use of fire by various Indigenous, Aboriginal, and Tribal peoples to modify fire regimes, adapting and responding to climate and local environmental conditions to promote desired landscape, habitats, species and to increase the abundance of favored resources to sustain knowledge systems, ceremonial and subsistence practices, economies and livelihoods” (Lake and Christianson 2019</w:t>
      </w:r>
      <w:r w:rsidRPr="007506CE">
        <w:rPr>
          <w:u w:val="single"/>
        </w:rPr>
        <w:t>). Central to indigenous fire stewardship is the cultural ability to mediate and reduce extreme natural fire events by adapting to changing climatic and environmental conditions. Fire-dependent cultures can be thought of as mutualistic with their fire-prone ecosystems (Lake 2018). TYPES OF INDIGENOUS KNOWLEDGE Indigenous knowledge, which reflects Tribal communities’ metaphysical and biophysical understanding of their environment, encompasses traditional ecological knowledge, traditional fire knowledge, and traditional forestrelated knowledge. Indigenous Fire Stewardship: Federal/Tribal Partnerships for Wildland Fire Research and Management Frank Kanawha Lake Indigenous knowledge can help identify trigger points, thresholds, and indicators for ecosystems, habitats, and resources of interest.</w:t>
      </w:r>
      <w:r w:rsidRPr="007506CE">
        <w:rPr>
          <w:sz w:val="10"/>
        </w:rPr>
        <w:t xml:space="preserve"> Frank K. Lake is a research ecologist for the Forest Service, Fire and Fuels Program, Pacific Southwest Research Station, Arcata, CA. Fire Management Today 30 JANUARY 2021 • VOL. 79 • NO. 1 </w:t>
      </w:r>
      <w:r w:rsidRPr="007506CE">
        <w:rPr>
          <w:u w:val="single"/>
        </w:rPr>
        <w:t>z Traditional ecological knowledge has been defined as a “cumulative body of knowledge, practice, and belief, evolving by adaptive processes and handed down through generations by cultural transmission, about the relationship of living beings (including humans) with one another and with the environment … [it] is both cumulative and dynamic, building on experience and adapting to changes</w:t>
      </w:r>
      <w:r w:rsidRPr="007506CE">
        <w:rPr>
          <w:sz w:val="10"/>
        </w:rPr>
        <w:t xml:space="preserve">” (Berkes 1999). z </w:t>
      </w:r>
      <w:r w:rsidRPr="007506CE">
        <w:rPr>
          <w:u w:val="single"/>
        </w:rPr>
        <w:t>Traditional fire knowledge, as defined by Huffman (2013), is “fire-related knowledge, beliefs, and practices that have been developed and applied on specific landscapes for specific purposes by long time inhabitants.” Traditional fire knowledge encompasses over 69 distinct elements, as documented in a global synthesis of indigenous people and their relationships with fire. Included are elements of geology, topography, soils, vegetation, fuels, weather, fire behavior, and fire effects, along with fire operations, fire governance, and various social factors (Huffman 2013). z Traditional forest-related knowledge is defined essentially as traditional ecological knowledge (Trosper and Parrotta 2012) At the foundation of many indigenous creation teachings is the belief that humans are related to all aspects</w:t>
      </w:r>
      <w:r w:rsidRPr="007506CE">
        <w:rPr>
          <w:sz w:val="10"/>
        </w:rPr>
        <w:t xml:space="preserve"> </w:t>
      </w:r>
      <w:r w:rsidRPr="007506CE">
        <w:rPr>
          <w:u w:val="single"/>
        </w:rPr>
        <w:t>of their environment—that they have interrelationships with nature.</w:t>
      </w:r>
      <w:r w:rsidRPr="007506CE">
        <w:rPr>
          <w:sz w:val="10"/>
        </w:rPr>
        <w:t xml:space="preserve"> This corresponds to the belief that fire is spirit, an element that is often revered and feared but is also essential to fireprone ecosystems and fire-dependent species; fire is critical to the health of fire-dependent cultures. Many indigenous cultures consider their knowledge and use of fire a spiritual obligation, part of indigenous/Tribal land and resource stewardship practices (Eriksen and Hankins 2014; McKemey and others 2020). In many indigenous teachings, fire is “medicine” for people and land. With respect to prescribed fire or indigenous fire stewardship, not enough fire can make the land and people sick (unhealthy), and too much fire can be bad as well (akin to a catastrophic overdose). Central to indigenous fire stewardship is the sociocultural ability to influence, mediate, and reduce extreme natural fire events by adapting to changing climatic and environmental conditions (Lake and Christianson 2019). For many Tribes, the cessation of indigenous fire stewardship and colonial government policies of fire suppression (which collectively resulted in fire exclusion) have degraded the land and many species used as valued resources. </w:t>
      </w:r>
      <w:r w:rsidRPr="007506CE">
        <w:rPr>
          <w:u w:val="single"/>
        </w:rPr>
        <w:t>With increases in fuel loading, growing vegetation density and the resulting catastrophic fires are like an overdose of medicine.</w:t>
      </w:r>
      <w:r w:rsidRPr="007506CE">
        <w:rPr>
          <w:sz w:val="10"/>
        </w:rPr>
        <w:t xml:space="preserve"> Additionally, among indigenous philosophies, if fire is medicine, then water is like the blood of land and people. Fire is connected to water at all scales, and water is sacred and one of the highest resource values (Hannibal 2014). Indigenous knowledge guides fire stewardship in fire-prone ecosystems for fire-dependent species. Cultural burning is human services for ecosystems,* a tool for fulfilling spiritual obligations in Tribal belief systems and practices (Eriksen and Hankins 2014). The evolution of cultural fire regimes emerged from indigenous cultural adaptations to form fire-dependent cultures. The spatial and temporal extent of indigenous fire use varies by ecosystem and habitats and is linked to fire-affected resources of value. Philosophically, if fire is medicine, then indigenous fire stewardship and cultural burning are human services that meet obligations for metaphysical (spiritual) commitments. These human services achieve biophysical stewardship and environmental resource objectives and deliver a range of sociocultural values (Eriksen and Hankins 2015; Worl and Norgaard 2019). Anyone considering collaboration with indigenous peoples and Tribal communities should know that indigenous fire stewardship is diverse, with a distribution of gender, age, and cultural responsibilities among individuals in a community. Members of indigenous communities hold various types of knowledge and practice various types of cultural burning, and it is important to ask what their particular responsibilities for and roles in fire use are. Differences in indigenous fire stewardship and cultural burning reflect roles based on spiritual/ ceremonial, subsistence, utilitarian/ domestic, and economic/security responsibilities and governance. Working with diverse indigenous communities (Nations-Tribes/villages), groups (clans/ families), and leaders (governance/ religious) means including a full range of indigenous knowledge systems (Eriksen and Hankins 2014, 2015). Anyone seeking to understand the reasons for and objectives of indigenous fire stewardship and cultural burning should be aware that indigenous people might not disclose specifics due to their belief systems; to a desire for confidentiality; or to fear of inappropriate exploitation, adoption, or cooptation of practices by nonindigenous peoples. Indigenous knowledge, particularly related to indigenous fire stewardship, is a responsibility. Those seeking such knowledge should be clear as to their reasons for wanting it (the use it serves or the objective it achieves) and understand what commitments they make in exchange for acquiring the knowledge. *Bill Tripp. Karuk Tribe. Personal communication. At the foundation of many indigenous creation teachings is the belief that humans are related to all aspects of their environment. Fire Management Today 31 JANUARY 2021 • VOL. 79 • NO. 1 INDIGENOUS FIRE STEWARDSHIP AND CULTURAL FIRE REGIMES Cultural fire regimes differ from natural fire regimes, and indigenous cultures have developed sophisticated burning practices (Huffman 2013; Lake and Christianson 2019). Pyrodiversity is augmented by cultural burning, which can become human services for fire-prone ecosystems. Indigenous fire stewardship created cultural fire regimes by influencing and diversifying the frequency, seasonality, extent, locality, intensity, and resultant severity of fires (Lake and others 2017; Lake and Christianson 2019; McKemey and others 2020). For example: z Frequency: Indigenous peoples apply fire for specific resource values and objectives (fig. 1). Such applications of fire are often more frequent than natural ignitions with respect to particular resources and habitats. z Seasonality: The timing of burning is often different from natural ignitions (that is, lightning) and more diverse within seasons, linked to plant and fungus phenology or breeding and migration times for animals (such as ungulates, birds, and fish). z Specificity: Ignition strategies within different ecosystems and habitats are targeted toward various species used as resources. The continuum from a natural fire regime (based on ignitions such as lightning) to a cultural fire regime (based on human fire use) depends on the extent and magnitude of indigenous fire stewardship (Lake and Christianson 2019). Often, the objectives of cultural burning are directly linked to responsibility for using different burning practices in response to topography, fuel loading, phenology, weather, and resource quality as well as cultural, spiritual, ceremonial, subsistence, utilitarian, and economic objectives (Eriksen and Hankins 2014, 2015; McKemey and others 2020). Documented reasons for American Indian fire use include but are not limited to hunting, crop management, pest management, range management, fireproofing, clearing areas for travel, clearing riparian areas, basket materials, and fuelwood (see Stewart 2002). ROLE OF SCIENTIFIC RESEARCH AND INDIGENOUS KNOWLEDGE IN SUPPORTING WILDLAND FIRE MANAGEMENT Indigenous science support for exploring management options builds on the foundation of indigenous knowledge and Tribal traditional ecological knowledge. Researchers can seek to understand indigenous science support needs, the research questions of interest, and the management challenges that Tribes and indigenous communities face. In developing research partnerships with indigenous communities, researchers should link multiple lines of evidence using various interdisciplinary methods to broaden the exploration of indigenous fire stewardship and cultural burning. Responding to policy directives and management needs, researchers can explore the treatment-based outcomes of traditional ecological knowledge and cultural practices as part of their experimental approach. Including the elements of indigenous knowledge (traditional ecological knowledge, traditional fire knowledge, and traditional forest-related knowledge) can lead to a better understanding of the implications of frequency and/or seasonality for developing treatment prescriptions and discerning the effects of potential management strategies. Indigenous knowledge can help identify trigger points, thresholds, and indicators appropriate to the ecosystems, habitats, and resources of interest. </w:t>
      </w:r>
      <w:r w:rsidRPr="007506CE">
        <w:rPr>
          <w:u w:val="single"/>
        </w:rPr>
        <w:t>Indigenous knowledge can reveal the metrics applicable at a particular scale or useful for exploring synergistic mechanisms or effects.</w:t>
      </w:r>
      <w:r w:rsidRPr="007506CE">
        <w:rPr>
          <w:sz w:val="10"/>
        </w:rPr>
        <w:t xml:space="preserve"> </w:t>
      </w:r>
      <w:r w:rsidRPr="007506CE">
        <w:rPr>
          <w:u w:val="single"/>
        </w:rPr>
        <w:t>In working cooperatively with Tribes and Tribal organizations, indigenous knowledge can guide land managers in the monitoring and adaptive management of habitats, species, and resource conditions and their desired quality or abundance based on their sociocultural uses. This can contribute to a better understanding of the implications of fire effects on the values associated with habitats, species, and resource conditions (Welch 2012). In developing a research framework for incorporating indigenous knowledge, researchers would be well advised to consider the following questions</w:t>
      </w:r>
      <w:r w:rsidRPr="007506CE">
        <w:rPr>
          <w:sz w:val="10"/>
        </w:rPr>
        <w:t>: z At what scale should forestry, fire, and climate effects be studied? z At what scale should wildland fire and fuels reduction treatments be evaluated as management practices in relation to tribally valued resources and habitats</w:t>
      </w:r>
    </w:p>
    <w:p w14:paraId="3DEA6970" w14:textId="423051AE" w:rsidR="00461363" w:rsidRDefault="00461363" w:rsidP="00461363">
      <w:pPr>
        <w:pStyle w:val="Heading3"/>
      </w:pPr>
      <w:r>
        <w:t>2NC</w:t>
      </w:r>
      <w:r w:rsidR="005105E3">
        <w:t xml:space="preserve">/1NR </w:t>
      </w:r>
      <w:r w:rsidR="008B7FED">
        <w:t>- Cards</w:t>
      </w:r>
    </w:p>
    <w:p w14:paraId="314A0DF7" w14:textId="77777777" w:rsidR="00461363" w:rsidRPr="008B7FED" w:rsidRDefault="00461363" w:rsidP="008B7FED">
      <w:pPr>
        <w:pStyle w:val="Heading4"/>
      </w:pPr>
      <w:r w:rsidRPr="008B7FED">
        <w:t xml:space="preserve">Empirically Native wildfire strategies solve. </w:t>
      </w:r>
    </w:p>
    <w:p w14:paraId="01067B13" w14:textId="77777777" w:rsidR="00461363" w:rsidRDefault="00461363" w:rsidP="00461363">
      <w:r w:rsidRPr="00AC1E2A">
        <w:rPr>
          <w:b/>
          <w:bCs/>
          <w:sz w:val="26"/>
          <w:szCs w:val="26"/>
        </w:rPr>
        <w:t>BLM Alaska Fire Service</w:t>
      </w:r>
      <w:r>
        <w:rPr>
          <w:b/>
          <w:bCs/>
          <w:sz w:val="26"/>
          <w:szCs w:val="26"/>
        </w:rPr>
        <w:t xml:space="preserve"> 21</w:t>
      </w:r>
      <w:r>
        <w:t>[</w:t>
      </w:r>
      <w:r w:rsidRPr="00AC1E2A">
        <w:t>Blm Alaska Fire Service,</w:t>
      </w:r>
      <w:r w:rsidRPr="00300D1F">
        <w:rPr>
          <w:rFonts w:ascii="Merriweather" w:hAnsi="Merriweather"/>
          <w:color w:val="111111"/>
          <w:shd w:val="clear" w:color="auto" w:fill="F5F5F5"/>
        </w:rPr>
        <w:t xml:space="preserve"> </w:t>
      </w:r>
      <w:r w:rsidRPr="00300D1F">
        <w:t>The Bureau of Land Management Alaska Fire Service (AFS) located at Fort Wainwright, Alaska, provides wildland fire suppression services for over 244 million acres of Department of the Interior and Native Corporation Lands in Alaska</w:t>
      </w:r>
      <w:r>
        <w:t xml:space="preserve">, </w:t>
      </w:r>
      <w:r w:rsidRPr="00AC1E2A">
        <w:t xml:space="preserve">10-8-2021, "BLM innovates rural Alaska wildland firefighting and keeps traditions alive," Alaska Wildland Fire Information, </w:t>
      </w:r>
      <w:r w:rsidRPr="00300D1F">
        <w:t>https://akfireinfo.com/2021/11/29/blm-innovates-rural-alaska-wildland-firefighting-and-keeps-traditions-alive]//sax</w:t>
      </w:r>
    </w:p>
    <w:p w14:paraId="70AC402C" w14:textId="77777777" w:rsidR="00461363" w:rsidRDefault="00461363" w:rsidP="00461363"/>
    <w:p w14:paraId="5E6DB1C7" w14:textId="2A583892" w:rsidR="00461363" w:rsidRDefault="00461363" w:rsidP="00461363">
      <w:pPr>
        <w:rPr>
          <w:sz w:val="16"/>
        </w:rPr>
      </w:pPr>
      <w:r w:rsidRPr="00300D1F">
        <w:rPr>
          <w:u w:val="single"/>
        </w:rPr>
        <w:t>The Capstone 1 Crew was one of three contracts awarded for 20-person Type 2 hand crews based in the very effective BLM Alaska Fire Service’s Upper Yukon and Tanana Fire Management Zones in 2020.</w:t>
      </w:r>
      <w:r w:rsidRPr="00300D1F">
        <w:rPr>
          <w:sz w:val="16"/>
        </w:rPr>
        <w:t xml:space="preserve"> </w:t>
      </w:r>
      <w:r w:rsidRPr="00300D1F">
        <w:rPr>
          <w:u w:val="single"/>
        </w:rPr>
        <w:t>This crew, plus the other two Type 2 Alaska contract crews – contracted through the Council of Athabascan Tribal Governments (CATG) based in Fort Yukon and Scorched Earth Services, LLC, (SES) based in Huslia – spent an average of 61 days on fires in Alaska and the Lower 48 last year and were again assigned to fires in 2021. These crews were so successful in 2020, the BLM AFS expanded the program to Western Alaska the following year</w:t>
      </w:r>
      <w:r w:rsidRPr="00300D1F">
        <w:rPr>
          <w:sz w:val="16"/>
        </w:rPr>
        <w:t xml:space="preserve">. The addition of three contracts to crews in numerous Yukon River communities will allow for the quick response to fires throughout the BLM AFS protection area covering about 191.5 million acres in the northern half of the state – an area larger than the state of Texas. Firefighter Walter Peter Sr. (in front) and Jean-Pierre Trembley prepare to work on the Tamarack Fire in Nevada. The pair are firefighters on the CATG Type 2 Contact Crew. </w:t>
      </w:r>
      <w:r w:rsidRPr="00300D1F">
        <w:rPr>
          <w:u w:val="single"/>
        </w:rPr>
        <w:t>BLM AFS These crews are predominately made up of Alaska Natives whose families have spent generations working on EFF hand crews in Alaska, supplementing the agency employee crews. It’s a rich tradition that many throughout rural Alaska are proud of and was one of the few sources of income in rural Alaska.</w:t>
      </w:r>
      <w:r w:rsidRPr="00300D1F">
        <w:rPr>
          <w:sz w:val="16"/>
        </w:rPr>
        <w:t xml:space="preserve"> The number of federal EFF crews dwindled in the past two decades as other employment opportunities arose, populations shifted, and the BLM fully implemented national requirements for all federal firefighters. To keep this vital tradition alive, the BLM AFS contract crew program was established to meet the need for Type 2 wildland firefighting crews available for response in Alaska and the lower 48. It is the first of its kind for BLM nationally.</w:t>
      </w:r>
    </w:p>
    <w:p w14:paraId="04CC6835" w14:textId="77777777" w:rsidR="00E91283" w:rsidRPr="00A43157" w:rsidRDefault="00E91283" w:rsidP="00E91283">
      <w:pPr>
        <w:pStyle w:val="Heading4"/>
      </w:pPr>
      <w:r w:rsidRPr="00A43157">
        <w:t>Consultation of indigenous peoples in the arctic is key to preventing wildfires </w:t>
      </w:r>
    </w:p>
    <w:p w14:paraId="30C67798" w14:textId="77777777" w:rsidR="00E91283" w:rsidRPr="00A43157" w:rsidRDefault="00E91283" w:rsidP="00E91283">
      <w:pPr>
        <w:spacing w:after="160" w:line="278" w:lineRule="auto"/>
      </w:pPr>
      <w:r w:rsidRPr="00A43157">
        <w:t xml:space="preserve">Peter </w:t>
      </w:r>
      <w:r w:rsidRPr="00A43157">
        <w:rPr>
          <w:rStyle w:val="Style13ptBold"/>
        </w:rPr>
        <w:t>Ewins, 23</w:t>
      </w:r>
      <w:r w:rsidRPr="00A43157">
        <w:rPr>
          <w:b/>
          <w:bCs/>
        </w:rPr>
        <w:t xml:space="preserve"> </w:t>
      </w:r>
      <w:r w:rsidRPr="00A43157">
        <w:t>“LOOKING TO INDIGENOUS COMMUNITIES FOR THEIR KNOWLEDGE” WWF Global Arctic Programme, https://www.arcticwwf.org/the-circle/stories/looking-to-indigenous-communities-for-their-knowledge/?utm </w:t>
      </w:r>
      <w:r>
        <w:t>//dax and amelia</w:t>
      </w:r>
    </w:p>
    <w:p w14:paraId="48E6E0DA" w14:textId="77777777" w:rsidR="00E91283" w:rsidRPr="00A43157" w:rsidRDefault="00E91283" w:rsidP="00E91283">
      <w:pPr>
        <w:spacing w:after="160" w:line="278" w:lineRule="auto"/>
        <w:rPr>
          <w:sz w:val="16"/>
        </w:rPr>
      </w:pPr>
      <w:r w:rsidRPr="00A43157">
        <w:rPr>
          <w:u w:val="single"/>
        </w:rPr>
        <w:t>As the climate warms, wildfires across the Arctic are surging.</w:t>
      </w:r>
      <w:r w:rsidRPr="00A43157">
        <w:rPr>
          <w:sz w:val="16"/>
        </w:rPr>
        <w:t xml:space="preserve"> For example, </w:t>
      </w:r>
      <w:r w:rsidRPr="00A43157">
        <w:rPr>
          <w:u w:val="single"/>
        </w:rPr>
        <w:t>extreme heat this summer in Russia led to more than 6 million hectares</w:t>
      </w:r>
      <w:r w:rsidRPr="00A43157">
        <w:rPr>
          <w:sz w:val="16"/>
        </w:rPr>
        <w:t xml:space="preserve"> (15 million acres) </w:t>
      </w:r>
      <w:r w:rsidRPr="00A43157">
        <w:rPr>
          <w:u w:val="single"/>
        </w:rPr>
        <w:t>of land being scorched in Siberia.</w:t>
      </w:r>
      <w:r w:rsidRPr="00A43157">
        <w:rPr>
          <w:b/>
          <w:bCs/>
          <w:u w:val="single"/>
        </w:rPr>
        <w:t xml:space="preserve"> The fires were so big that smoke reached Alaska</w:t>
      </w:r>
      <w:r w:rsidRPr="00A43157">
        <w:rPr>
          <w:sz w:val="16"/>
        </w:rPr>
        <w:t xml:space="preserve">. </w:t>
      </w:r>
      <w:r w:rsidRPr="00A43157">
        <w:rPr>
          <w:i/>
          <w:iCs/>
          <w:sz w:val="16"/>
        </w:rPr>
        <w:t xml:space="preserve">The Gwich’in Council International (GCI) has been working with the Arctic Council to come up with ways in which Arctic nations can cooperate on their wildfire responses. </w:t>
      </w:r>
      <w:r w:rsidRPr="00A43157">
        <w:rPr>
          <w:i/>
          <w:iCs/>
          <w:u w:val="single"/>
        </w:rPr>
        <w:t>One project run by the Council’s Conservation of Arctic Flora and Fauna (CAFF) working group is looking at mapping wildland fires and sourcing best practices—</w:t>
      </w:r>
      <w:r w:rsidRPr="00A43157">
        <w:rPr>
          <w:b/>
          <w:bCs/>
          <w:i/>
          <w:iCs/>
          <w:u w:val="single"/>
        </w:rPr>
        <w:t>including Indigenous knowledge</w:t>
      </w:r>
      <w:r w:rsidRPr="00A43157">
        <w:rPr>
          <w:i/>
          <w:iCs/>
          <w:u w:val="single"/>
        </w:rPr>
        <w:t>—to better understand wildland fire ecology. A second project run by its Emergency Prevention, Preparedness, and Response (EPPR) working group is evaluating bilateral agreements between different states to look at cooperation and collaboration and form a new circumpolar agreement on wildfire response</w:t>
      </w:r>
      <w:r w:rsidRPr="00A43157">
        <w:rPr>
          <w:i/>
          <w:iCs/>
          <w:sz w:val="16"/>
        </w:rPr>
        <w:t xml:space="preserve">. EDWARD </w:t>
      </w:r>
      <w:r w:rsidRPr="00A43157">
        <w:rPr>
          <w:i/>
          <w:iCs/>
          <w:u w:val="single"/>
        </w:rPr>
        <w:t>ALEXANDER is Gwich’yaa</w:t>
      </w:r>
      <w:r w:rsidRPr="00A43157">
        <w:rPr>
          <w:i/>
          <w:iCs/>
          <w:sz w:val="16"/>
        </w:rPr>
        <w:t xml:space="preserve"> Gwich’in from Fort Yukon, Alaska. He is GCI’s co-chair and head of its delegation to the Arctic Council’s CAFF and EPPR working groups.</w:t>
      </w:r>
      <w:r w:rsidRPr="00A43157">
        <w:rPr>
          <w:i/>
          <w:iCs/>
          <w:u w:val="single"/>
        </w:rPr>
        <w:t xml:space="preserve"> He spoke to The Circle about the effect wildfires are having on Indigenous communities, and why it’s important that the communities play a leadership role in these projects. </w:t>
      </w:r>
      <w:r w:rsidRPr="00A43157">
        <w:rPr>
          <w:sz w:val="16"/>
        </w:rPr>
        <w:t>How do these wildfires affect the communities that live near them? One of the things we’ve seen is more evacuations.</w:t>
      </w:r>
      <w:r w:rsidRPr="00A43157">
        <w:rPr>
          <w:u w:val="single"/>
        </w:rPr>
        <w:t xml:space="preserve"> We’ve also seen wildfires in areas where they haven’t traditionally occurred. </w:t>
      </w:r>
      <w:r w:rsidRPr="00A43157">
        <w:rPr>
          <w:sz w:val="16"/>
        </w:rPr>
        <w:t>For example, this year Iceland had its first experiences with wildland fires. Sweden had some significant wildland fires a few years ago when a heat dome was sitting above the country— but it hadn’t had experience with wildland fire before. People are experiencing impacts like loss of economic activity and health effects from the smoke. H</w:t>
      </w:r>
      <w:r w:rsidRPr="00A43157">
        <w:rPr>
          <w:u w:val="single"/>
        </w:rPr>
        <w:t xml:space="preserve">ere in Alaska, hunting areas and trap lines get burned, and those are productive areas that people rely on for food sources. </w:t>
      </w:r>
      <w:r w:rsidRPr="00A43157">
        <w:rPr>
          <w:b/>
          <w:bCs/>
          <w:u w:val="single"/>
        </w:rPr>
        <w:t xml:space="preserve">So, it becomes a food security issue for people in the North. </w:t>
      </w:r>
      <w:r w:rsidRPr="00A43157">
        <w:rPr>
          <w:sz w:val="16"/>
        </w:rPr>
        <w:t xml:space="preserve">Why do you think it’s important that Indigenous People and organizations like yours take the lead in projects like these? We’re from this area, so we know what the history of wildfire has been here. </w:t>
      </w:r>
      <w:r w:rsidRPr="00A43157">
        <w:rPr>
          <w:u w:val="single"/>
        </w:rPr>
        <w:t xml:space="preserve">We also know how we’ve managed the situation successfully in the past. I think it’s important to have everyone involved for the health and safety of </w:t>
      </w:r>
      <w:r w:rsidRPr="00A43157">
        <w:rPr>
          <w:b/>
          <w:bCs/>
          <w:u w:val="single"/>
        </w:rPr>
        <w:t xml:space="preserve">communities across the </w:t>
      </w:r>
      <w:r w:rsidRPr="00A43157">
        <w:rPr>
          <w:u w:val="single"/>
        </w:rPr>
        <w:t xml:space="preserve">circumpolar </w:t>
      </w:r>
      <w:r w:rsidRPr="00A43157">
        <w:rPr>
          <w:b/>
          <w:bCs/>
          <w:u w:val="single"/>
        </w:rPr>
        <w:t>North.</w:t>
      </w:r>
      <w:r w:rsidRPr="00A43157">
        <w:rPr>
          <w:u w:val="single"/>
        </w:rPr>
        <w:t xml:space="preserve"> A lot of those communities are Indigenous, so if we’re going to have the best knowledge and local participants at the table, </w:t>
      </w:r>
      <w:r w:rsidRPr="00A43157">
        <w:rPr>
          <w:b/>
          <w:bCs/>
          <w:u w:val="single"/>
        </w:rPr>
        <w:t>Indigenous People have to be included</w:t>
      </w:r>
      <w:r w:rsidRPr="00A43157">
        <w:rPr>
          <w:sz w:val="16"/>
        </w:rPr>
        <w:t>.</w:t>
      </w:r>
      <w:r w:rsidRPr="00A43157">
        <w:rPr>
          <w:b/>
          <w:bCs/>
          <w:u w:val="single"/>
        </w:rPr>
        <w:t xml:space="preserve"> It also means having scientists work together with Indigenous communities </w:t>
      </w:r>
      <w:r w:rsidRPr="00A43157">
        <w:rPr>
          <w:sz w:val="16"/>
        </w:rPr>
        <w:t xml:space="preserve">to better understand some of the practices we engage in and how they can be useful—not only in wildfire mitigation, but in managing global climate change. Can you give an example of how Indigenous communities have managed fires in the past? The examples I always give are </w:t>
      </w:r>
      <w:r w:rsidRPr="00A43157">
        <w:rPr>
          <w:u w:val="single"/>
        </w:rPr>
        <w:t>the Gwich’in practices around fire.</w:t>
      </w:r>
      <w:r w:rsidRPr="00A43157">
        <w:rPr>
          <w:sz w:val="16"/>
        </w:rPr>
        <w:t xml:space="preserve"> One involves burning meadows in the springtime.</w:t>
      </w:r>
      <w:r w:rsidRPr="00A43157">
        <w:rPr>
          <w:u w:val="single"/>
        </w:rPr>
        <w:t xml:space="preserve"> These are cultural burns, basically prescribed burning that</w:t>
      </w:r>
      <w:r w:rsidRPr="00A43157">
        <w:rPr>
          <w:b/>
          <w:bCs/>
          <w:u w:val="single"/>
        </w:rPr>
        <w:t xml:space="preserve"> Indigenous People here have engaged in for a long time</w:t>
      </w:r>
      <w:r w:rsidRPr="00A43157">
        <w:rPr>
          <w:sz w:val="16"/>
        </w:rPr>
        <w:t>. There are some key  </w:t>
      </w:r>
    </w:p>
    <w:p w14:paraId="5C4CF4D8" w14:textId="77777777" w:rsidR="00E91283" w:rsidRPr="00A43157" w:rsidRDefault="00E91283" w:rsidP="00E91283">
      <w:pPr>
        <w:spacing w:after="160" w:line="278" w:lineRule="auto"/>
        <w:rPr>
          <w:sz w:val="16"/>
        </w:rPr>
      </w:pPr>
      <w:r w:rsidRPr="00A43157">
        <w:rPr>
          <w:sz w:val="16"/>
        </w:rPr>
        <w:t xml:space="preserve">features that differ from the prescribed burning done by the Canadian Fire Service or the US Forest Service. For example, we only do our prescribed burns during a very particular time of year, when there’s still snow on the ground and in the woods and the ground is still frozen. This protects the plants’ root systems and makes wildland fires more containable so they don’t spread through large grasslands and the taiga forest. Wildland fires weren’t historically as large there because these meadows and lakes would basically serve as containment areas where the fire couldn’t go through. These cultural burns also improve the nutritional value of plants. Because these areas are burned in the springtime, the plants have higher nutritional value for the different species that depend on them, such as muskrats, waterfowl and other migratory birds. I’ve seen estimates that this practice increases nutritional value by 50 per cent for these animals. </w:t>
      </w:r>
      <w:r w:rsidRPr="00A43157">
        <w:rPr>
          <w:u w:val="single"/>
        </w:rPr>
        <w:t>Maybe it’s just burning off non-productive grass so that the land produces a wider variety of plant species that host more diverse animals and insects, thereby increasing the carrying capacity of the land and, in turn, food security for Native people.</w:t>
      </w:r>
      <w:r w:rsidRPr="00A43157">
        <w:rPr>
          <w:sz w:val="16"/>
        </w:rPr>
        <w:t xml:space="preserve"> But these practices don’t need to be historical. Indigenous knowledge doesn’t need to be historical</w:t>
      </w:r>
      <w:r w:rsidRPr="00A43157">
        <w:rPr>
          <w:u w:val="single"/>
        </w:rPr>
        <w:t>. If we can find and understand more examples of Indigenous knowledge about wildfire, I’m absolutely certain it will be useful to all of us in a circumpolar and global context as the fires become not only an effect of climate change, but a global driver of it. What are your long-term hopes for these wildfire projects</w:t>
      </w:r>
      <w:r w:rsidRPr="00A43157">
        <w:rPr>
          <w:sz w:val="16"/>
        </w:rPr>
        <w:t>? Well, for the EPPR project, we hope it results in a binding agreement between all the states so they can work together on wildland fire operationally and establish a mechanism to gather and share their best knowledge. For the CAFF project, we hope it brings forward wildland fire ecology in the North so communities are better informed about wildland fire. We feel that if we can get operational folks, Indigenous communities and scientists to come forward and work together, we’re going to get to a much better place as far as dealing with the impacts of wildfire in the North. It’s a big issue, and hopefully this is just the start, because we all have our part to play. I hope folks will get involved so they can understand how to make their communities more resilient against wildfire and so we can address global climate change together. </w:t>
      </w:r>
    </w:p>
    <w:p w14:paraId="0F59E0A8" w14:textId="77777777" w:rsidR="00E91283" w:rsidRPr="00A43157" w:rsidRDefault="00E91283" w:rsidP="00E91283">
      <w:pPr>
        <w:spacing w:after="160" w:line="278" w:lineRule="auto"/>
        <w:rPr>
          <w:sz w:val="16"/>
        </w:rPr>
      </w:pPr>
      <w:r w:rsidRPr="00A43157">
        <w:rPr>
          <w:sz w:val="16"/>
        </w:rPr>
        <w:t> </w:t>
      </w:r>
    </w:p>
    <w:p w14:paraId="060C4CE0" w14:textId="77777777" w:rsidR="00E91283" w:rsidRPr="00A43157" w:rsidRDefault="00E91283" w:rsidP="00E91283">
      <w:pPr>
        <w:pStyle w:val="Heading4"/>
      </w:pPr>
      <w:r w:rsidRPr="00A43157">
        <w:t>Indigenous fire knowledge is key to prevent wildfires.  </w:t>
      </w:r>
    </w:p>
    <w:p w14:paraId="20EDD790" w14:textId="77777777" w:rsidR="00E91283" w:rsidRPr="00A43157" w:rsidRDefault="00E91283" w:rsidP="00E91283">
      <w:pPr>
        <w:spacing w:after="160" w:line="278" w:lineRule="auto"/>
      </w:pPr>
      <w:r w:rsidRPr="00A43157">
        <w:t xml:space="preserve">ANNA </w:t>
      </w:r>
      <w:r w:rsidRPr="00A43157">
        <w:rPr>
          <w:rStyle w:val="Style13ptBold"/>
        </w:rPr>
        <w:t>DEGTEVA et al. 23</w:t>
      </w:r>
      <w:r w:rsidRPr="00A43157">
        <w:rPr>
          <w:b/>
          <w:bCs/>
        </w:rPr>
        <w:t xml:space="preserve"> </w:t>
      </w:r>
      <w:r w:rsidRPr="00A43157">
        <w:t>IPS Executive Secretary, * Based at the Bushfire Centre of Excellence in Western Australia, Trevor leads national capability development for prescribed burning and supports rural fire services, land management agencies and non-government organizations with continual improvement.” executive secretary of the Arctic Council Indigenous Peoples’ Secretariat (IPS), supporting Indigenous Permanent Participants’ organizations in the circumpolar North. https://www.iawfonline.org/article/sharing-circles-circumpolar-indigenous-perspectives-on-wildland-fire/?utm </w:t>
      </w:r>
      <w:r>
        <w:t>//dax and amelia</w:t>
      </w:r>
    </w:p>
    <w:p w14:paraId="5F736CE7" w14:textId="77777777" w:rsidR="00E91283" w:rsidRPr="00A43157" w:rsidRDefault="00E91283" w:rsidP="00E91283">
      <w:pPr>
        <w:spacing w:after="160" w:line="278" w:lineRule="auto"/>
        <w:rPr>
          <w:sz w:val="16"/>
        </w:rPr>
      </w:pPr>
      <w:r w:rsidRPr="00A43157">
        <w:rPr>
          <w:sz w:val="16"/>
        </w:rPr>
        <w:t>VULNERABILITY OF INDIGENOUS COMMUNITIE</w:t>
      </w:r>
      <w:r w:rsidRPr="00A43157">
        <w:rPr>
          <w:b/>
          <w:bCs/>
          <w:sz w:val="16"/>
        </w:rPr>
        <w:t>S</w:t>
      </w:r>
      <w:r w:rsidRPr="00A43157">
        <w:rPr>
          <w:sz w:val="16"/>
        </w:rPr>
        <w:t> </w:t>
      </w:r>
      <w:r w:rsidRPr="00A43157">
        <w:rPr>
          <w:sz w:val="16"/>
        </w:rPr>
        <w:br/>
        <w:t xml:space="preserve">VLADIMIR KLIMOV, RAIPON Vladimir Klimov, vice president of the Russian Association of Indigenous Peoples of the North, began his testimony by sharing about the Mansi People in Siberia and their dual-natured fire goddess who nurtures when respected but ravages when ignored. According to Klimov, this metaphor reflects Siberia’s fire crisis with record-breaking burns in 2021 and 2023. Klimov highlighted the dangerous disconnection between traditional fire practices and modern policies. </w:t>
      </w:r>
      <w:r w:rsidRPr="00A43157">
        <w:rPr>
          <w:u w:val="single"/>
        </w:rPr>
        <w:t>While Indigenous communities like the Mansi carefully managed fire risks – collecting only dead wood and conducting controlled spring burns – outsiders now disregard these safeguards. T</w:t>
      </w:r>
      <w:r w:rsidRPr="00A43157">
        <w:rPr>
          <w:sz w:val="16"/>
        </w:rPr>
        <w:t>ourists and settlers often spark blazes through carelessness, while</w:t>
      </w:r>
      <w:r w:rsidRPr="00A43157">
        <w:rPr>
          <w:b/>
          <w:bCs/>
          <w:u w:val="single"/>
        </w:rPr>
        <w:t xml:space="preserve"> laws banning traditional burning allow flammable undergrowth to accumulate.</w:t>
      </w:r>
      <w:r w:rsidRPr="00A43157">
        <w:rPr>
          <w:sz w:val="16"/>
        </w:rPr>
        <w:t xml:space="preserve"> In Klimov’s homeland, rising temperatures (30 C in May), careless tourists, and abandoned land management of meadows have led to more frequent and intense wildland fires, while geographic isolation leaves Indigenous territories without timely emergency response. Vladimir Klimov also mentioned intensified threats facing his region: underground peat fires (zombie fires) that shoulder for months, destroying plant roots and seeds, and species displacement.</w:t>
      </w:r>
      <w:r w:rsidRPr="00A43157">
        <w:rPr>
          <w:u w:val="single"/>
        </w:rPr>
        <w:t xml:space="preserve"> Changing conditions have driven black bears into Mansi lands, Klimov said, disrupting ecosystems. Unlike the brown bears – a sacred animal for Mansi – black bears are aggressive toward humans and push brown bears northward, where they attack reindeer herds of Nenets People – a dual crisis undermining both ecosystems and traditional livelihoods.</w:t>
      </w:r>
      <w:r w:rsidRPr="00A43157">
        <w:rPr>
          <w:sz w:val="16"/>
        </w:rPr>
        <w:t> </w:t>
      </w:r>
    </w:p>
    <w:p w14:paraId="6A25BF98" w14:textId="77777777" w:rsidR="00E91283" w:rsidRPr="00A43157" w:rsidRDefault="00E91283" w:rsidP="00E91283">
      <w:pPr>
        <w:spacing w:after="160" w:line="278" w:lineRule="auto"/>
        <w:rPr>
          <w:sz w:val="16"/>
        </w:rPr>
      </w:pPr>
      <w:r w:rsidRPr="00A43157">
        <w:rPr>
          <w:u w:val="single"/>
        </w:rPr>
        <w:t xml:space="preserve">Klimov advocated restoring traditional fire practices such as controlled spring burns, and teaching youth fire stewardship as </w:t>
      </w:r>
      <w:r w:rsidRPr="00A43157">
        <w:rPr>
          <w:b/>
          <w:bCs/>
          <w:u w:val="single"/>
        </w:rPr>
        <w:t>Elders once did</w:t>
      </w:r>
      <w:r w:rsidRPr="00A43157">
        <w:rPr>
          <w:sz w:val="16"/>
        </w:rPr>
        <w:t xml:space="preserve">. Klimov described community-led patrols monitoring high-risk areas as a necessary method to combat the wildland fires in critical periods </w:t>
      </w:r>
      <w:r w:rsidRPr="00A43157">
        <w:rPr>
          <w:b/>
          <w:bCs/>
          <w:sz w:val="16"/>
        </w:rPr>
        <w:t>and called for policy changes to legitimize traditional burning methods that</w:t>
      </w:r>
      <w:r w:rsidRPr="00A43157">
        <w:rPr>
          <w:sz w:val="16"/>
        </w:rPr>
        <w:t xml:space="preserve"> successfully managed fire risks for generations. COLONIZATION FUELS WILDFIRES </w:t>
      </w:r>
      <w:r w:rsidRPr="00A43157">
        <w:rPr>
          <w:sz w:val="16"/>
        </w:rPr>
        <w:br/>
        <w:t xml:space="preserve">CHIEF GARY HARRISON, AACChief Gary Harrison, Alaska’s Chair of Arctic Athabaskan Council, shared how traditional burning practices – summer grassland fires and winter dead spruce burns – once safeguarded forests, waterways, and food sources. </w:t>
      </w:r>
      <w:r w:rsidRPr="00A43157">
        <w:rPr>
          <w:u w:val="single"/>
        </w:rPr>
        <w:t>In Chief Harrison’s Alaskan community, these controlled burns reduced forest fuels, prevented catastrophic wildfires, and managed spruce bark beetles. Harrison warned that without such practices, modern wildland fires burn deeper, sterilizing soils and washing ash into streams, harming salmon and trout</w:t>
      </w:r>
      <w:r w:rsidRPr="00A43157">
        <w:rPr>
          <w:sz w:val="16"/>
        </w:rPr>
        <w:t>. In addition, deforested riverbanks also raise water temperatures, further stressing cold-water salmon already impacted by climate change. </w:t>
      </w:r>
    </w:p>
    <w:p w14:paraId="453416B7" w14:textId="77777777" w:rsidR="00E91283" w:rsidRPr="00A43157" w:rsidRDefault="00E91283" w:rsidP="00E91283">
      <w:pPr>
        <w:spacing w:after="160" w:line="278" w:lineRule="auto"/>
        <w:rPr>
          <w:sz w:val="16"/>
        </w:rPr>
      </w:pPr>
      <w:r w:rsidRPr="00A43157">
        <w:rPr>
          <w:u w:val="single"/>
        </w:rPr>
        <w:t>Chief Harrison highlighted that colonization and criminalization of Indigenous burning practices have disrupted traditional Athabaskan land management practices, particularly controlled burning, leading to increased wildland fire risks and environmental degradation.</w:t>
      </w:r>
      <w:r w:rsidRPr="00A43157">
        <w:rPr>
          <w:sz w:val="16"/>
        </w:rPr>
        <w:t> </w:t>
      </w:r>
    </w:p>
    <w:p w14:paraId="7A5844EA" w14:textId="77777777" w:rsidR="00E91283" w:rsidRPr="00A43157" w:rsidRDefault="00E91283" w:rsidP="00E91283">
      <w:pPr>
        <w:spacing w:after="160" w:line="278" w:lineRule="auto"/>
      </w:pPr>
      <w:r w:rsidRPr="00A43157">
        <w:t>Additionally, boarding schools suppressed Indigenous Knowledge and language. “Today, even our own people sometimes don’t understand why we burned,” Chief Harrison said, noting that the community is now in the revitalization process thanks to the knowledge of few Elders held from the boarding schools. </w:t>
      </w:r>
    </w:p>
    <w:p w14:paraId="2758CE6E" w14:textId="77777777" w:rsidR="00E91283" w:rsidRPr="00A43157" w:rsidRDefault="00E91283" w:rsidP="00E91283"/>
    <w:p w14:paraId="14F40A89" w14:textId="77777777" w:rsidR="00E91283" w:rsidRDefault="00E91283" w:rsidP="00E91283"/>
    <w:p w14:paraId="3C93951E" w14:textId="77777777" w:rsidR="00E91283" w:rsidRPr="00461363" w:rsidRDefault="00E91283" w:rsidP="00461363">
      <w:pPr>
        <w:rPr>
          <w:sz w:val="16"/>
        </w:rPr>
      </w:pPr>
    </w:p>
    <w:p w14:paraId="408447C2" w14:textId="35B29CB1" w:rsidR="00141438" w:rsidRDefault="00141438" w:rsidP="00141438">
      <w:pPr>
        <w:pStyle w:val="Heading2"/>
      </w:pPr>
      <w:r>
        <w:t>Geoengineering CP</w:t>
      </w:r>
    </w:p>
    <w:p w14:paraId="3A286C31" w14:textId="07D371D2" w:rsidR="008B7FED" w:rsidRDefault="008B7FED" w:rsidP="008B7FED">
      <w:pPr>
        <w:pStyle w:val="Heading3"/>
      </w:pPr>
      <w:r>
        <w:t>1NC - Shell</w:t>
      </w:r>
    </w:p>
    <w:p w14:paraId="28184F59" w14:textId="07E36864" w:rsidR="00141438" w:rsidRPr="0048402C" w:rsidRDefault="00141438" w:rsidP="00141438">
      <w:pPr>
        <w:pStyle w:val="Heading4"/>
      </w:pPr>
      <w:r>
        <w:t>Text: The State of Alaska should significantly increase its development of geoengineering pilot projects in the Arctic.</w:t>
      </w:r>
    </w:p>
    <w:p w14:paraId="47A8C38D" w14:textId="77777777" w:rsidR="00141438" w:rsidRDefault="00141438" w:rsidP="00141438">
      <w:pPr>
        <w:pStyle w:val="Heading4"/>
      </w:pPr>
      <w:r>
        <w:t>The affirmative is solving the symptoms, not the root cause. Solving for global warming is far more efficient and solves all of their impacts, and prevents them from happening in the future anyways.</w:t>
      </w:r>
    </w:p>
    <w:p w14:paraId="3062D73C" w14:textId="77777777" w:rsidR="00141438" w:rsidRPr="00BB037A" w:rsidRDefault="00141438" w:rsidP="00141438">
      <w:pPr>
        <w:rPr>
          <w:sz w:val="16"/>
          <w:szCs w:val="16"/>
        </w:rPr>
      </w:pPr>
      <w:r w:rsidRPr="00BB037A">
        <w:rPr>
          <w:b/>
          <w:bCs/>
          <w:szCs w:val="24"/>
        </w:rPr>
        <w:t>Rogers and Natali 25’</w:t>
      </w:r>
      <w:r>
        <w:rPr>
          <w:b/>
          <w:bCs/>
          <w:szCs w:val="24"/>
        </w:rPr>
        <w:t xml:space="preserve"> </w:t>
      </w:r>
      <w:r w:rsidRPr="00BB037A">
        <w:rPr>
          <w:sz w:val="16"/>
          <w:szCs w:val="16"/>
        </w:rPr>
        <w:t xml:space="preserve">Brendan Rogers (PHD in Earth System Science at UC Irvine) and Susan Natali (Arctic program director and senior scientist at the Woodwell Climate Research Center), July 14 2025, Circumpolar wildland fire and permafrost thaw – Global climate implications: Wildfires in the Arctic, </w:t>
      </w:r>
      <w:hyperlink r:id="rId16" w:history="1">
        <w:r w:rsidRPr="00BB037A">
          <w:rPr>
            <w:rStyle w:val="Hyperlink"/>
            <w:sz w:val="16"/>
            <w:szCs w:val="16"/>
          </w:rPr>
          <w:t>https://wildfiretoday.com/circumpolar-wildland-fire-and-permafrost-thaw-global-climate-implications-wildfires-in-the-arctic/</w:t>
        </w:r>
      </w:hyperlink>
      <w:r w:rsidRPr="00BB037A">
        <w:rPr>
          <w:sz w:val="16"/>
          <w:szCs w:val="16"/>
        </w:rPr>
        <w:t xml:space="preserve">, Wildfire Today, </w:t>
      </w:r>
    </w:p>
    <w:p w14:paraId="5AE7D88F" w14:textId="77777777" w:rsidR="00141438" w:rsidRDefault="00141438" w:rsidP="00141438">
      <w:pPr>
        <w:rPr>
          <w:u w:val="single"/>
        </w:rPr>
      </w:pPr>
      <w:r w:rsidRPr="00066868">
        <w:rPr>
          <w:sz w:val="16"/>
        </w:rPr>
        <w:t xml:space="preserve">Wildfires have been a natural part of Arctic ecosystems – including tundra and boreal forests – for thousands of years. As in other regions, wildfire helps to shape and maintain these ecosystems, impacting plant traits, ecosystem diversity, and composition. However, climate change is making Arctic fires more frequent, intense, and widespread. The Arctic is warming two to four times faster than the rest of the planet, leading to longer fire seasons, more extreme fire weather, and increased lightning strikes that ignite fires. </w:t>
      </w:r>
      <w:r w:rsidRPr="00066868">
        <w:rPr>
          <w:i/>
          <w:iCs/>
          <w:sz w:val="16"/>
        </w:rPr>
        <w:t>This article is from a special issue of Wildfire magazine from the International Association of Wildland Fire and the Arctic Council. In this issue scientists, policy experts, community and Indigenous leaders provide clear insights on what is occurring with wildland fire in the Arctic and how best to respond, locally, nationally and internationally.</w:t>
      </w:r>
      <w:r w:rsidRPr="00066868">
        <w:rPr>
          <w:sz w:val="16"/>
        </w:rPr>
        <w:t xml:space="preserve"> In addition to combusting vegetation, wildfires in the Arctic also burn the organic soil layers, which play an important role in insulating and protecting the permanently frozen ground, called permafrost, that underlies the tundra and much of the boreal forest. When vegetation and soils are removed by fire, this can trigger or accelerate permafrost thaw. Most permafrost has been frozen for hundreds to thousands of years. Over time, organic carbon derived from plants has slowly accumulated in permafrost soils because the frozen conditions slow decomposition, leading to the accumulation of an immense amount of carbon – on the order of 1,600 billion tons, or roughly three times the amount of carbon contained aboveground in all the world’s forests. With climate warming, permafrost is thawing, and microbes are decomposing this ancient carbon and releasing it into the atmosphere as greenhouse gasses, carbon dioxide and methane. The release of greenhouse gasses from permafrost thaw, referred to as the permafrost carbon feedback, could be a major accelerant of global climate change in the coming decades and centuries. Wildfires amplify the permafrost carbon feedback. At the time of burning, Arctic wildfires release large amounts of carbon in the form of carbon dioxide, methane, and other gases and aerosols due to the combustion of organic soils. In fact, the levels of carbon emitted per unit area from Arctic wildfires are among the highest on Earth, rivaled only by tropical peatland and deforestation fires. For the most part, this carbon can ultimately be removed from the atmosphere by vegetation regrowth and stored by ecosystems over a period of decades to centuries. However, by burning the upper soil layers that otherwise keep permafrost cool, Arctic fires also initiate and exacerbate permafrost thaw. In some cases, this is barely noticeable from the surface but can still generate greenhouse gas emissions. In other cases, permafrost with high ice content can thaw abruptly, leading to dramatic features such as thermokarst lakes and permafrost thaw slumps, generating even higher levels of carbon emissions. HOW ARE ARCTIC FIRES CHANGING? Long-term trends in area burned across Canada and Alaska, developed with data from the Canadian Wildland Fire Information System and the Alaska Interagency Coordination Center. Image by Greg Fiske, Woodwell Climate Research Center. Many studies have documented the links between Arctic fires and climate change. The best long-term observational data come from Alaska and Canadian government databases, which detail fires and their area burned since the mid-20th century. From the databases, we know the average yearly burned area across Alaska and Canada during the past two decades is roughly twice that of pre-climate change levels. By far, the most severe fire season was 2023. Canadian wildfires in 2023 burned more than twice the area of any other year on record and emitted between 480 and 760 million tons of carbon. For perspective, that’s three to five times higher than annual emissions from all other sectors in Canada combined, and higher than every country’s annual emissions except China, the United States, and India. It should be noted that regrowing forests from these fires are unlikely to re-sequester much carbon by the mid-21st century – when the world otherwise needs to be approaching net-zero emissions to limit the most damaging impacts from climate change –and that these estimates do not include postfire permafrost emissions. Novel fire years are not limited to Canada. Russia, for instance, experienced unprecedented wildfire activity in eastern Siberia and north of the Arctic circle in 2019, 2020, 2021 and 2024, which has been linked to warming temperatures, early snow melt, and polar jet dynamics associated with climate change. If current climate warming trends continue, Arctic fires will likely become even more frequent and intense. Studies project a 75 per cent increase in Arctic burned area for every degree Celsius of global warming. The carbon released by these fires, combined with emissions from permafrost thaw, could rival those of major global economies. Yet these emissions are not currently accounted for in global climate models nor are they fully accounted for in the “accounting framework” used to assess progress toward the Paris Agreement goal of limiting warming to well below two degrees Celsius above pre-industrial levels. Carbon and climate are not the only causes for concern over increasing Arctic wildfires. These fires emit smoke that degrades air quality and threatens human health for communities near and far. Wildfires impact habitat and subsistence activities for Indigenous communities, can shut down aviation and overland travel, damage infrastructure, and lead to mass evacuations. Ground slumping in yedoma permafrost after a wildfire, in the interior of Alaska. Yedoma permafrost generally contains large amounts of ground ice, making it vulnerable to abrupt thaw after fires. Yet fires can accelerate permafrost thaw and carbon emissions in many different types of permafrost. Photo by Torre Jorgenson. WHAT TO DO? The situation is urgent, and solutions exist. Governments can prioritize wildfire preparedness and community protection plans, fuels treatments and fire breaks around fire-prone communities, and improve real-time forecasting and information sharing, especially with rural and Indigenous communities. Supporting cultural burning practices, where Indigenous communities conduct controlled burns to manage landscapes, can also reduce the risk of severe wildfires. Finally, the combination of improved satellite detection and emerging technology such as autonomous firefighting aircraft presents opportunities for early action suppression of the most damaging wildfires. However, </w:t>
      </w:r>
      <w:r w:rsidRPr="00066868">
        <w:rPr>
          <w:highlight w:val="cyan"/>
          <w:u w:val="single"/>
        </w:rPr>
        <w:t>the most critical solution</w:t>
      </w:r>
      <w:r w:rsidRPr="00066868">
        <w:rPr>
          <w:u w:val="single"/>
        </w:rPr>
        <w:t xml:space="preserve"> lies in </w:t>
      </w:r>
      <w:r w:rsidRPr="00066868">
        <w:rPr>
          <w:highlight w:val="cyan"/>
          <w:u w:val="single"/>
        </w:rPr>
        <w:t>reducing global greenhouse gas emissions</w:t>
      </w:r>
      <w:r w:rsidRPr="00066868">
        <w:rPr>
          <w:u w:val="single"/>
        </w:rPr>
        <w:t xml:space="preserve">. </w:t>
      </w:r>
      <w:r w:rsidRPr="00066868">
        <w:rPr>
          <w:highlight w:val="cyan"/>
          <w:u w:val="single"/>
        </w:rPr>
        <w:t>Cutting</w:t>
      </w:r>
      <w:r w:rsidRPr="00066868">
        <w:rPr>
          <w:u w:val="single"/>
        </w:rPr>
        <w:t xml:space="preserve"> global </w:t>
      </w:r>
      <w:r w:rsidRPr="00066868">
        <w:rPr>
          <w:highlight w:val="cyan"/>
          <w:u w:val="single"/>
        </w:rPr>
        <w:t>emissions</w:t>
      </w:r>
      <w:r w:rsidRPr="00066868">
        <w:rPr>
          <w:u w:val="single"/>
        </w:rPr>
        <w:t xml:space="preserve"> will </w:t>
      </w:r>
      <w:r w:rsidRPr="00066868">
        <w:rPr>
          <w:highlight w:val="cyan"/>
          <w:u w:val="single"/>
        </w:rPr>
        <w:t>slow Arctic warming</w:t>
      </w:r>
      <w:r w:rsidRPr="00066868">
        <w:rPr>
          <w:u w:val="single"/>
        </w:rPr>
        <w:t xml:space="preserve">, </w:t>
      </w:r>
      <w:r w:rsidRPr="00066868">
        <w:rPr>
          <w:b/>
          <w:bCs/>
          <w:highlight w:val="cyan"/>
          <w:u w:val="single"/>
        </w:rPr>
        <w:t>reducing the conditions that fuel these fires and making other wildfire prevention efforts more effective</w:t>
      </w:r>
      <w:r w:rsidRPr="00066868">
        <w:rPr>
          <w:u w:val="single"/>
        </w:rPr>
        <w:t xml:space="preserve">. Arctic fires are a growing global concern with wide reaching implications for the climate and communities worldwide. </w:t>
      </w:r>
      <w:r w:rsidRPr="00066868">
        <w:rPr>
          <w:highlight w:val="cyan"/>
          <w:u w:val="single"/>
        </w:rPr>
        <w:t>By</w:t>
      </w:r>
      <w:r w:rsidRPr="00066868">
        <w:rPr>
          <w:u w:val="single"/>
        </w:rPr>
        <w:t xml:space="preserve"> </w:t>
      </w:r>
      <w:r w:rsidRPr="00066868">
        <w:rPr>
          <w:sz w:val="16"/>
        </w:rPr>
        <w:t>investing in local adaptation, embracing Indigenous knowledge, and</w:t>
      </w:r>
      <w:r w:rsidRPr="00066868">
        <w:rPr>
          <w:u w:val="single"/>
        </w:rPr>
        <w:t xml:space="preserve"> </w:t>
      </w:r>
      <w:r w:rsidRPr="00066868">
        <w:rPr>
          <w:highlight w:val="cyan"/>
          <w:u w:val="single"/>
        </w:rPr>
        <w:t>tackling the root cause – climate change –we can work toward a more resilient future.</w:t>
      </w:r>
    </w:p>
    <w:p w14:paraId="0B6BD5E5" w14:textId="77777777" w:rsidR="00141438" w:rsidRPr="001346EE" w:rsidRDefault="00141438" w:rsidP="00141438">
      <w:pPr>
        <w:pStyle w:val="Heading4"/>
        <w:rPr>
          <w:rStyle w:val="Style13ptBold"/>
          <w:b/>
          <w:bCs w:val="0"/>
        </w:rPr>
      </w:pPr>
      <w:r>
        <w:t>Geoengineering pilot projects are able to solve multiple causes including solar radiation, and melting sea ice. disprove the supposed risks of geoengineering.</w:t>
      </w:r>
    </w:p>
    <w:p w14:paraId="42F973E7" w14:textId="77777777" w:rsidR="00141438" w:rsidRPr="00842839" w:rsidRDefault="00141438" w:rsidP="00141438">
      <w:r w:rsidRPr="00842839">
        <w:rPr>
          <w:rStyle w:val="Style13ptBold"/>
        </w:rPr>
        <w:t>Baiman et al. 24</w:t>
      </w:r>
      <w:r w:rsidRPr="00842839">
        <w:t>---Professor at Be</w:t>
      </w:r>
      <w:r>
        <w:t xml:space="preserve">nedictine University, previous researcher for Oxford environmental studies, and has a PhD from The New School. (Ron, Sev Clarke, Clive Elsworth, Leslie Field, Michael MacCracken, John Macdonald, David Mitchell, Franz Dietrich Oeste, Suzanne Reed, Stephen Salter, Herb Simmens, Ye Tao, and Robert Tulip; “Addressing the urgent need for direct climate cooling: Rationale and options”, Oxford Academic: Climate Change, 8/12/24, </w:t>
      </w:r>
      <w:r w:rsidRPr="00EA4D25">
        <w:t>https://academic.oup.com/oocc/article/4/1/kgae014/7731760</w:t>
      </w:r>
      <w:r>
        <w:t>) sh</w:t>
      </w:r>
    </w:p>
    <w:p w14:paraId="76E04A38" w14:textId="77777777" w:rsidR="00141438" w:rsidRPr="004A0119" w:rsidRDefault="00141438" w:rsidP="00141438">
      <w:pPr>
        <w:rPr>
          <w:u w:val="single"/>
        </w:rPr>
      </w:pPr>
      <w:r w:rsidRPr="004A0119">
        <w:rPr>
          <w:u w:val="single"/>
        </w:rPr>
        <w:t xml:space="preserve">An increasing number of indicators suggest that </w:t>
      </w:r>
      <w:r w:rsidRPr="00B101BF">
        <w:rPr>
          <w:highlight w:val="cyan"/>
          <w:u w:val="single"/>
        </w:rPr>
        <w:t>no plausible cutback in emissions will</w:t>
      </w:r>
      <w:r w:rsidRPr="004A0119">
        <w:rPr>
          <w:u w:val="single"/>
        </w:rPr>
        <w:t xml:space="preserve"> be sufficient to </w:t>
      </w:r>
      <w:r w:rsidRPr="00B101BF">
        <w:rPr>
          <w:highlight w:val="cyan"/>
          <w:u w:val="single"/>
        </w:rPr>
        <w:t>keep warming below levels that</w:t>
      </w:r>
      <w:r w:rsidRPr="004A0119">
        <w:rPr>
          <w:u w:val="single"/>
        </w:rPr>
        <w:t xml:space="preserve"> could </w:t>
      </w:r>
      <w:r w:rsidRPr="00B101BF">
        <w:rPr>
          <w:highlight w:val="cyan"/>
          <w:u w:val="single"/>
        </w:rPr>
        <w:t>trigger</w:t>
      </w:r>
      <w:r w:rsidRPr="004A0119">
        <w:rPr>
          <w:u w:val="single"/>
        </w:rPr>
        <w:t xml:space="preserve"> very disruptive </w:t>
      </w:r>
      <w:r w:rsidRPr="00B101BF">
        <w:rPr>
          <w:highlight w:val="cyan"/>
          <w:u w:val="single"/>
        </w:rPr>
        <w:t>tipping points</w:t>
      </w:r>
      <w:r w:rsidRPr="004A0119">
        <w:rPr>
          <w:u w:val="single"/>
        </w:rPr>
        <w:t xml:space="preserve"> [</w:t>
      </w:r>
      <w:r w:rsidRPr="004A0119">
        <w:rPr>
          <w:sz w:val="16"/>
        </w:rPr>
        <w:t>9,</w:t>
      </w:r>
      <w:r>
        <w:rPr>
          <w:sz w:val="16"/>
        </w:rPr>
        <w:t xml:space="preserve"> </w:t>
      </w:r>
      <w:r w:rsidRPr="004A0119">
        <w:rPr>
          <w:sz w:val="16"/>
        </w:rPr>
        <w:t>10]. For example, the Greenland and Himalayan melt rates are strong indicators of accelerated warming that would in turn lead to more frequent and severe climate calamities</w:t>
      </w:r>
      <w:r w:rsidRPr="004A0119">
        <w:rPr>
          <w:u w:val="single"/>
        </w:rPr>
        <w:t xml:space="preserve">. More rapid </w:t>
      </w:r>
      <w:r w:rsidRPr="00B101BF">
        <w:rPr>
          <w:highlight w:val="cyan"/>
          <w:u w:val="single"/>
        </w:rPr>
        <w:t>loss of glacial ice</w:t>
      </w:r>
      <w:r w:rsidRPr="004A0119">
        <w:rPr>
          <w:u w:val="single"/>
        </w:rPr>
        <w:t xml:space="preserve"> in all three poles (</w:t>
      </w:r>
      <w:r w:rsidRPr="004A0119">
        <w:rPr>
          <w:sz w:val="16"/>
        </w:rPr>
        <w:t>i.e. including the Himalayas)</w:t>
      </w:r>
      <w:r w:rsidRPr="004A0119">
        <w:rPr>
          <w:u w:val="single"/>
        </w:rPr>
        <w:t xml:space="preserve"> is </w:t>
      </w:r>
      <w:r w:rsidRPr="00B101BF">
        <w:rPr>
          <w:highlight w:val="cyan"/>
          <w:u w:val="single"/>
        </w:rPr>
        <w:t>accelerating</w:t>
      </w:r>
      <w:r w:rsidRPr="004A0119">
        <w:rPr>
          <w:u w:val="single"/>
        </w:rPr>
        <w:t xml:space="preserve"> the </w:t>
      </w:r>
      <w:r w:rsidRPr="00B101BF">
        <w:rPr>
          <w:highlight w:val="cyan"/>
          <w:u w:val="single"/>
        </w:rPr>
        <w:t>rate of sea level rise</w:t>
      </w:r>
      <w:r w:rsidRPr="004A0119">
        <w:rPr>
          <w:u w:val="single"/>
        </w:rPr>
        <w:t xml:space="preserve">. Polar warming is also triggering </w:t>
      </w:r>
      <w:r w:rsidRPr="004A0119">
        <w:rPr>
          <w:sz w:val="16"/>
        </w:rPr>
        <w:t>a change in the mid-latitude atmospheric circulation that is leading to</w:t>
      </w:r>
      <w:r w:rsidRPr="004A0119">
        <w:rPr>
          <w:u w:val="single"/>
        </w:rPr>
        <w:t xml:space="preserve"> an increasing incidence of extreme weather, fundamental disruption of natural systems, and a </w:t>
      </w:r>
      <w:r w:rsidRPr="00B101BF">
        <w:rPr>
          <w:b/>
          <w:bCs/>
          <w:highlight w:val="cyan"/>
          <w:u w:val="single"/>
        </w:rPr>
        <w:t>high risk that major critical tipping points will be overstepped to a state beyond repair</w:t>
      </w:r>
      <w:r w:rsidRPr="004A0119">
        <w:rPr>
          <w:u w:val="single"/>
        </w:rPr>
        <w:t>.</w:t>
      </w:r>
    </w:p>
    <w:p w14:paraId="158C365D" w14:textId="77777777" w:rsidR="00141438" w:rsidRPr="004A0119" w:rsidRDefault="00141438" w:rsidP="00141438">
      <w:pPr>
        <w:rPr>
          <w:sz w:val="16"/>
        </w:rPr>
      </w:pPr>
      <w:r w:rsidRPr="004A0119">
        <w:rPr>
          <w:u w:val="single"/>
        </w:rPr>
        <w:t xml:space="preserve">However, such an irreversible outcome is not yet inevitable. </w:t>
      </w:r>
      <w:r w:rsidRPr="00B101BF">
        <w:rPr>
          <w:highlight w:val="cyan"/>
          <w:u w:val="single"/>
        </w:rPr>
        <w:t>Limiting global warming with</w:t>
      </w:r>
      <w:r w:rsidRPr="004A0119">
        <w:rPr>
          <w:u w:val="single"/>
        </w:rPr>
        <w:t xml:space="preserve"> one or more direct global-scale climate cooling influences while also moderating the worst impacts using one or more</w:t>
      </w:r>
      <w:r w:rsidRPr="004A0119">
        <w:rPr>
          <w:sz w:val="16"/>
        </w:rPr>
        <w:t xml:space="preserve"> of the regional cooling influences (commonly referred to as </w:t>
      </w:r>
      <w:r w:rsidRPr="004A0119">
        <w:rPr>
          <w:u w:val="single"/>
        </w:rPr>
        <w:t>“</w:t>
      </w:r>
      <w:r w:rsidRPr="00B101BF">
        <w:rPr>
          <w:highlight w:val="cyan"/>
          <w:u w:val="single"/>
        </w:rPr>
        <w:t>geoengineering</w:t>
      </w:r>
      <w:r w:rsidRPr="004A0119">
        <w:rPr>
          <w:u w:val="single"/>
        </w:rPr>
        <w:t xml:space="preserve">”) might well </w:t>
      </w:r>
      <w:r w:rsidRPr="00B101BF">
        <w:rPr>
          <w:highlight w:val="cyan"/>
          <w:u w:val="single"/>
        </w:rPr>
        <w:t>reduce the likelihood and severity of destructive climate calamities over the next few decades</w:t>
      </w:r>
      <w:r w:rsidRPr="004A0119">
        <w:rPr>
          <w:u w:val="single"/>
        </w:rPr>
        <w:t>.</w:t>
      </w:r>
      <w:r w:rsidRPr="004A0119">
        <w:rPr>
          <w:sz w:val="16"/>
        </w:rPr>
        <w:t xml:space="preserve"> This would give emissions reduction and removal time to achieve net-zero and then net negative levels, lowering CO</w:t>
      </w:r>
      <w:r w:rsidRPr="004A0119">
        <w:rPr>
          <w:sz w:val="16"/>
          <w:vertAlign w:val="subscript"/>
        </w:rPr>
        <w:t>2</w:t>
      </w:r>
      <w:r>
        <w:rPr>
          <w:sz w:val="16"/>
        </w:rPr>
        <w:t xml:space="preserve"> </w:t>
      </w:r>
      <w:r w:rsidRPr="004A0119">
        <w:rPr>
          <w:sz w:val="16"/>
        </w:rPr>
        <w:t xml:space="preserve">and other greenhouse gas concentrations in the atmosphere to the habitable levels of the 20th Century. </w:t>
      </w:r>
      <w:r w:rsidRPr="004A0119">
        <w:rPr>
          <w:u w:val="single"/>
        </w:rPr>
        <w:t xml:space="preserve">Deploying cooling influences to limit global warming, especially peak global warming, would reduce stresses on ecosystems, thus </w:t>
      </w:r>
      <w:r w:rsidRPr="00B101BF">
        <w:rPr>
          <w:highlight w:val="cyan"/>
          <w:u w:val="single"/>
        </w:rPr>
        <w:t>help</w:t>
      </w:r>
      <w:r w:rsidRPr="004A0119">
        <w:rPr>
          <w:u w:val="single"/>
        </w:rPr>
        <w:t xml:space="preserve">ing to </w:t>
      </w:r>
      <w:r w:rsidRPr="00B101BF">
        <w:rPr>
          <w:highlight w:val="cyan"/>
          <w:u w:val="single"/>
        </w:rPr>
        <w:t>reinvigorate the natural environment</w:t>
      </w:r>
      <w:r w:rsidRPr="004A0119">
        <w:rPr>
          <w:u w:val="single"/>
        </w:rPr>
        <w:t xml:space="preserve"> over the longer term</w:t>
      </w:r>
      <w:r w:rsidRPr="004A0119">
        <w:rPr>
          <w:sz w:val="16"/>
        </w:rPr>
        <w:t xml:space="preserve"> [11].</w:t>
      </w:r>
    </w:p>
    <w:p w14:paraId="3F0E568A" w14:textId="77777777" w:rsidR="00141438" w:rsidRPr="004A0119" w:rsidRDefault="00141438" w:rsidP="00141438">
      <w:pPr>
        <w:rPr>
          <w:sz w:val="16"/>
        </w:rPr>
      </w:pPr>
      <w:r w:rsidRPr="004A0119">
        <w:rPr>
          <w:sz w:val="16"/>
        </w:rPr>
        <w:t xml:space="preserve">Despite recognition that potential cooling approaches exist, research and considerations of deployment of direct climate cooling, whether localized or global, co-deployed or not, have been held back by several opposing arguments [12] (Others, while not directly opposing DCC deployment, have suggested numerous checkpoints that do not seem to take into account the risk-risk tradeoff of excessively delaying deployment [13]. See section “Challenges and opportunities” for further discussion.). </w:t>
      </w:r>
      <w:r w:rsidRPr="004A0119">
        <w:rPr>
          <w:u w:val="single"/>
        </w:rPr>
        <w:t>A primary argument has been that pursuing such approaches constitutes a “moral hazard” because implementation might well slow GHG emissions mitigation efforts. However, the claim of “moral hazard” was for example applied to climate adaptation as a substitute for mitigation before climate impacts became more severe</w:t>
      </w:r>
      <w:r w:rsidRPr="004A0119">
        <w:rPr>
          <w:sz w:val="16"/>
        </w:rPr>
        <w:t xml:space="preserve"> [14], and </w:t>
      </w:r>
      <w:r w:rsidRPr="004A0119">
        <w:rPr>
          <w:u w:val="single"/>
        </w:rPr>
        <w:t>there appears to be little solid evidence for this when applied to “direct climate cooling”</w:t>
      </w:r>
      <w:r w:rsidRPr="004A0119">
        <w:rPr>
          <w:sz w:val="16"/>
        </w:rPr>
        <w:t xml:space="preserve"> (DCC) [15]. Now that costs for renewable energy have fallen below the costs of fossil-fuel energy this argument appears to have turned on its head as markets have begun to favor renewables, but global GHG emissions are still increasing. The real “moral hazard” is the failure to pursue cooling approaches that can reduce ecological and human disasters and costs. </w:t>
      </w:r>
      <w:r w:rsidRPr="00B101BF">
        <w:rPr>
          <w:highlight w:val="cyan"/>
          <w:u w:val="single"/>
        </w:rPr>
        <w:t>A</w:t>
      </w:r>
      <w:r w:rsidRPr="004A0119">
        <w:rPr>
          <w:u w:val="single"/>
        </w:rPr>
        <w:t xml:space="preserve">nother </w:t>
      </w:r>
      <w:r w:rsidRPr="00B101BF">
        <w:rPr>
          <w:highlight w:val="cyan"/>
          <w:u w:val="single"/>
        </w:rPr>
        <w:t>concern</w:t>
      </w:r>
      <w:r w:rsidRPr="004A0119">
        <w:rPr>
          <w:u w:val="single"/>
        </w:rPr>
        <w:t xml:space="preserve"> expressed </w:t>
      </w:r>
      <w:r w:rsidRPr="00B101BF">
        <w:rPr>
          <w:highlight w:val="cyan"/>
          <w:u w:val="single"/>
        </w:rPr>
        <w:t>is</w:t>
      </w:r>
      <w:r w:rsidRPr="004A0119">
        <w:rPr>
          <w:u w:val="single"/>
        </w:rPr>
        <w:t xml:space="preserve"> that </w:t>
      </w:r>
      <w:r w:rsidRPr="00B101BF">
        <w:rPr>
          <w:highlight w:val="cyan"/>
          <w:u w:val="single"/>
        </w:rPr>
        <w:t>cooling technologies could have</w:t>
      </w:r>
      <w:r w:rsidRPr="004A0119">
        <w:rPr>
          <w:u w:val="single"/>
        </w:rPr>
        <w:t xml:space="preserve"> severe </w:t>
      </w:r>
      <w:r w:rsidRPr="00B101BF">
        <w:rPr>
          <w:highlight w:val="cyan"/>
          <w:u w:val="single"/>
        </w:rPr>
        <w:t>unanticipated consequences</w:t>
      </w:r>
      <w:r w:rsidRPr="004A0119">
        <w:rPr>
          <w:u w:val="single"/>
        </w:rPr>
        <w:t xml:space="preserve">, </w:t>
      </w:r>
      <w:r w:rsidRPr="00B101BF">
        <w:rPr>
          <w:highlight w:val="cyan"/>
          <w:u w:val="single"/>
        </w:rPr>
        <w:t>although increasingly detailed climate modeling has not supported this</w:t>
      </w:r>
      <w:r w:rsidRPr="004A0119">
        <w:rPr>
          <w:u w:val="single"/>
        </w:rPr>
        <w:t xml:space="preserve"> speculation </w:t>
      </w:r>
      <w:r w:rsidRPr="004A0119">
        <w:rPr>
          <w:sz w:val="16"/>
        </w:rPr>
        <w:t>[16]. Finally, some climate cooling opponents argue that though cooling influences may be beneficial for a while, were they to be stopped for some reason, the climate would warm up relatively quickly resulting in “termination shock” and worse impacts than if the cooling influences had not been deployed at all.</w:t>
      </w:r>
    </w:p>
    <w:p w14:paraId="241AD449" w14:textId="77777777" w:rsidR="00141438" w:rsidRPr="004A0119" w:rsidRDefault="00141438" w:rsidP="00141438">
      <w:pPr>
        <w:rPr>
          <w:sz w:val="16"/>
        </w:rPr>
      </w:pPr>
      <w:r w:rsidRPr="004A0119">
        <w:rPr>
          <w:u w:val="single"/>
        </w:rPr>
        <w:t>Against the termination shock hypothesis, projected costs and challenges of maintaining cooling influences, when compared to GHG removal, are much less than other approaches to limiting warming.</w:t>
      </w:r>
      <w:r w:rsidRPr="004A0119">
        <w:rPr>
          <w:sz w:val="16"/>
        </w:rPr>
        <w:t xml:space="preserve"> Responsible global actions would require continuance of direct cooling given the severe consequences of not doing </w:t>
      </w:r>
      <w:r w:rsidRPr="004A0119">
        <w:rPr>
          <w:u w:val="single"/>
        </w:rPr>
        <w:t xml:space="preserve">so. In the face of these concerns, </w:t>
      </w:r>
      <w:r w:rsidRPr="004A0119">
        <w:rPr>
          <w:b/>
          <w:bCs/>
          <w:u w:val="single"/>
        </w:rPr>
        <w:t>equitable and responsible global governance of cooling approaches will be crucial.</w:t>
      </w:r>
      <w:r w:rsidRPr="004A0119">
        <w:rPr>
          <w:u w:val="single"/>
        </w:rPr>
        <w:t xml:space="preserve"> </w:t>
      </w:r>
      <w:r w:rsidRPr="004A0119">
        <w:rPr>
          <w:sz w:val="16"/>
        </w:rPr>
        <w:t>The Montreal Protocol success in repairing the ozone layer suggests this is possible over an extended term [17,</w:t>
      </w:r>
      <w:r>
        <w:rPr>
          <w:sz w:val="16"/>
        </w:rPr>
        <w:t xml:space="preserve"> </w:t>
      </w:r>
      <w:r w:rsidRPr="004A0119">
        <w:rPr>
          <w:sz w:val="16"/>
        </w:rPr>
        <w:t>18]. However, the level of impact has now been allowed to increase so much that adaptation is becoming critical. Climate restoration measures to mitigate the increasing threats to global sustainability and governance must be stronger than the UNFCCC has endorsed [19] (By these statements regarding the governance problem of achieving rapid and at-scale emissions reductions, we do not mean to suggest that, particularly global-scale, DCC implementation and governance is not a challenge. Rather, using SAI as an example, it poses a different kind of governance challenge, having less to do with overcoming a costly resource intensive free-rider public good problem, and more to do with transparency and public trust for a very inexpensive, almost “free-driver”, global leverage problem [20]. See further discussion in section “Challenges and opportunities”.).</w:t>
      </w:r>
    </w:p>
    <w:p w14:paraId="344EBA6E" w14:textId="77777777" w:rsidR="00141438" w:rsidRPr="004A0119" w:rsidRDefault="00141438" w:rsidP="00141438">
      <w:pPr>
        <w:rPr>
          <w:sz w:val="16"/>
        </w:rPr>
      </w:pPr>
      <w:r w:rsidRPr="004A0119">
        <w:rPr>
          <w:u w:val="single"/>
        </w:rPr>
        <w:t xml:space="preserve">The needed governance for comprehensively limiting global warming </w:t>
      </w:r>
      <w:r w:rsidRPr="004A0119">
        <w:rPr>
          <w:b/>
          <w:bCs/>
          <w:u w:val="single"/>
        </w:rPr>
        <w:t>is not yet in place.</w:t>
      </w:r>
      <w:r w:rsidRPr="004A0119">
        <w:rPr>
          <w:sz w:val="16"/>
        </w:rPr>
        <w:t xml:space="preserve"> This is suggested by the failure to consider the climatic effects of the 2020 International Maritime Organization (IMO) regulations aimed at reducing sulfur emissions from the “bunker fuel” used to power cargo ships to protect public health.</w:t>
      </w:r>
      <w:r w:rsidRPr="00CB0328">
        <w:rPr>
          <w:sz w:val="16"/>
        </w:rPr>
        <w:t xml:space="preserve"> </w:t>
      </w:r>
      <w:r w:rsidRPr="004A0119">
        <w:rPr>
          <w:sz w:val="16"/>
        </w:rPr>
        <w:t>Observations of accelerated warming estimate that the regulations have unintentionally triggered rapid global warming of 0.1–10 W/m</w:t>
      </w:r>
      <w:r w:rsidRPr="004A0119">
        <w:rPr>
          <w:sz w:val="16"/>
          <w:vertAlign w:val="superscript"/>
        </w:rPr>
        <w:t>2</w:t>
      </w:r>
      <w:r w:rsidRPr="00CB0328">
        <w:rPr>
          <w:sz w:val="16"/>
        </w:rPr>
        <w:t xml:space="preserve"> </w:t>
      </w:r>
      <w:r w:rsidRPr="004A0119">
        <w:rPr>
          <w:sz w:val="16"/>
        </w:rPr>
        <w:t>not unlike the suggested “termination shock” [2,</w:t>
      </w:r>
      <w:r w:rsidRPr="00CB0328">
        <w:rPr>
          <w:sz w:val="16"/>
        </w:rPr>
        <w:t xml:space="preserve"> </w:t>
      </w:r>
      <w:r w:rsidRPr="004A0119">
        <w:rPr>
          <w:sz w:val="16"/>
        </w:rPr>
        <w:t>21–25]. Considering that recent (i.e. January 2020–June 2023) CERES data on the total Earth Energy Imbalance, or total excess energy from the sun absorbed by the earth, averages 1.37 W/m</w:t>
      </w:r>
      <w:r w:rsidRPr="004A0119">
        <w:rPr>
          <w:sz w:val="16"/>
          <w:vertAlign w:val="superscript"/>
        </w:rPr>
        <w:t>2</w:t>
      </w:r>
      <w:r w:rsidRPr="00CB0328">
        <w:rPr>
          <w:sz w:val="16"/>
        </w:rPr>
        <w:t xml:space="preserve"> </w:t>
      </w:r>
      <w:r w:rsidRPr="004A0119">
        <w:rPr>
          <w:sz w:val="16"/>
        </w:rPr>
        <w:t>compared an earlier (January 2015 to December 2019) average of 1.12 W/m</w:t>
      </w:r>
      <w:r w:rsidRPr="004A0119">
        <w:rPr>
          <w:sz w:val="16"/>
          <w:vertAlign w:val="superscript"/>
        </w:rPr>
        <w:t>2</w:t>
      </w:r>
      <w:r w:rsidRPr="004A0119">
        <w:rPr>
          <w:sz w:val="16"/>
        </w:rPr>
        <w:t>, all of these estimates suggest that a significant global heating impact has resulted from the regulations, as there are no other indications of such a large positive forcing [2,</w:t>
      </w:r>
      <w:r w:rsidRPr="00CB0328">
        <w:rPr>
          <w:sz w:val="16"/>
        </w:rPr>
        <w:t xml:space="preserve"> </w:t>
      </w:r>
      <w:r w:rsidRPr="004A0119">
        <w:rPr>
          <w:sz w:val="16"/>
        </w:rPr>
        <w:t>22,</w:t>
      </w:r>
      <w:r w:rsidRPr="00CB0328">
        <w:rPr>
          <w:sz w:val="16"/>
        </w:rPr>
        <w:t xml:space="preserve"> </w:t>
      </w:r>
      <w:r w:rsidRPr="004A0119">
        <w:rPr>
          <w:sz w:val="16"/>
        </w:rPr>
        <w:t>26]. This sudden warming should lead to IMO and governments coming together to respond to the problem by assessing relevant direct cooling influences as proposed in [23].</w:t>
      </w:r>
      <w:r w:rsidRPr="00CB0328">
        <w:rPr>
          <w:sz w:val="16"/>
        </w:rPr>
        <w:t xml:space="preserve"> </w:t>
      </w:r>
      <w:r w:rsidRPr="004A0119">
        <w:rPr>
          <w:sz w:val="16"/>
        </w:rPr>
        <w:t>A further concern regarding the potential deployment of cooling influences has been whether there are means to verify their performance before proceeding beyond very limited deployment. For most of the proposed cooling approaches described in this paper, pilot</w:t>
      </w:r>
      <w:r w:rsidRPr="004A0119">
        <w:rPr>
          <w:u w:val="single"/>
        </w:rPr>
        <w:t xml:space="preserve"> testing would </w:t>
      </w:r>
      <w:r w:rsidRPr="004A0119">
        <w:rPr>
          <w:sz w:val="16"/>
        </w:rPr>
        <w:t xml:space="preserve">have only local and transitory effects and </w:t>
      </w:r>
      <w:r w:rsidRPr="004A0119">
        <w:rPr>
          <w:u w:val="single"/>
        </w:rPr>
        <w:t>could be conducted transparently under local to national governance without requiring special approval and oversight by international governance bodies. Global climate models and other methods that simulate the climatic responses to both natural and human-induced forcings make it possible in many cases to evaluate major potential impacts on the atmosphere</w:t>
      </w:r>
      <w:r w:rsidRPr="004A0119">
        <w:rPr>
          <w:sz w:val="16"/>
        </w:rPr>
        <w:t xml:space="preserve">, oceans, and biosphere of the various types of cooling influences with reasonable confidence. Unfortunately, </w:t>
      </w:r>
      <w:r w:rsidRPr="00B101BF">
        <w:rPr>
          <w:highlight w:val="cyan"/>
          <w:u w:val="single"/>
        </w:rPr>
        <w:t>sufficient research funds have yet to be provided</w:t>
      </w:r>
      <w:r w:rsidRPr="004A0119">
        <w:rPr>
          <w:sz w:val="16"/>
        </w:rPr>
        <w:t xml:space="preserve"> for many of the proposed approaches even though the cost would be very small compared to the likely benefits their deployment would deliver [27].</w:t>
      </w:r>
    </w:p>
    <w:p w14:paraId="4B52D37E" w14:textId="77777777" w:rsidR="00141438" w:rsidRPr="004A0119" w:rsidRDefault="00141438" w:rsidP="00141438">
      <w:pPr>
        <w:rPr>
          <w:sz w:val="16"/>
        </w:rPr>
      </w:pPr>
      <w:r w:rsidRPr="004A0119">
        <w:rPr>
          <w:sz w:val="16"/>
        </w:rPr>
        <w:t>Concerns represented in opposing arguments need to be addressed in any program advancing direct climate cooling, as discussed further in section “Challenges and opportunities” of this paper. However, the reality of accelerated warming, more intense catastrophic events and ever-increasing damage and loss has not enabled overall reduction in GHG emissions, much less support for a comprehensive research and demonstration effort focused on possible cooling approaches. The moral hazard no longer lies in researching and deploying climate cooling approaches, but now in the failure to explore all feasible approaches to reduce near-term global warming. How best to proceed can only be settled by a “risk-risk approach,” comparing, and contrasting the possible risks of outcomes in which climate cooling approaches are applied against those that lie ahead if directly cooling the climate is not pursued [2].</w:t>
      </w:r>
    </w:p>
    <w:p w14:paraId="43887831" w14:textId="77777777" w:rsidR="00141438" w:rsidRPr="004A0119" w:rsidRDefault="00141438" w:rsidP="00141438">
      <w:pPr>
        <w:rPr>
          <w:u w:val="single"/>
        </w:rPr>
      </w:pPr>
      <w:r w:rsidRPr="004A0119">
        <w:rPr>
          <w:u w:val="single"/>
        </w:rPr>
        <w:t>Many of the climate cooling approaches are low-tech and can be responsibly deployed at local to regional scales with few,</w:t>
      </w:r>
      <w:r w:rsidRPr="004A0119">
        <w:rPr>
          <w:sz w:val="16"/>
        </w:rPr>
        <w:t xml:space="preserve"> if any, potential risks and often, many co-benefits. Similarly, </w:t>
      </w:r>
      <w:r w:rsidRPr="004A0119">
        <w:rPr>
          <w:u w:val="single"/>
        </w:rPr>
        <w:t>various of the global-scale approaches can be tested and implemented at low intensity using an “apply, evaluate, adjust” sequencing because their effects are readily reversible if unexpected, potentially deleterious consequences arise.</w:t>
      </w:r>
      <w:r w:rsidRPr="004A0119">
        <w:rPr>
          <w:sz w:val="16"/>
        </w:rPr>
        <w:t xml:space="preserve"> Climate change and especially polar amplification, or disproportionate warming of polar regions relative to mid-latitudes, have already caused enormous damage. </w:t>
      </w:r>
      <w:r w:rsidRPr="006F019C">
        <w:rPr>
          <w:highlight w:val="cyan"/>
          <w:u w:val="single"/>
        </w:rPr>
        <w:t xml:space="preserve">Further loss of sea ice and </w:t>
      </w:r>
      <w:r w:rsidRPr="006F019C">
        <w:rPr>
          <w:u w:val="single"/>
        </w:rPr>
        <w:t xml:space="preserve">particularly of </w:t>
      </w:r>
      <w:r w:rsidRPr="006F019C">
        <w:rPr>
          <w:highlight w:val="cyan"/>
          <w:u w:val="single"/>
        </w:rPr>
        <w:t xml:space="preserve">glacial ice </w:t>
      </w:r>
      <w:r w:rsidRPr="006F019C">
        <w:rPr>
          <w:u w:val="single"/>
        </w:rPr>
        <w:t xml:space="preserve">seem likely to </w:t>
      </w:r>
      <w:r w:rsidRPr="006F019C">
        <w:rPr>
          <w:highlight w:val="cyan"/>
          <w:u w:val="single"/>
        </w:rPr>
        <w:t>accelerate the risk of catastrophic impacts worldwide.</w:t>
      </w:r>
    </w:p>
    <w:p w14:paraId="6577CD76" w14:textId="77777777" w:rsidR="00141438" w:rsidRPr="00CB0328" w:rsidRDefault="00141438" w:rsidP="00141438">
      <w:pPr>
        <w:rPr>
          <w:sz w:val="16"/>
        </w:rPr>
      </w:pPr>
      <w:r w:rsidRPr="004A0119">
        <w:rPr>
          <w:sz w:val="16"/>
        </w:rPr>
        <w:t>This paper describes more than a dozen potential direct climate cooling approaches that merit initial consideration. More approaches, including variants of those presented here, continue to emerge. The summaries of the approaches that follow have been prepared primarily by those who are currently researching or promoting them. They are listed here in alphabetical order rather than, at this point, seeking to group them by metrics or qualitative characteristics (see section “Potential approaches for direct climate cooling,”</w:t>
      </w:r>
      <w:r w:rsidRPr="00CB0328">
        <w:rPr>
          <w:sz w:val="16"/>
        </w:rPr>
        <w:t xml:space="preserve"> </w:t>
      </w:r>
      <w:r w:rsidRPr="004A0119">
        <w:rPr>
          <w:sz w:val="16"/>
        </w:rPr>
        <w:t>Tables</w:t>
      </w:r>
      <w:r w:rsidRPr="00CB0328">
        <w:rPr>
          <w:sz w:val="16"/>
        </w:rPr>
        <w:t xml:space="preserve"> </w:t>
      </w:r>
      <w:r w:rsidRPr="004A0119">
        <w:rPr>
          <w:sz w:val="16"/>
        </w:rPr>
        <w:t>1</w:t>
      </w:r>
      <w:r w:rsidRPr="00CB0328">
        <w:rPr>
          <w:sz w:val="16"/>
        </w:rPr>
        <w:t xml:space="preserve"> </w:t>
      </w:r>
      <w:r w:rsidRPr="004A0119">
        <w:rPr>
          <w:sz w:val="16"/>
        </w:rPr>
        <w:t>and</w:t>
      </w:r>
      <w:r w:rsidRPr="00CB0328">
        <w:rPr>
          <w:sz w:val="16"/>
        </w:rPr>
        <w:t xml:space="preserve"> </w:t>
      </w:r>
      <w:r w:rsidRPr="004A0119">
        <w:rPr>
          <w:sz w:val="16"/>
        </w:rPr>
        <w:t>2). They are:</w:t>
      </w:r>
      <w:r w:rsidRPr="00CB0328">
        <w:rPr>
          <w:sz w:val="16"/>
        </w:rPr>
        <w:t xml:space="preserve"> [Figure omitted] We do not claim that this is an exhaustive list of all possible cooling approaches. For example, we have not included a summary of potential space-based DCC approaches that proponents suggest “be seriously considered in the long term” [28] (Abstract) rather than the near-term (next few decades) time-period during which we believe DCC is urgently necessary (Other examples are the sixty-one mostly geophysical “climate intervention” approaches listed in [29], with some overlap with our paper but with a specific Arctic region focus rather than urgent global DCC.).</w:t>
      </w:r>
    </w:p>
    <w:p w14:paraId="401203A8" w14:textId="77777777" w:rsidR="00141438" w:rsidRPr="00CB0328" w:rsidRDefault="00141438" w:rsidP="00141438">
      <w:pPr>
        <w:rPr>
          <w:sz w:val="16"/>
        </w:rPr>
      </w:pPr>
      <w:r w:rsidRPr="00CB0328">
        <w:rPr>
          <w:sz w:val="16"/>
        </w:rPr>
        <w:t xml:space="preserve">With GHG emission reduction and removal proceeding at insufficient pace or scale to effectively keep warming below 1.5°C, 2.0°C or higher, </w:t>
      </w:r>
      <w:r w:rsidRPr="00CB0328">
        <w:rPr>
          <w:u w:val="single"/>
        </w:rPr>
        <w:t>we believe it is essential that direct climate cooling be added to the frontal set of policy options</w:t>
      </w:r>
      <w:r w:rsidRPr="00CB0328">
        <w:rPr>
          <w:sz w:val="16"/>
        </w:rPr>
        <w:t xml:space="preserve"> being considered by international negotiators and national governments. While GHG emissions reduction and removal may have the potential to achieve net-zero emissions in the second half of the 21st century and, over time, to reduce GHG concentrations, </w:t>
      </w:r>
      <w:r w:rsidRPr="00CB0328">
        <w:rPr>
          <w:u w:val="single"/>
        </w:rPr>
        <w:t>direct cooling options provide the only way to impel global warming back toward 1°C and below before even more key tipping points are passed</w:t>
      </w:r>
      <w:r w:rsidRPr="00CB0328">
        <w:rPr>
          <w:sz w:val="16"/>
        </w:rPr>
        <w:t xml:space="preserve"> (The rationale for a global warming threshold of 1°C is discussed at the end of section “The risks of not slowing the pace of global climate change”.).</w:t>
      </w:r>
    </w:p>
    <w:p w14:paraId="0E230B11" w14:textId="77777777" w:rsidR="00141438" w:rsidRPr="00CB0328" w:rsidRDefault="00141438" w:rsidP="00141438">
      <w:pPr>
        <w:rPr>
          <w:sz w:val="16"/>
        </w:rPr>
      </w:pPr>
      <w:r w:rsidRPr="00CB0328">
        <w:rPr>
          <w:u w:val="single"/>
        </w:rPr>
        <w:t xml:space="preserve">A credible and effective plan to restore the relatively beneficial climatic conditions of the 20th century would require that negotiators develop a three-component strategy: </w:t>
      </w:r>
      <w:r w:rsidRPr="00CB0328">
        <w:rPr>
          <w:sz w:val="16"/>
        </w:rPr>
        <w:t xml:space="preserve">(i) </w:t>
      </w:r>
      <w:r w:rsidRPr="00CB0328">
        <w:rPr>
          <w:u w:val="single"/>
        </w:rPr>
        <w:t>researching, field testing, and deploying one or more large-scale cooling influence(</w:t>
      </w:r>
      <w:r w:rsidRPr="00CB0328">
        <w:rPr>
          <w:sz w:val="16"/>
        </w:rPr>
        <w:t xml:space="preserve">s) perhaps </w:t>
      </w:r>
      <w:r w:rsidRPr="00CB0328">
        <w:rPr>
          <w:u w:val="single"/>
        </w:rPr>
        <w:t xml:space="preserve">initially in polar regions </w:t>
      </w:r>
      <w:r w:rsidRPr="00CB0328">
        <w:rPr>
          <w:sz w:val="16"/>
        </w:rPr>
        <w:t>and applying local and regional cooling measures that also support adaptation, (ii) accelerating emissions reductions with an early prioritization of short-lived climate drivers (Net human emissions must be cut to zero, global warming induced increases in natural emissions must be offset with negative human emissions and over a trillion tons of legacy CO2eq GHG of all types that has accumulated in the atmosphere and oceans removed, to restore a stable climate not counting already triggered irreversible feedbacks that may continue for centuries [11] (footnote 9) [2]. However, as the rate of emissions of short-lived GHG such as methane is directly correlated with warming these should be prioritized to urgently achieve DCC.), and (iii) deploying large scale carbon removal to draw down legacy greenhouse gas.</w:t>
      </w:r>
    </w:p>
    <w:p w14:paraId="716C4624" w14:textId="77777777" w:rsidR="00141438" w:rsidRPr="00AE39BD" w:rsidRDefault="00141438" w:rsidP="00141438">
      <w:pPr>
        <w:rPr>
          <w:sz w:val="16"/>
        </w:rPr>
      </w:pPr>
      <w:r w:rsidRPr="006F019C">
        <w:rPr>
          <w:highlight w:val="cyan"/>
          <w:u w:val="single"/>
        </w:rPr>
        <w:t>Humanity has never faced an existential threat so critical to the survival of civilization and our fellow living species on this planet</w:t>
      </w:r>
      <w:r w:rsidRPr="00CB0328">
        <w:rPr>
          <w:sz w:val="16"/>
        </w:rPr>
        <w:t xml:space="preserve">. Over at least the next several decades, and possibly much longer, direct cooling influences will be needed to keep climate change and its especially severe adverse impacts from spiraling out of control. </w:t>
      </w:r>
      <w:r w:rsidRPr="006F019C">
        <w:rPr>
          <w:highlight w:val="cyan"/>
          <w:u w:val="single"/>
        </w:rPr>
        <w:t>Only the application of such emergency cooling “tourniquets,” applied as soon as reasonably feasible in a evaluating</w:t>
      </w:r>
      <w:r w:rsidRPr="00CB0328">
        <w:rPr>
          <w:sz w:val="16"/>
        </w:rPr>
        <w:t xml:space="preserve">/learning/adjusting </w:t>
      </w:r>
      <w:r w:rsidRPr="006F019C">
        <w:rPr>
          <w:highlight w:val="cyan"/>
          <w:u w:val="single"/>
        </w:rPr>
        <w:t>strategy, has the potential to slow or reverse ongoing climate disruption</w:t>
      </w:r>
      <w:r w:rsidRPr="00CB0328">
        <w:rPr>
          <w:sz w:val="16"/>
        </w:rPr>
        <w:t xml:space="preserve"> and avoid crossing critical tipping points of no return over coming decades.</w:t>
      </w:r>
    </w:p>
    <w:p w14:paraId="61CBD168" w14:textId="77777777" w:rsidR="00141438" w:rsidRPr="00BA4A1F" w:rsidRDefault="00141438" w:rsidP="00141438">
      <w:pPr>
        <w:pStyle w:val="Heading4"/>
      </w:pPr>
      <w:bookmarkStart w:id="63" w:name="_Hlk202345354"/>
      <w:r w:rsidRPr="00BA4A1F">
        <w:t xml:space="preserve">State legislatures avoid </w:t>
      </w:r>
      <w:r w:rsidRPr="00BA4A1F">
        <w:rPr>
          <w:u w:val="single"/>
        </w:rPr>
        <w:t>partisan gridlock</w:t>
      </w:r>
      <w:r w:rsidRPr="00BA4A1F">
        <w:t xml:space="preserve"> and </w:t>
      </w:r>
      <w:r w:rsidRPr="00BA4A1F">
        <w:rPr>
          <w:u w:val="single"/>
        </w:rPr>
        <w:t>fighting</w:t>
      </w:r>
      <w:r w:rsidRPr="00BA4A1F">
        <w:t>.</w:t>
      </w:r>
    </w:p>
    <w:p w14:paraId="632D660F" w14:textId="77777777" w:rsidR="00141438" w:rsidRPr="00BA4A1F" w:rsidRDefault="00141438" w:rsidP="00141438">
      <w:r w:rsidRPr="00BA4A1F">
        <w:t xml:space="preserve">Theo </w:t>
      </w:r>
      <w:r w:rsidRPr="00BA4A1F">
        <w:rPr>
          <w:rStyle w:val="Style13ptBold"/>
        </w:rPr>
        <w:t>Dicharry '24</w:t>
      </w:r>
      <w:r w:rsidRPr="00BA4A1F">
        <w:t>, experienced fundraiser and political writer. She started her campaign work in 2012 and founded her own consulting business in 2017 where she worked with first-time and underfunded campaigns and initiatives, "State Legislatures vs. Congress: 4 Key Differences," Legistorm, 4-4-2024, https://info.legistorm.com/blog/state-legislature-vs-congress, Accessed 7-3-2025 by NT-MP</w:t>
      </w:r>
    </w:p>
    <w:p w14:paraId="5FB14123" w14:textId="77777777" w:rsidR="00141438" w:rsidRPr="00E6221D" w:rsidRDefault="00141438" w:rsidP="00141438">
      <w:pPr>
        <w:rPr>
          <w:sz w:val="16"/>
        </w:rPr>
      </w:pPr>
      <w:r w:rsidRPr="00E6221D">
        <w:rPr>
          <w:sz w:val="16"/>
        </w:rPr>
        <w:t xml:space="preserve">4. State Legislatures are More Productive than Congress </w:t>
      </w:r>
    </w:p>
    <w:p w14:paraId="2E1CC6F0" w14:textId="77777777" w:rsidR="00141438" w:rsidRPr="00BA4A1F" w:rsidRDefault="00141438" w:rsidP="00141438">
      <w:pPr>
        <w:rPr>
          <w:rStyle w:val="StyleUnderline"/>
        </w:rPr>
      </w:pPr>
      <w:r w:rsidRPr="00BA4A1F">
        <w:rPr>
          <w:rStyle w:val="Emphasis"/>
          <w:highlight w:val="cyan"/>
        </w:rPr>
        <w:t>State legislatures</w:t>
      </w:r>
      <w:r w:rsidRPr="00BA4A1F">
        <w:rPr>
          <w:rStyle w:val="StyleUnderline"/>
        </w:rPr>
        <w:t xml:space="preserve"> take the </w:t>
      </w:r>
      <w:r w:rsidRPr="00BA4A1F">
        <w:rPr>
          <w:rStyle w:val="StyleUnderline"/>
          <w:highlight w:val="cyan"/>
        </w:rPr>
        <w:t xml:space="preserve">prize in </w:t>
      </w:r>
      <w:r w:rsidRPr="00BA4A1F">
        <w:rPr>
          <w:rStyle w:val="Emphasis"/>
          <w:highlight w:val="cyan"/>
        </w:rPr>
        <w:t>productivity</w:t>
      </w:r>
      <w:r w:rsidRPr="00BA4A1F">
        <w:rPr>
          <w:rStyle w:val="StyleUnderline"/>
        </w:rPr>
        <w:t xml:space="preserve">. State legislatures introduce 23 times more bills than Congress does. </w:t>
      </w:r>
      <w:r w:rsidRPr="00BA4A1F">
        <w:rPr>
          <w:rStyle w:val="StyleUnderline"/>
          <w:highlight w:val="cyan"/>
        </w:rPr>
        <w:t>Bills are</w:t>
      </w:r>
      <w:r w:rsidRPr="00BA4A1F">
        <w:rPr>
          <w:rStyle w:val="StyleUnderline"/>
        </w:rPr>
        <w:t xml:space="preserve"> also </w:t>
      </w:r>
      <w:r w:rsidRPr="00BA4A1F">
        <w:rPr>
          <w:rStyle w:val="StyleUnderline"/>
          <w:highlight w:val="cyan"/>
        </w:rPr>
        <w:t xml:space="preserve">more likely to pass on the </w:t>
      </w:r>
      <w:r w:rsidRPr="00BA4A1F">
        <w:rPr>
          <w:rStyle w:val="Emphasis"/>
          <w:highlight w:val="cyan"/>
        </w:rPr>
        <w:t>state level</w:t>
      </w:r>
      <w:r w:rsidRPr="00BA4A1F">
        <w:rPr>
          <w:rStyle w:val="StyleUnderline"/>
        </w:rPr>
        <w:t xml:space="preserve"> than in Congress. </w:t>
      </w:r>
    </w:p>
    <w:p w14:paraId="2108BC42" w14:textId="77777777" w:rsidR="00141438" w:rsidRPr="005B4FB1" w:rsidRDefault="00141438" w:rsidP="00141438">
      <w:pPr>
        <w:rPr>
          <w:u w:val="single"/>
        </w:rPr>
      </w:pPr>
      <w:r w:rsidRPr="00BA4A1F">
        <w:rPr>
          <w:rStyle w:val="StyleUnderline"/>
        </w:rPr>
        <w:t xml:space="preserve">Members of </w:t>
      </w:r>
      <w:r w:rsidRPr="00BA4A1F">
        <w:rPr>
          <w:rStyle w:val="Emphasis"/>
          <w:highlight w:val="cyan"/>
        </w:rPr>
        <w:t>Congress</w:t>
      </w:r>
      <w:r w:rsidRPr="00BA4A1F">
        <w:rPr>
          <w:rStyle w:val="StyleUnderline"/>
          <w:highlight w:val="cyan"/>
        </w:rPr>
        <w:t xml:space="preserve"> represent broader </w:t>
      </w:r>
      <w:r w:rsidRPr="00BA4A1F">
        <w:rPr>
          <w:rStyle w:val="Emphasis"/>
          <w:highlight w:val="cyan"/>
        </w:rPr>
        <w:t>constituencies</w:t>
      </w:r>
      <w:r w:rsidRPr="00BA4A1F">
        <w:rPr>
          <w:rStyle w:val="StyleUnderline"/>
        </w:rPr>
        <w:t xml:space="preserve">, encompassing entire states or large congressional districts. For this reason, it can be </w:t>
      </w:r>
      <w:r w:rsidRPr="00BA4A1F">
        <w:rPr>
          <w:rStyle w:val="StyleUnderline"/>
          <w:highlight w:val="cyan"/>
        </w:rPr>
        <w:t xml:space="preserve">challenging to </w:t>
      </w:r>
      <w:r w:rsidRPr="00BA4A1F">
        <w:rPr>
          <w:rStyle w:val="Emphasis"/>
          <w:highlight w:val="cyan"/>
        </w:rPr>
        <w:t>balance</w:t>
      </w:r>
      <w:r w:rsidRPr="00BA4A1F">
        <w:rPr>
          <w:rStyle w:val="StyleUnderline"/>
          <w:highlight w:val="cyan"/>
        </w:rPr>
        <w:t xml:space="preserve"> </w:t>
      </w:r>
      <w:r w:rsidRPr="00BA4A1F">
        <w:rPr>
          <w:rStyle w:val="StyleUnderline"/>
        </w:rPr>
        <w:t xml:space="preserve">constituent </w:t>
      </w:r>
      <w:r w:rsidRPr="00BA4A1F">
        <w:rPr>
          <w:rStyle w:val="Emphasis"/>
          <w:highlight w:val="cyan"/>
        </w:rPr>
        <w:t>preferences</w:t>
      </w:r>
      <w:r w:rsidRPr="00BA4A1F">
        <w:rPr>
          <w:rStyle w:val="StyleUnderline"/>
        </w:rPr>
        <w:t xml:space="preserve"> and implement diverse interests into national policymaking</w:t>
      </w:r>
      <w:r w:rsidRPr="00E6221D">
        <w:rPr>
          <w:sz w:val="16"/>
        </w:rPr>
        <w:t xml:space="preserve">. After more than 200 years, </w:t>
      </w:r>
      <w:r w:rsidRPr="00BA4A1F">
        <w:rPr>
          <w:rStyle w:val="StyleUnderline"/>
          <w:highlight w:val="cyan"/>
        </w:rPr>
        <w:t>Congress</w:t>
      </w:r>
      <w:r w:rsidRPr="00BA4A1F">
        <w:rPr>
          <w:rStyle w:val="StyleUnderline"/>
        </w:rPr>
        <w:t xml:space="preserve"> has become </w:t>
      </w:r>
      <w:r w:rsidRPr="00BA4A1F">
        <w:rPr>
          <w:rStyle w:val="StyleUnderline"/>
          <w:highlight w:val="cyan"/>
        </w:rPr>
        <w:t>less productive</w:t>
      </w:r>
      <w:r w:rsidRPr="00BA4A1F">
        <w:rPr>
          <w:rStyle w:val="StyleUnderline"/>
        </w:rPr>
        <w:t xml:space="preserve">, and its </w:t>
      </w:r>
      <w:r w:rsidRPr="00BA4A1F">
        <w:rPr>
          <w:rStyle w:val="StyleUnderline"/>
          <w:highlight w:val="cyan"/>
        </w:rPr>
        <w:t>chronic failures</w:t>
      </w:r>
      <w:r w:rsidRPr="00BA4A1F">
        <w:rPr>
          <w:rStyle w:val="StyleUnderline"/>
        </w:rPr>
        <w:t xml:space="preserve"> have </w:t>
      </w:r>
      <w:r w:rsidRPr="00BA4A1F">
        <w:rPr>
          <w:rStyle w:val="StyleUnderline"/>
          <w:highlight w:val="cyan"/>
        </w:rPr>
        <w:t>led to nearly</w:t>
      </w:r>
      <w:r w:rsidRPr="00BA4A1F">
        <w:rPr>
          <w:rStyle w:val="StyleUnderline"/>
        </w:rPr>
        <w:t xml:space="preserve"> </w:t>
      </w:r>
      <w:r w:rsidRPr="00BA4A1F">
        <w:rPr>
          <w:rStyle w:val="StyleUnderline"/>
          <w:highlight w:val="cyan"/>
        </w:rPr>
        <w:t>yearly</w:t>
      </w:r>
      <w:r w:rsidRPr="00BA4A1F">
        <w:rPr>
          <w:rStyle w:val="StyleUnderline"/>
        </w:rPr>
        <w:t xml:space="preserve"> threats of </w:t>
      </w:r>
      <w:r w:rsidRPr="00BA4A1F">
        <w:rPr>
          <w:rStyle w:val="Emphasis"/>
          <w:highlight w:val="cyan"/>
        </w:rPr>
        <w:t>government shutdowns</w:t>
      </w:r>
      <w:r w:rsidRPr="00BA4A1F">
        <w:rPr>
          <w:rStyle w:val="StyleUnderline"/>
        </w:rPr>
        <w:t xml:space="preserve">. </w:t>
      </w:r>
    </w:p>
    <w:p w14:paraId="40D28C20" w14:textId="25906298" w:rsidR="00326A3D" w:rsidRDefault="00326A3D" w:rsidP="00326A3D">
      <w:pPr>
        <w:keepNext/>
        <w:keepLines/>
        <w:pageBreakBefore/>
        <w:spacing w:before="40" w:line="256" w:lineRule="auto"/>
        <w:jc w:val="center"/>
        <w:outlineLvl w:val="2"/>
        <w:rPr>
          <w:rFonts w:eastAsia="Times New Roman" w:cs="Times New Roman"/>
          <w:b/>
          <w:sz w:val="32"/>
          <w:szCs w:val="24"/>
          <w:u w:val="single"/>
        </w:rPr>
      </w:pPr>
      <w:bookmarkStart w:id="64" w:name="_Hlk202023026"/>
      <w:bookmarkEnd w:id="63"/>
      <w:r>
        <w:rPr>
          <w:rFonts w:eastAsia="Times New Roman" w:cs="Times New Roman"/>
          <w:b/>
          <w:sz w:val="32"/>
          <w:szCs w:val="24"/>
          <w:u w:val="single"/>
        </w:rPr>
        <w:t>2NC</w:t>
      </w:r>
      <w:r w:rsidR="005105E3">
        <w:rPr>
          <w:rFonts w:eastAsia="Times New Roman" w:cs="Times New Roman"/>
          <w:b/>
          <w:sz w:val="32"/>
          <w:szCs w:val="24"/>
          <w:u w:val="single"/>
        </w:rPr>
        <w:t>/1NR</w:t>
      </w:r>
      <w:r>
        <w:rPr>
          <w:rFonts w:eastAsia="Times New Roman" w:cs="Times New Roman"/>
          <w:b/>
          <w:sz w:val="32"/>
          <w:szCs w:val="24"/>
          <w:u w:val="single"/>
        </w:rPr>
        <w:t xml:space="preserve"> Cards</w:t>
      </w:r>
    </w:p>
    <w:p w14:paraId="1EF6A70F" w14:textId="5C7648C5" w:rsidR="00326A3D" w:rsidRPr="006F2C07" w:rsidRDefault="00326A3D" w:rsidP="00326A3D">
      <w:pPr>
        <w:keepNext/>
        <w:keepLines/>
        <w:pageBreakBefore/>
        <w:spacing w:before="40" w:line="256" w:lineRule="auto"/>
        <w:jc w:val="center"/>
        <w:outlineLvl w:val="2"/>
        <w:rPr>
          <w:rFonts w:eastAsia="Times New Roman" w:cs="Times New Roman"/>
          <w:b/>
          <w:sz w:val="32"/>
          <w:szCs w:val="24"/>
          <w:u w:val="single"/>
        </w:rPr>
      </w:pPr>
      <w:r>
        <w:rPr>
          <w:rFonts w:eastAsia="Times New Roman" w:cs="Times New Roman"/>
          <w:b/>
          <w:sz w:val="32"/>
          <w:szCs w:val="24"/>
          <w:u w:val="single"/>
        </w:rPr>
        <w:t>Warming Tipping Points</w:t>
      </w:r>
    </w:p>
    <w:bookmarkEnd w:id="64"/>
    <w:p w14:paraId="7773B201" w14:textId="77777777" w:rsidR="00326A3D" w:rsidRPr="006F2C07" w:rsidRDefault="00326A3D" w:rsidP="00326A3D">
      <w:pPr>
        <w:keepNext/>
        <w:keepLines/>
        <w:spacing w:before="40" w:line="256" w:lineRule="auto"/>
        <w:outlineLvl w:val="3"/>
        <w:rPr>
          <w:rFonts w:eastAsia="Times New Roman" w:cs="Times New Roman"/>
          <w:b/>
          <w:iCs/>
          <w:sz w:val="26"/>
        </w:rPr>
      </w:pPr>
      <w:r w:rsidRPr="006F2C07">
        <w:rPr>
          <w:rFonts w:eastAsia="Times New Roman" w:cs="Times New Roman"/>
          <w:b/>
          <w:iCs/>
          <w:sz w:val="26"/>
        </w:rPr>
        <w:t xml:space="preserve">The melting of ice in the Arctic is accelerating warming and bringing us closer to tipping points. </w:t>
      </w:r>
    </w:p>
    <w:p w14:paraId="2C80BC1D" w14:textId="77777777" w:rsidR="00326A3D" w:rsidRPr="006F2C07" w:rsidRDefault="00326A3D" w:rsidP="00326A3D">
      <w:pPr>
        <w:spacing w:line="256" w:lineRule="auto"/>
        <w:rPr>
          <w:rFonts w:eastAsia="Calibri"/>
          <w:b/>
          <w:bCs/>
          <w:sz w:val="26"/>
        </w:rPr>
      </w:pPr>
      <w:r w:rsidRPr="006F2C07">
        <w:rPr>
          <w:rFonts w:eastAsia="Calibri"/>
          <w:b/>
          <w:bCs/>
          <w:sz w:val="26"/>
        </w:rPr>
        <w:t>Tsakali 25</w:t>
      </w:r>
      <w:r w:rsidRPr="006F2C07">
        <w:rPr>
          <w:rFonts w:eastAsia="Calibri"/>
        </w:rPr>
        <w:t>---Sustainability advisor for the Royal Netherlands Meteorological Institute (Nicoleta, Marlen Kolbe, Richard Bintanja, and Nomikos Syllas; “The time of emergence of Arctic warming, wetting and sea ice melting”, Scientific Reports, 04/12/35, https://www.nature.com/articles/s41598-025-96607-1#Sec1)</w:t>
      </w:r>
    </w:p>
    <w:p w14:paraId="61BD5FA7" w14:textId="77777777" w:rsidR="00326A3D" w:rsidRPr="00135C85" w:rsidRDefault="00326A3D" w:rsidP="00326A3D">
      <w:pPr>
        <w:spacing w:line="256" w:lineRule="auto"/>
        <w:rPr>
          <w:rFonts w:eastAsia="Calibri"/>
          <w:sz w:val="16"/>
        </w:rPr>
      </w:pPr>
      <w:r w:rsidRPr="00135C85">
        <w:rPr>
          <w:rFonts w:eastAsia="Calibri"/>
          <w:u w:val="single"/>
        </w:rPr>
        <w:t>In the rapidly warming and wetting Arctic, the time of emergence (ToE) of a new climate state occurs when trends of climate indicators are large enough to surpass the strong natural climate fluctuations in the Arctic</w:t>
      </w:r>
      <w:r w:rsidRPr="00135C85">
        <w:rPr>
          <w:rFonts w:eastAsia="Calibri"/>
          <w:sz w:val="16"/>
        </w:rPr>
        <w:t xml:space="preserve">. Thus far, uncertainties in climate model projections, variability and methods have yielded diverging estimates of Arctic ToE. Here we use a robust method and future projections of multiple state-of-the-art climate models to show that, generally, sea ice thickness (2036–2051) and surface air temperature (2033–2050) emerge first, followed by sea ice cover (2039–2074), and precipitation/rainfall (after 2077). Autumn generally exhibits the earliest ToE-values due to rapid sea ice retreat. The earliest ToE for temperature and sea ice thickness occurs in the Central Arctic, whereas sea ice cover and rainfall first emerge in the Barents Sea region. </w:t>
      </w:r>
      <w:r w:rsidRPr="00135C85">
        <w:rPr>
          <w:rFonts w:eastAsia="Calibri"/>
          <w:u w:val="single"/>
        </w:rPr>
        <w:t>Most regions of the Arctic are close to a new climate state (for temperature and sea ice), with wide-ranging and possibly irreversible consequences for vulnerable Arctic ecosystems and human activities.</w:t>
      </w:r>
    </w:p>
    <w:p w14:paraId="390B6F92" w14:textId="77777777" w:rsidR="00326A3D" w:rsidRPr="00135C85" w:rsidRDefault="00326A3D" w:rsidP="00326A3D">
      <w:pPr>
        <w:spacing w:line="256" w:lineRule="auto"/>
        <w:rPr>
          <w:rFonts w:eastAsia="Calibri"/>
          <w:u w:val="single"/>
        </w:rPr>
      </w:pPr>
      <w:r w:rsidRPr="00135C85">
        <w:rPr>
          <w:rFonts w:eastAsia="Calibri"/>
          <w:sz w:val="16"/>
        </w:rPr>
        <w:t xml:space="preserve">In view of recent global increases in the occurrence of climate change-related natural disasters1,2,3, there is enhanced interest in determining whether extreme climate conditions are a regular feature of the current climate, or if they pose evidence of a new climate state having emerged. </w:t>
      </w:r>
      <w:r w:rsidRPr="00135C85">
        <w:rPr>
          <w:rFonts w:eastAsia="Calibri"/>
          <w:u w:val="single"/>
        </w:rPr>
        <w:t>One of the most vulnerable regions to climate change is the Arctic, which is warming two to four times faster than the global average over the last decades4</w:t>
      </w:r>
      <w:r w:rsidRPr="00135C85">
        <w:rPr>
          <w:rFonts w:eastAsia="Calibri"/>
          <w:sz w:val="16"/>
        </w:rPr>
        <w:t xml:space="preserve">,5,6, while also getting considerably wetter7,8,9,10. Understanding when the effects of anthropogenic climate change in the Arctic have/will become distinguishable from natural climate fluctuations is crucial for policymakers to develop effective mitigation and adaptation strategies, and to identify and quantify (potentially irreversible) impacts on vulnerable Arctic ecosystems. </w:t>
      </w:r>
      <w:r w:rsidRPr="00135C85">
        <w:rPr>
          <w:rFonts w:eastAsia="Calibri"/>
          <w:u w:val="single"/>
        </w:rPr>
        <w:t>A useful metric to establish when the forced climate change trend emerges from the ‘background noise’, or natural climate variability, is the time of emergence (ToE).</w:t>
      </w:r>
    </w:p>
    <w:p w14:paraId="06C40F15" w14:textId="77777777" w:rsidR="00326A3D" w:rsidRPr="00135C85" w:rsidRDefault="00326A3D" w:rsidP="00326A3D">
      <w:pPr>
        <w:spacing w:line="256" w:lineRule="auto"/>
        <w:rPr>
          <w:rFonts w:eastAsia="Calibri"/>
          <w:sz w:val="16"/>
        </w:rPr>
      </w:pPr>
    </w:p>
    <w:p w14:paraId="2A834058" w14:textId="77777777" w:rsidR="00326A3D" w:rsidRPr="006F2C07" w:rsidRDefault="00326A3D" w:rsidP="00326A3D">
      <w:pPr>
        <w:spacing w:line="256" w:lineRule="auto"/>
        <w:rPr>
          <w:rFonts w:eastAsia="Calibri"/>
          <w:sz w:val="16"/>
        </w:rPr>
      </w:pPr>
      <w:r w:rsidRPr="00135C85">
        <w:rPr>
          <w:rFonts w:eastAsia="Calibri"/>
          <w:sz w:val="16"/>
        </w:rPr>
        <w:t xml:space="preserve">Thus far, the few studies that addressed Arctic ToE have provided inconclusive and diverging results, mainly because the methods to evaluate ToE and the climate variables/metrics that have been assessed differ greatly. Previous estimates of ToE for Arctic Amplification12, surface air temperature16, shortwave radiation11, sea ice extent (SIE)16, the freshwater budget15, or solar absorption14 focused on only one or a few variables and concluded that the forced trend has either already emerged or will likely emerge within the current decade13,16. </w:t>
      </w:r>
      <w:r w:rsidRPr="00135C85">
        <w:rPr>
          <w:rFonts w:eastAsia="Calibri"/>
          <w:u w:val="single"/>
        </w:rPr>
        <w:t>For rainfall, only the ToEs for the first, last, and duration of Arctic rain days were evaluated and found to occur later this century16. Studies that evaluated Arctic ToE were sometimes based on spatial and/or temporal averaging</w:t>
      </w:r>
      <w:r w:rsidRPr="00135C85">
        <w:rPr>
          <w:rFonts w:eastAsia="Calibri"/>
          <w:sz w:val="16"/>
        </w:rPr>
        <w:t xml:space="preserve"> (which reduces variability and hence results in an earlier ToE, especially in sea ice, see Supplementary Information Figs. 1 and 2), </w:t>
      </w:r>
      <w:r w:rsidRPr="00135C85">
        <w:rPr>
          <w:rFonts w:eastAsia="Calibri"/>
          <w:u w:val="single"/>
        </w:rPr>
        <w:t>as such, these have mostly attributed emergence to processes associated with Arctic sea ice decline1</w:t>
      </w:r>
      <w:r w:rsidRPr="00135C85">
        <w:rPr>
          <w:rFonts w:eastAsia="Calibri"/>
          <w:sz w:val="16"/>
        </w:rPr>
        <w:t xml:space="preserve">2,16,17. For instance, a recent study suggested that the Arctic climate has already emerged decades ago in terms of both the seasonal minimum and maximum of SIE16, but these estimates are based on Arctic average SIE, which due to spatial averaging of variability yield an unrepresentative early ToE. </w:t>
      </w:r>
      <w:r w:rsidRPr="00135C85">
        <w:rPr>
          <w:rFonts w:eastAsia="Calibri"/>
          <w:u w:val="single"/>
        </w:rPr>
        <w:t>To date, crucial Arctic variables such as sea ice thickness have not been analysed in terms of their first emergence. Precipitation/rainfall exhibit strongly increasing trends, and also considerable variability, but so far ToE has been evaluated only for specific precipitation indices and metrics based on only two climate models16</w:t>
      </w:r>
      <w:r w:rsidRPr="00135C85">
        <w:rPr>
          <w:rFonts w:eastAsia="Calibri"/>
          <w:sz w:val="16"/>
        </w:rPr>
        <w:t>. As a result, ToE-estimates are often hard to intercompare because of differing climate variable indices and metrics, as well as differing methodology such as, most crucially, spatial and temporal averaging. Evidently, there is an urgent need for a complete, reliable and internally consistent estimate of the first emergence of the Arctic climate – including the associated uncertainties – based on a broad range of state-of-the-art climate models and five climate variables representative of the Arctic climate, including their geographical and seasonal variations.</w:t>
      </w:r>
    </w:p>
    <w:p w14:paraId="08482DCA" w14:textId="77777777" w:rsidR="00326A3D" w:rsidRPr="006F2C07" w:rsidRDefault="00326A3D" w:rsidP="00326A3D">
      <w:pPr>
        <w:spacing w:line="256" w:lineRule="auto"/>
        <w:rPr>
          <w:rFonts w:eastAsia="Calibri"/>
          <w:sz w:val="16"/>
        </w:rPr>
      </w:pPr>
      <w:r w:rsidRPr="006F2C07">
        <w:rPr>
          <w:rFonts w:eastAsia="Calibri"/>
          <w:sz w:val="16"/>
        </w:rPr>
        <w:t>Results. Arctic mean time of emergence</w:t>
      </w:r>
    </w:p>
    <w:p w14:paraId="54114C3D" w14:textId="77777777" w:rsidR="00326A3D" w:rsidRPr="006F2C07" w:rsidRDefault="00326A3D" w:rsidP="00326A3D">
      <w:pPr>
        <w:spacing w:line="256" w:lineRule="auto"/>
        <w:rPr>
          <w:rFonts w:eastAsia="Calibri"/>
          <w:sz w:val="16"/>
        </w:rPr>
      </w:pPr>
      <w:r w:rsidRPr="006F2C07">
        <w:rPr>
          <w:rFonts w:eastAsia="Calibri"/>
          <w:sz w:val="16"/>
        </w:rPr>
        <w:t xml:space="preserve">Here we use a detailed methodology (see Methods) to robustly determine Arctic ToE from state-of-the-art climate model simulations using 15 models in standardised scenario simulations (CMIP6, historical and SSP5-8.5)18 to show that, </w:t>
      </w:r>
      <w:r w:rsidRPr="006F2C07">
        <w:rPr>
          <w:rFonts w:eastAsia="Calibri"/>
          <w:u w:val="single"/>
        </w:rPr>
        <w:t>averaged over the Arctic (70°N-90°N), the seasonal emergence of surface air temperature (TAS, 2033–2050) and sea ice thickness (SIT, 2036–2051) will precede sea ice cover (SIC, around 2039–2074), followed by rainfall and precipitation</w:t>
      </w:r>
      <w:r w:rsidRPr="006F2C07">
        <w:rPr>
          <w:rFonts w:eastAsia="Calibri"/>
          <w:sz w:val="16"/>
        </w:rPr>
        <w:t xml:space="preserve"> (2077–2096, 2090-after the end of the century, respectively) (Fig. 1). In contrast to seasonal means, annual means average out seasonal variability; hence we find that annual mean ToE-estimates precede seasonal values by 14 ± 5 years (Fig. 1). Strong future trends result in an earlier ToE, but a large variability – and/or an increase in variability – will delay ToE (Supplementary Information Fig. 6). The later emergence of rainfall/precipitation in spite of strong future trends can be attributed to comparatively large past and present variability as well as to further future increases in variability19. </w:t>
      </w:r>
      <w:r w:rsidRPr="006F2C07">
        <w:rPr>
          <w:rFonts w:eastAsia="Calibri"/>
          <w:u w:val="single"/>
        </w:rPr>
        <w:t>Until now, estimates of ToE for sea ice changes were based on Arctic mean/total sea ice concentration,</w:t>
      </w:r>
      <w:r w:rsidRPr="006F2C07">
        <w:rPr>
          <w:rFonts w:eastAsia="Calibri"/>
          <w:sz w:val="16"/>
        </w:rPr>
        <w:t xml:space="preserve"> thus averaging out spatial variability, which likely resulted in too early ToE-values (up to 56 years compared to our best estimates, see Supplementary Information Figs. 1 and 2). </w:t>
      </w:r>
      <w:r w:rsidRPr="006F2C07">
        <w:rPr>
          <w:rFonts w:eastAsia="Calibri"/>
          <w:u w:val="single"/>
        </w:rPr>
        <w:t>Crucially, we find that evaluating the sea ice cover emergence per grid point considerably delays ToE to just after that of temperature</w:t>
      </w:r>
      <w:r w:rsidRPr="006F2C07">
        <w:rPr>
          <w:rFonts w:eastAsia="Calibri"/>
          <w:sz w:val="16"/>
        </w:rPr>
        <w:t xml:space="preserve"> (Fig. 1). </w:t>
      </w:r>
      <w:r w:rsidRPr="006F2C07">
        <w:rPr>
          <w:rFonts w:eastAsia="Calibri"/>
          <w:u w:val="single"/>
        </w:rPr>
        <w:t>These results suggest that, in contrast to earlier studies, the mean Arctic climate, despite exhibiting trends that are among the largest in the world4,5,6 through local amplifying feedbacks, has overall not yet moved significantly outside the current state</w:t>
      </w:r>
      <w:r w:rsidRPr="006F2C07">
        <w:rPr>
          <w:rFonts w:eastAsia="Calibri"/>
          <w:sz w:val="16"/>
        </w:rPr>
        <w:t xml:space="preserve"> (although some regions and variables have already emerged). However, ToE values exhibit considerable intermodel differences (Supplementary Information Fig. 3), indicative of diverging model-specific simulated Arctic trends and variability – interannual and/or decadal – as well as the associated governing processes/feedbacks20,21. This clearly indicates that analyses of ToE should be based on as many models as possible to accurately quantify the associated uncertainties.</w:t>
      </w:r>
    </w:p>
    <w:p w14:paraId="36A6A04B" w14:textId="77777777" w:rsidR="00326A3D" w:rsidRPr="006F2C07" w:rsidRDefault="00326A3D" w:rsidP="00326A3D">
      <w:pPr>
        <w:spacing w:line="256" w:lineRule="auto"/>
        <w:rPr>
          <w:rFonts w:eastAsia="Calibri"/>
          <w:sz w:val="16"/>
        </w:rPr>
      </w:pPr>
      <w:r w:rsidRPr="006F2C07">
        <w:rPr>
          <w:rFonts w:eastAsia="Calibri"/>
          <w:sz w:val="16"/>
        </w:rPr>
        <w:t>TAS, SIC, and SIT are expected to transition to a new state across the Arctic by the end of this century, with changes occurring in all seasons (Fig. 1a-c). The earliest transitions are projected for autumn TAS, starting as soon as 2033 (Fig. 1a). SIT generally transitions around the same time as TAS, except for autumn, where TAS leads SIT by 13 years (Figs. 1a-b and 2a-b). Notably, some variables and regions have already emerged, such as SIT in the Central Arctic (Fig. 3e-h), while others, like winter TAS over Greenland (Fig. 3a) and spring SIC in most regions (Fig. 3j), are not expected to emerge until after 2100.</w:t>
      </w:r>
    </w:p>
    <w:p w14:paraId="316038CF" w14:textId="77777777" w:rsidR="00326A3D" w:rsidRPr="006F2C07" w:rsidRDefault="00326A3D" w:rsidP="00326A3D">
      <w:pPr>
        <w:spacing w:line="256" w:lineRule="auto"/>
        <w:rPr>
          <w:rFonts w:eastAsia="Calibri"/>
          <w:sz w:val="16"/>
        </w:rPr>
      </w:pPr>
      <w:r w:rsidRPr="006F2C07">
        <w:rPr>
          <w:rFonts w:eastAsia="Calibri"/>
          <w:u w:val="single"/>
        </w:rPr>
        <w:t>The presence of sea ice influences the emergence of TAS particularly during warmer seasons, such as summer and autumn, when temperatures reach the melting point of ice. Once this point is reached, further warming is limited until the ice fully melts, resulting in TAS and SIC transitions occurring almost simultaneously during these months</w:t>
      </w:r>
      <w:r w:rsidRPr="006F2C07">
        <w:rPr>
          <w:rFonts w:eastAsia="Calibri"/>
          <w:sz w:val="16"/>
        </w:rPr>
        <w:t xml:space="preserve"> (Fig. 2a, c). However</w:t>
      </w:r>
      <w:r w:rsidRPr="006F2C07">
        <w:rPr>
          <w:rFonts w:eastAsia="Calibri"/>
          <w:u w:val="single"/>
        </w:rPr>
        <w:t>, in colder seasons, such as winter and spring, TAS remains well below the melting point and can thus increase freely.</w:t>
      </w:r>
      <w:r w:rsidRPr="006F2C07">
        <w:rPr>
          <w:rFonts w:eastAsia="Calibri"/>
          <w:sz w:val="16"/>
        </w:rPr>
        <w:t xml:space="preserve"> As a result, TAS transitions occur up to 24 years earlier than SIC in spring (Fig. 2a, c). This pattern is particularly pronounced in the Central Arctic, where TAS is expected to transition before 2050 in spring (Fig. 3b), while SIC transitions will not occur until after 2070 or, in many areas, not even before the end of this century (Fig. 3j). In contrast, in regions with thin sea ice, such as the Barents Sea, the relationship between TAS and SIC is more synchronized, with </w:t>
      </w:r>
      <w:r w:rsidRPr="006F2C07">
        <w:rPr>
          <w:rFonts w:eastAsia="Calibri"/>
          <w:u w:val="single"/>
        </w:rPr>
        <w:t>both transitioning relatively early (Fig. 3b, j) due to the already thin ice which suggests that surface temperatures have already reached the melting point.</w:t>
      </w:r>
      <w:r w:rsidRPr="006F2C07">
        <w:rPr>
          <w:rFonts w:eastAsia="Calibri"/>
          <w:sz w:val="16"/>
        </w:rPr>
        <w:t xml:space="preserve"> When analyzing individual models, we find that those with an earlier ToE in temperature also tend to exhibit an earlier ToE in SIC (Supplementary Information Fig. 9). This approximately linear relationship is most pronounced in summer (R = 0.96), likely due to relatively high temperatures efficiently melting comparatively thin sea ice.</w:t>
      </w:r>
    </w:p>
    <w:p w14:paraId="537035B0" w14:textId="77777777" w:rsidR="00326A3D" w:rsidRPr="006F2C07" w:rsidRDefault="00326A3D" w:rsidP="00326A3D">
      <w:pPr>
        <w:spacing w:line="256" w:lineRule="auto"/>
        <w:rPr>
          <w:rFonts w:eastAsia="Calibri"/>
          <w:sz w:val="16"/>
        </w:rPr>
      </w:pPr>
      <w:r w:rsidRPr="006F2C07">
        <w:rPr>
          <w:rFonts w:eastAsia="Calibri"/>
          <w:u w:val="single"/>
        </w:rPr>
        <w:t>Sea ice cover demonstrates greater resilience than sea ice thickness, particularly in regions dominated by multiyear thick ice</w:t>
      </w:r>
      <w:r w:rsidRPr="006F2C07">
        <w:rPr>
          <w:rFonts w:eastAsia="Calibri"/>
          <w:sz w:val="16"/>
        </w:rPr>
        <w:t xml:space="preserve"> (Fig. 3e-l), adding complexity to the timing of their transitions. In winter and spring, SIC transitions occur 17 and 31 years later than SIT, respectively (Fig. 2b, c), </w:t>
      </w:r>
      <w:r w:rsidRPr="006F2C07">
        <w:rPr>
          <w:rFonts w:eastAsia="Calibri"/>
          <w:u w:val="single"/>
        </w:rPr>
        <w:t>as reductions in ice thickness do not immediately lead to a decline in sea ice cover in these regions. In contrast, regions with currently relatively thin ice, e.g. the Barents Sea, exhibit SIT transitions that often lag behind SIC by up to 20 years</w:t>
      </w:r>
      <w:r w:rsidRPr="006F2C07">
        <w:rPr>
          <w:rFonts w:eastAsia="Calibri"/>
          <w:sz w:val="16"/>
        </w:rPr>
        <w:t xml:space="preserve"> (Fig. 3e-l), marking the final state before an ice-free state. This is especially true in regions where both variables are concurrently near the no-ice threshold. However, SIT exhibits greater ratio of variability and trend than SIC, especially in the Central Arctic (Figs. 4 and 5), introducing additional complexity to its spatiotemporal transition characteristics. This explains why, unlike SIT, SIC undergoes significant changes only when the ice is already thin, delaying its transition by up to 60 years compared to SIT—most notably in the Central Arctic during winter and spring (Fig. 3e-l). This lag is further exacerbated by the accelerated thinning of multiyear ice due to rising atmosphere and ocean temperatures20, which promote early SIT emergence.</w:t>
      </w:r>
    </w:p>
    <w:p w14:paraId="12C88EA3" w14:textId="77777777" w:rsidR="00326A3D" w:rsidRPr="006F2C07" w:rsidRDefault="00326A3D" w:rsidP="00326A3D">
      <w:pPr>
        <w:pStyle w:val="Heading3"/>
        <w:rPr>
          <w:rFonts w:eastAsia="Calibri"/>
        </w:rPr>
      </w:pPr>
      <w:r>
        <w:rPr>
          <w:rFonts w:eastAsia="Calibri"/>
        </w:rPr>
        <w:t>Yes Feedback Loops</w:t>
      </w:r>
    </w:p>
    <w:p w14:paraId="3314B3B2" w14:textId="77777777" w:rsidR="00326A3D" w:rsidRPr="006F2C07" w:rsidRDefault="00326A3D" w:rsidP="00326A3D">
      <w:pPr>
        <w:keepNext/>
        <w:keepLines/>
        <w:spacing w:before="40" w:line="256" w:lineRule="auto"/>
        <w:outlineLvl w:val="3"/>
        <w:rPr>
          <w:rFonts w:eastAsia="Times New Roman" w:cs="Times New Roman"/>
          <w:b/>
          <w:iCs/>
          <w:sz w:val="26"/>
        </w:rPr>
      </w:pPr>
      <w:r w:rsidRPr="006F2C07">
        <w:rPr>
          <w:rFonts w:eastAsia="Times New Roman" w:cs="Times New Roman"/>
          <w:b/>
          <w:iCs/>
          <w:sz w:val="26"/>
        </w:rPr>
        <w:t>The sea ice albedo feedback and longwave radiation caused by melting and warmer ice are accelerating the rate of shrinking ice in the Arctic</w:t>
      </w:r>
    </w:p>
    <w:p w14:paraId="3C3E7B25" w14:textId="77777777" w:rsidR="00326A3D" w:rsidRPr="006F2C07" w:rsidRDefault="00326A3D" w:rsidP="00326A3D">
      <w:pPr>
        <w:spacing w:line="256" w:lineRule="auto"/>
        <w:rPr>
          <w:rFonts w:eastAsia="Calibri"/>
          <w:b/>
          <w:bCs/>
          <w:sz w:val="26"/>
        </w:rPr>
      </w:pPr>
      <w:r w:rsidRPr="006F2C07">
        <w:rPr>
          <w:rFonts w:eastAsia="Calibri"/>
          <w:b/>
          <w:bCs/>
          <w:sz w:val="26"/>
        </w:rPr>
        <w:t>Cao et al. 17</w:t>
      </w:r>
      <w:r w:rsidRPr="006F2C07">
        <w:rPr>
          <w:rFonts w:eastAsia="Calibri"/>
        </w:rPr>
        <w:t>---PhD from the China University of Mining and Technology, professor at Beijing Forestry University who does research in Remote Sensing, Geoinformatics (GIS) and Climatology (Yunfeng,</w:t>
      </w:r>
      <w:r w:rsidRPr="006F2C07">
        <w:rPr>
          <w:rFonts w:eastAsia="Calibri"/>
          <w:b/>
          <w:bCs/>
          <w:sz w:val="26"/>
        </w:rPr>
        <w:t xml:space="preserve"> </w:t>
      </w:r>
      <w:r w:rsidRPr="006F2C07">
        <w:rPr>
          <w:rFonts w:eastAsia="Calibri"/>
        </w:rPr>
        <w:t>Shunlin Liang, Xiaona Chen, Tao He, Dongdong Wang, and Xiao Cheng; “Enhanced wintertime greenhouse effect reinforcing Arctic amplification and initial sea-ice melting”, Scientific Reports, 8/16/17, https://www.nature.com/articles/s41598-017-08545-2)</w:t>
      </w:r>
    </w:p>
    <w:p w14:paraId="44071F38" w14:textId="77777777" w:rsidR="00326A3D" w:rsidRPr="006F2C07" w:rsidRDefault="00326A3D" w:rsidP="00326A3D">
      <w:pPr>
        <w:spacing w:line="256" w:lineRule="auto"/>
        <w:rPr>
          <w:rFonts w:eastAsia="Calibri"/>
          <w:u w:val="single"/>
        </w:rPr>
      </w:pPr>
      <w:r w:rsidRPr="00135C85">
        <w:rPr>
          <w:rFonts w:eastAsia="Calibri"/>
          <w:highlight w:val="cyan"/>
          <w:u w:val="single"/>
        </w:rPr>
        <w:t>The speeds of both Arctic surface warming and sea-ice shrinking have accelerated over recent decades</w:t>
      </w:r>
      <w:r w:rsidRPr="006F2C07">
        <w:rPr>
          <w:rFonts w:eastAsia="Calibri"/>
          <w:u w:val="single"/>
        </w:rPr>
        <w:t>.</w:t>
      </w:r>
      <w:r w:rsidRPr="006F2C07">
        <w:rPr>
          <w:rFonts w:eastAsia="Calibri"/>
          <w:sz w:val="16"/>
        </w:rPr>
        <w:t xml:space="preserve"> However, the causes of this unprecedented phenomenon remain unclear and are subjects of considerable debate. In this study, we report strong observational evidence, for the first time from long-term (1984–2014) spatially complete satellite records, that increased cloudiness and atmospheric water vapor in winter and spring have caused an extraordinary downward longwave radiative flux to the ice surface, which may then amplify the Arctic wintertime ice-surface warming. In addition, </w:t>
      </w:r>
      <w:r w:rsidRPr="006F2C07">
        <w:rPr>
          <w:rFonts w:eastAsia="Calibri"/>
          <w:u w:val="single"/>
        </w:rPr>
        <w:t xml:space="preserve">we also provide observed evidence that it is quite likely the enhancement of the wintertime </w:t>
      </w:r>
      <w:r w:rsidRPr="00135C85">
        <w:rPr>
          <w:rFonts w:eastAsia="Calibri"/>
          <w:highlight w:val="cyan"/>
          <w:u w:val="single"/>
        </w:rPr>
        <w:t>greenhouse effect</w:t>
      </w:r>
      <w:r w:rsidRPr="006F2C07">
        <w:rPr>
          <w:rFonts w:eastAsia="Calibri"/>
          <w:u w:val="single"/>
        </w:rPr>
        <w:t xml:space="preserve"> caused by water vapor and cloudiness </w:t>
      </w:r>
      <w:r w:rsidRPr="00135C85">
        <w:rPr>
          <w:rFonts w:eastAsia="Calibri"/>
          <w:highlight w:val="cyan"/>
          <w:u w:val="single"/>
        </w:rPr>
        <w:t>has advanced the time of onset of ice melting</w:t>
      </w:r>
      <w:r w:rsidRPr="006F2C07">
        <w:rPr>
          <w:rFonts w:eastAsia="Calibri"/>
          <w:u w:val="single"/>
        </w:rPr>
        <w:t xml:space="preserve"> in mid-May through inhibiting sea-ice refreezing in the winter and accelerating the pre-melting process in the spring, and in turn triggered the positive sea-ice albedo feedback process and accelerated the sea ice melting in the summer.</w:t>
      </w:r>
    </w:p>
    <w:p w14:paraId="60458CF2" w14:textId="77777777" w:rsidR="00326A3D" w:rsidRPr="006F2C07" w:rsidRDefault="00326A3D" w:rsidP="00326A3D">
      <w:pPr>
        <w:spacing w:line="256" w:lineRule="auto"/>
        <w:rPr>
          <w:rFonts w:eastAsia="Calibri"/>
          <w:sz w:val="16"/>
        </w:rPr>
      </w:pPr>
      <w:r w:rsidRPr="006F2C07">
        <w:rPr>
          <w:rFonts w:eastAsia="Calibri"/>
          <w:sz w:val="16"/>
        </w:rPr>
        <w:t xml:space="preserve">Despite an apparent hiatus in global warming1,2,3, </w:t>
      </w:r>
      <w:r w:rsidRPr="006F2C07">
        <w:rPr>
          <w:rFonts w:eastAsia="Calibri"/>
          <w:u w:val="single"/>
        </w:rPr>
        <w:t xml:space="preserve">the Arctic climate continues to experience unprecedented changes. Summer sea ice is retreating at an accelerated rate4, 5, </w:t>
      </w:r>
      <w:r w:rsidRPr="00135C85">
        <w:rPr>
          <w:rFonts w:eastAsia="Calibri"/>
          <w:highlight w:val="cyan"/>
          <w:u w:val="single"/>
        </w:rPr>
        <w:t xml:space="preserve">and surface temperatures in this region are rising at a rate double </w:t>
      </w:r>
      <w:r w:rsidRPr="00135C85">
        <w:rPr>
          <w:rFonts w:eastAsia="Calibri"/>
          <w:u w:val="single"/>
        </w:rPr>
        <w:t xml:space="preserve">that of the </w:t>
      </w:r>
      <w:r w:rsidRPr="00135C85">
        <w:rPr>
          <w:rFonts w:eastAsia="Calibri"/>
          <w:highlight w:val="cyan"/>
          <w:u w:val="single"/>
        </w:rPr>
        <w:t>global average</w:t>
      </w:r>
      <w:r w:rsidRPr="006F2C07">
        <w:rPr>
          <w:rFonts w:eastAsia="Calibri"/>
          <w:sz w:val="16"/>
        </w:rPr>
        <w:t xml:space="preserve">, a phenomenon known as Arctic amplification6, 7. Several major competing hypotheses have been proposed to explain the causes of Arctic amplification and summer sea-ice retreat. For instance, an enhanced Atlantic Meridional Overturning Circulation (AMOC) transporting extraordinary amounts of heat northward to the Arctic Ocean has been hypothesized to substantially amplify Arctic warming and accelerate summer sea-ice melting in this region8,9,10,11. However, evidence has instead shown significant slowing of the AMOC over the last few decades12, 13. </w:t>
      </w:r>
      <w:r w:rsidRPr="006F2C07">
        <w:rPr>
          <w:rFonts w:eastAsia="Calibri"/>
          <w:u w:val="single"/>
        </w:rPr>
        <w:t>Sea-ice albedo feedback caused by the continuously shrinking summer sea ice potentially increasing the absorption of shortwave radiation is also believed to play a critical role in recent Arctic amplification14</w:t>
      </w:r>
      <w:r w:rsidRPr="006F2C07">
        <w:rPr>
          <w:rFonts w:eastAsia="Calibri"/>
          <w:sz w:val="16"/>
        </w:rPr>
        <w:t xml:space="preserve">,15,16,17. But certain model simulations have indicated that sea-ice albedo feedback was likely not the dominant factor18, 19 - robust warming amplification still occurs in the Arctic in the absence of albedo feedback20, 21. </w:t>
      </w:r>
      <w:r w:rsidRPr="006F2C07">
        <w:rPr>
          <w:rFonts w:eastAsia="Calibri"/>
          <w:u w:val="single"/>
        </w:rPr>
        <w:t>Recently, downward longwave radiation (LWD) at the surface has been suggested as an important driver of Arctic winter warming and summer sea-ice dynamics1</w:t>
      </w:r>
      <w:r w:rsidRPr="006F2C07">
        <w:rPr>
          <w:rFonts w:eastAsia="Calibri"/>
          <w:sz w:val="16"/>
        </w:rPr>
        <w:t xml:space="preserve">9, 22,23,24,25,26. </w:t>
      </w:r>
      <w:r w:rsidRPr="006F2C07">
        <w:rPr>
          <w:rFonts w:eastAsia="Calibri"/>
          <w:u w:val="single"/>
        </w:rPr>
        <w:t xml:space="preserve">Because LWD is affected by several highly correlated climatic factors, including atmospheric temperature, and the amounts of water vapor and cloudiness27, which of these factors has been the fundamental force driving Arctic amplification is still under debate. Based on model simulations, several studies have claimed that </w:t>
      </w:r>
      <w:r w:rsidRPr="00135C85">
        <w:rPr>
          <w:rFonts w:eastAsia="Calibri"/>
          <w:highlight w:val="cyan"/>
          <w:u w:val="single"/>
        </w:rPr>
        <w:t>atmospheric temperature feedback</w:t>
      </w:r>
      <w:r w:rsidRPr="006F2C07">
        <w:rPr>
          <w:rFonts w:eastAsia="Calibri"/>
          <w:u w:val="single"/>
        </w:rPr>
        <w:t xml:space="preserve"> (also called lapse-rate feedback at the top of the atmosphere), which is associated with wintertime temperature inversions in the Arctic boundary layer, </w:t>
      </w:r>
      <w:r w:rsidRPr="00135C85">
        <w:rPr>
          <w:rFonts w:eastAsia="Calibri"/>
          <w:highlight w:val="cyan"/>
          <w:u w:val="single"/>
        </w:rPr>
        <w:t>is the dominant factor</w:t>
      </w:r>
      <w:r w:rsidRPr="006F2C07">
        <w:rPr>
          <w:rFonts w:eastAsia="Calibri"/>
          <w:u w:val="single"/>
        </w:rPr>
        <w:t xml:space="preserve"> responsible </w:t>
      </w:r>
      <w:r w:rsidRPr="00135C85">
        <w:rPr>
          <w:rFonts w:eastAsia="Calibri"/>
          <w:highlight w:val="cyan"/>
          <w:u w:val="single"/>
        </w:rPr>
        <w:t>for amplifying Arctic surface warming</w:t>
      </w:r>
      <w:r w:rsidRPr="006F2C07">
        <w:rPr>
          <w:rFonts w:eastAsia="Calibri"/>
          <w:sz w:val="16"/>
        </w:rPr>
        <w:t>18, 28. The other two greenhouse effect factors, water vapor and cloudiness, have very limited (even negative) effects on Arctic amplification17, 18. However, other analyses, based on observations24, 29 and atmospheric reanalysis23, 25, have pointed in the opposite direction and demonstrated that the cloud- and water vapor-induced greenhouse effect is crucial to Arctic winter warming and the development of summer sea ice. In fact, LWD is much more sensitive to water vapor anomalies at high latitudes30,31,32,33, which suggests that the water vapor effect in the Arctic may be considerably stronger than that at lower latitudes. However the findings that support this hypothesis are either from small regions23 or very short spans of time (early winter24, 25 or late spring23, 34), and therefore are insufficient and problematic for fully interpreting the mechanism that drives variation in LWD at the surface and its effects on Arctic amplification and sea-ice variations. Strong and comprehensive additional evidence is therefore required to clarify the relationship between LWD at the surface and Arctic amplification.</w:t>
      </w:r>
    </w:p>
    <w:p w14:paraId="673D0571" w14:textId="77777777" w:rsidR="00326A3D" w:rsidRPr="006F2C07" w:rsidRDefault="00326A3D" w:rsidP="00326A3D">
      <w:pPr>
        <w:spacing w:line="256" w:lineRule="auto"/>
        <w:rPr>
          <w:rFonts w:eastAsia="Calibri"/>
          <w:sz w:val="16"/>
        </w:rPr>
      </w:pPr>
      <w:r w:rsidRPr="006F2C07">
        <w:rPr>
          <w:rFonts w:eastAsia="Calibri"/>
          <w:sz w:val="16"/>
        </w:rPr>
        <w:t>Furthermore</w:t>
      </w:r>
      <w:r w:rsidRPr="006F2C07">
        <w:rPr>
          <w:rFonts w:eastAsia="Calibri"/>
          <w:u w:val="single"/>
        </w:rPr>
        <w:t>, because the state of sea ice at the onset of the melting season is crucial for evaluating surface energy uptake35, 36 which largely determines the minimum sea-ice coverage reached in the fall37, and is asynchronous with Arctic amplification, which occurs mainly in the wintertime6</w:t>
      </w:r>
      <w:r w:rsidRPr="006F2C07">
        <w:rPr>
          <w:rFonts w:eastAsia="Calibri"/>
          <w:sz w:val="16"/>
        </w:rPr>
        <w:t>, 15, it is important to chronologically investigate the causal relationships between Arctic wintertime amplification and initial sea-ice melting to elucidate the physical mechanisms of recent Arctic warming.</w:t>
      </w:r>
    </w:p>
    <w:p w14:paraId="2B069E9D" w14:textId="77777777" w:rsidR="00326A3D" w:rsidRPr="006F2C07" w:rsidRDefault="00326A3D" w:rsidP="00326A3D">
      <w:pPr>
        <w:spacing w:line="256" w:lineRule="auto"/>
        <w:rPr>
          <w:rFonts w:eastAsia="Calibri"/>
          <w:u w:val="single"/>
        </w:rPr>
      </w:pPr>
      <w:r w:rsidRPr="006F2C07">
        <w:rPr>
          <w:rFonts w:eastAsia="Calibri"/>
          <w:sz w:val="16"/>
        </w:rPr>
        <w:t xml:space="preserve">For this study, we use for the first time, long-term (1984–2014) spatially complete satellite data to provide strong observational evidence that </w:t>
      </w:r>
      <w:r w:rsidRPr="006F2C07">
        <w:rPr>
          <w:rFonts w:eastAsia="Calibri"/>
          <w:u w:val="single"/>
        </w:rPr>
        <w:t xml:space="preserve">the </w:t>
      </w:r>
      <w:r w:rsidRPr="00135C85">
        <w:rPr>
          <w:rFonts w:eastAsia="Calibri"/>
          <w:highlight w:val="cyan"/>
          <w:u w:val="single"/>
        </w:rPr>
        <w:t>enhanced greenhouse effect</w:t>
      </w:r>
      <w:r w:rsidRPr="006F2C07">
        <w:rPr>
          <w:rFonts w:eastAsia="Calibri"/>
          <w:u w:val="single"/>
        </w:rPr>
        <w:t xml:space="preserve"> from increased atmospheric water vapor and cloudiness in both winter and spring </w:t>
      </w:r>
      <w:r w:rsidRPr="00135C85">
        <w:rPr>
          <w:rFonts w:eastAsia="Calibri"/>
          <w:highlight w:val="cyan"/>
          <w:u w:val="single"/>
        </w:rPr>
        <w:t>may reinforce the amplification of Arctic wintertime warming</w:t>
      </w:r>
      <w:r w:rsidRPr="006F2C07">
        <w:rPr>
          <w:rFonts w:eastAsia="Calibri"/>
          <w:u w:val="single"/>
        </w:rPr>
        <w:t xml:space="preserve">, which in turn has </w:t>
      </w:r>
      <w:r w:rsidRPr="00135C85">
        <w:rPr>
          <w:rFonts w:eastAsia="Calibri"/>
          <w:highlight w:val="cyan"/>
          <w:u w:val="single"/>
        </w:rPr>
        <w:t>trigger</w:t>
      </w:r>
      <w:r w:rsidRPr="006F2C07">
        <w:rPr>
          <w:rFonts w:eastAsia="Calibri"/>
          <w:u w:val="single"/>
        </w:rPr>
        <w:t xml:space="preserve">ed the </w:t>
      </w:r>
      <w:r w:rsidRPr="00135C85">
        <w:rPr>
          <w:rFonts w:eastAsia="Calibri"/>
          <w:highlight w:val="cyan"/>
          <w:u w:val="single"/>
        </w:rPr>
        <w:t>accelerated</w:t>
      </w:r>
      <w:r w:rsidRPr="006F2C07">
        <w:rPr>
          <w:rFonts w:eastAsia="Calibri"/>
          <w:u w:val="single"/>
        </w:rPr>
        <w:t xml:space="preserve"> sea-ice </w:t>
      </w:r>
      <w:r w:rsidRPr="00135C85">
        <w:rPr>
          <w:rFonts w:eastAsia="Calibri"/>
          <w:highlight w:val="cyan"/>
          <w:u w:val="single"/>
        </w:rPr>
        <w:t>melting in the summer.</w:t>
      </w:r>
    </w:p>
    <w:p w14:paraId="37FFA95A" w14:textId="77777777" w:rsidR="00326A3D" w:rsidRPr="006F2C07" w:rsidRDefault="00326A3D" w:rsidP="00326A3D">
      <w:pPr>
        <w:spacing w:line="256" w:lineRule="auto"/>
        <w:rPr>
          <w:rFonts w:eastAsia="Calibri"/>
          <w:sz w:val="16"/>
        </w:rPr>
      </w:pPr>
      <w:r w:rsidRPr="006F2C07">
        <w:rPr>
          <w:rFonts w:eastAsia="Calibri"/>
          <w:sz w:val="16"/>
        </w:rPr>
        <w:t>Results and Analysis</w:t>
      </w:r>
    </w:p>
    <w:p w14:paraId="6610C400" w14:textId="77777777" w:rsidR="00326A3D" w:rsidRPr="006F2C07" w:rsidRDefault="00326A3D" w:rsidP="00326A3D">
      <w:pPr>
        <w:spacing w:line="256" w:lineRule="auto"/>
        <w:rPr>
          <w:rFonts w:eastAsia="Calibri"/>
          <w:sz w:val="16"/>
        </w:rPr>
      </w:pPr>
      <w:r w:rsidRPr="006F2C07">
        <w:rPr>
          <w:rFonts w:eastAsia="Calibri"/>
          <w:u w:val="single"/>
        </w:rPr>
        <w:t>To investigate the relationships among atmospheric longwave radiative forcing, wintertime surface warming and the late spring initial sea-ice melting in the Arctic, we calculated long-term anomalies</w:t>
      </w:r>
      <w:r w:rsidRPr="006F2C07">
        <w:rPr>
          <w:rFonts w:eastAsia="Calibri"/>
          <w:sz w:val="16"/>
        </w:rPr>
        <w:t xml:space="preserve"> in spatial (maximum sea-ice coverage north of 60°N) and wintertime (including both winter and spring) temporally averaged surface downward longwave radiative flux (LWD), water vapor (WV), cloud area fraction (CFC), skin temperature (SKT), and sea ice concentration (SIC) for the melting onset period37 between May 16 and June 5 (days of year 136 to 156). In addition, we identified the correlations between these variables from records of the last 30 years (1985–2014) (Fig. 1a and b, SIC shown here represent inverted records). The wintertime SKT of the Arctic Ocean is strongly correlated (r = 0.95, and 0.89 after de-trending, p &lt; 0.001) with the surface LWD, and both exhibit a pronounced upward trend over the 30-year study period. Given LWD is the main source energy at the Arctic surface in boreal wintertime and a continually weakening AMOC12, 13 would unlikely transport extraordinary heat northward to the Arctic, the strong coupling of surface LWD and SKT imply that both inter-annual and long-term changes in SKT in the Arctic have been closely associated with surface LWD over this period. Surface LWD is related to three main parameters: temperature, clouds and water vapor18, 28. Therefore, the high correlation coefficients between wintertime LWD and WV over 1985–2014 (r = 0.91, and 0.82 after de-trending, p &lt; 0.001), and between wintertime LWD and CFC over 2001–2014 (r = 0.93, and 0.82 after de-trending, p &lt; 0.001; a high correlation was also detected for 1985–2000, Fig. S10</w:t>
      </w:r>
      <w:r w:rsidRPr="006F2C07">
        <w:rPr>
          <w:rFonts w:eastAsia="Calibri"/>
          <w:u w:val="single"/>
        </w:rPr>
        <w:t>) imply the likelihood that it is the enhanced greenhouse effect from water vapor and cloudiness that caused the increase of surface LWD, and in turn reinforced the Arctic wintertime warming over the past several decades. I</w:t>
      </w:r>
      <w:r w:rsidRPr="006F2C07">
        <w:rPr>
          <w:rFonts w:eastAsia="Calibri"/>
          <w:sz w:val="16"/>
        </w:rPr>
        <w:t>t is indicated that poleward moisture fluxes into the Arctic associated with large-scale circulations significantly contributed to the variation of precipitable water vapor in the Arctic38, 39. We also examined the relationship between the injected moisture across 70°N and the total precipitable water vapor in the Arctic (Fig. S11), the strong correlation between the two variables demonstrate that the variation of the Arctic water vapor is primarily controlled by the transported convergence of moisture from the lower latitude. The poleward transported moisture would bring not only water vapor, but also latent energy into the Arctic23, 38.</w:t>
      </w:r>
    </w:p>
    <w:p w14:paraId="2C3C19D4" w14:textId="77777777" w:rsidR="00326A3D" w:rsidRPr="006F2C07" w:rsidRDefault="00326A3D" w:rsidP="00326A3D">
      <w:pPr>
        <w:spacing w:line="256" w:lineRule="auto"/>
        <w:rPr>
          <w:rFonts w:eastAsia="Calibri"/>
          <w:sz w:val="16"/>
        </w:rPr>
      </w:pPr>
      <w:r w:rsidRPr="006F2C07">
        <w:rPr>
          <w:rFonts w:eastAsia="Calibri"/>
          <w:sz w:val="16"/>
        </w:rPr>
        <w:t>[Figure omitted]</w:t>
      </w:r>
    </w:p>
    <w:p w14:paraId="18B7AE17" w14:textId="77777777" w:rsidR="00326A3D" w:rsidRPr="006F2C07" w:rsidRDefault="00326A3D" w:rsidP="00326A3D">
      <w:pPr>
        <w:spacing w:line="256" w:lineRule="auto"/>
        <w:rPr>
          <w:rFonts w:eastAsia="Calibri"/>
          <w:sz w:val="16"/>
        </w:rPr>
      </w:pPr>
      <w:r w:rsidRPr="006F2C07">
        <w:rPr>
          <w:rFonts w:eastAsia="Calibri"/>
          <w:u w:val="single"/>
        </w:rPr>
        <w:t>To investigate the influence of wintertime surface LWD on the state of sea ice at the onset of melting, we directly calculated the correlation between wintertime LWD and the melting onset SIC</w:t>
      </w:r>
      <w:r w:rsidRPr="006F2C07">
        <w:rPr>
          <w:rFonts w:eastAsia="Calibri"/>
          <w:sz w:val="16"/>
        </w:rPr>
        <w:t xml:space="preserve"> in late spring. As shown in Fig. 1a and b, </w:t>
      </w:r>
      <w:r w:rsidRPr="006F2C07">
        <w:rPr>
          <w:rFonts w:eastAsia="Calibri"/>
          <w:u w:val="single"/>
        </w:rPr>
        <w:t>the total wintertime surface LWD is strongly negatively correlated with the subsequent onset SIC</w:t>
      </w:r>
      <w:r w:rsidRPr="006F2C07">
        <w:rPr>
          <w:rFonts w:eastAsia="Calibri"/>
          <w:sz w:val="16"/>
        </w:rPr>
        <w:t xml:space="preserve"> (r = −0.90, and −0.76 after de-trending) in late spring. Arctic sea ice usually begins to refreeze in early October and attains its maximum coverage in early March40, 41 before entering an ice pre-melting state until the onset of melting in mid-May40. The gradual increase in correlation coefficients between the integrated surface LWD and onset SIC (Fig. 1c,d, two correlation maps are also generated and shown in Fig. S12) </w:t>
      </w:r>
      <w:r w:rsidRPr="006F2C07">
        <w:rPr>
          <w:rFonts w:eastAsia="Calibri"/>
          <w:u w:val="single"/>
        </w:rPr>
        <w:t>demonstrates that the accumulated wintertime surface LWD potentially influences both the ice refreezing and pre-melting processes through reducing ice thickness25, and the perturbing of ice thickness would in turn affects the SIC during the period of melting onset</w:t>
      </w:r>
      <w:r w:rsidRPr="006F2C07">
        <w:rPr>
          <w:rFonts w:eastAsia="Calibri"/>
          <w:sz w:val="16"/>
        </w:rPr>
        <w:t xml:space="preserve"> (especially over these coastal regions with thin ice)42. </w:t>
      </w:r>
      <w:r w:rsidRPr="006F2C07">
        <w:rPr>
          <w:rFonts w:eastAsia="Calibri"/>
          <w:u w:val="single"/>
        </w:rPr>
        <w:t>After sea-ice melting begins, shortwave albedo feedback becomes more important on driving variations in ice coverage over the subsequent months35</w:t>
      </w:r>
      <w:r w:rsidRPr="006F2C07">
        <w:rPr>
          <w:rFonts w:eastAsia="Calibri"/>
          <w:sz w:val="16"/>
        </w:rPr>
        <w:t xml:space="preserve">, 36. The conclusions of this study, based on long-term observational evidence, are partially consistent with previous studies that have reported isolated cases of atmospheric conditions influencing ice melting in either the late spring23, 29, 34 or winter24, 25. However, our results indicate that the downward longwave radiation from early winter to late spring is continually affecting both the inter-annual and long-term changes of the </w:t>
      </w:r>
    </w:p>
    <w:p w14:paraId="599E5430" w14:textId="77777777" w:rsidR="00326A3D" w:rsidRPr="006F2C07" w:rsidRDefault="00326A3D" w:rsidP="00326A3D">
      <w:pPr>
        <w:keepNext/>
        <w:keepLines/>
        <w:spacing w:before="40" w:line="256" w:lineRule="auto"/>
        <w:outlineLvl w:val="3"/>
        <w:rPr>
          <w:rFonts w:eastAsia="Times New Roman" w:cs="Times New Roman"/>
          <w:b/>
          <w:iCs/>
          <w:sz w:val="26"/>
        </w:rPr>
      </w:pPr>
      <w:r w:rsidRPr="006F2C07">
        <w:rPr>
          <w:rFonts w:eastAsia="Times New Roman" w:cs="Times New Roman"/>
          <w:b/>
          <w:iCs/>
          <w:sz w:val="26"/>
        </w:rPr>
        <w:t xml:space="preserve">Longwave radiation and ice melting are heavily correlated to ice thickness and temperature </w:t>
      </w:r>
    </w:p>
    <w:p w14:paraId="2A10993E" w14:textId="77777777" w:rsidR="00326A3D" w:rsidRPr="006F2C07" w:rsidRDefault="00326A3D" w:rsidP="00326A3D">
      <w:pPr>
        <w:spacing w:line="256" w:lineRule="auto"/>
        <w:rPr>
          <w:rFonts w:eastAsia="Calibri"/>
        </w:rPr>
      </w:pPr>
      <w:r w:rsidRPr="006F2C07">
        <w:rPr>
          <w:rFonts w:eastAsia="Calibri"/>
          <w:b/>
          <w:bCs/>
          <w:sz w:val="26"/>
        </w:rPr>
        <w:t>Uhlíková et al 25</w:t>
      </w:r>
      <w:r w:rsidRPr="006F2C07">
        <w:rPr>
          <w:rFonts w:eastAsia="Calibri"/>
        </w:rPr>
        <w:t>--- Author for the Institute for Atmospheric and Earth System Research, Faculty of Science, University of Helsink. (Tereza, Timo Vihma, Alexey Yu Karpechko, and Petteri Uotila; “Effects of Arctic sea-ice concentration on surface radiative fluxes in four atmospheric reanalyses”, European Geosciences Union, 03/06/25, https://tc.copernicus.org/articles/19/1031/2025/)</w:t>
      </w:r>
    </w:p>
    <w:p w14:paraId="59D3B743" w14:textId="77777777" w:rsidR="00326A3D" w:rsidRPr="006F2C07" w:rsidRDefault="00326A3D" w:rsidP="00326A3D">
      <w:pPr>
        <w:spacing w:line="256" w:lineRule="auto"/>
        <w:rPr>
          <w:rFonts w:eastAsia="Calibri"/>
        </w:rPr>
      </w:pPr>
      <w:r w:rsidRPr="006F2C07">
        <w:rPr>
          <w:rFonts w:eastAsia="Calibri"/>
        </w:rPr>
        <w:t>*</w:t>
      </w:r>
      <w:r w:rsidRPr="006F2C07">
        <w:rPr>
          <w:rFonts w:eastAsia="Calibri"/>
          <w:i/>
          <w:iCs/>
          <w:u w:val="single"/>
        </w:rPr>
        <w:t xml:space="preserve"> T</w:t>
      </w:r>
      <w:r w:rsidRPr="006F2C07">
        <w:rPr>
          <w:rFonts w:eastAsia="Calibri"/>
          <w:u w:val="single"/>
          <w:vertAlign w:val="subscript"/>
        </w:rPr>
        <w:t xml:space="preserve">ice </w:t>
      </w:r>
      <w:r w:rsidRPr="006F2C07">
        <w:rPr>
          <w:rFonts w:eastAsia="Calibri"/>
        </w:rPr>
        <w:t>= Surface temperature of Arctic Sea ice</w:t>
      </w:r>
    </w:p>
    <w:p w14:paraId="2A2A7A14" w14:textId="77777777" w:rsidR="00326A3D" w:rsidRPr="006F2C07" w:rsidRDefault="00326A3D" w:rsidP="00326A3D">
      <w:pPr>
        <w:spacing w:line="256" w:lineRule="auto"/>
        <w:rPr>
          <w:rFonts w:eastAsia="Calibri"/>
        </w:rPr>
      </w:pPr>
      <w:r w:rsidRPr="006F2C07">
        <w:rPr>
          <w:rFonts w:eastAsia="Calibri"/>
        </w:rPr>
        <w:t>*SIC = Sea Ice concentration</w:t>
      </w:r>
    </w:p>
    <w:p w14:paraId="3A9A2AF5" w14:textId="77777777" w:rsidR="00326A3D" w:rsidRPr="006F2C07" w:rsidRDefault="00326A3D" w:rsidP="00326A3D">
      <w:pPr>
        <w:spacing w:line="256" w:lineRule="auto"/>
        <w:rPr>
          <w:rFonts w:eastAsia="Calibri"/>
        </w:rPr>
      </w:pPr>
      <w:r w:rsidRPr="006F2C07">
        <w:rPr>
          <w:rFonts w:eastAsia="Calibri"/>
        </w:rPr>
        <w:t>*ULW = Upward longwave radiation</w:t>
      </w:r>
    </w:p>
    <w:p w14:paraId="476EBCBD" w14:textId="77777777" w:rsidR="00326A3D" w:rsidRPr="006F2C07" w:rsidRDefault="00326A3D" w:rsidP="00326A3D">
      <w:pPr>
        <w:spacing w:line="256" w:lineRule="auto"/>
        <w:rPr>
          <w:rFonts w:eastAsia="Calibri"/>
          <w:sz w:val="12"/>
          <w:szCs w:val="18"/>
        </w:rPr>
      </w:pPr>
      <w:r w:rsidRPr="006F2C07">
        <w:rPr>
          <w:rFonts w:eastAsia="Calibri"/>
          <w:u w:val="single"/>
        </w:rPr>
        <w:t>Utilizing linear bilateral ODR analysis, we assessed the effects of SIC on ULW. These two variables were negatively correlated in all seasons and both study periods</w:t>
      </w:r>
      <w:r w:rsidRPr="006F2C07">
        <w:rPr>
          <w:rFonts w:eastAsia="Calibri"/>
          <w:sz w:val="16"/>
        </w:rPr>
        <w:t xml:space="preserve"> (Fig. 1; see Figs. S1, S3, and S4 in the Supplement), meaning that </w:t>
      </w:r>
      <w:r w:rsidRPr="006F2C07">
        <w:rPr>
          <w:rFonts w:eastAsia="Calibri"/>
          <w:u w:val="single"/>
        </w:rPr>
        <w:t xml:space="preserve">less SIC leads to more ULW or more SIC leads to less ULW. The sign of the correlation was in agreement with the theoretical expectations as the open-ocean surface in the Arctic is usually warmer than the sea-ice surface </w:t>
      </w:r>
      <w:r w:rsidRPr="006F2C07">
        <w:rPr>
          <w:rFonts w:eastAsia="Calibri"/>
          <w:sz w:val="16"/>
        </w:rPr>
        <w:t xml:space="preserve">(and much warmer in the cold season from November–April) </w:t>
      </w:r>
      <w:r w:rsidRPr="006F2C07">
        <w:rPr>
          <w:rFonts w:eastAsia="Calibri"/>
          <w:u w:val="single"/>
        </w:rPr>
        <w:t>and accordingly emits more longwave radiation</w:t>
      </w:r>
      <w:r w:rsidRPr="006F2C07">
        <w:rPr>
          <w:rFonts w:eastAsia="Calibri"/>
          <w:sz w:val="16"/>
        </w:rPr>
        <w:t>. As depicted in the above-mentioned figures, the sensitivity of ULW to SIC (slope of the regression line) did not vary considerably among reanalyses, with the highest values over 150 W m</w:t>
      </w:r>
      <w:r w:rsidRPr="006F2C07">
        <w:rPr>
          <w:rFonts w:eastAsia="Calibri"/>
          <w:sz w:val="16"/>
          <w:vertAlign w:val="superscript"/>
        </w:rPr>
        <w:t>−2</w:t>
      </w:r>
      <w:r w:rsidRPr="006F2C07">
        <w:rPr>
          <w:rFonts w:eastAsia="Calibri"/>
          <w:sz w:val="16"/>
        </w:rPr>
        <w:t> ULW per −0.1 change in SIC in November–April in the Central Arctic (north of 81.5° N).</w:t>
      </w:r>
      <w:r w:rsidRPr="006F2C07">
        <w:rPr>
          <w:rFonts w:eastAsia="Calibri"/>
          <w:sz w:val="12"/>
          <w:szCs w:val="18"/>
        </w:rPr>
        <w:t xml:space="preserve"> The dark grey areas in Figs. 1, S1, S3, and S4 indicate a failure of the linear bilateral ODR model to converge. For JRA-55 (panels b, f, and j in these figures), this was caused by the binary representation of SIC in the reanalysis, which assigns a value of 1 to SIC &gt; 0.55 and a value of 0 to SIC ≤ 0.55. Then, because the SIC in these dark grey areas was never less than 0.55 during the 21-year periods, every grid cell was assigned a value of 1. Hence, no dependence with ULW or any other variable could be found. In other reanalyses, the ODR model failure also occurred either because of very low variability in SIC or due to high uncertainty in the slope of regression between the two variables (as shown in Figs. S1 and S2). In the warm season (May–October), the effect of SIC on ULW was generally weaker, with up to 80 W m</w:t>
      </w:r>
      <w:r w:rsidRPr="006F2C07">
        <w:rPr>
          <w:rFonts w:eastAsia="Calibri"/>
          <w:sz w:val="12"/>
          <w:szCs w:val="18"/>
          <w:vertAlign w:val="superscript"/>
        </w:rPr>
        <w:t>−2</w:t>
      </w:r>
      <w:r w:rsidRPr="006F2C07">
        <w:rPr>
          <w:rFonts w:eastAsia="Calibri"/>
          <w:sz w:val="12"/>
          <w:szCs w:val="18"/>
        </w:rPr>
        <w:t> ULW per −0.1 change in SIC (Figs. S3 and S4).</w:t>
      </w:r>
    </w:p>
    <w:p w14:paraId="7E4B804A" w14:textId="77777777" w:rsidR="00326A3D" w:rsidRPr="006F2C07" w:rsidRDefault="00326A3D" w:rsidP="00326A3D">
      <w:pPr>
        <w:spacing w:line="256" w:lineRule="auto"/>
        <w:rPr>
          <w:rFonts w:eastAsia="Calibri"/>
          <w:sz w:val="12"/>
          <w:szCs w:val="18"/>
        </w:rPr>
      </w:pPr>
      <w:r w:rsidRPr="006F2C07">
        <w:rPr>
          <w:rFonts w:eastAsia="Calibri"/>
          <w:sz w:val="12"/>
          <w:szCs w:val="18"/>
        </w:rPr>
        <w:t>[Figures omitted]</w:t>
      </w:r>
    </w:p>
    <w:p w14:paraId="31858AB9" w14:textId="77777777" w:rsidR="00326A3D" w:rsidRPr="006F2C07" w:rsidRDefault="00326A3D" w:rsidP="00326A3D">
      <w:pPr>
        <w:spacing w:line="256" w:lineRule="auto"/>
        <w:rPr>
          <w:rFonts w:eastAsia="Calibri"/>
          <w:sz w:val="12"/>
          <w:szCs w:val="18"/>
        </w:rPr>
      </w:pPr>
      <w:r w:rsidRPr="006F2C07">
        <w:rPr>
          <w:rFonts w:eastAsia="Calibri"/>
          <w:sz w:val="12"/>
          <w:szCs w:val="18"/>
        </w:rPr>
        <w:t>The sensitivity of ULW to SIC mostly decreased in all seasons between 1980–2000 and 2001–2021 (shades of red in panels i–l in Figs. 1, S1, S3, and S4) but strengthened in the Central Arctic (shades of blue panels i–l in Figs. 1, S1, S3, and S4). To explain these changes, in Fig. 2, we show the daily values of SIC and ULW in grid cells from ERA5, MERRA-2, and NCEP/CFSR data, where the sensitivity changed considerably between 1980–2000 and 2001–2021 in November–December–January. While in Point 1 (see Fig. 1), from the border of the Chukchi and East Siberian seas, the slope of the regression line became less steep in 2001–2021 compared to 1980–2000, in Point 2, from the Central Arctic, the slope became steeper in the second (more recent) study period.</w:t>
      </w:r>
    </w:p>
    <w:p w14:paraId="6B27AE00" w14:textId="77777777" w:rsidR="00326A3D" w:rsidRPr="006F2C07" w:rsidRDefault="00326A3D" w:rsidP="00326A3D">
      <w:pPr>
        <w:spacing w:line="256" w:lineRule="auto"/>
        <w:rPr>
          <w:rFonts w:eastAsia="Calibri"/>
          <w:sz w:val="16"/>
        </w:rPr>
      </w:pPr>
      <w:r w:rsidRPr="006F2C07">
        <w:rPr>
          <w:rFonts w:eastAsia="Calibri"/>
          <w:sz w:val="16"/>
        </w:rPr>
        <w:t xml:space="preserve">As shown in Uhlíková et al. (2024; Fig. 5), </w:t>
      </w:r>
      <w:r w:rsidRPr="006F2C07">
        <w:rPr>
          <w:rFonts w:eastAsia="Calibri"/>
          <w:u w:val="single"/>
        </w:rPr>
        <w:t>the surface temperature of the Arctic sea ice (bare or snow-covered; </w:t>
      </w:r>
      <w:r w:rsidRPr="006F2C07">
        <w:rPr>
          <w:rFonts w:eastAsia="Calibri"/>
          <w:i/>
          <w:iCs/>
          <w:u w:val="single"/>
        </w:rPr>
        <w:t>T</w:t>
      </w:r>
      <w:r w:rsidRPr="006F2C07">
        <w:rPr>
          <w:rFonts w:eastAsia="Calibri"/>
          <w:u w:val="single"/>
          <w:vertAlign w:val="subscript"/>
        </w:rPr>
        <w:t>ice</w:t>
      </w:r>
      <w:r w:rsidRPr="006F2C07">
        <w:rPr>
          <w:rFonts w:eastAsia="Calibri"/>
          <w:u w:val="single"/>
        </w:rPr>
        <w:t>) generally increased between the two study periods; hence, the difference between </w:t>
      </w:r>
      <w:r w:rsidRPr="006F2C07">
        <w:rPr>
          <w:rFonts w:eastAsia="Calibri"/>
          <w:i/>
          <w:iCs/>
          <w:u w:val="single"/>
        </w:rPr>
        <w:t>T</w:t>
      </w:r>
      <w:r w:rsidRPr="006F2C07">
        <w:rPr>
          <w:rFonts w:eastAsia="Calibri"/>
          <w:u w:val="single"/>
          <w:vertAlign w:val="subscript"/>
        </w:rPr>
        <w:t>ice</w:t>
      </w:r>
      <w:r w:rsidRPr="006F2C07">
        <w:rPr>
          <w:rFonts w:eastAsia="Calibri"/>
          <w:u w:val="single"/>
        </w:rPr>
        <w:t> and the sea surface temperature decreased, causing lower sensitivity of ULW to SIC in the majority of the Arctic in all seasons</w:t>
      </w:r>
      <w:r w:rsidRPr="006F2C07">
        <w:rPr>
          <w:rFonts w:eastAsia="Calibri"/>
          <w:sz w:val="16"/>
        </w:rPr>
        <w:t xml:space="preserve"> in the second study period. Also in this study, we show in Point 1 of Fig. 2 that ULW (and therefore the surface temperature) is generally higher in 2001–2021 (lower panels) than 1980–2000 (upper panels) in days with SIC = 1. Another cause of decreasing sensitivity of ULW to SIC is the fact that in areas where the SIC declined or disappeared completely between the two study periods, there is naturally a smaller effect or no effect of SIC on ULW in the second study period. </w:t>
      </w:r>
      <w:r w:rsidRPr="006F2C07">
        <w:rPr>
          <w:rFonts w:eastAsia="Calibri"/>
          <w:u w:val="single"/>
        </w:rPr>
        <w:t>ULW is also generally not so sensitive to SIC in regions where SIC is low because, in such regions, </w:t>
      </w:r>
      <w:r w:rsidRPr="006F2C07">
        <w:rPr>
          <w:rFonts w:eastAsia="Calibri"/>
          <w:i/>
          <w:iCs/>
          <w:u w:val="single"/>
        </w:rPr>
        <w:t>T</w:t>
      </w:r>
      <w:r w:rsidRPr="006F2C07">
        <w:rPr>
          <w:rFonts w:eastAsia="Calibri"/>
          <w:u w:val="single"/>
          <w:vertAlign w:val="subscript"/>
        </w:rPr>
        <w:t>ice</w:t>
      </w:r>
      <w:r w:rsidRPr="006F2C07">
        <w:rPr>
          <w:rFonts w:eastAsia="Calibri"/>
          <w:u w:val="single"/>
        </w:rPr>
        <w:t> is typically higher and closer to the sea surface temperature.</w:t>
      </w:r>
      <w:r w:rsidRPr="006F2C07">
        <w:rPr>
          <w:rFonts w:eastAsia="Calibri"/>
          <w:sz w:val="16"/>
        </w:rPr>
        <w:t xml:space="preserve"> This is illustrated in the lower panels of Point 1 of Fig. 2, where all the values of ULW in the grid cells with SIC lower than approximately 0.5 fluctuate close to 300 W m</w:t>
      </w:r>
      <w:r w:rsidRPr="006F2C07">
        <w:rPr>
          <w:rFonts w:eastAsia="Calibri"/>
          <w:sz w:val="16"/>
          <w:vertAlign w:val="superscript"/>
        </w:rPr>
        <w:t>−2</w:t>
      </w:r>
      <w:r w:rsidRPr="006F2C07">
        <w:rPr>
          <w:rFonts w:eastAsia="Calibri"/>
          <w:sz w:val="16"/>
        </w:rPr>
        <w:t>.</w:t>
      </w:r>
    </w:p>
    <w:p w14:paraId="6C4B2B2F" w14:textId="77777777" w:rsidR="00326A3D" w:rsidRPr="006F2C07" w:rsidRDefault="00326A3D" w:rsidP="00326A3D">
      <w:pPr>
        <w:spacing w:line="256" w:lineRule="auto"/>
        <w:rPr>
          <w:rFonts w:eastAsia="Calibri"/>
          <w:sz w:val="12"/>
          <w:szCs w:val="18"/>
        </w:rPr>
      </w:pPr>
      <w:r w:rsidRPr="006F2C07">
        <w:rPr>
          <w:rFonts w:eastAsia="Calibri"/>
          <w:sz w:val="12"/>
          <w:szCs w:val="18"/>
        </w:rPr>
        <w:t>The increased sensitivity of ULW to SIC in smaller areas in the Central Arctic may be due to increased SIC in reanalyses in these areas in 2001–2021 compared to 1980–2000. As shown in Point 2 of Fig. 2, there is indeed higher SIC, as well as steeper slopes of the regression lines in the second study period (lower panels), than in the first one (upper panels). We discuss the possible mechanisms of the increased SIC in Sect. 4.1.</w:t>
      </w:r>
    </w:p>
    <w:p w14:paraId="1AC4AD93" w14:textId="77777777" w:rsidR="00326A3D" w:rsidRPr="006F2C07" w:rsidRDefault="00326A3D" w:rsidP="00326A3D">
      <w:pPr>
        <w:spacing w:line="256" w:lineRule="auto"/>
        <w:rPr>
          <w:rFonts w:eastAsia="Calibri"/>
          <w:sz w:val="12"/>
          <w:szCs w:val="18"/>
        </w:rPr>
      </w:pPr>
      <w:r w:rsidRPr="006F2C07">
        <w:rPr>
          <w:rFonts w:eastAsia="Calibri"/>
          <w:sz w:val="12"/>
          <w:szCs w:val="18"/>
        </w:rPr>
        <w:t>To further explore the effect of the surface type in the marine Arctic on ULW, we investigated whether the main driver of ULW is the SIC or </w:t>
      </w:r>
      <w:r w:rsidRPr="006F2C07">
        <w:rPr>
          <w:rFonts w:eastAsia="Calibri"/>
          <w:i/>
          <w:iCs/>
          <w:sz w:val="12"/>
          <w:szCs w:val="18"/>
        </w:rPr>
        <w:t>T</w:t>
      </w:r>
      <w:r w:rsidRPr="006F2C07">
        <w:rPr>
          <w:rFonts w:eastAsia="Calibri"/>
          <w:sz w:val="12"/>
          <w:szCs w:val="18"/>
          <w:vertAlign w:val="subscript"/>
        </w:rPr>
        <w:t>ice</w:t>
      </w:r>
      <w:r w:rsidRPr="006F2C07">
        <w:rPr>
          <w:rFonts w:eastAsia="Calibri"/>
          <w:sz w:val="12"/>
          <w:szCs w:val="18"/>
        </w:rPr>
        <w:t>. To answer this question, we compared </w:t>
      </w:r>
      <w:r w:rsidRPr="006F2C07">
        <w:rPr>
          <w:rFonts w:eastAsia="Calibri"/>
          <w:i/>
          <w:iCs/>
          <w:sz w:val="12"/>
          <w:szCs w:val="18"/>
        </w:rPr>
        <w:t>R</w:t>
      </w:r>
      <w:r w:rsidRPr="006F2C07">
        <w:rPr>
          <w:rFonts w:eastAsia="Calibri"/>
          <w:sz w:val="12"/>
          <w:szCs w:val="18"/>
          <w:vertAlign w:val="superscript"/>
        </w:rPr>
        <w:t>2</w:t>
      </w:r>
      <w:r w:rsidRPr="006F2C07">
        <w:rPr>
          <w:rFonts w:eastAsia="Calibri"/>
          <w:sz w:val="12"/>
          <w:szCs w:val="18"/>
        </w:rPr>
        <w:t> (coefficient of determination) using SIC and </w:t>
      </w:r>
      <w:r w:rsidRPr="006F2C07">
        <w:rPr>
          <w:rFonts w:eastAsia="Calibri"/>
          <w:i/>
          <w:iCs/>
          <w:sz w:val="12"/>
          <w:szCs w:val="18"/>
        </w:rPr>
        <w:t>T</w:t>
      </w:r>
      <w:r w:rsidRPr="006F2C07">
        <w:rPr>
          <w:rFonts w:eastAsia="Calibri"/>
          <w:sz w:val="12"/>
          <w:szCs w:val="18"/>
          <w:vertAlign w:val="subscript"/>
        </w:rPr>
        <w:t>ice</w:t>
      </w:r>
      <w:r w:rsidRPr="006F2C07">
        <w:rPr>
          <w:rFonts w:eastAsia="Calibri"/>
          <w:sz w:val="12"/>
          <w:szCs w:val="18"/>
        </w:rPr>
        <w:t> as explanatory variables for ULW. To calculate </w:t>
      </w:r>
      <w:r w:rsidRPr="006F2C07">
        <w:rPr>
          <w:rFonts w:eastAsia="Calibri"/>
          <w:i/>
          <w:iCs/>
          <w:sz w:val="12"/>
          <w:szCs w:val="18"/>
        </w:rPr>
        <w:t>T</w:t>
      </w:r>
      <w:r w:rsidRPr="006F2C07">
        <w:rPr>
          <w:rFonts w:eastAsia="Calibri"/>
          <w:sz w:val="12"/>
          <w:szCs w:val="18"/>
          <w:vertAlign w:val="subscript"/>
        </w:rPr>
        <w:t>ice</w:t>
      </w:r>
      <w:r w:rsidRPr="006F2C07">
        <w:rPr>
          <w:rFonts w:eastAsia="Calibri"/>
          <w:sz w:val="12"/>
          <w:szCs w:val="18"/>
        </w:rPr>
        <w:t> from the grid-averaged surface temperature (</w:t>
      </w:r>
      <w:r w:rsidRPr="006F2C07">
        <w:rPr>
          <w:rFonts w:eastAsia="Calibri"/>
          <w:i/>
          <w:iCs/>
          <w:sz w:val="12"/>
          <w:szCs w:val="18"/>
        </w:rPr>
        <w:t>T</w:t>
      </w:r>
      <w:r w:rsidRPr="006F2C07">
        <w:rPr>
          <w:rFonts w:eastAsia="Calibri"/>
          <w:sz w:val="12"/>
          <w:szCs w:val="18"/>
          <w:vertAlign w:val="subscript"/>
        </w:rPr>
        <w:t>s</w:t>
      </w:r>
      <w:r w:rsidRPr="006F2C07">
        <w:rPr>
          <w:rFonts w:eastAsia="Calibri"/>
          <w:sz w:val="12"/>
          <w:szCs w:val="18"/>
        </w:rPr>
        <w:t>), we utilized the following equation:</w:t>
      </w:r>
    </w:p>
    <w:p w14:paraId="0643B1DA" w14:textId="77777777" w:rsidR="00326A3D" w:rsidRPr="006F2C07" w:rsidRDefault="00326A3D" w:rsidP="00326A3D">
      <w:pPr>
        <w:spacing w:line="256" w:lineRule="auto"/>
        <w:rPr>
          <w:rFonts w:eastAsia="Calibri"/>
          <w:sz w:val="16"/>
        </w:rPr>
      </w:pPr>
      <w:r w:rsidRPr="006F2C07">
        <w:rPr>
          <w:rFonts w:eastAsia="Calibri"/>
          <w:sz w:val="16"/>
        </w:rPr>
        <w:t>where we assumed the temperature of the ocean (</w:t>
      </w:r>
      <w:r w:rsidRPr="006F2C07">
        <w:rPr>
          <w:rFonts w:eastAsia="Calibri"/>
          <w:i/>
          <w:iCs/>
          <w:sz w:val="16"/>
        </w:rPr>
        <w:t>T</w:t>
      </w:r>
      <w:r w:rsidRPr="006F2C07">
        <w:rPr>
          <w:rFonts w:eastAsia="Calibri"/>
          <w:sz w:val="16"/>
          <w:vertAlign w:val="subscript"/>
        </w:rPr>
        <w:t>ocean</w:t>
      </w:r>
      <w:r w:rsidRPr="006F2C07">
        <w:rPr>
          <w:rFonts w:eastAsia="Calibri"/>
          <w:sz w:val="16"/>
        </w:rPr>
        <w:t>) at −1.8 °C (271.35 K). This assumption cannot be applied in the warm season (May–October) in the majority of adjacent seas outside the Central Arctic because the surface temperature of the ocean is likely often higher than −1.8 °C. Hence, we focused on the cold season (November–April) in these analyses. We are also aware that in the Greenland and Barents seas, even cold-season ocean temperature may be warmer than −1.8 °C due to the North Atlantic Current carrying warm Atlantic water to this area. We utilized data from only ERA5, MERRA-2, and NCEP/CFSR because JRA-55 comes with binary representation of SIC; hence, Eq. (2) is not applicable for this data set. As shown in Figs. 3 and S5, in November–April, </w:t>
      </w:r>
      <w:r w:rsidRPr="006F2C07">
        <w:rPr>
          <w:rFonts w:eastAsia="Calibri"/>
          <w:i/>
          <w:iCs/>
          <w:u w:val="single"/>
        </w:rPr>
        <w:t>T</w:t>
      </w:r>
      <w:r w:rsidRPr="006F2C07">
        <w:rPr>
          <w:rFonts w:eastAsia="Calibri"/>
          <w:u w:val="single"/>
          <w:vertAlign w:val="subscript"/>
        </w:rPr>
        <w:t>ice</w:t>
      </w:r>
      <w:r w:rsidRPr="006F2C07">
        <w:rPr>
          <w:rFonts w:eastAsia="Calibri"/>
          <w:u w:val="single"/>
        </w:rPr>
        <w:t xml:space="preserve"> explained over 90 % of the variance of ULW in areas, where SIC is very high, whereas SIC explained only around 30 % of the variance in ULW in these areas. </w:t>
      </w:r>
      <w:r w:rsidRPr="006F2C07">
        <w:rPr>
          <w:rFonts w:eastAsia="Calibri"/>
          <w:sz w:val="16"/>
        </w:rPr>
        <w:t>However, in the marginal ice zone, the coefficient of determination was higher for SIC (around 60 %) compared to </w:t>
      </w:r>
      <w:r w:rsidRPr="006F2C07">
        <w:rPr>
          <w:rFonts w:eastAsia="Calibri"/>
          <w:i/>
          <w:iCs/>
          <w:sz w:val="16"/>
        </w:rPr>
        <w:t>T</w:t>
      </w:r>
      <w:r w:rsidRPr="006F2C07">
        <w:rPr>
          <w:rFonts w:eastAsia="Calibri"/>
          <w:sz w:val="16"/>
          <w:vertAlign w:val="subscript"/>
        </w:rPr>
        <w:t>ice</w:t>
      </w:r>
      <w:r w:rsidRPr="006F2C07">
        <w:rPr>
          <w:rFonts w:eastAsia="Calibri"/>
          <w:sz w:val="16"/>
        </w:rPr>
        <w:t> (&lt; 30 %). These results were quantitatively very similar in both study periods, and we found very good agreement between the three reanalyses. [Figure omitted]</w:t>
      </w:r>
    </w:p>
    <w:p w14:paraId="6E0ABCAD" w14:textId="77777777" w:rsidR="00326A3D" w:rsidRPr="006F2C07" w:rsidRDefault="00326A3D" w:rsidP="00326A3D">
      <w:pPr>
        <w:spacing w:line="256" w:lineRule="auto"/>
        <w:rPr>
          <w:rFonts w:eastAsia="Calibri"/>
          <w:sz w:val="16"/>
        </w:rPr>
      </w:pPr>
      <w:r w:rsidRPr="006F2C07">
        <w:rPr>
          <w:rFonts w:eastAsia="Calibri"/>
          <w:u w:val="single"/>
        </w:rPr>
        <w:t xml:space="preserve">In addition to SIC, sea-ice thickness and snow depth on top of sea ice affect the surface temperature and, hence, the upward longwave radiation. </w:t>
      </w:r>
      <w:r w:rsidRPr="006F2C07">
        <w:rPr>
          <w:rFonts w:eastAsia="Calibri"/>
          <w:sz w:val="16"/>
        </w:rPr>
        <w:t>Due to the limited amount and accuracy of data on sea-ice thickness and snow depth in the Arctic Ocean, we estimate their effect on ULW via analytic calculations, analogous to those in Uhlíková et al. (2024). We focus on the cold season when the insulating effects of ice and snow are largest. As a first approximation, we assume that the temperature profile through ice and snow is piecewise linear, resulting in the following expression for the conductive heat flux </w:t>
      </w:r>
      <w:r w:rsidRPr="006F2C07">
        <w:rPr>
          <w:rFonts w:eastAsia="Calibri"/>
          <w:i/>
          <w:iCs/>
          <w:sz w:val="16"/>
        </w:rPr>
        <w:t>C</w:t>
      </w:r>
      <w:r w:rsidRPr="006F2C07">
        <w:rPr>
          <w:rFonts w:eastAsia="Calibri"/>
          <w:sz w:val="16"/>
        </w:rPr>
        <w:t> (Makshtas, 1991):</w:t>
      </w:r>
    </w:p>
    <w:p w14:paraId="2CF539CD" w14:textId="77777777" w:rsidR="00326A3D" w:rsidRPr="006F2C07" w:rsidRDefault="00326A3D" w:rsidP="00326A3D">
      <w:pPr>
        <w:spacing w:line="256" w:lineRule="auto"/>
        <w:rPr>
          <w:rFonts w:eastAsia="Calibri"/>
          <w:sz w:val="8"/>
          <w:szCs w:val="14"/>
        </w:rPr>
      </w:pPr>
      <w:r w:rsidRPr="006F2C07">
        <w:rPr>
          <w:rFonts w:eastAsia="Calibri"/>
          <w:sz w:val="8"/>
          <w:szCs w:val="14"/>
        </w:rPr>
        <w:t xml:space="preserve">where </w:t>
      </w:r>
      <w:r w:rsidRPr="006F2C07">
        <w:rPr>
          <w:rFonts w:eastAsia="Calibri"/>
          <w:i/>
          <w:iCs/>
          <w:sz w:val="8"/>
          <w:szCs w:val="14"/>
        </w:rPr>
        <w:t>k</w:t>
      </w:r>
      <w:r w:rsidRPr="006F2C07">
        <w:rPr>
          <w:rFonts w:eastAsia="Calibri"/>
          <w:sz w:val="8"/>
          <w:szCs w:val="14"/>
          <w:vertAlign w:val="subscript"/>
        </w:rPr>
        <w:t>i</w:t>
      </w:r>
      <w:r w:rsidRPr="006F2C07">
        <w:rPr>
          <w:rFonts w:eastAsia="Calibri"/>
          <w:sz w:val="8"/>
          <w:szCs w:val="14"/>
        </w:rPr>
        <w:t xml:space="preserve"> stands for the heat conductivity of ice, </w:t>
      </w:r>
      <w:r w:rsidRPr="006F2C07">
        <w:rPr>
          <w:rFonts w:eastAsia="Calibri"/>
          <w:i/>
          <w:iCs/>
          <w:sz w:val="8"/>
          <w:szCs w:val="14"/>
        </w:rPr>
        <w:t>T</w:t>
      </w:r>
      <w:r w:rsidRPr="006F2C07">
        <w:rPr>
          <w:rFonts w:eastAsia="Calibri"/>
          <w:sz w:val="8"/>
          <w:szCs w:val="14"/>
          <w:vertAlign w:val="subscript"/>
        </w:rPr>
        <w:t>s</w:t>
      </w:r>
      <w:r w:rsidRPr="006F2C07">
        <w:rPr>
          <w:rFonts w:eastAsia="Calibri"/>
          <w:sz w:val="8"/>
          <w:szCs w:val="14"/>
        </w:rPr>
        <w:t xml:space="preserve"> for the ice surface temperature, </w:t>
      </w:r>
      <w:r w:rsidRPr="006F2C07">
        <w:rPr>
          <w:rFonts w:eastAsia="Calibri"/>
          <w:i/>
          <w:iCs/>
          <w:sz w:val="8"/>
          <w:szCs w:val="14"/>
        </w:rPr>
        <w:t>T</w:t>
      </w:r>
      <w:r w:rsidRPr="006F2C07">
        <w:rPr>
          <w:rFonts w:eastAsia="Calibri"/>
          <w:sz w:val="8"/>
          <w:szCs w:val="14"/>
          <w:vertAlign w:val="subscript"/>
        </w:rPr>
        <w:t>b</w:t>
      </w:r>
      <w:r w:rsidRPr="006F2C07">
        <w:rPr>
          <w:rFonts w:eastAsia="Calibri"/>
          <w:sz w:val="8"/>
          <w:szCs w:val="14"/>
        </w:rPr>
        <w:t xml:space="preserve"> for the ice bottom temperature, </w:t>
      </w:r>
      <w:r w:rsidRPr="006F2C07">
        <w:rPr>
          <w:rFonts w:eastAsia="Calibri"/>
          <w:i/>
          <w:iCs/>
          <w:sz w:val="8"/>
          <w:szCs w:val="14"/>
        </w:rPr>
        <w:t>h</w:t>
      </w:r>
      <w:r w:rsidRPr="006F2C07">
        <w:rPr>
          <w:rFonts w:eastAsia="Calibri"/>
          <w:sz w:val="8"/>
          <w:szCs w:val="14"/>
          <w:vertAlign w:val="subscript"/>
        </w:rPr>
        <w:t>i</w:t>
      </w:r>
      <w:r w:rsidRPr="006F2C07">
        <w:rPr>
          <w:rFonts w:eastAsia="Calibri"/>
          <w:sz w:val="8"/>
          <w:szCs w:val="14"/>
        </w:rPr>
        <w:t xml:space="preserve"> for the ice thickness, </w:t>
      </w:r>
      <w:r w:rsidRPr="006F2C07">
        <w:rPr>
          <w:rFonts w:eastAsia="Calibri"/>
          <w:i/>
          <w:iCs/>
          <w:sz w:val="8"/>
          <w:szCs w:val="14"/>
        </w:rPr>
        <w:t>k</w:t>
      </w:r>
      <w:r w:rsidRPr="006F2C07">
        <w:rPr>
          <w:rFonts w:eastAsia="Calibri"/>
          <w:sz w:val="8"/>
          <w:szCs w:val="14"/>
          <w:vertAlign w:val="subscript"/>
        </w:rPr>
        <w:t>s</w:t>
      </w:r>
      <w:r w:rsidRPr="006F2C07">
        <w:rPr>
          <w:rFonts w:eastAsia="Calibri"/>
          <w:sz w:val="8"/>
          <w:szCs w:val="14"/>
        </w:rPr>
        <w:t xml:space="preserve"> for the heat conductivity of snow, and </w:t>
      </w:r>
      <w:r w:rsidRPr="006F2C07">
        <w:rPr>
          <w:rFonts w:eastAsia="Calibri"/>
          <w:i/>
          <w:iCs/>
          <w:sz w:val="8"/>
          <w:szCs w:val="14"/>
        </w:rPr>
        <w:t>h</w:t>
      </w:r>
      <w:r w:rsidRPr="006F2C07">
        <w:rPr>
          <w:rFonts w:eastAsia="Calibri"/>
          <w:sz w:val="8"/>
          <w:szCs w:val="14"/>
          <w:vertAlign w:val="subscript"/>
        </w:rPr>
        <w:t>s</w:t>
      </w:r>
      <w:r w:rsidRPr="006F2C07">
        <w:rPr>
          <w:rFonts w:eastAsia="Calibri"/>
          <w:sz w:val="8"/>
          <w:szCs w:val="14"/>
        </w:rPr>
        <w:t xml:space="preserve"> for snow thickness. We used −1.8 °C for </w:t>
      </w:r>
      <w:r w:rsidRPr="006F2C07">
        <w:rPr>
          <w:rFonts w:eastAsia="Calibri"/>
          <w:i/>
          <w:iCs/>
          <w:sz w:val="8"/>
          <w:szCs w:val="14"/>
        </w:rPr>
        <w:t>T</w:t>
      </w:r>
      <w:r w:rsidRPr="006F2C07">
        <w:rPr>
          <w:rFonts w:eastAsia="Calibri"/>
          <w:sz w:val="8"/>
          <w:szCs w:val="14"/>
          <w:vertAlign w:val="subscript"/>
        </w:rPr>
        <w:t>b</w:t>
      </w:r>
      <w:r w:rsidRPr="006F2C07">
        <w:rPr>
          <w:rFonts w:eastAsia="Calibri"/>
          <w:sz w:val="8"/>
          <w:szCs w:val="14"/>
        </w:rPr>
        <w:t>, 2.1 W m</w:t>
      </w:r>
      <w:r w:rsidRPr="006F2C07">
        <w:rPr>
          <w:rFonts w:eastAsia="Calibri"/>
          <w:sz w:val="8"/>
          <w:szCs w:val="14"/>
          <w:vertAlign w:val="superscript"/>
        </w:rPr>
        <w:t>−1</w:t>
      </w:r>
      <w:r w:rsidRPr="006F2C07">
        <w:rPr>
          <w:rFonts w:eastAsia="Calibri"/>
          <w:sz w:val="8"/>
          <w:szCs w:val="14"/>
        </w:rPr>
        <w:t> K</w:t>
      </w:r>
      <w:r w:rsidRPr="006F2C07">
        <w:rPr>
          <w:rFonts w:eastAsia="Calibri"/>
          <w:sz w:val="8"/>
          <w:szCs w:val="14"/>
          <w:vertAlign w:val="superscript"/>
        </w:rPr>
        <w:t>−1</w:t>
      </w:r>
      <w:r w:rsidRPr="006F2C07">
        <w:rPr>
          <w:rFonts w:eastAsia="Calibri"/>
          <w:sz w:val="8"/>
          <w:szCs w:val="14"/>
        </w:rPr>
        <w:t xml:space="preserve"> for </w:t>
      </w:r>
      <w:r w:rsidRPr="006F2C07">
        <w:rPr>
          <w:rFonts w:eastAsia="Calibri"/>
          <w:i/>
          <w:iCs/>
          <w:sz w:val="8"/>
          <w:szCs w:val="14"/>
        </w:rPr>
        <w:t>k</w:t>
      </w:r>
      <w:r w:rsidRPr="006F2C07">
        <w:rPr>
          <w:rFonts w:eastAsia="Calibri"/>
          <w:sz w:val="8"/>
          <w:szCs w:val="14"/>
          <w:vertAlign w:val="subscript"/>
        </w:rPr>
        <w:t>i</w:t>
      </w:r>
      <w:r w:rsidRPr="006F2C07">
        <w:rPr>
          <w:rFonts w:eastAsia="Calibri"/>
          <w:sz w:val="8"/>
          <w:szCs w:val="14"/>
        </w:rPr>
        <w:t>, and 0.3 W m</w:t>
      </w:r>
      <w:r w:rsidRPr="006F2C07">
        <w:rPr>
          <w:rFonts w:eastAsia="Calibri"/>
          <w:sz w:val="8"/>
          <w:szCs w:val="14"/>
          <w:vertAlign w:val="superscript"/>
        </w:rPr>
        <w:t>−1</w:t>
      </w:r>
      <w:r w:rsidRPr="006F2C07">
        <w:rPr>
          <w:rFonts w:eastAsia="Calibri"/>
          <w:sz w:val="8"/>
          <w:szCs w:val="14"/>
        </w:rPr>
        <w:t> K</w:t>
      </w:r>
      <w:r w:rsidRPr="006F2C07">
        <w:rPr>
          <w:rFonts w:eastAsia="Calibri"/>
          <w:sz w:val="8"/>
          <w:szCs w:val="14"/>
          <w:vertAlign w:val="superscript"/>
        </w:rPr>
        <w:t>−1</w:t>
      </w:r>
      <w:r w:rsidRPr="006F2C07">
        <w:rPr>
          <w:rFonts w:eastAsia="Calibri"/>
          <w:sz w:val="8"/>
          <w:szCs w:val="14"/>
        </w:rPr>
        <w:t xml:space="preserve"> for </w:t>
      </w:r>
      <w:r w:rsidRPr="006F2C07">
        <w:rPr>
          <w:rFonts w:eastAsia="Calibri"/>
          <w:i/>
          <w:iCs/>
          <w:sz w:val="8"/>
          <w:szCs w:val="14"/>
        </w:rPr>
        <w:t>k</w:t>
      </w:r>
      <w:r w:rsidRPr="006F2C07">
        <w:rPr>
          <w:rFonts w:eastAsia="Calibri"/>
          <w:sz w:val="8"/>
          <w:szCs w:val="14"/>
          <w:vertAlign w:val="subscript"/>
        </w:rPr>
        <w:t>s</w:t>
      </w:r>
      <w:r w:rsidRPr="006F2C07">
        <w:rPr>
          <w:rFonts w:eastAsia="Calibri"/>
          <w:sz w:val="8"/>
          <w:szCs w:val="14"/>
        </w:rPr>
        <w:t>. The turbulent fluxes of latent and sensible heat (LHF and SHF) were calculated by applying the following standard bulk formulae:</w:t>
      </w:r>
    </w:p>
    <w:p w14:paraId="56B7382D" w14:textId="77777777" w:rsidR="00326A3D" w:rsidRPr="006F2C07" w:rsidRDefault="00326A3D" w:rsidP="00326A3D">
      <w:pPr>
        <w:spacing w:line="256" w:lineRule="auto"/>
        <w:rPr>
          <w:rFonts w:eastAsia="Calibri"/>
          <w:sz w:val="8"/>
          <w:szCs w:val="14"/>
        </w:rPr>
      </w:pPr>
      <w:r w:rsidRPr="006F2C07">
        <w:rPr>
          <w:rFonts w:eastAsia="Calibri"/>
          <w:sz w:val="8"/>
          <w:szCs w:val="14"/>
        </w:rPr>
        <w:t xml:space="preserve">where </w:t>
      </w:r>
      <w:r w:rsidRPr="006F2C07">
        <w:rPr>
          <w:rFonts w:eastAsia="Calibri"/>
          <w:i/>
          <w:iCs/>
          <w:sz w:val="8"/>
          <w:szCs w:val="14"/>
        </w:rPr>
        <w:t>ρ</w:t>
      </w:r>
      <w:r w:rsidRPr="006F2C07">
        <w:rPr>
          <w:rFonts w:eastAsia="Calibri"/>
          <w:sz w:val="8"/>
          <w:szCs w:val="14"/>
        </w:rPr>
        <w:t xml:space="preserve"> stands for the air density, </w:t>
      </w:r>
      <w:r w:rsidRPr="006F2C07">
        <w:rPr>
          <w:rFonts w:eastAsia="Calibri"/>
          <w:i/>
          <w:iCs/>
          <w:sz w:val="8"/>
          <w:szCs w:val="14"/>
        </w:rPr>
        <w:t>LE</w:t>
      </w:r>
      <w:r w:rsidRPr="006F2C07">
        <w:rPr>
          <w:rFonts w:eastAsia="Calibri"/>
          <w:sz w:val="8"/>
          <w:szCs w:val="14"/>
        </w:rPr>
        <w:t xml:space="preserve"> for the latent heat of sublimation, </w:t>
      </w:r>
      <w:r w:rsidRPr="006F2C07">
        <w:rPr>
          <w:rFonts w:eastAsia="Calibri"/>
          <w:i/>
          <w:iCs/>
          <w:sz w:val="8"/>
          <w:szCs w:val="14"/>
        </w:rPr>
        <w:t>c</w:t>
      </w:r>
      <w:r w:rsidRPr="006F2C07">
        <w:rPr>
          <w:rFonts w:eastAsia="Calibri"/>
          <w:sz w:val="8"/>
          <w:szCs w:val="14"/>
          <w:vertAlign w:val="subscript"/>
        </w:rPr>
        <w:t>p</w:t>
      </w:r>
      <w:r w:rsidRPr="006F2C07">
        <w:rPr>
          <w:rFonts w:eastAsia="Calibri"/>
          <w:sz w:val="8"/>
          <w:szCs w:val="14"/>
        </w:rPr>
        <w:t xml:space="preserve"> for the specific heat of the air, and </w:t>
      </w:r>
      <w:r w:rsidRPr="006F2C07">
        <w:rPr>
          <w:rFonts w:eastAsia="Calibri"/>
          <w:i/>
          <w:iCs/>
          <w:sz w:val="8"/>
          <w:szCs w:val="14"/>
        </w:rPr>
        <w:t>C</w:t>
      </w:r>
      <w:r w:rsidRPr="006F2C07">
        <w:rPr>
          <w:rFonts w:eastAsia="Calibri"/>
          <w:sz w:val="8"/>
          <w:szCs w:val="14"/>
          <w:vertAlign w:val="subscript"/>
        </w:rPr>
        <w:t>HE</w:t>
      </w:r>
      <w:r w:rsidRPr="006F2C07">
        <w:rPr>
          <w:rFonts w:eastAsia="Calibri"/>
          <w:sz w:val="8"/>
          <w:szCs w:val="14"/>
        </w:rPr>
        <w:t xml:space="preserve"> for the turbulent exchange coefficient. (</w:t>
      </w:r>
      <w:r w:rsidRPr="006F2C07">
        <w:rPr>
          <w:rFonts w:eastAsia="Calibri"/>
          <w:i/>
          <w:iCs/>
          <w:sz w:val="8"/>
          <w:szCs w:val="14"/>
        </w:rPr>
        <w:t>Q</w:t>
      </w:r>
      <w:r w:rsidRPr="006F2C07">
        <w:rPr>
          <w:rFonts w:eastAsia="Calibri"/>
          <w:sz w:val="8"/>
          <w:szCs w:val="14"/>
          <w:vertAlign w:val="subscript"/>
        </w:rPr>
        <w:t>a</w:t>
      </w:r>
      <w:r w:rsidRPr="006F2C07">
        <w:rPr>
          <w:rFonts w:eastAsia="Calibri"/>
          <w:sz w:val="8"/>
          <w:szCs w:val="14"/>
        </w:rPr>
        <w:t>−</w:t>
      </w:r>
      <w:r w:rsidRPr="006F2C07">
        <w:rPr>
          <w:rFonts w:eastAsia="Calibri"/>
          <w:i/>
          <w:iCs/>
          <w:sz w:val="8"/>
          <w:szCs w:val="14"/>
        </w:rPr>
        <w:t>Q</w:t>
      </w:r>
      <w:r w:rsidRPr="006F2C07">
        <w:rPr>
          <w:rFonts w:eastAsia="Calibri"/>
          <w:sz w:val="8"/>
          <w:szCs w:val="14"/>
          <w:vertAlign w:val="subscript"/>
        </w:rPr>
        <w:t>s</w:t>
      </w:r>
      <w:r w:rsidRPr="006F2C07">
        <w:rPr>
          <w:rFonts w:eastAsia="Calibri"/>
          <w:sz w:val="8"/>
          <w:szCs w:val="14"/>
        </w:rPr>
        <w:t>) and (</w:t>
      </w:r>
      <w:r w:rsidRPr="006F2C07">
        <w:rPr>
          <w:rFonts w:eastAsia="Calibri"/>
          <w:i/>
          <w:iCs/>
          <w:sz w:val="8"/>
          <w:szCs w:val="14"/>
        </w:rPr>
        <w:t>T</w:t>
      </w:r>
      <w:r w:rsidRPr="006F2C07">
        <w:rPr>
          <w:rFonts w:eastAsia="Calibri"/>
          <w:sz w:val="8"/>
          <w:szCs w:val="14"/>
          <w:vertAlign w:val="subscript"/>
        </w:rPr>
        <w:t>a</w:t>
      </w:r>
      <w:r w:rsidRPr="006F2C07">
        <w:rPr>
          <w:rFonts w:eastAsia="Calibri"/>
          <w:sz w:val="8"/>
          <w:szCs w:val="14"/>
        </w:rPr>
        <w:t>−</w:t>
      </w:r>
      <w:r w:rsidRPr="006F2C07">
        <w:rPr>
          <w:rFonts w:eastAsia="Calibri"/>
          <w:i/>
          <w:iCs/>
          <w:sz w:val="8"/>
          <w:szCs w:val="14"/>
        </w:rPr>
        <w:t>T</w:t>
      </w:r>
      <w:r w:rsidRPr="006F2C07">
        <w:rPr>
          <w:rFonts w:eastAsia="Calibri"/>
          <w:sz w:val="8"/>
          <w:szCs w:val="14"/>
          <w:vertAlign w:val="subscript"/>
        </w:rPr>
        <w:t>s</w:t>
      </w:r>
      <w:r w:rsidRPr="006F2C07">
        <w:rPr>
          <w:rFonts w:eastAsia="Calibri"/>
          <w:sz w:val="8"/>
          <w:szCs w:val="14"/>
        </w:rPr>
        <w:t xml:space="preserve">) are the differences in the specific humidity and temperature between the lowest atmospheric level and the surface, and </w:t>
      </w:r>
      <w:r w:rsidRPr="006F2C07">
        <w:rPr>
          <w:rFonts w:eastAsia="Calibri"/>
          <w:i/>
          <w:iCs/>
          <w:sz w:val="8"/>
          <w:szCs w:val="14"/>
        </w:rPr>
        <w:t>V</w:t>
      </w:r>
      <w:r w:rsidRPr="006F2C07">
        <w:rPr>
          <w:rFonts w:eastAsia="Calibri"/>
          <w:sz w:val="8"/>
          <w:szCs w:val="14"/>
        </w:rPr>
        <w:t xml:space="preserve"> stands for the wind speed at the lowest atmospheric level of the model applied in each reanalysis. The upward longwave radiation (ULW) was calculated as follows:</w:t>
      </w:r>
    </w:p>
    <w:p w14:paraId="4DF2F3DC" w14:textId="77777777" w:rsidR="00326A3D" w:rsidRPr="006F2C07" w:rsidRDefault="00326A3D" w:rsidP="00326A3D">
      <w:pPr>
        <w:spacing w:line="256" w:lineRule="auto"/>
        <w:rPr>
          <w:rFonts w:eastAsia="Calibri"/>
          <w:sz w:val="16"/>
        </w:rPr>
      </w:pPr>
      <w:r w:rsidRPr="006F2C07">
        <w:rPr>
          <w:rFonts w:eastAsia="Calibri"/>
          <w:sz w:val="8"/>
          <w:szCs w:val="14"/>
        </w:rPr>
        <w:t xml:space="preserve">where </w:t>
      </w:r>
      <w:r w:rsidRPr="006F2C07">
        <w:rPr>
          <w:rFonts w:eastAsia="Calibri"/>
          <w:i/>
          <w:iCs/>
          <w:sz w:val="8"/>
          <w:szCs w:val="14"/>
        </w:rPr>
        <w:t>σ</w:t>
      </w:r>
      <w:r w:rsidRPr="006F2C07">
        <w:rPr>
          <w:rFonts w:eastAsia="Calibri"/>
          <w:sz w:val="8"/>
          <w:szCs w:val="14"/>
        </w:rPr>
        <w:t xml:space="preserve"> stands for the Stefan–Boltzmann constant ( W m</w:t>
      </w:r>
      <w:r w:rsidRPr="006F2C07">
        <w:rPr>
          <w:rFonts w:eastAsia="Calibri"/>
          <w:sz w:val="8"/>
          <w:szCs w:val="14"/>
          <w:vertAlign w:val="superscript"/>
        </w:rPr>
        <w:t>−2</w:t>
      </w:r>
      <w:r w:rsidRPr="006F2C07">
        <w:rPr>
          <w:rFonts w:eastAsia="Calibri"/>
          <w:sz w:val="8"/>
          <w:szCs w:val="14"/>
        </w:rPr>
        <w:t> K</w:t>
      </w:r>
      <w:r w:rsidRPr="006F2C07">
        <w:rPr>
          <w:rFonts w:eastAsia="Calibri"/>
          <w:sz w:val="8"/>
          <w:szCs w:val="14"/>
          <w:vertAlign w:val="superscript"/>
        </w:rPr>
        <w:t>−4</w:t>
      </w:r>
      <w:r w:rsidRPr="006F2C07">
        <w:rPr>
          <w:rFonts w:eastAsia="Calibri"/>
          <w:sz w:val="8"/>
          <w:szCs w:val="14"/>
        </w:rPr>
        <w:t>). As in Uhlíková et al. (2024), the downward longwave radiation (DLW) and the input for Eqs. (3) to (6) were taken from observations from the SHEBA campaign in the Central Arctic in February 1998 (Persson et al., 2002) when the mean values were as follows: 155 W m</w:t>
      </w:r>
      <w:r w:rsidRPr="006F2C07">
        <w:rPr>
          <w:rFonts w:eastAsia="Calibri"/>
          <w:sz w:val="8"/>
          <w:szCs w:val="14"/>
          <w:vertAlign w:val="superscript"/>
        </w:rPr>
        <w:t>−2</w:t>
      </w:r>
      <w:r w:rsidRPr="006F2C07">
        <w:rPr>
          <w:rFonts w:eastAsia="Calibri"/>
          <w:sz w:val="8"/>
          <w:szCs w:val="14"/>
        </w:rPr>
        <w:t xml:space="preserve"> for DLW, 5.0 m s</w:t>
      </w:r>
      <w:r w:rsidRPr="006F2C07">
        <w:rPr>
          <w:rFonts w:eastAsia="Calibri"/>
          <w:sz w:val="8"/>
          <w:szCs w:val="14"/>
          <w:vertAlign w:val="superscript"/>
        </w:rPr>
        <w:t>−1</w:t>
      </w:r>
      <w:r w:rsidRPr="006F2C07">
        <w:rPr>
          <w:rFonts w:eastAsia="Calibri"/>
          <w:sz w:val="8"/>
          <w:szCs w:val="14"/>
        </w:rPr>
        <w:t xml:space="preserve"> for </w:t>
      </w:r>
      <w:r w:rsidRPr="006F2C07">
        <w:rPr>
          <w:rFonts w:eastAsia="Calibri"/>
          <w:i/>
          <w:iCs/>
          <w:sz w:val="8"/>
          <w:szCs w:val="14"/>
        </w:rPr>
        <w:t>V</w:t>
      </w:r>
      <w:r w:rsidRPr="006F2C07">
        <w:rPr>
          <w:rFonts w:eastAsia="Calibri"/>
          <w:sz w:val="8"/>
          <w:szCs w:val="14"/>
        </w:rPr>
        <w:t xml:space="preserve">, −32 °C for </w:t>
      </w:r>
      <w:r w:rsidRPr="006F2C07">
        <w:rPr>
          <w:rFonts w:eastAsia="Calibri"/>
          <w:i/>
          <w:iCs/>
          <w:sz w:val="8"/>
          <w:szCs w:val="14"/>
        </w:rPr>
        <w:t>T</w:t>
      </w:r>
      <w:r w:rsidRPr="006F2C07">
        <w:rPr>
          <w:rFonts w:eastAsia="Calibri"/>
          <w:sz w:val="8"/>
          <w:szCs w:val="14"/>
          <w:vertAlign w:val="subscript"/>
        </w:rPr>
        <w:t>a</w:t>
      </w:r>
      <w:r w:rsidRPr="006F2C07">
        <w:rPr>
          <w:rFonts w:eastAsia="Calibri"/>
          <w:sz w:val="8"/>
          <w:szCs w:val="14"/>
        </w:rPr>
        <w:t>, and 0.9 for the relative humidity, yielding 0.17 g kg</w:t>
      </w:r>
      <w:r w:rsidRPr="006F2C07">
        <w:rPr>
          <w:rFonts w:eastAsia="Calibri"/>
          <w:sz w:val="8"/>
          <w:szCs w:val="14"/>
          <w:vertAlign w:val="superscript"/>
        </w:rPr>
        <w:t>−1</w:t>
      </w:r>
      <w:r w:rsidRPr="006F2C07">
        <w:rPr>
          <w:rFonts w:eastAsia="Calibri"/>
          <w:sz w:val="8"/>
          <w:szCs w:val="14"/>
        </w:rPr>
        <w:t xml:space="preserve"> for </w:t>
      </w:r>
      <w:r w:rsidRPr="006F2C07">
        <w:rPr>
          <w:rFonts w:eastAsia="Calibri"/>
          <w:i/>
          <w:iCs/>
          <w:sz w:val="8"/>
          <w:szCs w:val="14"/>
        </w:rPr>
        <w:t>Q</w:t>
      </w:r>
      <w:r w:rsidRPr="006F2C07">
        <w:rPr>
          <w:rFonts w:eastAsia="Calibri"/>
          <w:sz w:val="8"/>
          <w:szCs w:val="14"/>
          <w:vertAlign w:val="subscript"/>
        </w:rPr>
        <w:t>a</w:t>
      </w:r>
      <w:r w:rsidRPr="006F2C07">
        <w:rPr>
          <w:rFonts w:eastAsia="Calibri"/>
          <w:sz w:val="8"/>
          <w:szCs w:val="14"/>
        </w:rPr>
        <w:t xml:space="preserve">. Then Eqs. (3) to (6) were solved by applying the following values of </w:t>
      </w:r>
      <w:r w:rsidRPr="006F2C07">
        <w:rPr>
          <w:rFonts w:eastAsia="Calibri"/>
          <w:i/>
          <w:iCs/>
          <w:sz w:val="8"/>
          <w:szCs w:val="14"/>
        </w:rPr>
        <w:t>h</w:t>
      </w:r>
      <w:r w:rsidRPr="006F2C07">
        <w:rPr>
          <w:rFonts w:eastAsia="Calibri"/>
          <w:sz w:val="8"/>
          <w:szCs w:val="14"/>
          <w:vertAlign w:val="subscript"/>
        </w:rPr>
        <w:t>i</w:t>
      </w:r>
      <w:r w:rsidRPr="006F2C07">
        <w:rPr>
          <w:rFonts w:eastAsia="Calibri"/>
          <w:sz w:val="8"/>
          <w:szCs w:val="14"/>
        </w:rPr>
        <w:t xml:space="preserve">: 0.2, 0.5, 1.0, 1.5, 2.0, 2.5, and 3.0 m, with </w:t>
      </w:r>
      <w:r w:rsidRPr="006F2C07">
        <w:rPr>
          <w:rFonts w:eastAsia="Calibri"/>
          <w:i/>
          <w:iCs/>
          <w:sz w:val="8"/>
          <w:szCs w:val="14"/>
        </w:rPr>
        <w:t>h</w:t>
      </w:r>
      <w:r w:rsidRPr="006F2C07">
        <w:rPr>
          <w:rFonts w:eastAsia="Calibri"/>
          <w:sz w:val="8"/>
          <w:szCs w:val="14"/>
          <w:vertAlign w:val="subscript"/>
        </w:rPr>
        <w:t>s</w:t>
      </w:r>
      <w:r w:rsidRPr="006F2C07">
        <w:rPr>
          <w:rFonts w:eastAsia="Calibri"/>
          <w:sz w:val="8"/>
          <w:szCs w:val="14"/>
        </w:rPr>
        <w:t xml:space="preserve"> systematically set as 0.1 × </w:t>
      </w:r>
      <w:r w:rsidRPr="006F2C07">
        <w:rPr>
          <w:rFonts w:eastAsia="Calibri"/>
          <w:i/>
          <w:iCs/>
          <w:sz w:val="8"/>
          <w:szCs w:val="14"/>
        </w:rPr>
        <w:t>h</w:t>
      </w:r>
      <w:r w:rsidRPr="006F2C07">
        <w:rPr>
          <w:rFonts w:eastAsia="Calibri"/>
          <w:sz w:val="8"/>
          <w:szCs w:val="14"/>
          <w:vertAlign w:val="subscript"/>
        </w:rPr>
        <w:t>i</w:t>
      </w:r>
      <w:r w:rsidRPr="006F2C07">
        <w:rPr>
          <w:rFonts w:eastAsia="Calibri"/>
          <w:sz w:val="8"/>
          <w:szCs w:val="14"/>
        </w:rPr>
        <w:t xml:space="preserve">. As </w:t>
      </w:r>
      <w:r w:rsidRPr="006F2C07">
        <w:rPr>
          <w:rFonts w:eastAsia="Calibri"/>
          <w:i/>
          <w:iCs/>
          <w:sz w:val="8"/>
          <w:szCs w:val="14"/>
        </w:rPr>
        <w:t>T</w:t>
      </w:r>
      <w:r w:rsidRPr="006F2C07">
        <w:rPr>
          <w:rFonts w:eastAsia="Calibri"/>
          <w:sz w:val="8"/>
          <w:szCs w:val="14"/>
          <w:vertAlign w:val="subscript"/>
        </w:rPr>
        <w:t>s</w:t>
      </w:r>
      <w:r w:rsidRPr="006F2C07">
        <w:rPr>
          <w:rFonts w:eastAsia="Calibri"/>
          <w:sz w:val="8"/>
          <w:szCs w:val="14"/>
        </w:rPr>
        <w:t xml:space="preserve"> is unknown, and all the fluxes except DLW depend on it, a set of calculations with various </w:t>
      </w:r>
      <w:r w:rsidRPr="006F2C07">
        <w:rPr>
          <w:rFonts w:eastAsia="Calibri"/>
          <w:i/>
          <w:iCs/>
          <w:sz w:val="8"/>
          <w:szCs w:val="14"/>
        </w:rPr>
        <w:t>T</w:t>
      </w:r>
      <w:r w:rsidRPr="006F2C07">
        <w:rPr>
          <w:rFonts w:eastAsia="Calibri"/>
          <w:sz w:val="8"/>
          <w:szCs w:val="14"/>
          <w:vertAlign w:val="subscript"/>
        </w:rPr>
        <w:t>s</w:t>
      </w:r>
      <w:r w:rsidRPr="006F2C07">
        <w:rPr>
          <w:rFonts w:eastAsia="Calibri"/>
          <w:sz w:val="8"/>
          <w:szCs w:val="14"/>
        </w:rPr>
        <w:t xml:space="preserve"> values was carried out for each combination of </w:t>
      </w:r>
      <w:r w:rsidRPr="006F2C07">
        <w:rPr>
          <w:rFonts w:eastAsia="Calibri"/>
          <w:i/>
          <w:iCs/>
          <w:sz w:val="8"/>
          <w:szCs w:val="14"/>
        </w:rPr>
        <w:t>h</w:t>
      </w:r>
      <w:r w:rsidRPr="006F2C07">
        <w:rPr>
          <w:rFonts w:eastAsia="Calibri"/>
          <w:sz w:val="8"/>
          <w:szCs w:val="14"/>
          <w:vertAlign w:val="subscript"/>
        </w:rPr>
        <w:t>i</w:t>
      </w:r>
      <w:r w:rsidRPr="006F2C07">
        <w:rPr>
          <w:rFonts w:eastAsia="Calibri"/>
          <w:sz w:val="8"/>
          <w:szCs w:val="14"/>
        </w:rPr>
        <w:t xml:space="preserve"> and </w:t>
      </w:r>
      <w:r w:rsidRPr="006F2C07">
        <w:rPr>
          <w:rFonts w:eastAsia="Calibri"/>
          <w:i/>
          <w:iCs/>
          <w:sz w:val="8"/>
          <w:szCs w:val="14"/>
        </w:rPr>
        <w:t>h</w:t>
      </w:r>
      <w:r w:rsidRPr="006F2C07">
        <w:rPr>
          <w:rFonts w:eastAsia="Calibri"/>
          <w:sz w:val="8"/>
          <w:szCs w:val="14"/>
          <w:vertAlign w:val="subscript"/>
        </w:rPr>
        <w:t>s</w:t>
      </w:r>
      <w:r w:rsidRPr="006F2C07">
        <w:rPr>
          <w:rFonts w:eastAsia="Calibri"/>
          <w:sz w:val="8"/>
          <w:szCs w:val="14"/>
        </w:rPr>
        <w:t xml:space="preserve"> until the </w:t>
      </w:r>
      <w:r w:rsidRPr="006F2C07">
        <w:rPr>
          <w:rFonts w:eastAsia="Calibri"/>
          <w:i/>
          <w:iCs/>
          <w:sz w:val="8"/>
          <w:szCs w:val="14"/>
        </w:rPr>
        <w:t>T</w:t>
      </w:r>
      <w:r w:rsidRPr="006F2C07">
        <w:rPr>
          <w:rFonts w:eastAsia="Calibri"/>
          <w:sz w:val="8"/>
          <w:szCs w:val="14"/>
          <w:vertAlign w:val="subscript"/>
        </w:rPr>
        <w:t>s</w:t>
      </w:r>
      <w:r w:rsidRPr="006F2C07">
        <w:rPr>
          <w:rFonts w:eastAsia="Calibri"/>
          <w:sz w:val="8"/>
          <w:szCs w:val="14"/>
        </w:rPr>
        <w:t xml:space="preserve"> yielded a zero net heat flux (DLW − ULW + SHF + LHF + </w:t>
      </w:r>
      <w:r w:rsidRPr="006F2C07">
        <w:rPr>
          <w:rFonts w:eastAsia="Calibri"/>
          <w:i/>
          <w:iCs/>
          <w:sz w:val="8"/>
          <w:szCs w:val="14"/>
        </w:rPr>
        <w:t>C</w:t>
      </w:r>
      <w:r w:rsidRPr="006F2C07">
        <w:rPr>
          <w:rFonts w:eastAsia="Calibri"/>
          <w:sz w:val="8"/>
          <w:szCs w:val="14"/>
        </w:rPr>
        <w:t>) at the snow surface to represent equilibrium conditions.</w:t>
      </w:r>
    </w:p>
    <w:p w14:paraId="7C820CC5" w14:textId="77777777" w:rsidR="00326A3D" w:rsidRPr="006F2C07" w:rsidRDefault="00326A3D" w:rsidP="00326A3D">
      <w:pPr>
        <w:spacing w:line="256" w:lineRule="auto"/>
        <w:rPr>
          <w:rFonts w:eastAsia="Calibri"/>
          <w:sz w:val="16"/>
        </w:rPr>
      </w:pPr>
      <w:r w:rsidRPr="006F2C07">
        <w:rPr>
          <w:rFonts w:eastAsia="Calibri"/>
          <w:u w:val="single"/>
        </w:rPr>
        <w:t>The sensitivity of </w:t>
      </w:r>
      <w:r w:rsidRPr="006F2C07">
        <w:rPr>
          <w:rFonts w:eastAsia="Calibri"/>
          <w:i/>
          <w:iCs/>
          <w:u w:val="single"/>
        </w:rPr>
        <w:t>T</w:t>
      </w:r>
      <w:r w:rsidRPr="006F2C07">
        <w:rPr>
          <w:rFonts w:eastAsia="Calibri"/>
          <w:u w:val="single"/>
          <w:vertAlign w:val="subscript"/>
        </w:rPr>
        <w:t>s</w:t>
      </w:r>
      <w:r w:rsidRPr="006F2C07">
        <w:rPr>
          <w:rFonts w:eastAsia="Calibri"/>
          <w:u w:val="single"/>
        </w:rPr>
        <w:t>, </w:t>
      </w:r>
      <w:r w:rsidRPr="006F2C07">
        <w:rPr>
          <w:rFonts w:eastAsia="Calibri"/>
          <w:i/>
          <w:iCs/>
          <w:u w:val="single"/>
        </w:rPr>
        <w:t>C</w:t>
      </w:r>
      <w:r w:rsidRPr="006F2C07">
        <w:rPr>
          <w:rFonts w:eastAsia="Calibri"/>
          <w:u w:val="single"/>
        </w:rPr>
        <w:t>, and ULW to snow and ice thickness is presented in Fig. 4. In the case of thin ice, the snow surface temperature is highly sensitive to ice thickness, but the sensitivity decreases when the ice gets thicker</w:t>
      </w:r>
      <w:r w:rsidRPr="006F2C07">
        <w:rPr>
          <w:rFonts w:eastAsia="Calibri"/>
          <w:sz w:val="16"/>
        </w:rPr>
        <w:t xml:space="preserve"> (Fig. 4a). This is reflected in ULW. For 0.2 m ice thickness (0.02 m snow depth), ULW is 227 W m</w:t>
      </w:r>
      <w:r w:rsidRPr="006F2C07">
        <w:rPr>
          <w:rFonts w:eastAsia="Calibri"/>
          <w:sz w:val="16"/>
          <w:vertAlign w:val="superscript"/>
        </w:rPr>
        <w:t>−2</w:t>
      </w:r>
      <w:r w:rsidRPr="006F2C07">
        <w:rPr>
          <w:rFonts w:eastAsia="Calibri"/>
          <w:sz w:val="16"/>
        </w:rPr>
        <w:t>, whereas for 3 m ice thickness (0.3 m snow depth) ULW is 183 W m</w:t>
      </w:r>
      <w:r w:rsidRPr="006F2C07">
        <w:rPr>
          <w:rFonts w:eastAsia="Calibri"/>
          <w:sz w:val="16"/>
          <w:vertAlign w:val="superscript"/>
        </w:rPr>
        <w:t>−2</w:t>
      </w:r>
      <w:r w:rsidRPr="006F2C07">
        <w:rPr>
          <w:rFonts w:eastAsia="Calibri"/>
          <w:sz w:val="16"/>
        </w:rPr>
        <w:t>, representing a difference of −44 W m</w:t>
      </w:r>
      <w:r w:rsidRPr="006F2C07">
        <w:rPr>
          <w:rFonts w:eastAsia="Calibri"/>
          <w:sz w:val="16"/>
          <w:vertAlign w:val="superscript"/>
        </w:rPr>
        <w:t>−2</w:t>
      </w:r>
      <w:r w:rsidRPr="006F2C07">
        <w:rPr>
          <w:rFonts w:eastAsia="Calibri"/>
          <w:sz w:val="16"/>
        </w:rPr>
        <w:t>. The difference in ULW between ice thicknesses of 2 and 3 m is minor (−2 W m</w:t>
      </w:r>
      <w:r w:rsidRPr="006F2C07">
        <w:rPr>
          <w:rFonts w:eastAsia="Calibri"/>
          <w:sz w:val="16"/>
          <w:vertAlign w:val="superscript"/>
        </w:rPr>
        <w:t>−2</w:t>
      </w:r>
      <w:r w:rsidRPr="006F2C07">
        <w:rPr>
          <w:rFonts w:eastAsia="Calibri"/>
          <w:sz w:val="16"/>
        </w:rPr>
        <w:t xml:space="preserve">), as the conductive heat flux through ice and snow is small already for 2 m thick ice (covered by 0.2 m snowpack). A comparison of Figs. 4 and S1 shows that in winter in the Bering Sea, the Sea of Okhotsk, and the Barents Sea, </w:t>
      </w:r>
      <w:r w:rsidRPr="006F2C07">
        <w:rPr>
          <w:rFonts w:eastAsia="Calibri"/>
          <w:u w:val="single"/>
        </w:rPr>
        <w:t>ULW is approximately equally sensitive to a decrease in ice thickness from 3 to 0.2 m and to a decrease in SIC by 0.1. However, closer to the central Arctic Ocean and in the Canadian Arctic archipelago, the sensitivity is higher for a decrease in SIC</w:t>
      </w:r>
      <w:r w:rsidRPr="006F2C07">
        <w:rPr>
          <w:rFonts w:eastAsia="Calibri"/>
          <w:sz w:val="16"/>
        </w:rPr>
        <w:t xml:space="preserve"> by 0.1. These high statistical sensitivities to SIC may be partly due to co-occurrence of low SIC and high ice surface temperatures.</w:t>
      </w:r>
    </w:p>
    <w:p w14:paraId="2430D735" w14:textId="77777777" w:rsidR="00326A3D" w:rsidRPr="00260327" w:rsidRDefault="00326A3D" w:rsidP="00326A3D"/>
    <w:p w14:paraId="00BCC67A" w14:textId="77777777" w:rsidR="00326A3D" w:rsidRDefault="00326A3D" w:rsidP="00326A3D">
      <w:pPr>
        <w:pStyle w:val="Heading3"/>
      </w:pPr>
      <w:r>
        <w:t>Solvency---Funding---AIDF---</w:t>
      </w:r>
    </w:p>
    <w:p w14:paraId="6516EEF7" w14:textId="77777777" w:rsidR="00326A3D" w:rsidRDefault="00326A3D" w:rsidP="00326A3D">
      <w:pPr>
        <w:pStyle w:val="Heading4"/>
      </w:pPr>
      <w:r>
        <w:t xml:space="preserve">Arctic Infrastructure Development Fund solves. </w:t>
      </w:r>
    </w:p>
    <w:p w14:paraId="3BDA5FDC" w14:textId="77777777" w:rsidR="00326A3D" w:rsidRPr="00A96588" w:rsidRDefault="00326A3D" w:rsidP="00326A3D">
      <w:pPr>
        <w:rPr>
          <w:b/>
          <w:bCs/>
        </w:rPr>
      </w:pPr>
      <w:r w:rsidRPr="00ED2743">
        <w:rPr>
          <w:b/>
          <w:bCs/>
          <w:sz w:val="26"/>
          <w:szCs w:val="26"/>
        </w:rPr>
        <w:t>Cole 20</w:t>
      </w:r>
      <w:r>
        <w:t xml:space="preserve">, </w:t>
      </w:r>
      <w:r w:rsidRPr="009375BC">
        <w:t>Dermot Cole holds a journalism degree from the University of Alaska Fairbanks and is an independent political reporter and columnist based in Alaska</w:t>
      </w:r>
      <w:r>
        <w:t>, December 19 2020, “</w:t>
      </w:r>
      <w:r w:rsidRPr="00A96588">
        <w:t>Alaska politicians may try to use AIDEA to invest in ANWR tracts,”</w:t>
      </w:r>
      <w:r>
        <w:rPr>
          <w:b/>
          <w:bCs/>
        </w:rPr>
        <w:t xml:space="preserve"> </w:t>
      </w:r>
      <w:r>
        <w:t xml:space="preserve">Reporting from Alaska, </w:t>
      </w:r>
      <w:r w:rsidRPr="00A96588">
        <w:t>https://www.dermotcole.com/reportingfromalaska/2020/12/19/9hie5ao1ye9pwhkwpup1ghbfokwg8v</w:t>
      </w:r>
    </w:p>
    <w:p w14:paraId="439C4FF7" w14:textId="77777777" w:rsidR="00326A3D" w:rsidRPr="000E0551" w:rsidRDefault="00326A3D" w:rsidP="00326A3D">
      <w:pPr>
        <w:rPr>
          <w:b/>
          <w:bCs/>
          <w:u w:val="single"/>
        </w:rPr>
      </w:pPr>
      <w:r w:rsidRPr="000E0551">
        <w:rPr>
          <w:b/>
          <w:bCs/>
          <w:highlight w:val="cyan"/>
          <w:u w:val="single"/>
        </w:rPr>
        <w:t>A state-owned agency</w:t>
      </w:r>
      <w:r w:rsidRPr="000E0551">
        <w:rPr>
          <w:b/>
          <w:bCs/>
          <w:u w:val="single"/>
        </w:rPr>
        <w:t xml:space="preserve"> that endeavors to keep as many secrets as possible has </w:t>
      </w:r>
      <w:r w:rsidRPr="000E0551">
        <w:rPr>
          <w:b/>
          <w:bCs/>
          <w:highlight w:val="cyan"/>
          <w:u w:val="single"/>
        </w:rPr>
        <w:t>just scheduled a secret session</w:t>
      </w:r>
      <w:r>
        <w:t xml:space="preserve"> </w:t>
      </w:r>
      <w:r w:rsidRPr="00F7540D">
        <w:rPr>
          <w:sz w:val="16"/>
          <w:szCs w:val="16"/>
        </w:rPr>
        <w:t>for Dec. 23</w:t>
      </w:r>
      <w:r>
        <w:t xml:space="preserve"> </w:t>
      </w:r>
      <w:r w:rsidRPr="000E0551">
        <w:rPr>
          <w:b/>
          <w:bCs/>
          <w:highlight w:val="cyan"/>
          <w:u w:val="single"/>
        </w:rPr>
        <w:t>to discuss “confidential matters related to</w:t>
      </w:r>
      <w:r w:rsidRPr="000E0551">
        <w:rPr>
          <w:b/>
          <w:bCs/>
          <w:u w:val="single"/>
        </w:rPr>
        <w:t xml:space="preserve"> a potential new project for </w:t>
      </w:r>
      <w:r w:rsidRPr="000E0551">
        <w:rPr>
          <w:b/>
          <w:bCs/>
          <w:highlight w:val="cyan"/>
          <w:u w:val="single"/>
        </w:rPr>
        <w:t xml:space="preserve">the </w:t>
      </w:r>
      <w:r w:rsidRPr="002451F8">
        <w:rPr>
          <w:b/>
          <w:bCs/>
          <w:highlight w:val="cyan"/>
          <w:u w:val="single"/>
        </w:rPr>
        <w:t>Arctic Infrastructure Development Fund</w:t>
      </w:r>
      <w:r w:rsidRPr="000E0551">
        <w:rPr>
          <w:b/>
          <w:bCs/>
          <w:u w:val="single"/>
        </w:rPr>
        <w:t>.”</w:t>
      </w:r>
    </w:p>
    <w:p w14:paraId="5EB496C9" w14:textId="77777777" w:rsidR="00326A3D" w:rsidRPr="000E0551" w:rsidRDefault="00326A3D" w:rsidP="00326A3D">
      <w:pPr>
        <w:rPr>
          <w:b/>
          <w:bCs/>
          <w:u w:val="single"/>
        </w:rPr>
      </w:pPr>
      <w:r w:rsidRPr="000E0551">
        <w:rPr>
          <w:b/>
          <w:bCs/>
          <w:u w:val="single"/>
        </w:rPr>
        <w:t xml:space="preserve">This is to be followed by a resolution “for the funding of the Arctic Infrastructure Development Funding.” </w:t>
      </w:r>
    </w:p>
    <w:p w14:paraId="510997FA" w14:textId="77777777" w:rsidR="00326A3D" w:rsidRPr="006270CF" w:rsidRDefault="00326A3D" w:rsidP="00326A3D">
      <w:pPr>
        <w:rPr>
          <w:sz w:val="16"/>
          <w:szCs w:val="16"/>
        </w:rPr>
      </w:pPr>
      <w:r w:rsidRPr="006270CF">
        <w:rPr>
          <w:sz w:val="16"/>
          <w:szCs w:val="16"/>
        </w:rPr>
        <w:t>While that phrase makes no sense at all, we are left to guess about what might be happening because the resolution has not been made public.</w:t>
      </w:r>
    </w:p>
    <w:p w14:paraId="78182E6E" w14:textId="77777777" w:rsidR="00326A3D" w:rsidRPr="00DC67F5" w:rsidRDefault="00326A3D" w:rsidP="00326A3D">
      <w:pPr>
        <w:rPr>
          <w:sz w:val="16"/>
          <w:szCs w:val="16"/>
        </w:rPr>
      </w:pPr>
      <w:r w:rsidRPr="00DC67F5">
        <w:rPr>
          <w:sz w:val="16"/>
          <w:szCs w:val="16"/>
        </w:rPr>
        <w:t>My guess is that AIDEA wants to meet in secret to talk about bidding on tracts in the Arctic National Wildlife Refuge, an idea floated by former Govs. Frank Murkowski and Bill Walker.</w:t>
      </w:r>
    </w:p>
    <w:p w14:paraId="52BA1F48" w14:textId="77777777" w:rsidR="00326A3D" w:rsidRPr="00DC67F5" w:rsidRDefault="00326A3D" w:rsidP="00326A3D">
      <w:pPr>
        <w:rPr>
          <w:sz w:val="16"/>
          <w:szCs w:val="16"/>
        </w:rPr>
      </w:pPr>
      <w:r w:rsidRPr="00DC67F5">
        <w:rPr>
          <w:sz w:val="16"/>
          <w:szCs w:val="16"/>
        </w:rPr>
        <w:t>Perhaps that’s the wrong guess. Maybe AIDEA wants to invest in plans by Santa Claus to amp up toy production infrastructure at the North Pole or expand the flying reindeer market.</w:t>
      </w:r>
    </w:p>
    <w:p w14:paraId="494EE798" w14:textId="77777777" w:rsidR="00326A3D" w:rsidRPr="00DC67F5" w:rsidRDefault="00326A3D" w:rsidP="00326A3D">
      <w:pPr>
        <w:rPr>
          <w:sz w:val="16"/>
          <w:szCs w:val="16"/>
        </w:rPr>
      </w:pPr>
      <w:r w:rsidRPr="000E0551">
        <w:rPr>
          <w:b/>
          <w:bCs/>
          <w:u w:val="single"/>
        </w:rPr>
        <w:t>The timing of this meeting</w:t>
      </w:r>
      <w:r w:rsidRPr="00DC67F5">
        <w:rPr>
          <w:sz w:val="16"/>
          <w:szCs w:val="16"/>
        </w:rPr>
        <w:t xml:space="preserve">, revealed in a public notice posted at the close of business Friday, </w:t>
      </w:r>
      <w:r w:rsidRPr="000E0551">
        <w:rPr>
          <w:b/>
          <w:bCs/>
          <w:u w:val="single"/>
        </w:rPr>
        <w:t>makes</w:t>
      </w:r>
      <w:r w:rsidRPr="00DC67F5">
        <w:rPr>
          <w:sz w:val="16"/>
          <w:szCs w:val="16"/>
          <w:u w:val="single"/>
        </w:rPr>
        <w:t xml:space="preserve"> </w:t>
      </w:r>
      <w:r w:rsidRPr="000E0551">
        <w:rPr>
          <w:b/>
          <w:bCs/>
          <w:u w:val="single"/>
        </w:rPr>
        <w:t xml:space="preserve">me think that </w:t>
      </w:r>
      <w:r w:rsidRPr="002451F8">
        <w:rPr>
          <w:b/>
          <w:bCs/>
          <w:highlight w:val="cyan"/>
          <w:u w:val="single"/>
        </w:rPr>
        <w:t>timing is a big factor</w:t>
      </w:r>
      <w:r w:rsidRPr="00DC67F5">
        <w:rPr>
          <w:sz w:val="16"/>
          <w:szCs w:val="16"/>
        </w:rPr>
        <w:t>. The Jan. 6 ANWR lease sale, unless stopped by the courts, requires bids be made before the end of the month.</w:t>
      </w:r>
    </w:p>
    <w:p w14:paraId="73179545" w14:textId="77777777" w:rsidR="00326A3D" w:rsidRPr="00435D5E" w:rsidRDefault="00326A3D" w:rsidP="00326A3D">
      <w:pPr>
        <w:rPr>
          <w:sz w:val="16"/>
          <w:szCs w:val="16"/>
        </w:rPr>
      </w:pPr>
      <w:r w:rsidRPr="000E0551">
        <w:rPr>
          <w:b/>
          <w:bCs/>
          <w:u w:val="single"/>
        </w:rPr>
        <w:t>AIDEA is owned by the state, so Alaskans deserve to be part of the debate</w:t>
      </w:r>
      <w:r>
        <w:t xml:space="preserve">, </w:t>
      </w:r>
      <w:r w:rsidRPr="00435D5E">
        <w:rPr>
          <w:sz w:val="16"/>
          <w:szCs w:val="16"/>
        </w:rPr>
        <w:t>even if it takes place on the afternoon of Dec. 23. And we shouldn’t be forced to guess about what AIDEA is doing with our money.</w:t>
      </w:r>
    </w:p>
    <w:p w14:paraId="6AC67D36" w14:textId="77777777" w:rsidR="00326A3D" w:rsidRDefault="00326A3D" w:rsidP="00326A3D">
      <w:r w:rsidRPr="000E0551">
        <w:rPr>
          <w:b/>
          <w:bCs/>
          <w:highlight w:val="cyan"/>
          <w:u w:val="single"/>
        </w:rPr>
        <w:t>The AIDEA Arctic Infrastructure Fund had $35 million</w:t>
      </w:r>
      <w:r w:rsidRPr="00435D5E">
        <w:rPr>
          <w:sz w:val="16"/>
          <w:szCs w:val="16"/>
        </w:rPr>
        <w:t>, as of this June 30 audit.</w:t>
      </w:r>
    </w:p>
    <w:p w14:paraId="5BBE7847" w14:textId="77777777" w:rsidR="00326A3D" w:rsidRPr="000E0551" w:rsidRDefault="00326A3D" w:rsidP="00326A3D">
      <w:pPr>
        <w:rPr>
          <w:b/>
          <w:bCs/>
          <w:u w:val="single"/>
        </w:rPr>
      </w:pPr>
      <w:r w:rsidRPr="000E0551">
        <w:rPr>
          <w:b/>
          <w:bCs/>
          <w:u w:val="single"/>
        </w:rPr>
        <w:t>Gov. Mike Dunleavy can’t bid on ANWR tracts without a legislative appropriation, but the AIDEA board might claim that it’s a good investment to tie up millions for a prolonged battle with the Biden administration.</w:t>
      </w:r>
    </w:p>
    <w:p w14:paraId="351918C8" w14:textId="77777777" w:rsidR="00326A3D" w:rsidRPr="00A07700" w:rsidRDefault="00326A3D" w:rsidP="00326A3D">
      <w:pPr>
        <w:rPr>
          <w:sz w:val="16"/>
          <w:szCs w:val="16"/>
        </w:rPr>
      </w:pPr>
      <w:r w:rsidRPr="000E0551">
        <w:rPr>
          <w:b/>
          <w:bCs/>
          <w:highlight w:val="cyan"/>
          <w:u w:val="single"/>
        </w:rPr>
        <w:t>The</w:t>
      </w:r>
      <w:r w:rsidRPr="000E0551">
        <w:rPr>
          <w:b/>
          <w:bCs/>
          <w:u w:val="single"/>
        </w:rPr>
        <w:t xml:space="preserve"> AIDEA </w:t>
      </w:r>
      <w:r w:rsidRPr="000E0551">
        <w:rPr>
          <w:b/>
          <w:bCs/>
          <w:highlight w:val="cyan"/>
          <w:u w:val="single"/>
        </w:rPr>
        <w:t>board consists of people who would think that using state money</w:t>
      </w:r>
      <w:r w:rsidRPr="000E0551">
        <w:rPr>
          <w:b/>
          <w:bCs/>
          <w:u w:val="single"/>
        </w:rPr>
        <w:t xml:space="preserve"> to bid on tracts in ANWR </w:t>
      </w:r>
      <w:r w:rsidRPr="000E0551">
        <w:rPr>
          <w:b/>
          <w:bCs/>
          <w:highlight w:val="cyan"/>
          <w:u w:val="single"/>
        </w:rPr>
        <w:t>is</w:t>
      </w:r>
      <w:r w:rsidRPr="000E0551">
        <w:rPr>
          <w:b/>
          <w:bCs/>
          <w:u w:val="single"/>
        </w:rPr>
        <w:t xml:space="preserve"> a </w:t>
      </w:r>
      <w:r w:rsidRPr="000E0551">
        <w:rPr>
          <w:b/>
          <w:bCs/>
          <w:highlight w:val="cyan"/>
          <w:u w:val="single"/>
        </w:rPr>
        <w:t>tremendous</w:t>
      </w:r>
      <w:r w:rsidRPr="000E0551">
        <w:rPr>
          <w:b/>
          <w:bCs/>
          <w:u w:val="single"/>
        </w:rPr>
        <w:t xml:space="preserve"> idea.</w:t>
      </w:r>
      <w:r>
        <w:t xml:space="preserve"> </w:t>
      </w:r>
      <w:r w:rsidRPr="00A07700">
        <w:rPr>
          <w:sz w:val="16"/>
          <w:szCs w:val="16"/>
        </w:rPr>
        <w:t>There are two state employees—Commerce Commissioner Julie Anderson, former Sen. Anna MacKinnon, along with Dana Pruhs, Julie Sande, Bernie Karl, Albert Fogle and Bill Kendig.</w:t>
      </w:r>
    </w:p>
    <w:p w14:paraId="1ED87418" w14:textId="77777777" w:rsidR="00326A3D" w:rsidRPr="006D0D9D" w:rsidRDefault="00326A3D" w:rsidP="00326A3D">
      <w:pPr>
        <w:rPr>
          <w:sz w:val="16"/>
          <w:szCs w:val="16"/>
        </w:rPr>
      </w:pPr>
      <w:r w:rsidRPr="006D0D9D">
        <w:rPr>
          <w:sz w:val="16"/>
          <w:szCs w:val="16"/>
        </w:rPr>
        <w:t>If all seven of them agree to risk their own fortunes in this endeavor, they’d have an easier time making the case that this is a sound business proposition.</w:t>
      </w:r>
    </w:p>
    <w:p w14:paraId="70EA8279" w14:textId="77777777" w:rsidR="00326A3D" w:rsidRPr="006D0D9D" w:rsidRDefault="00326A3D" w:rsidP="00326A3D">
      <w:pPr>
        <w:rPr>
          <w:sz w:val="16"/>
          <w:szCs w:val="16"/>
        </w:rPr>
      </w:pPr>
      <w:r w:rsidRPr="000E0551">
        <w:rPr>
          <w:b/>
          <w:bCs/>
          <w:u w:val="single"/>
        </w:rPr>
        <w:t xml:space="preserve">The logic for having the state invest in ANWR is that </w:t>
      </w:r>
      <w:r w:rsidRPr="000E0551">
        <w:rPr>
          <w:b/>
          <w:bCs/>
          <w:highlight w:val="cyan"/>
          <w:u w:val="single"/>
        </w:rPr>
        <w:t>since</w:t>
      </w:r>
      <w:r w:rsidRPr="000E0551">
        <w:rPr>
          <w:b/>
          <w:bCs/>
          <w:u w:val="single"/>
        </w:rPr>
        <w:t xml:space="preserve"> the </w:t>
      </w:r>
      <w:r w:rsidRPr="000E0551">
        <w:rPr>
          <w:b/>
          <w:bCs/>
          <w:highlight w:val="cyan"/>
          <w:u w:val="single"/>
        </w:rPr>
        <w:t>oil companies may not do it, it makes perfect sense for the state to get involved</w:t>
      </w:r>
      <w:r w:rsidRPr="006D0D9D">
        <w:rPr>
          <w:sz w:val="16"/>
          <w:szCs w:val="16"/>
        </w:rPr>
        <w:t>. This turns 40 years of political babbling about the ANWR bonanza on its head. Instead of getting 90 percent of the lease sale money or even 50 percent, the state would get nothing.</w:t>
      </w:r>
    </w:p>
    <w:p w14:paraId="6F9C6047" w14:textId="77777777" w:rsidR="00326A3D" w:rsidRPr="00EC3ABA" w:rsidRDefault="00326A3D" w:rsidP="00326A3D">
      <w:pPr>
        <w:rPr>
          <w:sz w:val="16"/>
          <w:szCs w:val="16"/>
        </w:rPr>
      </w:pPr>
      <w:r w:rsidRPr="000E0551">
        <w:rPr>
          <w:b/>
          <w:bCs/>
          <w:u w:val="single"/>
        </w:rPr>
        <w:t>The oil industry hasn’t been clamoring for an ANWR lease sale, which is probably why the Trump administration delayed it so long that it has become legally vulnerable</w:t>
      </w:r>
      <w:r w:rsidRPr="007B0E6F">
        <w:rPr>
          <w:sz w:val="16"/>
          <w:szCs w:val="16"/>
          <w:u w:val="single"/>
        </w:rPr>
        <w:t xml:space="preserve">. </w:t>
      </w:r>
      <w:r w:rsidRPr="00EC3ABA">
        <w:rPr>
          <w:sz w:val="16"/>
          <w:szCs w:val="16"/>
        </w:rPr>
        <w:t>There is a possibility the courts will delay the Jan. 6 sale, which would be tantamount to killing it.</w:t>
      </w:r>
    </w:p>
    <w:p w14:paraId="5D267B74" w14:textId="77777777" w:rsidR="00326A3D" w:rsidRPr="001374AD" w:rsidRDefault="00326A3D" w:rsidP="00326A3D">
      <w:pPr>
        <w:rPr>
          <w:sz w:val="16"/>
          <w:szCs w:val="16"/>
        </w:rPr>
      </w:pPr>
      <w:r w:rsidRPr="000E0551">
        <w:rPr>
          <w:b/>
          <w:bCs/>
          <w:u w:val="single"/>
        </w:rPr>
        <w:t>“So far, there has been no indication from the producers of an intent to bid on the tracts,”</w:t>
      </w:r>
      <w:r>
        <w:t xml:space="preserve"> </w:t>
      </w:r>
      <w:r w:rsidRPr="001374AD">
        <w:rPr>
          <w:sz w:val="16"/>
          <w:szCs w:val="16"/>
        </w:rPr>
        <w:t>Murkowski wrote in a newspaper column calling for state bids instead of private bids.</w:t>
      </w:r>
    </w:p>
    <w:p w14:paraId="285AEE21" w14:textId="77777777" w:rsidR="00326A3D" w:rsidRPr="003A5F79" w:rsidRDefault="00326A3D" w:rsidP="00326A3D">
      <w:pPr>
        <w:rPr>
          <w:sz w:val="16"/>
          <w:szCs w:val="16"/>
        </w:rPr>
      </w:pPr>
      <w:r w:rsidRPr="003A5F79">
        <w:rPr>
          <w:sz w:val="16"/>
          <w:szCs w:val="16"/>
        </w:rPr>
        <w:t>Walker wrote that</w:t>
      </w:r>
      <w:r>
        <w:t xml:space="preserve"> </w:t>
      </w:r>
      <w:r w:rsidRPr="000E0551">
        <w:rPr>
          <w:b/>
          <w:bCs/>
          <w:highlight w:val="cyan"/>
          <w:u w:val="single"/>
        </w:rPr>
        <w:t>the state “should submit a minimum bid on every tract</w:t>
      </w:r>
      <w:r w:rsidRPr="000E0551">
        <w:rPr>
          <w:b/>
          <w:bCs/>
          <w:u w:val="single"/>
        </w:rPr>
        <w:t xml:space="preserve"> put up for lease, not to compete with other bidders, but </w:t>
      </w:r>
      <w:r w:rsidRPr="000E0551">
        <w:rPr>
          <w:b/>
          <w:bCs/>
          <w:highlight w:val="cyan"/>
          <w:u w:val="single"/>
        </w:rPr>
        <w:t>to ensure Alaska is at the table</w:t>
      </w:r>
      <w:r w:rsidRPr="000E0551">
        <w:rPr>
          <w:b/>
          <w:bCs/>
          <w:u w:val="single"/>
        </w:rPr>
        <w:t xml:space="preserve"> in the event there are few to no bids submitted</w:t>
      </w:r>
      <w:r w:rsidRPr="003A5F79">
        <w:rPr>
          <w:sz w:val="16"/>
          <w:szCs w:val="16"/>
          <w:u w:val="single"/>
        </w:rPr>
        <w:t>.</w:t>
      </w:r>
      <w:r w:rsidRPr="003A5F79">
        <w:rPr>
          <w:sz w:val="16"/>
          <w:szCs w:val="16"/>
        </w:rPr>
        <w:t xml:space="preserve"> This would assure that the leases would then be under state or private control and the state would be positioned to transfer its holdings to private control in the future.”</w:t>
      </w:r>
    </w:p>
    <w:p w14:paraId="436E2B6D" w14:textId="77777777" w:rsidR="00326A3D" w:rsidRDefault="00326A3D" w:rsidP="00326A3D">
      <w:r w:rsidRPr="000E0551">
        <w:rPr>
          <w:b/>
          <w:bCs/>
          <w:u w:val="single"/>
        </w:rPr>
        <w:t>“</w:t>
      </w:r>
      <w:r w:rsidRPr="000E0551">
        <w:rPr>
          <w:b/>
          <w:bCs/>
          <w:highlight w:val="cyan"/>
          <w:u w:val="single"/>
        </w:rPr>
        <w:t>Trading investment dollars</w:t>
      </w:r>
      <w:r w:rsidRPr="000E0551">
        <w:rPr>
          <w:b/>
          <w:bCs/>
          <w:u w:val="single"/>
        </w:rPr>
        <w:t xml:space="preserve"> for developing valuable revenue producing leases, which when operational </w:t>
      </w:r>
      <w:r w:rsidRPr="000E0551">
        <w:rPr>
          <w:b/>
          <w:bCs/>
          <w:highlight w:val="cyan"/>
          <w:u w:val="single"/>
        </w:rPr>
        <w:t xml:space="preserve">could </w:t>
      </w:r>
      <w:r w:rsidRPr="002451F8">
        <w:rPr>
          <w:b/>
          <w:bCs/>
          <w:highlight w:val="cyan"/>
          <w:u w:val="single"/>
        </w:rPr>
        <w:t>generate a handsome return to the investors</w:t>
      </w:r>
      <w:r>
        <w:t xml:space="preserve">,” </w:t>
      </w:r>
      <w:r w:rsidRPr="00296773">
        <w:rPr>
          <w:sz w:val="16"/>
          <w:szCs w:val="16"/>
        </w:rPr>
        <w:t>Murkowski said of his plan.  But the oil industry doesn’t see it that way, which means that this may not be as good an investment as the proposed road to Mars that Mike Doogan once wrote about.</w:t>
      </w:r>
    </w:p>
    <w:p w14:paraId="7484BA5A" w14:textId="77777777" w:rsidR="00326A3D" w:rsidRPr="00C621ED" w:rsidRDefault="00326A3D" w:rsidP="00326A3D">
      <w:pPr>
        <w:rPr>
          <w:sz w:val="16"/>
          <w:szCs w:val="16"/>
        </w:rPr>
      </w:pPr>
      <w:r w:rsidRPr="0079115D">
        <w:rPr>
          <w:sz w:val="16"/>
          <w:szCs w:val="16"/>
        </w:rPr>
        <w:t>To push the state’s claim to ANWR leases, the Dunleavy administration may turn to its version of an elite strike force—the plan to spend $4 million hiring lawyers for “Outside counsel and expertise for statehood defense” and to “develop and protect the state’s natural resources . . .”</w:t>
      </w:r>
    </w:p>
    <w:p w14:paraId="22EE1305" w14:textId="77777777" w:rsidR="00326A3D" w:rsidRPr="000E0551" w:rsidRDefault="00326A3D" w:rsidP="00326A3D">
      <w:pPr>
        <w:rPr>
          <w:b/>
          <w:bCs/>
          <w:u w:val="single"/>
        </w:rPr>
      </w:pPr>
      <w:r w:rsidRPr="00C621ED">
        <w:rPr>
          <w:sz w:val="16"/>
          <w:szCs w:val="16"/>
        </w:rPr>
        <w:t>Considering that $500,000 has been wasted so far in hiring Trump’s lawyer on losing a simple case,</w:t>
      </w:r>
      <w:r>
        <w:t xml:space="preserve"> </w:t>
      </w:r>
      <w:r w:rsidRPr="000E0551">
        <w:rPr>
          <w:b/>
          <w:bCs/>
          <w:u w:val="single"/>
        </w:rPr>
        <w:t>Dunleavy will have to ask the Legislature for a lot more than $4 million to push the ANWR battles ahead.</w:t>
      </w:r>
    </w:p>
    <w:p w14:paraId="225C781E" w14:textId="77777777" w:rsidR="00326A3D" w:rsidRDefault="00326A3D" w:rsidP="00326A3D">
      <w:pPr>
        <w:rPr>
          <w:sz w:val="16"/>
          <w:szCs w:val="16"/>
        </w:rPr>
      </w:pPr>
      <w:r w:rsidRPr="00C621ED">
        <w:rPr>
          <w:sz w:val="16"/>
          <w:szCs w:val="16"/>
        </w:rPr>
        <w:t>But remember, I’m just guessing because these are state secrets.</w:t>
      </w:r>
    </w:p>
    <w:p w14:paraId="0541E89F" w14:textId="77777777" w:rsidR="00212DDE" w:rsidRPr="004A3F8E" w:rsidRDefault="00212DDE" w:rsidP="00212DDE">
      <w:pPr>
        <w:pStyle w:val="Heading3"/>
      </w:pPr>
      <w:r w:rsidRPr="004A3F8E">
        <w:t>Arctic Melting RN</w:t>
      </w:r>
      <w:r>
        <w:t xml:space="preserve"> in squo (duh)</w:t>
      </w:r>
    </w:p>
    <w:p w14:paraId="4C85DAC7" w14:textId="77777777" w:rsidR="00212DDE" w:rsidRPr="004A3F8E" w:rsidRDefault="00212DDE" w:rsidP="00212DDE">
      <w:pPr>
        <w:pStyle w:val="Heading4"/>
        <w:rPr>
          <w:rStyle w:val="Style13ptBold"/>
          <w:b/>
          <w:bCs w:val="0"/>
        </w:rPr>
      </w:pPr>
      <w:r w:rsidRPr="004A3F8E">
        <w:rPr>
          <w:rStyle w:val="Style13ptBold"/>
        </w:rPr>
        <w:t xml:space="preserve">Arctic ice is melting faster than ever </w:t>
      </w:r>
    </w:p>
    <w:p w14:paraId="4626D4EA" w14:textId="77777777" w:rsidR="00212DDE" w:rsidRPr="0026293E" w:rsidRDefault="00212DDE" w:rsidP="00212DDE">
      <w:pPr>
        <w:rPr>
          <w:b/>
          <w:sz w:val="26"/>
        </w:rPr>
      </w:pPr>
      <w:r w:rsidRPr="0026293E">
        <w:rPr>
          <w:rStyle w:val="Style13ptBold"/>
        </w:rPr>
        <w:t>Knies et al 25,</w:t>
      </w:r>
      <w:r>
        <w:rPr>
          <w:rStyle w:val="Style13ptBold"/>
        </w:rPr>
        <w:t xml:space="preserve"> </w:t>
      </w:r>
      <w:r w:rsidRPr="002268B4">
        <w:t>Jochen Knies, Matt O’Regan, Claude Hillaire Marcel, Jochen Knies mainly focuses on Oceanography, Arctic, Sediment core, Paleontology and Sea ice</w:t>
      </w:r>
      <w:r w:rsidRPr="002268B4">
        <w:rPr>
          <w:shd w:val="clear" w:color="auto" w:fill="FFFFFF"/>
        </w:rPr>
        <w:t xml:space="preserve">, </w:t>
      </w:r>
      <w:r w:rsidRPr="002268B4">
        <w:t>Matt O'Regan graduated from the University of Rhode Island in 2007 with a PhD in Geological Oceanography, Claude Hillair Marcel has the 2025 - Research.com Earth Science in Canada Leader Award 2024 - Research.com Earth Science in Canada Leader Award 2023 - Research.com Earth Science in Canada Leader Award 2005 - Fellow of the American Association for the Advancement of Science (AAAS)  6-25-2025, "Finding Consensus on Arctic Ocean Climate History," Eos, https://eos.org/science-updates/finding-consensus-on-arctic-ocean-climate-history, //gpaul]</w:t>
      </w:r>
    </w:p>
    <w:p w14:paraId="5AC2FFEE" w14:textId="77777777" w:rsidR="00212DDE" w:rsidRPr="002268B4" w:rsidRDefault="00212DDE" w:rsidP="00212DDE">
      <w:r w:rsidRPr="002268B4">
        <w:t xml:space="preserve">The </w:t>
      </w:r>
      <w:r w:rsidRPr="002268B4">
        <w:rPr>
          <w:rStyle w:val="Emphasis"/>
          <w:highlight w:val="cyan"/>
        </w:rPr>
        <w:t>Arctic</w:t>
      </w:r>
      <w:r w:rsidRPr="002268B4">
        <w:t xml:space="preserve"> is </w:t>
      </w:r>
      <w:r w:rsidRPr="002268B4">
        <w:rPr>
          <w:rStyle w:val="Emphasis"/>
          <w:highlight w:val="cyan"/>
        </w:rPr>
        <w:t>experiencing</w:t>
      </w:r>
      <w:r w:rsidRPr="002268B4">
        <w:t xml:space="preserve"> the most </w:t>
      </w:r>
      <w:r w:rsidRPr="002268B4">
        <w:rPr>
          <w:rStyle w:val="Emphasis"/>
          <w:highlight w:val="cyan"/>
        </w:rPr>
        <w:t>rapid climate change</w:t>
      </w:r>
      <w:r w:rsidRPr="002268B4">
        <w:t xml:space="preserve"> on Earth as average temperatures there rise </w:t>
      </w:r>
      <w:hyperlink r:id="rId17" w:tgtFrame="_blank" w:history="1">
        <w:r w:rsidRPr="002268B4">
          <w:rPr>
            <w:rStyle w:val="Emphasis"/>
            <w:highlight w:val="cyan"/>
          </w:rPr>
          <w:t>up to 4 times faster</w:t>
        </w:r>
      </w:hyperlink>
      <w:r w:rsidRPr="002268B4">
        <w:rPr>
          <w:rStyle w:val="Emphasis"/>
          <w:highlight w:val="cyan"/>
        </w:rPr>
        <w:t> than on the rest of the planet</w:t>
      </w:r>
      <w:r w:rsidRPr="002268B4">
        <w:t>. Among the many </w:t>
      </w:r>
      <w:hyperlink r:id="rId18" w:tgtFrame="_blank" w:history="1">
        <w:r w:rsidRPr="002268B4">
          <w:t>environmental effects of this warming</w:t>
        </w:r>
      </w:hyperlink>
      <w:r w:rsidRPr="002268B4">
        <w:t xml:space="preserve">, the </w:t>
      </w:r>
      <w:r w:rsidRPr="002268B4">
        <w:rPr>
          <w:rStyle w:val="Emphasis"/>
          <w:highlight w:val="cyan"/>
        </w:rPr>
        <w:t>Arctic</w:t>
      </w:r>
      <w:r w:rsidRPr="002268B4">
        <w:t xml:space="preserve"> </w:t>
      </w:r>
      <w:r w:rsidRPr="002268B4">
        <w:rPr>
          <w:rStyle w:val="Emphasis"/>
        </w:rPr>
        <w:t>Ocean, critically, is moving toward a “blue” state, meaning it is increasingly</w:t>
      </w:r>
      <w:r w:rsidRPr="002268B4">
        <w:t xml:space="preserve"> </w:t>
      </w:r>
      <w:r w:rsidRPr="002268B4">
        <w:rPr>
          <w:rStyle w:val="Emphasis"/>
          <w:highlight w:val="cyan"/>
        </w:rPr>
        <w:t>becoming ice free during the summer months</w:t>
      </w:r>
      <w:r w:rsidRPr="002268B4">
        <w:t>.</w:t>
      </w:r>
    </w:p>
    <w:p w14:paraId="05E12F05" w14:textId="77777777" w:rsidR="00212DDE" w:rsidRPr="002268B4" w:rsidRDefault="00212DDE" w:rsidP="00212DDE">
      <w:r w:rsidRPr="002268B4">
        <w:t xml:space="preserve">This shift raises significant </w:t>
      </w:r>
      <w:r w:rsidRPr="002268B4">
        <w:rPr>
          <w:rStyle w:val="Emphasis"/>
          <w:highlight w:val="cyan"/>
        </w:rPr>
        <w:t>concerns about the</w:t>
      </w:r>
      <w:r w:rsidRPr="002268B4">
        <w:t xml:space="preserve"> region’s </w:t>
      </w:r>
      <w:r w:rsidRPr="002268B4">
        <w:rPr>
          <w:rStyle w:val="Emphasis"/>
          <w:highlight w:val="cyan"/>
        </w:rPr>
        <w:t>future</w:t>
      </w:r>
      <w:r w:rsidRPr="002268B4">
        <w:t xml:space="preserve">. Arctic Indigenous peoples, for instance, heavily rely on stable ice conditions for traditional hunting, fishing, and travel. As ice disappears, these activities become more dangerous or impossible, threatening food security, cultural practices, and the transmission of Traditional Knowledge. Global </w:t>
      </w:r>
      <w:r w:rsidRPr="002268B4">
        <w:rPr>
          <w:rStyle w:val="Emphasis"/>
          <w:highlight w:val="cyan"/>
        </w:rPr>
        <w:t>geopolitical</w:t>
      </w:r>
      <w:r w:rsidRPr="002268B4">
        <w:t xml:space="preserve"> and economic </w:t>
      </w:r>
      <w:r w:rsidRPr="002268B4">
        <w:rPr>
          <w:rStyle w:val="Emphasis"/>
          <w:highlight w:val="cyan"/>
        </w:rPr>
        <w:t>pressures</w:t>
      </w:r>
      <w:r w:rsidRPr="002268B4">
        <w:t xml:space="preserve"> will also </w:t>
      </w:r>
      <w:r w:rsidRPr="002268B4">
        <w:rPr>
          <w:rStyle w:val="Emphasis"/>
          <w:highlight w:val="cyan"/>
        </w:rPr>
        <w:t>rise</w:t>
      </w:r>
      <w:r w:rsidRPr="002268B4">
        <w:t xml:space="preserve"> as new shipping routes open, previously inaccessible resources become available for extraction, and </w:t>
      </w:r>
      <w:r w:rsidRPr="002268B4">
        <w:rPr>
          <w:rStyle w:val="Emphasis"/>
          <w:highlight w:val="cyan"/>
        </w:rPr>
        <w:t>international competition</w:t>
      </w:r>
      <w:r w:rsidRPr="002268B4">
        <w:t xml:space="preserve"> over these resources </w:t>
      </w:r>
      <w:r w:rsidRPr="002268B4">
        <w:rPr>
          <w:rStyle w:val="Emphasis"/>
          <w:highlight w:val="cyan"/>
        </w:rPr>
        <w:t>rises</w:t>
      </w:r>
      <w:r w:rsidRPr="002268B4">
        <w:t>.</w:t>
      </w:r>
    </w:p>
    <w:p w14:paraId="2AD59953" w14:textId="77777777" w:rsidR="00212DDE" w:rsidRPr="004A3F8E" w:rsidRDefault="00212DDE" w:rsidP="00212DDE">
      <w:pPr>
        <w:pStyle w:val="Heading3"/>
        <w:rPr>
          <w:rStyle w:val="Emphasis"/>
          <w:b/>
          <w:bCs/>
          <w:szCs w:val="32"/>
        </w:rPr>
      </w:pPr>
      <w:r>
        <w:rPr>
          <w:rStyle w:val="Emphasis"/>
          <w:bCs/>
          <w:szCs w:val="32"/>
        </w:rPr>
        <w:t>Only Geoengineering solves</w:t>
      </w:r>
    </w:p>
    <w:p w14:paraId="5F67DC11" w14:textId="77777777" w:rsidR="00212DDE" w:rsidRDefault="00212DDE" w:rsidP="00212DDE">
      <w:pPr>
        <w:pStyle w:val="Heading4"/>
      </w:pPr>
      <w:r>
        <w:t>It’s too late to cut emissions – locked-in warming will melt the Arctic – only geoengineering solves</w:t>
      </w:r>
    </w:p>
    <w:p w14:paraId="2E726CFE" w14:textId="77777777" w:rsidR="00212DDE" w:rsidRPr="0007334E" w:rsidRDefault="00212DDE" w:rsidP="00212DDE">
      <w:r w:rsidRPr="0007334E">
        <w:t xml:space="preserve">New </w:t>
      </w:r>
      <w:r w:rsidRPr="0007334E">
        <w:rPr>
          <w:rStyle w:val="Style13ptBold"/>
        </w:rPr>
        <w:t>Scientist</w:t>
      </w:r>
      <w:r w:rsidRPr="0007334E">
        <w:t>, 9/25/</w:t>
      </w:r>
      <w:r w:rsidRPr="0007334E">
        <w:rPr>
          <w:rStyle w:val="Style13ptBold"/>
        </w:rPr>
        <w:t>24</w:t>
      </w:r>
      <w:r w:rsidRPr="0007334E">
        <w:t>, “Geoengineering is now essential to saving the Arctic’s ice,” https://www.newscientist.com/article/mg26335103-600-geoengineering-is-now-essential-to-saving-the-arctics-ice/, mm</w:t>
      </w:r>
    </w:p>
    <w:p w14:paraId="76CC0691" w14:textId="77777777" w:rsidR="00212DDE" w:rsidRDefault="00212DDE" w:rsidP="00212DDE">
      <w:pPr>
        <w:rPr>
          <w:rStyle w:val="StyleUnderline"/>
        </w:rPr>
      </w:pPr>
      <w:r w:rsidRPr="0007334E">
        <w:rPr>
          <w:sz w:val="16"/>
        </w:rPr>
        <w:t xml:space="preserve">The first explorers known to have reached the North Pole spent weeks dragging their sleds across the rough pack ice. Now, people can travel most of the way there from the comfort of a cruise ship, their passage eased by the catastrophic melting of ice caused by climate change. </w:t>
      </w:r>
      <w:r w:rsidRPr="004A3F8E">
        <w:rPr>
          <w:rStyle w:val="StyleUnderline"/>
          <w:highlight w:val="cyan"/>
        </w:rPr>
        <w:t>The Arctic</w:t>
      </w:r>
      <w:r w:rsidRPr="0007334E">
        <w:rPr>
          <w:rStyle w:val="StyleUnderline"/>
        </w:rPr>
        <w:t xml:space="preserve"> is shedding ice at a rate of 12 per cent per decade and </w:t>
      </w:r>
      <w:r w:rsidRPr="004A3F8E">
        <w:rPr>
          <w:rStyle w:val="StyleUnderline"/>
          <w:highlight w:val="cyan"/>
        </w:rPr>
        <w:t>is set to be ice-free</w:t>
      </w:r>
      <w:r w:rsidRPr="0007334E">
        <w:rPr>
          <w:rStyle w:val="StyleUnderline"/>
        </w:rPr>
        <w:t xml:space="preserve"> in the summer </w:t>
      </w:r>
      <w:r w:rsidRPr="004A3F8E">
        <w:rPr>
          <w:rStyle w:val="StyleUnderline"/>
          <w:highlight w:val="cyan"/>
        </w:rPr>
        <w:t>by</w:t>
      </w:r>
      <w:r w:rsidRPr="0007334E">
        <w:rPr>
          <w:rStyle w:val="StyleUnderline"/>
        </w:rPr>
        <w:t xml:space="preserve"> the </w:t>
      </w:r>
      <w:r w:rsidRPr="004A3F8E">
        <w:rPr>
          <w:rStyle w:val="StyleUnderline"/>
          <w:highlight w:val="cyan"/>
        </w:rPr>
        <w:t>2030</w:t>
      </w:r>
      <w:r w:rsidRPr="0007334E">
        <w:rPr>
          <w:rStyle w:val="StyleUnderline"/>
        </w:rPr>
        <w:t xml:space="preserve">s </w:t>
      </w:r>
      <w:r w:rsidRPr="0007334E">
        <w:rPr>
          <w:sz w:val="16"/>
        </w:rPr>
        <w:t xml:space="preserve">– </w:t>
      </w:r>
      <w:r w:rsidRPr="004A3F8E">
        <w:rPr>
          <w:rStyle w:val="Emphasis"/>
          <w:highlight w:val="cyan"/>
        </w:rPr>
        <w:t>regardless of how fast we cut emissions from now on</w:t>
      </w:r>
      <w:r w:rsidRPr="0007334E">
        <w:rPr>
          <w:sz w:val="16"/>
        </w:rPr>
        <w:t xml:space="preserve">. Meanwhile, in Antarctica, the vast Thwaites glacier is cracking under the pressure of global warming, and Antarctic sea ice has been tracking at record lows in 2024 for the second year running. We </w:t>
      </w:r>
      <w:r w:rsidRPr="004A3F8E">
        <w:rPr>
          <w:sz w:val="16"/>
        </w:rPr>
        <w:t xml:space="preserve">must </w:t>
      </w:r>
      <w:r w:rsidRPr="004A3F8E">
        <w:rPr>
          <w:rStyle w:val="StyleUnderline"/>
          <w:highlight w:val="cyan"/>
        </w:rPr>
        <w:t>cut emissions</w:t>
      </w:r>
      <w:r w:rsidRPr="0007334E">
        <w:rPr>
          <w:sz w:val="16"/>
        </w:rPr>
        <w:t xml:space="preserve">, and fast, but that alone </w:t>
      </w:r>
      <w:r w:rsidRPr="004A3F8E">
        <w:rPr>
          <w:rStyle w:val="StyleUnderline"/>
          <w:highlight w:val="cyan"/>
        </w:rPr>
        <w:t>won’t be enough</w:t>
      </w:r>
      <w:r w:rsidRPr="0007334E">
        <w:rPr>
          <w:rStyle w:val="StyleUnderline"/>
        </w:rPr>
        <w:t xml:space="preserve"> to stop the runaway melt in the Arctic.</w:t>
      </w:r>
      <w:r w:rsidRPr="0007334E">
        <w:rPr>
          <w:sz w:val="16"/>
        </w:rPr>
        <w:t xml:space="preserve"> </w:t>
      </w:r>
      <w:r w:rsidRPr="0007334E">
        <w:rPr>
          <w:rStyle w:val="StyleUnderline"/>
        </w:rPr>
        <w:t>To buy us time</w:t>
      </w:r>
      <w:r w:rsidRPr="0007334E">
        <w:rPr>
          <w:sz w:val="16"/>
        </w:rPr>
        <w:t xml:space="preserve"> and to buttress this delicate habitat from a warming world, </w:t>
      </w:r>
      <w:r w:rsidRPr="004A3F8E">
        <w:rPr>
          <w:rStyle w:val="StyleUnderline"/>
          <w:highlight w:val="cyan"/>
        </w:rPr>
        <w:t xml:space="preserve">geoengineering is </w:t>
      </w:r>
      <w:r w:rsidRPr="004A3F8E">
        <w:rPr>
          <w:rStyle w:val="StyleUnderline"/>
        </w:rPr>
        <w:t xml:space="preserve">probably </w:t>
      </w:r>
      <w:r w:rsidRPr="004A3F8E">
        <w:rPr>
          <w:rStyle w:val="StyleUnderline"/>
          <w:highlight w:val="cyan"/>
        </w:rPr>
        <w:t>our only hope</w:t>
      </w:r>
      <w:r w:rsidRPr="0007334E">
        <w:rPr>
          <w:sz w:val="16"/>
        </w:rPr>
        <w:t xml:space="preserve">. One solution comes from start-up Real Ice, which plans to use seawater to thicken the Arctic’s ice. It is controversial. Geoengineering of this sort, opponents argue, risks distracting humanity from the gargantuan task of cutting emissions. Yet there are good reasons to push ahead. Alongside the spectacular wildlife and rich cultural heritage there, </w:t>
      </w:r>
      <w:r w:rsidRPr="0007334E">
        <w:rPr>
          <w:rStyle w:val="StyleUnderline"/>
        </w:rPr>
        <w:t xml:space="preserve">the polar regions do the world a huge favour. Their white caps reflect solar radiation back into space, helping to keep Earth’s climate cool. The </w:t>
      </w:r>
      <w:r w:rsidRPr="004A3F8E">
        <w:rPr>
          <w:rStyle w:val="StyleUnderline"/>
          <w:highlight w:val="cyan"/>
        </w:rPr>
        <w:t>loss of Arctic</w:t>
      </w:r>
      <w:r w:rsidRPr="0007334E">
        <w:rPr>
          <w:rStyle w:val="StyleUnderline"/>
        </w:rPr>
        <w:t xml:space="preserve"> sea </w:t>
      </w:r>
      <w:r w:rsidRPr="004A3F8E">
        <w:rPr>
          <w:rStyle w:val="StyleUnderline"/>
          <w:highlight w:val="cyan"/>
        </w:rPr>
        <w:t>ice</w:t>
      </w:r>
      <w:r w:rsidRPr="0007334E">
        <w:rPr>
          <w:rStyle w:val="StyleUnderline"/>
        </w:rPr>
        <w:t xml:space="preserve"> also triggers a whole host of other feedbacks that </w:t>
      </w:r>
      <w:r w:rsidRPr="004A3F8E">
        <w:rPr>
          <w:rStyle w:val="StyleUnderline"/>
          <w:highlight w:val="cyan"/>
        </w:rPr>
        <w:t>would amplify climate change</w:t>
      </w:r>
      <w:r w:rsidRPr="0007334E">
        <w:rPr>
          <w:rStyle w:val="StyleUnderline"/>
        </w:rPr>
        <w:t xml:space="preserve"> and play havoc with weather systems around the world.</w:t>
      </w:r>
      <w:r w:rsidRPr="0007334E">
        <w:rPr>
          <w:sz w:val="16"/>
        </w:rPr>
        <w:t xml:space="preserve"> Of all our geoengineering options, refreezing the poles is perhaps the most benign. There are, of course, risks. Thorough impact assessments will be vital to minimise any harmful effects on wildlife, local communities or wider Earth systems. But </w:t>
      </w:r>
      <w:r w:rsidRPr="004A3F8E">
        <w:rPr>
          <w:rStyle w:val="StyleUnderline"/>
          <w:highlight w:val="cyan"/>
        </w:rPr>
        <w:t xml:space="preserve">without action, </w:t>
      </w:r>
      <w:r w:rsidRPr="004A3F8E">
        <w:rPr>
          <w:rStyle w:val="StyleUnderline"/>
        </w:rPr>
        <w:t>the</w:t>
      </w:r>
      <w:r w:rsidRPr="004A3F8E">
        <w:rPr>
          <w:rStyle w:val="StyleUnderline"/>
          <w:highlight w:val="cyan"/>
        </w:rPr>
        <w:t xml:space="preserve"> ice will disappear, destabilising the global climate. Cuts to greenhouse gas emissions should have started decades ago. The delay </w:t>
      </w:r>
      <w:r w:rsidRPr="004A3F8E">
        <w:rPr>
          <w:rStyle w:val="StyleUnderline"/>
        </w:rPr>
        <w:t xml:space="preserve">has </w:t>
      </w:r>
      <w:r w:rsidRPr="004A3F8E">
        <w:rPr>
          <w:rStyle w:val="StyleUnderline"/>
          <w:highlight w:val="cyan"/>
        </w:rPr>
        <w:t>left us with no time to be squeamish about geoengineering</w:t>
      </w:r>
    </w:p>
    <w:p w14:paraId="0C24CEA8" w14:textId="77777777" w:rsidR="00212DDE" w:rsidRDefault="00212DDE" w:rsidP="00212DDE">
      <w:pPr>
        <w:rPr>
          <w:rStyle w:val="StyleUnderline"/>
        </w:rPr>
      </w:pPr>
    </w:p>
    <w:p w14:paraId="7B18BEBF" w14:textId="77777777" w:rsidR="00212DDE" w:rsidRDefault="00212DDE" w:rsidP="00212DDE">
      <w:pPr>
        <w:pStyle w:val="Heading3"/>
      </w:pPr>
      <w:r>
        <w:t>Climate Outwieghs geoengineering impacts</w:t>
      </w:r>
    </w:p>
    <w:p w14:paraId="7F5A9CAB" w14:textId="77777777" w:rsidR="00212DDE" w:rsidRDefault="00212DDE" w:rsidP="00212DDE">
      <w:pPr>
        <w:pStyle w:val="Heading4"/>
      </w:pPr>
      <w:r>
        <w:t xml:space="preserve">Any risks of solar geoengineering are outweighed by climate change – accelerated warming makes the Earth uninhabitable </w:t>
      </w:r>
    </w:p>
    <w:p w14:paraId="523952EB" w14:textId="77777777" w:rsidR="00212DDE" w:rsidRDefault="00212DDE" w:rsidP="00212DDE">
      <w:r w:rsidRPr="00327447">
        <w:t xml:space="preserve">Matthew </w:t>
      </w:r>
      <w:r w:rsidRPr="00327447">
        <w:rPr>
          <w:rStyle w:val="Style13ptBold"/>
        </w:rPr>
        <w:t>Henry</w:t>
      </w:r>
      <w:r w:rsidRPr="00327447">
        <w:t>, 3/14/</w:t>
      </w:r>
      <w:r w:rsidRPr="00327447">
        <w:rPr>
          <w:rStyle w:val="Style13ptBold"/>
        </w:rPr>
        <w:t>25</w:t>
      </w:r>
      <w:r w:rsidRPr="00327447">
        <w:t>, [Henry is a postdoctoral research fellow at the University of Exeter], The Guardian, “Climate research into cloud barriers or Arctic refreezing is worth funding,” https://www.theguardian.com/environment/2025/mar/14/climate-research-into-cloud-barriers-or-arctic-refreezing-is-worth-funding, mm</w:t>
      </w:r>
    </w:p>
    <w:p w14:paraId="7C2ED284" w14:textId="77777777" w:rsidR="00212DDE" w:rsidRDefault="00212DDE" w:rsidP="00212DDE">
      <w:pPr>
        <w:rPr>
          <w:rStyle w:val="StyleUnderline"/>
        </w:rPr>
      </w:pPr>
      <w:r w:rsidRPr="002D1075">
        <w:t xml:space="preserve">As a climate scientist working on solar geoengineering, I was struck by Raymond Pierrehumbert and Michael Mann’s call to defund the UK’s Advanced Research and Invention Agency (Aria) research programme (The UK’s gamble on solar geoengineering is like using aspirin for cancer, 12 March). </w:t>
      </w:r>
      <w:r w:rsidRPr="00327447">
        <w:rPr>
          <w:rStyle w:val="StyleUnderline"/>
        </w:rPr>
        <w:t>Given current emission projections, it is likely that the world will reach 2C of warming</w:t>
      </w:r>
      <w:r w:rsidRPr="002D1075">
        <w:t xml:space="preserve">. </w:t>
      </w:r>
      <w:r w:rsidRPr="00327447">
        <w:rPr>
          <w:rStyle w:val="StyleUnderline"/>
        </w:rPr>
        <w:t xml:space="preserve">The </w:t>
      </w:r>
      <w:r w:rsidRPr="00C53FA0">
        <w:rPr>
          <w:rStyle w:val="StyleUnderline"/>
          <w:highlight w:val="cyan"/>
        </w:rPr>
        <w:t>only</w:t>
      </w:r>
      <w:r w:rsidRPr="00327447">
        <w:rPr>
          <w:rStyle w:val="StyleUnderline"/>
        </w:rPr>
        <w:t xml:space="preserve"> potential </w:t>
      </w:r>
      <w:r w:rsidRPr="00C53FA0">
        <w:rPr>
          <w:rStyle w:val="StyleUnderline"/>
          <w:highlight w:val="cyan"/>
        </w:rPr>
        <w:t>tool</w:t>
      </w:r>
      <w:r w:rsidRPr="00327447">
        <w:rPr>
          <w:rStyle w:val="StyleUnderline"/>
        </w:rPr>
        <w:t xml:space="preserve"> we have </w:t>
      </w:r>
      <w:r w:rsidRPr="00C53FA0">
        <w:rPr>
          <w:rStyle w:val="StyleUnderline"/>
          <w:highlight w:val="cyan"/>
        </w:rPr>
        <w:t>to reduce temperatures</w:t>
      </w:r>
      <w:r w:rsidRPr="00327447">
        <w:rPr>
          <w:rStyle w:val="StyleUnderline"/>
        </w:rPr>
        <w:t xml:space="preserve"> on a short timescale </w:t>
      </w:r>
      <w:r w:rsidRPr="00C53FA0">
        <w:rPr>
          <w:rStyle w:val="StyleUnderline"/>
          <w:highlight w:val="cyan"/>
        </w:rPr>
        <w:t>is solar geoengineering</w:t>
      </w:r>
      <w:r w:rsidRPr="002D1075">
        <w:t xml:space="preserve">. It is necessary to reduce emissions, but once we reach net zero, global temperatures only stabilise, and the melting of glaciers and sea level rise will continue. While it is possible to remove carbon from the atmosphere, it remains slow and expensive for now. Solar geoengineering research is important because it is possible that the climate will react more strongly to greenhouse gases than expected, and even 2C of warming might have devastating impacts. </w:t>
      </w:r>
      <w:r w:rsidRPr="00327447">
        <w:rPr>
          <w:rStyle w:val="StyleUnderline"/>
        </w:rPr>
        <w:t xml:space="preserve">It is </w:t>
      </w:r>
      <w:r w:rsidRPr="00C53FA0">
        <w:rPr>
          <w:rStyle w:val="StyleUnderline"/>
          <w:highlight w:val="cyan"/>
        </w:rPr>
        <w:t>undeniable that</w:t>
      </w:r>
      <w:r w:rsidRPr="00327447">
        <w:rPr>
          <w:rStyle w:val="StyleUnderline"/>
        </w:rPr>
        <w:t xml:space="preserve"> solar </w:t>
      </w:r>
      <w:r w:rsidRPr="00C53FA0">
        <w:rPr>
          <w:rStyle w:val="StyleUnderline"/>
          <w:highlight w:val="cyan"/>
        </w:rPr>
        <w:t>geoengineering</w:t>
      </w:r>
      <w:r w:rsidRPr="00C53FA0">
        <w:rPr>
          <w:highlight w:val="cyan"/>
        </w:rPr>
        <w:t xml:space="preserve"> </w:t>
      </w:r>
      <w:r w:rsidRPr="00C53FA0">
        <w:rPr>
          <w:rStyle w:val="StyleUnderline"/>
          <w:highlight w:val="cyan"/>
        </w:rPr>
        <w:t>has</w:t>
      </w:r>
      <w:r w:rsidRPr="002D1075">
        <w:t xml:space="preserve"> physical and political </w:t>
      </w:r>
      <w:r w:rsidRPr="00C53FA0">
        <w:rPr>
          <w:rStyle w:val="StyleUnderline"/>
          <w:highlight w:val="cyan"/>
        </w:rPr>
        <w:t>risks</w:t>
      </w:r>
      <w:r w:rsidRPr="002D1075">
        <w:t xml:space="preserve">, and I share many of the concerns the authors raise. </w:t>
      </w:r>
      <w:r w:rsidRPr="00C53FA0">
        <w:rPr>
          <w:rStyle w:val="StyleUnderline"/>
          <w:highlight w:val="cyan"/>
        </w:rPr>
        <w:t xml:space="preserve">However, a warmer world </w:t>
      </w:r>
      <w:r w:rsidRPr="00C53FA0">
        <w:rPr>
          <w:rStyle w:val="StyleUnderline"/>
        </w:rPr>
        <w:t xml:space="preserve">that </w:t>
      </w:r>
      <w:r w:rsidRPr="00C53FA0">
        <w:rPr>
          <w:rStyle w:val="StyleUnderline"/>
          <w:highlight w:val="cyan"/>
        </w:rPr>
        <w:t>would</w:t>
      </w:r>
      <w:r w:rsidRPr="002D1075">
        <w:t xml:space="preserve"> increasingly </w:t>
      </w:r>
      <w:r w:rsidRPr="00C53FA0">
        <w:rPr>
          <w:rStyle w:val="Emphasis"/>
          <w:highlight w:val="cyan"/>
        </w:rPr>
        <w:t>become uninhabitable</w:t>
      </w:r>
      <w:r w:rsidRPr="002D1075">
        <w:t xml:space="preserve"> is also risky. </w:t>
      </w:r>
      <w:r w:rsidRPr="00327447">
        <w:rPr>
          <w:rStyle w:val="StyleUnderline"/>
        </w:rPr>
        <w:t xml:space="preserve">Hence </w:t>
      </w:r>
      <w:r w:rsidRPr="00C53FA0">
        <w:rPr>
          <w:rStyle w:val="StyleUnderline"/>
          <w:highlight w:val="cyan"/>
        </w:rPr>
        <w:t>the risks</w:t>
      </w:r>
      <w:r w:rsidRPr="00327447">
        <w:rPr>
          <w:rStyle w:val="StyleUnderline"/>
        </w:rPr>
        <w:t xml:space="preserve"> </w:t>
      </w:r>
      <w:r w:rsidRPr="00C53FA0">
        <w:rPr>
          <w:rStyle w:val="StyleUnderline"/>
          <w:highlight w:val="cyan"/>
        </w:rPr>
        <w:t>of</w:t>
      </w:r>
      <w:r w:rsidRPr="00327447">
        <w:rPr>
          <w:rStyle w:val="StyleUnderline"/>
        </w:rPr>
        <w:t xml:space="preserve"> solar </w:t>
      </w:r>
      <w:r w:rsidRPr="00C53FA0">
        <w:rPr>
          <w:rStyle w:val="StyleUnderline"/>
          <w:highlight w:val="cyan"/>
        </w:rPr>
        <w:t>geoengineering must be balanced with the risks from</w:t>
      </w:r>
      <w:r w:rsidRPr="00327447">
        <w:rPr>
          <w:rStyle w:val="StyleUnderline"/>
        </w:rPr>
        <w:t xml:space="preserve"> </w:t>
      </w:r>
      <w:r w:rsidRPr="002D1075">
        <w:t xml:space="preserve">the </w:t>
      </w:r>
      <w:r w:rsidRPr="00C53FA0">
        <w:rPr>
          <w:rStyle w:val="StyleUnderline"/>
          <w:highlight w:val="cyan"/>
        </w:rPr>
        <w:t>warming</w:t>
      </w:r>
      <w:r w:rsidRPr="002D1075">
        <w:t xml:space="preserve"> that would be attenuated. </w:t>
      </w:r>
      <w:r w:rsidRPr="00327447">
        <w:rPr>
          <w:rStyle w:val="StyleUnderline"/>
        </w:rPr>
        <w:t xml:space="preserve">Climate model evidence suggests that some important </w:t>
      </w:r>
      <w:r w:rsidRPr="00C53FA0">
        <w:rPr>
          <w:rStyle w:val="StyleUnderline"/>
          <w:highlight w:val="cyan"/>
        </w:rPr>
        <w:t>hazards linked to climate change</w:t>
      </w:r>
      <w:r w:rsidRPr="00327447">
        <w:rPr>
          <w:rStyle w:val="StyleUnderline"/>
        </w:rPr>
        <w:t xml:space="preserve"> could be </w:t>
      </w:r>
      <w:r w:rsidRPr="00C53FA0">
        <w:rPr>
          <w:rStyle w:val="StyleUnderline"/>
          <w:highlight w:val="cyan"/>
        </w:rPr>
        <w:t>limited with</w:t>
      </w:r>
      <w:r w:rsidRPr="00327447">
        <w:rPr>
          <w:rStyle w:val="StyleUnderline"/>
        </w:rPr>
        <w:t xml:space="preserve"> a judicious deployment of solar </w:t>
      </w:r>
    </w:p>
    <w:p w14:paraId="2B4F074B" w14:textId="77777777" w:rsidR="00212DDE" w:rsidRDefault="00212DDE" w:rsidP="00212DDE">
      <w:pPr>
        <w:pStyle w:val="Heading3"/>
      </w:pPr>
      <w:r>
        <w:t>No termination shock</w:t>
      </w:r>
    </w:p>
    <w:p w14:paraId="11D78CF5" w14:textId="77777777" w:rsidR="00212DDE" w:rsidRDefault="00212DDE" w:rsidP="00212DDE">
      <w:pPr>
        <w:pStyle w:val="Heading4"/>
      </w:pPr>
      <w:r>
        <w:t xml:space="preserve">The DA wouldn’t turn case – geoengineering capabilities would remain resilient even during a major catastrophe  </w:t>
      </w:r>
    </w:p>
    <w:p w14:paraId="15475C23" w14:textId="77777777" w:rsidR="00212DDE" w:rsidRPr="001D14D9" w:rsidRDefault="00212DDE" w:rsidP="00212DDE">
      <w:r w:rsidRPr="001D14D9">
        <w:t xml:space="preserve">Andy </w:t>
      </w:r>
      <w:r w:rsidRPr="001D14D9">
        <w:rPr>
          <w:rStyle w:val="Style13ptBold"/>
        </w:rPr>
        <w:t>Parker</w:t>
      </w:r>
      <w:r w:rsidRPr="001D14D9">
        <w:t xml:space="preserve"> </w:t>
      </w:r>
      <w:r w:rsidRPr="001D14D9">
        <w:rPr>
          <w:rStyle w:val="Style13ptBold"/>
        </w:rPr>
        <w:t>and</w:t>
      </w:r>
      <w:r w:rsidRPr="001D14D9">
        <w:t xml:space="preserve"> Peter </w:t>
      </w:r>
      <w:r w:rsidRPr="001D14D9">
        <w:rPr>
          <w:rStyle w:val="Style13ptBold"/>
        </w:rPr>
        <w:t>Irvine</w:t>
      </w:r>
      <w:r w:rsidRPr="001D14D9">
        <w:t xml:space="preserve">, March </w:t>
      </w:r>
      <w:r w:rsidRPr="001D14D9">
        <w:rPr>
          <w:rStyle w:val="Style13ptBold"/>
        </w:rPr>
        <w:t>2018</w:t>
      </w:r>
      <w:r w:rsidRPr="001D14D9">
        <w:t>, [Parker works at the Institute for Advanced Sustainability Studies in Potsdam, Germany; Irvine works at the John A. Paulson School of Engineering and Applied Sciences, Harvard University], Earth’s Future, 6(3), “The Risk of Termination Shock from Solar Geoengineering”, https://agupubs.onlinelibrary.wiley.com/doi/full/10.1002/2017EF000735, mm</w:t>
      </w:r>
    </w:p>
    <w:p w14:paraId="6DA668FA" w14:textId="77777777" w:rsidR="00212DDE" w:rsidRDefault="00212DDE" w:rsidP="00212DDE">
      <w:pPr>
        <w:rPr>
          <w:sz w:val="16"/>
        </w:rPr>
      </w:pPr>
      <w:r w:rsidRPr="006B074C">
        <w:rPr>
          <w:sz w:val="16"/>
        </w:rPr>
        <w:t xml:space="preserve">Beyond the destruction of the SRM deployment infrastructure, </w:t>
      </w:r>
      <w:r w:rsidRPr="006B074C">
        <w:rPr>
          <w:rStyle w:val="StyleUnderline"/>
        </w:rPr>
        <w:t>termination could be forced if a large catastrophe</w:t>
      </w:r>
      <w:r w:rsidRPr="006B074C">
        <w:rPr>
          <w:sz w:val="16"/>
        </w:rPr>
        <w:t xml:space="preserve"> (such as a natural disaster, an economic collapse, or a war) </w:t>
      </w:r>
      <w:r w:rsidRPr="006B074C">
        <w:rPr>
          <w:rStyle w:val="StyleUnderline"/>
        </w:rPr>
        <w:t>were to interrupt the economic or political ability to maintain an SRM program</w:t>
      </w:r>
      <w:r w:rsidRPr="006B074C">
        <w:rPr>
          <w:sz w:val="16"/>
        </w:rPr>
        <w:t xml:space="preserve">. Figure 2 outlines this pathway. First, the deployer(s) would have to suffer an event that destroyed their economic and/or political capacity to maintain SRM. Second, there would need to be no other actors capable of redeploying before temperatures rose rapidly. If neither the original deployer nor any other party were capable of redeploying an SRM system in the months after a catastrophe, then termination shock would occur. The same measures that would increase the resilience of SRM against terrorist attacks would also increase resilience against disasters that were local or regional in scope. If spare deployment capacity were maintained or numerous nations were capable of deployment, then the SRM system would be resilient against catastrophes that were confined to one country or one region. Not all catastrophes are regional though, and various </w:t>
      </w:r>
      <w:r w:rsidRPr="00C53FA0">
        <w:rPr>
          <w:rStyle w:val="StyleUnderline"/>
          <w:highlight w:val="cyan"/>
        </w:rPr>
        <w:t>global calamities</w:t>
      </w:r>
      <w:r w:rsidRPr="006B074C">
        <w:rPr>
          <w:sz w:val="16"/>
        </w:rPr>
        <w:t xml:space="preserve"> (such as nuclear war, a global pandemic, or an economic collapse) </w:t>
      </w:r>
      <w:r w:rsidRPr="006B074C">
        <w:rPr>
          <w:rStyle w:val="StyleUnderline"/>
        </w:rPr>
        <w:t xml:space="preserve">have </w:t>
      </w:r>
      <w:r w:rsidRPr="00C53FA0">
        <w:rPr>
          <w:rStyle w:val="StyleUnderline"/>
          <w:highlight w:val="cyan"/>
        </w:rPr>
        <w:t>been suggested</w:t>
      </w:r>
      <w:r w:rsidRPr="006B074C">
        <w:rPr>
          <w:rStyle w:val="StyleUnderline"/>
        </w:rPr>
        <w:t xml:space="preserve"> </w:t>
      </w:r>
      <w:r w:rsidRPr="00C53FA0">
        <w:rPr>
          <w:rStyle w:val="StyleUnderline"/>
          <w:highlight w:val="cyan"/>
        </w:rPr>
        <w:t>as</w:t>
      </w:r>
      <w:r w:rsidRPr="006B074C">
        <w:rPr>
          <w:rStyle w:val="StyleUnderline"/>
        </w:rPr>
        <w:t xml:space="preserve"> possible </w:t>
      </w:r>
      <w:r w:rsidRPr="00C53FA0">
        <w:rPr>
          <w:rStyle w:val="StyleUnderline"/>
          <w:highlight w:val="cyan"/>
        </w:rPr>
        <w:t>drivers of termination</w:t>
      </w:r>
      <w:r w:rsidRPr="006B074C">
        <w:rPr>
          <w:sz w:val="16"/>
        </w:rPr>
        <w:t xml:space="preserve"> (Barrett, 2014; Hamilton, 2013; Olson, 2011). Amidst a true global catastrophe, one that destroyed the capacity of all competent actors to maintain deployment, backup delivery equipment would not help. While there should be no doubt that a global catastrophe could destroy global capacity to maintain SRM, </w:t>
      </w:r>
      <w:r w:rsidRPr="006B074C">
        <w:rPr>
          <w:rStyle w:val="StyleUnderline"/>
        </w:rPr>
        <w:t xml:space="preserve">it is </w:t>
      </w:r>
      <w:r w:rsidRPr="00C4687A">
        <w:rPr>
          <w:rStyle w:val="StyleUnderline"/>
          <w:highlight w:val="cyan"/>
        </w:rPr>
        <w:t>worth noting</w:t>
      </w:r>
      <w:r w:rsidRPr="006B074C">
        <w:rPr>
          <w:sz w:val="16"/>
        </w:rPr>
        <w:t xml:space="preserve"> quite </w:t>
      </w:r>
      <w:r w:rsidRPr="00C4687A">
        <w:rPr>
          <w:rStyle w:val="StyleUnderline"/>
          <w:highlight w:val="cyan"/>
        </w:rPr>
        <w:t>how destructive</w:t>
      </w:r>
      <w:r w:rsidRPr="006B074C">
        <w:rPr>
          <w:rStyle w:val="StyleUnderline"/>
        </w:rPr>
        <w:t xml:space="preserve"> such </w:t>
      </w:r>
      <w:r w:rsidRPr="00C4687A">
        <w:rPr>
          <w:rStyle w:val="StyleUnderline"/>
          <w:highlight w:val="cyan"/>
        </w:rPr>
        <w:t>an event would have to be</w:t>
      </w:r>
      <w:r w:rsidRPr="006B074C">
        <w:rPr>
          <w:rStyle w:val="StyleUnderline"/>
        </w:rPr>
        <w:t>.</w:t>
      </w:r>
      <w:r w:rsidRPr="006B074C">
        <w:rPr>
          <w:sz w:val="16"/>
        </w:rPr>
        <w:t xml:space="preserve"> For example, </w:t>
      </w:r>
      <w:r w:rsidRPr="00C4687A">
        <w:rPr>
          <w:rStyle w:val="StyleUnderline"/>
          <w:highlight w:val="cyan"/>
        </w:rPr>
        <w:t>consider how large the economic damage would have to be before maintaining SRM became unaffordable</w:t>
      </w:r>
      <w:r w:rsidRPr="006B074C">
        <w:rPr>
          <w:rStyle w:val="StyleUnderline"/>
        </w:rPr>
        <w:t xml:space="preserve">. </w:t>
      </w:r>
      <w:r w:rsidRPr="006B074C">
        <w:rPr>
          <w:sz w:val="16"/>
        </w:rPr>
        <w:t xml:space="preserve">If nations were to cooperate to maintain SRM—a proposition that we find reasonable given the projected damages of termination shock—then </w:t>
      </w:r>
      <w:r w:rsidRPr="00C4687A">
        <w:rPr>
          <w:rStyle w:val="StyleUnderline"/>
          <w:highlight w:val="cyan"/>
        </w:rPr>
        <w:t>global</w:t>
      </w:r>
      <w:r w:rsidRPr="006B074C">
        <w:rPr>
          <w:rStyle w:val="StyleUnderline"/>
        </w:rPr>
        <w:t xml:space="preserve"> </w:t>
      </w:r>
      <w:r w:rsidRPr="00C4687A">
        <w:rPr>
          <w:rStyle w:val="StyleUnderline"/>
          <w:highlight w:val="cyan"/>
        </w:rPr>
        <w:t>g</w:t>
      </w:r>
      <w:r w:rsidRPr="006B074C">
        <w:rPr>
          <w:rStyle w:val="StyleUnderline"/>
        </w:rPr>
        <w:t xml:space="preserve">ross </w:t>
      </w:r>
      <w:r w:rsidRPr="00C4687A">
        <w:rPr>
          <w:rStyle w:val="StyleUnderline"/>
          <w:highlight w:val="cyan"/>
        </w:rPr>
        <w:t>d</w:t>
      </w:r>
      <w:r w:rsidRPr="006B074C">
        <w:rPr>
          <w:rStyle w:val="StyleUnderline"/>
        </w:rPr>
        <w:t xml:space="preserve">omestic </w:t>
      </w:r>
      <w:r w:rsidRPr="00C4687A">
        <w:rPr>
          <w:rStyle w:val="StyleUnderline"/>
          <w:highlight w:val="cyan"/>
        </w:rPr>
        <w:t>p</w:t>
      </w:r>
      <w:r w:rsidRPr="006B074C">
        <w:rPr>
          <w:rStyle w:val="StyleUnderline"/>
        </w:rPr>
        <w:t>roduct</w:t>
      </w:r>
      <w:r w:rsidRPr="006B074C">
        <w:rPr>
          <w:sz w:val="16"/>
        </w:rPr>
        <w:t xml:space="preserve"> (GDP) </w:t>
      </w:r>
      <w:r w:rsidRPr="00C4687A">
        <w:rPr>
          <w:rStyle w:val="StyleUnderline"/>
          <w:highlight w:val="cyan"/>
        </w:rPr>
        <w:t>would</w:t>
      </w:r>
      <w:r w:rsidRPr="006B074C">
        <w:rPr>
          <w:sz w:val="16"/>
        </w:rPr>
        <w:t xml:space="preserve"> still </w:t>
      </w:r>
      <w:r w:rsidRPr="00C4687A">
        <w:rPr>
          <w:rStyle w:val="StyleUnderline"/>
          <w:highlight w:val="cyan"/>
        </w:rPr>
        <w:t>need to drop</w:t>
      </w:r>
      <w:r w:rsidRPr="006B074C">
        <w:rPr>
          <w:rStyle w:val="StyleUnderline"/>
        </w:rPr>
        <w:t xml:space="preserve"> by </w:t>
      </w:r>
      <w:r w:rsidRPr="00C4687A">
        <w:rPr>
          <w:rStyle w:val="StyleUnderline"/>
          <w:highlight w:val="cyan"/>
        </w:rPr>
        <w:t>over 90%</w:t>
      </w:r>
      <w:r w:rsidRPr="006B074C">
        <w:rPr>
          <w:rStyle w:val="StyleUnderline"/>
        </w:rPr>
        <w:t xml:space="preserve"> </w:t>
      </w:r>
      <w:r w:rsidRPr="006B074C">
        <w:rPr>
          <w:sz w:val="16"/>
        </w:rPr>
        <w:t xml:space="preserve">before maintaining SRM would cost more than 1% of the collective postcatastrophe GDP of the world's top 20 economies. 1 </w:t>
      </w:r>
      <w:r w:rsidRPr="006B074C">
        <w:rPr>
          <w:rStyle w:val="StyleUnderline"/>
        </w:rPr>
        <w:t>Even assuming no international cooperation, the catastrophe would still have to be colossal to force SRM termination based on economic factors</w:t>
      </w:r>
      <w:r w:rsidRPr="006B074C">
        <w:rPr>
          <w:sz w:val="16"/>
        </w:rPr>
        <w:t xml:space="preserve">. </w:t>
      </w:r>
      <w:r w:rsidRPr="00C4687A">
        <w:rPr>
          <w:rStyle w:val="StyleUnderline"/>
          <w:highlight w:val="cyan"/>
        </w:rPr>
        <w:t>Even if a disaster wiped off 70% of their</w:t>
      </w:r>
      <w:r w:rsidRPr="00C4687A">
        <w:rPr>
          <w:rStyle w:val="StyleUnderline"/>
        </w:rPr>
        <w:t xml:space="preserve"> </w:t>
      </w:r>
      <w:r w:rsidRPr="00C4687A">
        <w:rPr>
          <w:rStyle w:val="StyleUnderline"/>
          <w:highlight w:val="cyan"/>
        </w:rPr>
        <w:t>GDP</w:t>
      </w:r>
      <w:r w:rsidRPr="00C4687A">
        <w:rPr>
          <w:rStyle w:val="StyleUnderline"/>
        </w:rPr>
        <w:t>s</w:t>
      </w:r>
      <w:r w:rsidRPr="006B074C">
        <w:rPr>
          <w:sz w:val="16"/>
        </w:rPr>
        <w:t xml:space="preserve">, China or </w:t>
      </w:r>
      <w:r w:rsidRPr="00C4687A">
        <w:rPr>
          <w:rStyle w:val="StyleUnderline"/>
          <w:highlight w:val="cyan"/>
        </w:rPr>
        <w:t>the U</w:t>
      </w:r>
      <w:r w:rsidRPr="006B074C">
        <w:rPr>
          <w:rStyle w:val="StyleUnderline"/>
        </w:rPr>
        <w:t xml:space="preserve">nited </w:t>
      </w:r>
      <w:r w:rsidRPr="00C4687A">
        <w:rPr>
          <w:rStyle w:val="StyleUnderline"/>
          <w:highlight w:val="cyan"/>
        </w:rPr>
        <w:t>S</w:t>
      </w:r>
      <w:r w:rsidRPr="006B074C">
        <w:rPr>
          <w:rStyle w:val="StyleUnderline"/>
        </w:rPr>
        <w:t xml:space="preserve">tates alone </w:t>
      </w:r>
      <w:r w:rsidRPr="00C4687A">
        <w:rPr>
          <w:rStyle w:val="StyleUnderline"/>
          <w:highlight w:val="cyan"/>
        </w:rPr>
        <w:t>could</w:t>
      </w:r>
      <w:r w:rsidRPr="006B074C">
        <w:rPr>
          <w:rStyle w:val="StyleUnderline"/>
        </w:rPr>
        <w:t xml:space="preserve"> still </w:t>
      </w:r>
      <w:r w:rsidRPr="00C4687A">
        <w:rPr>
          <w:rStyle w:val="StyleUnderline"/>
          <w:highlight w:val="cyan"/>
        </w:rPr>
        <w:t>deploy</w:t>
      </w:r>
      <w:r w:rsidRPr="006B074C">
        <w:rPr>
          <w:rStyle w:val="StyleUnderline"/>
        </w:rPr>
        <w:t xml:space="preserve"> </w:t>
      </w:r>
      <w:r w:rsidRPr="00C4687A">
        <w:rPr>
          <w:rStyle w:val="StyleUnderline"/>
          <w:highlight w:val="cyan"/>
        </w:rPr>
        <w:t>SRM for less than 1% of their postcatastrophe GDPs</w:t>
      </w:r>
      <w:r w:rsidRPr="006B074C">
        <w:rPr>
          <w:sz w:val="16"/>
        </w:rPr>
        <w:t xml:space="preserve"> (IMF, 2014). </w:t>
      </w:r>
      <w:r w:rsidRPr="006B074C">
        <w:rPr>
          <w:rStyle w:val="StyleUnderline"/>
        </w:rPr>
        <w:t>To put these figures in context, arguably the greatest international calamities of the last century, World War I and Spanish influenza combined, the Great Depression, and World War II caused GDP in Europe to fall by 13%, 8%, and 21%, respectively</w:t>
      </w:r>
      <w:r w:rsidRPr="006B074C">
        <w:rPr>
          <w:sz w:val="16"/>
        </w:rPr>
        <w:t xml:space="preserve"> (The Maddison-Project, 2013). Therefore, if spare deployment capacity were maintained, or could be brought online quickly, </w:t>
      </w:r>
      <w:r w:rsidRPr="006B074C">
        <w:rPr>
          <w:rStyle w:val="StyleUnderline"/>
        </w:rPr>
        <w:t xml:space="preserve">a </w:t>
      </w:r>
      <w:r w:rsidRPr="00C4687A">
        <w:rPr>
          <w:rStyle w:val="StyleUnderline"/>
          <w:highlight w:val="cyan"/>
        </w:rPr>
        <w:t xml:space="preserve">catastrophe would have to be on a scale unprecedented </w:t>
      </w:r>
      <w:r w:rsidRPr="00C4687A">
        <w:rPr>
          <w:rStyle w:val="StyleUnderline"/>
        </w:rPr>
        <w:t xml:space="preserve">in modern history </w:t>
      </w:r>
      <w:r w:rsidRPr="00C4687A">
        <w:rPr>
          <w:rStyle w:val="StyleUnderline"/>
          <w:highlight w:val="cyan"/>
        </w:rPr>
        <w:t>to force termination shock</w:t>
      </w:r>
      <w:r w:rsidRPr="006B074C">
        <w:rPr>
          <w:sz w:val="16"/>
        </w:rPr>
        <w:t>. Such events are not inconceivable though, and an asteroid strike, global nuclear war, or catastrophic pandemic could force an end to SRM even where there was a desire to maintain it. In this instance, few policies could prevent termination. We reflect on this possibility in Section 4.3.</w:t>
      </w:r>
    </w:p>
    <w:p w14:paraId="24163CDA" w14:textId="77777777" w:rsidR="00212DDE" w:rsidRDefault="00212DDE" w:rsidP="00212DDE">
      <w:pPr>
        <w:rPr>
          <w:sz w:val="16"/>
        </w:rPr>
      </w:pPr>
      <w:r w:rsidRPr="00327447">
        <w:rPr>
          <w:rStyle w:val="StyleUnderline"/>
        </w:rPr>
        <w:t xml:space="preserve">. </w:t>
      </w:r>
      <w:r w:rsidRPr="002D1075">
        <w:rPr>
          <w:sz w:val="16"/>
        </w:rPr>
        <w:t>However, climate models contain many uncertainties that well</w:t>
      </w:r>
      <w:r w:rsidRPr="002D1075">
        <w:rPr>
          <w:rFonts w:ascii="Cambria Math" w:hAnsi="Cambria Math" w:cs="Cambria Math"/>
          <w:sz w:val="16"/>
        </w:rPr>
        <w:t>‑</w:t>
      </w:r>
      <w:r w:rsidRPr="002D1075">
        <w:rPr>
          <w:sz w:val="16"/>
        </w:rPr>
        <w:t>governed, small-scale outdoor experiments may enable us to reduce. While more research and higher</w:t>
      </w:r>
      <w:r w:rsidRPr="002D1075">
        <w:rPr>
          <w:rFonts w:ascii="Cambria Math" w:hAnsi="Cambria Math" w:cs="Cambria Math"/>
          <w:sz w:val="16"/>
        </w:rPr>
        <w:t>‑</w:t>
      </w:r>
      <w:r w:rsidRPr="002D1075">
        <w:rPr>
          <w:sz w:val="16"/>
        </w:rPr>
        <w:t>quality information on solar geoengineering are not sufficient to guarantee good decision-making about it in the future, they are certainly a prerequisite. I welcome the UK government’s investment in solar geoengineering research.</w:t>
      </w:r>
    </w:p>
    <w:p w14:paraId="04293E9B" w14:textId="77777777" w:rsidR="00212DDE" w:rsidRDefault="00212DDE" w:rsidP="00212DDE">
      <w:pPr>
        <w:pStyle w:val="Heading3"/>
      </w:pPr>
      <w:r w:rsidRPr="00763D7A">
        <w:t xml:space="preserve">AT </w:t>
      </w:r>
      <w:r>
        <w:t>International Law Turn – AT Link</w:t>
      </w:r>
    </w:p>
    <w:p w14:paraId="3D5377C2" w14:textId="77777777" w:rsidR="00212DDE" w:rsidRDefault="00212DDE" w:rsidP="00212DDE">
      <w:pPr>
        <w:pStyle w:val="Heading4"/>
      </w:pPr>
      <w:r>
        <w:t>International law does not prohibit the deployment of SRM</w:t>
      </w:r>
    </w:p>
    <w:p w14:paraId="462610D6" w14:textId="77777777" w:rsidR="00212DDE" w:rsidRPr="00EA1337" w:rsidRDefault="00212DDE" w:rsidP="00212DDE">
      <w:r w:rsidRPr="00EA1337">
        <w:t xml:space="preserve">Josh </w:t>
      </w:r>
      <w:r w:rsidRPr="00EA1337">
        <w:rPr>
          <w:rStyle w:val="Style13ptBold"/>
        </w:rPr>
        <w:t>Horton</w:t>
      </w:r>
      <w:r w:rsidRPr="00EA1337">
        <w:t>, 11/26/</w:t>
      </w:r>
      <w:r w:rsidRPr="00EA1337">
        <w:rPr>
          <w:rStyle w:val="Style13ptBold"/>
        </w:rPr>
        <w:t>24</w:t>
      </w:r>
      <w:r w:rsidRPr="00EA1337">
        <w:t>, SRM360, [Josh is a Senior Program Fellow, Solar Geoengineering, at Harvard Kennedy School, and conducts wide-ranging research on the national and international governance of SRM research and potential deployment.], “Does International Law Prohibit SRM?” https://srm360.org/article/does-international-law-prohibit-srm/, mm</w:t>
      </w:r>
    </w:p>
    <w:p w14:paraId="3D60C6E5" w14:textId="77777777" w:rsidR="00212DDE" w:rsidRDefault="00212DDE" w:rsidP="00212DDE">
      <w:pPr>
        <w:rPr>
          <w:rStyle w:val="StyleUnderline"/>
        </w:rPr>
      </w:pPr>
      <w:r w:rsidRPr="00EA1337">
        <w:rPr>
          <w:sz w:val="16"/>
        </w:rPr>
        <w:t xml:space="preserve">SRM interventions – if they were undertaken – would affect the global climate system, and thus every country on Earth. Since some effects of SRM could be harmful, the question arises: </w:t>
      </w:r>
      <w:r w:rsidRPr="00EA1337">
        <w:rPr>
          <w:rStyle w:val="StyleUnderline"/>
        </w:rPr>
        <w:t>does international law prohibit SRM</w:t>
      </w:r>
      <w:r w:rsidRPr="00EA1337">
        <w:rPr>
          <w:sz w:val="16"/>
        </w:rPr>
        <w:t xml:space="preserve"> research, field experiments, or </w:t>
      </w:r>
      <w:r w:rsidRPr="00EA1337">
        <w:rPr>
          <w:rStyle w:val="StyleUnderline"/>
        </w:rPr>
        <w:t>deployment?</w:t>
      </w:r>
      <w:r w:rsidRPr="00EA1337">
        <w:rPr>
          <w:sz w:val="16"/>
        </w:rPr>
        <w:t xml:space="preserve"> Simply put, international law is law among states. </w:t>
      </w:r>
      <w:r w:rsidRPr="00EA1337">
        <w:rPr>
          <w:rStyle w:val="StyleUnderline"/>
        </w:rPr>
        <w:t>There are</w:t>
      </w:r>
      <w:r w:rsidRPr="00EA1337">
        <w:rPr>
          <w:sz w:val="16"/>
        </w:rPr>
        <w:t xml:space="preserve"> </w:t>
      </w:r>
      <w:r w:rsidRPr="00EA1337">
        <w:rPr>
          <w:rStyle w:val="StyleUnderline"/>
        </w:rPr>
        <w:t>two</w:t>
      </w:r>
      <w:r w:rsidRPr="00EA1337">
        <w:rPr>
          <w:sz w:val="16"/>
        </w:rPr>
        <w:t xml:space="preserve"> main </w:t>
      </w:r>
      <w:r w:rsidRPr="00EA1337">
        <w:rPr>
          <w:rStyle w:val="StyleUnderline"/>
        </w:rPr>
        <w:t>types of binding international law: customary</w:t>
      </w:r>
      <w:r w:rsidRPr="00EA1337">
        <w:rPr>
          <w:sz w:val="16"/>
        </w:rPr>
        <w:t xml:space="preserve"> international </w:t>
      </w:r>
      <w:r w:rsidRPr="00EA1337">
        <w:rPr>
          <w:rStyle w:val="StyleUnderline"/>
        </w:rPr>
        <w:t>law and treaty law</w:t>
      </w:r>
      <w:r w:rsidRPr="00EA1337">
        <w:rPr>
          <w:sz w:val="16"/>
        </w:rPr>
        <w:t xml:space="preserve">. Customary international law consists of legal obligations among all states that derive from practice. For example, according to the customary “no-harm rule”, states have duties to minimise or at least reduce significant environmental harms to other states. They also have obligations to conduct environmental impact assessments where appropriate. While customary international law is binding on all states, it lacks detail and can be open to interpretation. </w:t>
      </w:r>
      <w:r w:rsidRPr="00EA1337">
        <w:rPr>
          <w:rStyle w:val="StyleUnderline"/>
        </w:rPr>
        <w:t>Most legal scholars find no evidence to suggest that customary international law categorically prohibits SRM</w:t>
      </w:r>
      <w:r w:rsidRPr="00EA1337">
        <w:rPr>
          <w:sz w:val="16"/>
        </w:rPr>
        <w:t xml:space="preserve">.1 Treaty law, as its name suggests, consists of legal obligations arising from treaties signed and ratified by states. Unlike customary international law, </w:t>
      </w:r>
      <w:r w:rsidRPr="00EA1337">
        <w:rPr>
          <w:rStyle w:val="StyleUnderline"/>
        </w:rPr>
        <w:t>treaty law is binding only on those states that have ratified it</w:t>
      </w:r>
      <w:r w:rsidRPr="00EA1337">
        <w:rPr>
          <w:sz w:val="16"/>
        </w:rPr>
        <w:t xml:space="preserve">.2 </w:t>
      </w:r>
      <w:r w:rsidRPr="00EA1337">
        <w:rPr>
          <w:rStyle w:val="StyleUnderline"/>
        </w:rPr>
        <w:t>The United Nations Framework Convention on Climate Change</w:t>
      </w:r>
      <w:r w:rsidRPr="00EA1337">
        <w:rPr>
          <w:sz w:val="16"/>
        </w:rPr>
        <w:t xml:space="preserve"> is the principal treaty governing climate change and the framework within which the Paris Agreement was developed, but it </w:t>
      </w:r>
      <w:r w:rsidRPr="00EA1337">
        <w:rPr>
          <w:rStyle w:val="StyleUnderline"/>
        </w:rPr>
        <w:t>does not address SRM</w:t>
      </w:r>
      <w:r w:rsidRPr="00EA1337">
        <w:rPr>
          <w:sz w:val="16"/>
        </w:rPr>
        <w:t xml:space="preserve"> specifically.3 Instead, SRM has been addressed in piecemeal fashion by a handful of other treaties related to the environment. The table below summarises this patchwork coverage. In 2010, </w:t>
      </w:r>
      <w:r w:rsidRPr="00EA1337">
        <w:rPr>
          <w:rStyle w:val="StyleUnderline"/>
        </w:rPr>
        <w:t>states party to the Convention on Biological Diversity</w:t>
      </w:r>
      <w:r w:rsidRPr="00EA1337">
        <w:rPr>
          <w:sz w:val="16"/>
        </w:rPr>
        <w:t xml:space="preserve"> (CBD), which aims to protect global biodiversity, </w:t>
      </w:r>
      <w:r w:rsidRPr="00EA1337">
        <w:rPr>
          <w:rStyle w:val="StyleUnderline"/>
        </w:rPr>
        <w:t>adopted a decision urging countries to prevent “climate-related geo-engineering</w:t>
      </w:r>
      <w:r w:rsidRPr="00EA1337">
        <w:rPr>
          <w:sz w:val="16"/>
        </w:rPr>
        <w:t xml:space="preserve"> activities [including SRM] that may affect biodiversity” – with the exception of “small scale scientific research studies” – until there is adequate scientific justification and appropriate consideration of risks and impacts.4 Some people refer to this decision as an international “moratorium”. But </w:t>
      </w:r>
      <w:r w:rsidRPr="00EA1337">
        <w:rPr>
          <w:rStyle w:val="StyleUnderline"/>
        </w:rPr>
        <w:t>since it is a decision rather than an amendment, it is not legally binding</w:t>
      </w:r>
      <w:r w:rsidRPr="00EA1337">
        <w:rPr>
          <w:sz w:val="16"/>
        </w:rPr>
        <w:t xml:space="preserve"> – even on states that have ratified the CBD.5 </w:t>
      </w:r>
      <w:r w:rsidRPr="00EA1337">
        <w:rPr>
          <w:rStyle w:val="StyleUnderline"/>
        </w:rPr>
        <w:t xml:space="preserve">Furthermore, the </w:t>
      </w:r>
      <w:r w:rsidRPr="00EA1337">
        <w:rPr>
          <w:sz w:val="16"/>
        </w:rPr>
        <w:t>United States</w:t>
      </w:r>
      <w:r w:rsidRPr="00EA1337">
        <w:rPr>
          <w:rStyle w:val="StyleUnderline"/>
        </w:rPr>
        <w:t xml:space="preserve"> (US) is not a party to the CBD</w:t>
      </w:r>
      <w:r w:rsidRPr="00EA1337">
        <w:rPr>
          <w:sz w:val="16"/>
        </w:rPr>
        <w:t xml:space="preserve">. Regardless, most informed commentators reject the notion that the CBD prohibits SRM because its parties are under no obligation to do so.6 The London Convention and London Protocol regulate ocean dumping.7 In 2013, negotiators finalised an amendment to the London Protocol that would prohibit specific listed “marine geoengineering” activities with a possible exception for “legitimate scientific research”.8 As written, this amendment would apply only to ocean fertilisation, which aims to capture carbon dioxide from the atmosphere by stimulating phytoplankton blooms. However, </w:t>
      </w:r>
      <w:r w:rsidRPr="00EA1337">
        <w:rPr>
          <w:rStyle w:val="StyleUnderline"/>
        </w:rPr>
        <w:t>states that have ratified the London Protocol are currently considering whether to list marine cloud brightening as a form of marine geoengineering</w:t>
      </w:r>
      <w:r w:rsidRPr="00EA1337">
        <w:rPr>
          <w:sz w:val="16"/>
        </w:rPr>
        <w:t xml:space="preserve"> under the terms of the amendment. </w:t>
      </w:r>
      <w:r w:rsidRPr="00EA1337">
        <w:rPr>
          <w:rStyle w:val="StyleUnderline"/>
        </w:rPr>
        <w:t>Yet this 2013 amendment has not entered into force</w:t>
      </w:r>
      <w:r w:rsidRPr="00EA1337">
        <w:rPr>
          <w:sz w:val="16"/>
        </w:rPr>
        <w:t xml:space="preserve"> – only 6 of a required 36 countries have ratified it. And if it ever did enter into force and consequently became legally binding, the amendment does not currently address SRM. </w:t>
      </w:r>
      <w:r w:rsidRPr="00EA1337">
        <w:rPr>
          <w:rStyle w:val="StyleUnderline"/>
        </w:rPr>
        <w:t>Further</w:t>
      </w:r>
      <w:r w:rsidRPr="00EA1337">
        <w:rPr>
          <w:sz w:val="16"/>
        </w:rPr>
        <w:t xml:space="preserve">, as in the case of the CBD, </w:t>
      </w:r>
      <w:r w:rsidRPr="00EA1337">
        <w:rPr>
          <w:rStyle w:val="StyleUnderline"/>
        </w:rPr>
        <w:t>the US is not a party to the London Protocol.</w:t>
      </w:r>
      <w:r w:rsidRPr="00EA1337">
        <w:rPr>
          <w:sz w:val="16"/>
        </w:rPr>
        <w:t xml:space="preserve"> Again, as with the CBD, legal scholars acknowledge that the London Protocol does not prohibit SRM.9 The Convention on the Prohibition of Military or Any Other Hostile Use of Environmental Modification Techniques, or </w:t>
      </w:r>
      <w:r w:rsidRPr="00EA1337">
        <w:rPr>
          <w:rStyle w:val="StyleUnderline"/>
        </w:rPr>
        <w:t>ENMOD</w:t>
      </w:r>
      <w:r w:rsidRPr="00EA1337">
        <w:rPr>
          <w:sz w:val="16"/>
        </w:rPr>
        <w:t xml:space="preserve">, was signed in 1977. The treaty </w:t>
      </w:r>
      <w:r w:rsidRPr="00EA1337">
        <w:rPr>
          <w:rStyle w:val="StyleUnderline"/>
        </w:rPr>
        <w:t>prohibits</w:t>
      </w:r>
      <w:r w:rsidRPr="00EA1337">
        <w:rPr>
          <w:sz w:val="16"/>
        </w:rPr>
        <w:t xml:space="preserve"> </w:t>
      </w:r>
      <w:r w:rsidRPr="00EA1337">
        <w:rPr>
          <w:rStyle w:val="StyleUnderline"/>
        </w:rPr>
        <w:t>the “hostile” use of environmental modification techniques,</w:t>
      </w:r>
      <w:r w:rsidRPr="00EA1337">
        <w:rPr>
          <w:sz w:val="16"/>
        </w:rPr>
        <w:t xml:space="preserve"> and such techniques would clearly include SRM. </w:t>
      </w:r>
      <w:r w:rsidRPr="00EA1337">
        <w:rPr>
          <w:rStyle w:val="StyleUnderline"/>
        </w:rPr>
        <w:t>Suggested uses of SRM, however, seem unlikely to be hostile in character</w:t>
      </w:r>
      <w:r w:rsidRPr="00EA1337">
        <w:rPr>
          <w:sz w:val="16"/>
        </w:rPr>
        <w:t xml:space="preserve">.10 Moreover, SRM does not appear to be capable of being weaponised. In any case, </w:t>
      </w:r>
      <w:r w:rsidRPr="00EA1337">
        <w:rPr>
          <w:rStyle w:val="StyleUnderline"/>
        </w:rPr>
        <w:t>ENMOD is an inactive treaty – its parties have not met since 1992 and have no plans to do so</w:t>
      </w:r>
      <w:r w:rsidRPr="00EA1337">
        <w:rPr>
          <w:sz w:val="16"/>
        </w:rPr>
        <w:t xml:space="preserve">. While it might seem that international law ought to prohibit the use of SRM, neither customary international law nor any treaty does so. Some indications of at least limited support for banning SRM should be noted. Following unauthorised balloon releases carried out in Mexico by the US start-up company “Make Sunsets” in 2022, the Mexican government announced its intention to prohibit SRM and rally other countries to take similar steps.11 And at a meeting of the United Nations Environment Assembly in 2024, African countries pushed for the “non-use” of SRM, but were unsuccessful due to lack of support. While support for prohibiting the use of SRM may grow in the future, for now, </w:t>
      </w:r>
      <w:r w:rsidRPr="00EA1337">
        <w:rPr>
          <w:rStyle w:val="StyleUnderline"/>
        </w:rPr>
        <w:t>international law poses no strong barriers to SRM.</w:t>
      </w:r>
    </w:p>
    <w:p w14:paraId="44BB2146" w14:textId="77777777" w:rsidR="00212DDE" w:rsidRDefault="00212DDE" w:rsidP="00212DDE">
      <w:pPr>
        <w:pStyle w:val="Heading3"/>
      </w:pPr>
      <w:r>
        <w:t>I-Law doesn’t forbid SRMs</w:t>
      </w:r>
    </w:p>
    <w:p w14:paraId="59F84B5A" w14:textId="77777777" w:rsidR="00212DDE" w:rsidRDefault="00212DDE" w:rsidP="00212DDE">
      <w:pPr>
        <w:pStyle w:val="Heading4"/>
      </w:pPr>
      <w:r>
        <w:t>International law does not prohibit the deployment of SRM</w:t>
      </w:r>
    </w:p>
    <w:p w14:paraId="256F9C21" w14:textId="77777777" w:rsidR="00212DDE" w:rsidRPr="00EA1337" w:rsidRDefault="00212DDE" w:rsidP="00212DDE">
      <w:r w:rsidRPr="00EA1337">
        <w:t xml:space="preserve">Josh </w:t>
      </w:r>
      <w:r w:rsidRPr="00EA1337">
        <w:rPr>
          <w:rStyle w:val="Style13ptBold"/>
        </w:rPr>
        <w:t>Horton</w:t>
      </w:r>
      <w:r w:rsidRPr="00EA1337">
        <w:t>, 11/26/</w:t>
      </w:r>
      <w:r w:rsidRPr="00EA1337">
        <w:rPr>
          <w:rStyle w:val="Style13ptBold"/>
        </w:rPr>
        <w:t>24</w:t>
      </w:r>
      <w:r w:rsidRPr="00EA1337">
        <w:t>, SRM360, [Josh is a Senior Program Fellow, Solar Geoengineering, at Harvard Kennedy School, and conducts wide-ranging research on the national and international governance of SRM research and potential deployment.], “Does International Law Prohibit SRM?” https://srm360.org/article/does-international-law-prohibit-srm/, mm</w:t>
      </w:r>
    </w:p>
    <w:p w14:paraId="45C56F10" w14:textId="77777777" w:rsidR="00212DDE" w:rsidRDefault="00212DDE" w:rsidP="00212DDE">
      <w:pPr>
        <w:rPr>
          <w:rStyle w:val="StyleUnderline"/>
        </w:rPr>
      </w:pPr>
      <w:r w:rsidRPr="00EA1337">
        <w:rPr>
          <w:sz w:val="16"/>
        </w:rPr>
        <w:t xml:space="preserve">SRM interventions – if they were undertaken – would affect the global climate system, and thus every country on Earth. Since some effects of SRM could be harmful, the question arises: </w:t>
      </w:r>
      <w:r w:rsidRPr="00EA1337">
        <w:rPr>
          <w:rStyle w:val="StyleUnderline"/>
        </w:rPr>
        <w:t>does international law prohibit SRM</w:t>
      </w:r>
      <w:r w:rsidRPr="00EA1337">
        <w:rPr>
          <w:sz w:val="16"/>
        </w:rPr>
        <w:t xml:space="preserve"> research, field experiments, or </w:t>
      </w:r>
      <w:r w:rsidRPr="00EA1337">
        <w:rPr>
          <w:rStyle w:val="StyleUnderline"/>
        </w:rPr>
        <w:t>deployment?</w:t>
      </w:r>
      <w:r w:rsidRPr="00EA1337">
        <w:rPr>
          <w:sz w:val="16"/>
        </w:rPr>
        <w:t xml:space="preserve"> Simply put, international law is law among states. </w:t>
      </w:r>
      <w:r w:rsidRPr="00EA1337">
        <w:rPr>
          <w:rStyle w:val="StyleUnderline"/>
        </w:rPr>
        <w:t>There are</w:t>
      </w:r>
      <w:r w:rsidRPr="00EA1337">
        <w:rPr>
          <w:sz w:val="16"/>
        </w:rPr>
        <w:t xml:space="preserve"> </w:t>
      </w:r>
      <w:r w:rsidRPr="00EA1337">
        <w:rPr>
          <w:rStyle w:val="StyleUnderline"/>
        </w:rPr>
        <w:t>two</w:t>
      </w:r>
      <w:r w:rsidRPr="00EA1337">
        <w:rPr>
          <w:sz w:val="16"/>
        </w:rPr>
        <w:t xml:space="preserve"> main </w:t>
      </w:r>
      <w:r w:rsidRPr="00EA1337">
        <w:rPr>
          <w:rStyle w:val="StyleUnderline"/>
        </w:rPr>
        <w:t>types of binding international law: customary</w:t>
      </w:r>
      <w:r w:rsidRPr="00EA1337">
        <w:rPr>
          <w:sz w:val="16"/>
        </w:rPr>
        <w:t xml:space="preserve"> international </w:t>
      </w:r>
      <w:r w:rsidRPr="00EA1337">
        <w:rPr>
          <w:rStyle w:val="StyleUnderline"/>
        </w:rPr>
        <w:t>law and treaty law</w:t>
      </w:r>
      <w:r w:rsidRPr="00EA1337">
        <w:rPr>
          <w:sz w:val="16"/>
        </w:rPr>
        <w:t xml:space="preserve">. Customary international law consists of legal obligations among all states that derive from practice. For example, according to the customary “no-harm rule”, states have duties to minimise or at least reduce significant environmental harms to other states. They also have obligations to conduct environmental impact assessments where appropriate. While customary international law is binding on all states, it lacks detail and can be open to interpretation. </w:t>
      </w:r>
      <w:r w:rsidRPr="00EA1337">
        <w:rPr>
          <w:rStyle w:val="StyleUnderline"/>
        </w:rPr>
        <w:t xml:space="preserve">Most </w:t>
      </w:r>
      <w:r w:rsidRPr="00C4687A">
        <w:rPr>
          <w:rStyle w:val="StyleUnderline"/>
          <w:highlight w:val="cyan"/>
        </w:rPr>
        <w:t>legal scholars find no evidence</w:t>
      </w:r>
      <w:r w:rsidRPr="00EA1337">
        <w:rPr>
          <w:rStyle w:val="StyleUnderline"/>
        </w:rPr>
        <w:t xml:space="preserve"> to suggest </w:t>
      </w:r>
      <w:r w:rsidRPr="00C4687A">
        <w:rPr>
          <w:rStyle w:val="StyleUnderline"/>
          <w:highlight w:val="cyan"/>
        </w:rPr>
        <w:t>that</w:t>
      </w:r>
      <w:r w:rsidRPr="00EA1337">
        <w:rPr>
          <w:rStyle w:val="StyleUnderline"/>
        </w:rPr>
        <w:t xml:space="preserve"> customary </w:t>
      </w:r>
      <w:r w:rsidRPr="00C4687A">
        <w:rPr>
          <w:rStyle w:val="StyleUnderline"/>
          <w:highlight w:val="cyan"/>
        </w:rPr>
        <w:t>i</w:t>
      </w:r>
      <w:r w:rsidRPr="00EA1337">
        <w:rPr>
          <w:rStyle w:val="StyleUnderline"/>
        </w:rPr>
        <w:t xml:space="preserve">nternational </w:t>
      </w:r>
      <w:r w:rsidRPr="00C4687A">
        <w:rPr>
          <w:rStyle w:val="StyleUnderline"/>
          <w:highlight w:val="cyan"/>
        </w:rPr>
        <w:t>law</w:t>
      </w:r>
      <w:r w:rsidRPr="00EA1337">
        <w:rPr>
          <w:rStyle w:val="StyleUnderline"/>
        </w:rPr>
        <w:t xml:space="preserve"> categorically </w:t>
      </w:r>
      <w:r w:rsidRPr="00C4687A">
        <w:rPr>
          <w:rStyle w:val="StyleUnderline"/>
          <w:highlight w:val="cyan"/>
        </w:rPr>
        <w:t>prohibits SRM</w:t>
      </w:r>
      <w:r w:rsidRPr="00EA1337">
        <w:rPr>
          <w:sz w:val="16"/>
        </w:rPr>
        <w:t xml:space="preserve">.1 Treaty law, as its name suggests, consists of legal obligations arising from treaties signed and ratified by states. Unlike customary international law, </w:t>
      </w:r>
      <w:r w:rsidRPr="00EA1337">
        <w:rPr>
          <w:rStyle w:val="StyleUnderline"/>
        </w:rPr>
        <w:t>treaty law is binding only on those states that have ratified it</w:t>
      </w:r>
      <w:r w:rsidRPr="00EA1337">
        <w:rPr>
          <w:sz w:val="16"/>
        </w:rPr>
        <w:t xml:space="preserve">.2 </w:t>
      </w:r>
      <w:r w:rsidRPr="00EA1337">
        <w:rPr>
          <w:rStyle w:val="StyleUnderline"/>
        </w:rPr>
        <w:t xml:space="preserve">The </w:t>
      </w:r>
      <w:r w:rsidRPr="00EC61A9">
        <w:rPr>
          <w:rStyle w:val="StyleUnderline"/>
          <w:highlight w:val="cyan"/>
        </w:rPr>
        <w:t>U</w:t>
      </w:r>
      <w:r w:rsidRPr="00EA1337">
        <w:rPr>
          <w:rStyle w:val="StyleUnderline"/>
        </w:rPr>
        <w:t xml:space="preserve">nited </w:t>
      </w:r>
      <w:r w:rsidRPr="00EC61A9">
        <w:rPr>
          <w:rStyle w:val="StyleUnderline"/>
          <w:highlight w:val="cyan"/>
        </w:rPr>
        <w:t>N</w:t>
      </w:r>
      <w:r w:rsidRPr="00EA1337">
        <w:rPr>
          <w:rStyle w:val="StyleUnderline"/>
        </w:rPr>
        <w:t xml:space="preserve">ations </w:t>
      </w:r>
      <w:r w:rsidRPr="00EC61A9">
        <w:rPr>
          <w:rStyle w:val="StyleUnderline"/>
          <w:highlight w:val="cyan"/>
        </w:rPr>
        <w:t>Framework Convention on Climate Change</w:t>
      </w:r>
      <w:r w:rsidRPr="00EA1337">
        <w:rPr>
          <w:sz w:val="16"/>
        </w:rPr>
        <w:t xml:space="preserve"> is the principal treaty governing climate change and the framework within which the Paris Agreement was developed, but it </w:t>
      </w:r>
      <w:r w:rsidRPr="00EC61A9">
        <w:rPr>
          <w:rStyle w:val="StyleUnderline"/>
          <w:highlight w:val="cyan"/>
        </w:rPr>
        <w:t>does not address SRM</w:t>
      </w:r>
      <w:r w:rsidRPr="00EA1337">
        <w:rPr>
          <w:sz w:val="16"/>
        </w:rPr>
        <w:t xml:space="preserve"> specifically.3 Instead, SRM has been addressed in piecemeal fashion by a handful of other treaties related to the environment. The table below summarises this patchwork coverage. In 2010, </w:t>
      </w:r>
      <w:r w:rsidRPr="00EC61A9">
        <w:rPr>
          <w:rStyle w:val="StyleUnderline"/>
          <w:highlight w:val="cyan"/>
        </w:rPr>
        <w:t>states party to the Convention on Biological Diversity</w:t>
      </w:r>
      <w:r w:rsidRPr="00EA1337">
        <w:rPr>
          <w:sz w:val="16"/>
        </w:rPr>
        <w:t xml:space="preserve"> (CBD), which aims to protect global biodiversity, </w:t>
      </w:r>
      <w:r w:rsidRPr="00EC61A9">
        <w:rPr>
          <w:rStyle w:val="StyleUnderline"/>
          <w:highlight w:val="cyan"/>
        </w:rPr>
        <w:t>adopted a decision</w:t>
      </w:r>
      <w:r w:rsidRPr="00EA1337">
        <w:rPr>
          <w:rStyle w:val="StyleUnderline"/>
        </w:rPr>
        <w:t xml:space="preserve"> </w:t>
      </w:r>
      <w:r w:rsidRPr="00EC61A9">
        <w:rPr>
          <w:rStyle w:val="StyleUnderline"/>
          <w:highlight w:val="cyan"/>
        </w:rPr>
        <w:t>urging countries to prevent “climate-related geo-engineering</w:t>
      </w:r>
      <w:r w:rsidRPr="00EA1337">
        <w:rPr>
          <w:sz w:val="16"/>
        </w:rPr>
        <w:t xml:space="preserve"> activities [including SRM] that may affect biodiversity” – with the exception of “small scale scientific research studies” – until there is adequate scientific justification and appropriate consideration of risks and impacts.4 Some people refer to this decision as an international “moratorium”. But </w:t>
      </w:r>
      <w:r w:rsidRPr="00EC61A9">
        <w:rPr>
          <w:rStyle w:val="StyleUnderline"/>
          <w:highlight w:val="cyan"/>
        </w:rPr>
        <w:t>since it is a decision rather than an amendment, it is not legally binding</w:t>
      </w:r>
      <w:r w:rsidRPr="00EA1337">
        <w:rPr>
          <w:sz w:val="16"/>
        </w:rPr>
        <w:t xml:space="preserve"> – even on states that have ratified the CBD.5 </w:t>
      </w:r>
      <w:r w:rsidRPr="00EA1337">
        <w:rPr>
          <w:rStyle w:val="StyleUnderline"/>
        </w:rPr>
        <w:t xml:space="preserve">Furthermore, </w:t>
      </w:r>
      <w:r w:rsidRPr="00EC61A9">
        <w:rPr>
          <w:rStyle w:val="StyleUnderline"/>
          <w:highlight w:val="cyan"/>
        </w:rPr>
        <w:t>the</w:t>
      </w:r>
      <w:r w:rsidRPr="00EA1337">
        <w:rPr>
          <w:rStyle w:val="StyleUnderline"/>
        </w:rPr>
        <w:t xml:space="preserve"> </w:t>
      </w:r>
      <w:r w:rsidRPr="00EA1337">
        <w:rPr>
          <w:sz w:val="16"/>
        </w:rPr>
        <w:t>United States</w:t>
      </w:r>
      <w:r w:rsidRPr="00EA1337">
        <w:rPr>
          <w:rStyle w:val="StyleUnderline"/>
        </w:rPr>
        <w:t xml:space="preserve"> (</w:t>
      </w:r>
      <w:r w:rsidRPr="00EC61A9">
        <w:rPr>
          <w:rStyle w:val="StyleUnderline"/>
          <w:highlight w:val="cyan"/>
        </w:rPr>
        <w:t>US</w:t>
      </w:r>
      <w:r w:rsidRPr="00EA1337">
        <w:rPr>
          <w:rStyle w:val="StyleUnderline"/>
        </w:rPr>
        <w:t xml:space="preserve">) </w:t>
      </w:r>
      <w:r w:rsidRPr="00EC61A9">
        <w:rPr>
          <w:rStyle w:val="StyleUnderline"/>
          <w:highlight w:val="cyan"/>
        </w:rPr>
        <w:t xml:space="preserve">is not </w:t>
      </w:r>
      <w:r w:rsidRPr="00EC61A9">
        <w:rPr>
          <w:rStyle w:val="StyleUnderline"/>
        </w:rPr>
        <w:t xml:space="preserve">a </w:t>
      </w:r>
      <w:r w:rsidRPr="00EC61A9">
        <w:rPr>
          <w:rStyle w:val="StyleUnderline"/>
          <w:highlight w:val="cyan"/>
        </w:rPr>
        <w:t>party to the CBD</w:t>
      </w:r>
      <w:r w:rsidRPr="00EA1337">
        <w:rPr>
          <w:sz w:val="16"/>
        </w:rPr>
        <w:t xml:space="preserve">. Regardless, most informed commentators reject the notion that the CBD prohibits SRM because its parties are under no obligation to do so.6 The London Convention and London Protocol regulate ocean dumping.7 In 2013, negotiators finalised an amendment to the London Protocol that would prohibit specific listed “marine geoengineering” activities with a possible exception for “legitimate scientific research”.8 As written, this amendment would apply only to ocean fertilisation, which aims to capture carbon dioxide from the atmosphere by stimulating phytoplankton blooms. However, </w:t>
      </w:r>
      <w:r w:rsidRPr="00EA1337">
        <w:rPr>
          <w:rStyle w:val="StyleUnderline"/>
        </w:rPr>
        <w:t>states that have ratified the London Protocol are currently considering whether to list marine cloud brightening as a form of marine geoengineering</w:t>
      </w:r>
      <w:r w:rsidRPr="00EA1337">
        <w:rPr>
          <w:sz w:val="16"/>
        </w:rPr>
        <w:t xml:space="preserve"> under the terms of the amendment. </w:t>
      </w:r>
      <w:r w:rsidRPr="00EA1337">
        <w:rPr>
          <w:rStyle w:val="StyleUnderline"/>
        </w:rPr>
        <w:t>Yet this 2013 amendment has not entered into force</w:t>
      </w:r>
      <w:r w:rsidRPr="00EA1337">
        <w:rPr>
          <w:sz w:val="16"/>
        </w:rPr>
        <w:t xml:space="preserve"> – only 6 of a required 36 countries have ratified it. And if it ever did enter into force and consequently became legally binding, the amendment does not currently address SRM. </w:t>
      </w:r>
      <w:r w:rsidRPr="00EA1337">
        <w:rPr>
          <w:rStyle w:val="StyleUnderline"/>
        </w:rPr>
        <w:t>Further</w:t>
      </w:r>
      <w:r w:rsidRPr="00EA1337">
        <w:rPr>
          <w:sz w:val="16"/>
        </w:rPr>
        <w:t xml:space="preserve">, as in the case of the CBD, </w:t>
      </w:r>
      <w:r w:rsidRPr="00EA1337">
        <w:rPr>
          <w:rStyle w:val="StyleUnderline"/>
        </w:rPr>
        <w:t>the US is not a party to the London Protocol.</w:t>
      </w:r>
      <w:r w:rsidRPr="00EA1337">
        <w:rPr>
          <w:sz w:val="16"/>
        </w:rPr>
        <w:t xml:space="preserve"> Again, as with the CBD, legal scholars acknowledge that the London Protocol does not prohibit SRM.9 The Convention on the Prohibition of Military or Any Other Hostile Use of Environmental Modification Techniques, or </w:t>
      </w:r>
      <w:r w:rsidRPr="00EA1337">
        <w:rPr>
          <w:rStyle w:val="StyleUnderline"/>
        </w:rPr>
        <w:t>ENMOD</w:t>
      </w:r>
      <w:r w:rsidRPr="00EA1337">
        <w:rPr>
          <w:sz w:val="16"/>
        </w:rPr>
        <w:t xml:space="preserve">, was signed in 1977. The treaty </w:t>
      </w:r>
      <w:r w:rsidRPr="00EA1337">
        <w:rPr>
          <w:rStyle w:val="StyleUnderline"/>
        </w:rPr>
        <w:t>prohibits</w:t>
      </w:r>
      <w:r w:rsidRPr="00EA1337">
        <w:rPr>
          <w:sz w:val="16"/>
        </w:rPr>
        <w:t xml:space="preserve"> </w:t>
      </w:r>
      <w:r w:rsidRPr="00EA1337">
        <w:rPr>
          <w:rStyle w:val="StyleUnderline"/>
        </w:rPr>
        <w:t>the “hostile” use of environmental modification techniques,</w:t>
      </w:r>
      <w:r w:rsidRPr="00EA1337">
        <w:rPr>
          <w:sz w:val="16"/>
        </w:rPr>
        <w:t xml:space="preserve"> and such techniques would clearly include SRM. </w:t>
      </w:r>
      <w:r w:rsidRPr="00EA1337">
        <w:rPr>
          <w:rStyle w:val="StyleUnderline"/>
        </w:rPr>
        <w:t>Suggested uses of SRM, however, seem unlikely to be hostile in character</w:t>
      </w:r>
      <w:r w:rsidRPr="00EA1337">
        <w:rPr>
          <w:sz w:val="16"/>
        </w:rPr>
        <w:t xml:space="preserve">.10 Moreover, SRM does not appear to be capable of being weaponised. In any case, </w:t>
      </w:r>
      <w:r w:rsidRPr="00EA1337">
        <w:rPr>
          <w:rStyle w:val="StyleUnderline"/>
        </w:rPr>
        <w:t>ENMOD is an inactive treaty – its parties have not met since 1992 and have no plans to do so</w:t>
      </w:r>
      <w:r w:rsidRPr="00EA1337">
        <w:rPr>
          <w:sz w:val="16"/>
        </w:rPr>
        <w:t xml:space="preserve">. While it might seem that international law ought to prohibit the use of SRM, neither customary international law nor any treaty does so. Some indications of at least limited support for banning SRM should be noted. Following unauthorised balloon releases carried out in Mexico by the US start-up company “Make Sunsets” in 2022, the Mexican government announced its intention to prohibit SRM and rally other countries to take similar steps.11 And at a meeting of the United Nations Environment Assembly in 2024, African countries pushed for the “non-use” of SRM, but were unsuccessful due to lack of support. While support for prohibiting the use of SRM may grow in the future, for now, </w:t>
      </w:r>
      <w:r w:rsidRPr="00EC61A9">
        <w:rPr>
          <w:rStyle w:val="StyleUnderline"/>
          <w:highlight w:val="cyan"/>
        </w:rPr>
        <w:t>i</w:t>
      </w:r>
      <w:r w:rsidRPr="00EA1337">
        <w:rPr>
          <w:rStyle w:val="StyleUnderline"/>
        </w:rPr>
        <w:t xml:space="preserve">nternational </w:t>
      </w:r>
      <w:r w:rsidRPr="00EC61A9">
        <w:rPr>
          <w:rStyle w:val="StyleUnderline"/>
          <w:highlight w:val="cyan"/>
        </w:rPr>
        <w:t>law poses no strong barriers to SRM</w:t>
      </w:r>
      <w:r w:rsidRPr="00EA1337">
        <w:rPr>
          <w:rStyle w:val="StyleUnderline"/>
        </w:rPr>
        <w:t>.</w:t>
      </w:r>
    </w:p>
    <w:p w14:paraId="424280D2" w14:textId="77777777" w:rsidR="00212DDE" w:rsidRDefault="00212DDE" w:rsidP="00212DDE">
      <w:pPr>
        <w:rPr>
          <w:rStyle w:val="StyleUnderline"/>
        </w:rPr>
      </w:pPr>
    </w:p>
    <w:p w14:paraId="0C54C11F" w14:textId="77777777" w:rsidR="00212DDE" w:rsidRDefault="00212DDE" w:rsidP="00212DDE">
      <w:pPr>
        <w:pStyle w:val="Heading3"/>
      </w:pPr>
      <w:r>
        <w:t>Plan Is Bipartisan</w:t>
      </w:r>
    </w:p>
    <w:p w14:paraId="2A818B05" w14:textId="77777777" w:rsidR="00212DDE" w:rsidRDefault="00212DDE" w:rsidP="00212DDE">
      <w:pPr>
        <w:pStyle w:val="Heading4"/>
      </w:pPr>
      <w:r>
        <w:t>Solar geoengineering will be bipartisan – it can generate a coalition between pragmatic Democrats and corporatist Republicans</w:t>
      </w:r>
    </w:p>
    <w:p w14:paraId="46BF009A" w14:textId="77777777" w:rsidR="00212DDE" w:rsidRDefault="00212DDE" w:rsidP="00212DDE">
      <w:r w:rsidRPr="00155127">
        <w:t xml:space="preserve">David </w:t>
      </w:r>
      <w:r w:rsidRPr="00155127">
        <w:rPr>
          <w:rStyle w:val="Style13ptBold"/>
        </w:rPr>
        <w:t>Shipton</w:t>
      </w:r>
      <w:r w:rsidRPr="00155127">
        <w:t>, 4/28/</w:t>
      </w:r>
      <w:r w:rsidRPr="00155127">
        <w:rPr>
          <w:rStyle w:val="Style13ptBold"/>
        </w:rPr>
        <w:t>24</w:t>
      </w:r>
      <w:r w:rsidRPr="00155127">
        <w:t>, E-International Relations, (Shipton is a commercial lawyer and postgraduate student at King’s College London), “Silver Lining in the Clouds: Will the US Geoengineer?”, https://www.e-ir.info/2024/04/28/silver-lining-in-the-clouds-will-the-us-geoengineer/, mm</w:t>
      </w:r>
    </w:p>
    <w:p w14:paraId="28870038" w14:textId="77777777" w:rsidR="00212DDE" w:rsidRPr="00155127" w:rsidRDefault="00212DDE" w:rsidP="00212DDE">
      <w:r>
        <w:t>SG=SRM</w:t>
      </w:r>
    </w:p>
    <w:p w14:paraId="5E2029E0" w14:textId="77777777" w:rsidR="00212DDE" w:rsidRDefault="00212DDE" w:rsidP="00212DDE">
      <w:pPr>
        <w:rPr>
          <w:sz w:val="16"/>
        </w:rPr>
      </w:pPr>
      <w:r w:rsidRPr="00155127">
        <w:rPr>
          <w:sz w:val="16"/>
        </w:rPr>
        <w:t xml:space="preserve">Although public awareness of SG within the US is currently low </w:t>
      </w:r>
      <w:r w:rsidRPr="00155127">
        <w:rPr>
          <w:rStyle w:val="StyleUnderline"/>
        </w:rPr>
        <w:t>two factors may complicate this model of climate polarisation</w:t>
      </w:r>
      <w:r w:rsidRPr="00155127">
        <w:rPr>
          <w:sz w:val="16"/>
        </w:rPr>
        <w:t>. Firstly, “</w:t>
      </w:r>
      <w:r w:rsidRPr="00734FDA">
        <w:rPr>
          <w:rStyle w:val="StyleUnderline"/>
          <w:highlight w:val="cyan"/>
        </w:rPr>
        <w:t>left/right” polarisation may be less important in determining views on SG</w:t>
      </w:r>
      <w:r w:rsidRPr="00155127">
        <w:rPr>
          <w:sz w:val="16"/>
        </w:rPr>
        <w:t xml:space="preserve"> than a divide between “Prometheans” confident of humanity’s ability to control nature and “Soterians” who are instinctively suspicious of “unnatural technological solutions and the hubris of mastery projects”. In this political environment, conservative Republicans doubtful of mankind’s contribution towards climate change may form an unlikely coalition with environmental activists who view SG as a dangerous distraction from climate change mitigation. Conversely, </w:t>
      </w:r>
      <w:r w:rsidRPr="00155127">
        <w:rPr>
          <w:rStyle w:val="StyleUnderline"/>
        </w:rPr>
        <w:t xml:space="preserve">pragmatic </w:t>
      </w:r>
      <w:r w:rsidRPr="00734FDA">
        <w:rPr>
          <w:rStyle w:val="StyleUnderline"/>
          <w:highlight w:val="cyan"/>
        </w:rPr>
        <w:t>Dem</w:t>
      </w:r>
      <w:r w:rsidRPr="00155127">
        <w:rPr>
          <w:rStyle w:val="StyleUnderline"/>
        </w:rPr>
        <w:t>ocrat</w:t>
      </w:r>
      <w:r w:rsidRPr="00734FDA">
        <w:rPr>
          <w:rStyle w:val="StyleUnderline"/>
          <w:highlight w:val="cyan"/>
        </w:rPr>
        <w:t>s</w:t>
      </w:r>
      <w:r w:rsidRPr="00155127">
        <w:rPr>
          <w:rStyle w:val="StyleUnderline"/>
        </w:rPr>
        <w:t xml:space="preserve"> </w:t>
      </w:r>
      <w:r w:rsidRPr="00734FDA">
        <w:rPr>
          <w:rStyle w:val="StyleUnderline"/>
          <w:highlight w:val="cyan"/>
        </w:rPr>
        <w:t>eager to “buy time” for</w:t>
      </w:r>
      <w:r w:rsidRPr="00155127">
        <w:rPr>
          <w:rStyle w:val="StyleUnderline"/>
        </w:rPr>
        <w:t xml:space="preserve"> long-term </w:t>
      </w:r>
      <w:r w:rsidRPr="00734FDA">
        <w:rPr>
          <w:rStyle w:val="StyleUnderline"/>
          <w:highlight w:val="cyan"/>
        </w:rPr>
        <w:t>climate solutions</w:t>
      </w:r>
      <w:r w:rsidRPr="00155127">
        <w:rPr>
          <w:rStyle w:val="StyleUnderline"/>
        </w:rPr>
        <w:t xml:space="preserve"> may align with corporatist </w:t>
      </w:r>
      <w:r w:rsidRPr="00734FDA">
        <w:rPr>
          <w:rStyle w:val="StyleUnderline"/>
          <w:highlight w:val="cyan"/>
        </w:rPr>
        <w:t>Repub</w:t>
      </w:r>
      <w:r w:rsidRPr="00155127">
        <w:rPr>
          <w:rStyle w:val="StyleUnderline"/>
        </w:rPr>
        <w:t>lican</w:t>
      </w:r>
      <w:r w:rsidRPr="00734FDA">
        <w:rPr>
          <w:rStyle w:val="StyleUnderline"/>
          <w:highlight w:val="cyan"/>
        </w:rPr>
        <w:t>s</w:t>
      </w:r>
      <w:r w:rsidRPr="00155127">
        <w:rPr>
          <w:rStyle w:val="StyleUnderline"/>
        </w:rPr>
        <w:t xml:space="preserve"> who </w:t>
      </w:r>
      <w:r w:rsidRPr="00734FDA">
        <w:rPr>
          <w:rStyle w:val="StyleUnderline"/>
          <w:highlight w:val="cyan"/>
        </w:rPr>
        <w:t>see</w:t>
      </w:r>
      <w:r w:rsidRPr="00155127">
        <w:rPr>
          <w:rStyle w:val="StyleUnderline"/>
        </w:rPr>
        <w:t xml:space="preserve"> in </w:t>
      </w:r>
      <w:r w:rsidRPr="00734FDA">
        <w:rPr>
          <w:rStyle w:val="StyleUnderline"/>
          <w:highlight w:val="cyan"/>
        </w:rPr>
        <w:t>SG an opportunity to maintain existing economic structures</w:t>
      </w:r>
      <w:r w:rsidRPr="00155127">
        <w:rPr>
          <w:sz w:val="16"/>
        </w:rPr>
        <w:t>. Indeed, a</w:t>
      </w:r>
      <w:r w:rsidRPr="00155127">
        <w:rPr>
          <w:rStyle w:val="StyleUnderline"/>
        </w:rPr>
        <w:t xml:space="preserve"> coalition in support of MCB deployment could include such diverse voices as former Republican House Speaker Newt Gingrich</w:t>
      </w:r>
      <w:r w:rsidRPr="00155127">
        <w:rPr>
          <w:sz w:val="16"/>
        </w:rPr>
        <w:t xml:space="preserve">, who made the conservative case for SG deployment in 2008, </w:t>
      </w:r>
      <w:r w:rsidRPr="00155127">
        <w:rPr>
          <w:rStyle w:val="StyleUnderline"/>
        </w:rPr>
        <w:t>and</w:t>
      </w:r>
      <w:r w:rsidRPr="00155127">
        <w:rPr>
          <w:sz w:val="16"/>
        </w:rPr>
        <w:t xml:space="preserve"> Democratic President </w:t>
      </w:r>
      <w:r w:rsidRPr="00155127">
        <w:rPr>
          <w:rStyle w:val="StyleUnderline"/>
        </w:rPr>
        <w:t>Joe Biden,</w:t>
      </w:r>
      <w:r w:rsidRPr="00155127">
        <w:rPr>
          <w:sz w:val="16"/>
        </w:rPr>
        <w:t xml:space="preserve"> who authorized a report on SG in 2022. </w:t>
      </w:r>
      <w:r w:rsidRPr="00155127">
        <w:rPr>
          <w:rStyle w:val="StyleUnderline"/>
        </w:rPr>
        <w:t xml:space="preserve">It is therefore possible that the </w:t>
      </w:r>
      <w:r w:rsidRPr="00734FDA">
        <w:rPr>
          <w:rStyle w:val="StyleUnderline"/>
          <w:highlight w:val="cyan"/>
        </w:rPr>
        <w:t xml:space="preserve">politics of SG may transcend </w:t>
      </w:r>
      <w:r w:rsidRPr="00734FDA">
        <w:rPr>
          <w:rStyle w:val="StyleUnderline"/>
        </w:rPr>
        <w:t xml:space="preserve">traditional </w:t>
      </w:r>
      <w:r w:rsidRPr="00734FDA">
        <w:rPr>
          <w:rStyle w:val="StyleUnderline"/>
          <w:highlight w:val="cyan"/>
        </w:rPr>
        <w:t xml:space="preserve">political polarisation, enabling a wider </w:t>
      </w:r>
      <w:r w:rsidRPr="00734FDA">
        <w:rPr>
          <w:rStyle w:val="StyleUnderline"/>
        </w:rPr>
        <w:t xml:space="preserve">potential </w:t>
      </w:r>
      <w:r w:rsidRPr="00734FDA">
        <w:rPr>
          <w:rStyle w:val="StyleUnderline"/>
          <w:highlight w:val="cyan"/>
        </w:rPr>
        <w:t xml:space="preserve">coalition of support for </w:t>
      </w:r>
      <w:r w:rsidRPr="00734FDA">
        <w:rPr>
          <w:rStyle w:val="StyleUnderline"/>
        </w:rPr>
        <w:t xml:space="preserve">MCB </w:t>
      </w:r>
      <w:r w:rsidRPr="00734FDA">
        <w:rPr>
          <w:rStyle w:val="StyleUnderline"/>
          <w:highlight w:val="cyan"/>
        </w:rPr>
        <w:t>deployment</w:t>
      </w:r>
      <w:r w:rsidRPr="00155127">
        <w:rPr>
          <w:sz w:val="16"/>
        </w:rPr>
        <w:t>.</w:t>
      </w:r>
    </w:p>
    <w:p w14:paraId="12F365CC" w14:textId="77777777" w:rsidR="00212DDE" w:rsidRDefault="00212DDE" w:rsidP="00212DDE">
      <w:pPr>
        <w:pStyle w:val="Heading3"/>
      </w:pPr>
      <w:r>
        <w:t>Plan is supported in congress rn</w:t>
      </w:r>
    </w:p>
    <w:p w14:paraId="1E94FA69" w14:textId="77777777" w:rsidR="00212DDE" w:rsidRPr="003D52DE" w:rsidRDefault="00212DDE" w:rsidP="00212DDE">
      <w:pPr>
        <w:pStyle w:val="Heading4"/>
      </w:pPr>
      <w:r w:rsidRPr="003D52DE">
        <w:t xml:space="preserve">There is geoengineering support in the </w:t>
      </w:r>
      <w:r>
        <w:t>Congress</w:t>
      </w:r>
    </w:p>
    <w:p w14:paraId="54574391" w14:textId="77777777" w:rsidR="00212DDE" w:rsidRDefault="00212DDE" w:rsidP="00212DDE">
      <w:r w:rsidRPr="003D52DE">
        <w:rPr>
          <w:b/>
          <w:bCs/>
        </w:rPr>
        <w:t xml:space="preserve">Hiar 23 </w:t>
      </w:r>
      <w:r w:rsidRPr="003D52DE">
        <w:t xml:space="preserve">[Corbin, 3/2/2023, A former fellow of the National Press Foundation's Paul Miller program and the University of Rhode Island, E&amp;E news, </w:t>
      </w:r>
      <w:hyperlink r:id="rId19" w:history="1">
        <w:r w:rsidRPr="003D52DE">
          <w:rPr>
            <w:rStyle w:val="Hyperlink"/>
            <w:color w:val="000000" w:themeColor="text1"/>
          </w:rPr>
          <w:t>https://www.eenews.net/articles/blocking-sun-rays-finds-support-in-the-senate/</w:t>
        </w:r>
      </w:hyperlink>
      <w:r w:rsidRPr="003D52DE">
        <w:rPr>
          <w:color w:val="000000" w:themeColor="text1"/>
        </w:rPr>
        <w:t>, A</w:t>
      </w:r>
      <w:r>
        <w:rPr>
          <w:color w:val="000000" w:themeColor="text1"/>
        </w:rPr>
        <w:t>di</w:t>
      </w:r>
      <w:r w:rsidRPr="003D52DE">
        <w:t>]</w:t>
      </w:r>
    </w:p>
    <w:p w14:paraId="32C7FF12" w14:textId="77777777" w:rsidR="00212DDE" w:rsidRPr="003D52DE" w:rsidRDefault="00212DDE" w:rsidP="00212DDE"/>
    <w:p w14:paraId="3D9136DF" w14:textId="77777777" w:rsidR="00212DDE" w:rsidRPr="00ED15B7" w:rsidRDefault="00212DDE" w:rsidP="00212DDE">
      <w:r w:rsidRPr="003D52DE">
        <w:rPr>
          <w:b/>
          <w:bCs/>
          <w:highlight w:val="cyan"/>
          <w:u w:val="single"/>
        </w:rPr>
        <w:t>Senators on both sides</w:t>
      </w:r>
      <w:r w:rsidRPr="003D52DE">
        <w:rPr>
          <w:u w:val="single"/>
        </w:rPr>
        <w:t xml:space="preserve"> of the aisle</w:t>
      </w:r>
      <w:r w:rsidRPr="003D52DE">
        <w:rPr>
          <w:b/>
          <w:bCs/>
          <w:u w:val="single"/>
        </w:rPr>
        <w:t xml:space="preserve"> </w:t>
      </w:r>
      <w:r w:rsidRPr="003D52DE">
        <w:rPr>
          <w:b/>
          <w:bCs/>
          <w:highlight w:val="cyan"/>
          <w:u w:val="single"/>
        </w:rPr>
        <w:t>are open to funding research on</w:t>
      </w:r>
      <w:r w:rsidRPr="003D52DE">
        <w:rPr>
          <w:u w:val="single"/>
        </w:rPr>
        <w:t xml:space="preserve"> solar </w:t>
      </w:r>
      <w:r w:rsidRPr="003D52DE">
        <w:rPr>
          <w:b/>
          <w:bCs/>
          <w:highlight w:val="cyan"/>
          <w:u w:val="single"/>
        </w:rPr>
        <w:t>geoengineering</w:t>
      </w:r>
      <w:r w:rsidRPr="003D52DE">
        <w:rPr>
          <w:u w:val="single"/>
        </w:rPr>
        <w:t>, a little understood and potentially dangerous method of blocking the sun’s rays to quickly reduce global warmin</w:t>
      </w:r>
      <w:r w:rsidRPr="003D52DE">
        <w:t>g</w:t>
      </w:r>
      <w:r w:rsidRPr="003D52DE">
        <w:rPr>
          <w:b/>
          <w:bCs/>
        </w:rPr>
        <w:t xml:space="preserve">. </w:t>
      </w:r>
      <w:r w:rsidRPr="003D52DE">
        <w:rPr>
          <w:b/>
          <w:bCs/>
          <w:highlight w:val="cyan"/>
          <w:u w:val="single"/>
        </w:rPr>
        <w:t>Their receptiveness comes after</w:t>
      </w:r>
      <w:r w:rsidRPr="003D52DE">
        <w:t xml:space="preserve"> </w:t>
      </w:r>
      <w:r w:rsidRPr="003D52DE">
        <w:rPr>
          <w:sz w:val="18"/>
          <w:szCs w:val="18"/>
        </w:rPr>
        <w:t>years of</w:t>
      </w:r>
      <w:r w:rsidRPr="003D52DE">
        <w:t xml:space="preserve"> </w:t>
      </w:r>
      <w:r w:rsidRPr="003D52DE">
        <w:rPr>
          <w:b/>
          <w:bCs/>
          <w:color w:val="000000" w:themeColor="text1"/>
          <w:highlight w:val="cyan"/>
          <w:u w:val="single"/>
        </w:rPr>
        <w:t>Senate apprehension over</w:t>
      </w:r>
      <w:r w:rsidRPr="003D52DE">
        <w:rPr>
          <w:color w:val="000000" w:themeColor="text1"/>
        </w:rPr>
        <w:t xml:space="preserve"> </w:t>
      </w:r>
      <w:r w:rsidRPr="003D52DE">
        <w:rPr>
          <w:sz w:val="18"/>
          <w:szCs w:val="18"/>
        </w:rPr>
        <w:t>such</w:t>
      </w:r>
      <w:r w:rsidRPr="003D52DE">
        <w:t xml:space="preserve"> </w:t>
      </w:r>
      <w:r w:rsidRPr="003D52DE">
        <w:rPr>
          <w:b/>
          <w:bCs/>
          <w:highlight w:val="cyan"/>
          <w:u w:val="single"/>
        </w:rPr>
        <w:t>funding</w:t>
      </w:r>
      <w:r w:rsidRPr="003D52DE">
        <w:t xml:space="preserve">. </w:t>
      </w:r>
      <w:r w:rsidRPr="003D52DE">
        <w:rPr>
          <w:sz w:val="18"/>
          <w:szCs w:val="18"/>
        </w:rPr>
        <w:t>While the</w:t>
      </w:r>
      <w:r w:rsidRPr="003D52DE">
        <w:t xml:space="preserve"> </w:t>
      </w:r>
      <w:r w:rsidRPr="003D52DE">
        <w:rPr>
          <w:b/>
          <w:bCs/>
          <w:highlight w:val="cyan"/>
          <w:u w:val="single"/>
        </w:rPr>
        <w:t>House has passed bills to study the method</w:t>
      </w:r>
      <w:r w:rsidRPr="003D52DE">
        <w:t xml:space="preserve"> </w:t>
      </w:r>
      <w:r w:rsidRPr="003D52DE">
        <w:rPr>
          <w:sz w:val="18"/>
          <w:szCs w:val="18"/>
        </w:rPr>
        <w:t>— also known as solar radiation management — those efforts have struggled to gain traction on the other side of the Capitol</w:t>
      </w:r>
      <w:r w:rsidRPr="003D52DE">
        <w:rPr>
          <w:u w:val="single"/>
        </w:rPr>
        <w:t xml:space="preserve">. But more </w:t>
      </w:r>
      <w:r w:rsidRPr="003D52DE">
        <w:rPr>
          <w:b/>
          <w:bCs/>
          <w:highlight w:val="cyan"/>
          <w:u w:val="single"/>
        </w:rPr>
        <w:t>leaders in Washington</w:t>
      </w:r>
      <w:r w:rsidRPr="003D52DE">
        <w:rPr>
          <w:u w:val="single"/>
        </w:rPr>
        <w:t xml:space="preserve">, Beijing and other capitals </w:t>
      </w:r>
      <w:r w:rsidRPr="003D52DE">
        <w:rPr>
          <w:b/>
          <w:bCs/>
          <w:highlight w:val="cyan"/>
          <w:u w:val="single"/>
        </w:rPr>
        <w:t>are reviewing geoengineering</w:t>
      </w:r>
      <w:r w:rsidRPr="003D52DE">
        <w:rPr>
          <w:u w:val="single"/>
        </w:rPr>
        <w:t xml:space="preserve"> technology while their economies continue to burn fossil fuels — the main cause of climate change</w:t>
      </w:r>
      <w:r w:rsidRPr="003D52DE">
        <w:t xml:space="preserve">. </w:t>
      </w:r>
    </w:p>
    <w:p w14:paraId="06F2E0FB" w14:textId="77777777" w:rsidR="00212DDE" w:rsidRDefault="00212DDE" w:rsidP="00212DDE">
      <w:pPr>
        <w:rPr>
          <w:rStyle w:val="StyleUnderline"/>
        </w:rPr>
      </w:pPr>
    </w:p>
    <w:p w14:paraId="2EADBA1A" w14:textId="77777777" w:rsidR="00212DDE" w:rsidRDefault="00212DDE" w:rsidP="00212DDE">
      <w:pPr>
        <w:pStyle w:val="Heading3"/>
      </w:pPr>
      <w:r>
        <w:t>Marine Cloud Brightening (MCB) solves</w:t>
      </w:r>
    </w:p>
    <w:p w14:paraId="59C944C5" w14:textId="77777777" w:rsidR="00212DDE" w:rsidRDefault="00212DDE" w:rsidP="00212DDE">
      <w:pPr>
        <w:pStyle w:val="Heading4"/>
      </w:pPr>
      <w:r>
        <w:t>MCB is logistically feasible and would break the positive feedback loop of warming in the Arctic</w:t>
      </w:r>
    </w:p>
    <w:p w14:paraId="196024CB" w14:textId="77777777" w:rsidR="00212DDE" w:rsidRPr="00B1296F" w:rsidRDefault="00212DDE" w:rsidP="00212DDE">
      <w:r w:rsidRPr="00B1296F">
        <w:t xml:space="preserve">Andrew </w:t>
      </w:r>
      <w:r w:rsidRPr="00B1296F">
        <w:rPr>
          <w:rStyle w:val="Style13ptBold"/>
        </w:rPr>
        <w:t>Anthony</w:t>
      </w:r>
      <w:r w:rsidRPr="00B1296F">
        <w:t>, 11/27/</w:t>
      </w:r>
      <w:r w:rsidRPr="00B1296F">
        <w:rPr>
          <w:rStyle w:val="Style13ptBold"/>
        </w:rPr>
        <w:t>22</w:t>
      </w:r>
      <w:r w:rsidRPr="00B1296F">
        <w:t>, The Guardian, “Melting point: could ‘cloud brightening’ slow the thawing of the Arctic?” https://www.theguardian.com/environment/2022/nov/27/melting-point-could-cloud-brightening-slow-the-thawing-of-the-arctic, mm</w:t>
      </w:r>
    </w:p>
    <w:p w14:paraId="18703074" w14:textId="77777777" w:rsidR="00212DDE" w:rsidRDefault="00212DDE" w:rsidP="00212DDE">
      <w:pPr>
        <w:rPr>
          <w:sz w:val="16"/>
        </w:rPr>
      </w:pPr>
      <w:r w:rsidRPr="00B1296F">
        <w:rPr>
          <w:sz w:val="16"/>
        </w:rPr>
        <w:t xml:space="preserve">Like the apocryphal frog that doesn’t notice the rising water temperature until it’s boiled alive, we as a global society are still struggling to recognise that anthropic </w:t>
      </w:r>
      <w:r w:rsidRPr="00B1296F">
        <w:rPr>
          <w:rStyle w:val="StyleUnderline"/>
        </w:rPr>
        <w:t>global warming is hastening us towards irreversible environmental and ecological catastrophe.</w:t>
      </w:r>
      <w:r w:rsidRPr="00B1296F">
        <w:rPr>
          <w:sz w:val="16"/>
        </w:rPr>
        <w:t xml:space="preserve"> </w:t>
      </w:r>
      <w:r w:rsidRPr="00B1296F">
        <w:rPr>
          <w:rStyle w:val="StyleUnderline"/>
        </w:rPr>
        <w:t>While there is consensus among climate scientists about the urgency of the situation</w:t>
      </w:r>
      <w:r w:rsidRPr="00B1296F">
        <w:rPr>
          <w:sz w:val="16"/>
        </w:rPr>
        <w:t xml:space="preserve">, and widespread political acknowledgment that the use of carbon fuels must be reduced, </w:t>
      </w:r>
      <w:r w:rsidRPr="00B1296F">
        <w:rPr>
          <w:rStyle w:val="StyleUnderline"/>
        </w:rPr>
        <w:t xml:space="preserve">targets have not been met </w:t>
      </w:r>
      <w:r w:rsidRPr="00B1296F">
        <w:rPr>
          <w:sz w:val="16"/>
        </w:rPr>
        <w:t xml:space="preserve">and as the UK’s Cop26 president, Alok Sharma, said, </w:t>
      </w:r>
      <w:r w:rsidRPr="00B1296F">
        <w:rPr>
          <w:rStyle w:val="StyleUnderline"/>
        </w:rPr>
        <w:t xml:space="preserve">the </w:t>
      </w:r>
      <w:r w:rsidRPr="00734FDA">
        <w:rPr>
          <w:rStyle w:val="StyleUnderline"/>
          <w:highlight w:val="cyan"/>
        </w:rPr>
        <w:t>lack of progress</w:t>
      </w:r>
      <w:r w:rsidRPr="00B1296F">
        <w:rPr>
          <w:sz w:val="16"/>
        </w:rPr>
        <w:t xml:space="preserve"> at this month’s Cop27 </w:t>
      </w:r>
      <w:r w:rsidRPr="00734FDA">
        <w:rPr>
          <w:rStyle w:val="StyleUnderline"/>
          <w:highlight w:val="cyan"/>
        </w:rPr>
        <w:t>demonstrates the 1.5C limit is on “life support”</w:t>
      </w:r>
      <w:r w:rsidRPr="00B1296F">
        <w:rPr>
          <w:rStyle w:val="StyleUnderline"/>
        </w:rPr>
        <w:t xml:space="preserve"> and there is </w:t>
      </w:r>
      <w:r w:rsidRPr="00734FDA">
        <w:rPr>
          <w:rStyle w:val="StyleUnderline"/>
          <w:highlight w:val="cyan"/>
        </w:rPr>
        <w:t>growing ev</w:t>
      </w:r>
      <w:r w:rsidRPr="00B1296F">
        <w:rPr>
          <w:rStyle w:val="StyleUnderline"/>
        </w:rPr>
        <w:t xml:space="preserve">idence that </w:t>
      </w:r>
      <w:r w:rsidRPr="00734FDA">
        <w:rPr>
          <w:rStyle w:val="StyleUnderline"/>
          <w:highlight w:val="cyan"/>
        </w:rPr>
        <w:t>we</w:t>
      </w:r>
      <w:r w:rsidRPr="00B1296F">
        <w:rPr>
          <w:rStyle w:val="StyleUnderline"/>
        </w:rPr>
        <w:t xml:space="preserve"> </w:t>
      </w:r>
      <w:r w:rsidRPr="00734FDA">
        <w:rPr>
          <w:rStyle w:val="StyleUnderline"/>
          <w:highlight w:val="cyan"/>
        </w:rPr>
        <w:t>are further along the road to a tipping point</w:t>
      </w:r>
      <w:r w:rsidRPr="00B1296F">
        <w:rPr>
          <w:rStyle w:val="StyleUnderline"/>
        </w:rPr>
        <w:t xml:space="preserve"> than previously thought</w:t>
      </w:r>
      <w:r w:rsidRPr="00B1296F">
        <w:rPr>
          <w:sz w:val="16"/>
        </w:rPr>
        <w:t xml:space="preserve">. So advanced is this process that some </w:t>
      </w:r>
      <w:r w:rsidRPr="00B1296F">
        <w:rPr>
          <w:rStyle w:val="StyleUnderline"/>
        </w:rPr>
        <w:t xml:space="preserve">scientists are beginning to argue that merely cutting carbon is not enough and </w:t>
      </w:r>
      <w:r w:rsidRPr="00734FDA">
        <w:rPr>
          <w:rStyle w:val="StyleUnderline"/>
          <w:highlight w:val="cyan"/>
        </w:rPr>
        <w:t>an emergency measure involving</w:t>
      </w:r>
      <w:r w:rsidRPr="00B1296F">
        <w:rPr>
          <w:rStyle w:val="StyleUnderline"/>
        </w:rPr>
        <w:t xml:space="preserve"> what is known as </w:t>
      </w:r>
      <w:r w:rsidRPr="00734FDA">
        <w:rPr>
          <w:rStyle w:val="StyleUnderline"/>
          <w:highlight w:val="cyan"/>
        </w:rPr>
        <w:t>geoengineering is called for</w:t>
      </w:r>
      <w:r w:rsidRPr="00B1296F">
        <w:rPr>
          <w:sz w:val="16"/>
        </w:rPr>
        <w:t xml:space="preserve">. There have been a number of plans suggested, some more outlandish than others. They range from building giant mirrors in space to reflect away sunlight to painting the roofs of buildings white to help counteract heatwaves in cities. </w:t>
      </w:r>
      <w:r w:rsidRPr="00B1296F">
        <w:rPr>
          <w:rStyle w:val="StyleUnderline"/>
        </w:rPr>
        <w:t>One</w:t>
      </w:r>
      <w:r w:rsidRPr="00B1296F">
        <w:rPr>
          <w:sz w:val="16"/>
        </w:rPr>
        <w:t xml:space="preserve"> particular </w:t>
      </w:r>
      <w:r w:rsidRPr="00734FDA">
        <w:rPr>
          <w:rStyle w:val="StyleUnderline"/>
          <w:highlight w:val="cyan"/>
        </w:rPr>
        <w:t>area of concern is the Arctic</w:t>
      </w:r>
      <w:r w:rsidRPr="00B1296F">
        <w:rPr>
          <w:sz w:val="16"/>
        </w:rPr>
        <w:t xml:space="preserve">, </w:t>
      </w:r>
      <w:r w:rsidRPr="00B1296F">
        <w:rPr>
          <w:rStyle w:val="StyleUnderline"/>
        </w:rPr>
        <w:t>which</w:t>
      </w:r>
      <w:r w:rsidRPr="00B1296F">
        <w:rPr>
          <w:sz w:val="16"/>
        </w:rPr>
        <w:t xml:space="preserve">, according to the latest research by Norwegian scientists, </w:t>
      </w:r>
      <w:r w:rsidRPr="00B1296F">
        <w:rPr>
          <w:rStyle w:val="StyleUnderline"/>
        </w:rPr>
        <w:t>is warming at four times the speed of the rest of the planet</w:t>
      </w:r>
      <w:r w:rsidRPr="00B1296F">
        <w:rPr>
          <w:sz w:val="16"/>
        </w:rPr>
        <w:t xml:space="preserve">. </w:t>
      </w:r>
      <w:r w:rsidRPr="00734FDA">
        <w:rPr>
          <w:rStyle w:val="StyleUnderline"/>
          <w:highlight w:val="cyan"/>
        </w:rPr>
        <w:t>The more it warms, the more ice cover it loses</w:t>
      </w:r>
      <w:r w:rsidRPr="00B1296F">
        <w:rPr>
          <w:rStyle w:val="StyleUnderline"/>
        </w:rPr>
        <w:t xml:space="preserve">, which in turn leads to further heating, </w:t>
      </w:r>
      <w:r w:rsidRPr="00734FDA">
        <w:rPr>
          <w:rStyle w:val="StyleUnderline"/>
          <w:highlight w:val="cyan"/>
        </w:rPr>
        <w:t>creating a</w:t>
      </w:r>
      <w:r w:rsidRPr="00B1296F">
        <w:rPr>
          <w:rStyle w:val="StyleUnderline"/>
        </w:rPr>
        <w:t xml:space="preserve"> so-called positive </w:t>
      </w:r>
      <w:r w:rsidRPr="00734FDA">
        <w:rPr>
          <w:rStyle w:val="StyleUnderline"/>
          <w:highlight w:val="cyan"/>
        </w:rPr>
        <w:t>feedback loop</w:t>
      </w:r>
      <w:r w:rsidRPr="00B1296F">
        <w:rPr>
          <w:rStyle w:val="StyleUnderline"/>
        </w:rPr>
        <w:t xml:space="preserve"> </w:t>
      </w:r>
      <w:r w:rsidRPr="00B1296F">
        <w:rPr>
          <w:sz w:val="16"/>
        </w:rPr>
        <w:t xml:space="preserve">(although, paradoxically, the effect is entirely negative). Two </w:t>
      </w:r>
      <w:r w:rsidRPr="00B1296F">
        <w:rPr>
          <w:rStyle w:val="StyleUnderline"/>
        </w:rPr>
        <w:t xml:space="preserve">suggestions for </w:t>
      </w:r>
      <w:r w:rsidRPr="007F68FF">
        <w:rPr>
          <w:rStyle w:val="StyleUnderline"/>
          <w:highlight w:val="cyan"/>
        </w:rPr>
        <w:t>geoengineering</w:t>
      </w:r>
      <w:r w:rsidRPr="00B1296F">
        <w:rPr>
          <w:sz w:val="16"/>
        </w:rPr>
        <w:t xml:space="preserve"> the poles’ climate </w:t>
      </w:r>
      <w:r w:rsidRPr="00B1296F">
        <w:rPr>
          <w:rStyle w:val="StyleUnderline"/>
        </w:rPr>
        <w:t xml:space="preserve">have </w:t>
      </w:r>
      <w:r w:rsidRPr="007F68FF">
        <w:rPr>
          <w:rStyle w:val="StyleUnderline"/>
          <w:highlight w:val="cyan"/>
        </w:rPr>
        <w:t>drawn serious attention</w:t>
      </w:r>
      <w:r w:rsidRPr="00B1296F">
        <w:rPr>
          <w:rStyle w:val="StyleUnderline"/>
        </w:rPr>
        <w:t xml:space="preserve"> and have been the subject of theoretical modelling</w:t>
      </w:r>
      <w:r w:rsidRPr="00B1296F">
        <w:rPr>
          <w:sz w:val="16"/>
        </w:rPr>
        <w:t xml:space="preserve">. The most popular and perhaps advanced of these is what is known as stratospheric aerosol injection, in which sulphur dioxide would be released into the stratosphere to gather around the poles. The idea is that the aerosols will have a similar effect to the ash clouds from volcanoes, which reach a high altitude and reflect sunlight, bringing down temperatures on Earth. There are many critics of the proposal, who point out that sulphur dioxide, which is associated with acid rain, asthma and chronic bronchitis, is itself environmentally damaging and there is no guarantee that its effects would be limited to the poles or, indeed, what its long-term effects might be. There has been some very limited field work examining aerosol effects, but it has been too restricted to offer any definitive answers. As Ben Kravitz, atmospheric scientist at Pacific Northwest National Laboratory, says: “It’s difficult for me to say whether I’m for or against stratospheric aerosol injection because it’s hard for me to even understand what I’m giving an opinion on. The effects will vary depending on how much aerosol injection is done, where, when and what material is used. And then we need to translate effects (such as changes in temperature, precipitation, etc) into impacts (such as food and water security). And then all of that needs to be compared to what would happen under climate change without stratospheric aerosol injection. So it’s too hard for me to say whether geoengineering is a good or bad idea at this stage.” Aside from the inherent uncertainty in the proposal, there is also concern about the politics of geoengineering, particularly in relation to indigenous people in the Arctic region, with one group of scientists arguing that “solar geoengineering at planetary scale is not governable in a globally inclusive and just manner within the current international political system”. A recent study led by Wake Smith, a lecturer at Yale University on venture capital and private equity, looked at the financial and logistical implications of aerosol injection deployment. The cost was estimated to be $11bn a year – no small sum, but a tiny fraction of the costs of dealing with damage done by climate change. The study suggested that 175,000 flights a year would be needed to release a cloud of microscopic sulphur dioxide particles at an altitude of 43,000ft and latitude of 60 degrees in each hemisphere. Such a massive air mobilisation would in turn release millions of tonnes of carbon dioxide into the atmosphere, but it would also lead, say the models, to a 2C drop in temperature at the polar regions. Smith acknowledges that it’s a temporary measure that treats the symptoms rather than the underlying disease. “It’s aspirin, not penicillin,” he’s said. “It’s not a substitute for decarbonisation.” In theory, the sulphur dioxide particles would settle over the poles, but in practice, no one can be sure. It’s one of the reasons that cloud brightening has been suggested as a less risky and more viable option. Sir David King is the founder of </w:t>
      </w:r>
      <w:r w:rsidRPr="00B1296F">
        <w:rPr>
          <w:rStyle w:val="StyleUnderline"/>
        </w:rPr>
        <w:t>the Centre for Climate Repair at Cambridge</w:t>
      </w:r>
      <w:r w:rsidRPr="00B1296F">
        <w:rPr>
          <w:sz w:val="16"/>
        </w:rPr>
        <w:t xml:space="preserve"> (CCRC). A multidisciplinary team, it has three main objectives: to reduce CO2 emissions, remove excess greenhouse gases from the atmosphere and to refreeze damaged parts of the climate system. The CCRC </w:t>
      </w:r>
      <w:r w:rsidRPr="00B1296F">
        <w:rPr>
          <w:rStyle w:val="StyleUnderline"/>
        </w:rPr>
        <w:t>is backing research into cloud brightening</w:t>
      </w:r>
      <w:r w:rsidRPr="00B1296F">
        <w:rPr>
          <w:sz w:val="16"/>
        </w:rPr>
        <w:t xml:space="preserve">, which King insists is not geoengineering. “We reserve the phrase geoengineering for putting sulphates into the stratosphere,” he explains. While he is in favour of small-scale experiments with sulphates, he believes there should be a moratorium on “at scale” use of them in the stratosphere. </w:t>
      </w:r>
      <w:r w:rsidRPr="007F68FF">
        <w:rPr>
          <w:rStyle w:val="StyleUnderline"/>
          <w:highlight w:val="cyan"/>
        </w:rPr>
        <w:t>M</w:t>
      </w:r>
      <w:r w:rsidRPr="00B1296F">
        <w:rPr>
          <w:rStyle w:val="StyleUnderline"/>
        </w:rPr>
        <w:t xml:space="preserve">arine </w:t>
      </w:r>
      <w:r w:rsidRPr="007F68FF">
        <w:rPr>
          <w:rStyle w:val="StyleUnderline"/>
          <w:highlight w:val="cyan"/>
        </w:rPr>
        <w:t>c</w:t>
      </w:r>
      <w:r w:rsidRPr="00B1296F">
        <w:rPr>
          <w:rStyle w:val="StyleUnderline"/>
        </w:rPr>
        <w:t xml:space="preserve">loud </w:t>
      </w:r>
      <w:r w:rsidRPr="007F68FF">
        <w:rPr>
          <w:rStyle w:val="StyleUnderline"/>
          <w:highlight w:val="cyan"/>
        </w:rPr>
        <w:t>b</w:t>
      </w:r>
      <w:r w:rsidRPr="00B1296F">
        <w:rPr>
          <w:rStyle w:val="StyleUnderline"/>
        </w:rPr>
        <w:t>rightening</w:t>
      </w:r>
      <w:r w:rsidRPr="00B1296F">
        <w:rPr>
          <w:sz w:val="16"/>
        </w:rPr>
        <w:t xml:space="preserve">, by contrast, he says </w:t>
      </w:r>
      <w:r w:rsidRPr="007F68FF">
        <w:rPr>
          <w:rStyle w:val="StyleUnderline"/>
          <w:highlight w:val="cyan"/>
        </w:rPr>
        <w:t>is</w:t>
      </w:r>
      <w:r w:rsidRPr="00B1296F">
        <w:rPr>
          <w:sz w:val="16"/>
        </w:rPr>
        <w:t xml:space="preserve"> not geoengineering but “</w:t>
      </w:r>
      <w:r w:rsidRPr="007F68FF">
        <w:rPr>
          <w:rStyle w:val="StyleUnderline"/>
          <w:highlight w:val="cyan"/>
        </w:rPr>
        <w:t>biomimicry</w:t>
      </w:r>
      <w:r w:rsidRPr="00B1296F">
        <w:rPr>
          <w:sz w:val="16"/>
        </w:rPr>
        <w:t xml:space="preserve">”, a means of imitating a natural process on a huge scale. </w:t>
      </w:r>
      <w:r w:rsidRPr="00B1296F">
        <w:rPr>
          <w:rStyle w:val="StyleUnderline"/>
        </w:rPr>
        <w:t>The science is straightforward in theory</w:t>
      </w:r>
      <w:r w:rsidRPr="00B1296F">
        <w:rPr>
          <w:sz w:val="16"/>
        </w:rPr>
        <w:t xml:space="preserve">. </w:t>
      </w:r>
      <w:r w:rsidRPr="007F68FF">
        <w:rPr>
          <w:rStyle w:val="StyleUnderline"/>
          <w:highlight w:val="cyan"/>
        </w:rPr>
        <w:t>Clouds</w:t>
      </w:r>
      <w:r w:rsidRPr="00B1296F">
        <w:rPr>
          <w:rStyle w:val="StyleUnderline"/>
        </w:rPr>
        <w:t xml:space="preserve"> formed </w:t>
      </w:r>
      <w:r w:rsidRPr="007F68FF">
        <w:rPr>
          <w:rStyle w:val="StyleUnderline"/>
          <w:highlight w:val="cyan"/>
        </w:rPr>
        <w:t>over oceans tend to build around salt crystals</w:t>
      </w:r>
      <w:r w:rsidRPr="00B1296F">
        <w:rPr>
          <w:rStyle w:val="StyleUnderline"/>
        </w:rPr>
        <w:t xml:space="preserve"> left after droplets of sea spray evaporate. Salt crystals vary in size and if they are at the smaller end of the spectrum, then clouds are formed of lots of small droplets. </w:t>
      </w:r>
      <w:r w:rsidRPr="007F68FF">
        <w:rPr>
          <w:rStyle w:val="StyleUnderline"/>
          <w:highlight w:val="cyan"/>
        </w:rPr>
        <w:t xml:space="preserve">Clouds made from smaller droplets appear whiter </w:t>
      </w:r>
      <w:r w:rsidRPr="007F68FF">
        <w:rPr>
          <w:rStyle w:val="StyleUnderline"/>
        </w:rPr>
        <w:t xml:space="preserve">than </w:t>
      </w:r>
      <w:r w:rsidRPr="007F68FF">
        <w:rPr>
          <w:rStyle w:val="Emphasis"/>
          <w:bCs/>
          <w:highlight w:val="cyan"/>
        </w:rPr>
        <w:t>those</w:t>
      </w:r>
      <w:r w:rsidRPr="007F68FF">
        <w:rPr>
          <w:rStyle w:val="StyleUnderline"/>
        </w:rPr>
        <w:t xml:space="preserve"> composed </w:t>
      </w:r>
      <w:r w:rsidRPr="007F68FF">
        <w:rPr>
          <w:rStyle w:val="StyleUnderline"/>
          <w:highlight w:val="cyan"/>
        </w:rPr>
        <w:t>of</w:t>
      </w:r>
      <w:r w:rsidRPr="007F68FF">
        <w:rPr>
          <w:rStyle w:val="StyleUnderline"/>
        </w:rPr>
        <w:t xml:space="preserve"> </w:t>
      </w:r>
      <w:r w:rsidRPr="007F68FF">
        <w:rPr>
          <w:rStyle w:val="StyleUnderline"/>
          <w:highlight w:val="cyan"/>
        </w:rPr>
        <w:t xml:space="preserve">larger droplets and </w:t>
      </w:r>
      <w:r w:rsidRPr="007F68FF">
        <w:rPr>
          <w:rStyle w:val="StyleUnderline"/>
        </w:rPr>
        <w:t xml:space="preserve">as a result </w:t>
      </w:r>
      <w:r w:rsidRPr="007F68FF">
        <w:rPr>
          <w:rStyle w:val="StyleUnderline"/>
          <w:highlight w:val="cyan"/>
        </w:rPr>
        <w:t>reflect more sunlight</w:t>
      </w:r>
      <w:r w:rsidRPr="00B1296F">
        <w:rPr>
          <w:rStyle w:val="StyleUnderline"/>
        </w:rPr>
        <w:t>,</w:t>
      </w:r>
      <w:r w:rsidRPr="00B1296F">
        <w:rPr>
          <w:sz w:val="16"/>
        </w:rPr>
        <w:t xml:space="preserve"> even if they carry the same amount of water. </w:t>
      </w:r>
      <w:r w:rsidRPr="00B1296F">
        <w:rPr>
          <w:rStyle w:val="StyleUnderline"/>
        </w:rPr>
        <w:t xml:space="preserve">The </w:t>
      </w:r>
      <w:r w:rsidRPr="007F68FF">
        <w:rPr>
          <w:rStyle w:val="StyleUnderline"/>
          <w:highlight w:val="cyan"/>
        </w:rPr>
        <w:t xml:space="preserve">idea is to whiten clouds by creating sea spray with </w:t>
      </w:r>
      <w:r w:rsidRPr="007F68FF">
        <w:rPr>
          <w:rStyle w:val="StyleUnderline"/>
        </w:rPr>
        <w:t xml:space="preserve">a flotilla </w:t>
      </w:r>
      <w:r w:rsidRPr="007F68FF">
        <w:rPr>
          <w:rStyle w:val="StyleUnderline"/>
          <w:highlight w:val="cyan"/>
        </w:rPr>
        <w:t>of boats armed with pumps and nozzles</w:t>
      </w:r>
      <w:r w:rsidRPr="00B1296F">
        <w:rPr>
          <w:sz w:val="16"/>
        </w:rPr>
        <w:t>. “Once it’s all been proved operative and functional and there’s no deleterious effects,” says King, “</w:t>
      </w:r>
      <w:r w:rsidRPr="00B1296F">
        <w:rPr>
          <w:rStyle w:val="StyleUnderline"/>
        </w:rPr>
        <w:t>we would need to have 500 to 1,000 ocean-going vessels placed around the Arctic Ocean</w:t>
      </w:r>
      <w:r w:rsidRPr="00B1296F">
        <w:rPr>
          <w:sz w:val="16"/>
        </w:rPr>
        <w:t>.”</w:t>
      </w:r>
    </w:p>
    <w:p w14:paraId="22FF882B" w14:textId="77777777" w:rsidR="00212DDE" w:rsidRDefault="00212DDE" w:rsidP="00212DDE">
      <w:pPr>
        <w:pStyle w:val="Heading3"/>
      </w:pPr>
      <w:r>
        <w:t>Alaska has the money to do the plan</w:t>
      </w:r>
    </w:p>
    <w:p w14:paraId="40178BAC" w14:textId="77777777" w:rsidR="00212DDE" w:rsidRPr="00BA4A1F" w:rsidRDefault="00212DDE" w:rsidP="00212DDE">
      <w:pPr>
        <w:pStyle w:val="Heading4"/>
      </w:pPr>
      <w:r w:rsidRPr="00BA4A1F">
        <w:t xml:space="preserve">The fund has </w:t>
      </w:r>
      <w:r w:rsidRPr="00BA4A1F">
        <w:rPr>
          <w:u w:val="single"/>
        </w:rPr>
        <w:t>billions in the bank</w:t>
      </w:r>
      <w:r w:rsidRPr="00BA4A1F">
        <w:rPr>
          <w:b w:val="0"/>
          <w:bCs/>
        </w:rPr>
        <w:t>, even for infrastructure alone,</w:t>
      </w:r>
      <w:r w:rsidRPr="00BA4A1F">
        <w:t xml:space="preserve"> and invests in </w:t>
      </w:r>
      <w:r w:rsidRPr="00BA4A1F">
        <w:rPr>
          <w:u w:val="single"/>
        </w:rPr>
        <w:t>massive amounts of infrastructure now</w:t>
      </w:r>
      <w:r w:rsidRPr="00BA4A1F">
        <w:t xml:space="preserve"> and it </w:t>
      </w:r>
      <w:r w:rsidRPr="00BA4A1F">
        <w:rPr>
          <w:u w:val="single"/>
        </w:rPr>
        <w:t>generates revenue</w:t>
      </w:r>
      <w:r w:rsidRPr="00BA4A1F">
        <w:t xml:space="preserve"> for the fund over the long term.</w:t>
      </w:r>
    </w:p>
    <w:p w14:paraId="62562C36" w14:textId="77777777" w:rsidR="00212DDE" w:rsidRPr="00BA4A1F" w:rsidRDefault="00212DDE" w:rsidP="00212DDE">
      <w:r w:rsidRPr="00BA4A1F">
        <w:rPr>
          <w:rStyle w:val="Style13ptBold"/>
        </w:rPr>
        <w:t>APFC '22</w:t>
      </w:r>
      <w:r w:rsidRPr="00BA4A1F">
        <w:t>, Alaska Permanent Fund Corporation, "Infrastructure, Changing the Definition," 12-14-2022, https://apfc.org/fund-news/infrastructure-changing-the-definition/, Accessed 6-29-2025 by NT-MP</w:t>
      </w:r>
    </w:p>
    <w:p w14:paraId="1EEAEE95" w14:textId="77777777" w:rsidR="00212DDE" w:rsidRPr="00BA4A1F" w:rsidRDefault="00212DDE" w:rsidP="00212DDE">
      <w:pPr>
        <w:rPr>
          <w:sz w:val="16"/>
        </w:rPr>
      </w:pPr>
      <w:r w:rsidRPr="00BA4A1F">
        <w:rPr>
          <w:sz w:val="16"/>
        </w:rPr>
        <w:t>Changing the definition</w:t>
      </w:r>
    </w:p>
    <w:p w14:paraId="35CF913D" w14:textId="77777777" w:rsidR="00212DDE" w:rsidRPr="00BA4A1F" w:rsidRDefault="00212DDE" w:rsidP="00212DDE">
      <w:pPr>
        <w:rPr>
          <w:rStyle w:val="StyleUnderline"/>
        </w:rPr>
      </w:pPr>
      <w:r w:rsidRPr="00BA4A1F">
        <w:rPr>
          <w:rStyle w:val="Emphasis"/>
          <w:highlight w:val="cyan"/>
        </w:rPr>
        <w:t>Investments in infrastructure</w:t>
      </w:r>
      <w:r w:rsidRPr="00BA4A1F">
        <w:rPr>
          <w:sz w:val="16"/>
        </w:rPr>
        <w:t xml:space="preserve">, the </w:t>
      </w:r>
      <w:r w:rsidRPr="00BA4A1F">
        <w:rPr>
          <w:rStyle w:val="StyleUnderline"/>
        </w:rPr>
        <w:t>backbone of</w:t>
      </w:r>
      <w:r w:rsidRPr="00BA4A1F">
        <w:rPr>
          <w:sz w:val="16"/>
        </w:rPr>
        <w:t xml:space="preserve"> those things </w:t>
      </w:r>
      <w:r w:rsidRPr="00BA4A1F">
        <w:rPr>
          <w:rStyle w:val="StyleUnderline"/>
        </w:rPr>
        <w:t>societies</w:t>
      </w:r>
      <w:r w:rsidRPr="00BA4A1F">
        <w:rPr>
          <w:sz w:val="16"/>
        </w:rPr>
        <w:t xml:space="preserve"> depend on every day, have </w:t>
      </w:r>
      <w:r w:rsidRPr="00BA4A1F">
        <w:rPr>
          <w:rStyle w:val="StyleUnderline"/>
          <w:highlight w:val="cyan"/>
        </w:rPr>
        <w:t>proven</w:t>
      </w:r>
      <w:r w:rsidRPr="00BA4A1F">
        <w:rPr>
          <w:rStyle w:val="StyleUnderline"/>
        </w:rPr>
        <w:t xml:space="preserve"> their ability to </w:t>
      </w:r>
      <w:r w:rsidRPr="00BA4A1F">
        <w:rPr>
          <w:rStyle w:val="StyleUnderline"/>
          <w:highlight w:val="cyan"/>
        </w:rPr>
        <w:t>generate consistent revenues over</w:t>
      </w:r>
      <w:r w:rsidRPr="00BA4A1F">
        <w:rPr>
          <w:rStyle w:val="StyleUnderline"/>
        </w:rPr>
        <w:t xml:space="preserve"> the </w:t>
      </w:r>
      <w:r w:rsidRPr="00BA4A1F">
        <w:rPr>
          <w:rStyle w:val="Emphasis"/>
          <w:highlight w:val="cyan"/>
        </w:rPr>
        <w:t>long term</w:t>
      </w:r>
      <w:r w:rsidRPr="00BA4A1F">
        <w:rPr>
          <w:sz w:val="16"/>
        </w:rPr>
        <w:t xml:space="preserve">. Since 2007, APFC has been investing in infrastructure assets in the United States and internationally. The definition of </w:t>
      </w:r>
      <w:r w:rsidRPr="00BA4A1F">
        <w:rPr>
          <w:rStyle w:val="StyleUnderline"/>
        </w:rPr>
        <w:t>infrastructure</w:t>
      </w:r>
      <w:r w:rsidRPr="00BA4A1F">
        <w:rPr>
          <w:sz w:val="16"/>
        </w:rPr>
        <w:t xml:space="preserve"> itself has continued to expand and evolve over the years. The asset class used to primarily </w:t>
      </w:r>
      <w:r w:rsidRPr="00BA4A1F">
        <w:rPr>
          <w:rStyle w:val="StyleUnderline"/>
          <w:highlight w:val="cyan"/>
        </w:rPr>
        <w:t xml:space="preserve">consist of </w:t>
      </w:r>
      <w:r w:rsidRPr="00BA4A1F">
        <w:rPr>
          <w:rStyle w:val="Emphasis"/>
          <w:highlight w:val="cyan"/>
        </w:rPr>
        <w:t>utilities</w:t>
      </w:r>
      <w:r w:rsidRPr="00BA4A1F">
        <w:rPr>
          <w:rStyle w:val="StyleUnderline"/>
          <w:highlight w:val="cyan"/>
        </w:rPr>
        <w:t xml:space="preserve">, </w:t>
      </w:r>
      <w:r w:rsidRPr="00BA4A1F">
        <w:rPr>
          <w:rStyle w:val="Emphasis"/>
          <w:highlight w:val="cyan"/>
        </w:rPr>
        <w:t>transportation</w:t>
      </w:r>
      <w:r w:rsidRPr="00BA4A1F">
        <w:rPr>
          <w:rStyle w:val="StyleUnderline"/>
        </w:rPr>
        <w:t xml:space="preserve"> assets, </w:t>
      </w:r>
      <w:r w:rsidRPr="00BA4A1F">
        <w:rPr>
          <w:rStyle w:val="Emphasis"/>
          <w:highlight w:val="cyan"/>
        </w:rPr>
        <w:t>waste</w:t>
      </w:r>
      <w:r w:rsidRPr="00BA4A1F">
        <w:rPr>
          <w:rStyle w:val="StyleUnderline"/>
        </w:rPr>
        <w:t xml:space="preserve">, and </w:t>
      </w:r>
      <w:r w:rsidRPr="00BA4A1F">
        <w:rPr>
          <w:rStyle w:val="Emphasis"/>
          <w:highlight w:val="cyan"/>
        </w:rPr>
        <w:t>water</w:t>
      </w:r>
      <w:r w:rsidRPr="00BA4A1F">
        <w:rPr>
          <w:rStyle w:val="StyleUnderline"/>
        </w:rPr>
        <w:t xml:space="preserve"> systems</w:t>
      </w:r>
      <w:r w:rsidRPr="00BA4A1F">
        <w:rPr>
          <w:sz w:val="16"/>
        </w:rPr>
        <w:t xml:space="preserve">. Today, the asset class includes </w:t>
      </w:r>
      <w:r w:rsidRPr="00BA4A1F">
        <w:rPr>
          <w:rStyle w:val="StyleUnderline"/>
          <w:highlight w:val="cyan"/>
        </w:rPr>
        <w:t>telecommunications</w:t>
      </w:r>
      <w:r w:rsidRPr="00BA4A1F">
        <w:rPr>
          <w:rStyle w:val="StyleUnderline"/>
        </w:rPr>
        <w:t xml:space="preserve"> infrastructure such as </w:t>
      </w:r>
      <w:r w:rsidRPr="00BA4A1F">
        <w:rPr>
          <w:rStyle w:val="Emphasis"/>
          <w:highlight w:val="cyan"/>
        </w:rPr>
        <w:t>cellular towers</w:t>
      </w:r>
      <w:r w:rsidRPr="00BA4A1F">
        <w:rPr>
          <w:rStyle w:val="StyleUnderline"/>
        </w:rPr>
        <w:t xml:space="preserve">, </w:t>
      </w:r>
      <w:r w:rsidRPr="00BA4A1F">
        <w:rPr>
          <w:rStyle w:val="Emphasis"/>
          <w:highlight w:val="cyan"/>
        </w:rPr>
        <w:t>fiber optic</w:t>
      </w:r>
      <w:r w:rsidRPr="00BA4A1F">
        <w:rPr>
          <w:rStyle w:val="StyleUnderline"/>
        </w:rPr>
        <w:t xml:space="preserve"> networks, and </w:t>
      </w:r>
      <w:r w:rsidRPr="00BA4A1F">
        <w:rPr>
          <w:rStyle w:val="Emphasis"/>
          <w:highlight w:val="cyan"/>
        </w:rPr>
        <w:t>data centers</w:t>
      </w:r>
      <w:r w:rsidRPr="00BA4A1F">
        <w:rPr>
          <w:rStyle w:val="StyleUnderline"/>
        </w:rPr>
        <w:t xml:space="preserve">; </w:t>
      </w:r>
      <w:r w:rsidRPr="00BA4A1F">
        <w:rPr>
          <w:rStyle w:val="Emphasis"/>
          <w:highlight w:val="cyan"/>
        </w:rPr>
        <w:t>renewable electricity</w:t>
      </w:r>
      <w:r w:rsidRPr="00BA4A1F">
        <w:rPr>
          <w:rStyle w:val="StyleUnderline"/>
        </w:rPr>
        <w:t xml:space="preserve"> generation, </w:t>
      </w:r>
      <w:r w:rsidRPr="00BA4A1F">
        <w:rPr>
          <w:rStyle w:val="Emphasis"/>
          <w:highlight w:val="cyan"/>
        </w:rPr>
        <w:t>energy storage</w:t>
      </w:r>
      <w:r w:rsidRPr="00BA4A1F">
        <w:rPr>
          <w:rStyle w:val="StyleUnderline"/>
          <w:highlight w:val="cyan"/>
        </w:rPr>
        <w:t xml:space="preserve">, and </w:t>
      </w:r>
      <w:r w:rsidRPr="00BA4A1F">
        <w:rPr>
          <w:rStyle w:val="Emphasis"/>
          <w:highlight w:val="cyan"/>
        </w:rPr>
        <w:t>social infrastructure</w:t>
      </w:r>
      <w:r w:rsidRPr="00BA4A1F">
        <w:rPr>
          <w:rStyle w:val="StyleUnderline"/>
        </w:rPr>
        <w:t xml:space="preserve"> such </w:t>
      </w:r>
      <w:r w:rsidRPr="00BA4A1F">
        <w:rPr>
          <w:rStyle w:val="StyleUnderline"/>
          <w:highlight w:val="cyan"/>
        </w:rPr>
        <w:t>as</w:t>
      </w:r>
      <w:r w:rsidRPr="00BA4A1F">
        <w:rPr>
          <w:rStyle w:val="StyleUnderline"/>
        </w:rPr>
        <w:t xml:space="preserve"> specialty </w:t>
      </w:r>
      <w:r w:rsidRPr="00BA4A1F">
        <w:rPr>
          <w:rStyle w:val="StyleUnderline"/>
          <w:highlight w:val="cyan"/>
        </w:rPr>
        <w:t>healthcare facilities</w:t>
      </w:r>
      <w:r w:rsidRPr="00BA4A1F">
        <w:rPr>
          <w:rStyle w:val="StyleUnderline"/>
        </w:rPr>
        <w:t>. Investments in assets</w:t>
      </w:r>
      <w:r w:rsidRPr="00BA4A1F">
        <w:rPr>
          <w:sz w:val="16"/>
        </w:rPr>
        <w:t xml:space="preserve"> that were once considered risky, </w:t>
      </w:r>
      <w:r w:rsidRPr="00BA4A1F">
        <w:rPr>
          <w:rStyle w:val="StyleUnderline"/>
        </w:rPr>
        <w:t>like telecommunications assets or renewable power generation, are now quite common.</w:t>
      </w:r>
    </w:p>
    <w:p w14:paraId="77039318" w14:textId="77777777" w:rsidR="00212DDE" w:rsidRPr="00BA4A1F" w:rsidRDefault="00212DDE" w:rsidP="00212DDE">
      <w:pPr>
        <w:rPr>
          <w:sz w:val="16"/>
        </w:rPr>
      </w:pPr>
      <w:r w:rsidRPr="00BA4A1F">
        <w:rPr>
          <w:sz w:val="16"/>
        </w:rPr>
        <w:t xml:space="preserve">With this change in mindset, investment management organizations like </w:t>
      </w:r>
      <w:r w:rsidRPr="00BA4A1F">
        <w:rPr>
          <w:rStyle w:val="Emphasis"/>
          <w:highlight w:val="cyan"/>
        </w:rPr>
        <w:t>APFC</w:t>
      </w:r>
      <w:r w:rsidRPr="00BA4A1F">
        <w:rPr>
          <w:sz w:val="16"/>
        </w:rPr>
        <w:t xml:space="preserve"> have seen these </w:t>
      </w:r>
      <w:r w:rsidRPr="00BA4A1F">
        <w:rPr>
          <w:rStyle w:val="StyleUnderline"/>
        </w:rPr>
        <w:t xml:space="preserve">assets gradually </w:t>
      </w:r>
      <w:r w:rsidRPr="00BA4A1F">
        <w:rPr>
          <w:rStyle w:val="StyleUnderline"/>
          <w:highlight w:val="cyan"/>
        </w:rPr>
        <w:t>shift from</w:t>
      </w:r>
      <w:r w:rsidRPr="00BA4A1F">
        <w:rPr>
          <w:rStyle w:val="StyleUnderline"/>
        </w:rPr>
        <w:t xml:space="preserve"> higher-risk </w:t>
      </w:r>
      <w:r w:rsidRPr="00BA4A1F">
        <w:rPr>
          <w:rStyle w:val="StyleUnderline"/>
          <w:highlight w:val="cyan"/>
        </w:rPr>
        <w:t xml:space="preserve">private equity </w:t>
      </w:r>
      <w:r w:rsidRPr="00BA4A1F">
        <w:rPr>
          <w:rStyle w:val="StyleUnderline"/>
        </w:rPr>
        <w:t xml:space="preserve">portfolios </w:t>
      </w:r>
      <w:r w:rsidRPr="00BA4A1F">
        <w:rPr>
          <w:rStyle w:val="StyleUnderline"/>
          <w:highlight w:val="cyan"/>
        </w:rPr>
        <w:t>into</w:t>
      </w:r>
      <w:r w:rsidRPr="00BA4A1F">
        <w:rPr>
          <w:rStyle w:val="StyleUnderline"/>
        </w:rPr>
        <w:t xml:space="preserve"> their </w:t>
      </w:r>
      <w:r w:rsidRPr="00BA4A1F">
        <w:rPr>
          <w:rStyle w:val="Emphasis"/>
          <w:highlight w:val="cyan"/>
        </w:rPr>
        <w:t>infrastructure portfolios.</w:t>
      </w:r>
      <w:r w:rsidRPr="00BA4A1F">
        <w:rPr>
          <w:sz w:val="16"/>
        </w:rPr>
        <w:t xml:space="preserve"> With its agile structure and flexibility, </w:t>
      </w:r>
      <w:r w:rsidRPr="00BA4A1F">
        <w:rPr>
          <w:rStyle w:val="StyleUnderline"/>
        </w:rPr>
        <w:t xml:space="preserve">APFC is able to </w:t>
      </w:r>
      <w:r w:rsidRPr="00BA4A1F">
        <w:rPr>
          <w:rStyle w:val="StyleUnderline"/>
          <w:highlight w:val="cyan"/>
        </w:rPr>
        <w:t>identify interesting opportunities</w:t>
      </w:r>
      <w:r w:rsidRPr="00BA4A1F">
        <w:rPr>
          <w:rStyle w:val="StyleUnderline"/>
        </w:rPr>
        <w:t xml:space="preserve"> and support </w:t>
      </w:r>
      <w:r w:rsidRPr="00BA4A1F">
        <w:rPr>
          <w:rStyle w:val="StyleUnderline"/>
          <w:highlight w:val="cyan"/>
        </w:rPr>
        <w:t>expanding</w:t>
      </w:r>
      <w:r w:rsidRPr="00BA4A1F">
        <w:rPr>
          <w:rStyle w:val="StyleUnderline"/>
        </w:rPr>
        <w:t xml:space="preserve"> </w:t>
      </w:r>
      <w:r w:rsidRPr="00BA4A1F">
        <w:rPr>
          <w:rStyle w:val="Emphasis"/>
          <w:highlight w:val="cyan"/>
        </w:rPr>
        <w:t>infrastructure investments</w:t>
      </w:r>
      <w:r w:rsidRPr="00BA4A1F">
        <w:rPr>
          <w:rStyle w:val="StyleUnderline"/>
        </w:rPr>
        <w:t xml:space="preserve">. By making long-term investments in infrastructure, APFC is also able to </w:t>
      </w:r>
      <w:r w:rsidRPr="00BA4A1F">
        <w:rPr>
          <w:rStyle w:val="StyleUnderline"/>
          <w:highlight w:val="cyan"/>
        </w:rPr>
        <w:t xml:space="preserve">provide </w:t>
      </w:r>
      <w:r w:rsidRPr="00BA4A1F">
        <w:rPr>
          <w:rStyle w:val="Emphasis"/>
          <w:highlight w:val="cyan"/>
        </w:rPr>
        <w:t>consistent returns</w:t>
      </w:r>
      <w:r w:rsidRPr="00BA4A1F">
        <w:rPr>
          <w:rStyle w:val="StyleUnderline"/>
        </w:rPr>
        <w:t xml:space="preserve"> and diversification </w:t>
      </w:r>
      <w:r w:rsidRPr="00BA4A1F">
        <w:rPr>
          <w:rStyle w:val="StyleUnderline"/>
          <w:highlight w:val="cyan"/>
        </w:rPr>
        <w:t>to</w:t>
      </w:r>
      <w:r w:rsidRPr="00BA4A1F">
        <w:rPr>
          <w:rStyle w:val="StyleUnderline"/>
        </w:rPr>
        <w:t xml:space="preserve"> the total </w:t>
      </w:r>
      <w:r w:rsidRPr="00BA4A1F">
        <w:rPr>
          <w:rStyle w:val="Emphasis"/>
          <w:highlight w:val="cyan"/>
        </w:rPr>
        <w:t>Permanent Fund</w:t>
      </w:r>
      <w:r w:rsidRPr="00BA4A1F">
        <w:rPr>
          <w:rStyle w:val="StyleUnderline"/>
        </w:rPr>
        <w:t xml:space="preserve"> portfolio.</w:t>
      </w:r>
    </w:p>
    <w:p w14:paraId="5F2EF9ED" w14:textId="77777777" w:rsidR="00212DDE" w:rsidRPr="00BA4A1F" w:rsidRDefault="00212DDE" w:rsidP="00212DDE">
      <w:pPr>
        <w:rPr>
          <w:sz w:val="16"/>
        </w:rPr>
      </w:pPr>
      <w:r w:rsidRPr="00BA4A1F">
        <w:rPr>
          <w:sz w:val="16"/>
        </w:rPr>
        <w:t xml:space="preserve">“What’s been exciting and where I think we’ve really been able to </w:t>
      </w:r>
      <w:r w:rsidRPr="00BA4A1F">
        <w:rPr>
          <w:rStyle w:val="StyleUnderline"/>
        </w:rPr>
        <w:t>add value is our ability to think creatively and act quickly</w:t>
      </w:r>
      <w:r w:rsidRPr="00BA4A1F">
        <w:rPr>
          <w:sz w:val="16"/>
        </w:rPr>
        <w:t xml:space="preserve">.” Says </w:t>
      </w:r>
      <w:r w:rsidRPr="00BA4A1F">
        <w:rPr>
          <w:rStyle w:val="StyleUnderline"/>
        </w:rPr>
        <w:t>Ross Alexander, APFC’s Infrastructure Portfolio</w:t>
      </w:r>
      <w:r w:rsidRPr="00BA4A1F">
        <w:rPr>
          <w:sz w:val="16"/>
        </w:rPr>
        <w:t xml:space="preserve"> </w:t>
      </w:r>
      <w:r w:rsidRPr="00BA4A1F">
        <w:rPr>
          <w:rStyle w:val="StyleUnderline"/>
        </w:rPr>
        <w:t>manager</w:t>
      </w:r>
      <w:r w:rsidRPr="00BA4A1F">
        <w:rPr>
          <w:sz w:val="16"/>
        </w:rPr>
        <w:t>. “I think the flexibility of our capital has been beneficial, allowing us to look at different types of assets and structures that others may pass up.”</w:t>
      </w:r>
    </w:p>
    <w:p w14:paraId="2836DCD4" w14:textId="77777777" w:rsidR="00212DDE" w:rsidRPr="00BA4A1F" w:rsidRDefault="00212DDE" w:rsidP="00212DDE">
      <w:pPr>
        <w:rPr>
          <w:sz w:val="16"/>
        </w:rPr>
      </w:pPr>
      <w:r w:rsidRPr="00BA4A1F">
        <w:rPr>
          <w:sz w:val="16"/>
        </w:rPr>
        <w:t>Engineered for returns and diversification</w:t>
      </w:r>
    </w:p>
    <w:p w14:paraId="5BC281C9" w14:textId="77777777" w:rsidR="00212DDE" w:rsidRPr="00BA4A1F" w:rsidRDefault="00212DDE" w:rsidP="00212DDE">
      <w:pPr>
        <w:rPr>
          <w:sz w:val="16"/>
        </w:rPr>
      </w:pPr>
      <w:r w:rsidRPr="00BA4A1F">
        <w:rPr>
          <w:sz w:val="16"/>
        </w:rPr>
        <w:t>Ever since the portfolio was established, the objective has been to find assets that are resilient through economic cycles, and have defensive characteristics, such as assets that are considered essential services and have contracted or highly predictable cash flows. APFC’s approach for managing an infrastructure portfolio is similar to one for private equity. Through active ownership, investment returns are generated more from capital appreciation than recurring cash flows or consistent income distributions, as expected with core Real Estate or Fixed Income investments.</w:t>
      </w:r>
    </w:p>
    <w:p w14:paraId="4FF9F4E1" w14:textId="77777777" w:rsidR="00212DDE" w:rsidRPr="00BA4A1F" w:rsidRDefault="00212DDE" w:rsidP="00212DDE">
      <w:pPr>
        <w:rPr>
          <w:sz w:val="16"/>
        </w:rPr>
      </w:pPr>
      <w:r w:rsidRPr="00BA4A1F">
        <w:rPr>
          <w:sz w:val="16"/>
        </w:rPr>
        <w:t xml:space="preserve">Generally, </w:t>
      </w:r>
      <w:r w:rsidRPr="00BA4A1F">
        <w:rPr>
          <w:rStyle w:val="StyleUnderline"/>
        </w:rPr>
        <w:t xml:space="preserve">diversification can lower a portfolio’s risk, and it’s no different with infrastructure. Approximately </w:t>
      </w:r>
      <w:r w:rsidRPr="00BA4A1F">
        <w:rPr>
          <w:rStyle w:val="Emphasis"/>
          <w:highlight w:val="cyan"/>
        </w:rPr>
        <w:t>40%</w:t>
      </w:r>
      <w:r w:rsidRPr="00BA4A1F">
        <w:rPr>
          <w:rStyle w:val="StyleUnderline"/>
        </w:rPr>
        <w:t xml:space="preserve"> of </w:t>
      </w:r>
      <w:r w:rsidRPr="00BA4A1F">
        <w:rPr>
          <w:rStyle w:val="StyleUnderline"/>
          <w:highlight w:val="cyan"/>
        </w:rPr>
        <w:t xml:space="preserve">APFC’s infrastructure portfolio is invested in </w:t>
      </w:r>
      <w:r w:rsidRPr="00BA4A1F">
        <w:rPr>
          <w:rStyle w:val="Emphasis"/>
          <w:highlight w:val="cyan"/>
        </w:rPr>
        <w:t>North America</w:t>
      </w:r>
      <w:r w:rsidRPr="00BA4A1F">
        <w:rPr>
          <w:sz w:val="16"/>
        </w:rPr>
        <w:t>, 40% is invested in the UK and Europe, and the remaining 20% is split between Latin America, Asia, and other emerging markets. Much of the emerging markets’ exposure is in digital infrastructure or power generation, such as developing solar and wind farms, providing a reliable source of electricity where there often wasn’t before.</w:t>
      </w:r>
    </w:p>
    <w:p w14:paraId="4334350E" w14:textId="77777777" w:rsidR="00212DDE" w:rsidRPr="00BA4A1F" w:rsidRDefault="00212DDE" w:rsidP="00212DDE">
      <w:pPr>
        <w:rPr>
          <w:sz w:val="16"/>
        </w:rPr>
      </w:pPr>
      <w:r w:rsidRPr="00BA4A1F">
        <w:rPr>
          <w:rStyle w:val="StyleUnderline"/>
        </w:rPr>
        <w:t xml:space="preserve">With a </w:t>
      </w:r>
      <w:r w:rsidRPr="00BA4A1F">
        <w:rPr>
          <w:rStyle w:val="StyleUnderline"/>
          <w:highlight w:val="cyan"/>
        </w:rPr>
        <w:t>value of</w:t>
      </w:r>
      <w:r w:rsidRPr="00BA4A1F">
        <w:rPr>
          <w:rStyle w:val="StyleUnderline"/>
        </w:rPr>
        <w:t xml:space="preserve"> </w:t>
      </w:r>
      <w:r w:rsidRPr="00BA4A1F">
        <w:rPr>
          <w:rStyle w:val="Emphasis"/>
        </w:rPr>
        <w:t xml:space="preserve">more than </w:t>
      </w:r>
      <w:r w:rsidRPr="00BA4A1F">
        <w:rPr>
          <w:rStyle w:val="Emphasis"/>
          <w:highlight w:val="cyan"/>
        </w:rPr>
        <w:t>$3 billion</w:t>
      </w:r>
      <w:r w:rsidRPr="00BA4A1F">
        <w:rPr>
          <w:rStyle w:val="StyleUnderline"/>
        </w:rPr>
        <w:t xml:space="preserve">, </w:t>
      </w:r>
      <w:r w:rsidRPr="00BA4A1F">
        <w:rPr>
          <w:rStyle w:val="Emphasis"/>
          <w:highlight w:val="cyan"/>
        </w:rPr>
        <w:t>APFC’s Infrastructure Portfolio</w:t>
      </w:r>
      <w:r w:rsidRPr="00BA4A1F">
        <w:rPr>
          <w:rStyle w:val="StyleUnderline"/>
        </w:rPr>
        <w:t xml:space="preserve"> has grown </w:t>
      </w:r>
      <w:r w:rsidRPr="00BA4A1F">
        <w:rPr>
          <w:rStyle w:val="StyleUnderline"/>
          <w:highlight w:val="cyan"/>
        </w:rPr>
        <w:t>big enough to invest alongside</w:t>
      </w:r>
      <w:r w:rsidRPr="00BA4A1F">
        <w:rPr>
          <w:rStyle w:val="StyleUnderline"/>
        </w:rPr>
        <w:t xml:space="preserve"> the </w:t>
      </w:r>
      <w:r w:rsidRPr="00BA4A1F">
        <w:rPr>
          <w:rStyle w:val="Emphasis"/>
          <w:highlight w:val="cyan"/>
        </w:rPr>
        <w:t>most significant funds</w:t>
      </w:r>
      <w:r w:rsidRPr="00BA4A1F">
        <w:rPr>
          <w:rStyle w:val="StyleUnderline"/>
          <w:highlight w:val="cyan"/>
        </w:rPr>
        <w:t xml:space="preserve"> in</w:t>
      </w:r>
      <w:r w:rsidRPr="00BA4A1F">
        <w:rPr>
          <w:rStyle w:val="StyleUnderline"/>
        </w:rPr>
        <w:t xml:space="preserve"> the </w:t>
      </w:r>
      <w:r w:rsidRPr="00BA4A1F">
        <w:rPr>
          <w:rStyle w:val="StyleUnderline"/>
          <w:highlight w:val="cyan"/>
        </w:rPr>
        <w:t>world</w:t>
      </w:r>
      <w:r w:rsidRPr="00BA4A1F">
        <w:rPr>
          <w:rStyle w:val="StyleUnderline"/>
        </w:rPr>
        <w:t xml:space="preserve"> yet remains nimble enough to continue working with smaller partners that bring their own unique opportunities</w:t>
      </w:r>
      <w:r w:rsidRPr="00BA4A1F">
        <w:rPr>
          <w:sz w:val="16"/>
        </w:rPr>
        <w:t>. APFC leverages outside consultants as well, to enable management of the entire infrastructure portfolio with a small team.</w:t>
      </w:r>
    </w:p>
    <w:p w14:paraId="44E42158" w14:textId="77777777" w:rsidR="00212DDE" w:rsidRPr="00BA4A1F" w:rsidRDefault="00212DDE" w:rsidP="00212DDE">
      <w:pPr>
        <w:rPr>
          <w:sz w:val="16"/>
        </w:rPr>
      </w:pPr>
      <w:r w:rsidRPr="00BA4A1F">
        <w:rPr>
          <w:sz w:val="16"/>
        </w:rPr>
        <w:t>How does APFC participate?</w:t>
      </w:r>
    </w:p>
    <w:p w14:paraId="7EDFFCD7" w14:textId="77777777" w:rsidR="00212DDE" w:rsidRPr="00BA4A1F" w:rsidRDefault="00212DDE" w:rsidP="00212DDE">
      <w:pPr>
        <w:rPr>
          <w:sz w:val="16"/>
        </w:rPr>
      </w:pPr>
      <w:r w:rsidRPr="00BA4A1F">
        <w:rPr>
          <w:sz w:val="16"/>
        </w:rPr>
        <w:t>APFC’s Infrastructure portfolio is approximately 90% invested in private companies, often through commingled funds where external managers raise pools of capital from institutional investors such as pension funds, endowments, and sovereign wealth funds. As a long-term source of capital, the Permanent Fund’s structure and return objectives work well with the longer time horizon of these private investments. The longer time horizon of private investments also allows fund managers to think differently about the company, assessing what can be done over the years of ownership to make it more efficient, reduce costs, or expand operations to make it more valuable. The remaining 10% of the portfolio is invested in publicly traded companies which often strive to achieve shorter-term results.</w:t>
      </w:r>
    </w:p>
    <w:p w14:paraId="71F3B612" w14:textId="77777777" w:rsidR="00212DDE" w:rsidRPr="00BA4A1F" w:rsidRDefault="00212DDE" w:rsidP="00212DDE">
      <w:pPr>
        <w:rPr>
          <w:sz w:val="16"/>
        </w:rPr>
      </w:pPr>
      <w:r w:rsidRPr="00BA4A1F">
        <w:rPr>
          <w:sz w:val="16"/>
        </w:rPr>
        <w:t>Over the 10-year investment lifespan of a typical closed-end infrastructure fund, the first 3-5 years are defined as the investment period, where APFC and other limited partners provide capital as needed to acquire or create businesses or assets. During years 6-10, the investment manager works to improve or expand operations and then looks to exit the investment.</w:t>
      </w:r>
    </w:p>
    <w:p w14:paraId="2D9CB505" w14:textId="77777777" w:rsidR="00212DDE" w:rsidRPr="00BA4A1F" w:rsidRDefault="00212DDE" w:rsidP="00212DDE">
      <w:pPr>
        <w:rPr>
          <w:sz w:val="16"/>
        </w:rPr>
      </w:pPr>
      <w:r w:rsidRPr="00BA4A1F">
        <w:rPr>
          <w:sz w:val="16"/>
        </w:rPr>
        <w:t>For the long-term</w:t>
      </w:r>
    </w:p>
    <w:p w14:paraId="6FD94A9E" w14:textId="77777777" w:rsidR="00212DDE" w:rsidRPr="00BA4A1F" w:rsidRDefault="00212DDE" w:rsidP="00212DDE">
      <w:pPr>
        <w:rPr>
          <w:rStyle w:val="StyleUnderline"/>
        </w:rPr>
      </w:pPr>
      <w:r w:rsidRPr="00BA4A1F">
        <w:rPr>
          <w:sz w:val="16"/>
        </w:rPr>
        <w:t>“</w:t>
      </w:r>
      <w:r w:rsidRPr="00BA4A1F">
        <w:rPr>
          <w:rStyle w:val="StyleUnderline"/>
        </w:rPr>
        <w:t xml:space="preserve">APFC’s </w:t>
      </w:r>
      <w:r w:rsidRPr="00BA4A1F">
        <w:rPr>
          <w:rStyle w:val="StyleUnderline"/>
          <w:highlight w:val="cyan"/>
        </w:rPr>
        <w:t>infrastructure investments</w:t>
      </w:r>
      <w:r w:rsidRPr="00BA4A1F">
        <w:rPr>
          <w:rStyle w:val="StyleUnderline"/>
        </w:rPr>
        <w:t xml:space="preserve"> exhibit investment characteristics that are </w:t>
      </w:r>
      <w:r w:rsidRPr="00BA4A1F">
        <w:rPr>
          <w:rStyle w:val="StyleUnderline"/>
          <w:highlight w:val="cyan"/>
        </w:rPr>
        <w:t>additive</w:t>
      </w:r>
      <w:r w:rsidRPr="00BA4A1F">
        <w:rPr>
          <w:rStyle w:val="StyleUnderline"/>
        </w:rPr>
        <w:t xml:space="preserve"> and complementary </w:t>
      </w:r>
      <w:r w:rsidRPr="00BA4A1F">
        <w:rPr>
          <w:rStyle w:val="StyleUnderline"/>
          <w:highlight w:val="cyan"/>
        </w:rPr>
        <w:t>to</w:t>
      </w:r>
      <w:r w:rsidRPr="00BA4A1F">
        <w:rPr>
          <w:rStyle w:val="StyleUnderline"/>
        </w:rPr>
        <w:t xml:space="preserve"> the </w:t>
      </w:r>
      <w:r w:rsidRPr="00BA4A1F">
        <w:rPr>
          <w:rStyle w:val="StyleUnderline"/>
          <w:highlight w:val="cyan"/>
        </w:rPr>
        <w:t>Fund’s other asset</w:t>
      </w:r>
      <w:r w:rsidRPr="00BA4A1F">
        <w:rPr>
          <w:rStyle w:val="StyleUnderline"/>
        </w:rPr>
        <w:t xml:space="preserve"> classes.” Says Marcus Frampton, APFC Chief Investment Officer</w:t>
      </w:r>
      <w:r w:rsidRPr="00BA4A1F">
        <w:rPr>
          <w:sz w:val="16"/>
        </w:rPr>
        <w:t xml:space="preserve">, “Specifically, </w:t>
      </w:r>
      <w:r w:rsidRPr="00BA4A1F">
        <w:rPr>
          <w:rStyle w:val="StyleUnderline"/>
          <w:highlight w:val="cyan"/>
        </w:rPr>
        <w:t>if global economies</w:t>
      </w:r>
      <w:r w:rsidRPr="00BA4A1F">
        <w:rPr>
          <w:rStyle w:val="StyleUnderline"/>
        </w:rPr>
        <w:t xml:space="preserve"> have </w:t>
      </w:r>
      <w:r w:rsidRPr="00BA4A1F">
        <w:rPr>
          <w:rStyle w:val="StyleUnderline"/>
          <w:highlight w:val="cyan"/>
        </w:rPr>
        <w:t>entered</w:t>
      </w:r>
      <w:r w:rsidRPr="00BA4A1F">
        <w:rPr>
          <w:rStyle w:val="StyleUnderline"/>
        </w:rPr>
        <w:t xml:space="preserve"> a </w:t>
      </w:r>
      <w:r w:rsidRPr="00BA4A1F">
        <w:rPr>
          <w:rStyle w:val="Emphasis"/>
          <w:highlight w:val="cyan"/>
        </w:rPr>
        <w:t>higher inflation</w:t>
      </w:r>
      <w:r w:rsidRPr="00BA4A1F">
        <w:rPr>
          <w:rStyle w:val="StyleUnderline"/>
        </w:rPr>
        <w:t xml:space="preserve"> regime, as many economists expect, </w:t>
      </w:r>
      <w:r w:rsidRPr="00BA4A1F">
        <w:rPr>
          <w:rStyle w:val="StyleUnderline"/>
          <w:highlight w:val="cyan"/>
        </w:rPr>
        <w:t>APFC’s infrastructure</w:t>
      </w:r>
      <w:r w:rsidRPr="00BA4A1F">
        <w:rPr>
          <w:rStyle w:val="StyleUnderline"/>
        </w:rPr>
        <w:t xml:space="preserve"> assets could </w:t>
      </w:r>
      <w:r w:rsidRPr="00BA4A1F">
        <w:rPr>
          <w:rStyle w:val="StyleUnderline"/>
          <w:highlight w:val="cyan"/>
        </w:rPr>
        <w:t xml:space="preserve">provide attractive </w:t>
      </w:r>
      <w:r w:rsidRPr="00BA4A1F">
        <w:rPr>
          <w:rStyle w:val="Emphasis"/>
          <w:highlight w:val="cyan"/>
        </w:rPr>
        <w:t>real returns</w:t>
      </w:r>
      <w:r w:rsidRPr="00BA4A1F">
        <w:rPr>
          <w:rStyle w:val="StyleUnderline"/>
        </w:rPr>
        <w:t>.”</w:t>
      </w:r>
      <w:r w:rsidRPr="00BA4A1F">
        <w:rPr>
          <w:sz w:val="16"/>
        </w:rPr>
        <w:t xml:space="preserve"> Frampton goes on to say that conversely, “</w:t>
      </w:r>
      <w:r w:rsidRPr="00BA4A1F">
        <w:rPr>
          <w:rStyle w:val="StyleUnderline"/>
        </w:rPr>
        <w:t xml:space="preserve">In a more </w:t>
      </w:r>
      <w:r w:rsidRPr="00BA4A1F">
        <w:rPr>
          <w:rStyle w:val="Emphasis"/>
          <w:highlight w:val="cyan"/>
        </w:rPr>
        <w:t>recessionary</w:t>
      </w:r>
      <w:r w:rsidRPr="00BA4A1F">
        <w:rPr>
          <w:rStyle w:val="StyleUnderline"/>
        </w:rPr>
        <w:t xml:space="preserve"> scenario, the </w:t>
      </w:r>
      <w:r w:rsidRPr="00BA4A1F">
        <w:rPr>
          <w:rStyle w:val="StyleUnderline"/>
          <w:highlight w:val="cyan"/>
        </w:rPr>
        <w:t>critical nature of</w:t>
      </w:r>
      <w:r w:rsidRPr="00BA4A1F">
        <w:rPr>
          <w:rStyle w:val="StyleUnderline"/>
        </w:rPr>
        <w:t xml:space="preserve"> these </w:t>
      </w:r>
      <w:r w:rsidRPr="00BA4A1F">
        <w:rPr>
          <w:rStyle w:val="StyleUnderline"/>
          <w:highlight w:val="cyan"/>
        </w:rPr>
        <w:t>assets</w:t>
      </w:r>
      <w:r w:rsidRPr="00BA4A1F">
        <w:rPr>
          <w:rStyle w:val="StyleUnderline"/>
        </w:rPr>
        <w:t xml:space="preserve"> should </w:t>
      </w:r>
      <w:r w:rsidRPr="00BA4A1F">
        <w:rPr>
          <w:rStyle w:val="StyleUnderline"/>
          <w:highlight w:val="cyan"/>
        </w:rPr>
        <w:t xml:space="preserve">result in </w:t>
      </w:r>
      <w:r w:rsidRPr="00BA4A1F">
        <w:rPr>
          <w:rStyle w:val="Emphasis"/>
          <w:highlight w:val="cyan"/>
        </w:rPr>
        <w:t>defensive attributes</w:t>
      </w:r>
      <w:r w:rsidRPr="00BA4A1F">
        <w:rPr>
          <w:rStyle w:val="StyleUnderline"/>
        </w:rPr>
        <w:t xml:space="preserve"> to the investment profile.”</w:t>
      </w:r>
    </w:p>
    <w:p w14:paraId="7E108C60" w14:textId="77777777" w:rsidR="00212DDE" w:rsidRPr="00BA4A1F" w:rsidRDefault="00212DDE" w:rsidP="00212DDE">
      <w:pPr>
        <w:rPr>
          <w:sz w:val="16"/>
        </w:rPr>
      </w:pPr>
      <w:r w:rsidRPr="00BA4A1F">
        <w:rPr>
          <w:sz w:val="16"/>
        </w:rPr>
        <w:t xml:space="preserve">Because of the unique characteristics of </w:t>
      </w:r>
      <w:r w:rsidRPr="00BA4A1F">
        <w:rPr>
          <w:rStyle w:val="StyleUnderline"/>
          <w:highlight w:val="cyan"/>
        </w:rPr>
        <w:t>infrastructure</w:t>
      </w:r>
      <w:r w:rsidRPr="00BA4A1F">
        <w:rPr>
          <w:rStyle w:val="StyleUnderline"/>
        </w:rPr>
        <w:t xml:space="preserve"> assets, many investments have seen limited impacts or even </w:t>
      </w:r>
      <w:r w:rsidRPr="00BA4A1F">
        <w:rPr>
          <w:rStyle w:val="StyleUnderline"/>
          <w:highlight w:val="cyan"/>
        </w:rPr>
        <w:t>outperformed</w:t>
      </w:r>
      <w:r w:rsidRPr="00BA4A1F">
        <w:rPr>
          <w:rStyle w:val="StyleUnderline"/>
        </w:rPr>
        <w:t xml:space="preserve"> despite the current </w:t>
      </w:r>
      <w:r w:rsidRPr="00BA4A1F">
        <w:rPr>
          <w:rStyle w:val="Emphasis"/>
          <w:highlight w:val="cyan"/>
        </w:rPr>
        <w:t>inflation</w:t>
      </w:r>
      <w:r w:rsidRPr="00BA4A1F">
        <w:rPr>
          <w:rStyle w:val="StyleUnderline"/>
        </w:rPr>
        <w:t>ary environment</w:t>
      </w:r>
      <w:r w:rsidRPr="00BA4A1F">
        <w:rPr>
          <w:sz w:val="16"/>
        </w:rPr>
        <w:t>. These returns highlight the portfolio’s ability to offer inflation protection and mitigation of downside risks to the Permanent Fund.</w:t>
      </w:r>
    </w:p>
    <w:p w14:paraId="5BE63E2D" w14:textId="77777777" w:rsidR="00212DDE" w:rsidRPr="00BA4A1F" w:rsidRDefault="00212DDE" w:rsidP="00212DDE">
      <w:pPr>
        <w:rPr>
          <w:rStyle w:val="StyleUnderline"/>
        </w:rPr>
      </w:pPr>
      <w:r w:rsidRPr="00BA4A1F">
        <w:rPr>
          <w:sz w:val="16"/>
        </w:rPr>
        <w:t xml:space="preserve">As the needs of our societies continue to change, the definition of infrastructure will also continue to evolve. </w:t>
      </w:r>
      <w:r w:rsidRPr="00BA4A1F">
        <w:rPr>
          <w:rStyle w:val="StyleUnderline"/>
          <w:highlight w:val="cyan"/>
        </w:rPr>
        <w:t>APFC remains</w:t>
      </w:r>
      <w:r w:rsidRPr="00BA4A1F">
        <w:rPr>
          <w:rStyle w:val="StyleUnderline"/>
        </w:rPr>
        <w:t xml:space="preserve"> active in making </w:t>
      </w:r>
      <w:r w:rsidRPr="00BA4A1F">
        <w:rPr>
          <w:rStyle w:val="StyleUnderline"/>
          <w:highlight w:val="cyan"/>
        </w:rPr>
        <w:t xml:space="preserve">new </w:t>
      </w:r>
      <w:r w:rsidRPr="00BA4A1F">
        <w:rPr>
          <w:rStyle w:val="Emphasis"/>
          <w:highlight w:val="cyan"/>
        </w:rPr>
        <w:t>infrastructure commitments</w:t>
      </w:r>
      <w:r w:rsidRPr="00BA4A1F">
        <w:rPr>
          <w:rStyle w:val="StyleUnderline"/>
          <w:highlight w:val="cyan"/>
        </w:rPr>
        <w:t xml:space="preserve"> across asset types</w:t>
      </w:r>
      <w:r w:rsidRPr="00BA4A1F">
        <w:rPr>
          <w:rStyle w:val="StyleUnderline"/>
        </w:rPr>
        <w:t xml:space="preserve">, geographies, and structures with a focus on diversification and maximizing risk-adjusted returns over a long horizon. APFC will continue to </w:t>
      </w:r>
      <w:r w:rsidRPr="00BA4A1F">
        <w:rPr>
          <w:rStyle w:val="StyleUnderline"/>
          <w:highlight w:val="cyan"/>
        </w:rPr>
        <w:t>seek</w:t>
      </w:r>
      <w:r w:rsidRPr="00BA4A1F">
        <w:rPr>
          <w:rStyle w:val="StyleUnderline"/>
        </w:rPr>
        <w:t xml:space="preserve"> and identify interesting </w:t>
      </w:r>
      <w:r w:rsidRPr="00BA4A1F">
        <w:rPr>
          <w:rStyle w:val="StyleUnderline"/>
          <w:highlight w:val="cyan"/>
        </w:rPr>
        <w:t>infrastructure investment</w:t>
      </w:r>
      <w:r w:rsidRPr="00BA4A1F">
        <w:rPr>
          <w:rStyle w:val="StyleUnderline"/>
        </w:rPr>
        <w:t xml:space="preserve"> </w:t>
      </w:r>
      <w:r w:rsidRPr="00BA4A1F">
        <w:rPr>
          <w:rStyle w:val="StyleUnderline"/>
          <w:highlight w:val="cyan"/>
        </w:rPr>
        <w:t>opportunities</w:t>
      </w:r>
      <w:r w:rsidRPr="00BA4A1F">
        <w:rPr>
          <w:rStyle w:val="StyleUnderline"/>
        </w:rPr>
        <w:t xml:space="preserve"> to grow and strengthen the Permanent Fund for the benefit of all generations of Alaskans.</w:t>
      </w:r>
    </w:p>
    <w:p w14:paraId="2AEC3591" w14:textId="77777777" w:rsidR="00212DDE" w:rsidRPr="00BA4A1F" w:rsidRDefault="00212DDE" w:rsidP="00212DDE">
      <w:pPr>
        <w:pStyle w:val="Heading4"/>
      </w:pPr>
      <w:r w:rsidRPr="00BA4A1F">
        <w:t xml:space="preserve">Investing infrastructure is a </w:t>
      </w:r>
      <w:r w:rsidRPr="00BA4A1F">
        <w:rPr>
          <w:u w:val="single"/>
        </w:rPr>
        <w:t>highly reliable revenue generator</w:t>
      </w:r>
      <w:r w:rsidRPr="00BA4A1F">
        <w:t xml:space="preserve"> and the Permanent Fund has over $</w:t>
      </w:r>
      <w:r w:rsidRPr="00BA4A1F">
        <w:rPr>
          <w:u w:val="single"/>
        </w:rPr>
        <w:t>80 billion</w:t>
      </w:r>
      <w:r w:rsidRPr="00BA4A1F">
        <w:t xml:space="preserve"> that they could </w:t>
      </w:r>
      <w:r w:rsidRPr="00BA4A1F">
        <w:rPr>
          <w:u w:val="single"/>
        </w:rPr>
        <w:t>invest in infrastructure</w:t>
      </w:r>
      <w:r w:rsidRPr="00BA4A1F">
        <w:t>.</w:t>
      </w:r>
    </w:p>
    <w:p w14:paraId="42CFC0C3" w14:textId="77777777" w:rsidR="00212DDE" w:rsidRPr="00BA4A1F" w:rsidRDefault="00212DDE" w:rsidP="00212DDE">
      <w:r w:rsidRPr="00BA4A1F">
        <w:t xml:space="preserve">Zak </w:t>
      </w:r>
      <w:r w:rsidRPr="00BA4A1F">
        <w:rPr>
          <w:rStyle w:val="Style13ptBold"/>
        </w:rPr>
        <w:t>Bentley '25</w:t>
      </w:r>
      <w:r w:rsidRPr="00BA4A1F">
        <w:t>, Americas Editor at Infrastructure Investor based in New York. Zak joined Infrastructure Investor in 2016 from Centaur where he was a reporter at their Clean Energy Pipeline title, "Alaska Permanent’s infra portfolio is ready for a recession," Infrastructure Investor, 5-9-2025, https://www.infrastructureinvestor.com/alaska-permanent-prepping-its-infra-portfolio-for-recession-since-2020/, Accessed 6-29-2025 by NT-MP</w:t>
      </w:r>
    </w:p>
    <w:p w14:paraId="3722BE73" w14:textId="77777777" w:rsidR="00212DDE" w:rsidRPr="00BA4A1F" w:rsidRDefault="00212DDE" w:rsidP="00212DDE">
      <w:pPr>
        <w:rPr>
          <w:rStyle w:val="StyleUnderline"/>
        </w:rPr>
      </w:pPr>
      <w:r w:rsidRPr="00BA4A1F">
        <w:rPr>
          <w:sz w:val="16"/>
        </w:rPr>
        <w:t xml:space="preserve">When asked if he was worried about a recession, President Donald Trump recently responded with a firm “no”. </w:t>
      </w:r>
      <w:r w:rsidRPr="00BA4A1F">
        <w:rPr>
          <w:rStyle w:val="StyleUnderline"/>
        </w:rPr>
        <w:t xml:space="preserve">Over at the </w:t>
      </w:r>
      <w:r w:rsidRPr="00BA4A1F">
        <w:rPr>
          <w:rStyle w:val="Emphasis"/>
          <w:highlight w:val="cyan"/>
        </w:rPr>
        <w:t>$80.8 billion</w:t>
      </w:r>
      <w:r w:rsidRPr="00BA4A1F">
        <w:rPr>
          <w:rStyle w:val="StyleUnderline"/>
        </w:rPr>
        <w:t xml:space="preserve"> </w:t>
      </w:r>
      <w:r w:rsidRPr="00BA4A1F">
        <w:rPr>
          <w:rStyle w:val="Emphasis"/>
          <w:highlight w:val="cyan"/>
        </w:rPr>
        <w:t>A</w:t>
      </w:r>
      <w:r w:rsidRPr="00BA4A1F">
        <w:rPr>
          <w:rStyle w:val="StyleUnderline"/>
        </w:rPr>
        <w:t xml:space="preserve">laska </w:t>
      </w:r>
      <w:r w:rsidRPr="00BA4A1F">
        <w:rPr>
          <w:rStyle w:val="Emphasis"/>
          <w:highlight w:val="cyan"/>
        </w:rPr>
        <w:t>P</w:t>
      </w:r>
      <w:r w:rsidRPr="00BA4A1F">
        <w:rPr>
          <w:rStyle w:val="StyleUnderline"/>
        </w:rPr>
        <w:t xml:space="preserve">ermanent </w:t>
      </w:r>
      <w:r w:rsidRPr="00BA4A1F">
        <w:rPr>
          <w:rStyle w:val="Emphasis"/>
          <w:highlight w:val="cyan"/>
        </w:rPr>
        <w:t>F</w:t>
      </w:r>
      <w:r w:rsidRPr="00BA4A1F">
        <w:rPr>
          <w:rStyle w:val="StyleUnderline"/>
        </w:rPr>
        <w:t xml:space="preserve">und, senior portfolio manager for private income Ross Alexander may be more concerned about the US entering a recession, but believes the </w:t>
      </w:r>
      <w:r w:rsidRPr="00BA4A1F">
        <w:rPr>
          <w:rStyle w:val="StyleUnderline"/>
          <w:highlight w:val="cyan"/>
        </w:rPr>
        <w:t xml:space="preserve">portfolio covering </w:t>
      </w:r>
      <w:r w:rsidRPr="00BA4A1F">
        <w:rPr>
          <w:rStyle w:val="Emphasis"/>
          <w:highlight w:val="cyan"/>
        </w:rPr>
        <w:t>infrastructure</w:t>
      </w:r>
      <w:r w:rsidRPr="00BA4A1F">
        <w:rPr>
          <w:rStyle w:val="StyleUnderline"/>
        </w:rPr>
        <w:t xml:space="preserve"> and private credit is more than well-equipped to weather it. </w:t>
      </w:r>
    </w:p>
    <w:p w14:paraId="4AF111CD" w14:textId="77777777" w:rsidR="00212DDE" w:rsidRPr="00BA4A1F" w:rsidRDefault="00212DDE" w:rsidP="00212DDE">
      <w:pPr>
        <w:rPr>
          <w:sz w:val="16"/>
        </w:rPr>
      </w:pPr>
      <w:r w:rsidRPr="00BA4A1F">
        <w:rPr>
          <w:sz w:val="16"/>
        </w:rPr>
        <w:t xml:space="preserve">In its 2024 annual report released in September, the Alaskan sovereign fund said that for several years it had “taken a cautious approach, defensively deploying capital to withstand an expected market downturn” within the private income portfolio. This means, Alexander said, examining whether the portfolio can go beyond passing costs through to end users. </w:t>
      </w:r>
    </w:p>
    <w:p w14:paraId="1D44BF04" w14:textId="77777777" w:rsidR="00212DDE" w:rsidRPr="00BA4A1F" w:rsidRDefault="00212DDE" w:rsidP="00212DDE">
      <w:pPr>
        <w:rPr>
          <w:sz w:val="16"/>
        </w:rPr>
      </w:pPr>
      <w:r w:rsidRPr="00BA4A1F">
        <w:rPr>
          <w:sz w:val="16"/>
        </w:rPr>
        <w:t xml:space="preserve">“For a while now, we’ve had a bit of a pessimistic view about where the economy’s going and that we’re more likely to see a recession than not, and we’ve long had that view more or less since covid,” Alexander told Infrastructure Investor. “Things didn’t really feel like we were back to risk on, even when it started to look like we were getting there. If a recession is likely, now let’s understand what happens to demand for these businesses and assets.” </w:t>
      </w:r>
    </w:p>
    <w:p w14:paraId="7160B240" w14:textId="77777777" w:rsidR="00212DDE" w:rsidRPr="00BA4A1F" w:rsidRDefault="00212DDE" w:rsidP="00212DDE">
      <w:pPr>
        <w:rPr>
          <w:rStyle w:val="StyleUnderline"/>
        </w:rPr>
      </w:pPr>
      <w:r w:rsidRPr="00BA4A1F">
        <w:rPr>
          <w:sz w:val="16"/>
        </w:rPr>
        <w:t xml:space="preserve">From a </w:t>
      </w:r>
      <w:r w:rsidRPr="00BA4A1F">
        <w:rPr>
          <w:rStyle w:val="StyleUnderline"/>
        </w:rPr>
        <w:t xml:space="preserve">portfolio construction point of view, this means ensuring </w:t>
      </w:r>
      <w:r w:rsidRPr="00BA4A1F">
        <w:rPr>
          <w:rStyle w:val="StyleUnderline"/>
          <w:highlight w:val="cyan"/>
        </w:rPr>
        <w:t xml:space="preserve">focus on </w:t>
      </w:r>
      <w:r w:rsidRPr="00BA4A1F">
        <w:rPr>
          <w:rStyle w:val="StyleUnderline"/>
        </w:rPr>
        <w:t xml:space="preserve">traditional </w:t>
      </w:r>
      <w:r w:rsidRPr="00BA4A1F">
        <w:rPr>
          <w:rStyle w:val="Emphasis"/>
          <w:highlight w:val="cyan"/>
        </w:rPr>
        <w:t>infrastructure assets</w:t>
      </w:r>
      <w:r w:rsidRPr="00BA4A1F">
        <w:rPr>
          <w:rStyle w:val="StyleUnderline"/>
          <w:highlight w:val="cyan"/>
        </w:rPr>
        <w:t xml:space="preserve"> and</w:t>
      </w:r>
      <w:r w:rsidRPr="00BA4A1F">
        <w:rPr>
          <w:rStyle w:val="StyleUnderline"/>
        </w:rPr>
        <w:t xml:space="preserve"> the long-term contracts and </w:t>
      </w:r>
      <w:r w:rsidRPr="00BA4A1F">
        <w:rPr>
          <w:rStyle w:val="Emphasis"/>
          <w:highlight w:val="cyan"/>
        </w:rPr>
        <w:t>stable cashflows</w:t>
      </w:r>
      <w:r w:rsidRPr="00BA4A1F">
        <w:rPr>
          <w:rStyle w:val="StyleUnderline"/>
          <w:highlight w:val="cyan"/>
        </w:rPr>
        <w:t xml:space="preserve"> </w:t>
      </w:r>
      <w:r w:rsidRPr="00BA4A1F">
        <w:rPr>
          <w:rStyle w:val="StyleUnderline"/>
        </w:rPr>
        <w:t xml:space="preserve">wrapped </w:t>
      </w:r>
      <w:r w:rsidRPr="00BA4A1F">
        <w:rPr>
          <w:rStyle w:val="StyleUnderline"/>
          <w:highlight w:val="cyan"/>
        </w:rPr>
        <w:t>around them</w:t>
      </w:r>
      <w:r w:rsidRPr="00BA4A1F">
        <w:rPr>
          <w:rStyle w:val="StyleUnderline"/>
        </w:rPr>
        <w:t xml:space="preserve">. </w:t>
      </w:r>
    </w:p>
    <w:p w14:paraId="25A32B20" w14:textId="77777777" w:rsidR="00212DDE" w:rsidRPr="00BA4A1F" w:rsidRDefault="00212DDE" w:rsidP="00212DDE">
      <w:pPr>
        <w:rPr>
          <w:sz w:val="16"/>
        </w:rPr>
      </w:pPr>
      <w:r w:rsidRPr="00BA4A1F">
        <w:rPr>
          <w:sz w:val="16"/>
        </w:rPr>
        <w:t xml:space="preserve">“It’s about ensuring that we’re not priced to perfection and that everything has to go well. We’re not shifting where we’re allocating; it’s about recognising there’s going to be bumps in the road, and let’s make sure we can make money in all of it and that our businesses still exist and still have value, even in a recessionary environment,” Alexander explained. </w:t>
      </w:r>
    </w:p>
    <w:p w14:paraId="7FBA376C" w14:textId="77777777" w:rsidR="00212DDE" w:rsidRPr="00BA4A1F" w:rsidRDefault="00212DDE" w:rsidP="00212DDE">
      <w:pPr>
        <w:rPr>
          <w:sz w:val="16"/>
        </w:rPr>
      </w:pPr>
      <w:r w:rsidRPr="00BA4A1F">
        <w:rPr>
          <w:sz w:val="16"/>
        </w:rPr>
        <w:t xml:space="preserve">“We’ve seen some more traditional assets recently, such as managed lanes. Those have some interesting characteristics that we really like. If we can partner with the right group on those, we really like them.” </w:t>
      </w:r>
    </w:p>
    <w:p w14:paraId="25ED3168" w14:textId="77777777" w:rsidR="00212DDE" w:rsidRPr="00BA4A1F" w:rsidRDefault="00212DDE" w:rsidP="00212DDE">
      <w:pPr>
        <w:rPr>
          <w:sz w:val="16"/>
        </w:rPr>
      </w:pPr>
      <w:r w:rsidRPr="00BA4A1F">
        <w:rPr>
          <w:rStyle w:val="StyleUnderline"/>
        </w:rPr>
        <w:t>With infrastructure comprising 58 percent of the fund’s $6.7 billion in private income bucket</w:t>
      </w:r>
      <w:r w:rsidRPr="00BA4A1F">
        <w:rPr>
          <w:sz w:val="16"/>
        </w:rPr>
        <w:t xml:space="preserve">, co-investments have become a key part of the strategy. Alexander said these comprise just under 20 percent of the portfolio, with an aim to grow this to 25-35 percent over the long term. However, he did highlight co-investments, rather than fundraising, as one particular segment taking stock amid market turbulence. </w:t>
      </w:r>
    </w:p>
    <w:p w14:paraId="178D3056" w14:textId="77777777" w:rsidR="00212DDE" w:rsidRPr="00BA4A1F" w:rsidRDefault="00212DDE" w:rsidP="00212DDE">
      <w:pPr>
        <w:rPr>
          <w:sz w:val="16"/>
        </w:rPr>
      </w:pPr>
      <w:r w:rsidRPr="00BA4A1F">
        <w:rPr>
          <w:sz w:val="16"/>
        </w:rPr>
        <w:t xml:space="preserve">“Co-investments have slowed down a little bit. Things that were in process at the end of last year – some of those are getting repriced, depending on the sector and the market. It’s not consistent across the board, just depends on the type of co-investment,” Alexnader maintained. </w:t>
      </w:r>
    </w:p>
    <w:p w14:paraId="1E8406A5" w14:textId="77777777" w:rsidR="00212DDE" w:rsidRPr="00BA4A1F" w:rsidRDefault="00212DDE" w:rsidP="00212DDE">
      <w:pPr>
        <w:rPr>
          <w:sz w:val="16"/>
        </w:rPr>
      </w:pPr>
      <w:r w:rsidRPr="00BA4A1F">
        <w:rPr>
          <w:sz w:val="16"/>
        </w:rPr>
        <w:t xml:space="preserve">“It’s just general uncertainty. Buyers are a bit more cautious and sellers are not willing to re-mark.” </w:t>
      </w:r>
    </w:p>
    <w:p w14:paraId="49FFB2A5" w14:textId="77777777" w:rsidR="00212DDE" w:rsidRPr="00BA4A1F" w:rsidRDefault="00212DDE" w:rsidP="00212DDE">
      <w:pPr>
        <w:rPr>
          <w:sz w:val="16"/>
        </w:rPr>
      </w:pPr>
      <w:r w:rsidRPr="00BA4A1F">
        <w:rPr>
          <w:sz w:val="16"/>
        </w:rPr>
        <w:t xml:space="preserve">Eyes on the mid-market </w:t>
      </w:r>
    </w:p>
    <w:p w14:paraId="71754173" w14:textId="77777777" w:rsidR="00212DDE" w:rsidRPr="00BA4A1F" w:rsidRDefault="00212DDE" w:rsidP="00212DDE">
      <w:pPr>
        <w:rPr>
          <w:sz w:val="16"/>
        </w:rPr>
      </w:pPr>
      <w:r w:rsidRPr="00BA4A1F">
        <w:rPr>
          <w:sz w:val="16"/>
        </w:rPr>
        <w:t xml:space="preserve">Historically, Alaska Permanent has committed to several of the large-cap managers, such as Global Infrastructure Partners, a part of BlackRock, Stonepeak, KKR and EQT. While some have been re-upped to, the fund is now pursuing more mid-market or specialist managers, which Alexander generally defines as below $5 billion in fund size or below $500 million in ticket size. </w:t>
      </w:r>
    </w:p>
    <w:p w14:paraId="3A5CCCFE" w14:textId="77777777" w:rsidR="00212DDE" w:rsidRPr="00BA4A1F" w:rsidRDefault="00212DDE" w:rsidP="00212DDE">
      <w:pPr>
        <w:rPr>
          <w:sz w:val="16"/>
        </w:rPr>
      </w:pPr>
      <w:r w:rsidRPr="00BA4A1F">
        <w:rPr>
          <w:sz w:val="16"/>
        </w:rPr>
        <w:t xml:space="preserve">“It gives us the ability to partner with groups that have either the expertise or just more levers to pull, particularly on the exit,” he said. “When we look at the mid-market space, we don’t think it really changes as much as some people might claim on the entry price, but we do see the biggest impact on the exit in terms of how many buyers there are for mid-market deals than for large-cap deals.” </w:t>
      </w:r>
    </w:p>
    <w:p w14:paraId="1530FBA0" w14:textId="77777777" w:rsidR="00212DDE" w:rsidRPr="00BA4A1F" w:rsidRDefault="00212DDE" w:rsidP="00212DDE">
      <w:pPr>
        <w:rPr>
          <w:sz w:val="16"/>
        </w:rPr>
      </w:pPr>
      <w:r w:rsidRPr="00BA4A1F">
        <w:rPr>
          <w:sz w:val="16"/>
        </w:rPr>
        <w:t xml:space="preserve">As an LP that generally invests more behind managers on a third vintage or more, with some exceptions, he did concede opportunities are sometimes harder to come by. </w:t>
      </w:r>
    </w:p>
    <w:p w14:paraId="1331EA51" w14:textId="77777777" w:rsidR="00212DDE" w:rsidRPr="00BA4A1F" w:rsidRDefault="00212DDE" w:rsidP="00212DDE">
      <w:pPr>
        <w:rPr>
          <w:sz w:val="16"/>
        </w:rPr>
      </w:pPr>
      <w:r w:rsidRPr="00BA4A1F">
        <w:rPr>
          <w:sz w:val="16"/>
        </w:rPr>
        <w:t xml:space="preserve">“Our focus is growing on the mid-market. As that opportunity set does improve and does increase, we expect to do more but sometimes it’s hard to make it happen,” Alexander stated. </w:t>
      </w:r>
    </w:p>
    <w:p w14:paraId="7CF6D9F2" w14:textId="77777777" w:rsidR="00212DDE" w:rsidRPr="00BA4A1F" w:rsidRDefault="00212DDE" w:rsidP="00212DDE">
      <w:pPr>
        <w:rPr>
          <w:sz w:val="16"/>
        </w:rPr>
      </w:pPr>
      <w:r w:rsidRPr="00BA4A1F">
        <w:rPr>
          <w:sz w:val="16"/>
        </w:rPr>
        <w:t xml:space="preserve">The renewed focus has </w:t>
      </w:r>
      <w:r w:rsidRPr="00BA4A1F">
        <w:rPr>
          <w:rStyle w:val="StyleUnderline"/>
          <w:highlight w:val="cyan"/>
        </w:rPr>
        <w:t>seen</w:t>
      </w:r>
      <w:r w:rsidRPr="00BA4A1F">
        <w:rPr>
          <w:rStyle w:val="StyleUnderline"/>
        </w:rPr>
        <w:t xml:space="preserve"> it </w:t>
      </w:r>
      <w:r w:rsidRPr="00BA4A1F">
        <w:rPr>
          <w:rStyle w:val="StyleUnderline"/>
          <w:highlight w:val="cyan"/>
        </w:rPr>
        <w:t>commit</w:t>
      </w:r>
      <w:r w:rsidRPr="00BA4A1F">
        <w:rPr>
          <w:rStyle w:val="StyleUnderline"/>
        </w:rPr>
        <w:t xml:space="preserve"> in recent years </w:t>
      </w:r>
      <w:r w:rsidRPr="00BA4A1F">
        <w:rPr>
          <w:rStyle w:val="StyleUnderline"/>
          <w:highlight w:val="cyan"/>
        </w:rPr>
        <w:t>to</w:t>
      </w:r>
      <w:r w:rsidRPr="00BA4A1F">
        <w:rPr>
          <w:rStyle w:val="StyleUnderline"/>
        </w:rPr>
        <w:t xml:space="preserve"> the </w:t>
      </w:r>
      <w:r w:rsidRPr="00BA4A1F">
        <w:rPr>
          <w:rStyle w:val="Emphasis"/>
          <w:highlight w:val="cyan"/>
        </w:rPr>
        <w:t>digital infrastructure</w:t>
      </w:r>
      <w:r w:rsidRPr="00BA4A1F">
        <w:rPr>
          <w:rStyle w:val="StyleUnderline"/>
        </w:rPr>
        <w:t xml:space="preserve"> sector</w:t>
      </w:r>
      <w:r w:rsidRPr="00BA4A1F">
        <w:rPr>
          <w:sz w:val="16"/>
        </w:rPr>
        <w:t xml:space="preserve"> through DigitalBridge, DTCP and Berkshire Partners, and in the energy and energy transition space through LS Power and EnCap Investments, committing roughly $50 million to managers. </w:t>
      </w:r>
    </w:p>
    <w:p w14:paraId="251425C8" w14:textId="77777777" w:rsidR="00212DDE" w:rsidRPr="00BA4A1F" w:rsidRDefault="00212DDE" w:rsidP="00212DDE">
      <w:pPr>
        <w:rPr>
          <w:sz w:val="16"/>
        </w:rPr>
      </w:pPr>
      <w:r w:rsidRPr="00BA4A1F">
        <w:rPr>
          <w:sz w:val="16"/>
        </w:rPr>
        <w:t>“We’ve committed roughly the same amount in recent years. What’s changed is our pipeline is constantly changing. With some of the names we’ve had on our pipeline and expected to make a commitment to, things have been pushed out or delayed. When we do gain conviction in a fund or manager, we are still committing the same amount of dollars as we were before,” Alexander maintained.</w:t>
      </w:r>
    </w:p>
    <w:p w14:paraId="10FA2FB8" w14:textId="77777777" w:rsidR="00212DDE" w:rsidRPr="00BA4A1F" w:rsidRDefault="00212DDE" w:rsidP="00212DDE">
      <w:pPr>
        <w:rPr>
          <w:rStyle w:val="StyleUnderline"/>
        </w:rPr>
      </w:pPr>
      <w:r w:rsidRPr="00BA4A1F">
        <w:rPr>
          <w:sz w:val="16"/>
        </w:rPr>
        <w:t xml:space="preserve">According to September’s annual report, the </w:t>
      </w:r>
      <w:r w:rsidRPr="00BA4A1F">
        <w:rPr>
          <w:rStyle w:val="Emphasis"/>
          <w:highlight w:val="cyan"/>
        </w:rPr>
        <w:t>private income portfolio</w:t>
      </w:r>
      <w:r w:rsidRPr="00BA4A1F">
        <w:rPr>
          <w:sz w:val="16"/>
        </w:rPr>
        <w:t xml:space="preserve"> returned 8.8 percent in the last five years, ending June 2024. In addition to increased asset values, </w:t>
      </w:r>
      <w:r w:rsidRPr="00BA4A1F">
        <w:rPr>
          <w:rStyle w:val="StyleUnderline"/>
        </w:rPr>
        <w:t xml:space="preserve">this was also </w:t>
      </w:r>
      <w:r w:rsidRPr="00BA4A1F">
        <w:rPr>
          <w:rStyle w:val="StyleUnderline"/>
          <w:highlight w:val="cyan"/>
        </w:rPr>
        <w:t>driven by “strong exits” in</w:t>
      </w:r>
      <w:r w:rsidRPr="00BA4A1F">
        <w:rPr>
          <w:rStyle w:val="StyleUnderline"/>
        </w:rPr>
        <w:t xml:space="preserve"> the </w:t>
      </w:r>
      <w:r w:rsidRPr="00BA4A1F">
        <w:rPr>
          <w:rStyle w:val="Emphasis"/>
          <w:highlight w:val="cyan"/>
        </w:rPr>
        <w:t>infrastructure</w:t>
      </w:r>
      <w:r w:rsidRPr="00BA4A1F">
        <w:rPr>
          <w:rStyle w:val="StyleUnderline"/>
        </w:rPr>
        <w:t xml:space="preserve"> portfolio, the report stated. </w:t>
      </w:r>
    </w:p>
    <w:p w14:paraId="690552F3" w14:textId="77777777" w:rsidR="00212DDE" w:rsidRPr="00BA4A1F" w:rsidRDefault="00212DDE" w:rsidP="00212DDE">
      <w:pPr>
        <w:rPr>
          <w:rStyle w:val="StyleUnderline"/>
        </w:rPr>
      </w:pPr>
      <w:r w:rsidRPr="00BA4A1F">
        <w:rPr>
          <w:sz w:val="16"/>
        </w:rPr>
        <w:t xml:space="preserve">“A few of our </w:t>
      </w:r>
      <w:r w:rsidRPr="00BA4A1F">
        <w:rPr>
          <w:rStyle w:val="StyleUnderline"/>
        </w:rPr>
        <w:t xml:space="preserve">chunkier </w:t>
      </w:r>
      <w:r w:rsidRPr="00BA4A1F">
        <w:rPr>
          <w:rStyle w:val="StyleUnderline"/>
          <w:highlight w:val="cyan"/>
        </w:rPr>
        <w:t>investments</w:t>
      </w:r>
      <w:r w:rsidRPr="00BA4A1F">
        <w:rPr>
          <w:rStyle w:val="StyleUnderline"/>
        </w:rPr>
        <w:t xml:space="preserve"> saw </w:t>
      </w:r>
      <w:r w:rsidRPr="00BA4A1F">
        <w:rPr>
          <w:rStyle w:val="StyleUnderline"/>
          <w:highlight w:val="cyan"/>
        </w:rPr>
        <w:t>exits above</w:t>
      </w:r>
      <w:r w:rsidRPr="00BA4A1F">
        <w:rPr>
          <w:rStyle w:val="StyleUnderline"/>
        </w:rPr>
        <w:t xml:space="preserve"> prior </w:t>
      </w:r>
      <w:r w:rsidRPr="00BA4A1F">
        <w:rPr>
          <w:rStyle w:val="StyleUnderline"/>
          <w:highlight w:val="cyan"/>
        </w:rPr>
        <w:t>mark</w:t>
      </w:r>
      <w:r w:rsidRPr="00BA4A1F">
        <w:rPr>
          <w:rStyle w:val="StyleUnderline"/>
        </w:rPr>
        <w:t>, which is what we expect and what the managers tell us we can achieve</w:t>
      </w:r>
      <w:r w:rsidRPr="00BA4A1F">
        <w:rPr>
          <w:sz w:val="16"/>
        </w:rPr>
        <w:t xml:space="preserve">. It wasn’t a surprise, but it was a nice increase on prior marks,” said Alexander. “It’s not that exits really ramped up across our portfolio, but it was a good driver of returns, some of which was co-investments. It </w:t>
      </w:r>
      <w:r w:rsidRPr="00BA4A1F">
        <w:rPr>
          <w:rStyle w:val="StyleUnderline"/>
          <w:highlight w:val="cyan"/>
        </w:rPr>
        <w:t>showed</w:t>
      </w:r>
      <w:r w:rsidRPr="00BA4A1F">
        <w:rPr>
          <w:rStyle w:val="StyleUnderline"/>
        </w:rPr>
        <w:t xml:space="preserve"> the </w:t>
      </w:r>
      <w:r w:rsidRPr="00BA4A1F">
        <w:rPr>
          <w:rStyle w:val="Emphasis"/>
          <w:highlight w:val="cyan"/>
        </w:rPr>
        <w:t>resilience</w:t>
      </w:r>
      <w:r w:rsidRPr="00BA4A1F">
        <w:rPr>
          <w:rStyle w:val="StyleUnderline"/>
          <w:highlight w:val="cyan"/>
        </w:rPr>
        <w:t xml:space="preserve"> and</w:t>
      </w:r>
      <w:r w:rsidRPr="00BA4A1F">
        <w:rPr>
          <w:rStyle w:val="StyleUnderline"/>
        </w:rPr>
        <w:t xml:space="preserve"> the </w:t>
      </w:r>
      <w:r w:rsidRPr="00BA4A1F">
        <w:rPr>
          <w:rStyle w:val="StyleUnderline"/>
          <w:highlight w:val="cyan"/>
        </w:rPr>
        <w:t xml:space="preserve">long-term </w:t>
      </w:r>
      <w:r w:rsidRPr="00BA4A1F">
        <w:rPr>
          <w:rStyle w:val="Emphasis"/>
          <w:highlight w:val="cyan"/>
        </w:rPr>
        <w:t>attractiveness</w:t>
      </w:r>
      <w:r w:rsidRPr="00BA4A1F">
        <w:rPr>
          <w:rStyle w:val="StyleUnderline"/>
          <w:highlight w:val="cyan"/>
        </w:rPr>
        <w:t xml:space="preserve"> of </w:t>
      </w:r>
      <w:r w:rsidRPr="00BA4A1F">
        <w:rPr>
          <w:rStyle w:val="StyleUnderline"/>
        </w:rPr>
        <w:t xml:space="preserve">these </w:t>
      </w:r>
      <w:r w:rsidRPr="00BA4A1F">
        <w:rPr>
          <w:rStyle w:val="Emphasis"/>
          <w:highlight w:val="cyan"/>
        </w:rPr>
        <w:t>assets</w:t>
      </w:r>
      <w:r w:rsidRPr="00BA4A1F">
        <w:rPr>
          <w:rStyle w:val="StyleUnderline"/>
        </w:rPr>
        <w:t>, even for those that may not have performed to expectations, that others saw the long-term value of the businesses.”</w:t>
      </w:r>
    </w:p>
    <w:p w14:paraId="0C4C1B75" w14:textId="77777777" w:rsidR="00212DDE" w:rsidRDefault="00212DDE" w:rsidP="00212DDE">
      <w:pPr>
        <w:pStyle w:val="Heading3"/>
      </w:pPr>
      <w:r>
        <w:t>Yes spillover if a state does it</w:t>
      </w:r>
    </w:p>
    <w:p w14:paraId="5EC60F8C" w14:textId="77777777" w:rsidR="00212DDE" w:rsidRDefault="00212DDE" w:rsidP="00212DDE">
      <w:pPr>
        <w:pStyle w:val="Heading4"/>
      </w:pPr>
      <w:r>
        <w:t xml:space="preserve">State foreign policy is </w:t>
      </w:r>
      <w:r w:rsidRPr="00A20875">
        <w:rPr>
          <w:u w:val="single"/>
        </w:rPr>
        <w:t>effective</w:t>
      </w:r>
      <w:r>
        <w:t xml:space="preserve">, spills up to </w:t>
      </w:r>
      <w:r w:rsidRPr="000E30D4">
        <w:rPr>
          <w:u w:val="single"/>
        </w:rPr>
        <w:t>federal policy</w:t>
      </w:r>
      <w:r>
        <w:t xml:space="preserve">, and </w:t>
      </w:r>
      <w:r w:rsidRPr="000E30D4">
        <w:rPr>
          <w:u w:val="single"/>
        </w:rPr>
        <w:t>protects democracy</w:t>
      </w:r>
      <w:r>
        <w:t xml:space="preserve">.  </w:t>
      </w:r>
    </w:p>
    <w:p w14:paraId="6F4F68F7" w14:textId="77777777" w:rsidR="00212DDE" w:rsidRPr="001E151D" w:rsidRDefault="00212DDE" w:rsidP="00212DDE">
      <w:r>
        <w:t xml:space="preserve">Jenna </w:t>
      </w:r>
      <w:r w:rsidRPr="001E151D">
        <w:rPr>
          <w:rStyle w:val="Style13ptBold"/>
        </w:rPr>
        <w:t>Bednar '22</w:t>
      </w:r>
      <w:r>
        <w:t>, Is Professor of Political Science and Public Policy at the University of Michigan and a Member of the External Faculty at the Santa Fe Institute, "The Fractured Superpower," Foreign Affairs, 9-6-2022, https://www.foreignaffairs.com/united-states/fractured-superpower-federalism-remaking-us-democracy-foreign-policy, Accessed 7-3-2025 by NT-MP</w:t>
      </w:r>
    </w:p>
    <w:p w14:paraId="547AB647" w14:textId="77777777" w:rsidR="00212DDE" w:rsidRPr="00A20875" w:rsidRDefault="00212DDE" w:rsidP="00212DDE">
      <w:pPr>
        <w:rPr>
          <w:sz w:val="14"/>
        </w:rPr>
      </w:pPr>
      <w:r w:rsidRPr="00A20875">
        <w:rPr>
          <w:sz w:val="14"/>
        </w:rPr>
        <w:t xml:space="preserve">Although it was an extreme case, the January 6 crisis was not the only situation in recent years in which the </w:t>
      </w:r>
      <w:r w:rsidRPr="00A20875">
        <w:rPr>
          <w:rStyle w:val="Emphasis"/>
          <w:highlight w:val="cyan"/>
        </w:rPr>
        <w:t>states</w:t>
      </w:r>
      <w:r w:rsidRPr="001E151D">
        <w:rPr>
          <w:rStyle w:val="StyleUnderline"/>
        </w:rPr>
        <w:t xml:space="preserve"> have played a </w:t>
      </w:r>
      <w:r w:rsidRPr="00A20875">
        <w:rPr>
          <w:rStyle w:val="StyleUnderline"/>
          <w:highlight w:val="cyan"/>
        </w:rPr>
        <w:t>crucial</w:t>
      </w:r>
      <w:r w:rsidRPr="001E151D">
        <w:rPr>
          <w:rStyle w:val="StyleUnderline"/>
        </w:rPr>
        <w:t xml:space="preserve"> role in </w:t>
      </w:r>
      <w:r w:rsidRPr="00A20875">
        <w:rPr>
          <w:rStyle w:val="StyleUnderline"/>
          <w:highlight w:val="cyan"/>
        </w:rPr>
        <w:t>setting</w:t>
      </w:r>
      <w:r w:rsidRPr="001E151D">
        <w:rPr>
          <w:rStyle w:val="StyleUnderline"/>
        </w:rPr>
        <w:t xml:space="preserve"> the </w:t>
      </w:r>
      <w:r w:rsidRPr="00A20875">
        <w:rPr>
          <w:rStyle w:val="StyleUnderline"/>
          <w:highlight w:val="cyan"/>
        </w:rPr>
        <w:t xml:space="preserve">direction of the </w:t>
      </w:r>
      <w:r w:rsidRPr="00A20875">
        <w:rPr>
          <w:rStyle w:val="Emphasis"/>
          <w:highlight w:val="cyan"/>
        </w:rPr>
        <w:t>country as a whole</w:t>
      </w:r>
      <w:r w:rsidRPr="00A20875">
        <w:rPr>
          <w:rStyle w:val="StyleUnderline"/>
        </w:rPr>
        <w:t xml:space="preserve">. In areas as varied as access to firearms, emergency health care, immigration enforcement, cryptocurrency regulation, and the climate crisis, </w:t>
      </w:r>
      <w:r w:rsidRPr="00A20875">
        <w:rPr>
          <w:rStyle w:val="StyleUnderline"/>
          <w:highlight w:val="cyan"/>
        </w:rPr>
        <w:t>states</w:t>
      </w:r>
      <w:r w:rsidRPr="00A20875">
        <w:rPr>
          <w:rStyle w:val="StyleUnderline"/>
        </w:rPr>
        <w:t xml:space="preserve"> have been </w:t>
      </w:r>
      <w:r w:rsidRPr="00A20875">
        <w:rPr>
          <w:rStyle w:val="StyleUnderline"/>
          <w:highlight w:val="cyan"/>
        </w:rPr>
        <w:t>asserting</w:t>
      </w:r>
      <w:r w:rsidRPr="00A20875">
        <w:rPr>
          <w:rStyle w:val="StyleUnderline"/>
        </w:rPr>
        <w:t xml:space="preserve"> their </w:t>
      </w:r>
      <w:r w:rsidRPr="00A20875">
        <w:rPr>
          <w:rStyle w:val="Emphasis"/>
          <w:highlight w:val="cyan"/>
        </w:rPr>
        <w:t>powers to influence</w:t>
      </w:r>
      <w:r w:rsidRPr="00A20875">
        <w:rPr>
          <w:sz w:val="14"/>
        </w:rPr>
        <w:t xml:space="preserve">, and in some cases to challenge, </w:t>
      </w:r>
      <w:r w:rsidRPr="001E151D">
        <w:rPr>
          <w:rStyle w:val="StyleUnderline"/>
        </w:rPr>
        <w:t>U.S</w:t>
      </w:r>
      <w:r w:rsidRPr="00A20875">
        <w:rPr>
          <w:rStyle w:val="StyleUnderline"/>
        </w:rPr>
        <w:t xml:space="preserve">. policy. </w:t>
      </w:r>
      <w:r w:rsidRPr="00A20875">
        <w:rPr>
          <w:rStyle w:val="Emphasis"/>
        </w:rPr>
        <w:t>State</w:t>
      </w:r>
      <w:r w:rsidRPr="00A20875">
        <w:rPr>
          <w:rStyle w:val="StyleUnderline"/>
        </w:rPr>
        <w:t xml:space="preserve"> leaders aggressively litigate to block federal policy and are active in responding to federal developments that contrast with the preferences of state electoral majorities. And some of the largest states</w:t>
      </w:r>
      <w:r w:rsidRPr="00A20875">
        <w:rPr>
          <w:sz w:val="14"/>
        </w:rPr>
        <w:t>—California, Florida, New York, and Texas collectively account for about 37 percent of U.S. GDP—</w:t>
      </w:r>
      <w:r w:rsidRPr="00A20875">
        <w:rPr>
          <w:rStyle w:val="StyleUnderline"/>
        </w:rPr>
        <w:t xml:space="preserve">are </w:t>
      </w:r>
      <w:r w:rsidRPr="00A20875">
        <w:rPr>
          <w:rStyle w:val="StyleUnderline"/>
          <w:highlight w:val="cyan"/>
        </w:rPr>
        <w:t xml:space="preserve">becoming </w:t>
      </w:r>
      <w:r w:rsidRPr="00A20875">
        <w:rPr>
          <w:rStyle w:val="StyleUnderline"/>
        </w:rPr>
        <w:t xml:space="preserve">more </w:t>
      </w:r>
      <w:r w:rsidRPr="00A20875">
        <w:rPr>
          <w:rStyle w:val="Emphasis"/>
          <w:highlight w:val="cyan"/>
        </w:rPr>
        <w:t>involved</w:t>
      </w:r>
      <w:r w:rsidRPr="00A20875">
        <w:rPr>
          <w:rStyle w:val="StyleUnderline"/>
          <w:highlight w:val="cyan"/>
        </w:rPr>
        <w:t xml:space="preserve"> in </w:t>
      </w:r>
      <w:r w:rsidRPr="00A20875">
        <w:rPr>
          <w:rStyle w:val="Emphasis"/>
          <w:highlight w:val="cyan"/>
        </w:rPr>
        <w:t>foreign affairs</w:t>
      </w:r>
      <w:r w:rsidRPr="00A20875">
        <w:rPr>
          <w:sz w:val="14"/>
        </w:rPr>
        <w:t>, not only on economic and social issues but also through the soft diplomacy of values and culture. In the summer of 2022, even as the Biden administration was reeling from West Virginia’s successful litigation before the U.S. Supreme Court to limit federal regulations on greenhouse gas emissions, the president asked California Governor Gavin Newsom to join a ministerial meeting on climate with Chinese Minister of Ecology and Environment Huang Runqiu.</w:t>
      </w:r>
    </w:p>
    <w:p w14:paraId="02AFA6E0" w14:textId="77777777" w:rsidR="00212DDE" w:rsidRPr="00A20875" w:rsidRDefault="00212DDE" w:rsidP="00212DDE">
      <w:pPr>
        <w:rPr>
          <w:sz w:val="14"/>
        </w:rPr>
      </w:pPr>
      <w:r w:rsidRPr="00A20875">
        <w:rPr>
          <w:sz w:val="14"/>
        </w:rPr>
        <w:t>To many observers, such examples may seem anomalous because—according to the most common understanding of the federal system—the U.S. government is the country’s preeminent source of policy direction and bears sole responsibility for foreign affairs. Together with lawmakers in Congress, the president and senior executive branch officials are viewed as the key agenda-setters on U.S. leadership and how it is exercised in a tumultuous world. And since the rise of the United States as a global power is closely associated with the growing centralization and capacity of the federal government during the twentieth century, U.S. authority on the world stage has often been associated with a federal system in which Washington is dominant.</w:t>
      </w:r>
    </w:p>
    <w:p w14:paraId="27A19420" w14:textId="77777777" w:rsidR="00212DDE" w:rsidRPr="001E151D" w:rsidRDefault="00212DDE" w:rsidP="00212DDE">
      <w:pPr>
        <w:rPr>
          <w:rStyle w:val="StyleUnderline"/>
        </w:rPr>
      </w:pPr>
      <w:r w:rsidRPr="00A20875">
        <w:rPr>
          <w:sz w:val="14"/>
        </w:rPr>
        <w:t xml:space="preserve">But this conventional understanding is both flawed and out of date. It is true that the federal government imposes a variety of constraints on the states and controls key levers of foreign policy. When it comes to policymaking capacity and on-the-ground implementation, however, </w:t>
      </w:r>
      <w:r w:rsidRPr="001E151D">
        <w:rPr>
          <w:rStyle w:val="StyleUnderline"/>
        </w:rPr>
        <w:t xml:space="preserve">states increasingly hold a decisive edge—particularly in an era of partisan gridlock in Washington. And in a world in which economic, technological, and cultural influence is often spread through subnational regions, the </w:t>
      </w:r>
      <w:r w:rsidRPr="00A20875">
        <w:rPr>
          <w:rStyle w:val="StyleUnderline"/>
          <w:highlight w:val="cyan"/>
        </w:rPr>
        <w:t>largest U.S. states</w:t>
      </w:r>
      <w:r w:rsidRPr="001E151D">
        <w:rPr>
          <w:rStyle w:val="StyleUnderline"/>
        </w:rPr>
        <w:t xml:space="preserve"> can </w:t>
      </w:r>
      <w:r w:rsidRPr="00A20875">
        <w:rPr>
          <w:rStyle w:val="StyleUnderline"/>
          <w:highlight w:val="cyan"/>
        </w:rPr>
        <w:t xml:space="preserve">make policies with </w:t>
      </w:r>
      <w:r w:rsidRPr="00A20875">
        <w:rPr>
          <w:rStyle w:val="StyleUnderline"/>
        </w:rPr>
        <w:t xml:space="preserve">direct </w:t>
      </w:r>
      <w:r w:rsidRPr="00A20875">
        <w:rPr>
          <w:rStyle w:val="Emphasis"/>
          <w:highlight w:val="cyan"/>
        </w:rPr>
        <w:t>global impact.</w:t>
      </w:r>
    </w:p>
    <w:p w14:paraId="7CBC64AB" w14:textId="77777777" w:rsidR="00212DDE" w:rsidRPr="00A20875" w:rsidRDefault="00212DDE" w:rsidP="00212DDE">
      <w:pPr>
        <w:rPr>
          <w:sz w:val="14"/>
        </w:rPr>
      </w:pPr>
      <w:r w:rsidRPr="001E151D">
        <w:rPr>
          <w:rStyle w:val="StyleUnderline"/>
        </w:rPr>
        <w:t xml:space="preserve">As the federal bargain moves in the direction of state power, it will have </w:t>
      </w:r>
      <w:r w:rsidRPr="00A20875">
        <w:rPr>
          <w:rStyle w:val="StyleUnderline"/>
          <w:highlight w:val="cyan"/>
        </w:rPr>
        <w:t>far-reaching consequences for</w:t>
      </w:r>
      <w:r w:rsidRPr="001E151D">
        <w:rPr>
          <w:rStyle w:val="StyleUnderline"/>
        </w:rPr>
        <w:t xml:space="preserve"> the </w:t>
      </w:r>
      <w:r w:rsidRPr="00A20875">
        <w:rPr>
          <w:rStyle w:val="Emphasis"/>
          <w:highlight w:val="cyan"/>
        </w:rPr>
        <w:t>U</w:t>
      </w:r>
      <w:r w:rsidRPr="001E151D">
        <w:rPr>
          <w:rStyle w:val="StyleUnderline"/>
        </w:rPr>
        <w:t xml:space="preserve">nited </w:t>
      </w:r>
      <w:r w:rsidRPr="00A20875">
        <w:rPr>
          <w:rStyle w:val="Emphasis"/>
          <w:highlight w:val="cyan"/>
        </w:rPr>
        <w:t>S</w:t>
      </w:r>
      <w:r w:rsidRPr="001E151D">
        <w:rPr>
          <w:rStyle w:val="StyleUnderline"/>
        </w:rPr>
        <w:t xml:space="preserve">tates’ </w:t>
      </w:r>
      <w:r w:rsidRPr="00A20875">
        <w:rPr>
          <w:rStyle w:val="StyleUnderline"/>
          <w:highlight w:val="cyan"/>
        </w:rPr>
        <w:t>global profile and</w:t>
      </w:r>
      <w:r w:rsidRPr="001E151D">
        <w:rPr>
          <w:rStyle w:val="StyleUnderline"/>
        </w:rPr>
        <w:t xml:space="preserve"> the </w:t>
      </w:r>
      <w:r w:rsidRPr="00A20875">
        <w:rPr>
          <w:rStyle w:val="StyleUnderline"/>
          <w:highlight w:val="cyan"/>
        </w:rPr>
        <w:t>conduct of U.S. foreign policy.</w:t>
      </w:r>
      <w:r w:rsidRPr="001E151D">
        <w:rPr>
          <w:rStyle w:val="StyleUnderline"/>
        </w:rPr>
        <w:t xml:space="preserve"> Harnessed in the right way, the states can </w:t>
      </w:r>
      <w:r w:rsidRPr="00A20875">
        <w:rPr>
          <w:rStyle w:val="StyleUnderline"/>
          <w:highlight w:val="cyan"/>
        </w:rPr>
        <w:t>enhance U.S. power</w:t>
      </w:r>
      <w:r w:rsidRPr="00A20875">
        <w:rPr>
          <w:sz w:val="14"/>
        </w:rPr>
        <w:t xml:space="preserve">, providing new and more dynamic ways to advance an international agenda at a time of federal gridlock, </w:t>
      </w:r>
      <w:r w:rsidRPr="001E151D">
        <w:rPr>
          <w:rStyle w:val="StyleUnderline"/>
        </w:rPr>
        <w:t xml:space="preserve">while </w:t>
      </w:r>
      <w:r w:rsidRPr="00A20875">
        <w:rPr>
          <w:rStyle w:val="StyleUnderline"/>
          <w:highlight w:val="cyan"/>
        </w:rPr>
        <w:t xml:space="preserve">strengthening </w:t>
      </w:r>
      <w:r w:rsidRPr="00A20875">
        <w:rPr>
          <w:rStyle w:val="Emphasis"/>
          <w:highlight w:val="cyan"/>
        </w:rPr>
        <w:t>U.S. democracy</w:t>
      </w:r>
      <w:r w:rsidRPr="001E151D">
        <w:rPr>
          <w:rStyle w:val="StyleUnderline"/>
        </w:rPr>
        <w:t xml:space="preserve"> at home</w:t>
      </w:r>
      <w:r w:rsidRPr="00A20875">
        <w:rPr>
          <w:sz w:val="14"/>
        </w:rPr>
        <w:t>. But as the January 6 crisis illustrates, states can also be used to undermine the country’s longstanding alliances or even to subvert the democratic process. How leaders in Washington, the courts, diplomatic circles in different regions, and local and state governments approach this shift will determine whether state-level action becomes a source of resilience or a destabilizing force for Americans and the world.</w:t>
      </w:r>
    </w:p>
    <w:p w14:paraId="626EEB2E" w14:textId="77777777" w:rsidR="00212DDE" w:rsidRPr="00A20875" w:rsidRDefault="00212DDE" w:rsidP="00212DDE">
      <w:pPr>
        <w:rPr>
          <w:sz w:val="14"/>
        </w:rPr>
      </w:pPr>
      <w:r w:rsidRPr="00A20875">
        <w:rPr>
          <w:sz w:val="14"/>
        </w:rPr>
        <w:t>The Evolving Federal Bargain</w:t>
      </w:r>
    </w:p>
    <w:p w14:paraId="544135AD" w14:textId="77777777" w:rsidR="00212DDE" w:rsidRPr="00A20875" w:rsidRDefault="00212DDE" w:rsidP="00212DDE">
      <w:pPr>
        <w:rPr>
          <w:sz w:val="14"/>
        </w:rPr>
      </w:pPr>
      <w:r w:rsidRPr="00A20875">
        <w:rPr>
          <w:sz w:val="14"/>
        </w:rPr>
        <w:t>By outward appearance, the expansion of federal powers in the twentieth century has given Washington the advantage in the federal-state balance. The Civil War, after all, established the federal government’s control of the military as well as the illegality of unilateral secession by any state. And the civil rights movement cemented a broad understanding of federal power to enforce desegregation, voting rights, and school integration. Moreover, states are limited by balanced-budget requirements, as well as by their dependence on federal funds for between a quarter and a third of their budgets—giving the federal government considerable leverage in getting them to do its bidding. Congress has made liberal use of its spending powers, for example, to direct state policy on K–12 education, on the conduct of public officials through the Hatch Act, and on the expansion of Medicaid through the Affordable Care Act. Bolstered by constitutional provisions, such as the power to regulate interstate commerce and fund the military, the federal government can sometimes preempt state action.</w:t>
      </w:r>
    </w:p>
    <w:p w14:paraId="64B51240" w14:textId="77777777" w:rsidR="00212DDE" w:rsidRPr="00A20875" w:rsidRDefault="00212DDE" w:rsidP="00212DDE">
      <w:pPr>
        <w:rPr>
          <w:sz w:val="14"/>
        </w:rPr>
      </w:pPr>
      <w:r w:rsidRPr="00A20875">
        <w:rPr>
          <w:sz w:val="14"/>
        </w:rPr>
        <w:t xml:space="preserve">But this account misses much of the story. For one thing, it is true that the federal government’s overall spending is slightly higher than the combined total spending of states and local governments ($4.4 trillion to $3.3 trillion, respectively, in 2019). But </w:t>
      </w:r>
      <w:r w:rsidRPr="00A20875">
        <w:rPr>
          <w:rStyle w:val="StyleUnderline"/>
          <w:highlight w:val="cyan"/>
        </w:rPr>
        <w:t xml:space="preserve">states </w:t>
      </w:r>
      <w:r w:rsidRPr="00A20875">
        <w:rPr>
          <w:rStyle w:val="Emphasis"/>
          <w:highlight w:val="cyan"/>
        </w:rPr>
        <w:t>dwarf</w:t>
      </w:r>
      <w:r w:rsidRPr="00A20875">
        <w:rPr>
          <w:rStyle w:val="StyleUnderline"/>
        </w:rPr>
        <w:t xml:space="preserve"> the </w:t>
      </w:r>
      <w:r w:rsidRPr="00A20875">
        <w:rPr>
          <w:rStyle w:val="Emphasis"/>
          <w:highlight w:val="cyan"/>
        </w:rPr>
        <w:t>federal</w:t>
      </w:r>
      <w:r w:rsidRPr="00A20875">
        <w:rPr>
          <w:rStyle w:val="StyleUnderline"/>
        </w:rPr>
        <w:t xml:space="preserve"> government in their </w:t>
      </w:r>
      <w:r w:rsidRPr="00A20875">
        <w:rPr>
          <w:rStyle w:val="StyleUnderline"/>
          <w:highlight w:val="cyan"/>
        </w:rPr>
        <w:t>budgetary impact</w:t>
      </w:r>
      <w:r w:rsidRPr="00A20875">
        <w:rPr>
          <w:rStyle w:val="StyleUnderline"/>
        </w:rPr>
        <w:t xml:space="preserve"> on voters</w:t>
      </w:r>
      <w:r w:rsidRPr="00A20875">
        <w:rPr>
          <w:sz w:val="14"/>
        </w:rPr>
        <w:t xml:space="preserve">: </w:t>
      </w:r>
      <w:r w:rsidRPr="00A20875">
        <w:rPr>
          <w:sz w:val="16"/>
        </w:rPr>
        <w:t xml:space="preserve">setting aside military funding, service on the national debt, and entitlements, </w:t>
      </w:r>
      <w:r w:rsidRPr="00A20875">
        <w:rPr>
          <w:rStyle w:val="StyleUnderline"/>
        </w:rPr>
        <w:t xml:space="preserve">in most years </w:t>
      </w:r>
      <w:r w:rsidRPr="00A20875">
        <w:rPr>
          <w:rStyle w:val="StyleUnderline"/>
          <w:highlight w:val="cyan"/>
        </w:rPr>
        <w:t>states</w:t>
      </w:r>
      <w:r w:rsidRPr="00A20875">
        <w:rPr>
          <w:rStyle w:val="StyleUnderline"/>
        </w:rPr>
        <w:t xml:space="preserve"> and their dependent local governments are </w:t>
      </w:r>
      <w:r w:rsidRPr="00A20875">
        <w:rPr>
          <w:rStyle w:val="StyleUnderline"/>
          <w:highlight w:val="cyan"/>
        </w:rPr>
        <w:t>responsible for</w:t>
      </w:r>
      <w:r w:rsidRPr="00A20875">
        <w:rPr>
          <w:rStyle w:val="StyleUnderline"/>
        </w:rPr>
        <w:t xml:space="preserve"> the </w:t>
      </w:r>
      <w:r w:rsidRPr="00A20875">
        <w:rPr>
          <w:rStyle w:val="StyleUnderline"/>
          <w:highlight w:val="cyan"/>
        </w:rPr>
        <w:t xml:space="preserve">lion’s share of </w:t>
      </w:r>
      <w:r w:rsidRPr="00A20875">
        <w:rPr>
          <w:rStyle w:val="Emphasis"/>
          <w:highlight w:val="cyan"/>
        </w:rPr>
        <w:t>government expenditures</w:t>
      </w:r>
      <w:r w:rsidRPr="00A20875">
        <w:rPr>
          <w:rStyle w:val="StyleUnderline"/>
        </w:rPr>
        <w:t>.</w:t>
      </w:r>
      <w:r w:rsidRPr="00A20875">
        <w:rPr>
          <w:sz w:val="14"/>
        </w:rPr>
        <w:t xml:space="preserve"> Together, they also employ a far larger workforce. As of 2020, </w:t>
      </w:r>
      <w:r w:rsidRPr="00A20875">
        <w:rPr>
          <w:rStyle w:val="StyleUnderline"/>
        </w:rPr>
        <w:t xml:space="preserve">state and local governments </w:t>
      </w:r>
      <w:r w:rsidRPr="00A20875">
        <w:rPr>
          <w:rStyle w:val="StyleUnderline"/>
          <w:highlight w:val="cyan"/>
        </w:rPr>
        <w:t>employed</w:t>
      </w:r>
      <w:r w:rsidRPr="00A20875">
        <w:rPr>
          <w:rStyle w:val="StyleUnderline"/>
        </w:rPr>
        <w:t xml:space="preserve"> nearly </w:t>
      </w:r>
      <w:r w:rsidRPr="00A20875">
        <w:rPr>
          <w:rStyle w:val="Emphasis"/>
          <w:highlight w:val="cyan"/>
        </w:rPr>
        <w:t>20 million people</w:t>
      </w:r>
      <w:r w:rsidRPr="00A20875">
        <w:rPr>
          <w:rStyle w:val="StyleUnderline"/>
        </w:rPr>
        <w:t>, whereas the federal government had only about 2.2 million civilian employees and 1.3 million active-duty military personnel. State and local administrations</w:t>
      </w:r>
      <w:r w:rsidRPr="00A20875">
        <w:rPr>
          <w:sz w:val="14"/>
        </w:rPr>
        <w:t xml:space="preserve">, not the federal government, </w:t>
      </w:r>
      <w:r w:rsidRPr="00A20875">
        <w:rPr>
          <w:rStyle w:val="StyleUnderline"/>
          <w:highlight w:val="cyan"/>
        </w:rPr>
        <w:t>set</w:t>
      </w:r>
      <w:r w:rsidRPr="00A20875">
        <w:rPr>
          <w:sz w:val="14"/>
        </w:rPr>
        <w:t xml:space="preserve"> most of the policies that affect the day-to-day lives of their residents, including </w:t>
      </w:r>
      <w:r w:rsidRPr="00A20875">
        <w:rPr>
          <w:rStyle w:val="StyleUnderline"/>
          <w:highlight w:val="cyan"/>
        </w:rPr>
        <w:t>policies</w:t>
      </w:r>
      <w:r w:rsidRPr="00A20875">
        <w:rPr>
          <w:rStyle w:val="StyleUnderline"/>
        </w:rPr>
        <w:t xml:space="preserve"> relating </w:t>
      </w:r>
      <w:r w:rsidRPr="00A20875">
        <w:rPr>
          <w:rStyle w:val="StyleUnderline"/>
          <w:highlight w:val="cyan"/>
        </w:rPr>
        <w:t xml:space="preserve">to </w:t>
      </w:r>
      <w:r w:rsidRPr="00A20875">
        <w:rPr>
          <w:rStyle w:val="Emphasis"/>
          <w:highlight w:val="cyan"/>
        </w:rPr>
        <w:t>policing</w:t>
      </w:r>
      <w:r w:rsidRPr="00A20875">
        <w:rPr>
          <w:rStyle w:val="StyleUnderline"/>
        </w:rPr>
        <w:t xml:space="preserve">, </w:t>
      </w:r>
      <w:r w:rsidRPr="00A20875">
        <w:rPr>
          <w:rStyle w:val="Emphasis"/>
          <w:highlight w:val="cyan"/>
        </w:rPr>
        <w:t>education</w:t>
      </w:r>
      <w:r w:rsidRPr="00A20875">
        <w:rPr>
          <w:rStyle w:val="StyleUnderline"/>
        </w:rPr>
        <w:t xml:space="preserve">, </w:t>
      </w:r>
      <w:r w:rsidRPr="00A20875">
        <w:rPr>
          <w:rStyle w:val="Emphasis"/>
          <w:highlight w:val="cyan"/>
        </w:rPr>
        <w:t>land use,</w:t>
      </w:r>
      <w:r w:rsidRPr="00A20875">
        <w:rPr>
          <w:rStyle w:val="StyleUnderline"/>
        </w:rPr>
        <w:t xml:space="preserve"> </w:t>
      </w:r>
      <w:r w:rsidRPr="00A20875">
        <w:rPr>
          <w:rStyle w:val="Emphasis"/>
          <w:highlight w:val="cyan"/>
        </w:rPr>
        <w:t>criminal justice</w:t>
      </w:r>
      <w:r w:rsidRPr="00A20875">
        <w:rPr>
          <w:rStyle w:val="StyleUnderline"/>
        </w:rPr>
        <w:t xml:space="preserve">, </w:t>
      </w:r>
      <w:r w:rsidRPr="00A20875">
        <w:rPr>
          <w:rStyle w:val="Emphasis"/>
          <w:highlight w:val="cyan"/>
        </w:rPr>
        <w:t>emergency response</w:t>
      </w:r>
      <w:r w:rsidRPr="00A20875">
        <w:rPr>
          <w:rStyle w:val="StyleUnderline"/>
          <w:highlight w:val="cyan"/>
        </w:rPr>
        <w:t xml:space="preserve">, and </w:t>
      </w:r>
      <w:r w:rsidRPr="00A20875">
        <w:rPr>
          <w:rStyle w:val="Emphasis"/>
          <w:highlight w:val="cyan"/>
        </w:rPr>
        <w:t>public health</w:t>
      </w:r>
      <w:r w:rsidRPr="00A20875">
        <w:rPr>
          <w:rStyle w:val="StyleUnderline"/>
        </w:rPr>
        <w:t>.</w:t>
      </w:r>
      <w:r w:rsidRPr="00A20875">
        <w:rPr>
          <w:sz w:val="14"/>
        </w:rPr>
        <w:t xml:space="preserve"> States have far more control over education policy, providing over 90 percent of funding for schools in almost every state. Moreover, the </w:t>
      </w:r>
      <w:r w:rsidRPr="00A20875">
        <w:rPr>
          <w:rStyle w:val="StyleUnderline"/>
        </w:rPr>
        <w:t xml:space="preserve">federal government </w:t>
      </w:r>
      <w:r w:rsidRPr="00A20875">
        <w:rPr>
          <w:rStyle w:val="StyleUnderline"/>
          <w:highlight w:val="cyan"/>
        </w:rPr>
        <w:t>depends on states to implement</w:t>
      </w:r>
      <w:r w:rsidRPr="00A20875">
        <w:rPr>
          <w:rStyle w:val="StyleUnderline"/>
        </w:rPr>
        <w:t xml:space="preserve"> nearly all major </w:t>
      </w:r>
      <w:r w:rsidRPr="00A20875">
        <w:rPr>
          <w:rStyle w:val="Emphasis"/>
          <w:highlight w:val="cyan"/>
        </w:rPr>
        <w:t>federal policies</w:t>
      </w:r>
      <w:r w:rsidRPr="00A20875">
        <w:rPr>
          <w:rStyle w:val="StyleUnderline"/>
        </w:rPr>
        <w:t>, including the most costly: health insurance and welfare</w:t>
      </w:r>
      <w:r w:rsidRPr="00A20875">
        <w:rPr>
          <w:sz w:val="14"/>
        </w:rPr>
        <w:t>. As states implement federal policy, they exercise discretion, adjusting it around the margins to suit their own interests. And thanks to their sizable economies, the largest states can make decisions that have an impact beyond their own borders. All this has meant that the federal system is far more adaptable, and states far more powerful, than has generally been recognized.</w:t>
      </w:r>
    </w:p>
    <w:p w14:paraId="118A0A61" w14:textId="77777777" w:rsidR="00212DDE" w:rsidRPr="00A20875" w:rsidRDefault="00212DDE" w:rsidP="00212DDE">
      <w:pPr>
        <w:rPr>
          <w:sz w:val="14"/>
        </w:rPr>
      </w:pPr>
      <w:r w:rsidRPr="00A20875">
        <w:rPr>
          <w:sz w:val="14"/>
        </w:rPr>
        <w:t>Many of the most important U.S. policy innovations were first tried at the state level.</w:t>
      </w:r>
    </w:p>
    <w:p w14:paraId="77BCD8A4" w14:textId="77777777" w:rsidR="00212DDE" w:rsidRPr="00A20875" w:rsidRDefault="00212DDE" w:rsidP="00212DDE">
      <w:pPr>
        <w:rPr>
          <w:sz w:val="14"/>
        </w:rPr>
      </w:pPr>
      <w:r w:rsidRPr="00A20875">
        <w:rPr>
          <w:sz w:val="14"/>
        </w:rPr>
        <w:t>Particularly striking is the extent to which states can be centers of policy innovation. They have distinct economies, and although they vary greatly in size, even the largest and most diverse states have populations whose interests and attitudes are more cohesive than those of the country at large. States also tend to be better at assembling big coalitions to support major policy action, and they do not have the kinds of procedural hindrances—the filibuster and the absence of the line-item veto—that often hamper the federal system. As a result, states have long been drivers of progress and change. As early as the nineteenth century, for example, Iowa, Massachusetts, and Pennsylvania lifted bans on interracial marriage, even as other states imposed them. Over time, however, states with bans repealed them as public support for interracial marriage grew; the Supreme Court’s landmark 1967 Loving v. Virginia decision extended the repeal to the federal level. Indeed, many of the most important federal policy changes—including ending slavery; expanding marriage rights, voting rights, and civil rights; changing health-care access, reproductive rights, and welfare coverage; reforming public education; and protecting the environment—were first tried at the state level, making states what U.S. Justice Louis Brandeis called “laboratories of democracy.”</w:t>
      </w:r>
    </w:p>
    <w:p w14:paraId="22D00EA1" w14:textId="77777777" w:rsidR="00212DDE" w:rsidRPr="00A20875" w:rsidRDefault="00212DDE" w:rsidP="00212DDE">
      <w:pPr>
        <w:rPr>
          <w:sz w:val="14"/>
        </w:rPr>
      </w:pPr>
      <w:r w:rsidRPr="00A20875">
        <w:rPr>
          <w:sz w:val="14"/>
        </w:rPr>
        <w:t>But states do more than test new policy; they also fill in existing policy gaps when the federal government stalls. Consider the issue of immigration. Despite an economy that relies heavily on an immigrant workforce, the United States often leaves those seeking permanent status in legal limbo for years. As a result, states have filled the policy gap, with blue states such as California and New York offering access to health care and education for the undocumented, and red states such as Arizona and Texas using their own resources to increase border enforcement and internal patrols. Similarly, when the federal government failed to impose a strict national standard on auto emissions, California created its own and, because of the size of its market, was able to force automakers to manufacture cars nationwide that meet California’s standards. And in the absence of federal policy to address social media companies’ banning users because of their political viewpoints, Texas legislators enacted a law in 2021 limiting content moderation. (The law has been temporarily blocked, pending a lawsuit now making its way through the courts.)</w:t>
      </w:r>
    </w:p>
    <w:p w14:paraId="22CE047E" w14:textId="77777777" w:rsidR="00212DDE" w:rsidRPr="00A20875" w:rsidRDefault="00212DDE" w:rsidP="00212DDE">
      <w:pPr>
        <w:rPr>
          <w:sz w:val="14"/>
        </w:rPr>
      </w:pPr>
      <w:r w:rsidRPr="00A20875">
        <w:rPr>
          <w:sz w:val="14"/>
        </w:rPr>
        <w:t>Over the past two decades, states have also gained leverage to experiment in areas such as legalizing marijuana, despite conflicting federal law. The states are taking advantage of a federal government that has pulled back on marijuana-related enforcement unrelated to organized crime but has failed to repeal federal criminal penalties on marijuana possession and sale. And with federal action on climate change increasingly impeded—including, paradoxically, by state-led challenges, such as West Virginia v. EPA—states have new opportunities to fill the breach. Already, many states are decarbonizing their energy sources, and 21 states have set 100 percent clean energy goals. Some are enacting zoning rules that ban gas hookups in new buildings and are prohibiting new industry on the basis of greenhouse gas emissions; New York State denied construction permits to a cryptocurrency mining operation on the grounds that it was at odds with the state’s sustainability goals. In this dance of adaptation and response between Washington and the states, the federal system builds in enough flexibility for U.S. policymakers to innovate and take on major issues facing the country, even when the federal government is hobbled by polarization, legislative gridlock, and court-imposed limits.</w:t>
      </w:r>
    </w:p>
    <w:p w14:paraId="548F0C9F" w14:textId="77777777" w:rsidR="00212DDE" w:rsidRPr="00A20875" w:rsidRDefault="00212DDE" w:rsidP="00212DDE">
      <w:pPr>
        <w:rPr>
          <w:sz w:val="14"/>
        </w:rPr>
      </w:pPr>
      <w:r w:rsidRPr="00A20875">
        <w:rPr>
          <w:sz w:val="14"/>
        </w:rPr>
        <w:t>Networks, Not Nations</w:t>
      </w:r>
    </w:p>
    <w:p w14:paraId="0EE4081B" w14:textId="77777777" w:rsidR="00212DDE" w:rsidRPr="00A20875" w:rsidRDefault="00212DDE" w:rsidP="00212DDE">
      <w:pPr>
        <w:rPr>
          <w:sz w:val="14"/>
        </w:rPr>
      </w:pPr>
      <w:r w:rsidRPr="00A20875">
        <w:rPr>
          <w:sz w:val="14"/>
        </w:rPr>
        <w:t>Despite their growing role in domestic policy, states may appear to have little sway in foreign affairs, where nation-to-nation diplomacy and hard power reign supreme. But in many regions of the world and on a host of issues such as aviation, ocean management, climate change, and refugee resettlement, those traditional tools now compete with other forms of influence. As the scholar Anne-Marie Slaughter has argued, networks of institutions and individuals—scholars and scientists, government officials, business executives, and the leaders of social movements—have long been sharing ideas and coordinating strategies across borders. In areas of technology policy, these networks have allowed smaller countries to have global influence that far exceeds their relative size and hard power: Estonia, for example, has played a leading part in counter-disinformation strategy, and South Korea has been a pioneering force in public-private partnerships for online authentication.</w:t>
      </w:r>
    </w:p>
    <w:p w14:paraId="5D17AD34" w14:textId="77777777" w:rsidR="00212DDE" w:rsidRPr="00A20875" w:rsidRDefault="00212DDE" w:rsidP="00212DDE">
      <w:pPr>
        <w:rPr>
          <w:sz w:val="14"/>
        </w:rPr>
      </w:pPr>
      <w:r w:rsidRPr="00A20875">
        <w:rPr>
          <w:sz w:val="14"/>
        </w:rPr>
        <w:t xml:space="preserve">In the United States, </w:t>
      </w:r>
      <w:r w:rsidRPr="00A20875">
        <w:rPr>
          <w:rStyle w:val="Emphasis"/>
          <w:highlight w:val="cyan"/>
        </w:rPr>
        <w:t>international networks</w:t>
      </w:r>
      <w:r w:rsidRPr="001E151D">
        <w:rPr>
          <w:rStyle w:val="StyleUnderline"/>
        </w:rPr>
        <w:t xml:space="preserve"> have become a critical way for the country to assert its leadership on many issues. When bolstered by </w:t>
      </w:r>
      <w:r w:rsidRPr="00A20875">
        <w:rPr>
          <w:rStyle w:val="StyleUnderline"/>
          <w:highlight w:val="cyan"/>
        </w:rPr>
        <w:t>state governments’ power</w:t>
      </w:r>
      <w:r w:rsidRPr="001E151D">
        <w:rPr>
          <w:rStyle w:val="StyleUnderline"/>
        </w:rPr>
        <w:t xml:space="preserve"> to </w:t>
      </w:r>
      <w:r w:rsidRPr="00A20875">
        <w:rPr>
          <w:rStyle w:val="StyleUnderline"/>
          <w:highlight w:val="cyan"/>
        </w:rPr>
        <w:t>develop policy</w:t>
      </w:r>
      <w:r w:rsidRPr="001E151D">
        <w:rPr>
          <w:rStyle w:val="StyleUnderline"/>
        </w:rPr>
        <w:t xml:space="preserve"> </w:t>
      </w:r>
      <w:r w:rsidRPr="00A20875">
        <w:rPr>
          <w:rStyle w:val="StyleUnderline"/>
          <w:highlight w:val="cyan"/>
        </w:rPr>
        <w:t xml:space="preserve">experiments and set </w:t>
      </w:r>
      <w:r w:rsidRPr="00A20875">
        <w:rPr>
          <w:rStyle w:val="Emphasis"/>
          <w:highlight w:val="cyan"/>
        </w:rPr>
        <w:t>international standards</w:t>
      </w:r>
      <w:r w:rsidRPr="001E151D">
        <w:rPr>
          <w:rStyle w:val="StyleUnderline"/>
        </w:rPr>
        <w:t>, such cross-border exchanges can drive policy innovations—including in such areas as artificial intelligence (AI), biomedicine, block chain, and renewable energy—that are becoming more difficult to achieve at the federal level</w:t>
      </w:r>
      <w:r w:rsidRPr="00A20875">
        <w:rPr>
          <w:sz w:val="14"/>
        </w:rPr>
        <w:t>. It was in part to buttress such networks in the face of rising geopolitical competition that the U.S. government was spurred in May 2022 to create the Indo-Pacific Economic Framework—a loose arrangement to promote standard-setting, sustainable growth and broader economic connections between the United States and its allies in the region.</w:t>
      </w:r>
    </w:p>
    <w:p w14:paraId="705C82F9" w14:textId="77777777" w:rsidR="00212DDE" w:rsidRPr="001E151D" w:rsidRDefault="00212DDE" w:rsidP="00212DDE">
      <w:pPr>
        <w:rPr>
          <w:rStyle w:val="StyleUnderline"/>
        </w:rPr>
      </w:pPr>
      <w:r w:rsidRPr="00A20875">
        <w:rPr>
          <w:sz w:val="14"/>
        </w:rPr>
        <w:t xml:space="preserve">States with outsize </w:t>
      </w:r>
      <w:r w:rsidRPr="00A20875">
        <w:rPr>
          <w:sz w:val="16"/>
        </w:rPr>
        <w:t>stakes in energy, trade, and technology have special incentives to engage in foreign policy. In economic sectors that are underfunded or left unaddressed by Washington, larger states are seeking their own international partnerships or agreements to compensate. In 2014, California began a cap-and-trade agreement with Quebec, allowing the two regions jointly to create the largest carbon market in North America; in 2022</w:t>
      </w:r>
      <w:r w:rsidRPr="00A20875">
        <w:rPr>
          <w:sz w:val="14"/>
        </w:rPr>
        <w:t xml:space="preserve">, the Massachusetts Biotechnology Council launched a partnership with a European Union health industry trade body to promote cross-border biotechnology research. </w:t>
      </w:r>
      <w:r w:rsidRPr="001E151D">
        <w:rPr>
          <w:rStyle w:val="StyleUnderline"/>
        </w:rPr>
        <w:t xml:space="preserve">Although the U.S. Constitution prevents states from entering into formal treaty arrangements, the </w:t>
      </w:r>
      <w:r w:rsidRPr="00A20875">
        <w:rPr>
          <w:rStyle w:val="Emphasis"/>
          <w:highlight w:val="cyan"/>
        </w:rPr>
        <w:t>State Department</w:t>
      </w:r>
      <w:r w:rsidRPr="001E151D">
        <w:rPr>
          <w:rStyle w:val="StyleUnderline"/>
        </w:rPr>
        <w:t xml:space="preserve"> has </w:t>
      </w:r>
      <w:r w:rsidRPr="00A20875">
        <w:rPr>
          <w:rStyle w:val="StyleUnderline"/>
          <w:highlight w:val="cyan"/>
        </w:rPr>
        <w:t>interpreted</w:t>
      </w:r>
      <w:r w:rsidRPr="001E151D">
        <w:rPr>
          <w:rStyle w:val="StyleUnderline"/>
        </w:rPr>
        <w:t xml:space="preserve"> these </w:t>
      </w:r>
      <w:r w:rsidRPr="00A20875">
        <w:rPr>
          <w:rStyle w:val="StyleUnderline"/>
          <w:highlight w:val="cyan"/>
        </w:rPr>
        <w:t>constraints</w:t>
      </w:r>
      <w:r w:rsidRPr="001E151D">
        <w:rPr>
          <w:rStyle w:val="StyleUnderline"/>
        </w:rPr>
        <w:t xml:space="preserve"> to apply </w:t>
      </w:r>
      <w:r w:rsidRPr="00A20875">
        <w:rPr>
          <w:rStyle w:val="StyleUnderline"/>
          <w:highlight w:val="cyan"/>
        </w:rPr>
        <w:t>only to agreements</w:t>
      </w:r>
      <w:r w:rsidRPr="001E151D">
        <w:rPr>
          <w:rStyle w:val="StyleUnderline"/>
        </w:rPr>
        <w:t xml:space="preserve"> that are “</w:t>
      </w:r>
      <w:r w:rsidRPr="00A20875">
        <w:rPr>
          <w:rStyle w:val="Emphasis"/>
          <w:highlight w:val="cyan"/>
        </w:rPr>
        <w:t>legally binding</w:t>
      </w:r>
      <w:r w:rsidRPr="001E151D">
        <w:rPr>
          <w:rStyle w:val="StyleUnderline"/>
        </w:rPr>
        <w:t>,” leaving plenty of room for states to make international arrangements by other means.</w:t>
      </w:r>
    </w:p>
    <w:p w14:paraId="2819778E" w14:textId="77777777" w:rsidR="00212DDE" w:rsidRPr="00A20875" w:rsidRDefault="00212DDE" w:rsidP="00212DDE">
      <w:pPr>
        <w:rPr>
          <w:sz w:val="14"/>
        </w:rPr>
      </w:pPr>
      <w:r w:rsidRPr="001E151D">
        <w:rPr>
          <w:rStyle w:val="StyleUnderline"/>
        </w:rPr>
        <w:t xml:space="preserve">Even in hard-power conflicts such as Russia’s invasion of Ukraine, </w:t>
      </w:r>
      <w:r w:rsidRPr="00A20875">
        <w:rPr>
          <w:rStyle w:val="Emphasis"/>
          <w:highlight w:val="cyan"/>
        </w:rPr>
        <w:t>subnational networks</w:t>
      </w:r>
      <w:r w:rsidRPr="001E151D">
        <w:rPr>
          <w:rStyle w:val="StyleUnderline"/>
        </w:rPr>
        <w:t xml:space="preserve"> can play an important role. Notably, since the war began, Western corporations, responding to pressure from </w:t>
      </w:r>
      <w:r w:rsidRPr="00A20875">
        <w:rPr>
          <w:rStyle w:val="StyleUnderline"/>
        </w:rPr>
        <w:t xml:space="preserve">shareholders and the public, have left the Russian market en masse. Civil society institutions are working </w:t>
      </w:r>
      <w:r w:rsidRPr="00A20875">
        <w:rPr>
          <w:rStyle w:val="Emphasis"/>
          <w:highlight w:val="cyan"/>
        </w:rPr>
        <w:t>with Ukrainian officials</w:t>
      </w:r>
      <w:r w:rsidRPr="00A20875">
        <w:rPr>
          <w:rStyle w:val="StyleUnderline"/>
        </w:rPr>
        <w:t xml:space="preserve"> and technology companies </w:t>
      </w:r>
      <w:r w:rsidRPr="00A20875">
        <w:rPr>
          <w:rStyle w:val="StyleUnderline"/>
          <w:highlight w:val="cyan"/>
        </w:rPr>
        <w:t>to thwart</w:t>
      </w:r>
      <w:r w:rsidRPr="00A20875">
        <w:rPr>
          <w:rStyle w:val="StyleUnderline"/>
        </w:rPr>
        <w:t xml:space="preserve"> </w:t>
      </w:r>
      <w:r w:rsidRPr="00A20875">
        <w:rPr>
          <w:rStyle w:val="StyleUnderline"/>
          <w:highlight w:val="cyan"/>
        </w:rPr>
        <w:t>Russian</w:t>
      </w:r>
      <w:r w:rsidRPr="00A20875">
        <w:rPr>
          <w:rStyle w:val="StyleUnderline"/>
        </w:rPr>
        <w:t xml:space="preserve"> disinformation </w:t>
      </w:r>
      <w:r w:rsidRPr="00A20875">
        <w:rPr>
          <w:rStyle w:val="StyleUnderline"/>
          <w:highlight w:val="cyan"/>
        </w:rPr>
        <w:t>efforts</w:t>
      </w:r>
      <w:r w:rsidRPr="00A20875">
        <w:rPr>
          <w:rStyle w:val="StyleUnderline"/>
        </w:rPr>
        <w:t>. And local communities are signaling their openness to receiving refugees.</w:t>
      </w:r>
      <w:r w:rsidRPr="00A20875">
        <w:rPr>
          <w:sz w:val="14"/>
        </w:rPr>
        <w:t xml:space="preserve"> Of course, different U.S. states have different geopolitical interests: a more open trade policy tends to benefit oil-producing Louisiana and Texas far more than it does Michigan or North Carolina, whose populations may fear losing more jobs overseas under such a policy. Rather than leading to greater centralization of power, then, the current age of growing geopolitical conflict and accelerating technological change seems likely to push more states to become involved in national and international affairs.</w:t>
      </w:r>
    </w:p>
    <w:p w14:paraId="740C480B" w14:textId="77777777" w:rsidR="00212DDE" w:rsidRPr="00A20875" w:rsidRDefault="00212DDE" w:rsidP="00212DDE">
      <w:pPr>
        <w:rPr>
          <w:sz w:val="14"/>
        </w:rPr>
      </w:pPr>
      <w:r w:rsidRPr="00A20875">
        <w:rPr>
          <w:sz w:val="14"/>
        </w:rPr>
        <w:t>A Hidden Arsenal</w:t>
      </w:r>
    </w:p>
    <w:p w14:paraId="1634B673" w14:textId="77777777" w:rsidR="00212DDE" w:rsidRPr="00A20875" w:rsidRDefault="00212DDE" w:rsidP="00212DDE">
      <w:pPr>
        <w:rPr>
          <w:sz w:val="14"/>
        </w:rPr>
      </w:pPr>
      <w:r w:rsidRPr="00A20875">
        <w:rPr>
          <w:sz w:val="14"/>
        </w:rPr>
        <w:t>As states assert their interests even more actively in the coming years, they will have a variety of tools to choose from. For one thing, they can count on broad public support. Consider the impact over the past year of public discourse about such national controversies as school shootings, court decisions, business and environmental regulation, and natural disasters. Polling data suggest that the failure of the federal government to address these and other issues has alienated significant parts of the electorate. Gallup reports that 39 percent of Americans trust the federal government to handle domestic problems, down from the historical average of 53 percent. At the same time, more than half of Americans continue to have confidence in their state governments and two-thirds express trust in their local governments. Civil society and state leaders may therefore be emboldened to reject or refuse to comply with unpopular federal laws.</w:t>
      </w:r>
    </w:p>
    <w:p w14:paraId="7F481531" w14:textId="77777777" w:rsidR="00212DDE" w:rsidRPr="00A20875" w:rsidRDefault="00212DDE" w:rsidP="00212DDE">
      <w:pPr>
        <w:rPr>
          <w:sz w:val="14"/>
        </w:rPr>
      </w:pPr>
      <w:r w:rsidRPr="00A20875">
        <w:rPr>
          <w:sz w:val="14"/>
        </w:rPr>
        <w:t>During the implementation of the U.S.A. Patriot Act following the September 11, 2001, attacks, for example, people began to question the act’s loose definition of “domestic terrorism” and its provisions for information sharing, and they expressed concern that protest and civil disobedience would be classified as terrorist acts, dampening citizens’ First Amendment rights. Five states—Alaska, Colorado, Hawaii, Montana, and Vermont—passed resolutions questioning the act’s constitutionality and limiting its application. In the last decade, with respect to immigration policy, 11 states and hundreds of cities and counties have declared themselves to be “sanctuaries” for undocumented people, meaning that they will not comply with U.S. Immigration and Customs Enforcement requests to extend detention and will otherwise separate their law enforcement from federal deportation activities. And in response to the Supreme Court’s overruling of Roe v. Wade in June 2022—which occurred despite recent polling by Gallup showing that a clear majority of Americans (55 percent) identify as pro-choice—nearly 100 elected prosecutors, including several state attorneys general, have pledged that they will not enforce abortion bans.</w:t>
      </w:r>
    </w:p>
    <w:p w14:paraId="0B61FA95" w14:textId="77777777" w:rsidR="00212DDE" w:rsidRPr="00A20875" w:rsidRDefault="00212DDE" w:rsidP="00212DDE">
      <w:pPr>
        <w:rPr>
          <w:sz w:val="16"/>
        </w:rPr>
      </w:pPr>
      <w:r w:rsidRPr="00A20875">
        <w:rPr>
          <w:sz w:val="14"/>
        </w:rPr>
        <w:t xml:space="preserve">In fact, West Virginia v. EPA is only one of the most recent cases in which a state has successfully challenged a major federal policy. In 2007, Massachusetts successfully litigated a case forcing the EPA to plan regulatory measures addressing climate change. During the Obama administration, Texas challenged an executive action that protected certain undocumented immigrants from deportation. California challenged the Trump administration’s move to reduce the state’s flexibility to set vehicle emission standards. Under extreme circumstances, civil society leaders, candidates for local and state office, and state officeholders could support changes in state laws to limit cooperation between state and federal revenue authorities or even encourage companies and individuals not to comply with federal tax or regulatory mandates. They could draw on anti-commandeering doctrines enshrined in Supreme Court jurisprudence, establishing that the federal government cannot coerce states or state officials to adopt or enforce federal laws. With such a range of tools, states are well positioned to take advantage of the federal government’s inability to act. As narrow majorities and growing polarization have made the federal government less functional, many states have become more politically homogeneous, with a single party now controlling both the legislature and the governor’s office in 37 states, facilitating legislative action. At the same time, larger cities have </w:t>
      </w:r>
      <w:r w:rsidRPr="00A20875">
        <w:rPr>
          <w:sz w:val="16"/>
        </w:rPr>
        <w:t>found new ways to flex their economic muscle abroad, regardless of federal policy. In other words, the time is ripe for states and cities to assert themselves, and they are doing so.</w:t>
      </w:r>
    </w:p>
    <w:p w14:paraId="48D6CA52" w14:textId="77777777" w:rsidR="00212DDE" w:rsidRPr="00A20875" w:rsidRDefault="00212DDE" w:rsidP="00212DDE">
      <w:pPr>
        <w:rPr>
          <w:sz w:val="16"/>
        </w:rPr>
      </w:pPr>
      <w:r w:rsidRPr="00A20875">
        <w:rPr>
          <w:sz w:val="16"/>
        </w:rPr>
        <w:t>From Sacramento to Seoul</w:t>
      </w:r>
    </w:p>
    <w:p w14:paraId="731C7B5C" w14:textId="77777777" w:rsidR="00212DDE" w:rsidRPr="00A20875" w:rsidRDefault="00212DDE" w:rsidP="00212DDE">
      <w:pPr>
        <w:rPr>
          <w:rStyle w:val="StyleUnderline"/>
        </w:rPr>
      </w:pPr>
      <w:r w:rsidRPr="00A20875">
        <w:rPr>
          <w:sz w:val="16"/>
        </w:rPr>
        <w:t xml:space="preserve">The growing power of states is already reshaping U.S. foreign policy. As states experiment with policies that the rest of the country isn’t ready to support, they can exert an immediate impact abroad: California’s zero emission vehicle policy, for example, was a blueprint for a similar scheme in China. Given the special regional and international ties of some metropolitan areas—consider greater Miami’s profile in Latin America—states and their </w:t>
      </w:r>
      <w:r w:rsidRPr="00A20875">
        <w:rPr>
          <w:sz w:val="14"/>
        </w:rPr>
        <w:t xml:space="preserve">constituent cities can also leverage their soft power and convening capacity to facilitate policy coordination and form coalitions with like-minded foreign governments. </w:t>
      </w:r>
      <w:r w:rsidRPr="00A20875">
        <w:rPr>
          <w:rStyle w:val="StyleUnderline"/>
        </w:rPr>
        <w:t xml:space="preserve">And </w:t>
      </w:r>
      <w:r w:rsidRPr="00A20875">
        <w:rPr>
          <w:rStyle w:val="Emphasis"/>
          <w:highlight w:val="cyan"/>
        </w:rPr>
        <w:t>states</w:t>
      </w:r>
      <w:r w:rsidRPr="00A20875">
        <w:rPr>
          <w:rStyle w:val="StyleUnderline"/>
        </w:rPr>
        <w:t xml:space="preserve"> can also use the </w:t>
      </w:r>
      <w:r w:rsidRPr="00A20875">
        <w:rPr>
          <w:rStyle w:val="StyleUnderline"/>
          <w:highlight w:val="cyan"/>
        </w:rPr>
        <w:t xml:space="preserve">flexibility in existing U.S. law to collaborate on </w:t>
      </w:r>
      <w:r w:rsidRPr="00A20875">
        <w:rPr>
          <w:rStyle w:val="Emphasis"/>
          <w:highlight w:val="cyan"/>
        </w:rPr>
        <w:t>international agreements</w:t>
      </w:r>
      <w:r w:rsidRPr="00A20875">
        <w:rPr>
          <w:rStyle w:val="StyleUnderline"/>
          <w:highlight w:val="cyan"/>
        </w:rPr>
        <w:t xml:space="preserve"> to address</w:t>
      </w:r>
      <w:r w:rsidRPr="00A20875">
        <w:rPr>
          <w:rStyle w:val="StyleUnderline"/>
        </w:rPr>
        <w:t xml:space="preserve"> </w:t>
      </w:r>
      <w:r w:rsidRPr="00A20875">
        <w:rPr>
          <w:rStyle w:val="StyleUnderline"/>
          <w:highlight w:val="cyan"/>
        </w:rPr>
        <w:t>problems</w:t>
      </w:r>
      <w:r w:rsidRPr="00A20875">
        <w:rPr>
          <w:rStyle w:val="StyleUnderline"/>
        </w:rPr>
        <w:t xml:space="preserve"> of global significance </w:t>
      </w:r>
      <w:r w:rsidRPr="00A20875">
        <w:rPr>
          <w:rStyle w:val="Emphasis"/>
          <w:highlight w:val="cyan"/>
        </w:rPr>
        <w:t>neglected by Washington</w:t>
      </w:r>
      <w:r w:rsidRPr="00A20875">
        <w:rPr>
          <w:rStyle w:val="StyleUnderline"/>
        </w:rPr>
        <w:t>.</w:t>
      </w:r>
    </w:p>
    <w:p w14:paraId="26B574E1" w14:textId="77777777" w:rsidR="00212DDE" w:rsidRPr="00A20875" w:rsidRDefault="00212DDE" w:rsidP="00212DDE">
      <w:pPr>
        <w:rPr>
          <w:sz w:val="14"/>
        </w:rPr>
      </w:pPr>
      <w:r w:rsidRPr="00A20875">
        <w:rPr>
          <w:sz w:val="14"/>
        </w:rPr>
        <w:t>The potential for state-led action is large. Already, states have pledged adherence to international climate change treaty provisions and are forming agreements with foreign governments to achieve sustainability goals. Other areas in which states seem likely to take the lead include supply chain resilience and industrial policy coordination; regional trading arrangements; long-term research and development partnerships; international standard setting, as, for example, in environmental regulations; and new forms of international diplomacy. Just as important, however, are the risks that a more decentralized U.S. posture in the world could pose. Subnational diplomacy involving states and research institutions may conceivably complicate national strategies for safeguarding sensitive information from other countries. And as states increasingly use litigation to contest federal action, foreign governments may be able to exploit tensions between states and the federal government, for example, through disinformation operations. If functional federalism is a strategic asset, dysfunctional federalism could be a recipe for weakening U.S. power.</w:t>
      </w:r>
    </w:p>
    <w:p w14:paraId="1A51AA57" w14:textId="77777777" w:rsidR="00212DDE" w:rsidRPr="00A20875" w:rsidRDefault="00212DDE" w:rsidP="00212DDE">
      <w:pPr>
        <w:rPr>
          <w:sz w:val="14"/>
        </w:rPr>
      </w:pPr>
      <w:r w:rsidRPr="00A20875">
        <w:rPr>
          <w:sz w:val="14"/>
        </w:rPr>
        <w:t>The States Strike Back</w:t>
      </w:r>
    </w:p>
    <w:p w14:paraId="4A0093D6" w14:textId="77777777" w:rsidR="00212DDE" w:rsidRPr="00A20875" w:rsidRDefault="00212DDE" w:rsidP="00212DDE">
      <w:pPr>
        <w:rPr>
          <w:sz w:val="14"/>
        </w:rPr>
      </w:pPr>
      <w:r w:rsidRPr="00A20875">
        <w:rPr>
          <w:sz w:val="14"/>
        </w:rPr>
        <w:t>As the January 6, 2021, crisis revealed, federalism cuts both ways in the U.S. electoral process. In addition to designing and executing new policies in domains as varied as cryptocurrency, technology transfer, and immigrant integration, state officials are responsible for specific procedures to administer elections, count votes, and report results. For decades, Americans believed that the various democratic safeguards rooted in the court system, the media, and civic norms allowed the country to navigate federal-state tensions with sagacity. But particularly after the assault on the U.S. Capitol, it’s plausible to take a much darker view. With norms crumbling, a polarized public, and party leaders egging them on, many state officials could aggressively seek partisan advantage even if doing so means thwarting the public’s vote. The Supreme Court may embrace the so-called independent state legislature doctrine, which would potentially countenance state legislative efforts to ignore the popular vote in their states and appoint desired slates of replacement electors. If current efforts to reform the rickety Electoral Count Act are unsuccessful, partisan federal lawmakers could argue that the act allows federal legislative majorities to ignore duly appointed electoral slates.</w:t>
      </w:r>
    </w:p>
    <w:p w14:paraId="1334567B" w14:textId="77777777" w:rsidR="00212DDE" w:rsidRPr="00A20875" w:rsidRDefault="00212DDE" w:rsidP="00212DDE">
      <w:pPr>
        <w:rPr>
          <w:sz w:val="14"/>
        </w:rPr>
      </w:pPr>
      <w:r w:rsidRPr="00A20875">
        <w:rPr>
          <w:sz w:val="14"/>
        </w:rPr>
        <w:t>But in such a scenario, states could fight back. In The Federalist Papers, no. 45 and no. 46, James Madison argued that states play a crucial role as backstops against federal overreach and called on them to sound the alarm in response to undemocratic action by the federal government. A particularly vivid example concerns a future effort to manipulate a presidential election result. If in a presidential contest in which their candidate loses, Republicans try to stir up sufficient suspicion about the outcome in, say, Georgia or Arizona to certify rival electoral slates and take the presidency, other states such as California or New York could take a variety of extreme measures to resist. Among other steps, they could suspend cooperation with the federal government, opt out of or subvert federal-state agreements, sever connections between state and federal law enforcement, and symbolically seize federal property. Whether these actions spur greater risk of political violence within and across states—particularly if pursued simultaneously by multiple states—they would virtually guarantee that a unified American global strategy would be severely undermined.</w:t>
      </w:r>
    </w:p>
    <w:p w14:paraId="59E66913" w14:textId="77777777" w:rsidR="00212DDE" w:rsidRPr="00A20875" w:rsidRDefault="00212DDE" w:rsidP="00212DDE">
      <w:pPr>
        <w:rPr>
          <w:rStyle w:val="StyleUnderline"/>
        </w:rPr>
      </w:pPr>
      <w:r w:rsidRPr="00A20875">
        <w:rPr>
          <w:sz w:val="14"/>
        </w:rPr>
        <w:t>But the larger point is that such a course of action, however damaging, would allow the states to play a critical role in sustaining the democratic process in the event of a national crisis. When an election is at risk of being overturned by extraconstitutional means, and federal-level political or judicial safeguards fail to defend democracy,</w:t>
      </w:r>
      <w:r w:rsidRPr="00A20875">
        <w:rPr>
          <w:rStyle w:val="StyleUnderline"/>
        </w:rPr>
        <w:t xml:space="preserve"> the states can serve as a last resort, </w:t>
      </w:r>
      <w:r w:rsidRPr="00A20875">
        <w:rPr>
          <w:rStyle w:val="StyleUnderline"/>
          <w:highlight w:val="cyan"/>
        </w:rPr>
        <w:t>drawing on</w:t>
      </w:r>
      <w:r w:rsidRPr="00A20875">
        <w:rPr>
          <w:rStyle w:val="StyleUnderline"/>
        </w:rPr>
        <w:t xml:space="preserve"> the integrity of local officials and institutions as well as the </w:t>
      </w:r>
      <w:r w:rsidRPr="00A20875">
        <w:rPr>
          <w:rStyle w:val="StyleUnderline"/>
          <w:highlight w:val="cyan"/>
        </w:rPr>
        <w:t>states’</w:t>
      </w:r>
      <w:r w:rsidRPr="00A20875">
        <w:rPr>
          <w:rStyle w:val="StyleUnderline"/>
        </w:rPr>
        <w:t xml:space="preserve"> latent </w:t>
      </w:r>
      <w:r w:rsidRPr="00A20875">
        <w:rPr>
          <w:rStyle w:val="StyleUnderline"/>
          <w:highlight w:val="cyan"/>
        </w:rPr>
        <w:t>capabilities</w:t>
      </w:r>
      <w:r w:rsidRPr="00A20875">
        <w:rPr>
          <w:rStyle w:val="StyleUnderline"/>
        </w:rPr>
        <w:t xml:space="preserve"> to frustrate routine federal activity in extraordinary circumstances. State resistance can </w:t>
      </w:r>
      <w:r w:rsidRPr="00A20875">
        <w:rPr>
          <w:rStyle w:val="StyleUnderline"/>
          <w:highlight w:val="cyan"/>
        </w:rPr>
        <w:t xml:space="preserve">prove to be a </w:t>
      </w:r>
      <w:r w:rsidRPr="00A20875">
        <w:rPr>
          <w:rStyle w:val="Emphasis"/>
          <w:highlight w:val="cyan"/>
        </w:rPr>
        <w:t>democracy-preserving action</w:t>
      </w:r>
      <w:r w:rsidRPr="00A20875">
        <w:rPr>
          <w:rStyle w:val="StyleUnderline"/>
          <w:highlight w:val="cyan"/>
        </w:rPr>
        <w:t>.</w:t>
      </w:r>
    </w:p>
    <w:p w14:paraId="7759E72C" w14:textId="77777777" w:rsidR="00212DDE" w:rsidRPr="00A20875" w:rsidRDefault="00212DDE" w:rsidP="00212DDE">
      <w:pPr>
        <w:rPr>
          <w:sz w:val="14"/>
        </w:rPr>
      </w:pPr>
      <w:r w:rsidRPr="00A20875">
        <w:rPr>
          <w:sz w:val="14"/>
        </w:rPr>
        <w:t>Resilience From Below</w:t>
      </w:r>
    </w:p>
    <w:p w14:paraId="4F068B0E" w14:textId="77777777" w:rsidR="00212DDE" w:rsidRPr="00A20875" w:rsidRDefault="00212DDE" w:rsidP="00212DDE">
      <w:pPr>
        <w:rPr>
          <w:sz w:val="14"/>
        </w:rPr>
      </w:pPr>
      <w:r w:rsidRPr="00A20875">
        <w:rPr>
          <w:sz w:val="14"/>
        </w:rPr>
        <w:t xml:space="preserve">As policy innovators, </w:t>
      </w:r>
      <w:r w:rsidRPr="00A20875">
        <w:rPr>
          <w:rStyle w:val="StyleUnderline"/>
        </w:rPr>
        <w:t>shapers of foreign policy, and even defenders of U.S. democracy, states have far more influence than is commonly recognized, and they are poised to build on it in the years to come</w:t>
      </w:r>
      <w:r w:rsidRPr="00A20875">
        <w:rPr>
          <w:sz w:val="14"/>
        </w:rPr>
        <w:t>. To manage this growing role, the U.S. government, state leaders, and the voters themselves must approach the federal system strategically and mitigate the inherent risks of decentralization.</w:t>
      </w:r>
    </w:p>
    <w:p w14:paraId="49116C88" w14:textId="77777777" w:rsidR="00212DDE" w:rsidRPr="00A177A5" w:rsidRDefault="00212DDE" w:rsidP="00212DDE">
      <w:pPr>
        <w:rPr>
          <w:sz w:val="16"/>
        </w:rPr>
      </w:pPr>
      <w:r w:rsidRPr="00A20875">
        <w:rPr>
          <w:sz w:val="14"/>
        </w:rPr>
        <w:t xml:space="preserve">First, state </w:t>
      </w:r>
      <w:r w:rsidRPr="00A20875">
        <w:rPr>
          <w:rStyle w:val="StyleUnderline"/>
        </w:rPr>
        <w:t>governments should further develop their potential to act as “</w:t>
      </w:r>
      <w:r w:rsidRPr="00A177A5">
        <w:rPr>
          <w:rStyle w:val="Emphasis"/>
          <w:highlight w:val="cyan"/>
        </w:rPr>
        <w:t>laboratories of democracy</w:t>
      </w:r>
      <w:r w:rsidRPr="00A20875">
        <w:rPr>
          <w:rStyle w:val="StyleUnderline"/>
        </w:rPr>
        <w:t xml:space="preserve">” in the U.S. federal system, </w:t>
      </w:r>
      <w:r w:rsidRPr="00A177A5">
        <w:rPr>
          <w:rStyle w:val="StyleUnderline"/>
          <w:highlight w:val="cyan"/>
        </w:rPr>
        <w:t>collaborating</w:t>
      </w:r>
      <w:r w:rsidRPr="00A20875">
        <w:rPr>
          <w:rStyle w:val="StyleUnderline"/>
        </w:rPr>
        <w:t xml:space="preserve"> with one another when they develop </w:t>
      </w:r>
      <w:r w:rsidRPr="00A177A5">
        <w:rPr>
          <w:rStyle w:val="StyleUnderline"/>
          <w:highlight w:val="cyan"/>
        </w:rPr>
        <w:t>new</w:t>
      </w:r>
      <w:r w:rsidRPr="00A20875">
        <w:rPr>
          <w:rStyle w:val="StyleUnderline"/>
        </w:rPr>
        <w:t xml:space="preserve"> </w:t>
      </w:r>
      <w:r w:rsidRPr="00A177A5">
        <w:rPr>
          <w:rStyle w:val="StyleUnderline"/>
          <w:highlight w:val="cyan"/>
        </w:rPr>
        <w:t>policies</w:t>
      </w:r>
      <w:r w:rsidRPr="00A20875">
        <w:rPr>
          <w:rStyle w:val="StyleUnderline"/>
        </w:rPr>
        <w:t xml:space="preserve"> and standards, to </w:t>
      </w:r>
      <w:r w:rsidRPr="00A177A5">
        <w:rPr>
          <w:rStyle w:val="StyleUnderline"/>
          <w:highlight w:val="cyan"/>
        </w:rPr>
        <w:t>shape global developments</w:t>
      </w:r>
      <w:r w:rsidRPr="00A20875">
        <w:rPr>
          <w:rStyle w:val="StyleUnderline"/>
        </w:rPr>
        <w:t xml:space="preserve"> in ways that advance U.S. interests. States can force action on international climate agreements, reinvigorate immigration strategies, and forge crucial international research partnerships</w:t>
      </w:r>
      <w:r w:rsidRPr="00A20875">
        <w:rPr>
          <w:sz w:val="14"/>
        </w:rPr>
        <w:t xml:space="preserve">. Doing so will help </w:t>
      </w:r>
      <w:r w:rsidRPr="00A177A5">
        <w:rPr>
          <w:sz w:val="16"/>
        </w:rPr>
        <w:t>set the global agenda, but it will also help preserve the viability and strength of the United States in the world order.</w:t>
      </w:r>
    </w:p>
    <w:p w14:paraId="3C7D6C15" w14:textId="77777777" w:rsidR="00212DDE" w:rsidRPr="00A177A5" w:rsidRDefault="00212DDE" w:rsidP="00212DDE">
      <w:pPr>
        <w:rPr>
          <w:sz w:val="16"/>
        </w:rPr>
      </w:pPr>
      <w:r w:rsidRPr="00A177A5">
        <w:rPr>
          <w:sz w:val="16"/>
        </w:rPr>
        <w:t>Second, foreign governments can strengthen their long-term relationships with the United States, regardless of who is in power in Washington, by building ties with individual states and their dependent cities. Areas for collaboration include setting technology standards for AI and carbon footprint calculations, investment in scientific research and technology, and support for ideals such as humanitarian relief or freedom of religion through, say, assistance for refugee resettlement. In all these areas, states can be sources of progress as well as offer continuity in foreign relations.</w:t>
      </w:r>
    </w:p>
    <w:p w14:paraId="32A830D4" w14:textId="77777777" w:rsidR="00212DDE" w:rsidRPr="00A177A5" w:rsidRDefault="00212DDE" w:rsidP="00212DDE">
      <w:pPr>
        <w:rPr>
          <w:sz w:val="16"/>
        </w:rPr>
      </w:pPr>
      <w:r w:rsidRPr="00A177A5">
        <w:rPr>
          <w:sz w:val="16"/>
        </w:rPr>
        <w:t>Third, policymakers in Washington should recognize the value of allowing states to experiment on core issues and even engage with them globally. Congress should reestablish the Advisory Committee on Intergovernmental Relations—a federal panel defunded in 1996 that included state, local, and federal policymakers who periodically evaluated the current health of the federal system—to provide a further means for informal negotiation and sharing best practices. When congressional action on an issue isn’t possible, federal agencies should partner with their state equivalents to pursue policy goals. Federal courts, too, would do well to bear in mind—to the extent relevant disputes allow—that states need room to maneuver within the federal system.</w:t>
      </w:r>
    </w:p>
    <w:p w14:paraId="79660EA0" w14:textId="77777777" w:rsidR="00212DDE" w:rsidRPr="00A177A5" w:rsidRDefault="00212DDE" w:rsidP="00212DDE">
      <w:pPr>
        <w:rPr>
          <w:sz w:val="16"/>
        </w:rPr>
      </w:pPr>
      <w:r w:rsidRPr="00A177A5">
        <w:rPr>
          <w:sz w:val="16"/>
        </w:rPr>
        <w:t>In another January 6 crisis, states could act to safeguard U.S. democracy.</w:t>
      </w:r>
    </w:p>
    <w:p w14:paraId="5B4C199E" w14:textId="77777777" w:rsidR="00212DDE" w:rsidRPr="00A20875" w:rsidRDefault="00212DDE" w:rsidP="00212DDE">
      <w:pPr>
        <w:rPr>
          <w:sz w:val="14"/>
        </w:rPr>
      </w:pPr>
      <w:r w:rsidRPr="00A177A5">
        <w:rPr>
          <w:sz w:val="16"/>
        </w:rPr>
        <w:t xml:space="preserve">That said, leaders in major states should also plan for the possibility of severe or prolonged federal dysfunction, especially </w:t>
      </w:r>
      <w:r w:rsidRPr="00A20875">
        <w:rPr>
          <w:sz w:val="14"/>
        </w:rPr>
        <w:t>involving future disruptions of the electoral process. As a start, state policymakers can help the public become more educated about the federal system and how it could be manipulated for malign purposes. Although the federal-state balance is an underappreciated source of strength with the potential to drive progress on a host of global issues, it also raises difficult and sometimes painful questions for the United States and the world. In the United States, federalism also reflects a racist history, in which states were able to prevent Blacks from voting, receiving quality education, and fully participating in the economy, as well as restrict where they could live and socialize. As major states become more assertive, their actions will bring new risks as well as new possibilities. Whether this more complex federal system improves policy, bolsters democracy, and enhances America’s role in the world depends on who uses the instruments of federalism and for what purposes. When citizens fail to pay attention, states are vulnerable to strategic abuse by those who would weaponize federalism for party or private interests, against the public and against democracy.</w:t>
      </w:r>
    </w:p>
    <w:p w14:paraId="117FA83B" w14:textId="77777777" w:rsidR="00212DDE" w:rsidRPr="00A20875" w:rsidRDefault="00212DDE" w:rsidP="00212DDE">
      <w:pPr>
        <w:rPr>
          <w:sz w:val="14"/>
        </w:rPr>
      </w:pPr>
      <w:r w:rsidRPr="00A20875">
        <w:rPr>
          <w:sz w:val="14"/>
        </w:rPr>
        <w:t xml:space="preserve">At its best, the </w:t>
      </w:r>
      <w:r w:rsidRPr="00A177A5">
        <w:rPr>
          <w:rStyle w:val="Emphasis"/>
          <w:highlight w:val="cyan"/>
        </w:rPr>
        <w:t>constant interplay</w:t>
      </w:r>
      <w:r w:rsidRPr="00A177A5">
        <w:rPr>
          <w:rStyle w:val="StyleUnderline"/>
          <w:highlight w:val="cyan"/>
        </w:rPr>
        <w:t xml:space="preserve"> between</w:t>
      </w:r>
      <w:r w:rsidRPr="00A20875">
        <w:rPr>
          <w:rStyle w:val="StyleUnderline"/>
        </w:rPr>
        <w:t xml:space="preserve"> the </w:t>
      </w:r>
      <w:r w:rsidRPr="00A177A5">
        <w:rPr>
          <w:rStyle w:val="StyleUnderline"/>
          <w:highlight w:val="cyan"/>
        </w:rPr>
        <w:t>states and</w:t>
      </w:r>
      <w:r w:rsidRPr="00A20875">
        <w:rPr>
          <w:rStyle w:val="StyleUnderline"/>
        </w:rPr>
        <w:t xml:space="preserve"> the </w:t>
      </w:r>
      <w:r w:rsidRPr="00A177A5">
        <w:rPr>
          <w:rStyle w:val="StyleUnderline"/>
          <w:highlight w:val="cyan"/>
        </w:rPr>
        <w:t>federal</w:t>
      </w:r>
      <w:r w:rsidRPr="00A20875">
        <w:rPr>
          <w:rStyle w:val="StyleUnderline"/>
        </w:rPr>
        <w:t xml:space="preserve"> government can </w:t>
      </w:r>
      <w:r w:rsidRPr="00A177A5">
        <w:rPr>
          <w:rStyle w:val="StyleUnderline"/>
          <w:highlight w:val="cyan"/>
        </w:rPr>
        <w:t>provide</w:t>
      </w:r>
      <w:r w:rsidRPr="00A20875">
        <w:rPr>
          <w:rStyle w:val="StyleUnderline"/>
        </w:rPr>
        <w:t xml:space="preserve"> a powerful </w:t>
      </w:r>
      <w:r w:rsidRPr="00A177A5">
        <w:rPr>
          <w:rStyle w:val="Emphasis"/>
          <w:highlight w:val="cyan"/>
        </w:rPr>
        <w:t>strategic advantage</w:t>
      </w:r>
      <w:r w:rsidRPr="00A20875">
        <w:rPr>
          <w:rStyle w:val="StyleUnderline"/>
        </w:rPr>
        <w:t xml:space="preserve"> to the United States. </w:t>
      </w:r>
      <w:r w:rsidRPr="00A177A5">
        <w:rPr>
          <w:rStyle w:val="StyleUnderline"/>
          <w:highlight w:val="cyan"/>
        </w:rPr>
        <w:t>States</w:t>
      </w:r>
      <w:r w:rsidRPr="00A20875">
        <w:rPr>
          <w:rStyle w:val="StyleUnderline"/>
        </w:rPr>
        <w:t xml:space="preserve"> can contribute to </w:t>
      </w:r>
      <w:r w:rsidRPr="00A177A5">
        <w:rPr>
          <w:rStyle w:val="StyleUnderline"/>
          <w:highlight w:val="cyan"/>
        </w:rPr>
        <w:t>continued</w:t>
      </w:r>
      <w:r w:rsidRPr="00A20875">
        <w:rPr>
          <w:rStyle w:val="StyleUnderline"/>
        </w:rPr>
        <w:t xml:space="preserve"> U.S. leadership on the most vital international policy challenges of our time, as well as ensure the resilience of the U.S. system, helping to preserve and </w:t>
      </w:r>
      <w:r w:rsidRPr="00A177A5">
        <w:rPr>
          <w:rStyle w:val="StyleUnderline"/>
          <w:highlight w:val="cyan"/>
        </w:rPr>
        <w:t>defend democratic institutions</w:t>
      </w:r>
      <w:r w:rsidRPr="00A20875">
        <w:rPr>
          <w:rStyle w:val="StyleUnderline"/>
        </w:rPr>
        <w:t xml:space="preserve"> and practices</w:t>
      </w:r>
      <w:r w:rsidRPr="00A20875">
        <w:rPr>
          <w:sz w:val="14"/>
        </w:rPr>
        <w:t>. In a more pessimistic scenario, however, the federal bargain could become a source of conflict and tension. And as other countries exploit growing rifts, key states could be left looking to each other and the world rather than to the federal government for leadership.</w:t>
      </w:r>
    </w:p>
    <w:p w14:paraId="69658D23" w14:textId="77777777" w:rsidR="00212DDE" w:rsidRPr="002612AB" w:rsidRDefault="00212DDE" w:rsidP="00212DDE">
      <w:pPr>
        <w:rPr>
          <w:sz w:val="14"/>
        </w:rPr>
      </w:pPr>
      <w:r w:rsidRPr="00A20875">
        <w:rPr>
          <w:sz w:val="14"/>
        </w:rPr>
        <w:t xml:space="preserve">What no one should ignore is that </w:t>
      </w:r>
      <w:r w:rsidRPr="00A20875">
        <w:rPr>
          <w:rStyle w:val="StyleUnderline"/>
        </w:rPr>
        <w:t>U.</w:t>
      </w:r>
      <w:r w:rsidRPr="00A177A5">
        <w:rPr>
          <w:rStyle w:val="StyleUnderline"/>
        </w:rPr>
        <w:t xml:space="preserve">S. </w:t>
      </w:r>
      <w:r w:rsidRPr="00A177A5">
        <w:rPr>
          <w:rStyle w:val="StyleUnderline"/>
          <w:highlight w:val="cyan"/>
        </w:rPr>
        <w:t>states have</w:t>
      </w:r>
      <w:r w:rsidRPr="00A20875">
        <w:rPr>
          <w:rStyle w:val="StyleUnderline"/>
        </w:rPr>
        <w:t xml:space="preserve"> the power </w:t>
      </w:r>
      <w:r w:rsidRPr="00A177A5">
        <w:rPr>
          <w:rStyle w:val="StyleUnderline"/>
          <w:highlight w:val="cyan"/>
        </w:rPr>
        <w:t xml:space="preserve">as well as </w:t>
      </w:r>
      <w:r w:rsidRPr="00A177A5">
        <w:rPr>
          <w:rStyle w:val="StyleUnderline"/>
        </w:rPr>
        <w:t>the</w:t>
      </w:r>
      <w:r w:rsidRPr="00A20875">
        <w:rPr>
          <w:rStyle w:val="StyleUnderline"/>
        </w:rPr>
        <w:t xml:space="preserve"> </w:t>
      </w:r>
      <w:r w:rsidRPr="00A177A5">
        <w:rPr>
          <w:rStyle w:val="StyleUnderline"/>
          <w:highlight w:val="cyan"/>
        </w:rPr>
        <w:t>motivation to</w:t>
      </w:r>
      <w:r w:rsidRPr="00A20875">
        <w:rPr>
          <w:rStyle w:val="StyleUnderline"/>
        </w:rPr>
        <w:t xml:space="preserve"> both </w:t>
      </w:r>
      <w:r w:rsidRPr="00A177A5">
        <w:rPr>
          <w:rStyle w:val="StyleUnderline"/>
          <w:highlight w:val="cyan"/>
        </w:rPr>
        <w:t>challenge Washington and shape</w:t>
      </w:r>
      <w:r w:rsidRPr="00A20875">
        <w:rPr>
          <w:rStyle w:val="StyleUnderline"/>
        </w:rPr>
        <w:t xml:space="preserve"> the </w:t>
      </w:r>
      <w:r w:rsidRPr="00A177A5">
        <w:rPr>
          <w:rStyle w:val="StyleUnderline"/>
          <w:highlight w:val="cyan"/>
        </w:rPr>
        <w:t>global policy agenda</w:t>
      </w:r>
      <w:r w:rsidRPr="00A20875">
        <w:rPr>
          <w:rStyle w:val="StyleUnderline"/>
        </w:rPr>
        <w:t xml:space="preserve">. State policymakers and leaders of countries large and small must </w:t>
      </w:r>
      <w:r w:rsidRPr="00A177A5">
        <w:rPr>
          <w:rStyle w:val="StyleUnderline"/>
          <w:highlight w:val="cyan"/>
        </w:rPr>
        <w:t>consider</w:t>
      </w:r>
      <w:r w:rsidRPr="00A20875">
        <w:rPr>
          <w:rStyle w:val="StyleUnderline"/>
        </w:rPr>
        <w:t xml:space="preserve"> the </w:t>
      </w:r>
      <w:r w:rsidRPr="00A177A5">
        <w:rPr>
          <w:rStyle w:val="Emphasis"/>
          <w:highlight w:val="cyan"/>
        </w:rPr>
        <w:t>U</w:t>
      </w:r>
      <w:r w:rsidRPr="00A20875">
        <w:rPr>
          <w:rStyle w:val="StyleUnderline"/>
        </w:rPr>
        <w:t xml:space="preserve">nited </w:t>
      </w:r>
      <w:r w:rsidRPr="00A177A5">
        <w:rPr>
          <w:rStyle w:val="Emphasis"/>
          <w:highlight w:val="cyan"/>
        </w:rPr>
        <w:t>S</w:t>
      </w:r>
      <w:r w:rsidRPr="00A20875">
        <w:rPr>
          <w:rStyle w:val="StyleUnderline"/>
        </w:rPr>
        <w:t xml:space="preserve">tates a vast </w:t>
      </w:r>
      <w:r w:rsidRPr="00A177A5">
        <w:rPr>
          <w:rStyle w:val="StyleUnderline"/>
          <w:highlight w:val="cyan"/>
        </w:rPr>
        <w:t>entity</w:t>
      </w:r>
      <w:r w:rsidRPr="00A20875">
        <w:rPr>
          <w:rStyle w:val="StyleUnderline"/>
        </w:rPr>
        <w:t xml:space="preserve"> with presumed national interests </w:t>
      </w:r>
      <w:r w:rsidRPr="00A177A5">
        <w:rPr>
          <w:rStyle w:val="StyleUnderline"/>
        </w:rPr>
        <w:t>but</w:t>
      </w:r>
      <w:r w:rsidRPr="00A20875">
        <w:rPr>
          <w:rStyle w:val="StyleUnderline"/>
        </w:rPr>
        <w:t xml:space="preserve"> also </w:t>
      </w:r>
      <w:r w:rsidRPr="00A177A5">
        <w:rPr>
          <w:rStyle w:val="StyleUnderline"/>
          <w:highlight w:val="cyan"/>
        </w:rPr>
        <w:t>as</w:t>
      </w:r>
      <w:r w:rsidRPr="00A20875">
        <w:rPr>
          <w:rStyle w:val="StyleUnderline"/>
        </w:rPr>
        <w:t xml:space="preserve"> an </w:t>
      </w:r>
      <w:r w:rsidRPr="00A177A5">
        <w:rPr>
          <w:rStyle w:val="StyleUnderline"/>
          <w:highlight w:val="cyan"/>
        </w:rPr>
        <w:t xml:space="preserve">archipelago of </w:t>
      </w:r>
      <w:r w:rsidRPr="00A177A5">
        <w:rPr>
          <w:rStyle w:val="Emphasis"/>
          <w:highlight w:val="cyan"/>
        </w:rPr>
        <w:t>powerful</w:t>
      </w:r>
      <w:r w:rsidRPr="00A20875">
        <w:rPr>
          <w:rStyle w:val="StyleUnderline"/>
        </w:rPr>
        <w:t xml:space="preserve">, competing </w:t>
      </w:r>
      <w:r w:rsidRPr="00A177A5">
        <w:rPr>
          <w:rStyle w:val="Emphasis"/>
          <w:highlight w:val="cyan"/>
        </w:rPr>
        <w:t>jurisdictions</w:t>
      </w:r>
      <w:r w:rsidRPr="00A20875">
        <w:rPr>
          <w:rStyle w:val="StyleUnderline"/>
        </w:rPr>
        <w:t>, with certain shared ties, as well as an array of divergent interests and values</w:t>
      </w:r>
      <w:r w:rsidRPr="00A20875">
        <w:rPr>
          <w:sz w:val="14"/>
        </w:rPr>
        <w:t>. Increasingly, the story of U.S. democracy and U.S. leadership abroad will depend not only on developments on the shore of the Potomac but on how Americans and the world understand that archipelago—and how its various individual centers of power learn to use their own potential to shape and adapt to a fast-changing world.</w:t>
      </w:r>
    </w:p>
    <w:p w14:paraId="77E47045" w14:textId="77777777" w:rsidR="00212DDE" w:rsidRDefault="00212DDE" w:rsidP="00212DDE">
      <w:pPr>
        <w:pStyle w:val="Heading3"/>
      </w:pPr>
      <w:r>
        <w:t>States can carry out foreign policy</w:t>
      </w:r>
    </w:p>
    <w:p w14:paraId="11B4113D" w14:textId="77777777" w:rsidR="00212DDE" w:rsidRPr="002E41E9" w:rsidRDefault="00212DDE" w:rsidP="00212DDE">
      <w:pPr>
        <w:pStyle w:val="Heading4"/>
      </w:pPr>
      <w:r w:rsidRPr="002E41E9">
        <w:t xml:space="preserve">States can conduct foreign policy. </w:t>
      </w:r>
    </w:p>
    <w:p w14:paraId="4406028A" w14:textId="77777777" w:rsidR="00212DDE" w:rsidRPr="002E41E9" w:rsidRDefault="00212DDE" w:rsidP="00212DDE">
      <w:r w:rsidRPr="002E41E9">
        <w:rPr>
          <w:rStyle w:val="Style13ptBold"/>
        </w:rPr>
        <w:t>NGA 24</w:t>
      </w:r>
      <w:r w:rsidRPr="002E41E9">
        <w:t>, National Governors Association, 4/4/2024, “Briefing on Governors Engagement in Foreign Affairs,” National Governors Association, https://www.nga.org/updates/briefing-on-governors-engagement-in-foreign-affairs//clara</w:t>
      </w:r>
    </w:p>
    <w:p w14:paraId="359C3682" w14:textId="77777777" w:rsidR="00212DDE" w:rsidRPr="002E41E9" w:rsidRDefault="00212DDE" w:rsidP="00212DDE">
      <w:pPr>
        <w:rPr>
          <w:rStyle w:val="AAAUNDERLINEKEYBOARD"/>
        </w:rPr>
      </w:pPr>
      <w:r w:rsidRPr="002E41E9">
        <w:rPr>
          <w:rStyle w:val="Boxes"/>
          <w:highlight w:val="cyan"/>
        </w:rPr>
        <w:t>Governors</w:t>
      </w:r>
      <w:r w:rsidRPr="002E41E9">
        <w:rPr>
          <w:rStyle w:val="AAAUNDERLINEKEYBOARD"/>
          <w:highlight w:val="cyan"/>
        </w:rPr>
        <w:t xml:space="preserve"> can play a </w:t>
      </w:r>
      <w:r w:rsidRPr="002E41E9">
        <w:rPr>
          <w:rStyle w:val="Boxes"/>
          <w:highlight w:val="cyan"/>
        </w:rPr>
        <w:t>key role</w:t>
      </w:r>
      <w:r w:rsidRPr="002E41E9">
        <w:rPr>
          <w:rStyle w:val="AAAUNDERLINEKEYBOARD"/>
          <w:highlight w:val="cyan"/>
        </w:rPr>
        <w:t xml:space="preserve"> in </w:t>
      </w:r>
      <w:r w:rsidRPr="002E41E9">
        <w:rPr>
          <w:rStyle w:val="Boxes"/>
          <w:highlight w:val="cyan"/>
        </w:rPr>
        <w:t>foreign affairs</w:t>
      </w:r>
      <w:r w:rsidRPr="002E41E9">
        <w:rPr>
          <w:rStyle w:val="AAAUNDERLINEKEYBOARD"/>
        </w:rPr>
        <w:t>, helping shape global economic, cultural, and political relations. Relationships between Governors and foreign entities are dynamic,</w:t>
      </w:r>
      <w:r w:rsidRPr="002E41E9">
        <w:rPr>
          <w:sz w:val="16"/>
        </w:rPr>
        <w:t xml:space="preserve"> focused on both outward priorities, such as building relationships with foreign partners, as well as inward concerns, such as protecting their states from foreign threats. In building and maintaining such relationships, it is important for Governors to be mindful of the significant role they play in broader foreign policy, and to be cautious to ensure that engagements with foreign people and businesses are properly vetted. As long as state efforts do not derogate the sovereignty of the U.S. or seriously interfere with foreign defense or other federal policies,</w:t>
      </w:r>
      <w:r w:rsidRPr="002E41E9">
        <w:rPr>
          <w:rStyle w:val="AAAUNDERLINEKEYBOARD"/>
        </w:rPr>
        <w:t xml:space="preserve"> Governors have </w:t>
      </w:r>
      <w:r w:rsidRPr="002E41E9">
        <w:rPr>
          <w:rStyle w:val="AAAUNDERLINEKEYBOARD"/>
          <w:highlight w:val="cyan"/>
        </w:rPr>
        <w:t xml:space="preserve">a </w:t>
      </w:r>
      <w:r w:rsidRPr="002E41E9">
        <w:rPr>
          <w:rStyle w:val="Boxes"/>
          <w:highlight w:val="cyan"/>
        </w:rPr>
        <w:t>lot of latitude</w:t>
      </w:r>
      <w:r w:rsidRPr="002E41E9">
        <w:rPr>
          <w:rStyle w:val="AAAUNDERLINEKEYBOARD"/>
        </w:rPr>
        <w:t xml:space="preserve"> to do what they feel comfortable with </w:t>
      </w:r>
      <w:r w:rsidRPr="002E41E9">
        <w:rPr>
          <w:rStyle w:val="AAAUNDERLINEKEYBOARD"/>
          <w:highlight w:val="cyan"/>
        </w:rPr>
        <w:t>in foreign sectors.</w:t>
      </w:r>
    </w:p>
    <w:p w14:paraId="44E3F2EA" w14:textId="77777777" w:rsidR="00212DDE" w:rsidRPr="002E41E9" w:rsidRDefault="00212DDE" w:rsidP="00212DDE">
      <w:pPr>
        <w:rPr>
          <w:sz w:val="16"/>
        </w:rPr>
      </w:pPr>
      <w:r w:rsidRPr="002E41E9">
        <w:rPr>
          <w:rStyle w:val="AAAUNDERLINEKEYBOARD"/>
        </w:rPr>
        <w:t>Common ways for Governors to participate in foreign affairs</w:t>
      </w:r>
      <w:r w:rsidRPr="002E41E9">
        <w:rPr>
          <w:rStyle w:val="AAAUNDERLINEKEYBOARD"/>
          <w:highlight w:val="cyan"/>
        </w:rPr>
        <w:t xml:space="preserve"> include</w:t>
      </w:r>
      <w:r w:rsidRPr="002E41E9">
        <w:rPr>
          <w:sz w:val="16"/>
        </w:rPr>
        <w:t xml:space="preserve"> the following:</w:t>
      </w:r>
    </w:p>
    <w:p w14:paraId="77EAE51A" w14:textId="77777777" w:rsidR="00212DDE" w:rsidRPr="002E41E9" w:rsidRDefault="00212DDE" w:rsidP="00212DDE">
      <w:pPr>
        <w:rPr>
          <w:rStyle w:val="AAAUNDERLINEKEYBOARD"/>
        </w:rPr>
      </w:pPr>
      <w:r w:rsidRPr="002E41E9">
        <w:rPr>
          <w:rStyle w:val="Boxes"/>
          <w:highlight w:val="cyan"/>
        </w:rPr>
        <w:t>Receiving foreign dignitaries or traveling abroad</w:t>
      </w:r>
      <w:r w:rsidRPr="002E41E9">
        <w:rPr>
          <w:rStyle w:val="AAAUNDERLINEKEYBOARD"/>
          <w:highlight w:val="cyan"/>
        </w:rPr>
        <w:t>;</w:t>
      </w:r>
    </w:p>
    <w:p w14:paraId="09641E72" w14:textId="77777777" w:rsidR="00212DDE" w:rsidRPr="002E41E9" w:rsidRDefault="00212DDE" w:rsidP="00212DDE">
      <w:pPr>
        <w:rPr>
          <w:sz w:val="16"/>
        </w:rPr>
      </w:pPr>
      <w:r w:rsidRPr="002E41E9">
        <w:rPr>
          <w:rStyle w:val="AAAUNDERLINEKEYBOARD"/>
        </w:rPr>
        <w:t xml:space="preserve">Organizing and </w:t>
      </w:r>
      <w:r w:rsidRPr="002E41E9">
        <w:rPr>
          <w:rStyle w:val="AAAUNDERLINEKEYBOARD"/>
          <w:highlight w:val="cyan"/>
        </w:rPr>
        <w:t xml:space="preserve">participating in </w:t>
      </w:r>
      <w:r w:rsidRPr="002E41E9">
        <w:rPr>
          <w:rStyle w:val="Boxes"/>
          <w:highlight w:val="cyan"/>
        </w:rPr>
        <w:t>economic trade missions</w:t>
      </w:r>
      <w:r w:rsidRPr="002E41E9">
        <w:rPr>
          <w:rStyle w:val="AAAUNDERLINEKEYBOARD"/>
          <w:highlight w:val="cyan"/>
        </w:rPr>
        <w:t xml:space="preserve"> and </w:t>
      </w:r>
      <w:r w:rsidRPr="002E41E9">
        <w:rPr>
          <w:rStyle w:val="Boxes"/>
          <w:highlight w:val="cyan"/>
        </w:rPr>
        <w:t>supporting foreign direct investment</w:t>
      </w:r>
      <w:r w:rsidRPr="002E41E9">
        <w:rPr>
          <w:sz w:val="16"/>
          <w:highlight w:val="cyan"/>
        </w:rPr>
        <w:t>;</w:t>
      </w:r>
    </w:p>
    <w:p w14:paraId="60F0A29A" w14:textId="77777777" w:rsidR="00212DDE" w:rsidRPr="002E41E9" w:rsidRDefault="00212DDE" w:rsidP="00212DDE">
      <w:pPr>
        <w:rPr>
          <w:rStyle w:val="AAAUNDERLINEKEYBOARD"/>
        </w:rPr>
      </w:pPr>
      <w:r w:rsidRPr="002E41E9">
        <w:rPr>
          <w:rStyle w:val="AAAUNDERLINEKEYBOARD"/>
        </w:rPr>
        <w:t>Strengthening cultural engagement or establishing sister state relationships;</w:t>
      </w:r>
    </w:p>
    <w:p w14:paraId="0A9AC7B7" w14:textId="77777777" w:rsidR="00212DDE" w:rsidRPr="002E41E9" w:rsidRDefault="00212DDE" w:rsidP="00212DDE">
      <w:pPr>
        <w:rPr>
          <w:rStyle w:val="AAAUNDERLINEKEYBOARD"/>
        </w:rPr>
      </w:pPr>
      <w:r w:rsidRPr="002E41E9">
        <w:rPr>
          <w:rStyle w:val="AAAUNDERLINEKEYBOARD"/>
          <w:highlight w:val="cyan"/>
        </w:rPr>
        <w:t xml:space="preserve">Engaging in </w:t>
      </w:r>
      <w:r w:rsidRPr="002E41E9">
        <w:rPr>
          <w:rStyle w:val="Boxes"/>
          <w:highlight w:val="cyan"/>
        </w:rPr>
        <w:t>foreign partnerships</w:t>
      </w:r>
      <w:r w:rsidRPr="002E41E9">
        <w:rPr>
          <w:rStyle w:val="AAAUNDERLINEKEYBOARD"/>
          <w:highlight w:val="cyan"/>
        </w:rPr>
        <w:t xml:space="preserve"> and </w:t>
      </w:r>
      <w:r w:rsidRPr="002E41E9">
        <w:rPr>
          <w:rStyle w:val="Boxes"/>
          <w:highlight w:val="cyan"/>
        </w:rPr>
        <w:t>agreements;</w:t>
      </w:r>
    </w:p>
    <w:p w14:paraId="6EEC5BD1" w14:textId="77777777" w:rsidR="00212DDE" w:rsidRPr="002E41E9" w:rsidRDefault="00212DDE" w:rsidP="00212DDE">
      <w:pPr>
        <w:rPr>
          <w:sz w:val="16"/>
        </w:rPr>
      </w:pPr>
      <w:r w:rsidRPr="002E41E9">
        <w:rPr>
          <w:rStyle w:val="AAAUNDERLINEKEYBOARD"/>
        </w:rPr>
        <w:t>Issuing statements on foreign matters;</w:t>
      </w:r>
      <w:r w:rsidRPr="002E41E9">
        <w:rPr>
          <w:sz w:val="16"/>
        </w:rPr>
        <w:t xml:space="preserve"> or</w:t>
      </w:r>
    </w:p>
    <w:p w14:paraId="7C8B64CC" w14:textId="77777777" w:rsidR="00212DDE" w:rsidRPr="002E41E9" w:rsidRDefault="00212DDE" w:rsidP="00212DDE">
      <w:pPr>
        <w:rPr>
          <w:rStyle w:val="AAAUNDERLINEKEYBOARD"/>
        </w:rPr>
      </w:pPr>
      <w:r w:rsidRPr="002E41E9">
        <w:rPr>
          <w:rStyle w:val="AAAUNDERLINEKEYBOARD"/>
        </w:rPr>
        <w:t>Providing humanitarian aid during foreign conflicts or emergencies.</w:t>
      </w:r>
    </w:p>
    <w:p w14:paraId="0AA6DA54" w14:textId="77777777" w:rsidR="00212DDE" w:rsidRPr="002E41E9" w:rsidRDefault="00212DDE" w:rsidP="00212DDE">
      <w:pPr>
        <w:rPr>
          <w:sz w:val="16"/>
        </w:rPr>
      </w:pPr>
      <w:r w:rsidRPr="002E41E9">
        <w:rPr>
          <w:sz w:val="16"/>
        </w:rPr>
        <w:t>Some</w:t>
      </w:r>
      <w:r w:rsidRPr="002E41E9">
        <w:rPr>
          <w:rStyle w:val="AAAUNDERLINEKEYBOARD"/>
        </w:rPr>
        <w:t xml:space="preserve"> states have established dedicated offices, councils, or subagencies focused on the state’s engagement in </w:t>
      </w:r>
      <w:r w:rsidRPr="002E41E9">
        <w:rPr>
          <w:rStyle w:val="Boxes"/>
        </w:rPr>
        <w:t>international affairs</w:t>
      </w:r>
      <w:r w:rsidRPr="002E41E9">
        <w:rPr>
          <w:rStyle w:val="AAAUNDERLINEKEYBOARD"/>
        </w:rPr>
        <w:t xml:space="preserve">. These entities may be tasked with devising the states international strategy; pursuing and building </w:t>
      </w:r>
      <w:r w:rsidRPr="002E41E9">
        <w:rPr>
          <w:rStyle w:val="Boxes"/>
        </w:rPr>
        <w:t>business</w:t>
      </w:r>
      <w:r w:rsidRPr="002E41E9">
        <w:rPr>
          <w:rStyle w:val="AAAUNDERLINEKEYBOARD"/>
        </w:rPr>
        <w:t xml:space="preserve">, </w:t>
      </w:r>
      <w:r w:rsidRPr="002E41E9">
        <w:rPr>
          <w:rStyle w:val="Boxes"/>
        </w:rPr>
        <w:t>trade</w:t>
      </w:r>
      <w:r w:rsidRPr="002E41E9">
        <w:rPr>
          <w:rStyle w:val="AAAUNDERLINEKEYBOARD"/>
        </w:rPr>
        <w:t xml:space="preserve">, and </w:t>
      </w:r>
      <w:r w:rsidRPr="002E41E9">
        <w:rPr>
          <w:rStyle w:val="Boxes"/>
        </w:rPr>
        <w:t>cultural relationships</w:t>
      </w:r>
      <w:r w:rsidRPr="002E41E9">
        <w:rPr>
          <w:rStyle w:val="AAAUNDERLINEKEYBOARD"/>
        </w:rPr>
        <w:t xml:space="preserve"> with foreign partners; and often oversee, coordinate, and evaluate international activities of other state agencies. </w:t>
      </w:r>
      <w:r w:rsidRPr="002E41E9">
        <w:rPr>
          <w:sz w:val="16"/>
        </w:rPr>
        <w:t xml:space="preserve">Some </w:t>
      </w:r>
      <w:r w:rsidRPr="002E41E9">
        <w:rPr>
          <w:rStyle w:val="AAAUNDERLINEKEYBOARD"/>
        </w:rPr>
        <w:t>Governors may</w:t>
      </w:r>
      <w:r w:rsidRPr="002E41E9">
        <w:rPr>
          <w:sz w:val="16"/>
        </w:rPr>
        <w:t xml:space="preserve"> also </w:t>
      </w:r>
      <w:r w:rsidRPr="002E41E9">
        <w:rPr>
          <w:rStyle w:val="AAAUNDERLINEKEYBOARD"/>
        </w:rPr>
        <w:t xml:space="preserve">designate a </w:t>
      </w:r>
      <w:r w:rsidRPr="002E41E9">
        <w:rPr>
          <w:rStyle w:val="Boxes"/>
        </w:rPr>
        <w:t>state foreign relations lead</w:t>
      </w:r>
      <w:r w:rsidRPr="002E41E9">
        <w:rPr>
          <w:sz w:val="16"/>
        </w:rPr>
        <w:t xml:space="preserve">, such as the Lt. Governor, Secretary of State, or other official, </w:t>
      </w:r>
      <w:r w:rsidRPr="002E41E9">
        <w:rPr>
          <w:rStyle w:val="AAAUNDERLINEKEYBOARD"/>
        </w:rPr>
        <w:t xml:space="preserve">that may serve as a </w:t>
      </w:r>
      <w:r w:rsidRPr="002E41E9">
        <w:rPr>
          <w:rStyle w:val="Boxes"/>
        </w:rPr>
        <w:t>representative</w:t>
      </w:r>
      <w:r w:rsidRPr="002E41E9">
        <w:rPr>
          <w:rStyle w:val="AAAUNDERLINEKEYBOARD"/>
        </w:rPr>
        <w:t xml:space="preserve"> on behalf of the state when meeting with foreign governments or businesses</w:t>
      </w:r>
      <w:r w:rsidRPr="002E41E9">
        <w:rPr>
          <w:sz w:val="16"/>
        </w:rPr>
        <w:t>. Other state programs, such as a National Guard’s participation in the State Partnership Program, also contribute to a state’s global presence.</w:t>
      </w:r>
    </w:p>
    <w:p w14:paraId="3E127180" w14:textId="77777777" w:rsidR="00212DDE" w:rsidRDefault="00212DDE" w:rsidP="00212DDE">
      <w:pPr>
        <w:pStyle w:val="Heading3"/>
      </w:pPr>
      <w:r>
        <w:t>States can carry out foreign policy Mk2</w:t>
      </w:r>
    </w:p>
    <w:p w14:paraId="6499230D" w14:textId="77777777" w:rsidR="00212DDE" w:rsidRPr="00BA4A1F" w:rsidRDefault="00212DDE" w:rsidP="00212DDE">
      <w:pPr>
        <w:pStyle w:val="Heading4"/>
      </w:pPr>
      <w:r w:rsidRPr="00BA4A1F">
        <w:t xml:space="preserve">States can do foreign policy. It is both </w:t>
      </w:r>
      <w:r w:rsidRPr="00BA4A1F">
        <w:rPr>
          <w:u w:val="single"/>
        </w:rPr>
        <w:t>routine</w:t>
      </w:r>
      <w:r w:rsidRPr="00BA4A1F">
        <w:t xml:space="preserve"> and </w:t>
      </w:r>
      <w:r w:rsidRPr="00BA4A1F">
        <w:rPr>
          <w:u w:val="single"/>
        </w:rPr>
        <w:t>good</w:t>
      </w:r>
      <w:r w:rsidRPr="00BA4A1F">
        <w:t xml:space="preserve">. </w:t>
      </w:r>
    </w:p>
    <w:p w14:paraId="61E2849C" w14:textId="77777777" w:rsidR="00212DDE" w:rsidRPr="00BA4A1F" w:rsidRDefault="00212DDE" w:rsidP="00212DDE">
      <w:r w:rsidRPr="00BA4A1F">
        <w:t xml:space="preserve">Romney </w:t>
      </w:r>
      <w:r w:rsidRPr="00BA4A1F">
        <w:rPr>
          <w:rStyle w:val="Style13ptBold"/>
        </w:rPr>
        <w:t>Manassa '21</w:t>
      </w:r>
      <w:r w:rsidRPr="00BA4A1F">
        <w:t>, Romney Maron Manassa is a recent alumnus of the University of Miami School of Law, graduating cum laude in 2020 with a Juris Doctor and a Master of Laws in International Arbitration, "Federalism in the Era of Globalization: The Exercise of Foreign Affairs Powers by Subnational Entities," University of Miami School of Law Institutional Repository, 5-17-2021, https://repository.law.miami.edu/umialr/vol52/iss2/6/, Accessed 7-3-2025 by NT-MP</w:t>
      </w:r>
    </w:p>
    <w:p w14:paraId="4A063B2C" w14:textId="77777777" w:rsidR="00212DDE" w:rsidRPr="00BA4A1F" w:rsidRDefault="00212DDE" w:rsidP="00212DDE">
      <w:pPr>
        <w:rPr>
          <w:rStyle w:val="StyleUnderline"/>
        </w:rPr>
      </w:pPr>
      <w:r w:rsidRPr="00BA4A1F">
        <w:rPr>
          <w:sz w:val="16"/>
        </w:rPr>
        <w:t xml:space="preserve">While a high-profile example, the attempt </w:t>
      </w:r>
      <w:r w:rsidRPr="00BA4A1F">
        <w:rPr>
          <w:rStyle w:val="StyleUnderline"/>
        </w:rPr>
        <w:t xml:space="preserve">by states and cities to salvage the Paris Agreement is hardly exceptional. Even thirty years ago, </w:t>
      </w:r>
      <w:r w:rsidRPr="00BA4A1F">
        <w:rPr>
          <w:rStyle w:val="StyleUnderline"/>
          <w:highlight w:val="cyan"/>
        </w:rPr>
        <w:t>subnational foreign affairs</w:t>
      </w:r>
      <w:r w:rsidRPr="00BA4A1F">
        <w:rPr>
          <w:rStyle w:val="StyleUnderline"/>
        </w:rPr>
        <w:t xml:space="preserve"> were </w:t>
      </w:r>
      <w:r w:rsidRPr="00BA4A1F">
        <w:rPr>
          <w:rStyle w:val="Emphasis"/>
          <w:highlight w:val="cyan"/>
        </w:rPr>
        <w:t>common</w:t>
      </w:r>
      <w:r w:rsidRPr="00BA4A1F">
        <w:rPr>
          <w:rStyle w:val="StyleUnderline"/>
          <w:highlight w:val="cyan"/>
        </w:rPr>
        <w:t xml:space="preserve"> and</w:t>
      </w:r>
      <w:r w:rsidRPr="00BA4A1F">
        <w:rPr>
          <w:rStyle w:val="StyleUnderline"/>
        </w:rPr>
        <w:t xml:space="preserve"> </w:t>
      </w:r>
      <w:r w:rsidRPr="00BA4A1F">
        <w:rPr>
          <w:rStyle w:val="Emphasis"/>
        </w:rPr>
        <w:t>mundane</w:t>
      </w:r>
      <w:r w:rsidRPr="00BA4A1F">
        <w:rPr>
          <w:rStyle w:val="StyleUnderline"/>
        </w:rPr>
        <w:t xml:space="preserve"> enough to be </w:t>
      </w:r>
      <w:r w:rsidRPr="00BA4A1F">
        <w:rPr>
          <w:rStyle w:val="Emphasis"/>
          <w:highlight w:val="cyan"/>
        </w:rPr>
        <w:t>acceptable</w:t>
      </w:r>
      <w:r w:rsidRPr="00BA4A1F">
        <w:rPr>
          <w:rStyle w:val="StyleUnderline"/>
        </w:rPr>
        <w:t>.</w:t>
      </w:r>
    </w:p>
    <w:p w14:paraId="6C18F367" w14:textId="77777777" w:rsidR="00212DDE" w:rsidRPr="00BA4A1F" w:rsidRDefault="00212DDE" w:rsidP="00212DDE">
      <w:pPr>
        <w:ind w:left="720"/>
        <w:rPr>
          <w:sz w:val="16"/>
        </w:rPr>
      </w:pPr>
      <w:r w:rsidRPr="00BA4A1F">
        <w:rPr>
          <w:sz w:val="16"/>
        </w:rPr>
        <w:t xml:space="preserve">[Over] 830 </w:t>
      </w:r>
      <w:r w:rsidRPr="00BA4A1F">
        <w:rPr>
          <w:rStyle w:val="StyleUnderline"/>
        </w:rPr>
        <w:t>cities and other municipal governments have established official “sister city” relationships</w:t>
      </w:r>
      <w:r w:rsidRPr="00BA4A1F">
        <w:rPr>
          <w:sz w:val="16"/>
        </w:rPr>
        <w:t xml:space="preserve"> with over 1,270 cities and communities in 90 other countries. Almost every </w:t>
      </w:r>
      <w:r w:rsidRPr="00BA4A1F">
        <w:rPr>
          <w:rStyle w:val="Emphasis"/>
          <w:highlight w:val="cyan"/>
        </w:rPr>
        <w:t>state</w:t>
      </w:r>
      <w:r w:rsidRPr="00BA4A1F">
        <w:rPr>
          <w:rStyle w:val="StyleUnderline"/>
        </w:rPr>
        <w:t xml:space="preserve"> has </w:t>
      </w:r>
      <w:r w:rsidRPr="00BA4A1F">
        <w:rPr>
          <w:rStyle w:val="StyleUnderline"/>
          <w:highlight w:val="cyan"/>
        </w:rPr>
        <w:t xml:space="preserve">sent </w:t>
      </w:r>
      <w:r w:rsidRPr="00BA4A1F">
        <w:rPr>
          <w:rStyle w:val="Emphasis"/>
          <w:highlight w:val="cyan"/>
        </w:rPr>
        <w:t>trade missions</w:t>
      </w:r>
      <w:r w:rsidRPr="00BA4A1F">
        <w:rPr>
          <w:rStyle w:val="StyleUnderline"/>
        </w:rPr>
        <w:t xml:space="preserve"> to other countries to </w:t>
      </w:r>
      <w:r w:rsidRPr="00BA4A1F">
        <w:rPr>
          <w:rStyle w:val="StyleUnderline"/>
          <w:highlight w:val="cyan"/>
        </w:rPr>
        <w:t xml:space="preserve">encourage </w:t>
      </w:r>
      <w:r w:rsidRPr="00BA4A1F">
        <w:rPr>
          <w:rStyle w:val="Emphasis"/>
          <w:highlight w:val="cyan"/>
        </w:rPr>
        <w:t>exports</w:t>
      </w:r>
      <w:r w:rsidRPr="00BA4A1F">
        <w:rPr>
          <w:rStyle w:val="StyleUnderline"/>
          <w:highlight w:val="cyan"/>
        </w:rPr>
        <w:t xml:space="preserve"> and</w:t>
      </w:r>
      <w:r w:rsidRPr="00BA4A1F">
        <w:rPr>
          <w:rStyle w:val="StyleUnderline"/>
        </w:rPr>
        <w:t xml:space="preserve"> </w:t>
      </w:r>
      <w:r w:rsidRPr="00BA4A1F">
        <w:rPr>
          <w:rStyle w:val="Emphasis"/>
          <w:highlight w:val="cyan"/>
        </w:rPr>
        <w:t>f</w:t>
      </w:r>
      <w:r w:rsidRPr="00BA4A1F">
        <w:rPr>
          <w:rStyle w:val="StyleUnderline"/>
        </w:rPr>
        <w:t xml:space="preserve">oreign </w:t>
      </w:r>
      <w:r w:rsidRPr="00BA4A1F">
        <w:rPr>
          <w:rStyle w:val="Emphasis"/>
          <w:highlight w:val="cyan"/>
        </w:rPr>
        <w:t>d</w:t>
      </w:r>
      <w:r w:rsidRPr="00BA4A1F">
        <w:rPr>
          <w:rStyle w:val="StyleUnderline"/>
        </w:rPr>
        <w:t xml:space="preserve">irect </w:t>
      </w:r>
      <w:r w:rsidRPr="00BA4A1F">
        <w:rPr>
          <w:rStyle w:val="Emphasis"/>
          <w:highlight w:val="cyan"/>
        </w:rPr>
        <w:t>i</w:t>
      </w:r>
      <w:r w:rsidRPr="00BA4A1F">
        <w:rPr>
          <w:rStyle w:val="StyleUnderline"/>
        </w:rPr>
        <w:t>nvestment</w:t>
      </w:r>
      <w:r w:rsidRPr="00BA4A1F">
        <w:rPr>
          <w:sz w:val="16"/>
        </w:rPr>
        <w:t xml:space="preserve">, and over 40 states have established trade or investment offices in foreign countries. Over 28 cities and communities have declared themselves “sanctuaries” for refugees from Central America. Some 23 states, 14 counties, 80 cities and the Virgin Islands have enacted various kinds of divestment or procurement legislation or ordinances directed at South Africa's apartheid policies. And </w:t>
      </w:r>
      <w:r w:rsidRPr="00BA4A1F">
        <w:rPr>
          <w:rStyle w:val="StyleUnderline"/>
          <w:highlight w:val="cyan"/>
        </w:rPr>
        <w:t>states</w:t>
      </w:r>
      <w:r w:rsidRPr="00BA4A1F">
        <w:rPr>
          <w:sz w:val="16"/>
        </w:rPr>
        <w:t xml:space="preserve"> and municipalities have </w:t>
      </w:r>
      <w:r w:rsidRPr="00BA4A1F">
        <w:rPr>
          <w:rStyle w:val="StyleUnderline"/>
          <w:highlight w:val="cyan"/>
        </w:rPr>
        <w:t>taken</w:t>
      </w:r>
      <w:r w:rsidRPr="00BA4A1F">
        <w:rPr>
          <w:sz w:val="16"/>
        </w:rPr>
        <w:t xml:space="preserve"> a variety of other specific </w:t>
      </w:r>
      <w:r w:rsidRPr="00BA4A1F">
        <w:rPr>
          <w:rStyle w:val="StyleUnderline"/>
        </w:rPr>
        <w:t xml:space="preserve">actions to </w:t>
      </w:r>
      <w:r w:rsidRPr="00BA4A1F">
        <w:rPr>
          <w:rStyle w:val="Emphasis"/>
          <w:highlight w:val="cyan"/>
        </w:rPr>
        <w:t>express</w:t>
      </w:r>
      <w:r w:rsidRPr="00BA4A1F">
        <w:rPr>
          <w:rStyle w:val="StyleUnderline"/>
        </w:rPr>
        <w:t xml:space="preserve"> or implement their </w:t>
      </w:r>
      <w:r w:rsidRPr="00BA4A1F">
        <w:rPr>
          <w:rStyle w:val="Emphasis"/>
          <w:highlight w:val="cyan"/>
        </w:rPr>
        <w:t>foreign policy views</w:t>
      </w:r>
      <w:r w:rsidRPr="00BA4A1F">
        <w:rPr>
          <w:sz w:val="16"/>
        </w:rPr>
        <w:t>.19</w:t>
      </w:r>
    </w:p>
    <w:p w14:paraId="143EB041" w14:textId="77777777" w:rsidR="00212DDE" w:rsidRPr="00BA4A1F" w:rsidRDefault="00212DDE" w:rsidP="00212DDE">
      <w:pPr>
        <w:rPr>
          <w:sz w:val="16"/>
        </w:rPr>
      </w:pPr>
      <w:r w:rsidRPr="00BA4A1F">
        <w:rPr>
          <w:sz w:val="16"/>
        </w:rPr>
        <w:t>While it is a truism that globalization blurs cultural and economic boundaries, rarely is the same said of legal and political dimensions.20 As some international legal scholars have observed, “while transnational economics has drawn the most attention,” globalization has presaged unprecedented growth in “political cooperation, migration, and communication” while eroding the “concept of physical territory as an organizing principle for social, cultural, economic, or political relations.”21 By extension, the laws and legal principles governing these globalizing spheres are impacted as well.22 The rapid proliferation and sophistication of nonbinding international agreements is the most pronounced manifestation of international law and relations 23 While these arrangements have largely gone unnoticed, much less faced many legal challenges, the fallout over the Paris Agreement has drawn unprecedented attention to the increasingly blurry jurisdictional boundaries between state and federal governments in foreign affairs.24</w:t>
      </w:r>
    </w:p>
    <w:p w14:paraId="43FC6E6D" w14:textId="77777777" w:rsidR="00212DDE" w:rsidRPr="00BA4A1F" w:rsidRDefault="00212DDE" w:rsidP="00212DDE">
      <w:pPr>
        <w:rPr>
          <w:sz w:val="16"/>
        </w:rPr>
      </w:pPr>
      <w:r w:rsidRPr="00BA4A1F">
        <w:rPr>
          <w:sz w:val="16"/>
        </w:rPr>
        <w:t>Most emblematic of this controversy was the 2019 case of United States v. California, where the Trump Administration challenged California’s cap-and-trade agreement with the Canadian province of Quebec, on the grounds that it violates several foreign affairs powers exclusive to the federal government.25 Described as “uncharted territory” by legal observers, the case brought to light a practice that will likely increase in the coming decades.26 The forces of globalization will continue to blend and erode cultural and economic boundaries. States and even cities will have unparalleled global connectivity, upending established political and jurisdictional limitations through both formal and informal agreements.27</w:t>
      </w:r>
    </w:p>
    <w:p w14:paraId="46252A02" w14:textId="77777777" w:rsidR="00212DDE" w:rsidRPr="00BA4A1F" w:rsidRDefault="00212DDE" w:rsidP="00212DDE">
      <w:pPr>
        <w:rPr>
          <w:rStyle w:val="StyleUnderline"/>
        </w:rPr>
      </w:pPr>
      <w:r w:rsidRPr="00BA4A1F">
        <w:rPr>
          <w:sz w:val="16"/>
        </w:rPr>
        <w:t xml:space="preserve">Even the COVID-19 pandemic, with all its disruptions to global travel, trade, and cooperation, failed to fully dampen this trend. In April 2020, as coronavirus infections began to spike in the U.S., </w:t>
      </w:r>
      <w:r w:rsidRPr="00BA4A1F">
        <w:rPr>
          <w:rStyle w:val="Emphasis"/>
          <w:highlight w:val="cyan"/>
        </w:rPr>
        <w:t>Maryland</w:t>
      </w:r>
      <w:r w:rsidRPr="00BA4A1F">
        <w:rPr>
          <w:rStyle w:val="StyleUnderline"/>
          <w:highlight w:val="cyan"/>
        </w:rPr>
        <w:t xml:space="preserve"> procured</w:t>
      </w:r>
      <w:r w:rsidRPr="00BA4A1F">
        <w:rPr>
          <w:rStyle w:val="StyleUnderline"/>
        </w:rPr>
        <w:t xml:space="preserve"> 500,000 </w:t>
      </w:r>
      <w:r w:rsidRPr="00BA4A1F">
        <w:rPr>
          <w:rStyle w:val="StyleUnderline"/>
          <w:highlight w:val="cyan"/>
        </w:rPr>
        <w:t>test kits from</w:t>
      </w:r>
      <w:r w:rsidRPr="00BA4A1F">
        <w:rPr>
          <w:rStyle w:val="StyleUnderline"/>
        </w:rPr>
        <w:t xml:space="preserve"> </w:t>
      </w:r>
      <w:r w:rsidRPr="00BA4A1F">
        <w:rPr>
          <w:rStyle w:val="Emphasis"/>
          <w:highlight w:val="cyan"/>
        </w:rPr>
        <w:t>So</w:t>
      </w:r>
      <w:r w:rsidRPr="00BA4A1F">
        <w:rPr>
          <w:rStyle w:val="StyleUnderline"/>
        </w:rPr>
        <w:t xml:space="preserve">uth </w:t>
      </w:r>
      <w:r w:rsidRPr="00BA4A1F">
        <w:rPr>
          <w:rStyle w:val="Emphasis"/>
          <w:highlight w:val="cyan"/>
        </w:rPr>
        <w:t>Ko</w:t>
      </w:r>
      <w:r w:rsidRPr="00BA4A1F">
        <w:rPr>
          <w:rStyle w:val="StyleUnderline"/>
        </w:rPr>
        <w:t xml:space="preserve">rea through negotiations </w:t>
      </w:r>
      <w:r w:rsidRPr="00BA4A1F">
        <w:rPr>
          <w:rStyle w:val="StyleUnderline"/>
          <w:highlight w:val="cyan"/>
        </w:rPr>
        <w:t>involving “</w:t>
      </w:r>
      <w:r w:rsidRPr="00BA4A1F">
        <w:rPr>
          <w:rStyle w:val="Emphasis"/>
          <w:highlight w:val="cyan"/>
        </w:rPr>
        <w:t>high level state officials</w:t>
      </w:r>
      <w:r w:rsidRPr="00BA4A1F">
        <w:rPr>
          <w:rStyle w:val="StyleUnderline"/>
          <w:highlight w:val="cyan"/>
        </w:rPr>
        <w:t>” and</w:t>
      </w:r>
      <w:r w:rsidRPr="00BA4A1F">
        <w:rPr>
          <w:rStyle w:val="StyleUnderline"/>
        </w:rPr>
        <w:t xml:space="preserve"> the </w:t>
      </w:r>
      <w:r w:rsidRPr="00BA4A1F">
        <w:rPr>
          <w:rStyle w:val="Emphasis"/>
          <w:highlight w:val="cyan"/>
        </w:rPr>
        <w:t>So</w:t>
      </w:r>
      <w:r w:rsidRPr="00BA4A1F">
        <w:rPr>
          <w:rStyle w:val="StyleUnderline"/>
        </w:rPr>
        <w:t xml:space="preserve">uth </w:t>
      </w:r>
      <w:r w:rsidRPr="00BA4A1F">
        <w:rPr>
          <w:rStyle w:val="Emphasis"/>
          <w:highlight w:val="cyan"/>
        </w:rPr>
        <w:t>Ko</w:t>
      </w:r>
      <w:r w:rsidRPr="00BA4A1F">
        <w:rPr>
          <w:rStyle w:val="StyleUnderline"/>
        </w:rPr>
        <w:t xml:space="preserve">rean </w:t>
      </w:r>
      <w:r w:rsidRPr="00BA4A1F">
        <w:rPr>
          <w:rStyle w:val="StyleUnderline"/>
          <w:highlight w:val="cyan"/>
        </w:rPr>
        <w:t xml:space="preserve">Ministry of </w:t>
      </w:r>
      <w:r w:rsidRPr="00BA4A1F">
        <w:rPr>
          <w:rStyle w:val="Emphasis"/>
          <w:highlight w:val="cyan"/>
        </w:rPr>
        <w:t>Foreign Affairs</w:t>
      </w:r>
      <w:r w:rsidRPr="00BA4A1F">
        <w:rPr>
          <w:sz w:val="16"/>
        </w:rPr>
        <w:t xml:space="preserve">.28 The same year, </w:t>
      </w:r>
      <w:r w:rsidRPr="00BA4A1F">
        <w:rPr>
          <w:rStyle w:val="Emphasis"/>
          <w:highlight w:val="cyan"/>
        </w:rPr>
        <w:t>Florida</w:t>
      </w:r>
      <w:r w:rsidRPr="00BA4A1F">
        <w:rPr>
          <w:rStyle w:val="StyleUnderline"/>
          <w:highlight w:val="cyan"/>
        </w:rPr>
        <w:t xml:space="preserve"> moved towards</w:t>
      </w:r>
      <w:r w:rsidRPr="00BA4A1F">
        <w:rPr>
          <w:rStyle w:val="StyleUnderline"/>
        </w:rPr>
        <w:t xml:space="preserve"> creating an “</w:t>
      </w:r>
      <w:r w:rsidRPr="00BA4A1F">
        <w:rPr>
          <w:rStyle w:val="Emphasis"/>
          <w:highlight w:val="cyan"/>
        </w:rPr>
        <w:t>intergovernmental structure</w:t>
      </w:r>
      <w:r w:rsidRPr="00BA4A1F">
        <w:rPr>
          <w:rStyle w:val="StyleUnderline"/>
        </w:rPr>
        <w:t xml:space="preserve">” between its </w:t>
      </w:r>
      <w:r w:rsidRPr="00BA4A1F">
        <w:rPr>
          <w:rStyle w:val="StyleUnderline"/>
          <w:highlight w:val="cyan"/>
        </w:rPr>
        <w:t>health agency and</w:t>
      </w:r>
      <w:r w:rsidRPr="00BA4A1F">
        <w:rPr>
          <w:rStyle w:val="StyleUnderline"/>
        </w:rPr>
        <w:t xml:space="preserve"> the </w:t>
      </w:r>
      <w:r w:rsidRPr="00BA4A1F">
        <w:rPr>
          <w:rStyle w:val="StyleUnderline"/>
          <w:highlight w:val="cyan"/>
        </w:rPr>
        <w:t xml:space="preserve">Canadian </w:t>
      </w:r>
      <w:r w:rsidRPr="00BA4A1F">
        <w:rPr>
          <w:rStyle w:val="Emphasis"/>
          <w:highlight w:val="cyan"/>
        </w:rPr>
        <w:t>health department</w:t>
      </w:r>
      <w:r w:rsidRPr="00BA4A1F">
        <w:rPr>
          <w:rStyle w:val="StyleUnderline"/>
        </w:rPr>
        <w:t xml:space="preserve"> to purchase cheaper prescription drugs from Canada</w:t>
      </w:r>
      <w:r w:rsidRPr="00BA4A1F">
        <w:rPr>
          <w:sz w:val="16"/>
        </w:rPr>
        <w:t xml:space="preserve">.29 These are just two examples of state engagement abroad that managed to receive media attention; as this Note will reveal, such </w:t>
      </w:r>
      <w:r w:rsidRPr="00BA4A1F">
        <w:rPr>
          <w:rStyle w:val="StyleUnderline"/>
          <w:highlight w:val="cyan"/>
        </w:rPr>
        <w:t>practices</w:t>
      </w:r>
      <w:r w:rsidRPr="00BA4A1F">
        <w:rPr>
          <w:rStyle w:val="StyleUnderline"/>
        </w:rPr>
        <w:t xml:space="preserve"> are </w:t>
      </w:r>
      <w:r w:rsidRPr="00BA4A1F">
        <w:rPr>
          <w:rStyle w:val="StyleUnderline"/>
          <w:highlight w:val="cyan"/>
        </w:rPr>
        <w:t xml:space="preserve">so </w:t>
      </w:r>
      <w:r w:rsidRPr="00BA4A1F">
        <w:rPr>
          <w:rStyle w:val="Emphasis"/>
          <w:highlight w:val="cyan"/>
        </w:rPr>
        <w:t>common</w:t>
      </w:r>
      <w:r w:rsidRPr="00BA4A1F">
        <w:rPr>
          <w:rStyle w:val="StyleUnderline"/>
          <w:highlight w:val="cyan"/>
        </w:rPr>
        <w:t xml:space="preserve"> and</w:t>
      </w:r>
      <w:r w:rsidRPr="00BA4A1F">
        <w:rPr>
          <w:rStyle w:val="StyleUnderline"/>
        </w:rPr>
        <w:t xml:space="preserve"> tacitly </w:t>
      </w:r>
      <w:r w:rsidRPr="00BA4A1F">
        <w:rPr>
          <w:rStyle w:val="Emphasis"/>
          <w:highlight w:val="cyan"/>
        </w:rPr>
        <w:t>acceptable</w:t>
      </w:r>
      <w:r w:rsidRPr="00BA4A1F">
        <w:rPr>
          <w:rStyle w:val="StyleUnderline"/>
        </w:rPr>
        <w:t xml:space="preserve"> that they </w:t>
      </w:r>
      <w:r w:rsidRPr="00BA4A1F">
        <w:rPr>
          <w:rStyle w:val="StyleUnderline"/>
          <w:highlight w:val="cyan"/>
        </w:rPr>
        <w:t xml:space="preserve">rarely garner any </w:t>
      </w:r>
      <w:r w:rsidRPr="00BA4A1F">
        <w:rPr>
          <w:rStyle w:val="Emphasis"/>
          <w:highlight w:val="cyan"/>
        </w:rPr>
        <w:t>publicity</w:t>
      </w:r>
      <w:r w:rsidRPr="00BA4A1F">
        <w:rPr>
          <w:rStyle w:val="StyleUnderline"/>
        </w:rPr>
        <w:t>, much less controversy or legal challenge.</w:t>
      </w:r>
    </w:p>
    <w:p w14:paraId="1AC96379" w14:textId="77777777" w:rsidR="00212DDE" w:rsidRPr="00BA4A1F" w:rsidRDefault="00212DDE" w:rsidP="00212DDE">
      <w:pPr>
        <w:rPr>
          <w:sz w:val="16"/>
        </w:rPr>
      </w:pPr>
      <w:r w:rsidRPr="00BA4A1F">
        <w:rPr>
          <w:sz w:val="16"/>
        </w:rPr>
        <w:t xml:space="preserve">Notwithstanding the surprising commonality of such arrangement, this Note will explore whether state and local governments in the United States have the power to conduct foreign relations independently of the federal government. Part I explores how </w:t>
      </w:r>
      <w:r w:rsidRPr="00BA4A1F">
        <w:rPr>
          <w:rStyle w:val="StyleUnderline"/>
        </w:rPr>
        <w:t>Subnational Foreign Relations (SFR)—known variably as “paradiplomacy” or “glocalization</w:t>
      </w:r>
      <w:r w:rsidRPr="00BA4A1F">
        <w:rPr>
          <w:sz w:val="16"/>
        </w:rPr>
        <w:t>30—fit within the U.S. federal framework, both constitutionally and customarily. Part II examines how the courts have scrutinized SFR in all its manifestations, striking it down in some forms and circumstances, and allowing them in others. Part III looks at the political response, particularly by Congress and the Executive, as well as by state and local officials. Part IV will compare how other countries address the use of such “soft law” by their subnational entities. Part V analyzes how subnational foreign relations operate within international legal norms and principles. Finally, Part VI will consider how governments at all levels rely on informal or nonbinding international agreements to further their interests and those of their constituents, whether in response to pressing challenges like climate change or as part of routine affairs of state.</w:t>
      </w:r>
    </w:p>
    <w:p w14:paraId="3AF9DD24" w14:textId="77777777" w:rsidR="00212DDE" w:rsidRPr="00743A69" w:rsidRDefault="00212DDE" w:rsidP="00212DDE">
      <w:pPr>
        <w:rPr>
          <w:sz w:val="16"/>
        </w:rPr>
      </w:pPr>
      <w:r w:rsidRPr="00BA4A1F">
        <w:rPr>
          <w:sz w:val="16"/>
        </w:rPr>
        <w:t xml:space="preserve">This Note will conclude that </w:t>
      </w:r>
      <w:r w:rsidRPr="00BA4A1F">
        <w:rPr>
          <w:rStyle w:val="Emphasis"/>
          <w:highlight w:val="cyan"/>
        </w:rPr>
        <w:t>subnational entities</w:t>
      </w:r>
      <w:r w:rsidRPr="00BA4A1F">
        <w:rPr>
          <w:rStyle w:val="StyleUnderline"/>
          <w:highlight w:val="cyan"/>
        </w:rPr>
        <w:t xml:space="preserve"> in</w:t>
      </w:r>
      <w:r w:rsidRPr="00BA4A1F">
        <w:rPr>
          <w:rStyle w:val="StyleUnderline"/>
        </w:rPr>
        <w:t xml:space="preserve"> the </w:t>
      </w:r>
      <w:r w:rsidRPr="00BA4A1F">
        <w:rPr>
          <w:rStyle w:val="Emphasis"/>
          <w:highlight w:val="cyan"/>
        </w:rPr>
        <w:t>U.S.</w:t>
      </w:r>
      <w:r w:rsidRPr="00BA4A1F">
        <w:rPr>
          <w:rStyle w:val="StyleUnderline"/>
        </w:rPr>
        <w:t xml:space="preserve"> can and </w:t>
      </w:r>
      <w:r w:rsidRPr="00BA4A1F">
        <w:rPr>
          <w:rStyle w:val="StyleUnderline"/>
          <w:highlight w:val="cyan"/>
        </w:rPr>
        <w:t xml:space="preserve">should have relations with </w:t>
      </w:r>
      <w:r w:rsidRPr="00BA4A1F">
        <w:rPr>
          <w:rStyle w:val="Emphasis"/>
          <w:highlight w:val="cyan"/>
        </w:rPr>
        <w:t>foreign governments</w:t>
      </w:r>
      <w:r w:rsidRPr="00BA4A1F">
        <w:rPr>
          <w:rStyle w:val="StyleUnderline"/>
        </w:rPr>
        <w:t xml:space="preserve"> and entities. Contrary to popular belief, </w:t>
      </w:r>
      <w:r w:rsidRPr="00BA4A1F">
        <w:rPr>
          <w:rStyle w:val="Emphasis"/>
          <w:highlight w:val="cyan"/>
        </w:rPr>
        <w:t>states</w:t>
      </w:r>
      <w:r w:rsidRPr="00BA4A1F">
        <w:rPr>
          <w:rStyle w:val="StyleUnderline"/>
        </w:rPr>
        <w:t xml:space="preserve"> and even cities are </w:t>
      </w:r>
      <w:r w:rsidRPr="00BA4A1F">
        <w:rPr>
          <w:rStyle w:val="StyleUnderline"/>
          <w:highlight w:val="cyan"/>
        </w:rPr>
        <w:t xml:space="preserve">permitted far more </w:t>
      </w:r>
      <w:r w:rsidRPr="00BA4A1F">
        <w:rPr>
          <w:rStyle w:val="Emphasis"/>
          <w:highlight w:val="cyan"/>
        </w:rPr>
        <w:t>legal</w:t>
      </w:r>
      <w:r w:rsidRPr="00BA4A1F">
        <w:rPr>
          <w:rStyle w:val="StyleUnderline"/>
          <w:highlight w:val="cyan"/>
        </w:rPr>
        <w:t xml:space="preserve"> and </w:t>
      </w:r>
      <w:r w:rsidRPr="00BA4A1F">
        <w:rPr>
          <w:rStyle w:val="Emphasis"/>
          <w:highlight w:val="cyan"/>
        </w:rPr>
        <w:t>political flexibility</w:t>
      </w:r>
      <w:r w:rsidRPr="00BA4A1F">
        <w:rPr>
          <w:rStyle w:val="StyleUnderline"/>
        </w:rPr>
        <w:t xml:space="preserve"> </w:t>
      </w:r>
      <w:r w:rsidRPr="00BA4A1F">
        <w:rPr>
          <w:rStyle w:val="StyleUnderline"/>
          <w:highlight w:val="cyan"/>
        </w:rPr>
        <w:t xml:space="preserve">to fulfill </w:t>
      </w:r>
      <w:r w:rsidRPr="00BA4A1F">
        <w:rPr>
          <w:rStyle w:val="StyleUnderline"/>
        </w:rPr>
        <w:t xml:space="preserve">their </w:t>
      </w:r>
      <w:r w:rsidRPr="00BA4A1F">
        <w:rPr>
          <w:rStyle w:val="StyleUnderline"/>
          <w:highlight w:val="cyan"/>
        </w:rPr>
        <w:t>interests</w:t>
      </w:r>
      <w:r w:rsidRPr="00BA4A1F">
        <w:rPr>
          <w:rStyle w:val="StyleUnderline"/>
        </w:rPr>
        <w:t xml:space="preserve"> </w:t>
      </w:r>
      <w:r w:rsidRPr="00BA4A1F">
        <w:rPr>
          <w:rStyle w:val="StyleUnderline"/>
          <w:highlight w:val="cyan"/>
        </w:rPr>
        <w:t>vis-à-vis</w:t>
      </w:r>
      <w:r w:rsidRPr="00BA4A1F">
        <w:rPr>
          <w:rStyle w:val="StyleUnderline"/>
        </w:rPr>
        <w:t xml:space="preserve"> the </w:t>
      </w:r>
      <w:r w:rsidRPr="00BA4A1F">
        <w:rPr>
          <w:rStyle w:val="Emphasis"/>
          <w:highlight w:val="cyan"/>
        </w:rPr>
        <w:t>international community</w:t>
      </w:r>
      <w:r w:rsidRPr="00BA4A1F">
        <w:rPr>
          <w:rStyle w:val="StyleUnderline"/>
        </w:rPr>
        <w:t xml:space="preserve">. Subnational Foreign Relations can and do operate </w:t>
      </w:r>
      <w:r w:rsidRPr="00BA4A1F">
        <w:rPr>
          <w:rStyle w:val="Emphasis"/>
          <w:highlight w:val="cyan"/>
        </w:rPr>
        <w:t>within</w:t>
      </w:r>
      <w:r w:rsidRPr="00BA4A1F">
        <w:rPr>
          <w:rStyle w:val="StyleUnderline"/>
        </w:rPr>
        <w:t xml:space="preserve"> the reasonable limits set by the U.S. </w:t>
      </w:r>
      <w:r w:rsidRPr="00BA4A1F">
        <w:rPr>
          <w:rStyle w:val="Emphasis"/>
          <w:highlight w:val="cyan"/>
        </w:rPr>
        <w:t>Constitution</w:t>
      </w:r>
      <w:r w:rsidRPr="00BA4A1F">
        <w:rPr>
          <w:rStyle w:val="StyleUnderline"/>
          <w:highlight w:val="cyan"/>
        </w:rPr>
        <w:t xml:space="preserve">, </w:t>
      </w:r>
      <w:r w:rsidRPr="00BA4A1F">
        <w:rPr>
          <w:rStyle w:val="Emphasis"/>
          <w:highlight w:val="cyan"/>
        </w:rPr>
        <w:t>Congress</w:t>
      </w:r>
      <w:r w:rsidRPr="00BA4A1F">
        <w:rPr>
          <w:rStyle w:val="StyleUnderline"/>
          <w:highlight w:val="cyan"/>
        </w:rPr>
        <w:t xml:space="preserve">, and </w:t>
      </w:r>
      <w:r w:rsidRPr="00BA4A1F">
        <w:rPr>
          <w:rStyle w:val="StyleUnderline"/>
        </w:rPr>
        <w:t xml:space="preserve">the </w:t>
      </w:r>
      <w:r w:rsidRPr="00BA4A1F">
        <w:rPr>
          <w:rStyle w:val="Emphasis"/>
          <w:highlight w:val="cyan"/>
        </w:rPr>
        <w:t>judiciary</w:t>
      </w:r>
      <w:r w:rsidRPr="00BA4A1F">
        <w:rPr>
          <w:rStyle w:val="StyleUnderline"/>
        </w:rPr>
        <w:t>.</w:t>
      </w:r>
      <w:r w:rsidRPr="00BA4A1F">
        <w:rPr>
          <w:sz w:val="16"/>
        </w:rPr>
        <w:t xml:space="preserve"> The forces of globalization—which had just begun sprouting when the Constitution was ratified—warrant redefining the federalist framework adequate with the realities and challenges of the twenty-first century.</w:t>
      </w:r>
    </w:p>
    <w:p w14:paraId="148674F7" w14:textId="77777777" w:rsidR="00212DDE" w:rsidRPr="00C621ED" w:rsidRDefault="00212DDE" w:rsidP="00326A3D">
      <w:pPr>
        <w:rPr>
          <w:sz w:val="16"/>
          <w:szCs w:val="16"/>
        </w:rPr>
      </w:pPr>
    </w:p>
    <w:p w14:paraId="672AE5FF" w14:textId="77777777" w:rsidR="00141438" w:rsidRPr="00066868" w:rsidRDefault="00141438" w:rsidP="00141438"/>
    <w:p w14:paraId="38C3ECE0" w14:textId="77777777" w:rsidR="00141438" w:rsidRPr="00141438" w:rsidRDefault="00141438" w:rsidP="00141438"/>
    <w:p w14:paraId="0702B672" w14:textId="4C42F26E" w:rsidR="00924FB0" w:rsidRDefault="00434CB9" w:rsidP="003925F2">
      <w:pPr>
        <w:pStyle w:val="Heading2"/>
      </w:pPr>
      <w:r>
        <w:t>Politics DA</w:t>
      </w:r>
    </w:p>
    <w:p w14:paraId="64AEDA81" w14:textId="16688A96" w:rsidR="005105E3" w:rsidRDefault="005105E3" w:rsidP="005105E3">
      <w:pPr>
        <w:pStyle w:val="Heading3"/>
      </w:pPr>
      <w:r>
        <w:t>1NC - Link</w:t>
      </w:r>
    </w:p>
    <w:p w14:paraId="1ABEDB4F" w14:textId="206BDA9F" w:rsidR="00E950EA" w:rsidRDefault="00E950EA" w:rsidP="00E950EA">
      <w:pPr>
        <w:pStyle w:val="Heading4"/>
      </w:pPr>
      <w:r>
        <w:t>The Plan is unpopular</w:t>
      </w:r>
    </w:p>
    <w:p w14:paraId="26F02BE9" w14:textId="77777777" w:rsidR="00E950EA" w:rsidRPr="00671D18" w:rsidRDefault="00E950EA" w:rsidP="00E950EA">
      <w:pPr>
        <w:rPr>
          <w:sz w:val="16"/>
          <w:szCs w:val="16"/>
        </w:rPr>
      </w:pPr>
      <w:r w:rsidRPr="00671D18">
        <w:rPr>
          <w:rStyle w:val="Style13ptBold"/>
        </w:rPr>
        <w:t>Picon 25</w:t>
      </w:r>
      <w:r>
        <w:t xml:space="preserve"> </w:t>
      </w:r>
      <w:r w:rsidRPr="00671D18">
        <w:rPr>
          <w:sz w:val="20"/>
          <w:szCs w:val="20"/>
        </w:rPr>
        <w:t>(Andres Picon, Marc Heller, Andres Picon covers Congress and energy policy. He previously was a POLITICO fellow. He came to POLITICO from the San Francisco Chronicle, where he was a general assignment reporter. Previously, he covered education at the San Antonio Express-News and was a reporter and researcher at the Boston Globe. Andres has a bachelor’s degree in journalism from Boston University, 1-14-2025, ‘Unthinkable’: Dems rebuke GOP for conditioning wildfire aid, E&amp;E News by POLITICO, https://www.eenews.net/articles/unthinkable-dems-rebuke-gop-for-conditioning-wildfire-aid/, 7-18-2025) //dax</w:t>
      </w:r>
    </w:p>
    <w:p w14:paraId="66D144B0" w14:textId="77777777" w:rsidR="00E950EA" w:rsidRPr="00623232" w:rsidRDefault="00E950EA" w:rsidP="00E950EA">
      <w:pPr>
        <w:rPr>
          <w:rStyle w:val="StyleUnderline"/>
        </w:rPr>
      </w:pPr>
      <w:r w:rsidRPr="00623232">
        <w:rPr>
          <w:rStyle w:val="StyleUnderline"/>
        </w:rPr>
        <w:t xml:space="preserve">Congressional </w:t>
      </w:r>
      <w:r w:rsidRPr="00671D18">
        <w:rPr>
          <w:rStyle w:val="Emphasis"/>
        </w:rPr>
        <w:t>Republicans’ bold suggestion</w:t>
      </w:r>
      <w:r w:rsidRPr="00623232">
        <w:rPr>
          <w:rStyle w:val="StyleUnderline"/>
        </w:rPr>
        <w:t xml:space="preserve"> that future disaster funding be </w:t>
      </w:r>
      <w:r w:rsidRPr="00671D18">
        <w:rPr>
          <w:rStyle w:val="Emphasis"/>
        </w:rPr>
        <w:t>tied to forest management reforms</w:t>
      </w:r>
      <w:r w:rsidRPr="00623232">
        <w:rPr>
          <w:rStyle w:val="StyleUnderline"/>
        </w:rPr>
        <w:t xml:space="preserve"> or a debt ceiling increase is prompting stern warnings that the maneuver could harm wildfire victims and backfire politically.</w:t>
      </w:r>
    </w:p>
    <w:p w14:paraId="0544F2E0" w14:textId="77777777" w:rsidR="00E950EA" w:rsidRPr="00671D18" w:rsidRDefault="00E950EA" w:rsidP="00E950EA">
      <w:pPr>
        <w:rPr>
          <w:sz w:val="16"/>
        </w:rPr>
      </w:pPr>
      <w:r w:rsidRPr="00671D18">
        <w:rPr>
          <w:rStyle w:val="Emphasis"/>
        </w:rPr>
        <w:t>Democrats came out in force</w:t>
      </w:r>
      <w:r w:rsidRPr="00623232">
        <w:rPr>
          <w:rStyle w:val="StyleUnderline"/>
        </w:rPr>
        <w:t xml:space="preserve"> Monday </w:t>
      </w:r>
      <w:r w:rsidRPr="00671D18">
        <w:rPr>
          <w:rStyle w:val="Emphasis"/>
        </w:rPr>
        <w:t>to blast</w:t>
      </w:r>
      <w:r w:rsidRPr="00623232">
        <w:rPr>
          <w:rStyle w:val="StyleUnderline"/>
        </w:rPr>
        <w:t xml:space="preserve"> the strategy that </w:t>
      </w:r>
      <w:r w:rsidRPr="00671D18">
        <w:rPr>
          <w:rStyle w:val="Emphasis"/>
        </w:rPr>
        <w:t>Republican lawmakers</w:t>
      </w:r>
      <w:r w:rsidRPr="00623232">
        <w:rPr>
          <w:rStyle w:val="StyleUnderline"/>
        </w:rPr>
        <w:t xml:space="preserve"> and President-elect Donald Trump concocted</w:t>
      </w:r>
      <w:r w:rsidRPr="00671D18">
        <w:rPr>
          <w:sz w:val="16"/>
        </w:rPr>
        <w:t xml:space="preserve"> over the weekend, calling it a political ploy that could undermine recovery efforts and put Republicans on a slippery slope.</w:t>
      </w:r>
    </w:p>
    <w:p w14:paraId="4126342C" w14:textId="77777777" w:rsidR="00E950EA" w:rsidRPr="00623232" w:rsidRDefault="00E950EA" w:rsidP="00E950EA">
      <w:pPr>
        <w:rPr>
          <w:rStyle w:val="StyleUnderline"/>
        </w:rPr>
      </w:pPr>
      <w:r w:rsidRPr="00671D18">
        <w:rPr>
          <w:sz w:val="16"/>
        </w:rPr>
        <w:t>“</w:t>
      </w:r>
      <w:r w:rsidRPr="00623232">
        <w:rPr>
          <w:rStyle w:val="StyleUnderline"/>
        </w:rPr>
        <w:t xml:space="preserve">I cannot think of anything less wise than tying relief to other political issues,” said Connecticut Rep. Rosa DeLauro, the House’s </w:t>
      </w:r>
      <w:r w:rsidRPr="00671D18">
        <w:rPr>
          <w:rStyle w:val="Emphasis"/>
        </w:rPr>
        <w:t>top Democratic appropriator</w:t>
      </w:r>
      <w:r w:rsidRPr="00623232">
        <w:rPr>
          <w:rStyle w:val="StyleUnderline"/>
        </w:rPr>
        <w:t xml:space="preserve">. “That we would condition disaster aid is </w:t>
      </w:r>
      <w:r w:rsidRPr="00671D18">
        <w:rPr>
          <w:rStyle w:val="Emphasis"/>
        </w:rPr>
        <w:t>unthinkable</w:t>
      </w:r>
      <w:r w:rsidRPr="00623232">
        <w:rPr>
          <w:rStyle w:val="StyleUnderline"/>
        </w:rPr>
        <w:t>.”</w:t>
      </w:r>
    </w:p>
    <w:p w14:paraId="71AC49AF" w14:textId="77777777" w:rsidR="00E950EA" w:rsidRPr="00671D18" w:rsidRDefault="00E950EA" w:rsidP="00E950EA">
      <w:pPr>
        <w:rPr>
          <w:sz w:val="16"/>
        </w:rPr>
      </w:pPr>
      <w:r w:rsidRPr="00623232">
        <w:rPr>
          <w:rStyle w:val="StyleUnderline"/>
        </w:rPr>
        <w:t xml:space="preserve">The </w:t>
      </w:r>
      <w:r w:rsidRPr="00671D18">
        <w:rPr>
          <w:rStyle w:val="Emphasis"/>
        </w:rPr>
        <w:t xml:space="preserve">clash </w:t>
      </w:r>
      <w:r w:rsidRPr="00623232">
        <w:rPr>
          <w:rStyle w:val="StyleUnderline"/>
        </w:rPr>
        <w:t xml:space="preserve">is illustrative of the </w:t>
      </w:r>
      <w:r w:rsidRPr="00671D18">
        <w:rPr>
          <w:rStyle w:val="Emphasis"/>
        </w:rPr>
        <w:t>building frustration over</w:t>
      </w:r>
      <w:r w:rsidRPr="00623232">
        <w:rPr>
          <w:rStyle w:val="StyleUnderline"/>
        </w:rPr>
        <w:t xml:space="preserve"> the deadly </w:t>
      </w:r>
      <w:r w:rsidRPr="00671D18">
        <w:rPr>
          <w:rStyle w:val="Emphasis"/>
        </w:rPr>
        <w:t>wildfires</w:t>
      </w:r>
      <w:r w:rsidRPr="00671D18">
        <w:rPr>
          <w:sz w:val="16"/>
        </w:rPr>
        <w:t xml:space="preserve"> </w:t>
      </w:r>
      <w:r w:rsidRPr="00623232">
        <w:rPr>
          <w:rStyle w:val="StyleUnderline"/>
        </w:rPr>
        <w:t xml:space="preserve">that are still growing </w:t>
      </w:r>
      <w:r w:rsidRPr="00671D18">
        <w:rPr>
          <w:sz w:val="16"/>
        </w:rPr>
        <w:t>around Los Angeles, and it threatens to complicate the outlook for supplemental disaster aid this spring.</w:t>
      </w:r>
    </w:p>
    <w:p w14:paraId="7993A646" w14:textId="77777777" w:rsidR="00E950EA" w:rsidRPr="00623232" w:rsidRDefault="00E950EA" w:rsidP="00E950EA">
      <w:pPr>
        <w:rPr>
          <w:rStyle w:val="StyleUnderline"/>
        </w:rPr>
      </w:pPr>
      <w:r w:rsidRPr="00623232">
        <w:rPr>
          <w:rStyle w:val="StyleUnderline"/>
        </w:rPr>
        <w:t xml:space="preserve">The ongoing discussion among Republican lawmakers also signals the beginning of a </w:t>
      </w:r>
      <w:r w:rsidRPr="00671D18">
        <w:rPr>
          <w:rStyle w:val="Emphasis"/>
        </w:rPr>
        <w:t>nasty fight over</w:t>
      </w:r>
      <w:r w:rsidRPr="00623232">
        <w:rPr>
          <w:rStyle w:val="StyleUnderline"/>
        </w:rPr>
        <w:t xml:space="preserve"> </w:t>
      </w:r>
      <w:r w:rsidRPr="00671D18">
        <w:rPr>
          <w:rStyle w:val="Emphasis"/>
        </w:rPr>
        <w:t>wildfire</w:t>
      </w:r>
      <w:r w:rsidRPr="00623232">
        <w:rPr>
          <w:rStyle w:val="StyleUnderline"/>
        </w:rPr>
        <w:t xml:space="preserve">, drought and land </w:t>
      </w:r>
      <w:r w:rsidRPr="00671D18">
        <w:rPr>
          <w:rStyle w:val="Emphasis"/>
        </w:rPr>
        <w:t>management policy</w:t>
      </w:r>
      <w:r w:rsidRPr="00623232">
        <w:rPr>
          <w:rStyle w:val="StyleUnderline"/>
        </w:rPr>
        <w:t xml:space="preserve"> that is all but certain to </w:t>
      </w:r>
      <w:r w:rsidRPr="00671D18">
        <w:rPr>
          <w:rStyle w:val="Emphasis"/>
        </w:rPr>
        <w:t>intensify this Congress</w:t>
      </w:r>
      <w:r w:rsidRPr="00623232">
        <w:rPr>
          <w:rStyle w:val="StyleUnderline"/>
        </w:rPr>
        <w:t xml:space="preserve"> </w:t>
      </w:r>
      <w:r w:rsidRPr="00671D18">
        <w:rPr>
          <w:rStyle w:val="Emphasis"/>
        </w:rPr>
        <w:t>under Republican leadership.</w:t>
      </w:r>
    </w:p>
    <w:p w14:paraId="305EB441" w14:textId="77777777" w:rsidR="00E950EA" w:rsidRPr="00671D18" w:rsidRDefault="00E950EA" w:rsidP="00E950EA">
      <w:pPr>
        <w:rPr>
          <w:sz w:val="16"/>
        </w:rPr>
      </w:pPr>
      <w:r w:rsidRPr="00623232">
        <w:rPr>
          <w:rStyle w:val="StyleUnderline"/>
        </w:rPr>
        <w:t xml:space="preserve">House Speaker Mike </w:t>
      </w:r>
      <w:r w:rsidRPr="00671D18">
        <w:rPr>
          <w:rStyle w:val="Emphasis"/>
        </w:rPr>
        <w:t>Johnson</w:t>
      </w:r>
      <w:r w:rsidRPr="00671D18">
        <w:rPr>
          <w:sz w:val="16"/>
        </w:rPr>
        <w:t xml:space="preserve"> (R-La.) </w:t>
      </w:r>
      <w:r w:rsidRPr="00623232">
        <w:rPr>
          <w:rStyle w:val="StyleUnderline"/>
        </w:rPr>
        <w:t>told reporters Monday that “we’ve got to have a serious conversation</w:t>
      </w:r>
      <w:r w:rsidRPr="00671D18">
        <w:rPr>
          <w:sz w:val="16"/>
        </w:rPr>
        <w:t>” about conditioning disaster aid, pointing to “</w:t>
      </w:r>
      <w:r w:rsidRPr="00623232">
        <w:rPr>
          <w:rStyle w:val="StyleUnderline"/>
        </w:rPr>
        <w:t xml:space="preserve">water resource mismanagement, forest </w:t>
      </w:r>
      <w:r w:rsidRPr="00671D18">
        <w:rPr>
          <w:rStyle w:val="Emphasis"/>
        </w:rPr>
        <w:t>management mistakes, all sorts of problems</w:t>
      </w:r>
      <w:r w:rsidRPr="00671D18">
        <w:rPr>
          <w:sz w:val="16"/>
        </w:rPr>
        <w:t>,” to which Republicans have been attributing California’s wildfires.</w:t>
      </w:r>
    </w:p>
    <w:p w14:paraId="3C35FFF3" w14:textId="77777777" w:rsidR="00E950EA" w:rsidRPr="00671D18" w:rsidRDefault="00E950EA" w:rsidP="00E950EA">
      <w:pPr>
        <w:rPr>
          <w:sz w:val="16"/>
        </w:rPr>
      </w:pPr>
      <w:r w:rsidRPr="00671D18">
        <w:rPr>
          <w:sz w:val="16"/>
        </w:rPr>
        <w:t>Johnson, who supported the $100 billion disaster relief bill that Congress passed last month, said Monday that the need to put guardrails on future aid was his “personal view” and that Republican lawmakers are still discussing the idea.</w:t>
      </w:r>
    </w:p>
    <w:p w14:paraId="7EA8DB0D" w14:textId="77777777" w:rsidR="00E950EA" w:rsidRPr="00671D18" w:rsidRDefault="00E950EA" w:rsidP="00E950EA">
      <w:pPr>
        <w:rPr>
          <w:sz w:val="16"/>
        </w:rPr>
      </w:pPr>
      <w:r w:rsidRPr="00623232">
        <w:rPr>
          <w:rStyle w:val="StyleUnderline"/>
        </w:rPr>
        <w:t xml:space="preserve">Senate Majority Whip John </w:t>
      </w:r>
      <w:r w:rsidRPr="00671D18">
        <w:rPr>
          <w:rStyle w:val="Emphasis"/>
        </w:rPr>
        <w:t>Barrasso</w:t>
      </w:r>
      <w:r w:rsidRPr="00623232">
        <w:rPr>
          <w:rStyle w:val="StyleUnderline"/>
        </w:rPr>
        <w:t xml:space="preserve"> (R-Wyo.) said</w:t>
      </w:r>
      <w:r w:rsidRPr="00671D18">
        <w:rPr>
          <w:sz w:val="16"/>
        </w:rPr>
        <w:t xml:space="preserve"> on CBS’ “Face the Nation” on Sunday that “there can’t be a blank check on this” and that he expected “there will be strings attached to money that is ultimately approved” because of California’s “</w:t>
      </w:r>
      <w:r w:rsidRPr="00671D18">
        <w:rPr>
          <w:rStyle w:val="Emphasis"/>
        </w:rPr>
        <w:t>gross failure” to prevent the blazes</w:t>
      </w:r>
      <w:r w:rsidRPr="00671D18">
        <w:rPr>
          <w:sz w:val="16"/>
        </w:rPr>
        <w:t>.</w:t>
      </w:r>
    </w:p>
    <w:p w14:paraId="2EE87065" w14:textId="77777777" w:rsidR="00E950EA" w:rsidRPr="00671D18" w:rsidRDefault="00E950EA" w:rsidP="00E950EA">
      <w:pPr>
        <w:rPr>
          <w:sz w:val="16"/>
        </w:rPr>
      </w:pPr>
      <w:r w:rsidRPr="00623232">
        <w:rPr>
          <w:rStyle w:val="StyleUnderline"/>
        </w:rPr>
        <w:t>Rep. Warren Davidson (R-Ohio) told Fox News that</w:t>
      </w:r>
      <w:r w:rsidRPr="00671D18">
        <w:rPr>
          <w:sz w:val="16"/>
        </w:rPr>
        <w:t xml:space="preserve"> “California wants the money without changing the </w:t>
      </w:r>
      <w:r w:rsidRPr="00671D18">
        <w:rPr>
          <w:rStyle w:val="Emphasis"/>
        </w:rPr>
        <w:t>policies that are making the problem bad</w:t>
      </w:r>
      <w:r w:rsidRPr="00623232">
        <w:rPr>
          <w:rStyle w:val="StyleUnderline"/>
        </w:rPr>
        <w:t xml:space="preserve"> or worse,” including forest management</w:t>
      </w:r>
      <w:r w:rsidRPr="00671D18">
        <w:rPr>
          <w:sz w:val="16"/>
        </w:rPr>
        <w:t>.</w:t>
      </w:r>
    </w:p>
    <w:p w14:paraId="262C911C" w14:textId="77777777" w:rsidR="00E950EA" w:rsidRPr="00623232" w:rsidRDefault="00E950EA" w:rsidP="00E950EA">
      <w:pPr>
        <w:rPr>
          <w:rStyle w:val="StyleUnderline"/>
        </w:rPr>
      </w:pPr>
      <w:r w:rsidRPr="00671D18">
        <w:rPr>
          <w:sz w:val="16"/>
        </w:rPr>
        <w:t xml:space="preserve">And </w:t>
      </w:r>
      <w:r w:rsidRPr="00623232">
        <w:rPr>
          <w:rStyle w:val="StyleUnderline"/>
        </w:rPr>
        <w:t>Rep. Tom McClintock</w:t>
      </w:r>
      <w:r w:rsidRPr="00671D18">
        <w:rPr>
          <w:sz w:val="16"/>
        </w:rPr>
        <w:t xml:space="preserve">, a California Republican who represents part of the Sierra Nevada, penned an op-ed in the Wall Street Journal </w:t>
      </w:r>
      <w:r w:rsidRPr="00671D18">
        <w:rPr>
          <w:rStyle w:val="Emphasis"/>
        </w:rPr>
        <w:t>blaming environmental laws</w:t>
      </w:r>
      <w:r w:rsidRPr="00623232">
        <w:rPr>
          <w:rStyle w:val="StyleUnderline"/>
        </w:rPr>
        <w:t xml:space="preserve"> and what he sees as lax forest management for the fires’ spread.</w:t>
      </w:r>
    </w:p>
    <w:p w14:paraId="16C79E6A" w14:textId="77777777" w:rsidR="00E950EA" w:rsidRPr="00671D18" w:rsidRDefault="00E950EA" w:rsidP="00E950EA">
      <w:pPr>
        <w:rPr>
          <w:sz w:val="16"/>
        </w:rPr>
      </w:pPr>
      <w:r w:rsidRPr="00671D18">
        <w:rPr>
          <w:sz w:val="16"/>
        </w:rPr>
        <w:t>“The tragedy in Southern California is the result of decades of self-destructive policies by foolish politicians,” McClintock said, lamenting declines in timber harvesting and livestock grazing to keep growth in check.</w:t>
      </w:r>
    </w:p>
    <w:p w14:paraId="031507AD" w14:textId="77777777" w:rsidR="00E950EA" w:rsidRPr="00671D18" w:rsidRDefault="00E950EA" w:rsidP="00E950EA">
      <w:pPr>
        <w:rPr>
          <w:sz w:val="16"/>
        </w:rPr>
      </w:pPr>
      <w:r w:rsidRPr="00671D18">
        <w:rPr>
          <w:sz w:val="16"/>
        </w:rPr>
        <w:t>Davidson suggested that California be forced to change its land management or forestry policies to mitigate future fires in order to receive the funding, though he did not lay out specific changes. Others have floated attaching language to raise the debt ceiling, a politically charged process that Republicans could struggle to approve on their own given conservative resistance.</w:t>
      </w:r>
    </w:p>
    <w:p w14:paraId="58D4300B" w14:textId="77777777" w:rsidR="00E950EA" w:rsidRPr="00671D18" w:rsidRDefault="00E950EA" w:rsidP="00E950EA">
      <w:pPr>
        <w:rPr>
          <w:sz w:val="16"/>
        </w:rPr>
      </w:pPr>
      <w:r w:rsidRPr="00671D18">
        <w:rPr>
          <w:rStyle w:val="Emphasis"/>
        </w:rPr>
        <w:t>Congressional Republicans are not wholly united</w:t>
      </w:r>
      <w:r w:rsidRPr="00623232">
        <w:rPr>
          <w:rStyle w:val="StyleUnderline"/>
        </w:rPr>
        <w:t xml:space="preserve"> on the disaster aid issue. Multiple lawmakers told POLITICO’s E&amp;E News on Monday that they would not back efforts to </w:t>
      </w:r>
      <w:r w:rsidRPr="00671D18">
        <w:rPr>
          <w:rStyle w:val="Emphasis"/>
        </w:rPr>
        <w:t>threaten to withhold aid in order to advance a specific policy priority</w:t>
      </w:r>
      <w:r w:rsidRPr="00623232">
        <w:rPr>
          <w:rStyle w:val="StyleUnderline"/>
        </w:rPr>
        <w:t xml:space="preserve">. Given the </w:t>
      </w:r>
      <w:r w:rsidRPr="00671D18">
        <w:rPr>
          <w:rStyle w:val="Emphasis"/>
        </w:rPr>
        <w:t>fractured state of the Republican conference</w:t>
      </w:r>
      <w:r w:rsidRPr="00623232">
        <w:rPr>
          <w:rStyle w:val="StyleUnderline"/>
        </w:rPr>
        <w:t xml:space="preserve">, that kind of division could </w:t>
      </w:r>
      <w:r w:rsidRPr="00671D18">
        <w:rPr>
          <w:rStyle w:val="Emphasis"/>
        </w:rPr>
        <w:t xml:space="preserve">doom the proposal </w:t>
      </w:r>
      <w:r w:rsidRPr="00623232">
        <w:rPr>
          <w:rStyle w:val="StyleUnderline"/>
        </w:rPr>
        <w:t>early</w:t>
      </w:r>
      <w:r w:rsidRPr="00671D18">
        <w:rPr>
          <w:sz w:val="16"/>
        </w:rPr>
        <w:t>.</w:t>
      </w:r>
    </w:p>
    <w:p w14:paraId="5F43F8AD" w14:textId="77777777" w:rsidR="00E950EA" w:rsidRPr="00671D18" w:rsidRDefault="00E950EA" w:rsidP="00E950EA">
      <w:pPr>
        <w:rPr>
          <w:sz w:val="16"/>
        </w:rPr>
      </w:pPr>
      <w:r w:rsidRPr="00623232">
        <w:rPr>
          <w:rStyle w:val="StyleUnderline"/>
        </w:rPr>
        <w:t>But the strategy is weighing heavy on Democrats</w:t>
      </w:r>
      <w:r w:rsidRPr="00671D18">
        <w:rPr>
          <w:sz w:val="16"/>
        </w:rPr>
        <w:t>. Many have pointed to Trump’s efforts during his first term to delay the delivery of disaster relief to California and other states that he considered politically hostile to him.</w:t>
      </w:r>
    </w:p>
    <w:p w14:paraId="4DA7FE28" w14:textId="77777777" w:rsidR="00E950EA" w:rsidRPr="00671D18" w:rsidRDefault="00E950EA" w:rsidP="00E950EA">
      <w:pPr>
        <w:rPr>
          <w:sz w:val="16"/>
        </w:rPr>
      </w:pPr>
      <w:r w:rsidRPr="00671D18">
        <w:rPr>
          <w:sz w:val="16"/>
        </w:rPr>
        <w:t>“Relief for disaster victims should never be held hostage,</w:t>
      </w:r>
      <w:r w:rsidRPr="00671D18">
        <w:rPr>
          <w:rStyle w:val="StyleUnderline"/>
        </w:rPr>
        <w:t xml:space="preserve"> particularly in an effort to help President Trump and Republicans raise the debt ceiling so they can dole out more tax cuts to billionaires</w:t>
      </w:r>
      <w:r w:rsidRPr="00671D18">
        <w:rPr>
          <w:sz w:val="16"/>
        </w:rPr>
        <w:t xml:space="preserve">,” </w:t>
      </w:r>
      <w:r w:rsidRPr="00671D18">
        <w:rPr>
          <w:rStyle w:val="StyleUnderline"/>
        </w:rPr>
        <w:t>said Senate Appropriations ranking member Patty Murray (D-Wash.), whose home state Trump targeted in 2020 by refusing to approve disaster funding.</w:t>
      </w:r>
    </w:p>
    <w:p w14:paraId="40CE214B" w14:textId="77777777" w:rsidR="00E950EA" w:rsidRPr="00671D18" w:rsidRDefault="00E950EA" w:rsidP="00E950EA">
      <w:pPr>
        <w:rPr>
          <w:sz w:val="16"/>
        </w:rPr>
      </w:pPr>
      <w:r w:rsidRPr="00671D18">
        <w:rPr>
          <w:sz w:val="16"/>
        </w:rPr>
        <w:t>Disaster aid ‘proxy war’</w:t>
      </w:r>
    </w:p>
    <w:p w14:paraId="3EE00F24" w14:textId="77777777" w:rsidR="00E950EA" w:rsidRPr="00671D18" w:rsidRDefault="00E950EA" w:rsidP="00E950EA">
      <w:pPr>
        <w:rPr>
          <w:sz w:val="16"/>
        </w:rPr>
      </w:pPr>
      <w:r w:rsidRPr="00671D18">
        <w:rPr>
          <w:sz w:val="16"/>
        </w:rPr>
        <w:t>A Chase Bank branch destroyed by the Palisades Fire.</w:t>
      </w:r>
    </w:p>
    <w:p w14:paraId="34B1AA33" w14:textId="77777777" w:rsidR="00E950EA" w:rsidRPr="00671D18" w:rsidRDefault="00E950EA" w:rsidP="00E950EA">
      <w:pPr>
        <w:rPr>
          <w:sz w:val="16"/>
        </w:rPr>
      </w:pPr>
      <w:r w:rsidRPr="00671D18">
        <w:rPr>
          <w:sz w:val="16"/>
        </w:rPr>
        <w:t>A Chase Bank branch destroyed by the Palisades Fire is seen Monday in the Pacific Palisades neighborhood of Los Angeles. | Richard Vogel/AP</w:t>
      </w:r>
    </w:p>
    <w:p w14:paraId="1EDB435E" w14:textId="77777777" w:rsidR="00E950EA" w:rsidRPr="00671D18" w:rsidRDefault="00E950EA" w:rsidP="00E950EA">
      <w:pPr>
        <w:rPr>
          <w:sz w:val="16"/>
        </w:rPr>
      </w:pPr>
      <w:r w:rsidRPr="00671D18">
        <w:rPr>
          <w:sz w:val="16"/>
        </w:rPr>
        <w:t>President Joe Biden has already declared the fires a major disaster and has said the federal government will cover 100 percent of the costs for the first six months.</w:t>
      </w:r>
    </w:p>
    <w:p w14:paraId="5CB422A5" w14:textId="77777777" w:rsidR="00E950EA" w:rsidRPr="00671D18" w:rsidRDefault="00E950EA" w:rsidP="00E950EA">
      <w:pPr>
        <w:rPr>
          <w:sz w:val="16"/>
        </w:rPr>
      </w:pPr>
      <w:r w:rsidRPr="00671D18">
        <w:rPr>
          <w:sz w:val="16"/>
        </w:rPr>
        <w:t>Trump, who takes office next week, could slow walk the delivery of some disaster aid, and the Republican-led Congress is in position to prevent the appropriation of more money if they so choose.</w:t>
      </w:r>
    </w:p>
    <w:p w14:paraId="05A2084F" w14:textId="77777777" w:rsidR="00E950EA" w:rsidRPr="00671D18" w:rsidRDefault="00E950EA" w:rsidP="00E950EA">
      <w:pPr>
        <w:rPr>
          <w:sz w:val="16"/>
        </w:rPr>
      </w:pPr>
      <w:r w:rsidRPr="00671D18">
        <w:rPr>
          <w:rStyle w:val="StyleUnderline"/>
        </w:rPr>
        <w:t xml:space="preserve">Some </w:t>
      </w:r>
      <w:r w:rsidRPr="00671D18">
        <w:rPr>
          <w:rStyle w:val="Emphasis"/>
        </w:rPr>
        <w:t>Democrats said there would be consequences for Republicans</w:t>
      </w:r>
      <w:r w:rsidRPr="00671D18">
        <w:rPr>
          <w:rStyle w:val="StyleUnderline"/>
        </w:rPr>
        <w:t xml:space="preserve"> if they went down the path of making aid conditional</w:t>
      </w:r>
      <w:r w:rsidRPr="00671D18">
        <w:rPr>
          <w:sz w:val="16"/>
        </w:rPr>
        <w:t>.</w:t>
      </w:r>
    </w:p>
    <w:p w14:paraId="3425758C" w14:textId="77777777" w:rsidR="00E950EA" w:rsidRPr="00671D18" w:rsidRDefault="00E950EA" w:rsidP="00E950EA">
      <w:pPr>
        <w:rPr>
          <w:sz w:val="16"/>
        </w:rPr>
      </w:pPr>
      <w:r w:rsidRPr="00671D18">
        <w:rPr>
          <w:sz w:val="16"/>
        </w:rPr>
        <w:t xml:space="preserve">“This is a Mistake. If you start this, it will never end,” Florida Democratic Rep. Jared Moskowitz, a former emergency management director, wrote on X. “When Dems retake the House, they will condition aid to Florida and Texas. </w:t>
      </w:r>
      <w:r w:rsidRPr="00671D18">
        <w:rPr>
          <w:rStyle w:val="Emphasis"/>
        </w:rPr>
        <w:t>Disaster Aid must stay non partisan.”</w:t>
      </w:r>
    </w:p>
    <w:p w14:paraId="1C1B5434" w14:textId="77777777" w:rsidR="00E950EA" w:rsidRPr="00671D18" w:rsidRDefault="00E950EA" w:rsidP="00E950EA">
      <w:pPr>
        <w:rPr>
          <w:sz w:val="16"/>
        </w:rPr>
      </w:pPr>
      <w:r w:rsidRPr="00671D18">
        <w:rPr>
          <w:rStyle w:val="StyleUnderline"/>
        </w:rPr>
        <w:t>Moskowitz</w:t>
      </w:r>
      <w:r w:rsidRPr="00671D18">
        <w:rPr>
          <w:sz w:val="16"/>
        </w:rPr>
        <w:t>, one of Congress biggest disaster relief boosters, said in a brief interview last month that if one party begins withholding aid to achieve a policy or political goal, “what happens is it becomes a proxy war.”</w:t>
      </w:r>
    </w:p>
    <w:p w14:paraId="33F8BBE5" w14:textId="07B6D4A2" w:rsidR="00CE1AB6" w:rsidRDefault="00E950EA" w:rsidP="00CE1AB6">
      <w:pPr>
        <w:rPr>
          <w:rStyle w:val="StyleUnderline"/>
        </w:rPr>
      </w:pPr>
      <w:r w:rsidRPr="00671D18">
        <w:rPr>
          <w:rStyle w:val="StyleUnderline"/>
        </w:rPr>
        <w:t xml:space="preserve">He pointed to some Republicans’ refusal to support disaster aid after Superstorm Sandy slammed the mostly Democratic Northeast in 2012 and the way some </w:t>
      </w:r>
      <w:r w:rsidRPr="00671D18">
        <w:rPr>
          <w:rStyle w:val="Emphasis"/>
        </w:rPr>
        <w:t>Democrats resisted support</w:t>
      </w:r>
      <w:r w:rsidRPr="00671D18">
        <w:rPr>
          <w:rStyle w:val="StyleUnderline"/>
        </w:rPr>
        <w:t xml:space="preserve"> for disaster aid </w:t>
      </w:r>
      <w:r w:rsidRPr="00671D18">
        <w:rPr>
          <w:rStyle w:val="Emphasis"/>
        </w:rPr>
        <w:t>following</w:t>
      </w:r>
      <w:r w:rsidRPr="00671D18">
        <w:rPr>
          <w:rStyle w:val="StyleUnderline"/>
        </w:rPr>
        <w:t xml:space="preserve"> Hurricane </w:t>
      </w:r>
      <w:r w:rsidRPr="00671D18">
        <w:rPr>
          <w:rStyle w:val="Emphasis"/>
        </w:rPr>
        <w:t>Harvey</w:t>
      </w:r>
      <w:r w:rsidRPr="00671D18">
        <w:rPr>
          <w:rStyle w:val="StyleUnderline"/>
        </w:rPr>
        <w:t>’s catastrophic landfall in Texas in 2017.</w:t>
      </w:r>
    </w:p>
    <w:p w14:paraId="47A62456" w14:textId="65B267C7" w:rsidR="00CE1AB6" w:rsidRDefault="00CE1AB6" w:rsidP="00CE1AB6">
      <w:pPr>
        <w:pStyle w:val="Heading3"/>
      </w:pPr>
      <w:r>
        <w:t>2NC</w:t>
      </w:r>
      <w:r w:rsidR="005105E3">
        <w:t>/1NR</w:t>
      </w:r>
      <w:r>
        <w:t xml:space="preserve"> – Link</w:t>
      </w:r>
    </w:p>
    <w:p w14:paraId="355098C6" w14:textId="77777777" w:rsidR="00CE1AB6" w:rsidRDefault="00CE1AB6" w:rsidP="00CE1AB6">
      <w:pPr>
        <w:pStyle w:val="Heading4"/>
      </w:pPr>
      <w:r>
        <w:t>The plan drives fights in Congress—that jeopardizes Trump’s agenda</w:t>
      </w:r>
    </w:p>
    <w:p w14:paraId="7001A710" w14:textId="5AD01C9B" w:rsidR="00CE1AB6" w:rsidRDefault="00CE1AB6" w:rsidP="00CE1AB6">
      <w:r w:rsidRPr="007D67FE">
        <w:rPr>
          <w:rStyle w:val="Style13ptBold"/>
        </w:rPr>
        <w:t>Blood and Freking, 25</w:t>
      </w:r>
      <w:r>
        <w:t xml:space="preserve"> [Michael R. Blood is an </w:t>
      </w:r>
      <w:r w:rsidRPr="00742B18">
        <w:t>Associated Press political writer</w:t>
      </w:r>
      <w:r>
        <w:t>. Kevin Freking is a Congressional reporter for the Associated Press. "Cracks emerge in House GOP after speaker's threat to saddle California wildfire aid with conditions" AP News, 1-19-2025; accessed 7-22-2025 https://apnews.com/article/california-wildfires-conditional-aid-washington-trump-johnson-12c779b96e04d564802d4d06348aa0fc]</w:t>
      </w:r>
      <w:r w:rsidR="00225E78">
        <w:t xml:space="preserve"> alf</w:t>
      </w:r>
    </w:p>
    <w:p w14:paraId="0A73076D" w14:textId="77777777" w:rsidR="00CE1AB6" w:rsidRPr="005C00CF" w:rsidRDefault="00CE1AB6" w:rsidP="00CE1AB6">
      <w:pPr>
        <w:rPr>
          <w:sz w:val="16"/>
        </w:rPr>
      </w:pPr>
      <w:r w:rsidRPr="002238BD">
        <w:rPr>
          <w:rStyle w:val="StyleUnderline"/>
        </w:rPr>
        <w:t xml:space="preserve">California Republicans are pushing back against </w:t>
      </w:r>
      <w:r w:rsidRPr="005C00CF">
        <w:rPr>
          <w:sz w:val="16"/>
        </w:rPr>
        <w:t>suggestions by President Donald</w:t>
      </w:r>
      <w:r w:rsidRPr="002238BD">
        <w:rPr>
          <w:rStyle w:val="StyleUnderline"/>
        </w:rPr>
        <w:t xml:space="preserve"> Trump, </w:t>
      </w:r>
      <w:r w:rsidRPr="005C00CF">
        <w:rPr>
          <w:sz w:val="16"/>
        </w:rPr>
        <w:t>House Speaker Mike</w:t>
      </w:r>
      <w:r w:rsidRPr="002238BD">
        <w:rPr>
          <w:rStyle w:val="StyleUnderline"/>
        </w:rPr>
        <w:t xml:space="preserve"> Johnson and other Republicans that federal disaster aid for victims of wildfires </w:t>
      </w:r>
      <w:r w:rsidRPr="005C00CF">
        <w:rPr>
          <w:sz w:val="16"/>
        </w:rPr>
        <w:t>that ravaged Southern California</w:t>
      </w:r>
      <w:r w:rsidRPr="002238BD">
        <w:rPr>
          <w:rStyle w:val="StyleUnderline"/>
        </w:rPr>
        <w:t xml:space="preserve"> should come with strings attached, </w:t>
      </w:r>
      <w:r w:rsidRPr="005C00CF">
        <w:rPr>
          <w:sz w:val="16"/>
        </w:rPr>
        <w:t>possibly</w:t>
      </w:r>
      <w:r w:rsidRPr="002238BD">
        <w:rPr>
          <w:rStyle w:val="StyleUnderline"/>
        </w:rPr>
        <w:t xml:space="preserve"> jeopardizing the president’s policy agenda in a deeply divided Congress </w:t>
      </w:r>
      <w:r w:rsidRPr="005C00CF">
        <w:rPr>
          <w:sz w:val="16"/>
        </w:rPr>
        <w:t>at the outset of his second term.</w:t>
      </w:r>
    </w:p>
    <w:p w14:paraId="79F0A8C0" w14:textId="77777777" w:rsidR="00CE1AB6" w:rsidRPr="005C00CF" w:rsidRDefault="00CE1AB6" w:rsidP="00CE1AB6">
      <w:pPr>
        <w:rPr>
          <w:sz w:val="16"/>
        </w:rPr>
      </w:pPr>
      <w:r w:rsidRPr="005C00CF">
        <w:rPr>
          <w:sz w:val="16"/>
        </w:rPr>
        <w:t xml:space="preserve">With Trump planning to visit the fire-ravaged state this week, </w:t>
      </w:r>
      <w:r w:rsidRPr="0085267F">
        <w:rPr>
          <w:rStyle w:val="StyleUnderline"/>
        </w:rPr>
        <w:t xml:space="preserve">resistance from even a few House members to his efforts to put conditions on disaster aid could further complicate an already fraught relationship </w:t>
      </w:r>
      <w:r w:rsidRPr="005C00CF">
        <w:rPr>
          <w:sz w:val="16"/>
        </w:rPr>
        <w:t>between reliably liberal California and the second Trump administration.</w:t>
      </w:r>
    </w:p>
    <w:p w14:paraId="2086CAE2" w14:textId="77777777" w:rsidR="00CE1AB6" w:rsidRPr="005C00CF" w:rsidRDefault="00CE1AB6" w:rsidP="00CE1AB6">
      <w:pPr>
        <w:rPr>
          <w:sz w:val="16"/>
        </w:rPr>
      </w:pPr>
      <w:r w:rsidRPr="00867ACC">
        <w:rPr>
          <w:rStyle w:val="StyleUnderline"/>
        </w:rPr>
        <w:t xml:space="preserve">Several Republicans </w:t>
      </w:r>
      <w:r w:rsidRPr="005C00CF">
        <w:rPr>
          <w:sz w:val="16"/>
        </w:rPr>
        <w:t>who narrowly won California House seats in November have</w:t>
      </w:r>
      <w:r w:rsidRPr="00867ACC">
        <w:rPr>
          <w:rStyle w:val="StyleUnderline"/>
        </w:rPr>
        <w:t xml:space="preserve"> expressed dismay that the state relief could be hitched to demands</w:t>
      </w:r>
      <w:r w:rsidRPr="005C00CF">
        <w:rPr>
          <w:sz w:val="16"/>
        </w:rPr>
        <w:t xml:space="preserve"> in exchange for helping the thousands of Californians in their districts still reeling from this month’s disaster.</w:t>
      </w:r>
    </w:p>
    <w:p w14:paraId="6E22009D" w14:textId="77777777" w:rsidR="00CE1AB6" w:rsidRPr="005C00CF" w:rsidRDefault="00CE1AB6" w:rsidP="00CE1AB6">
      <w:pPr>
        <w:rPr>
          <w:sz w:val="16"/>
        </w:rPr>
      </w:pPr>
      <w:r w:rsidRPr="005C00CF">
        <w:rPr>
          <w:sz w:val="16"/>
        </w:rPr>
        <w:t>“</w:t>
      </w:r>
      <w:r w:rsidRPr="00867ACC">
        <w:rPr>
          <w:rStyle w:val="StyleUnderline"/>
        </w:rPr>
        <w:t>Playing politics with people’s livelihoods is unacceptable and a slap in the face</w:t>
      </w:r>
      <w:r w:rsidRPr="005C00CF">
        <w:rPr>
          <w:sz w:val="16"/>
        </w:rPr>
        <w:t xml:space="preserve"> to the Southern California wildfire victims and to our brave first responders,” Republican Rep. Young Kim, whose closely divided district is anchored in fire-prone Orange County, southeast of Los Angeles, said in a statement.</w:t>
      </w:r>
    </w:p>
    <w:p w14:paraId="297E6FF0" w14:textId="77777777" w:rsidR="00CE1AB6" w:rsidRPr="005C00CF" w:rsidRDefault="00CE1AB6" w:rsidP="00CE1AB6">
      <w:pPr>
        <w:rPr>
          <w:sz w:val="16"/>
        </w:rPr>
      </w:pPr>
      <w:r w:rsidRPr="005C00CF">
        <w:rPr>
          <w:sz w:val="16"/>
        </w:rPr>
        <w:t xml:space="preserve">In an interview aired Wednesday night, </w:t>
      </w:r>
      <w:r w:rsidRPr="006B6C1B">
        <w:rPr>
          <w:rStyle w:val="StyleUnderline"/>
        </w:rPr>
        <w:t>Trump said he may withhold aid to California until the state adjusts how it manages its scarce water resources.</w:t>
      </w:r>
      <w:r w:rsidRPr="005C00CF">
        <w:rPr>
          <w:sz w:val="16"/>
        </w:rPr>
        <w:t xml:space="preserve"> He falsely claimed that California’s fish conservation efforts in the northern part of the state are responsible for fire hydrants running dry in urban areas.</w:t>
      </w:r>
    </w:p>
    <w:p w14:paraId="7299090D" w14:textId="77777777" w:rsidR="00CE1AB6" w:rsidRPr="005C00CF" w:rsidRDefault="00CE1AB6" w:rsidP="00CE1AB6">
      <w:pPr>
        <w:rPr>
          <w:sz w:val="16"/>
        </w:rPr>
      </w:pPr>
      <w:r w:rsidRPr="00A53A5F">
        <w:rPr>
          <w:rStyle w:val="StyleUnderline"/>
        </w:rPr>
        <w:t>“I don’t think we should give California anything until they let the water run down,” Trump told Fox News’</w:t>
      </w:r>
      <w:r w:rsidRPr="005C00CF">
        <w:rPr>
          <w:sz w:val="16"/>
        </w:rPr>
        <w:t xml:space="preserve"> Sean Hannity.</w:t>
      </w:r>
    </w:p>
    <w:p w14:paraId="73FD20C5" w14:textId="77777777" w:rsidR="00CE1AB6" w:rsidRPr="005C00CF" w:rsidRDefault="00CE1AB6" w:rsidP="00CE1AB6">
      <w:pPr>
        <w:rPr>
          <w:sz w:val="16"/>
        </w:rPr>
      </w:pPr>
      <w:r w:rsidRPr="005C00CF">
        <w:rPr>
          <w:sz w:val="16"/>
        </w:rPr>
        <w:t>Local officials have said the conservation efforts for the delta smelt had nothing to do with the hydrants running dry as firefighters tried to contain blazes around Los Angeles. They said intense demand on a municipal system not designed to battle such blazes was to blame.</w:t>
      </w:r>
    </w:p>
    <w:p w14:paraId="58C6E6CE" w14:textId="77777777" w:rsidR="00785641" w:rsidRPr="001C7D44" w:rsidRDefault="00785641" w:rsidP="00785641">
      <w:pPr>
        <w:pStyle w:val="Heading3"/>
      </w:pPr>
      <w:r>
        <w:t>Link—Climate Change</w:t>
      </w:r>
    </w:p>
    <w:p w14:paraId="619152BD" w14:textId="77777777" w:rsidR="00785641" w:rsidRDefault="00785641" w:rsidP="00785641">
      <w:pPr>
        <w:pStyle w:val="Heading4"/>
      </w:pPr>
      <w:r>
        <w:t>Climate change policy is not popular—republicans almost never vote for it</w:t>
      </w:r>
    </w:p>
    <w:p w14:paraId="1F1FF7B3" w14:textId="77777777" w:rsidR="00785641" w:rsidRDefault="00785641" w:rsidP="00785641">
      <w:r w:rsidRPr="003A333E">
        <w:rPr>
          <w:rStyle w:val="Style13ptBold"/>
        </w:rPr>
        <w:t>Schechter</w:t>
      </w:r>
      <w:r>
        <w:rPr>
          <w:rStyle w:val="Style13ptBold"/>
        </w:rPr>
        <w:t xml:space="preserve"> et al.</w:t>
      </w:r>
      <w:r w:rsidRPr="003A333E">
        <w:rPr>
          <w:rStyle w:val="Style13ptBold"/>
        </w:rPr>
        <w:t>, 24</w:t>
      </w:r>
      <w:r>
        <w:t xml:space="preserve"> [</w:t>
      </w:r>
      <w:r w:rsidRPr="003C71D9">
        <w:t>David Schechter is a national environmental correspondent and the host of "On the Dot with David Schechter," </w:t>
      </w:r>
      <w:r w:rsidRPr="004D797B">
        <w:t>Grace Manthey is the senior visual data journalist and data team coordinator for CBS News and Stations. She is an Emmy-winning journalist and visual storyteller. </w:t>
      </w:r>
      <w:r w:rsidRPr="00C168E7">
        <w:t>Tracy J. Wholf is a senior coordinating producer of climate and environmental coverage for CBS News and Stations, based in New York.</w:t>
      </w:r>
      <w:r w:rsidRPr="003C71D9">
        <w:t xml:space="preserve"> </w:t>
      </w:r>
      <w:r>
        <w:t>"The majority of Americans support climate reforms. Why won't Congress deliver?" No Publication, 9-23-2024; accessed 7-24-2025 https://www.cbsnews.com/politicalclimate/] alf</w:t>
      </w:r>
    </w:p>
    <w:p w14:paraId="286E5C1B" w14:textId="77777777" w:rsidR="00785641" w:rsidRPr="00D17501" w:rsidRDefault="00785641" w:rsidP="00785641">
      <w:pPr>
        <w:rPr>
          <w:sz w:val="16"/>
        </w:rPr>
      </w:pPr>
      <w:r w:rsidRPr="00D17501">
        <w:rPr>
          <w:rStyle w:val="StyleUnderline"/>
        </w:rPr>
        <w:t>Climate change is a deeply polarizing issue within Congress.</w:t>
      </w:r>
      <w:r w:rsidRPr="00D17501">
        <w:rPr>
          <w:sz w:val="16"/>
        </w:rPr>
        <w:t xml:space="preserve"> The Inflation Reduction Act was hailed as “the most significant climate action in U.S. history” and provided nearly $400 billion for climate solutions. </w:t>
      </w:r>
      <w:r w:rsidRPr="00D17501">
        <w:rPr>
          <w:rStyle w:val="StyleUnderline"/>
        </w:rPr>
        <w:t>Congress passed the legislation in 2022 strictly along party lines, with no Republicans voting in favor.</w:t>
      </w:r>
    </w:p>
    <w:p w14:paraId="2CD035A0" w14:textId="77777777" w:rsidR="00785641" w:rsidRPr="00D17501" w:rsidRDefault="00785641" w:rsidP="00785641">
      <w:pPr>
        <w:rPr>
          <w:sz w:val="16"/>
        </w:rPr>
      </w:pPr>
      <w:r w:rsidRPr="00D17501">
        <w:rPr>
          <w:sz w:val="16"/>
        </w:rPr>
        <w:t xml:space="preserve">In 2023, </w:t>
      </w:r>
      <w:r w:rsidRPr="00D17501">
        <w:rPr>
          <w:rStyle w:val="StyleUnderline"/>
        </w:rPr>
        <w:t>Democrats voted for pro-environmental legislation more than 90% of the time. Republicans voted for pro-environmental legislation less than 5% of the time,</w:t>
      </w:r>
      <w:r w:rsidRPr="00D17501">
        <w:rPr>
          <w:sz w:val="16"/>
        </w:rPr>
        <w:t xml:space="preserve"> according to voting data collected by the League of Conservation Voters.</w:t>
      </w:r>
    </w:p>
    <w:p w14:paraId="4AA60F58" w14:textId="77777777" w:rsidR="00785641" w:rsidRDefault="00785641" w:rsidP="00785641">
      <w:pPr>
        <w:pStyle w:val="Heading3"/>
      </w:pPr>
      <w:r>
        <w:t>Link—PC—Weather</w:t>
      </w:r>
    </w:p>
    <w:p w14:paraId="5FA7831A" w14:textId="77777777" w:rsidR="00785641" w:rsidRDefault="00785641" w:rsidP="00785641">
      <w:pPr>
        <w:pStyle w:val="Heading4"/>
      </w:pPr>
      <w:r>
        <w:t>It’ll take a lot of PC to get republicans out of the rabbit hole—or they’ll fillibuster</w:t>
      </w:r>
    </w:p>
    <w:p w14:paraId="385D5802" w14:textId="77777777" w:rsidR="00785641" w:rsidRDefault="00785641" w:rsidP="00785641">
      <w:r w:rsidRPr="003A333E">
        <w:rPr>
          <w:rStyle w:val="Style13ptBold"/>
        </w:rPr>
        <w:t>Mahdawi, 24</w:t>
      </w:r>
      <w:r w:rsidRPr="00FE0A71">
        <w:t xml:space="preserve"> [</w:t>
      </w:r>
      <w:r w:rsidRPr="003A333E">
        <w:t>Arwa Mahdawi is a Guardian columnist and the author of Strong Female Lead</w:t>
      </w:r>
      <w:r w:rsidRPr="00FE0A71">
        <w:t xml:space="preserve"> "Wild conspiracies about the weather are spreading online. The media can help" Guardian, 10-10-2024; accessed 7-24-2025 </w:t>
      </w:r>
      <w:r w:rsidRPr="003A333E">
        <w:t>https://www.theguardian.com/commentisfree/2024/oct/10/hurricane-conspiracy-theories-marjorie-taylor-greene</w:t>
      </w:r>
      <w:r w:rsidRPr="00FE0A71">
        <w:t>]</w:t>
      </w:r>
      <w:r>
        <w:t xml:space="preserve"> alf</w:t>
      </w:r>
    </w:p>
    <w:p w14:paraId="70061D37" w14:textId="77777777" w:rsidR="00785641" w:rsidRPr="008B0FB6" w:rsidRDefault="00785641" w:rsidP="00785641">
      <w:pPr>
        <w:rPr>
          <w:rStyle w:val="StyleUnderline"/>
        </w:rPr>
      </w:pPr>
      <w:r w:rsidRPr="008B0FB6">
        <w:rPr>
          <w:rStyle w:val="StyleUnderline"/>
        </w:rPr>
        <w:t>Marjorie Taylor Greene</w:t>
      </w:r>
      <w:r w:rsidRPr="00F21921">
        <w:rPr>
          <w:sz w:val="16"/>
        </w:rPr>
        <w:t xml:space="preserve">, who has earned the dubious honour of being one of the most unhinged US politicians in recent memory, has an important message for the American people: they control the weather. Last week, in the wake of the devastation from Hurricane Helene, the far-right representative from Georgia </w:t>
      </w:r>
      <w:r w:rsidRPr="008B0FB6">
        <w:rPr>
          <w:rStyle w:val="StyleUnderline"/>
        </w:rPr>
        <w:t>tweeted</w:t>
      </w:r>
      <w:r w:rsidRPr="00F21921">
        <w:rPr>
          <w:sz w:val="16"/>
        </w:rPr>
        <w:t xml:space="preserve"> the following: “</w:t>
      </w:r>
      <w:r w:rsidRPr="008B0FB6">
        <w:rPr>
          <w:rStyle w:val="StyleUnderline"/>
        </w:rPr>
        <w:t>Yes they can control the weather. It’s ridiculous for anyone to lie and say it can’t be done.”</w:t>
      </w:r>
    </w:p>
    <w:p w14:paraId="359BB4AD" w14:textId="77777777" w:rsidR="00785641" w:rsidRPr="00F21921" w:rsidRDefault="00785641" w:rsidP="00785641">
      <w:pPr>
        <w:rPr>
          <w:sz w:val="16"/>
        </w:rPr>
      </w:pPr>
      <w:r w:rsidRPr="00F21921">
        <w:rPr>
          <w:sz w:val="16"/>
        </w:rPr>
        <w:t xml:space="preserve">Who is they? Good question. Greene might have meant the non-binary deep state that secretly controls the world. Or, considering she has previously insinuated that </w:t>
      </w:r>
      <w:r w:rsidRPr="000E50F9">
        <w:rPr>
          <w:rStyle w:val="StyleUnderline"/>
        </w:rPr>
        <w:t>California wildfires were started by energy companies, in conjunction with the Rothschilds, using a space laser, in order to facilitate high-speed rail projects, she might have meant Jewish people.</w:t>
      </w:r>
      <w:r w:rsidRPr="00F21921">
        <w:rPr>
          <w:sz w:val="16"/>
        </w:rPr>
        <w:t xml:space="preserve"> She certainly won’t elaborate. She’s been asked to clarify her antisemitic “Jewish space lasers” comment plenty of times and likes to tell reporters to “fuck off”.</w:t>
      </w:r>
    </w:p>
    <w:p w14:paraId="316F27B1" w14:textId="77777777" w:rsidR="00785641" w:rsidRPr="000C70CC" w:rsidRDefault="00785641" w:rsidP="00785641">
      <w:pPr>
        <w:rPr>
          <w:rStyle w:val="StyleUnderline"/>
        </w:rPr>
      </w:pPr>
      <w:r w:rsidRPr="000E50F9">
        <w:rPr>
          <w:rStyle w:val="StyleUnderline"/>
        </w:rPr>
        <w:t xml:space="preserve">It’s </w:t>
      </w:r>
      <w:r w:rsidRPr="00F21921">
        <w:rPr>
          <w:sz w:val="16"/>
        </w:rPr>
        <w:t>also</w:t>
      </w:r>
      <w:r w:rsidRPr="000E50F9">
        <w:rPr>
          <w:rStyle w:val="StyleUnderline"/>
        </w:rPr>
        <w:t xml:space="preserve"> possible </w:t>
      </w:r>
      <w:r w:rsidRPr="00F21921">
        <w:rPr>
          <w:sz w:val="16"/>
        </w:rPr>
        <w:t>that</w:t>
      </w:r>
      <w:r w:rsidRPr="000E50F9">
        <w:rPr>
          <w:rStyle w:val="StyleUnderline"/>
        </w:rPr>
        <w:t xml:space="preserve"> Greene meant the government</w:t>
      </w:r>
      <w:r w:rsidRPr="00F21921">
        <w:rPr>
          <w:sz w:val="16"/>
        </w:rPr>
        <w:t>. (Of which, of course, she is a representative – something she often seems to forget.) Before her they post, Greene posted a map of the south-eastern US with the message: “</w:t>
      </w:r>
      <w:r w:rsidRPr="000C70CC">
        <w:rPr>
          <w:rStyle w:val="StyleUnderline"/>
        </w:rPr>
        <w:t>This is a map of hurricane affected areas with an overlay of electoral map by political party shows how hurricane devastation could affect the election.”</w:t>
      </w:r>
    </w:p>
    <w:p w14:paraId="105278C9" w14:textId="77777777" w:rsidR="00785641" w:rsidRPr="00F21921" w:rsidRDefault="00785641" w:rsidP="00785641">
      <w:pPr>
        <w:rPr>
          <w:sz w:val="16"/>
        </w:rPr>
      </w:pPr>
      <w:r w:rsidRPr="00F21921">
        <w:rPr>
          <w:sz w:val="16"/>
        </w:rPr>
        <w:t xml:space="preserve">In other words: </w:t>
      </w:r>
      <w:r w:rsidRPr="000C70CC">
        <w:rPr>
          <w:rStyle w:val="StyleUnderline"/>
        </w:rPr>
        <w:t xml:space="preserve">Greene </w:t>
      </w:r>
      <w:r w:rsidRPr="00F21921">
        <w:rPr>
          <w:sz w:val="16"/>
        </w:rPr>
        <w:t>seemingly</w:t>
      </w:r>
      <w:r w:rsidRPr="000C70CC">
        <w:rPr>
          <w:rStyle w:val="StyleUnderline"/>
        </w:rPr>
        <w:t xml:space="preserve"> thinks that the Democratic party engineered a devastating hurricane to wipe out voters in Republican areas so that Kamala Harris will win the election.</w:t>
      </w:r>
      <w:r w:rsidRPr="00F21921">
        <w:rPr>
          <w:sz w:val="16"/>
        </w:rPr>
        <w:t xml:space="preserve"> Very normal stuff.</w:t>
      </w:r>
    </w:p>
    <w:p w14:paraId="46F0756F" w14:textId="77777777" w:rsidR="00785641" w:rsidRPr="000C70CC" w:rsidRDefault="00785641" w:rsidP="00785641">
      <w:pPr>
        <w:rPr>
          <w:rStyle w:val="StyleUnderline"/>
        </w:rPr>
      </w:pPr>
      <w:r w:rsidRPr="00F21921">
        <w:rPr>
          <w:sz w:val="16"/>
        </w:rPr>
        <w:t xml:space="preserve">Alas, </w:t>
      </w:r>
      <w:r w:rsidRPr="000C70CC">
        <w:rPr>
          <w:rStyle w:val="StyleUnderline"/>
        </w:rPr>
        <w:t>Greene is not the only person spreading ridiculous conspiracy theories</w:t>
      </w:r>
      <w:r w:rsidRPr="00F21921">
        <w:rPr>
          <w:sz w:val="16"/>
        </w:rPr>
        <w:t xml:space="preserve"> about Hurricane Helene and Hurricane Milton being engineered by the government. Social media is awash with them. I was disturbed to see an acquaintance from my elementary school, who unfortunately went down an anti-vaxxer conspiracy theory rabbit hole during Covid, post on Facebook that Hurricane Helene had been created by BlackRock because it bought shares in a lithium mining company in Asheville, North Carolina</w:t>
      </w:r>
      <w:r w:rsidRPr="000C70CC">
        <w:rPr>
          <w:rStyle w:val="StyleUnderline"/>
        </w:rPr>
        <w:t>. How do you reason with someone who believes this sort of nonsense?</w:t>
      </w:r>
    </w:p>
    <w:p w14:paraId="11D608EE" w14:textId="77777777" w:rsidR="00785641" w:rsidRPr="00F21921" w:rsidRDefault="00785641" w:rsidP="00785641">
      <w:pPr>
        <w:rPr>
          <w:sz w:val="16"/>
        </w:rPr>
      </w:pPr>
      <w:r w:rsidRPr="000C70CC">
        <w:rPr>
          <w:rStyle w:val="StyleUnderline"/>
        </w:rPr>
        <w:t>You don’t, is the simple answer.</w:t>
      </w:r>
      <w:r w:rsidRPr="00F21921">
        <w:rPr>
          <w:sz w:val="16"/>
        </w:rPr>
        <w:t xml:space="preserve"> Having arguments with random individuals who have drunk a lot of conspiracy Kool-Aid is rarely productive. What’s more productive, I think, is understanding where these ideas come from. They come, of course, from people feeling powerless and excluded. But, more specifically, I think these particular conspiracies about man-made hurricanes stem from the fact that the media hasn’t done a very good job of explaining geoengineering.</w:t>
      </w:r>
    </w:p>
    <w:p w14:paraId="5B2151A0" w14:textId="77777777" w:rsidR="00785641" w:rsidRDefault="00785641" w:rsidP="00785641">
      <w:pPr>
        <w:pStyle w:val="Heading3"/>
      </w:pPr>
      <w:r>
        <w:t>Link—Satellites</w:t>
      </w:r>
    </w:p>
    <w:p w14:paraId="284545B0" w14:textId="77777777" w:rsidR="00785641" w:rsidRDefault="00785641" w:rsidP="00785641">
      <w:pPr>
        <w:pStyle w:val="Heading4"/>
      </w:pPr>
      <w:r>
        <w:t>Republicans hate satellites—they’ll think the plan is a democratic conspiracy theory</w:t>
      </w:r>
    </w:p>
    <w:p w14:paraId="048F2D42" w14:textId="77777777" w:rsidR="00785641" w:rsidRDefault="00785641" w:rsidP="00785641">
      <w:r w:rsidRPr="00F21B6C">
        <w:rPr>
          <w:rStyle w:val="Style13ptBold"/>
        </w:rPr>
        <w:t>Pengelly</w:t>
      </w:r>
      <w:r w:rsidRPr="000863B4">
        <w:rPr>
          <w:rStyle w:val="Style13ptBold"/>
        </w:rPr>
        <w:t>, 21</w:t>
      </w:r>
      <w:r w:rsidRPr="000863B4">
        <w:t xml:space="preserve"> [</w:t>
      </w:r>
      <w:r w:rsidRPr="00F21B6C">
        <w:t xml:space="preserve">Martin Pengelly is a freelance journalist </w:t>
      </w:r>
      <w:r w:rsidRPr="000863B4">
        <w:t>"Trump aide asked DoJ to investigate bizarre ‘Italygate’ claim votes were changed by satellite" Guardian, 6-6-2021; accessed 7-24-2025 https://www.theguardian.com/us-news/2021/jun/06/donald-trump-mark-meadows-doj-italygate]</w:t>
      </w:r>
      <w:r>
        <w:t xml:space="preserve"> alf</w:t>
      </w:r>
    </w:p>
    <w:p w14:paraId="03C7F8EC" w14:textId="77777777" w:rsidR="00785641" w:rsidRPr="006C0008" w:rsidRDefault="00785641" w:rsidP="00785641">
      <w:pPr>
        <w:rPr>
          <w:rStyle w:val="StyleUnderline"/>
        </w:rPr>
      </w:pPr>
      <w:r w:rsidRPr="00D854CE">
        <w:rPr>
          <w:sz w:val="16"/>
        </w:rPr>
        <w:t xml:space="preserve">Donald Trump’s final White House chief of staff, Mark Meadows, pressured the acting attorney general to help push the lie of electoral fraud in Trump’s defeat by Joe Biden – even asking him to investigate a conspiracy theory which said </w:t>
      </w:r>
      <w:r w:rsidRPr="006C0008">
        <w:rPr>
          <w:rStyle w:val="StyleUnderline"/>
        </w:rPr>
        <w:t>people in Italy used military satellites to make US voting machines switch votes for Biden.</w:t>
      </w:r>
    </w:p>
    <w:p w14:paraId="29A53533" w14:textId="77777777" w:rsidR="00785641" w:rsidRPr="00D854CE" w:rsidRDefault="00785641" w:rsidP="00785641">
      <w:pPr>
        <w:rPr>
          <w:sz w:val="16"/>
        </w:rPr>
      </w:pPr>
      <w:r w:rsidRPr="00D854CE">
        <w:rPr>
          <w:sz w:val="16"/>
        </w:rPr>
        <w:t>So reported the New York Times on Saturday night, even as Trump made a return to the public stage with a speech to Republicans in North Carolina.</w:t>
      </w:r>
    </w:p>
    <w:p w14:paraId="41F6B999" w14:textId="77777777" w:rsidR="00785641" w:rsidRPr="00D854CE" w:rsidRDefault="00785641" w:rsidP="00785641">
      <w:pPr>
        <w:rPr>
          <w:sz w:val="16"/>
        </w:rPr>
      </w:pPr>
      <w:r w:rsidRPr="00D854CE">
        <w:rPr>
          <w:sz w:val="16"/>
        </w:rPr>
        <w:t>In Greenville, Trump repeated his lies about his clear defeat by Biden, which he called “the crime of the century”.</w:t>
      </w:r>
    </w:p>
    <w:p w14:paraId="313AF4C8" w14:textId="77777777" w:rsidR="00785641" w:rsidRPr="00D854CE" w:rsidRDefault="00785641" w:rsidP="00785641">
      <w:pPr>
        <w:rPr>
          <w:sz w:val="16"/>
        </w:rPr>
      </w:pPr>
      <w:r w:rsidRPr="00D854CE">
        <w:rPr>
          <w:sz w:val="16"/>
        </w:rPr>
        <w:t>Before he became Trump’s fourth and final chief of staff, Meadows was a hard-right congressman from North Carolina and a loyal Trump supporter. The Times said he emailed acting attorney general Jeffrey Rosen five times in December and January.</w:t>
      </w:r>
    </w:p>
    <w:p w14:paraId="3DCD5A19" w14:textId="77777777" w:rsidR="00785641" w:rsidRPr="00D854CE" w:rsidRDefault="00785641" w:rsidP="00785641">
      <w:pPr>
        <w:rPr>
          <w:sz w:val="16"/>
        </w:rPr>
      </w:pPr>
      <w:r w:rsidRPr="00D854CE">
        <w:rPr>
          <w:sz w:val="16"/>
        </w:rPr>
        <w:t>One email dealt with the “Italygate” conspiracy theory, the Times said, adding that Rosen refused to set up a meeting with a former CIA agent pushing the claims online.</w:t>
      </w:r>
    </w:p>
    <w:p w14:paraId="0A0648D4" w14:textId="77777777" w:rsidR="00785641" w:rsidRPr="00D854CE" w:rsidRDefault="00785641" w:rsidP="00785641">
      <w:pPr>
        <w:rPr>
          <w:rStyle w:val="StyleUnderline"/>
        </w:rPr>
      </w:pPr>
      <w:r w:rsidRPr="00D854CE">
        <w:rPr>
          <w:sz w:val="16"/>
        </w:rPr>
        <w:t xml:space="preserve">Another email reportedly echoed claims by Rudy Giuliani, Trump’s personal lawyer who led a legal challenge to election results largely laughed out of court, that </w:t>
      </w:r>
      <w:r w:rsidRPr="00D854CE">
        <w:rPr>
          <w:rStyle w:val="StyleUnderline"/>
        </w:rPr>
        <w:t>results in New Mexico were affected by fraud. There is no evidence that was the case.</w:t>
      </w:r>
    </w:p>
    <w:p w14:paraId="2E249507" w14:textId="77777777" w:rsidR="00785641" w:rsidRPr="00D854CE" w:rsidRDefault="00785641" w:rsidP="00785641">
      <w:pPr>
        <w:rPr>
          <w:sz w:val="16"/>
        </w:rPr>
      </w:pPr>
      <w:r w:rsidRPr="00D854CE">
        <w:rPr>
          <w:sz w:val="16"/>
        </w:rPr>
        <w:t>Rosen resisted Meadows and also rebuffed Trump directly, citing former attorney general William Barr’s view that there was no large-scale fraud in the 2020 election, the Times said.</w:t>
      </w:r>
    </w:p>
    <w:p w14:paraId="4C76073B" w14:textId="77777777" w:rsidR="00785641" w:rsidRPr="00D854CE" w:rsidRDefault="00785641" w:rsidP="00785641">
      <w:pPr>
        <w:rPr>
          <w:sz w:val="16"/>
        </w:rPr>
      </w:pPr>
      <w:r w:rsidRPr="00D854CE">
        <w:rPr>
          <w:sz w:val="16"/>
        </w:rPr>
        <w:t>Trump reportedly considered replacing Rosen with an official more amenable to attempts to overturn the election. But Rosen stayed in place through the deadly attack on the US Capitol on 6 January, when Trump supporters sought to disrupt the certification of election results.</w:t>
      </w:r>
    </w:p>
    <w:p w14:paraId="67004C88" w14:textId="77777777" w:rsidR="00785641" w:rsidRPr="00D854CE" w:rsidRDefault="00785641" w:rsidP="00785641">
      <w:pPr>
        <w:rPr>
          <w:sz w:val="16"/>
        </w:rPr>
      </w:pPr>
      <w:r w:rsidRPr="00D854CE">
        <w:rPr>
          <w:sz w:val="16"/>
        </w:rPr>
        <w:t>W Neil Eggleston, White House counsel under Barack Obama, told the Times DoJ “enforcement mechanisms should not be used for political purpose or for the personal benefit of the president … if the White House is involved in an investigation, there is at least a sense that there is a political angle to it.”</w:t>
      </w:r>
    </w:p>
    <w:p w14:paraId="1184DF0A" w14:textId="77777777" w:rsidR="00785641" w:rsidRPr="00FC7F11" w:rsidRDefault="00785641" w:rsidP="00785641">
      <w:pPr>
        <w:rPr>
          <w:rStyle w:val="StyleUnderline"/>
        </w:rPr>
      </w:pPr>
      <w:r w:rsidRPr="00D854CE">
        <w:rPr>
          <w:sz w:val="16"/>
        </w:rPr>
        <w:t>Asha Rangappa, a former FBI agent turned CNN analyst and editor for Just Security, tweeted: “</w:t>
      </w:r>
      <w:r w:rsidRPr="00FC7F11">
        <w:rPr>
          <w:rStyle w:val="StyleUnderline"/>
        </w:rPr>
        <w:t>We are at a place where Republican voters can more easily be convinced that Italy (?) secretly altered ballots using remote technology than that simply more people voted for a normal candidate from the opposing party.”</w:t>
      </w:r>
    </w:p>
    <w:p w14:paraId="316D501C" w14:textId="77777777" w:rsidR="00785641" w:rsidRPr="00D854CE" w:rsidRDefault="00785641" w:rsidP="00785641">
      <w:pPr>
        <w:rPr>
          <w:sz w:val="16"/>
        </w:rPr>
      </w:pPr>
      <w:r w:rsidRPr="00D854CE">
        <w:rPr>
          <w:sz w:val="16"/>
        </w:rPr>
        <w:t>The academic and author Norman Ornstein said pushing the Italygate conspiracy theory made Meadows an “unAmerican traitor to our fundamental values [who] does not belong in a civil and democratic society or political system.”</w:t>
      </w:r>
    </w:p>
    <w:p w14:paraId="49A714F8" w14:textId="77777777" w:rsidR="00785641" w:rsidRPr="00D854CE" w:rsidRDefault="00785641" w:rsidP="00785641">
      <w:pPr>
        <w:rPr>
          <w:sz w:val="16"/>
        </w:rPr>
      </w:pPr>
      <w:r w:rsidRPr="00D854CE">
        <w:rPr>
          <w:sz w:val="16"/>
        </w:rPr>
        <w:t>The emails were discovered by the Senate judiciary committee.</w:t>
      </w:r>
    </w:p>
    <w:p w14:paraId="29DC3CEC" w14:textId="77777777" w:rsidR="00785641" w:rsidRPr="00D854CE" w:rsidRDefault="00785641" w:rsidP="00785641">
      <w:pPr>
        <w:rPr>
          <w:sz w:val="16"/>
        </w:rPr>
      </w:pPr>
      <w:r w:rsidRPr="00D854CE">
        <w:rPr>
          <w:sz w:val="16"/>
        </w:rPr>
        <w:t>In a statement, the Democratic committee chairman, Dick Durbin of Illinois, said: “This new evidence underscores the depths of the White House’s efforts to co-opt the department and influence the electoral vote certification.</w:t>
      </w:r>
    </w:p>
    <w:p w14:paraId="0119E083" w14:textId="77777777" w:rsidR="00785641" w:rsidRPr="00D854CE" w:rsidRDefault="00785641" w:rsidP="00785641">
      <w:pPr>
        <w:rPr>
          <w:sz w:val="16"/>
        </w:rPr>
      </w:pPr>
      <w:r w:rsidRPr="00D854CE">
        <w:rPr>
          <w:sz w:val="16"/>
        </w:rPr>
        <w:t>“I will demand all evidence of Trump’s efforts to weaponise the justice department in his election subversion scheme.”</w:t>
      </w:r>
    </w:p>
    <w:p w14:paraId="58C6AC99" w14:textId="77777777" w:rsidR="00785641" w:rsidRDefault="00785641" w:rsidP="00785641">
      <w:pPr>
        <w:pStyle w:val="Heading3"/>
      </w:pPr>
      <w:r>
        <w:t>Link—Federal Wildlife Funding</w:t>
      </w:r>
    </w:p>
    <w:p w14:paraId="58D84D76" w14:textId="77777777" w:rsidR="00785641" w:rsidRDefault="00785641" w:rsidP="00785641">
      <w:pPr>
        <w:pStyle w:val="Heading4"/>
        <w:rPr>
          <w:rFonts w:ascii="inherit" w:eastAsia="Times New Roman" w:hAnsi="inherit" w:cs="Times New Roman"/>
          <w:color w:val="FFFFFF"/>
          <w:sz w:val="15"/>
          <w:szCs w:val="15"/>
        </w:rPr>
      </w:pPr>
      <w:r>
        <w:t>Federally-led wildfire initiatives, especially involving satellites, are super unpopular</w:t>
      </w:r>
      <w:r w:rsidRPr="00584267">
        <w:rPr>
          <w:rFonts w:ascii="inherit" w:eastAsia="Times New Roman" w:hAnsi="inherit" w:cs="Times New Roman"/>
          <w:color w:val="FFFFFF"/>
          <w:sz w:val="15"/>
          <w:szCs w:val="15"/>
        </w:rPr>
        <w:t xml:space="preserve"> </w:t>
      </w:r>
    </w:p>
    <w:p w14:paraId="7D20920A" w14:textId="77777777" w:rsidR="00785641" w:rsidRDefault="00785641" w:rsidP="00785641">
      <w:r w:rsidRPr="00CC46CC">
        <w:rPr>
          <w:rStyle w:val="Style13ptBold"/>
        </w:rPr>
        <w:t>Udvardy, 25</w:t>
      </w:r>
      <w:r w:rsidRPr="00584267">
        <w:t xml:space="preserve"> [</w:t>
      </w:r>
      <w:r w:rsidRPr="00CC46CC">
        <w:t xml:space="preserve">Shana Udvardy is a senior climate resilience policy analyst with the Climate &amp; Energy program at the Union of Concerned Scientists. She conducts research and policy analysis to help inform and build support to increase resilience to climate change impacts. </w:t>
      </w:r>
      <w:r w:rsidRPr="00584267">
        <w:t>"What We’re Watching: Climate and Political Whiplash"</w:t>
      </w:r>
      <w:r>
        <w:t xml:space="preserve"> Union of Concerned Scientists</w:t>
      </w:r>
      <w:r w:rsidRPr="00584267">
        <w:t>, 7-24-2025; accessed 7-24-2025 https://blog.ucs.org/shana-udvardy/what-were-watching-climate-and-political-whiplash/]</w:t>
      </w:r>
      <w:r>
        <w:t xml:space="preserve"> alf </w:t>
      </w:r>
    </w:p>
    <w:p w14:paraId="658F723B" w14:textId="77777777" w:rsidR="00785641" w:rsidRPr="005229DD" w:rsidRDefault="00785641" w:rsidP="00785641">
      <w:pPr>
        <w:rPr>
          <w:sz w:val="16"/>
        </w:rPr>
      </w:pPr>
      <w:r w:rsidRPr="009177F2">
        <w:rPr>
          <w:rStyle w:val="StyleUnderline"/>
        </w:rPr>
        <w:t>The first six months of the Trump administration have been a policy whiplash, particularly</w:t>
      </w:r>
      <w:r w:rsidRPr="005229DD">
        <w:rPr>
          <w:sz w:val="16"/>
        </w:rPr>
        <w:t xml:space="preserve"> for those of us following </w:t>
      </w:r>
      <w:r w:rsidRPr="009177F2">
        <w:rPr>
          <w:rStyle w:val="StyleUnderline"/>
        </w:rPr>
        <w:t xml:space="preserve">climate change </w:t>
      </w:r>
      <w:r w:rsidRPr="005229DD">
        <w:rPr>
          <w:sz w:val="16"/>
        </w:rPr>
        <w:t xml:space="preserve">impacts </w:t>
      </w:r>
      <w:r w:rsidRPr="009177F2">
        <w:rPr>
          <w:rStyle w:val="StyleUnderline"/>
        </w:rPr>
        <w:t>and the</w:t>
      </w:r>
      <w:r w:rsidRPr="005229DD">
        <w:rPr>
          <w:sz w:val="16"/>
        </w:rPr>
        <w:t xml:space="preserve"> oversized </w:t>
      </w:r>
      <w:r w:rsidRPr="009177F2">
        <w:rPr>
          <w:rStyle w:val="StyleUnderline"/>
        </w:rPr>
        <w:t>need for federal investments in preparedness funding, policies, technical assistance, and outreach.</w:t>
      </w:r>
      <w:r w:rsidRPr="005229DD">
        <w:rPr>
          <w:sz w:val="16"/>
        </w:rPr>
        <w:t xml:space="preserve"> UCS released a study, Science and Democracy Under Siege, this week that explains exactly why we’re all feeling that whiplash. The study catalogs </w:t>
      </w:r>
      <w:r w:rsidRPr="002752B8">
        <w:rPr>
          <w:rStyle w:val="StyleUnderline"/>
        </w:rPr>
        <w:t xml:space="preserve">the president’s 402 attacks on science during his first 6 months, </w:t>
      </w:r>
      <w:r w:rsidRPr="005229DD">
        <w:rPr>
          <w:sz w:val="16"/>
        </w:rPr>
        <w:t>almost</w:t>
      </w:r>
      <w:r w:rsidRPr="002752B8">
        <w:rPr>
          <w:rStyle w:val="StyleUnderline"/>
        </w:rPr>
        <w:t xml:space="preserve"> double the 207 from his entire first term. </w:t>
      </w:r>
      <w:r w:rsidRPr="005229DD">
        <w:rPr>
          <w:sz w:val="16"/>
        </w:rPr>
        <w:t xml:space="preserve">You may recall </w:t>
      </w:r>
      <w:r w:rsidRPr="002752B8">
        <w:rPr>
          <w:rStyle w:val="StyleUnderline"/>
        </w:rPr>
        <w:t>on inauguration day</w:t>
      </w:r>
      <w:r w:rsidRPr="005229DD">
        <w:rPr>
          <w:sz w:val="16"/>
        </w:rPr>
        <w:t xml:space="preserve"> how </w:t>
      </w:r>
      <w:r w:rsidRPr="002752B8">
        <w:rPr>
          <w:rStyle w:val="StyleUnderline"/>
        </w:rPr>
        <w:t xml:space="preserve">President Trump signed </w:t>
      </w:r>
      <w:r w:rsidRPr="005229DD">
        <w:rPr>
          <w:sz w:val="16"/>
        </w:rPr>
        <w:t>26 executive orders,</w:t>
      </w:r>
      <w:r w:rsidRPr="002752B8">
        <w:rPr>
          <w:rStyle w:val="StyleUnderline"/>
        </w:rPr>
        <w:t xml:space="preserve"> 7 </w:t>
      </w:r>
      <w:r w:rsidRPr="005229DD">
        <w:rPr>
          <w:sz w:val="16"/>
        </w:rPr>
        <w:t>of which were</w:t>
      </w:r>
      <w:r w:rsidRPr="002752B8">
        <w:rPr>
          <w:rStyle w:val="StyleUnderline"/>
        </w:rPr>
        <w:t xml:space="preserve"> attacks on major climate change policies, such as withdrawing from the Paris Agreement.</w:t>
      </w:r>
      <w:r w:rsidRPr="005229DD">
        <w:rPr>
          <w:sz w:val="16"/>
        </w:rPr>
        <w:t xml:space="preserve"> Within his first month he had signed 73 orders, undoing major climate and environmental policy milestones and progress from previous administrations.   </w:t>
      </w:r>
    </w:p>
    <w:p w14:paraId="4B1E3127" w14:textId="77777777" w:rsidR="00785641" w:rsidRPr="005229DD" w:rsidRDefault="00785641" w:rsidP="00785641">
      <w:pPr>
        <w:rPr>
          <w:sz w:val="16"/>
        </w:rPr>
      </w:pPr>
      <w:r w:rsidRPr="0019254E">
        <w:rPr>
          <w:rStyle w:val="StyleUnderline"/>
        </w:rPr>
        <w:t xml:space="preserve">The Trump administration caused whiplash to federal agencies as well, including those that implement environmental regulations and provide weather predictions and research/satellite data </w:t>
      </w:r>
      <w:r w:rsidRPr="005229DD">
        <w:rPr>
          <w:sz w:val="16"/>
        </w:rPr>
        <w:t xml:space="preserve">that we rely on. </w:t>
      </w:r>
      <w:r w:rsidRPr="00727146">
        <w:rPr>
          <w:rStyle w:val="StyleUnderline"/>
        </w:rPr>
        <w:t>Federal agencies experienced brutal staffing cuts</w:t>
      </w:r>
      <w:r w:rsidRPr="005229DD">
        <w:rPr>
          <w:sz w:val="16"/>
        </w:rPr>
        <w:t xml:space="preserve">, including at the Department of Health and Human Services (HHS) (-24%), Department of Energy (DOE) (-13%), and the National Oceanic and Atmospheric Administration (NOAA) (-11%). </w:t>
      </w:r>
      <w:r w:rsidRPr="00AE1D1C">
        <w:rPr>
          <w:rStyle w:val="StyleUnderline"/>
        </w:rPr>
        <w:t>FEMA lost one-third of its staff,</w:t>
      </w:r>
      <w:r w:rsidRPr="005229DD">
        <w:rPr>
          <w:sz w:val="16"/>
        </w:rPr>
        <w:t xml:space="preserve"> many of whom were senior. All of these agencies are going through a brain drain that will take countless years to replace.</w:t>
      </w:r>
    </w:p>
    <w:p w14:paraId="60507856" w14:textId="77777777" w:rsidR="00785641" w:rsidRPr="005229DD" w:rsidRDefault="00785641" w:rsidP="00785641">
      <w:pPr>
        <w:rPr>
          <w:sz w:val="16"/>
        </w:rPr>
      </w:pPr>
      <w:r w:rsidRPr="005229DD">
        <w:rPr>
          <w:sz w:val="16"/>
        </w:rPr>
        <w:t xml:space="preserve">Adding salt to the wounds are the large budget cuts to federal agencies: NOAA suffered a proposed 27% budget cut (which was pushed back thanks to advocacy efforts like yours and ours), while </w:t>
      </w:r>
      <w:r w:rsidRPr="00AE1D1C">
        <w:rPr>
          <w:rStyle w:val="StyleUnderline"/>
        </w:rPr>
        <w:t>the administration cut FEMA programs</w:t>
      </w:r>
      <w:r w:rsidRPr="005229DD">
        <w:rPr>
          <w:sz w:val="16"/>
        </w:rPr>
        <w:t xml:space="preserve"> like the Building Resilient Infrastructure and Communities (BRIC) Program.</w:t>
      </w:r>
    </w:p>
    <w:p w14:paraId="0A256CE9" w14:textId="77777777" w:rsidR="00785641" w:rsidRDefault="00785641" w:rsidP="00785641">
      <w:pPr>
        <w:rPr>
          <w:sz w:val="16"/>
        </w:rPr>
      </w:pPr>
      <w:r w:rsidRPr="005229DD">
        <w:rPr>
          <w:sz w:val="16"/>
        </w:rPr>
        <w:t>While the immediate whiplash is being felt by those of us who are tracking climate-related policy on a daily basis and those within the federal government, the ultimate whiplash will be felt by communities on the ground who rely on the federal government when things get tough. They live their lives counting on the federal government to help with their resilience building, and to respond and assist when a catastrophe hits, like the flash flood disaster in Central Texas. But not under this Trump administration. Nope</w:t>
      </w:r>
      <w:r w:rsidRPr="005229DD">
        <w:rPr>
          <w:rStyle w:val="StyleUnderline"/>
        </w:rPr>
        <w:t xml:space="preserve">, this administration has been planning </w:t>
      </w:r>
      <w:r w:rsidRPr="005229DD">
        <w:rPr>
          <w:sz w:val="16"/>
        </w:rPr>
        <w:t>all along</w:t>
      </w:r>
      <w:r w:rsidRPr="005229DD">
        <w:rPr>
          <w:rStyle w:val="StyleUnderline"/>
        </w:rPr>
        <w:t xml:space="preserve"> to dismantle FEMA and push the disaster response and recovery burden to the states. </w:t>
      </w:r>
      <w:r w:rsidRPr="005229DD">
        <w:rPr>
          <w:sz w:val="16"/>
        </w:rPr>
        <w:t>As I wrote in my recent blog, the Trump administration’s plan and dysfunction unfolded in Texas tragically, to the horror of us all.</w:t>
      </w:r>
    </w:p>
    <w:p w14:paraId="58CFEF2D" w14:textId="77777777" w:rsidR="00785641" w:rsidRDefault="00785641" w:rsidP="00785641">
      <w:pPr>
        <w:pStyle w:val="Heading4"/>
      </w:pPr>
      <w:r>
        <w:t>Republicans are gonna want a lot to vote for wildfire funding</w:t>
      </w:r>
    </w:p>
    <w:p w14:paraId="3C176498" w14:textId="77777777" w:rsidR="00785641" w:rsidRPr="00232AAA" w:rsidRDefault="00785641" w:rsidP="00785641">
      <w:r w:rsidRPr="004A5015">
        <w:rPr>
          <w:rStyle w:val="Style13ptBold"/>
        </w:rPr>
        <w:t>Schnell, 25</w:t>
      </w:r>
      <w:r>
        <w:t xml:space="preserve"> [Mychael Schnell is </w:t>
      </w:r>
      <w:r w:rsidRPr="004A5015">
        <w:t xml:space="preserve">a congressional reporter at The Hill where </w:t>
      </w:r>
      <w:r>
        <w:t xml:space="preserve">he </w:t>
      </w:r>
      <w:r w:rsidRPr="004A5015">
        <w:t>cover</w:t>
      </w:r>
      <w:r>
        <w:t>s</w:t>
      </w:r>
      <w:r w:rsidRPr="004A5015">
        <w:t xml:space="preserve"> the House of Representatives, focusing on both Democrats and Republicans. </w:t>
      </w:r>
      <w:r>
        <w:t>He</w:t>
      </w:r>
      <w:r w:rsidRPr="004A5015">
        <w:t xml:space="preserve"> joined The Hill in 2021 starting as a breaking news reporter before moving to the Congress beat full-time in 2022. </w:t>
      </w:r>
      <w:r>
        <w:t xml:space="preserve">"House barrels toward fight over placing conditions on California fire aid" Hill, 1-14-2025; accessed 7-24-2025 https://thehill.com/homenews/house/5085779-california-disaster-relief-conditions/] alf </w:t>
      </w:r>
    </w:p>
    <w:p w14:paraId="687AED7D" w14:textId="77777777" w:rsidR="00785641" w:rsidRPr="00293D84" w:rsidRDefault="00785641" w:rsidP="00785641">
      <w:pPr>
        <w:rPr>
          <w:rStyle w:val="StyleUnderline"/>
        </w:rPr>
      </w:pPr>
      <w:r w:rsidRPr="000A7D6F">
        <w:rPr>
          <w:sz w:val="16"/>
        </w:rPr>
        <w:t xml:space="preserve">Speaker Mike </w:t>
      </w:r>
      <w:r w:rsidRPr="00293D84">
        <w:rPr>
          <w:rStyle w:val="StyleUnderline"/>
        </w:rPr>
        <w:t xml:space="preserve">Johnson (R-La.) </w:t>
      </w:r>
      <w:r w:rsidRPr="000A7D6F">
        <w:rPr>
          <w:sz w:val="16"/>
        </w:rPr>
        <w:t>on Monday</w:t>
      </w:r>
      <w:r w:rsidRPr="00293D84">
        <w:rPr>
          <w:rStyle w:val="StyleUnderline"/>
        </w:rPr>
        <w:t xml:space="preserve"> threw his support behind placing stipulations on aid designed to help California recover from </w:t>
      </w:r>
      <w:r w:rsidRPr="000A7D6F">
        <w:rPr>
          <w:sz w:val="16"/>
        </w:rPr>
        <w:t>historically</w:t>
      </w:r>
      <w:r w:rsidRPr="00293D84">
        <w:rPr>
          <w:rStyle w:val="StyleUnderline"/>
        </w:rPr>
        <w:t xml:space="preserve"> devastating wildfires</w:t>
      </w:r>
      <w:r w:rsidRPr="000A7D6F">
        <w:rPr>
          <w:sz w:val="16"/>
        </w:rPr>
        <w:t xml:space="preserve">, while accusing local officials of water resource and forest mismanagement. He re-upped that position Tuesday, and </w:t>
      </w:r>
      <w:r w:rsidRPr="00293D84">
        <w:rPr>
          <w:rStyle w:val="StyleUnderline"/>
        </w:rPr>
        <w:t>many Republicans — including some in the Golden State — are echoing that sentiment.</w:t>
      </w:r>
    </w:p>
    <w:p w14:paraId="4EF5BF2F" w14:textId="77777777" w:rsidR="00785641" w:rsidRPr="000A7D6F" w:rsidRDefault="00785641" w:rsidP="00785641">
      <w:pPr>
        <w:rPr>
          <w:sz w:val="16"/>
        </w:rPr>
      </w:pPr>
      <w:r w:rsidRPr="000A7D6F">
        <w:rPr>
          <w:sz w:val="16"/>
        </w:rPr>
        <w:t>“There will have to be conditions,” Rep. Tom McClintock (R-Calif.), who represents the San Joaquin Valley in Central and Northern California, told The Hill. “We can’t allow the policies that have created the conditions for such a disaster to continue. There’s an old saying, ‘You can’t fill a broken bucket by pouring more water in it.’ At some point you’ve got to fix the bucket.”</w:t>
      </w:r>
    </w:p>
    <w:p w14:paraId="44B441B2" w14:textId="77777777" w:rsidR="00785641" w:rsidRPr="000A7D6F" w:rsidRDefault="00785641" w:rsidP="00785641">
      <w:pPr>
        <w:rPr>
          <w:sz w:val="16"/>
        </w:rPr>
      </w:pPr>
      <w:r w:rsidRPr="000A7D6F">
        <w:rPr>
          <w:sz w:val="16"/>
        </w:rPr>
        <w:t>Democrats, however, are shooting down that prospect, contending the conversation about California’s policies should be separate from any discussion about assistance for those in need.</w:t>
      </w:r>
    </w:p>
    <w:p w14:paraId="5249186A" w14:textId="77777777" w:rsidR="00785641" w:rsidRPr="000A7D6F" w:rsidRDefault="00785641" w:rsidP="00785641">
      <w:pPr>
        <w:rPr>
          <w:sz w:val="16"/>
        </w:rPr>
      </w:pPr>
      <w:r w:rsidRPr="000A7D6F">
        <w:rPr>
          <w:sz w:val="16"/>
        </w:rPr>
        <w:t>“We can have a lengthy debate and discussion and use the committee process to have discussions about the steps that California has taken to protect itself. But at the end of the day, ultimately this will mean disaster assistance, and that needs to be free from partisan conditions,” House Democratic Caucus Chair Pete Aguilar, the highest-ranking California Democrat on Capitol Hill, said Tuesday.</w:t>
      </w:r>
    </w:p>
    <w:p w14:paraId="593A70AD" w14:textId="77777777" w:rsidR="00785641" w:rsidRPr="000A7D6F" w:rsidRDefault="00785641" w:rsidP="00785641">
      <w:pPr>
        <w:rPr>
          <w:sz w:val="16"/>
        </w:rPr>
      </w:pPr>
      <w:r w:rsidRPr="000A7D6F">
        <w:rPr>
          <w:sz w:val="16"/>
        </w:rPr>
        <w:t>The emerging discussion comes as wildfires are still raging through California and as winds that could worsen conditions are expected to pick up in the coming days. Some lawmakers say the wildfires are on track to be the most damaging and expensive natural disaster in U.S. history.</w:t>
      </w:r>
    </w:p>
    <w:p w14:paraId="32017258" w14:textId="77777777" w:rsidR="00785641" w:rsidRPr="002C2A95" w:rsidRDefault="00785641" w:rsidP="00785641">
      <w:pPr>
        <w:rPr>
          <w:rStyle w:val="StyleUnderline"/>
        </w:rPr>
      </w:pPr>
      <w:r w:rsidRPr="002C2A95">
        <w:rPr>
          <w:rStyle w:val="StyleUnderline"/>
        </w:rPr>
        <w:t>Republicans haven’t come to a public agreement on what conditions should be included in the aid package: At least one is calling for policy changes on the local level, some want the legislation to be paid for, and others have floated tying a debt limit increase to the assistance.</w:t>
      </w:r>
    </w:p>
    <w:p w14:paraId="7C8C571B" w14:textId="77777777" w:rsidR="00785641" w:rsidRPr="000A7D6F" w:rsidRDefault="00785641" w:rsidP="00785641">
      <w:pPr>
        <w:rPr>
          <w:sz w:val="16"/>
        </w:rPr>
      </w:pPr>
      <w:r w:rsidRPr="000A7D6F">
        <w:rPr>
          <w:sz w:val="16"/>
        </w:rPr>
        <w:t>“</w:t>
      </w:r>
      <w:r w:rsidRPr="00232AAA">
        <w:rPr>
          <w:rStyle w:val="Emphasis"/>
        </w:rPr>
        <w:t xml:space="preserve">We got to get a pound of flesh for any dollar that’s spent </w:t>
      </w:r>
      <w:r w:rsidRPr="000A7D6F">
        <w:rPr>
          <w:sz w:val="16"/>
        </w:rPr>
        <w:t>on California, in my opinion,” said Rep. Ralph Norman (R-S.C.), a member of the conservative House Freedom Caucus.</w:t>
      </w:r>
    </w:p>
    <w:p w14:paraId="2EF6AF67" w14:textId="77777777" w:rsidR="00785641" w:rsidRPr="000A7D6F" w:rsidRDefault="00785641" w:rsidP="00785641">
      <w:pPr>
        <w:rPr>
          <w:sz w:val="16"/>
        </w:rPr>
      </w:pPr>
      <w:r w:rsidRPr="000A7D6F">
        <w:rPr>
          <w:sz w:val="16"/>
        </w:rPr>
        <w:t>Asked by The Hill on Tuesday what stipulations he is considering, Johnson responded “I’m not going to project what that might be,” before taking aim at state officials, including California Gov. Gavin Newsom (D).</w:t>
      </w:r>
    </w:p>
    <w:p w14:paraId="48B3E15A" w14:textId="77777777" w:rsidR="00785641" w:rsidRPr="000A7D6F" w:rsidRDefault="00785641" w:rsidP="00785641">
      <w:pPr>
        <w:rPr>
          <w:sz w:val="16"/>
        </w:rPr>
      </w:pPr>
      <w:r w:rsidRPr="000A7D6F">
        <w:rPr>
          <w:sz w:val="16"/>
        </w:rPr>
        <w:t>“If Gavin Newsom and local leaders made decisions that made this disaster exponentially worse, which it appears there were, should there be some consequence to that? Should there be some sort of safeguard on the funding?” Johnson said. “We’re going to be looking at policies, and we’re going to be looking at culpability, and I think that’s going to be a very important thing, not just for Congress, but for the American people.”</w:t>
      </w:r>
    </w:p>
    <w:p w14:paraId="37D918DB" w14:textId="77777777" w:rsidR="00785641" w:rsidRDefault="00785641" w:rsidP="00785641">
      <w:pPr>
        <w:rPr>
          <w:sz w:val="16"/>
        </w:rPr>
      </w:pPr>
      <w:r w:rsidRPr="000A7D6F">
        <w:rPr>
          <w:sz w:val="16"/>
        </w:rPr>
        <w:t>Rep. Darrell Issa (R-Calif.), a 22-year veteran of the House who represents San Diego, sounded a similar note, saying “nobody’s made any ideas on conditions, but we are looking at everything related to this incredible, disastrous and damaging fire.”</w:t>
      </w:r>
    </w:p>
    <w:p w14:paraId="1E9B5743" w14:textId="77777777" w:rsidR="00785641" w:rsidRDefault="00785641" w:rsidP="00785641">
      <w:pPr>
        <w:pStyle w:val="Heading3"/>
      </w:pPr>
      <w:r>
        <w:t>Link—Shutdown</w:t>
      </w:r>
    </w:p>
    <w:p w14:paraId="486F66AD" w14:textId="77777777" w:rsidR="00785641" w:rsidRDefault="00785641" w:rsidP="00785641">
      <w:pPr>
        <w:pStyle w:val="Heading4"/>
      </w:pPr>
      <w:r>
        <w:t>Wildfire legislation trades off with the continuing resolution</w:t>
      </w:r>
    </w:p>
    <w:p w14:paraId="74C2E3AB" w14:textId="77777777" w:rsidR="00785641" w:rsidRPr="007B6261" w:rsidRDefault="00785641" w:rsidP="00785641">
      <w:r w:rsidRPr="00163FCE">
        <w:rPr>
          <w:rStyle w:val="Style13ptBold"/>
        </w:rPr>
        <w:t>Semyon, 25</w:t>
      </w:r>
      <w:r w:rsidRPr="00163FCE">
        <w:t xml:space="preserve"> [</w:t>
      </w:r>
      <w:r w:rsidRPr="00083C6B">
        <w:t>Cassie Semyon is a reporter in the Spectrum News Washington, D.C., bureau, covering news of interest to California, its congressional delegation, and national stories</w:t>
      </w:r>
      <w:r w:rsidRPr="00163FCE">
        <w:t xml:space="preserve">. "Government funding bill leaves out CA wildfire relief" </w:t>
      </w:r>
      <w:r>
        <w:t>Spectrum News</w:t>
      </w:r>
      <w:r w:rsidRPr="00163FCE">
        <w:t>, 3-4-2025; accessed 7-24-2025 https://spectrumlocalnews.com/mo/st-louis/politics/2025/03/11/government-funding-bill-leaves-out-ca-wildfire-relief]</w:t>
      </w:r>
      <w:r>
        <w:t xml:space="preserve"> alf </w:t>
      </w:r>
    </w:p>
    <w:p w14:paraId="73A51BBE" w14:textId="77777777" w:rsidR="00785641" w:rsidRPr="00036CF0" w:rsidRDefault="00785641" w:rsidP="00785641">
      <w:pPr>
        <w:rPr>
          <w:sz w:val="16"/>
        </w:rPr>
      </w:pPr>
      <w:r w:rsidRPr="00036CF0">
        <w:rPr>
          <w:sz w:val="16"/>
        </w:rPr>
        <w:t>Over the weekend, Johnson unveiled a 99-page bill that would fund the government through September 30th, besides boosting spending for defense by about $6 billion and cutting nondefense programs by $13 billion.</w:t>
      </w:r>
    </w:p>
    <w:p w14:paraId="20263532" w14:textId="77777777" w:rsidR="00785641" w:rsidRPr="00036CF0" w:rsidRDefault="00785641" w:rsidP="00785641">
      <w:pPr>
        <w:rPr>
          <w:sz w:val="16"/>
        </w:rPr>
      </w:pPr>
      <w:r w:rsidRPr="00036CF0">
        <w:rPr>
          <w:sz w:val="16"/>
        </w:rPr>
        <w:t xml:space="preserve">The bill also grants the Trump administration’s request for an increase in immigration enforcement while freezing billions in special funding for the IRS. </w:t>
      </w:r>
    </w:p>
    <w:p w14:paraId="74D38BAA" w14:textId="77777777" w:rsidR="00785641" w:rsidRPr="00721B6C" w:rsidRDefault="00785641" w:rsidP="00785641">
      <w:pPr>
        <w:rPr>
          <w:rStyle w:val="StyleUnderline"/>
        </w:rPr>
      </w:pPr>
      <w:r w:rsidRPr="00721B6C">
        <w:rPr>
          <w:rStyle w:val="StyleUnderline"/>
        </w:rPr>
        <w:t>Wildfire disaster relief was also left out of the stopgap funding measure.</w:t>
      </w:r>
    </w:p>
    <w:p w14:paraId="72A1E40D" w14:textId="77777777" w:rsidR="00785641" w:rsidRPr="00036CF0" w:rsidRDefault="00785641" w:rsidP="00785641">
      <w:pPr>
        <w:rPr>
          <w:sz w:val="16"/>
        </w:rPr>
      </w:pPr>
      <w:r w:rsidRPr="00036CF0">
        <w:rPr>
          <w:sz w:val="16"/>
        </w:rPr>
        <w:t>A source familiar with the ongoing negotiations over disaster relief told Spectrum News that when Governor Gavin Newsom’s request came in late last month, it needed to be reviewed by the Federal Emergency Management Agency and the Small Business Administration in addition to the appropriations committee.</w:t>
      </w:r>
    </w:p>
    <w:p w14:paraId="47B6CB1F" w14:textId="77777777" w:rsidR="00785641" w:rsidRPr="00036CF0" w:rsidRDefault="00785641" w:rsidP="00785641">
      <w:pPr>
        <w:rPr>
          <w:sz w:val="16"/>
        </w:rPr>
      </w:pPr>
      <w:r w:rsidRPr="00036CF0">
        <w:rPr>
          <w:sz w:val="16"/>
        </w:rPr>
        <w:t>That review process is underway, according to the source, who added that they do not view this continuing resolution as a delay in getting disaster aid for the California families that need it.</w:t>
      </w:r>
    </w:p>
    <w:p w14:paraId="4A9B3C9A" w14:textId="77777777" w:rsidR="00785641" w:rsidRPr="00036CF0" w:rsidRDefault="00785641" w:rsidP="00785641">
      <w:pPr>
        <w:rPr>
          <w:sz w:val="16"/>
        </w:rPr>
      </w:pPr>
      <w:r w:rsidRPr="00036CF0">
        <w:rPr>
          <w:sz w:val="16"/>
        </w:rPr>
        <w:t xml:space="preserve">Rep. Brad Sherman, D-Calif., expressed disappointment that Republicans “are not really engaging with this yet,” and that </w:t>
      </w:r>
      <w:r w:rsidRPr="00B67015">
        <w:rPr>
          <w:rStyle w:val="StyleUnderline"/>
        </w:rPr>
        <w:t xml:space="preserve">Governor Newsom’s federal funding request was not included in this bill. </w:t>
      </w:r>
      <w:r w:rsidRPr="00036CF0">
        <w:rPr>
          <w:sz w:val="16"/>
        </w:rPr>
        <w:t xml:space="preserve">But he also wanted to assure his constituents that work was still being done to try to secure the funding. </w:t>
      </w:r>
    </w:p>
    <w:p w14:paraId="4070BFB4" w14:textId="77777777" w:rsidR="00785641" w:rsidRPr="00036CF0" w:rsidRDefault="00785641" w:rsidP="00785641">
      <w:pPr>
        <w:rPr>
          <w:sz w:val="16"/>
        </w:rPr>
      </w:pPr>
      <w:r w:rsidRPr="00036CF0">
        <w:rPr>
          <w:sz w:val="16"/>
        </w:rPr>
        <w:t xml:space="preserve">“FEMA and SBA have enough money to do everything they’re planning to do or could do in the next 2 to 3 months. So the fact that the money isn’t in this bill is not going to interrupt the effort — as long as we get our job done in the next few months,” promised Sherman. “We need to provide real help to those who lost everything in the Eaton Fire and, of course, the Palisades Fire.” </w:t>
      </w:r>
    </w:p>
    <w:p w14:paraId="40773B7A" w14:textId="77777777" w:rsidR="00785641" w:rsidRPr="00036CF0" w:rsidRDefault="00785641" w:rsidP="00785641">
      <w:pPr>
        <w:rPr>
          <w:sz w:val="16"/>
        </w:rPr>
      </w:pPr>
      <w:r w:rsidRPr="00036CF0">
        <w:rPr>
          <w:sz w:val="16"/>
        </w:rPr>
        <w:t>Rep. Thomas Massie, R-Ky., has been staunchly against the continuing resolution throughout the weekend, and other Republicans have come out against the bill as well Monday night — though many of them would not say they were a “hard no,” meaning leadership or President Donald Trump themselves might sway them.</w:t>
      </w:r>
    </w:p>
    <w:p w14:paraId="39317E0E" w14:textId="77777777" w:rsidR="00785641" w:rsidRPr="00036CF0" w:rsidRDefault="00785641" w:rsidP="00785641">
      <w:pPr>
        <w:rPr>
          <w:sz w:val="16"/>
        </w:rPr>
      </w:pPr>
      <w:r w:rsidRPr="00036CF0">
        <w:rPr>
          <w:sz w:val="16"/>
        </w:rPr>
        <w:t>Sherman, following House Democratic Leadership, said he is a ‘no’ on the proposed continuing resolution — but said he wouldn’t be surprised if Speaker Johnson can conjure the Republican votes necessary in the final hours to push the bill across the finish line.</w:t>
      </w:r>
    </w:p>
    <w:p w14:paraId="3ABDA48C" w14:textId="77777777" w:rsidR="00785641" w:rsidRPr="00036CF0" w:rsidRDefault="00785641" w:rsidP="00785641">
      <w:pPr>
        <w:rPr>
          <w:sz w:val="16"/>
        </w:rPr>
      </w:pPr>
      <w:r w:rsidRPr="00036CF0">
        <w:rPr>
          <w:sz w:val="16"/>
        </w:rPr>
        <w:t>“Almost every Republican does whatever Trump tells them, even if it’s the exact opposite of what he told them to do the day before. And even if it’s the exact opposite of what they’ve stood for, during decades in Congress. Trump has a vice-like grip on all but perhaps one member of the Republican delegation,” he said.</w:t>
      </w:r>
    </w:p>
    <w:p w14:paraId="185E50F3" w14:textId="77777777" w:rsidR="00785641" w:rsidRPr="00036CF0" w:rsidRDefault="00785641" w:rsidP="00785641">
      <w:pPr>
        <w:rPr>
          <w:sz w:val="16"/>
        </w:rPr>
      </w:pPr>
      <w:r w:rsidRPr="00036CF0">
        <w:rPr>
          <w:sz w:val="16"/>
        </w:rPr>
        <w:t xml:space="preserve">Sen. Alex Padilla, in a statement to Spectrum News, criticized House </w:t>
      </w:r>
      <w:r w:rsidRPr="000B3069">
        <w:rPr>
          <w:rStyle w:val="StyleUnderline"/>
        </w:rPr>
        <w:t>Republicans</w:t>
      </w:r>
      <w:r w:rsidRPr="00036CF0">
        <w:rPr>
          <w:sz w:val="16"/>
        </w:rPr>
        <w:t xml:space="preserve"> for </w:t>
      </w:r>
      <w:r w:rsidRPr="000B3069">
        <w:rPr>
          <w:rStyle w:val="StyleUnderline"/>
        </w:rPr>
        <w:t>leaving wildfire relief out of the bill,</w:t>
      </w:r>
      <w:r w:rsidRPr="00036CF0">
        <w:rPr>
          <w:sz w:val="16"/>
        </w:rPr>
        <w:t xml:space="preserve"> but didn’t necessarily rule out supporting the bill if it makes it to the Senate.</w:t>
      </w:r>
    </w:p>
    <w:p w14:paraId="755435B1" w14:textId="77777777" w:rsidR="00785641" w:rsidRPr="00036CF0" w:rsidRDefault="00785641" w:rsidP="00785641">
      <w:pPr>
        <w:rPr>
          <w:sz w:val="16"/>
        </w:rPr>
      </w:pPr>
      <w:r w:rsidRPr="00036CF0">
        <w:rPr>
          <w:sz w:val="16"/>
        </w:rPr>
        <w:t>“</w:t>
      </w:r>
      <w:r w:rsidRPr="00036CF0">
        <w:rPr>
          <w:rStyle w:val="StyleUnderline"/>
        </w:rPr>
        <w:t xml:space="preserve">The House Republican spending bill completely shortchanges California and other disaster-stricken states like the Carolinas on disaster relief. </w:t>
      </w:r>
      <w:r w:rsidRPr="00036CF0">
        <w:rPr>
          <w:sz w:val="16"/>
        </w:rPr>
        <w:t>We cannot leave communities in our states behind as they continue to rebuild and recover from devastating recent disasters,” said Padilla. “The best path forward is for Congress to immediately pass a 30-day CR to keep the government open while we continue negotiations to fund the government for the remainder of the fiscal year in a way that properly funds disaster relief and doesn’t cede more power to Trump and Elon Musk.”</w:t>
      </w:r>
    </w:p>
    <w:p w14:paraId="3A9CC914" w14:textId="77777777" w:rsidR="00785641" w:rsidRPr="00036CF0" w:rsidRDefault="00785641" w:rsidP="00785641">
      <w:pPr>
        <w:rPr>
          <w:sz w:val="16"/>
        </w:rPr>
      </w:pPr>
      <w:r w:rsidRPr="00036CF0">
        <w:rPr>
          <w:sz w:val="16"/>
        </w:rPr>
        <w:t xml:space="preserve">And while House Democrats have remained steadfast in their position against the bill, freshman Rep. Laura Friedman, D-Calif. is trying to amend the legislation, though </w:t>
      </w:r>
      <w:r w:rsidRPr="00590BA4">
        <w:rPr>
          <w:rStyle w:val="StyleUnderline"/>
        </w:rPr>
        <w:t>the chances of it being added to the legislation are slim to none.</w:t>
      </w:r>
    </w:p>
    <w:p w14:paraId="2BDACED2" w14:textId="77777777" w:rsidR="00785641" w:rsidRPr="00036CF0" w:rsidRDefault="00785641" w:rsidP="00785641">
      <w:pPr>
        <w:rPr>
          <w:sz w:val="16"/>
        </w:rPr>
      </w:pPr>
      <w:r w:rsidRPr="00036CF0">
        <w:rPr>
          <w:sz w:val="16"/>
        </w:rPr>
        <w:t>The Burbank congresswoman introduced an amendment that proposes by signing the bill into law, President Donald Trump will recognize and uphold Congress’ constitutional authority to authorize and appropriate funds and will disburse the funds “faithfully and in full.”</w:t>
      </w:r>
    </w:p>
    <w:p w14:paraId="28DA8688" w14:textId="0C261687" w:rsidR="00CE1AB6" w:rsidRPr="00785641" w:rsidRDefault="00785641" w:rsidP="00CE1AB6">
      <w:pPr>
        <w:rPr>
          <w:sz w:val="16"/>
        </w:rPr>
      </w:pPr>
      <w:r w:rsidRPr="00036CF0">
        <w:rPr>
          <w:sz w:val="16"/>
        </w:rPr>
        <w:t>The amendment is the latest attempt by Democrats to get Republicans to push back against Trump, whom Democrats say has been trampling on congressional authority in recent weeks.</w:t>
      </w:r>
    </w:p>
    <w:p w14:paraId="7A1A3FE8" w14:textId="540C94B7" w:rsidR="00D800BA" w:rsidRDefault="00D800BA" w:rsidP="00D800BA">
      <w:pPr>
        <w:pStyle w:val="Heading2"/>
      </w:pPr>
      <w:r>
        <w:t>AI DA</w:t>
      </w:r>
    </w:p>
    <w:p w14:paraId="6CF97F1D" w14:textId="5CB12BD0" w:rsidR="005105E3" w:rsidRDefault="005105E3" w:rsidP="005105E3">
      <w:pPr>
        <w:pStyle w:val="Heading3"/>
      </w:pPr>
      <w:r>
        <w:t>1NC</w:t>
      </w:r>
    </w:p>
    <w:p w14:paraId="5C12A3F6" w14:textId="43995909" w:rsidR="00D800BA" w:rsidRDefault="00D800BA" w:rsidP="00D800BA">
      <w:pPr>
        <w:pStyle w:val="Heading4"/>
      </w:pPr>
      <w:r>
        <w:t>Expanding AI in the Arctic conveys deterrence and pushes geopolitical tensions over the brink</w:t>
      </w:r>
    </w:p>
    <w:p w14:paraId="5228F7CC" w14:textId="77777777" w:rsidR="00D800BA" w:rsidRPr="003E39D8" w:rsidRDefault="00D800BA" w:rsidP="00D800BA">
      <w:r>
        <w:rPr>
          <w:rStyle w:val="Style13ptBold"/>
        </w:rPr>
        <w:t>Wells 23</w:t>
      </w:r>
      <w:r w:rsidRPr="003E39D8">
        <w:t xml:space="preserve"> </w:t>
      </w:r>
      <w:r>
        <w:t>(</w:t>
      </w:r>
      <w:r w:rsidRPr="003E39D8">
        <w:t xml:space="preserve">Kane Wells, </w:t>
      </w:r>
      <w:r>
        <w:t>Kane joined Reinsurance News in 2022. He has previously written and produced content for a range of online publications. He has a bachelor’s degree in English, from Huddersfield University</w:t>
      </w:r>
      <w:r w:rsidRPr="003E39D8">
        <w:t xml:space="preserve">, </w:t>
      </w:r>
      <w:r>
        <w:t>6-19-2023</w:t>
      </w:r>
      <w:r w:rsidRPr="003E39D8">
        <w:t>, Malicious attacks on AI systems &amp; "Arctic opening" pegged as key emerging risks, ReinsuranceNews, https://www.reinsurancene.ws/malicious-attacks-on-ai-systems-arctic-opening-pegged-as-key-emerging-risks/, 7-18-2025</w:t>
      </w:r>
      <w:r>
        <w:t xml:space="preserve">) //dax </w:t>
      </w:r>
    </w:p>
    <w:p w14:paraId="08B72860" w14:textId="77777777" w:rsidR="00D800BA" w:rsidRPr="003E39D8" w:rsidRDefault="00D800BA" w:rsidP="00D800BA">
      <w:pPr>
        <w:rPr>
          <w:rStyle w:val="StyleUnderline"/>
        </w:rPr>
      </w:pPr>
      <w:r w:rsidRPr="003E39D8">
        <w:rPr>
          <w:sz w:val="16"/>
        </w:rPr>
        <w:t xml:space="preserve">Swiss Re Institute’s 2023 SONAR report has highlighted </w:t>
      </w:r>
      <w:r w:rsidRPr="003E39D8">
        <w:rPr>
          <w:rStyle w:val="StyleUnderline"/>
          <w:b/>
          <w:bCs/>
        </w:rPr>
        <w:t>malicious attacks on artificial intelligence</w:t>
      </w:r>
      <w:r w:rsidRPr="003E39D8">
        <w:rPr>
          <w:rStyle w:val="StyleUnderline"/>
        </w:rPr>
        <w:t xml:space="preserve"> systems and </w:t>
      </w:r>
      <w:r w:rsidRPr="003E39D8">
        <w:rPr>
          <w:rStyle w:val="Emphasis"/>
        </w:rPr>
        <w:t>potential clashes</w:t>
      </w:r>
      <w:r w:rsidRPr="003E39D8">
        <w:rPr>
          <w:rStyle w:val="StyleUnderline"/>
        </w:rPr>
        <w:t xml:space="preserve"> over new trading routes </w:t>
      </w:r>
      <w:r w:rsidRPr="003E39D8">
        <w:rPr>
          <w:rStyle w:val="Emphasis"/>
        </w:rPr>
        <w:t>in the Arctic</w:t>
      </w:r>
      <w:r w:rsidRPr="003E39D8">
        <w:rPr>
          <w:rStyle w:val="StyleUnderline"/>
        </w:rPr>
        <w:t xml:space="preserve"> as possible threats as the risk landscape continues to burgeon.</w:t>
      </w:r>
    </w:p>
    <w:p w14:paraId="7594A77D" w14:textId="77777777" w:rsidR="00D800BA" w:rsidRPr="003E39D8" w:rsidRDefault="00D800BA" w:rsidP="00D800BA">
      <w:pPr>
        <w:rPr>
          <w:sz w:val="16"/>
        </w:rPr>
      </w:pPr>
      <w:r w:rsidRPr="003E39D8">
        <w:rPr>
          <w:sz w:val="16"/>
        </w:rPr>
        <w:t>swiss-re-logoSwiss Re’s 2023 SONAR report covers 17 new risks and trends across technological, economic, social and environmental areas.</w:t>
      </w:r>
    </w:p>
    <w:p w14:paraId="62EA6496" w14:textId="77777777" w:rsidR="00D800BA" w:rsidRPr="003E39D8" w:rsidRDefault="00D800BA" w:rsidP="00D800BA">
      <w:pPr>
        <w:rPr>
          <w:sz w:val="16"/>
        </w:rPr>
      </w:pPr>
      <w:r w:rsidRPr="003E39D8">
        <w:rPr>
          <w:sz w:val="16"/>
        </w:rPr>
        <w:t xml:space="preserve">One key emerging risk identified in the report is the potential </w:t>
      </w:r>
      <w:r w:rsidRPr="003E39D8">
        <w:rPr>
          <w:rStyle w:val="StyleUnderline"/>
        </w:rPr>
        <w:t>geo-political issue that may stem from the “Arctic opening</w:t>
      </w:r>
      <w:r w:rsidRPr="003E39D8">
        <w:rPr>
          <w:sz w:val="16"/>
        </w:rPr>
        <w:t>”.</w:t>
      </w:r>
    </w:p>
    <w:p w14:paraId="5521CA33" w14:textId="77777777" w:rsidR="00D800BA" w:rsidRPr="003E39D8" w:rsidRDefault="00D800BA" w:rsidP="00D800BA">
      <w:pPr>
        <w:rPr>
          <w:sz w:val="16"/>
        </w:rPr>
      </w:pPr>
      <w:r w:rsidRPr="003E39D8">
        <w:rPr>
          <w:sz w:val="16"/>
        </w:rPr>
        <w:t>“As the Arctic Ocean and adjacent land are warming up two to three times faster than the rest of the globe, the ice is melting, and new shortcut shipping routes are opening up,” explains Swiss Re.</w:t>
      </w:r>
    </w:p>
    <w:p w14:paraId="0C56DC19" w14:textId="77777777" w:rsidR="00D800BA" w:rsidRPr="003E39D8" w:rsidRDefault="00D800BA" w:rsidP="00D800BA">
      <w:pPr>
        <w:rPr>
          <w:sz w:val="16"/>
        </w:rPr>
      </w:pPr>
      <w:r w:rsidRPr="003E39D8">
        <w:rPr>
          <w:sz w:val="16"/>
        </w:rPr>
        <w:t>The reinsurer suggests that the area is a “</w:t>
      </w:r>
      <w:r w:rsidRPr="003E39D8">
        <w:rPr>
          <w:rStyle w:val="Emphasis"/>
        </w:rPr>
        <w:t>hotspot for potential geopolitical tension</w:t>
      </w:r>
      <w:r w:rsidRPr="003E39D8">
        <w:rPr>
          <w:rStyle w:val="StyleUnderline"/>
        </w:rPr>
        <w:t>”, and provokes concern over how economic activities and related risks will be controlled in the region</w:t>
      </w:r>
      <w:r w:rsidRPr="003E39D8">
        <w:rPr>
          <w:sz w:val="16"/>
        </w:rPr>
        <w:t>.</w:t>
      </w:r>
    </w:p>
    <w:p w14:paraId="7B466F30" w14:textId="77777777" w:rsidR="00D800BA" w:rsidRPr="003E39D8" w:rsidRDefault="00D800BA" w:rsidP="00D800BA">
      <w:pPr>
        <w:rPr>
          <w:sz w:val="16"/>
        </w:rPr>
      </w:pPr>
      <w:r w:rsidRPr="003E39D8">
        <w:rPr>
          <w:sz w:val="16"/>
        </w:rPr>
        <w:t>Register for the Artemis London 2025 cat bond and ILS market conference</w:t>
      </w:r>
    </w:p>
    <w:p w14:paraId="582488E9" w14:textId="77777777" w:rsidR="00D800BA" w:rsidRPr="003E39D8" w:rsidRDefault="00D800BA" w:rsidP="00D800BA">
      <w:pPr>
        <w:rPr>
          <w:sz w:val="16"/>
        </w:rPr>
      </w:pPr>
      <w:r w:rsidRPr="003E39D8">
        <w:rPr>
          <w:sz w:val="16"/>
        </w:rPr>
        <w:t>Patrick Raaflaub, Swiss Re’s Group Chief Risk Officer, commented, “</w:t>
      </w:r>
      <w:r w:rsidRPr="003E39D8">
        <w:rPr>
          <w:rStyle w:val="StyleUnderline"/>
        </w:rPr>
        <w:t xml:space="preserve">The concurrent </w:t>
      </w:r>
      <w:r w:rsidRPr="003E39D8">
        <w:rPr>
          <w:rStyle w:val="Emphasis"/>
        </w:rPr>
        <w:t>increases in economic</w:t>
      </w:r>
      <w:r w:rsidRPr="003E39D8">
        <w:rPr>
          <w:rStyle w:val="StyleUnderline"/>
        </w:rPr>
        <w:t xml:space="preserve"> interests, environmental change and </w:t>
      </w:r>
      <w:r w:rsidRPr="003E39D8">
        <w:rPr>
          <w:rStyle w:val="Emphasis"/>
        </w:rPr>
        <w:t>geopolitical tensions</w:t>
      </w:r>
      <w:r w:rsidRPr="003E39D8">
        <w:rPr>
          <w:rStyle w:val="StyleUnderline"/>
        </w:rPr>
        <w:t xml:space="preserve"> make the </w:t>
      </w:r>
      <w:r w:rsidRPr="003E39D8">
        <w:rPr>
          <w:rStyle w:val="Emphasis"/>
        </w:rPr>
        <w:t>Arctic</w:t>
      </w:r>
      <w:r w:rsidRPr="003E39D8">
        <w:rPr>
          <w:rStyle w:val="StyleUnderline"/>
        </w:rPr>
        <w:t xml:space="preserve"> a hotbed for emerging risks and potential </w:t>
      </w:r>
      <w:r w:rsidRPr="003E39D8">
        <w:rPr>
          <w:rStyle w:val="Emphasis"/>
        </w:rPr>
        <w:t>risk accumulation</w:t>
      </w:r>
      <w:r w:rsidRPr="003E39D8">
        <w:rPr>
          <w:sz w:val="16"/>
        </w:rPr>
        <w:t>.”</w:t>
      </w:r>
    </w:p>
    <w:p w14:paraId="0CA531E2" w14:textId="77777777" w:rsidR="00D800BA" w:rsidRPr="003E39D8" w:rsidRDefault="00D800BA" w:rsidP="00D800BA">
      <w:pPr>
        <w:rPr>
          <w:sz w:val="16"/>
        </w:rPr>
      </w:pPr>
      <w:r w:rsidRPr="003E39D8">
        <w:rPr>
          <w:sz w:val="16"/>
        </w:rPr>
        <w:t>“With SONAR, we aim to proactively engage our clients and industry stakeholders in discussion of emerging risks, as we find this is the best way to be prepared.”</w:t>
      </w:r>
    </w:p>
    <w:p w14:paraId="38775968" w14:textId="77777777" w:rsidR="00D800BA" w:rsidRPr="003E39D8" w:rsidRDefault="00D800BA" w:rsidP="00D800BA">
      <w:pPr>
        <w:rPr>
          <w:sz w:val="16"/>
        </w:rPr>
      </w:pPr>
      <w:r w:rsidRPr="003E39D8">
        <w:rPr>
          <w:sz w:val="16"/>
        </w:rPr>
        <w:t>Meanwhile, in what Swiss Re describes as a “more futuristic but potentially significant risk”, the report highlights solar radiation management (SRM) technology, which could be used to cool the earth.</w:t>
      </w:r>
    </w:p>
    <w:p w14:paraId="55ADCE5C" w14:textId="77777777" w:rsidR="00D800BA" w:rsidRPr="003E39D8" w:rsidRDefault="00D800BA" w:rsidP="00D800BA">
      <w:pPr>
        <w:rPr>
          <w:sz w:val="16"/>
        </w:rPr>
      </w:pPr>
      <w:r w:rsidRPr="003E39D8">
        <w:rPr>
          <w:sz w:val="16"/>
        </w:rPr>
        <w:t>Swiss Re writes, “While this does not address the root cause of global warming, namely greenhouse gas emissions, it could help lower global temperatures.</w:t>
      </w:r>
    </w:p>
    <w:p w14:paraId="07D288A0" w14:textId="77777777" w:rsidR="00D800BA" w:rsidRPr="003E39D8" w:rsidRDefault="00D800BA" w:rsidP="00D800BA">
      <w:pPr>
        <w:rPr>
          <w:sz w:val="16"/>
        </w:rPr>
      </w:pPr>
      <w:r w:rsidRPr="003E39D8">
        <w:rPr>
          <w:sz w:val="16"/>
        </w:rPr>
        <w:t>“However, techniques such as injecting highly reflective particles into the atmosphere to reflect sunlight back into space could open up a whole new set of environmental risks and the potential for international conflicts.”</w:t>
      </w:r>
    </w:p>
    <w:p w14:paraId="32D01680" w14:textId="77777777" w:rsidR="00D800BA" w:rsidRPr="003E39D8" w:rsidRDefault="00D800BA" w:rsidP="00D800BA">
      <w:pPr>
        <w:rPr>
          <w:sz w:val="16"/>
        </w:rPr>
      </w:pPr>
      <w:r w:rsidRPr="003E39D8">
        <w:rPr>
          <w:sz w:val="16"/>
        </w:rPr>
        <w:t>The firm continues, “If implemented and then suddenly terminated, the result of SRM could be fast temperature increases, bringing on related weather effects.</w:t>
      </w:r>
    </w:p>
    <w:p w14:paraId="73FC0510" w14:textId="77777777" w:rsidR="00D800BA" w:rsidRPr="003E39D8" w:rsidRDefault="00D800BA" w:rsidP="00D800BA">
      <w:pPr>
        <w:rPr>
          <w:sz w:val="16"/>
        </w:rPr>
      </w:pPr>
      <w:r w:rsidRPr="003E39D8">
        <w:rPr>
          <w:sz w:val="16"/>
        </w:rPr>
        <w:t>“</w:t>
      </w:r>
      <w:r w:rsidRPr="003E39D8">
        <w:rPr>
          <w:rStyle w:val="StyleUnderline"/>
        </w:rPr>
        <w:t xml:space="preserve">It could lead to an increase or geographical shift </w:t>
      </w:r>
      <w:r w:rsidRPr="003E39D8">
        <w:rPr>
          <w:sz w:val="16"/>
        </w:rPr>
        <w:t>of extreme weather events like droughts or hurricanes. The question would be how to compensate those experiencing negative effects.”</w:t>
      </w:r>
    </w:p>
    <w:p w14:paraId="265B2B7A" w14:textId="77777777" w:rsidR="00D800BA" w:rsidRPr="003E39D8" w:rsidRDefault="00D800BA" w:rsidP="00D800BA">
      <w:pPr>
        <w:rPr>
          <w:sz w:val="16"/>
        </w:rPr>
      </w:pPr>
      <w:r w:rsidRPr="003E39D8">
        <w:rPr>
          <w:sz w:val="16"/>
        </w:rPr>
        <w:t xml:space="preserve">Another emerging </w:t>
      </w:r>
      <w:r w:rsidRPr="003E39D8">
        <w:rPr>
          <w:rStyle w:val="StyleUnderline"/>
        </w:rPr>
        <w:t xml:space="preserve">risk in the technology space could </w:t>
      </w:r>
      <w:r w:rsidRPr="003E39D8">
        <w:rPr>
          <w:rStyle w:val="Emphasis"/>
        </w:rPr>
        <w:t>derive from complex machine learning systems and AI</w:t>
      </w:r>
      <w:r w:rsidRPr="003E39D8">
        <w:rPr>
          <w:rStyle w:val="StyleUnderline"/>
        </w:rPr>
        <w:t>.</w:t>
      </w:r>
    </w:p>
    <w:p w14:paraId="129FBA1F" w14:textId="77777777" w:rsidR="00D800BA" w:rsidRPr="003E39D8" w:rsidRDefault="00D800BA" w:rsidP="00D800BA">
      <w:pPr>
        <w:rPr>
          <w:rStyle w:val="StyleUnderline"/>
        </w:rPr>
      </w:pPr>
      <w:r w:rsidRPr="003E39D8">
        <w:rPr>
          <w:sz w:val="16"/>
        </w:rPr>
        <w:t xml:space="preserve">Swiss Re suggests that </w:t>
      </w:r>
      <w:r w:rsidRPr="003E39D8">
        <w:rPr>
          <w:rStyle w:val="StyleUnderline"/>
        </w:rPr>
        <w:t>professional hackers can not only trick models into making mistakes or leaking information, but they can also harm model performance by corrupting training data or stealing and extracting machine learning models.</w:t>
      </w:r>
    </w:p>
    <w:p w14:paraId="14B3DFBA" w14:textId="77777777" w:rsidR="00D800BA" w:rsidRPr="003E39D8" w:rsidRDefault="00D800BA" w:rsidP="00D800BA">
      <w:pPr>
        <w:rPr>
          <w:sz w:val="16"/>
        </w:rPr>
      </w:pPr>
      <w:r w:rsidRPr="003E39D8">
        <w:rPr>
          <w:sz w:val="16"/>
        </w:rPr>
        <w:t xml:space="preserve">The firm’s SONAR report emphasises how the </w:t>
      </w:r>
      <w:r w:rsidRPr="003E39D8">
        <w:rPr>
          <w:rStyle w:val="StyleUnderline"/>
        </w:rPr>
        <w:t>rise of AI is increasing opportunities for fraud</w:t>
      </w:r>
      <w:r w:rsidRPr="003E39D8">
        <w:rPr>
          <w:sz w:val="16"/>
        </w:rPr>
        <w:t xml:space="preserve"> and intellectual property loss, such as phoney creditworthiness ratings or false insurance scores.</w:t>
      </w:r>
    </w:p>
    <w:p w14:paraId="539A9958" w14:textId="77777777" w:rsidR="00D800BA" w:rsidRPr="003E39D8" w:rsidRDefault="00D800BA" w:rsidP="00D800BA">
      <w:pPr>
        <w:rPr>
          <w:sz w:val="16"/>
        </w:rPr>
      </w:pPr>
      <w:r w:rsidRPr="003E39D8">
        <w:rPr>
          <w:sz w:val="16"/>
        </w:rPr>
        <w:t>The reinsurer states, “In car insurance, AI-based claims management systems may even be tricked into seeing massive damage where there is none.</w:t>
      </w:r>
    </w:p>
    <w:p w14:paraId="6CF99657" w14:textId="77777777" w:rsidR="00D800BA" w:rsidRDefault="00D800BA" w:rsidP="00D800BA">
      <w:pPr>
        <w:rPr>
          <w:sz w:val="16"/>
        </w:rPr>
      </w:pPr>
      <w:r w:rsidRPr="003E39D8">
        <w:rPr>
          <w:sz w:val="16"/>
        </w:rPr>
        <w:t>“If AI gets hacked, it could even result in physical harm by causing autonomous car crashes or medical misdiagnose</w:t>
      </w:r>
    </w:p>
    <w:p w14:paraId="3E096B7C" w14:textId="77777777" w:rsidR="00D800BA" w:rsidRDefault="00D800BA" w:rsidP="00D800BA">
      <w:pPr>
        <w:rPr>
          <w:sz w:val="16"/>
        </w:rPr>
      </w:pPr>
    </w:p>
    <w:p w14:paraId="4ACA2CF4" w14:textId="78491116" w:rsidR="00D800BA" w:rsidRDefault="00D800BA" w:rsidP="00D800BA">
      <w:pPr>
        <w:pStyle w:val="Heading3"/>
      </w:pPr>
      <w:r>
        <w:t>2NC</w:t>
      </w:r>
      <w:r w:rsidR="005105E3">
        <w:t>/1NR</w:t>
      </w:r>
      <w:r>
        <w:t xml:space="preserve"> – AI DA</w:t>
      </w:r>
    </w:p>
    <w:p w14:paraId="1F0F869A" w14:textId="37AEDFBD" w:rsidR="00D800BA" w:rsidRPr="00BE3EBA" w:rsidRDefault="00D800BA" w:rsidP="00D800BA">
      <w:pPr>
        <w:pStyle w:val="Heading4"/>
      </w:pPr>
      <w:r>
        <w:t xml:space="preserve">Deterrence </w:t>
      </w:r>
      <w:r>
        <w:rPr>
          <w:u w:val="single"/>
        </w:rPr>
        <w:t>fuels</w:t>
      </w:r>
      <w:r>
        <w:t xml:space="preserve"> arms racing---</w:t>
      </w:r>
      <w:r>
        <w:rPr>
          <w:u w:val="single"/>
        </w:rPr>
        <w:t>idiots</w:t>
      </w:r>
      <w:r>
        <w:t xml:space="preserve"> control nukes and fight </w:t>
      </w:r>
      <w:r>
        <w:rPr>
          <w:u w:val="single"/>
        </w:rPr>
        <w:t>pointless wars</w:t>
      </w:r>
      <w:r>
        <w:t>.</w:t>
      </w:r>
    </w:p>
    <w:p w14:paraId="31AB97E4" w14:textId="77777777" w:rsidR="00D800BA" w:rsidRPr="00C01B73" w:rsidRDefault="00D800BA" w:rsidP="00D800BA">
      <w:pPr>
        <w:rPr>
          <w:i/>
          <w:iCs/>
        </w:rPr>
      </w:pPr>
      <w:r w:rsidRPr="0087037C">
        <w:rPr>
          <w:rFonts w:eastAsiaTheme="majorEastAsia" w:cstheme="majorBidi"/>
          <w:b/>
          <w:iCs/>
          <w:sz w:val="26"/>
        </w:rPr>
        <w:t>Beeson ’25</w:t>
      </w:r>
      <w:r>
        <w:t xml:space="preserve">, [Mark; Adjunct Professor at the University of Technology Sydney and Griffith University, Professor of International Politics at the University of Western Australia; “Nukes </w:t>
      </w:r>
      <w:r w:rsidRPr="00C01B73">
        <w:t>don’t stop war, they just raise the stakes”; June 17; https://independentaustralia.net/politics/politics-display/nukes-dont-stop-war-they-just-raise-the-stakes,19841]. sofia</w:t>
      </w:r>
    </w:p>
    <w:p w14:paraId="1EEEC66B" w14:textId="77777777" w:rsidR="00D800BA" w:rsidRPr="00C01B73" w:rsidRDefault="00D800BA" w:rsidP="00D800BA">
      <w:pPr>
        <w:rPr>
          <w:sz w:val="16"/>
        </w:rPr>
      </w:pPr>
      <w:r w:rsidRPr="00C01B73">
        <w:rPr>
          <w:u w:val="single"/>
        </w:rPr>
        <w:t>From Vietnam to Ukraine</w:t>
      </w:r>
      <w:r w:rsidRPr="00C01B73">
        <w:rPr>
          <w:sz w:val="16"/>
        </w:rPr>
        <w:t xml:space="preserve">, the </w:t>
      </w:r>
      <w:r w:rsidRPr="00C01B73">
        <w:rPr>
          <w:u w:val="single"/>
        </w:rPr>
        <w:t xml:space="preserve">real-world record of </w:t>
      </w:r>
      <w:r w:rsidRPr="00C01B73">
        <w:rPr>
          <w:rStyle w:val="Emphasis"/>
        </w:rPr>
        <w:t>nuclear deterrence</w:t>
      </w:r>
      <w:r w:rsidRPr="00C01B73">
        <w:rPr>
          <w:u w:val="single"/>
        </w:rPr>
        <w:t xml:space="preserve"> suggests it’s better at </w:t>
      </w:r>
      <w:r w:rsidRPr="00C01B73">
        <w:rPr>
          <w:rStyle w:val="Emphasis"/>
        </w:rPr>
        <w:t>fuelling arms races</w:t>
      </w:r>
      <w:r w:rsidRPr="00C01B73">
        <w:rPr>
          <w:u w:val="single"/>
        </w:rPr>
        <w:t xml:space="preserve"> than preventing bloodshed</w:t>
      </w:r>
      <w:r w:rsidRPr="00C01B73">
        <w:rPr>
          <w:sz w:val="16"/>
        </w:rPr>
        <w:t>, writes Mark Beeson.</w:t>
      </w:r>
    </w:p>
    <w:p w14:paraId="493EC060" w14:textId="77777777" w:rsidR="00D800BA" w:rsidRPr="00C01B73" w:rsidRDefault="00D800BA" w:rsidP="00D800BA">
      <w:pPr>
        <w:rPr>
          <w:sz w:val="16"/>
        </w:rPr>
      </w:pPr>
      <w:r w:rsidRPr="00C01B73">
        <w:rPr>
          <w:sz w:val="16"/>
        </w:rPr>
        <w:t>THERE’S NOTHING quite like a real-world test of a theoretical proposition to instil confidence in the conventional wisdom. Unfortunately, if it’s the credibility of nuclear weapons as the ultimate form of deterrence that’s in question, not many of us are likely to be around if the assumption proves unfounded.</w:t>
      </w:r>
    </w:p>
    <w:p w14:paraId="076703FC" w14:textId="77777777" w:rsidR="00D800BA" w:rsidRPr="00C01B73" w:rsidRDefault="00D800BA" w:rsidP="00D800BA">
      <w:pPr>
        <w:rPr>
          <w:sz w:val="16"/>
        </w:rPr>
      </w:pPr>
      <w:r w:rsidRPr="00C01B73">
        <w:rPr>
          <w:sz w:val="16"/>
        </w:rPr>
        <w:t xml:space="preserve">What </w:t>
      </w:r>
      <w:r w:rsidRPr="00C01B73">
        <w:rPr>
          <w:u w:val="single"/>
        </w:rPr>
        <w:t>we do know</w:t>
      </w:r>
      <w:r w:rsidRPr="00C01B73">
        <w:rPr>
          <w:sz w:val="16"/>
        </w:rPr>
        <w:t xml:space="preserve"> is </w:t>
      </w:r>
      <w:r w:rsidRPr="00C01B73">
        <w:rPr>
          <w:u w:val="single"/>
        </w:rPr>
        <w:t xml:space="preserve">that </w:t>
      </w:r>
      <w:r w:rsidRPr="00C01B73">
        <w:rPr>
          <w:rStyle w:val="Emphasis"/>
        </w:rPr>
        <w:t>nuclear weapons have no capacity to deter conventional wars</w:t>
      </w:r>
      <w:r w:rsidRPr="00C01B73">
        <w:rPr>
          <w:sz w:val="16"/>
        </w:rPr>
        <w:t xml:space="preserve">, </w:t>
      </w:r>
      <w:r w:rsidRPr="00C01B73">
        <w:rPr>
          <w:rStyle w:val="Emphasis"/>
        </w:rPr>
        <w:t xml:space="preserve">even if </w:t>
      </w:r>
      <w:r w:rsidRPr="00C01B73">
        <w:rPr>
          <w:u w:val="single"/>
        </w:rPr>
        <w:t xml:space="preserve">we </w:t>
      </w:r>
      <w:r w:rsidRPr="00C01B73">
        <w:rPr>
          <w:rStyle w:val="Emphasis"/>
        </w:rPr>
        <w:t>assume</w:t>
      </w:r>
      <w:r w:rsidRPr="00C01B73">
        <w:rPr>
          <w:u w:val="single"/>
        </w:rPr>
        <w:t xml:space="preserve"> that nuclear powers</w:t>
      </w:r>
      <w:r w:rsidRPr="00C01B73">
        <w:rPr>
          <w:sz w:val="16"/>
        </w:rPr>
        <w:t xml:space="preserve"> might </w:t>
      </w:r>
      <w:r w:rsidRPr="00C01B73">
        <w:rPr>
          <w:rStyle w:val="Emphasis"/>
        </w:rPr>
        <w:t>think twice</w:t>
      </w:r>
      <w:r w:rsidRPr="00C01B73">
        <w:rPr>
          <w:u w:val="single"/>
        </w:rPr>
        <w:t xml:space="preserve"> about getting into a fight with similarly equipped rivals</w:t>
      </w:r>
      <w:r w:rsidRPr="00C01B73">
        <w:rPr>
          <w:sz w:val="16"/>
        </w:rPr>
        <w:t xml:space="preserve">. We also know that </w:t>
      </w:r>
      <w:r w:rsidRPr="00C01B73">
        <w:rPr>
          <w:u w:val="single"/>
        </w:rPr>
        <w:t xml:space="preserve">wars are </w:t>
      </w:r>
      <w:r w:rsidRPr="00C01B73">
        <w:rPr>
          <w:rStyle w:val="Emphasis"/>
        </w:rPr>
        <w:t>easy to start</w:t>
      </w:r>
      <w:r w:rsidRPr="00C01B73">
        <w:rPr>
          <w:u w:val="single"/>
        </w:rPr>
        <w:t xml:space="preserve"> and very </w:t>
      </w:r>
      <w:r w:rsidRPr="00C01B73">
        <w:rPr>
          <w:rStyle w:val="Emphasis"/>
        </w:rPr>
        <w:t>difficult to stop,</w:t>
      </w:r>
      <w:r w:rsidRPr="00C01B73">
        <w:rPr>
          <w:sz w:val="16"/>
        </w:rPr>
        <w:t xml:space="preserve"> much less “win” in an unambiguously convincing fashion.</w:t>
      </w:r>
    </w:p>
    <w:p w14:paraId="16109D9C" w14:textId="77777777" w:rsidR="00D800BA" w:rsidRPr="00C01B73" w:rsidRDefault="00D800BA" w:rsidP="00D800BA">
      <w:pPr>
        <w:rPr>
          <w:sz w:val="16"/>
        </w:rPr>
      </w:pPr>
      <w:r w:rsidRPr="00C01B73">
        <w:rPr>
          <w:sz w:val="16"/>
        </w:rPr>
        <w:t>The Vietnam War – or the “American War” as the Vietnamese understandably call it – lasted for 13 years and led to the U.S.’s humiliating exit from Southeast Asia. Even though Vietnam undoubtedly “won” the conflict, some 2-3 million Vietnamese died in the process. To underline the pointlessness of all this carnage, Vietnam is now seen by many grand strategists as a potentially useful ally against China — the new existential threat to democracy, American primacy and much else.</w:t>
      </w:r>
    </w:p>
    <w:p w14:paraId="167B32F4" w14:textId="77777777" w:rsidR="00D800BA" w:rsidRPr="00C01B73" w:rsidRDefault="00D800BA" w:rsidP="00D800BA">
      <w:pPr>
        <w:rPr>
          <w:sz w:val="16"/>
        </w:rPr>
      </w:pPr>
      <w:r w:rsidRPr="00C01B73">
        <w:rPr>
          <w:rStyle w:val="Emphasis"/>
        </w:rPr>
        <w:t>Pointless, avoidable blood-soaked tragedies never go out of fashion</w:t>
      </w:r>
      <w:r w:rsidRPr="00C01B73">
        <w:rPr>
          <w:sz w:val="16"/>
        </w:rPr>
        <w:t>, it seems. One might have thought that we would have learned some useful lessons from the “war to end all wars” – World War 1 – or the increasingly fashionable, increasingly futile “wars of choice” that have been undertaken by the Americans in particular.</w:t>
      </w:r>
    </w:p>
    <w:p w14:paraId="0F5E86D9" w14:textId="77777777" w:rsidR="00D800BA" w:rsidRPr="00C01B73" w:rsidRDefault="00D800BA" w:rsidP="00D800BA">
      <w:pPr>
        <w:rPr>
          <w:sz w:val="16"/>
        </w:rPr>
      </w:pPr>
      <w:r w:rsidRPr="00C01B73">
        <w:rPr>
          <w:sz w:val="16"/>
        </w:rPr>
        <w:t xml:space="preserve">It is not simply the fact that such </w:t>
      </w:r>
      <w:r w:rsidRPr="00C01B73">
        <w:rPr>
          <w:u w:val="single"/>
        </w:rPr>
        <w:t>conflicts encourage other leaders keen to use their military might to try and violently solve complex, historically embedded political problems</w:t>
      </w:r>
      <w:r w:rsidRPr="00C01B73">
        <w:rPr>
          <w:sz w:val="16"/>
        </w:rPr>
        <w:t xml:space="preserve"> </w:t>
      </w:r>
      <w:r w:rsidRPr="00C01B73">
        <w:rPr>
          <w:u w:val="single"/>
        </w:rPr>
        <w:t>that undermines confidence in deterrence theory.</w:t>
      </w:r>
      <w:r w:rsidRPr="00C01B73">
        <w:rPr>
          <w:sz w:val="16"/>
        </w:rPr>
        <w:t xml:space="preserve"> On the contrary, even </w:t>
      </w:r>
      <w:r w:rsidRPr="00C01B73">
        <w:rPr>
          <w:u w:val="single"/>
        </w:rPr>
        <w:t>nuclear weapons</w:t>
      </w:r>
      <w:r w:rsidRPr="00C01B73">
        <w:rPr>
          <w:sz w:val="16"/>
        </w:rPr>
        <w:t> </w:t>
      </w:r>
      <w:r w:rsidRPr="00C01B73">
        <w:rPr>
          <w:u w:val="single"/>
        </w:rPr>
        <w:t>are re-entering the lexicon</w:t>
      </w:r>
      <w:r w:rsidRPr="00C01B73">
        <w:rPr>
          <w:sz w:val="16"/>
        </w:rPr>
        <w:t xml:space="preserve"> </w:t>
      </w:r>
      <w:r w:rsidRPr="00C01B73">
        <w:rPr>
          <w:u w:val="single"/>
        </w:rPr>
        <w:t>of great power posturing and even war gaming</w:t>
      </w:r>
      <w:r w:rsidRPr="00C01B73">
        <w:rPr>
          <w:sz w:val="16"/>
        </w:rPr>
        <w:t xml:space="preserve">, no doubt, </w:t>
      </w:r>
      <w:r w:rsidRPr="00C01B73">
        <w:rPr>
          <w:u w:val="single"/>
        </w:rPr>
        <w:t>as leaders try to convince</w:t>
      </w:r>
      <w:r w:rsidRPr="00C01B73">
        <w:rPr>
          <w:sz w:val="16"/>
        </w:rPr>
        <w:t xml:space="preserve"> their </w:t>
      </w:r>
      <w:r w:rsidRPr="00C01B73">
        <w:rPr>
          <w:u w:val="single"/>
        </w:rPr>
        <w:t>counterparts</w:t>
      </w:r>
      <w:r w:rsidRPr="00C01B73">
        <w:rPr>
          <w:sz w:val="16"/>
        </w:rPr>
        <w:t xml:space="preserve"> elsewhere that </w:t>
      </w:r>
      <w:r w:rsidRPr="00C01B73">
        <w:rPr>
          <w:u w:val="single"/>
        </w:rPr>
        <w:t>they aren’t bluffing about their possible use</w:t>
      </w:r>
      <w:r w:rsidRPr="00C01B73">
        <w:rPr>
          <w:sz w:val="16"/>
        </w:rPr>
        <w:t>.</w:t>
      </w:r>
    </w:p>
    <w:p w14:paraId="3867DBE5" w14:textId="77777777" w:rsidR="00D800BA" w:rsidRPr="00C01B73" w:rsidRDefault="00D800BA" w:rsidP="00D800BA">
      <w:pPr>
        <w:rPr>
          <w:sz w:val="16"/>
        </w:rPr>
      </w:pPr>
      <w:r w:rsidRPr="00C01B73">
        <w:rPr>
          <w:sz w:val="16"/>
        </w:rPr>
        <w:t xml:space="preserve">The </w:t>
      </w:r>
      <w:r w:rsidRPr="00C01B73">
        <w:rPr>
          <w:rStyle w:val="Emphasis"/>
        </w:rPr>
        <w:t>most consequential example</w:t>
      </w:r>
      <w:r w:rsidRPr="00C01B73">
        <w:rPr>
          <w:sz w:val="16"/>
        </w:rPr>
        <w:t xml:space="preserve"> of this possibility at present </w:t>
      </w:r>
      <w:r w:rsidRPr="00C01B73">
        <w:rPr>
          <w:u w:val="single"/>
        </w:rPr>
        <w:t>is</w:t>
      </w:r>
      <w:r w:rsidRPr="00C01B73">
        <w:rPr>
          <w:sz w:val="16"/>
        </w:rPr>
        <w:t xml:space="preserve"> in </w:t>
      </w:r>
      <w:r w:rsidRPr="00C01B73">
        <w:rPr>
          <w:rStyle w:val="Emphasis"/>
        </w:rPr>
        <w:t>Ukraine</w:t>
      </w:r>
      <w:r w:rsidRPr="00C01B73">
        <w:rPr>
          <w:sz w:val="16"/>
        </w:rPr>
        <w:t xml:space="preserve">, where Russian President Vladimir </w:t>
      </w:r>
      <w:r w:rsidRPr="00C01B73">
        <w:rPr>
          <w:u w:val="single"/>
        </w:rPr>
        <w:t>Putin</w:t>
      </w:r>
      <w:r w:rsidRPr="00C01B73">
        <w:rPr>
          <w:sz w:val="16"/>
        </w:rPr>
        <w:t> is </w:t>
      </w:r>
      <w:r w:rsidRPr="00C01B73">
        <w:rPr>
          <w:u w:val="single"/>
        </w:rPr>
        <w:t>threatening to use “tactical” nuclear weapons</w:t>
      </w:r>
      <w:r w:rsidRPr="00C01B73">
        <w:rPr>
          <w:sz w:val="16"/>
        </w:rPr>
        <w:t xml:space="preserve"> in the increasingly unlikely event that outside powers intervene or that he looks like losing the war.</w:t>
      </w:r>
    </w:p>
    <w:p w14:paraId="036BA85A" w14:textId="77777777" w:rsidR="00D800BA" w:rsidRPr="00C01B73" w:rsidRDefault="00D800BA" w:rsidP="00D800BA">
      <w:pPr>
        <w:rPr>
          <w:sz w:val="16"/>
        </w:rPr>
      </w:pPr>
      <w:r w:rsidRPr="00C01B73">
        <w:rPr>
          <w:u w:val="single"/>
        </w:rPr>
        <w:t>Part of what makes such threats credible is</w:t>
      </w:r>
      <w:r w:rsidRPr="00C01B73">
        <w:rPr>
          <w:sz w:val="16"/>
        </w:rPr>
        <w:t xml:space="preserve"> what Hugh White, one of Australia’s most prominent strategic commentators, calls ‘</w:t>
      </w:r>
      <w:r w:rsidRPr="00C01B73">
        <w:rPr>
          <w:u w:val="single"/>
        </w:rPr>
        <w:t>the balance of resolve’</w:t>
      </w:r>
      <w:r w:rsidRPr="00C01B73">
        <w:rPr>
          <w:sz w:val="16"/>
        </w:rPr>
        <w:t xml:space="preserve">; in this case, </w:t>
      </w:r>
      <w:r w:rsidRPr="00C01B73">
        <w:rPr>
          <w:u w:val="single"/>
        </w:rPr>
        <w:t>the belief that Putin is willing to risk an apocalyptic conflict and use nuclear weapons against equally powerful opponents</w:t>
      </w:r>
      <w:r w:rsidRPr="00C01B73">
        <w:rPr>
          <w:sz w:val="16"/>
        </w:rPr>
        <w:t>.</w:t>
      </w:r>
    </w:p>
    <w:p w14:paraId="54263519" w14:textId="77777777" w:rsidR="00D800BA" w:rsidRPr="00C01B73" w:rsidRDefault="00D800BA" w:rsidP="00D800BA">
      <w:pPr>
        <w:rPr>
          <w:sz w:val="16"/>
        </w:rPr>
      </w:pPr>
      <w:r w:rsidRPr="00C01B73">
        <w:rPr>
          <w:sz w:val="16"/>
        </w:rPr>
        <w:t>White argues that:</w:t>
      </w:r>
    </w:p>
    <w:p w14:paraId="58CFE6F5" w14:textId="77777777" w:rsidR="00D800BA" w:rsidRPr="00C01B73" w:rsidRDefault="00D800BA" w:rsidP="00D800BA">
      <w:pPr>
        <w:rPr>
          <w:sz w:val="16"/>
        </w:rPr>
      </w:pPr>
      <w:r w:rsidRPr="00C01B73">
        <w:rPr>
          <w:sz w:val="16"/>
        </w:rPr>
        <w:t>Any international order is defined ultimately by the issues on which the strongest powers – the great powers – can convince one another they are willing to go to war with one another over.’</w:t>
      </w:r>
    </w:p>
    <w:p w14:paraId="3ADC2DE7" w14:textId="77777777" w:rsidR="00D800BA" w:rsidRPr="00C01B73" w:rsidRDefault="00D800BA" w:rsidP="00D800BA">
      <w:pPr>
        <w:rPr>
          <w:u w:val="single"/>
        </w:rPr>
      </w:pPr>
      <w:r w:rsidRPr="00C01B73">
        <w:rPr>
          <w:sz w:val="16"/>
        </w:rPr>
        <w:t xml:space="preserve">He may be correct that </w:t>
      </w:r>
      <w:r w:rsidRPr="00C01B73">
        <w:rPr>
          <w:u w:val="single"/>
        </w:rPr>
        <w:t xml:space="preserve">this has been the </w:t>
      </w:r>
      <w:r w:rsidRPr="00C01B73">
        <w:rPr>
          <w:rStyle w:val="Emphasis"/>
        </w:rPr>
        <w:t>case for the last couple of hundred years</w:t>
      </w:r>
      <w:r w:rsidRPr="00C01B73">
        <w:rPr>
          <w:sz w:val="16"/>
        </w:rPr>
        <w:t xml:space="preserve">, or even the last couple of thousand, according to some “realist” thinkers, </w:t>
      </w:r>
      <w:r w:rsidRPr="00C01B73">
        <w:rPr>
          <w:u w:val="single"/>
        </w:rPr>
        <w:t xml:space="preserve">but that </w:t>
      </w:r>
      <w:r w:rsidRPr="00C01B73">
        <w:rPr>
          <w:rStyle w:val="Emphasis"/>
        </w:rPr>
        <w:t>doesn’t make it</w:t>
      </w:r>
      <w:r w:rsidRPr="00C01B73">
        <w:rPr>
          <w:u w:val="single"/>
        </w:rPr>
        <w:t xml:space="preserve"> a </w:t>
      </w:r>
      <w:r w:rsidRPr="00C01B73">
        <w:rPr>
          <w:rStyle w:val="Emphasis"/>
        </w:rPr>
        <w:t>desirable</w:t>
      </w:r>
      <w:r w:rsidRPr="00C01B73">
        <w:rPr>
          <w:u w:val="single"/>
        </w:rPr>
        <w:t xml:space="preserve"> condition</w:t>
      </w:r>
      <w:r w:rsidRPr="00C01B73">
        <w:rPr>
          <w:sz w:val="16"/>
        </w:rPr>
        <w:t xml:space="preserve">. Hopefully, it doesn’t make it inevitable either, despite what the realist strategists may tell us. Indeed, we must hope they are wrong because </w:t>
      </w:r>
      <w:r w:rsidRPr="00C01B73">
        <w:rPr>
          <w:rStyle w:val="Emphasis"/>
        </w:rPr>
        <w:t>strategic standoffs</w:t>
      </w:r>
      <w:r w:rsidRPr="00C01B73">
        <w:rPr>
          <w:u w:val="single"/>
        </w:rPr>
        <w:t xml:space="preserve"> </w:t>
      </w:r>
      <w:r w:rsidRPr="00C01B73">
        <w:rPr>
          <w:rStyle w:val="Emphasis"/>
        </w:rPr>
        <w:t>don’t</w:t>
      </w:r>
      <w:r w:rsidRPr="00C01B73">
        <w:rPr>
          <w:u w:val="single"/>
        </w:rPr>
        <w:t xml:space="preserve"> usually </w:t>
      </w:r>
      <w:r w:rsidRPr="00C01B73">
        <w:rPr>
          <w:rStyle w:val="Emphasis"/>
        </w:rPr>
        <w:t>end well</w:t>
      </w:r>
      <w:r w:rsidRPr="00C01B73">
        <w:rPr>
          <w:sz w:val="16"/>
        </w:rPr>
        <w:t xml:space="preserve">. The </w:t>
      </w:r>
      <w:r w:rsidRPr="00C01B73">
        <w:rPr>
          <w:u w:val="single"/>
        </w:rPr>
        <w:t>peaceful disappearance</w:t>
      </w:r>
      <w:r w:rsidRPr="00C01B73">
        <w:rPr>
          <w:sz w:val="16"/>
        </w:rPr>
        <w:t xml:space="preserve"> </w:t>
      </w:r>
      <w:r w:rsidRPr="00C01B73">
        <w:rPr>
          <w:u w:val="single"/>
        </w:rPr>
        <w:t>of the Soviet Union may be a historical aberration</w:t>
      </w:r>
      <w:r w:rsidRPr="00C01B73">
        <w:rPr>
          <w:sz w:val="16"/>
        </w:rPr>
        <w:t xml:space="preserve"> in this regard and one that </w:t>
      </w:r>
      <w:r w:rsidRPr="00C01B73">
        <w:rPr>
          <w:u w:val="single"/>
        </w:rPr>
        <w:t>Putin is determined to avenge.</w:t>
      </w:r>
    </w:p>
    <w:p w14:paraId="2BD9DC26" w14:textId="77777777" w:rsidR="00D800BA" w:rsidRPr="00C01B73" w:rsidRDefault="00D800BA" w:rsidP="00D800BA">
      <w:pPr>
        <w:rPr>
          <w:sz w:val="16"/>
        </w:rPr>
      </w:pPr>
      <w:r w:rsidRPr="00C01B73">
        <w:rPr>
          <w:sz w:val="16"/>
        </w:rPr>
        <w:t>Given the consequences of what is euphemistically described by strategic thinkers as a “nuclear exchange”, we might expect that logic that underpins such possibilities might be subject to more rigorous examination and debate. But as is generally the way with military matters and grand strategising, such issues are the preserve of a coterie of specialists who seem immune to external influence or the worries of mere mortals.</w:t>
      </w:r>
    </w:p>
    <w:p w14:paraId="5FDF607D" w14:textId="77777777" w:rsidR="00D800BA" w:rsidRPr="00C01B73" w:rsidRDefault="00D800BA" w:rsidP="00D800BA">
      <w:pPr>
        <w:rPr>
          <w:sz w:val="16"/>
        </w:rPr>
      </w:pPr>
      <w:r w:rsidRPr="00C01B73">
        <w:rPr>
          <w:sz w:val="16"/>
        </w:rPr>
        <w:t xml:space="preserve">But one question we might usefully ask is: </w:t>
      </w:r>
      <w:r w:rsidRPr="00C01B73">
        <w:rPr>
          <w:rStyle w:val="Emphasis"/>
        </w:rPr>
        <w:t>if nuclear weapons are such decisive deterrents, why doesn’t</w:t>
      </w:r>
      <w:r w:rsidRPr="00C01B73">
        <w:rPr>
          <w:u w:val="single"/>
        </w:rPr>
        <w:t xml:space="preserve"> everyone have one? Why shouldn’t </w:t>
      </w:r>
      <w:r w:rsidRPr="00C01B73">
        <w:rPr>
          <w:rStyle w:val="Emphasis"/>
        </w:rPr>
        <w:t>Iran have one</w:t>
      </w:r>
      <w:r w:rsidRPr="00C01B73">
        <w:rPr>
          <w:sz w:val="16"/>
        </w:rPr>
        <w:t xml:space="preserve">, to take a topical example, </w:t>
      </w:r>
      <w:r w:rsidRPr="00C01B73">
        <w:rPr>
          <w:u w:val="single"/>
        </w:rPr>
        <w:t>as that might have deterred the Israelis from launching</w:t>
      </w:r>
      <w:r w:rsidRPr="00C01B73">
        <w:rPr>
          <w:sz w:val="16"/>
        </w:rPr>
        <w:t xml:space="preserve"> yet another assault on one of their neighbours.</w:t>
      </w:r>
    </w:p>
    <w:p w14:paraId="17858E94" w14:textId="77777777" w:rsidR="00D800BA" w:rsidRPr="00C01B73" w:rsidRDefault="00D800BA" w:rsidP="00D800BA">
      <w:pPr>
        <w:rPr>
          <w:sz w:val="16"/>
        </w:rPr>
      </w:pPr>
      <w:r w:rsidRPr="00C01B73">
        <w:rPr>
          <w:u w:val="single"/>
        </w:rPr>
        <w:t>If the right to have nuclear weapons is judged on behaviour and historical body counts, Israel</w:t>
      </w:r>
      <w:r w:rsidRPr="00C01B73">
        <w:rPr>
          <w:sz w:val="16"/>
        </w:rPr>
        <w:t>, under Prime Minister Benjamin Netanyahu</w:t>
      </w:r>
      <w:r w:rsidRPr="00C01B73">
        <w:rPr>
          <w:u w:val="single"/>
        </w:rPr>
        <w:t>, is surely the last country that ought to have any</w:t>
      </w:r>
      <w:r w:rsidRPr="00C01B73">
        <w:rPr>
          <w:sz w:val="16"/>
        </w:rPr>
        <w:t xml:space="preserve"> </w:t>
      </w:r>
      <w:r w:rsidRPr="00C01B73">
        <w:rPr>
          <w:u w:val="single"/>
        </w:rPr>
        <w:t>because it is clearly the most likely to use them.</w:t>
      </w:r>
      <w:r w:rsidRPr="00C01B73">
        <w:rPr>
          <w:sz w:val="16"/>
        </w:rPr>
        <w:t xml:space="preserve"> If Israel under his leadership is determined to stop Iran getting one, a nuclear weapon ought to do the trick, no matter how deeply buried Iran’s bomb building facilities are.</w:t>
      </w:r>
    </w:p>
    <w:p w14:paraId="79BB7E35" w14:textId="77777777" w:rsidR="00D800BA" w:rsidRPr="00C01B73" w:rsidRDefault="00D800BA" w:rsidP="00D800BA">
      <w:pPr>
        <w:rPr>
          <w:sz w:val="16"/>
        </w:rPr>
      </w:pPr>
      <w:r w:rsidRPr="00C01B73">
        <w:rPr>
          <w:sz w:val="16"/>
        </w:rPr>
        <w:t xml:space="preserve">No doubt, there are quite a few people who would think this was no bad outcome, and well worth all the collateral damage being inflicted on Iran’s already impoverished people and infrastructure. Serves the Iranian people right for not rising up and overthrowing an anachronistic theocracy, no doubt. And yet, Netanyahu is also a reminder that </w:t>
      </w:r>
      <w:r w:rsidRPr="00C01B73">
        <w:rPr>
          <w:rStyle w:val="Emphasis"/>
        </w:rPr>
        <w:t>unscrupulous leaders</w:t>
      </w:r>
      <w:r w:rsidRPr="00C01B73">
        <w:rPr>
          <w:u w:val="single"/>
        </w:rPr>
        <w:t xml:space="preserve"> who </w:t>
      </w:r>
      <w:r w:rsidRPr="00C01B73">
        <w:rPr>
          <w:rStyle w:val="Emphasis"/>
        </w:rPr>
        <w:t>use war</w:t>
      </w:r>
      <w:r w:rsidRPr="00C01B73">
        <w:rPr>
          <w:u w:val="single"/>
        </w:rPr>
        <w:t xml:space="preserve"> and hatred </w:t>
      </w:r>
      <w:r w:rsidRPr="00C01B73">
        <w:rPr>
          <w:rStyle w:val="Emphasis"/>
        </w:rPr>
        <w:t>to maintain power</w:t>
      </w:r>
      <w:r w:rsidRPr="00C01B73">
        <w:rPr>
          <w:u w:val="single"/>
        </w:rPr>
        <w:t xml:space="preserve"> can appear anywhere and prove difficult to get rid of, too</w:t>
      </w:r>
      <w:r w:rsidRPr="00C01B73">
        <w:rPr>
          <w:sz w:val="16"/>
        </w:rPr>
        <w:t>. </w:t>
      </w:r>
    </w:p>
    <w:p w14:paraId="28E5AB2B" w14:textId="77777777" w:rsidR="00D800BA" w:rsidRPr="00C01B73" w:rsidRDefault="00D800BA" w:rsidP="00D800BA">
      <w:pPr>
        <w:rPr>
          <w:sz w:val="16"/>
        </w:rPr>
      </w:pPr>
      <w:r w:rsidRPr="00C01B73">
        <w:rPr>
          <w:sz w:val="16"/>
        </w:rPr>
        <w:t xml:space="preserve">For those countries that don’t have nukes, these debates can seem a bit detached from reality and something we can’t really influence. But that hasn’t stopped our </w:t>
      </w:r>
      <w:r w:rsidRPr="00C01B73">
        <w:rPr>
          <w:u w:val="single"/>
        </w:rPr>
        <w:t>own hardheaded realists</w:t>
      </w:r>
      <w:r w:rsidRPr="00C01B73">
        <w:rPr>
          <w:sz w:val="16"/>
        </w:rPr>
        <w:t xml:space="preserve"> from </w:t>
      </w:r>
      <w:r w:rsidRPr="00C01B73">
        <w:rPr>
          <w:u w:val="single"/>
        </w:rPr>
        <w:t>urging</w:t>
      </w:r>
      <w:r w:rsidRPr="00C01B73">
        <w:rPr>
          <w:sz w:val="16"/>
        </w:rPr>
        <w:t xml:space="preserve"> us </w:t>
      </w:r>
      <w:r w:rsidRPr="00C01B73">
        <w:rPr>
          <w:u w:val="single"/>
        </w:rPr>
        <w:t>to</w:t>
      </w:r>
      <w:r w:rsidRPr="00C01B73">
        <w:rPr>
          <w:sz w:val="16"/>
        </w:rPr>
        <w:t xml:space="preserve"> </w:t>
      </w:r>
      <w:r w:rsidRPr="00C01B73">
        <w:rPr>
          <w:u w:val="single"/>
        </w:rPr>
        <w:t>get ready to ‘strengthen U.S. extended nuclear deterrence</w:t>
      </w:r>
      <w:r w:rsidRPr="00C01B73">
        <w:rPr>
          <w:sz w:val="16"/>
        </w:rPr>
        <w:t xml:space="preserve"> and be ready to support nuclear operations to restore deterrence should it fail’.</w:t>
      </w:r>
    </w:p>
    <w:p w14:paraId="0DE46A77" w14:textId="77777777" w:rsidR="00D800BA" w:rsidRPr="00C01B73" w:rsidRDefault="00D800BA" w:rsidP="00D800BA">
      <w:pPr>
        <w:rPr>
          <w:sz w:val="16"/>
        </w:rPr>
      </w:pPr>
      <w:r w:rsidRPr="00C01B73">
        <w:rPr>
          <w:u w:val="single"/>
        </w:rPr>
        <w:t xml:space="preserve">Quite how you restore deterrence when you’ve just </w:t>
      </w:r>
      <w:r w:rsidRPr="00C01B73">
        <w:rPr>
          <w:rStyle w:val="Emphasis"/>
        </w:rPr>
        <w:t>vaporised</w:t>
      </w:r>
      <w:r w:rsidRPr="00C01B73">
        <w:rPr>
          <w:u w:val="single"/>
        </w:rPr>
        <w:t xml:space="preserve"> large numbers of the purported enemy is an open question</w:t>
      </w:r>
      <w:r w:rsidRPr="00C01B73">
        <w:rPr>
          <w:sz w:val="16"/>
        </w:rPr>
        <w:t xml:space="preserve">. Probably </w:t>
      </w:r>
      <w:r w:rsidRPr="00C01B73">
        <w:rPr>
          <w:rStyle w:val="Emphasis"/>
        </w:rPr>
        <w:t xml:space="preserve">not the moment </w:t>
      </w:r>
      <w:r w:rsidRPr="00C01B73">
        <w:rPr>
          <w:rStyle w:val="StyleUnderline"/>
        </w:rPr>
        <w:t>for a</w:t>
      </w:r>
      <w:r w:rsidRPr="00C01B73">
        <w:rPr>
          <w:rStyle w:val="Emphasis"/>
        </w:rPr>
        <w:t xml:space="preserve"> rational calculation of strategic options</w:t>
      </w:r>
      <w:r w:rsidRPr="00C01B73">
        <w:rPr>
          <w:sz w:val="16"/>
        </w:rPr>
        <w:t xml:space="preserve">, though. </w:t>
      </w:r>
      <w:r w:rsidRPr="00C01B73">
        <w:rPr>
          <w:u w:val="single"/>
        </w:rPr>
        <w:t>“</w:t>
      </w:r>
      <w:r w:rsidRPr="00C01B73">
        <w:rPr>
          <w:rStyle w:val="Emphasis"/>
        </w:rPr>
        <w:t xml:space="preserve">Use them or lose them” </w:t>
      </w:r>
      <w:r w:rsidRPr="00C01B73">
        <w:rPr>
          <w:sz w:val="16"/>
        </w:rPr>
        <w:t>might be the order of the day.</w:t>
      </w:r>
    </w:p>
    <w:p w14:paraId="0ED5028B" w14:textId="77777777" w:rsidR="00D800BA" w:rsidRPr="00C01B73" w:rsidRDefault="00D800BA" w:rsidP="00D800BA">
      <w:pPr>
        <w:rPr>
          <w:sz w:val="16"/>
        </w:rPr>
      </w:pPr>
    </w:p>
    <w:p w14:paraId="1CCF4186" w14:textId="77777777" w:rsidR="00D800BA" w:rsidRPr="00C01B73" w:rsidRDefault="00D800BA" w:rsidP="00D800BA">
      <w:pPr>
        <w:pStyle w:val="Heading4"/>
      </w:pPr>
      <w:r w:rsidRPr="00C01B73">
        <w:t xml:space="preserve">Deterrence </w:t>
      </w:r>
      <w:r w:rsidRPr="00C01B73">
        <w:rPr>
          <w:u w:val="single"/>
        </w:rPr>
        <w:t>fails</w:t>
      </w:r>
      <w:r w:rsidRPr="00C01B73">
        <w:t xml:space="preserve">---it’s </w:t>
      </w:r>
      <w:r w:rsidRPr="00C01B73">
        <w:rPr>
          <w:u w:val="single"/>
        </w:rPr>
        <w:t>illogical</w:t>
      </w:r>
      <w:r w:rsidRPr="00C01B73">
        <w:t xml:space="preserve"> and the Cuban missile crisis </w:t>
      </w:r>
      <w:r w:rsidRPr="00C01B73">
        <w:rPr>
          <w:u w:val="single"/>
        </w:rPr>
        <w:t>proves</w:t>
      </w:r>
      <w:r w:rsidRPr="00C01B73">
        <w:t>.</w:t>
      </w:r>
    </w:p>
    <w:p w14:paraId="56117FE7" w14:textId="77777777" w:rsidR="00D800BA" w:rsidRPr="00C01B73" w:rsidRDefault="00D800BA" w:rsidP="00D800BA">
      <w:r w:rsidRPr="00C01B73">
        <w:rPr>
          <w:rFonts w:eastAsiaTheme="majorEastAsia" w:cstheme="majorBidi"/>
          <w:b/>
          <w:iCs/>
          <w:sz w:val="26"/>
        </w:rPr>
        <w:t>Astore et al. ’24</w:t>
      </w:r>
      <w:r w:rsidRPr="00C01B73">
        <w:t>, [William; Former Lieutenant Colonel; Joint statement from former senior NATO political and military figures for the alliance’s 75</w:t>
      </w:r>
      <w:r w:rsidRPr="00C01B73">
        <w:rPr>
          <w:vertAlign w:val="superscript"/>
        </w:rPr>
        <w:t>th</w:t>
      </w:r>
      <w:r w:rsidRPr="00C01B73">
        <w:t xml:space="preserve"> anniversary summit; “True security for NATO requires moving away from nuclear weapons”; ICAN; July 8; https://www.icanw.org/true_security_for_nato_requires_moving_away_from_nuclear_weapons]. sofia</w:t>
      </w:r>
    </w:p>
    <w:p w14:paraId="7864B308" w14:textId="77777777" w:rsidR="00D800BA" w:rsidRPr="00C01B73" w:rsidRDefault="00D800BA" w:rsidP="00D800BA">
      <w:pPr>
        <w:rPr>
          <w:sz w:val="16"/>
        </w:rPr>
      </w:pPr>
      <w:r w:rsidRPr="00C01B73">
        <w:rPr>
          <w:sz w:val="16"/>
        </w:rPr>
        <w:t xml:space="preserve">Russia’s military action against </w:t>
      </w:r>
      <w:r w:rsidRPr="00C01B73">
        <w:rPr>
          <w:u w:val="single"/>
        </w:rPr>
        <w:t>Ukraine</w:t>
      </w:r>
      <w:r w:rsidRPr="00C01B73">
        <w:rPr>
          <w:sz w:val="16"/>
        </w:rPr>
        <w:t xml:space="preserve"> has </w:t>
      </w:r>
      <w:r w:rsidRPr="00C01B73">
        <w:rPr>
          <w:u w:val="single"/>
        </w:rPr>
        <w:t>renewed a debate about the importance of nuclear weapons for the alliance</w:t>
      </w:r>
      <w:r w:rsidRPr="00C01B73">
        <w:rPr>
          <w:sz w:val="16"/>
        </w:rPr>
        <w:t>, particularly among its European members.</w:t>
      </w:r>
    </w:p>
    <w:p w14:paraId="4A352C3F" w14:textId="77777777" w:rsidR="00D800BA" w:rsidRPr="00C01B73" w:rsidRDefault="00D800BA" w:rsidP="00D800BA">
      <w:pPr>
        <w:rPr>
          <w:u w:val="single"/>
        </w:rPr>
      </w:pPr>
      <w:r w:rsidRPr="00C01B73">
        <w:rPr>
          <w:sz w:val="16"/>
        </w:rPr>
        <w:t xml:space="preserve">It is important to remember that </w:t>
      </w:r>
      <w:r w:rsidRPr="00C01B73">
        <w:rPr>
          <w:u w:val="single"/>
        </w:rPr>
        <w:t>nuclear weapons are not mentioned</w:t>
      </w:r>
      <w:r w:rsidRPr="00C01B73">
        <w:rPr>
          <w:sz w:val="16"/>
        </w:rPr>
        <w:t xml:space="preserve"> </w:t>
      </w:r>
      <w:r w:rsidRPr="00C01B73">
        <w:rPr>
          <w:u w:val="single"/>
        </w:rPr>
        <w:t>in the North Atlantic Treaty</w:t>
      </w:r>
      <w:r w:rsidRPr="00C01B73">
        <w:rPr>
          <w:sz w:val="16"/>
        </w:rPr>
        <w:t xml:space="preserve"> and the designation of NATO as a nuclear alliance is a </w:t>
      </w:r>
      <w:r w:rsidRPr="00C01B73">
        <w:rPr>
          <w:u w:val="single"/>
        </w:rPr>
        <w:t>relatively recent phenomenon</w:t>
      </w:r>
      <w:r w:rsidRPr="00C01B73">
        <w:rPr>
          <w:sz w:val="16"/>
        </w:rPr>
        <w:t xml:space="preserve"> dating only from 2010. But it is </w:t>
      </w:r>
      <w:r w:rsidRPr="00C01B73">
        <w:rPr>
          <w:u w:val="single"/>
        </w:rPr>
        <w:t>now deeply entrenched in the alliance’s strategic thinking</w:t>
      </w:r>
      <w:r w:rsidRPr="00C01B73">
        <w:rPr>
          <w:sz w:val="16"/>
        </w:rPr>
        <w:t>, encapsulated in the mantra: “</w:t>
      </w:r>
      <w:r w:rsidRPr="00C01B73">
        <w:rPr>
          <w:u w:val="single"/>
        </w:rPr>
        <w:t>as long as nuclear weapons exist, NATO will remain a nuclear alliance”.</w:t>
      </w:r>
    </w:p>
    <w:p w14:paraId="74EF4DC4" w14:textId="77777777" w:rsidR="00D800BA" w:rsidRPr="00C01B73" w:rsidRDefault="00D800BA" w:rsidP="00D800BA">
      <w:pPr>
        <w:rPr>
          <w:rStyle w:val="Emphasis"/>
        </w:rPr>
      </w:pPr>
      <w:r w:rsidRPr="00C01B73">
        <w:rPr>
          <w:sz w:val="16"/>
        </w:rPr>
        <w:t xml:space="preserve">The </w:t>
      </w:r>
      <w:r w:rsidRPr="00C01B73">
        <w:rPr>
          <w:u w:val="single"/>
        </w:rPr>
        <w:t>problem</w:t>
      </w:r>
      <w:r w:rsidRPr="00C01B73">
        <w:rPr>
          <w:sz w:val="16"/>
        </w:rPr>
        <w:t xml:space="preserve"> with this is it effectively </w:t>
      </w:r>
      <w:r w:rsidRPr="00C01B73">
        <w:rPr>
          <w:u w:val="single"/>
        </w:rPr>
        <w:t>closes the door on thinking</w:t>
      </w:r>
      <w:r w:rsidRPr="00C01B73">
        <w:rPr>
          <w:sz w:val="16"/>
        </w:rPr>
        <w:t xml:space="preserve"> creatively </w:t>
      </w:r>
      <w:r w:rsidRPr="00C01B73">
        <w:rPr>
          <w:u w:val="single"/>
        </w:rPr>
        <w:t>about ways</w:t>
      </w:r>
      <w:r w:rsidRPr="00C01B73">
        <w:rPr>
          <w:sz w:val="16"/>
        </w:rPr>
        <w:t xml:space="preserve"> to get to the alliance’s stated objective of creating “</w:t>
      </w:r>
      <w:r w:rsidRPr="00C01B73">
        <w:rPr>
          <w:u w:val="single"/>
        </w:rPr>
        <w:t>a security environment for a world without nuclear weapons”.</w:t>
      </w:r>
      <w:r w:rsidRPr="00C01B73">
        <w:rPr>
          <w:sz w:val="16"/>
        </w:rPr>
        <w:t xml:space="preserve"> </w:t>
      </w:r>
      <w:r w:rsidRPr="00C01B73">
        <w:rPr>
          <w:u w:val="single"/>
        </w:rPr>
        <w:t xml:space="preserve">Something that is </w:t>
      </w:r>
      <w:r w:rsidRPr="00C01B73">
        <w:rPr>
          <w:rStyle w:val="Emphasis"/>
        </w:rPr>
        <w:t>essential</w:t>
      </w:r>
      <w:r w:rsidRPr="00C01B73">
        <w:rPr>
          <w:sz w:val="16"/>
        </w:rPr>
        <w:t xml:space="preserve">, not just for NATO, but </w:t>
      </w:r>
      <w:r w:rsidRPr="00C01B73">
        <w:rPr>
          <w:rStyle w:val="Emphasis"/>
        </w:rPr>
        <w:t>for all of humanity. </w:t>
      </w:r>
    </w:p>
    <w:p w14:paraId="1B875317" w14:textId="77777777" w:rsidR="00D800BA" w:rsidRPr="00C01B73" w:rsidRDefault="00D800BA" w:rsidP="00D800BA">
      <w:pPr>
        <w:rPr>
          <w:sz w:val="16"/>
        </w:rPr>
      </w:pPr>
      <w:r w:rsidRPr="00C01B73">
        <w:rPr>
          <w:sz w:val="16"/>
        </w:rPr>
        <w:t xml:space="preserve">In light of the heightened threat of nuclear war, it would be a </w:t>
      </w:r>
      <w:r w:rsidRPr="00C01B73">
        <w:rPr>
          <w:u w:val="single"/>
        </w:rPr>
        <w:t>grave mistake for NATO’s leaders to conclude that nuclear weapons are more important than ever</w:t>
      </w:r>
      <w:r w:rsidRPr="00C01B73">
        <w:rPr>
          <w:sz w:val="16"/>
        </w:rPr>
        <w:t xml:space="preserve"> for Europe’s defence.</w:t>
      </w:r>
    </w:p>
    <w:p w14:paraId="318B48A3" w14:textId="77777777" w:rsidR="00D800BA" w:rsidRPr="00C01B73" w:rsidRDefault="00D800BA" w:rsidP="00D800BA">
      <w:pPr>
        <w:rPr>
          <w:sz w:val="16"/>
        </w:rPr>
      </w:pPr>
      <w:r w:rsidRPr="00C01B73">
        <w:rPr>
          <w:sz w:val="16"/>
        </w:rPr>
        <w:t xml:space="preserve">The </w:t>
      </w:r>
      <w:r w:rsidRPr="00C01B73">
        <w:rPr>
          <w:u w:val="single"/>
        </w:rPr>
        <w:t>alliance</w:t>
      </w:r>
      <w:r w:rsidRPr="00C01B73">
        <w:rPr>
          <w:sz w:val="16"/>
        </w:rPr>
        <w:t xml:space="preserve"> says it is </w:t>
      </w:r>
      <w:r w:rsidRPr="00C01B73">
        <w:rPr>
          <w:u w:val="single"/>
        </w:rPr>
        <w:t>committed to creating a peaceful, nuclear-weapon-free world</w:t>
      </w:r>
      <w:r w:rsidRPr="00C01B73">
        <w:rPr>
          <w:sz w:val="16"/>
        </w:rPr>
        <w:t xml:space="preserve">, something that is in its interest, as well as that of the rest of the world. So, NATO members should be </w:t>
      </w:r>
      <w:r w:rsidRPr="00C01B73">
        <w:rPr>
          <w:u w:val="single"/>
        </w:rPr>
        <w:t>pushing</w:t>
      </w:r>
      <w:r w:rsidRPr="00C01B73">
        <w:rPr>
          <w:sz w:val="16"/>
        </w:rPr>
        <w:t xml:space="preserve"> much harder </w:t>
      </w:r>
      <w:r w:rsidRPr="00C01B73">
        <w:rPr>
          <w:u w:val="single"/>
        </w:rPr>
        <w:t>for</w:t>
      </w:r>
      <w:r w:rsidRPr="00C01B73">
        <w:rPr>
          <w:sz w:val="16"/>
        </w:rPr>
        <w:t xml:space="preserve"> further reciprocal </w:t>
      </w:r>
      <w:r w:rsidRPr="00C01B73">
        <w:rPr>
          <w:u w:val="single"/>
        </w:rPr>
        <w:t>bilateral reductions in US and Russian warhead stockpiles</w:t>
      </w:r>
      <w:r w:rsidRPr="00C01B73">
        <w:rPr>
          <w:sz w:val="16"/>
        </w:rPr>
        <w:t xml:space="preserve"> </w:t>
      </w:r>
      <w:r w:rsidRPr="00C01B73">
        <w:rPr>
          <w:u w:val="single"/>
        </w:rPr>
        <w:t>and</w:t>
      </w:r>
      <w:r w:rsidRPr="00C01B73">
        <w:rPr>
          <w:sz w:val="16"/>
        </w:rPr>
        <w:t xml:space="preserve"> working to </w:t>
      </w:r>
      <w:r w:rsidRPr="00C01B73">
        <w:rPr>
          <w:u w:val="single"/>
        </w:rPr>
        <w:t>revive multilateral nuclear disarmament talks at the United Nations</w:t>
      </w:r>
      <w:r w:rsidRPr="00C01B73">
        <w:rPr>
          <w:sz w:val="16"/>
        </w:rPr>
        <w:t>.</w:t>
      </w:r>
    </w:p>
    <w:p w14:paraId="476E604B" w14:textId="77777777" w:rsidR="00D800BA" w:rsidRPr="00C01B73" w:rsidRDefault="00D800BA" w:rsidP="00D800BA">
      <w:pPr>
        <w:rPr>
          <w:sz w:val="16"/>
        </w:rPr>
      </w:pPr>
      <w:r w:rsidRPr="00C01B73">
        <w:rPr>
          <w:sz w:val="16"/>
        </w:rPr>
        <w:t xml:space="preserve">But </w:t>
      </w:r>
      <w:r w:rsidRPr="00C01B73">
        <w:rPr>
          <w:u w:val="single"/>
        </w:rPr>
        <w:t>instead</w:t>
      </w:r>
      <w:r w:rsidRPr="00C01B73">
        <w:rPr>
          <w:sz w:val="16"/>
        </w:rPr>
        <w:t xml:space="preserve">, they are </w:t>
      </w:r>
      <w:r w:rsidRPr="00C01B73">
        <w:rPr>
          <w:u w:val="single"/>
        </w:rPr>
        <w:t>cleaving ever closer to nuclear weapons and the flawed doctrine of nuclear deterrence</w:t>
      </w:r>
      <w:r w:rsidRPr="00C01B73">
        <w:rPr>
          <w:sz w:val="16"/>
        </w:rPr>
        <w:t xml:space="preserve">. </w:t>
      </w:r>
      <w:r w:rsidRPr="00C01B73">
        <w:rPr>
          <w:rStyle w:val="Emphasis"/>
        </w:rPr>
        <w:t>Deterrence is an unproven theory</w:t>
      </w:r>
      <w:r w:rsidRPr="00C01B73">
        <w:rPr>
          <w:sz w:val="16"/>
        </w:rPr>
        <w:t xml:space="preserve">, which its </w:t>
      </w:r>
      <w:r w:rsidRPr="00C01B73">
        <w:rPr>
          <w:u w:val="single"/>
        </w:rPr>
        <w:t>adherents claim has prevented nuclear conflict</w:t>
      </w:r>
      <w:r w:rsidRPr="00C01B73">
        <w:rPr>
          <w:sz w:val="16"/>
        </w:rPr>
        <w:t xml:space="preserve">, but has </w:t>
      </w:r>
      <w:r w:rsidRPr="00C01B73">
        <w:rPr>
          <w:u w:val="single"/>
        </w:rPr>
        <w:t xml:space="preserve">in </w:t>
      </w:r>
      <w:r w:rsidRPr="00C01B73">
        <w:rPr>
          <w:rStyle w:val="Emphasis"/>
        </w:rPr>
        <w:t>reality</w:t>
      </w:r>
      <w:r w:rsidRPr="00C01B73">
        <w:rPr>
          <w:u w:val="single"/>
        </w:rPr>
        <w:t xml:space="preserve"> brought us </w:t>
      </w:r>
      <w:r w:rsidRPr="00C01B73">
        <w:rPr>
          <w:rStyle w:val="Emphasis"/>
        </w:rPr>
        <w:t>very close</w:t>
      </w:r>
      <w:r w:rsidRPr="00C01B73">
        <w:rPr>
          <w:u w:val="single"/>
        </w:rPr>
        <w:t xml:space="preserve"> to it on more than one occasion</w:t>
      </w:r>
      <w:r w:rsidRPr="00C01B73">
        <w:rPr>
          <w:sz w:val="16"/>
        </w:rPr>
        <w:t>.</w:t>
      </w:r>
    </w:p>
    <w:p w14:paraId="7070F73B" w14:textId="77777777" w:rsidR="00D800BA" w:rsidRPr="00C01B73" w:rsidRDefault="00D800BA" w:rsidP="00D800BA">
      <w:pPr>
        <w:rPr>
          <w:sz w:val="16"/>
        </w:rPr>
      </w:pPr>
      <w:r w:rsidRPr="00C01B73">
        <w:rPr>
          <w:sz w:val="16"/>
        </w:rPr>
        <w:t xml:space="preserve">Most notably it was the </w:t>
      </w:r>
      <w:r w:rsidRPr="00C01B73">
        <w:rPr>
          <w:rStyle w:val="Emphasis"/>
        </w:rPr>
        <w:t>deterrence mindset</w:t>
      </w:r>
      <w:r w:rsidRPr="00C01B73">
        <w:rPr>
          <w:sz w:val="16"/>
        </w:rPr>
        <w:t xml:space="preserve"> that </w:t>
      </w:r>
      <w:r w:rsidRPr="00C01B73">
        <w:rPr>
          <w:u w:val="single"/>
        </w:rPr>
        <w:t>led</w:t>
      </w:r>
      <w:r w:rsidRPr="00C01B73">
        <w:rPr>
          <w:sz w:val="16"/>
        </w:rPr>
        <w:t xml:space="preserve"> the </w:t>
      </w:r>
      <w:r w:rsidRPr="00C01B73">
        <w:rPr>
          <w:u w:val="single"/>
        </w:rPr>
        <w:t>Soviet leader Nikita Khrushchev to install nuclear missiles on Washington’s doorstep in Cuba</w:t>
      </w:r>
      <w:r w:rsidRPr="00C01B73">
        <w:rPr>
          <w:sz w:val="16"/>
        </w:rPr>
        <w:t xml:space="preserve"> as a counter to US missiles that were on Moscow’s doorstep in Turkey. This </w:t>
      </w:r>
      <w:r w:rsidRPr="00C01B73">
        <w:rPr>
          <w:u w:val="single"/>
        </w:rPr>
        <w:t xml:space="preserve">led to the brinkmanship of the </w:t>
      </w:r>
      <w:r w:rsidRPr="00C01B73">
        <w:rPr>
          <w:rStyle w:val="Emphasis"/>
        </w:rPr>
        <w:t>Cuban Missile Crisis</w:t>
      </w:r>
      <w:r w:rsidRPr="00C01B73">
        <w:rPr>
          <w:sz w:val="16"/>
        </w:rPr>
        <w:t xml:space="preserve"> </w:t>
      </w:r>
      <w:r w:rsidRPr="00C01B73">
        <w:rPr>
          <w:u w:val="single"/>
        </w:rPr>
        <w:t>during which</w:t>
      </w:r>
      <w:r w:rsidRPr="00C01B73">
        <w:rPr>
          <w:sz w:val="16"/>
        </w:rPr>
        <w:t xml:space="preserve"> it was – in US Secretary of State Dean Acheson’s words – </w:t>
      </w:r>
      <w:r w:rsidRPr="00C01B73">
        <w:rPr>
          <w:u w:val="single"/>
        </w:rPr>
        <w:t>plain, dumb luck</w:t>
      </w:r>
      <w:r w:rsidRPr="00C01B73">
        <w:rPr>
          <w:sz w:val="16"/>
        </w:rPr>
        <w:t xml:space="preserve"> that </w:t>
      </w:r>
      <w:r w:rsidRPr="00C01B73">
        <w:rPr>
          <w:u w:val="single"/>
        </w:rPr>
        <w:t>prevented nuclear</w:t>
      </w:r>
      <w:r w:rsidRPr="00C01B73">
        <w:rPr>
          <w:sz w:val="16"/>
        </w:rPr>
        <w:t xml:space="preserve"> </w:t>
      </w:r>
      <w:r w:rsidRPr="00C01B73">
        <w:rPr>
          <w:u w:val="single"/>
        </w:rPr>
        <w:t>war</w:t>
      </w:r>
      <w:r w:rsidRPr="00C01B73">
        <w:rPr>
          <w:sz w:val="16"/>
        </w:rPr>
        <w:t>.</w:t>
      </w:r>
    </w:p>
    <w:p w14:paraId="38C99868" w14:textId="77777777" w:rsidR="00D800BA" w:rsidRPr="00C01B73" w:rsidRDefault="00D800BA" w:rsidP="00D800BA">
      <w:pPr>
        <w:rPr>
          <w:u w:val="single"/>
        </w:rPr>
      </w:pPr>
      <w:r w:rsidRPr="00C01B73">
        <w:rPr>
          <w:sz w:val="16"/>
        </w:rPr>
        <w:t xml:space="preserve">The US has deployed nuclear weapons in European countries since the 1950s. The logic then was that these weapons offset a Soviet numerical advantage in conventional forces. Since the collapse of the Soviet Union, followed by the entry into NATO of most former Warsaw Pact members, as well as the former Soviet Baltic republics and four successor states of the former non-aligned Yugoslavia, that strategic landscape has transformed. Now it is </w:t>
      </w:r>
      <w:r w:rsidRPr="00C01B73">
        <w:rPr>
          <w:u w:val="single"/>
        </w:rPr>
        <w:t>NATO</w:t>
      </w:r>
      <w:r w:rsidRPr="00C01B73">
        <w:rPr>
          <w:sz w:val="16"/>
        </w:rPr>
        <w:t xml:space="preserve"> that </w:t>
      </w:r>
      <w:r w:rsidRPr="00C01B73">
        <w:rPr>
          <w:u w:val="single"/>
        </w:rPr>
        <w:t>has</w:t>
      </w:r>
      <w:r w:rsidRPr="00C01B73">
        <w:rPr>
          <w:sz w:val="16"/>
        </w:rPr>
        <w:t xml:space="preserve"> the </w:t>
      </w:r>
      <w:r w:rsidRPr="00C01B73">
        <w:rPr>
          <w:u w:val="single"/>
        </w:rPr>
        <w:t>conventional advantage over Russia and does not need nuclear weapons in Europe.</w:t>
      </w:r>
    </w:p>
    <w:p w14:paraId="28E89EEE" w14:textId="77777777" w:rsidR="00D800BA" w:rsidRPr="00C01B73" w:rsidRDefault="00D800BA" w:rsidP="00D800BA">
      <w:pPr>
        <w:rPr>
          <w:sz w:val="16"/>
        </w:rPr>
      </w:pPr>
      <w:r w:rsidRPr="00C01B73">
        <w:rPr>
          <w:sz w:val="16"/>
        </w:rPr>
        <w:t xml:space="preserve">Yet, </w:t>
      </w:r>
      <w:r w:rsidRPr="00C01B73">
        <w:rPr>
          <w:u w:val="single"/>
        </w:rPr>
        <w:t>in the past year NATO has doubled down on its commitment to nuclear</w:t>
      </w:r>
      <w:r w:rsidRPr="00C01B73">
        <w:rPr>
          <w:sz w:val="16"/>
        </w:rPr>
        <w:t xml:space="preserve"> </w:t>
      </w:r>
      <w:r w:rsidRPr="00C01B73">
        <w:rPr>
          <w:u w:val="single"/>
        </w:rPr>
        <w:t>weapons</w:t>
      </w:r>
      <w:r w:rsidRPr="00C01B73">
        <w:rPr>
          <w:sz w:val="16"/>
        </w:rPr>
        <w:t xml:space="preserve"> with the US introducing a </w:t>
      </w:r>
      <w:r w:rsidRPr="00C01B73">
        <w:rPr>
          <w:u w:val="single"/>
        </w:rPr>
        <w:t>new, more powerful, nuclear bomb</w:t>
      </w:r>
      <w:r w:rsidRPr="00C01B73">
        <w:rPr>
          <w:sz w:val="16"/>
        </w:rPr>
        <w:t xml:space="preserve"> (the B61-12) and a new nuclear capable stealth </w:t>
      </w:r>
      <w:r w:rsidRPr="00C01B73">
        <w:rPr>
          <w:u w:val="single"/>
        </w:rPr>
        <w:t>fighter bomber</w:t>
      </w:r>
      <w:r w:rsidRPr="00C01B73">
        <w:rPr>
          <w:sz w:val="16"/>
        </w:rPr>
        <w:t xml:space="preserve"> (the F35A) to the countries that currently host American weapons, Belgium, Germany, Italy, The Netherlands and Türkiye (although the latter is yet to receive the F35). There are also signs the US may be about to </w:t>
      </w:r>
      <w:r w:rsidRPr="00C01B73">
        <w:rPr>
          <w:u w:val="single"/>
        </w:rPr>
        <w:t>return</w:t>
      </w:r>
      <w:r w:rsidRPr="00C01B73">
        <w:rPr>
          <w:sz w:val="16"/>
        </w:rPr>
        <w:t xml:space="preserve"> these </w:t>
      </w:r>
      <w:r w:rsidRPr="00C01B73">
        <w:rPr>
          <w:u w:val="single"/>
        </w:rPr>
        <w:t>weapons to</w:t>
      </w:r>
      <w:r w:rsidRPr="00C01B73">
        <w:rPr>
          <w:sz w:val="16"/>
        </w:rPr>
        <w:t xml:space="preserve"> one of its </w:t>
      </w:r>
      <w:r w:rsidRPr="00C01B73">
        <w:rPr>
          <w:u w:val="single"/>
        </w:rPr>
        <w:t>bases</w:t>
      </w:r>
      <w:r w:rsidRPr="00C01B73">
        <w:rPr>
          <w:sz w:val="16"/>
        </w:rPr>
        <w:t xml:space="preserve"> in the UK.</w:t>
      </w:r>
    </w:p>
    <w:p w14:paraId="7F25DF6F" w14:textId="77777777" w:rsidR="00D800BA" w:rsidRPr="00C01B73" w:rsidRDefault="00D800BA" w:rsidP="00D800BA">
      <w:pPr>
        <w:rPr>
          <w:sz w:val="16"/>
        </w:rPr>
      </w:pPr>
      <w:r w:rsidRPr="00C01B73">
        <w:rPr>
          <w:u w:val="single"/>
        </w:rPr>
        <w:t>Russia</w:t>
      </w:r>
      <w:r w:rsidRPr="00C01B73">
        <w:rPr>
          <w:sz w:val="16"/>
        </w:rPr>
        <w:t xml:space="preserve"> has </w:t>
      </w:r>
      <w:r w:rsidRPr="00C01B73">
        <w:rPr>
          <w:u w:val="single"/>
        </w:rPr>
        <w:t xml:space="preserve">used this as a </w:t>
      </w:r>
      <w:r w:rsidRPr="00C01B73">
        <w:rPr>
          <w:rStyle w:val="Emphasis"/>
        </w:rPr>
        <w:t>justification</w:t>
      </w:r>
      <w:r w:rsidRPr="00C01B73">
        <w:rPr>
          <w:u w:val="single"/>
        </w:rPr>
        <w:t xml:space="preserve"> to deploy nuclear weapons to</w:t>
      </w:r>
      <w:r w:rsidRPr="00C01B73">
        <w:rPr>
          <w:sz w:val="16"/>
        </w:rPr>
        <w:t xml:space="preserve"> its ally and neighbour Belarus, which borders NATO members Latvia, Lithuania and Poland. An own goal for NATO given the US weapons in Europe serve little practical military purpose.</w:t>
      </w:r>
    </w:p>
    <w:p w14:paraId="6AF99065" w14:textId="77777777" w:rsidR="00D800BA" w:rsidRPr="00C01B73" w:rsidRDefault="00D800BA" w:rsidP="00D800BA">
      <w:pPr>
        <w:rPr>
          <w:sz w:val="16"/>
        </w:rPr>
      </w:pPr>
      <w:r w:rsidRPr="00C01B73">
        <w:rPr>
          <w:u w:val="single"/>
        </w:rPr>
        <w:t>NATO insists</w:t>
      </w:r>
      <w:r w:rsidRPr="00C01B73">
        <w:rPr>
          <w:sz w:val="16"/>
        </w:rPr>
        <w:t xml:space="preserve"> the American nuclear </w:t>
      </w:r>
      <w:r w:rsidRPr="00C01B73">
        <w:rPr>
          <w:u w:val="single"/>
        </w:rPr>
        <w:t>weapons deployed</w:t>
      </w:r>
      <w:r w:rsidRPr="00C01B73">
        <w:rPr>
          <w:sz w:val="16"/>
        </w:rPr>
        <w:t xml:space="preserve"> in Europe </w:t>
      </w:r>
      <w:r w:rsidRPr="00C01B73">
        <w:rPr>
          <w:u w:val="single"/>
        </w:rPr>
        <w:t>are permitted under the Nuclear non-Proliferation Treaty</w:t>
      </w:r>
      <w:r w:rsidRPr="00C01B73">
        <w:rPr>
          <w:sz w:val="16"/>
        </w:rPr>
        <w:t xml:space="preserve"> (NPT) </w:t>
      </w:r>
      <w:r w:rsidRPr="00C01B73">
        <w:rPr>
          <w:u w:val="single"/>
        </w:rPr>
        <w:t>while Russia’s in Belarus are not</w:t>
      </w:r>
      <w:r w:rsidRPr="00C01B73">
        <w:rPr>
          <w:sz w:val="16"/>
        </w:rPr>
        <w:t xml:space="preserve">. But </w:t>
      </w:r>
      <w:r w:rsidRPr="00C01B73">
        <w:rPr>
          <w:u w:val="single"/>
        </w:rPr>
        <w:t>many countries</w:t>
      </w:r>
      <w:r w:rsidRPr="00C01B73">
        <w:rPr>
          <w:sz w:val="16"/>
        </w:rPr>
        <w:t xml:space="preserve"> in the treaty which do not have nuclear weapons </w:t>
      </w:r>
      <w:r w:rsidRPr="00C01B73">
        <w:rPr>
          <w:u w:val="single"/>
        </w:rPr>
        <w:t>see this as a double standard</w:t>
      </w:r>
      <w:r w:rsidRPr="00C01B73">
        <w:rPr>
          <w:sz w:val="16"/>
        </w:rPr>
        <w:t>.</w:t>
      </w:r>
    </w:p>
    <w:p w14:paraId="03256244" w14:textId="77777777" w:rsidR="00D800BA" w:rsidRPr="00C01B73" w:rsidRDefault="00D800BA" w:rsidP="00D800BA">
      <w:pPr>
        <w:rPr>
          <w:sz w:val="16"/>
        </w:rPr>
      </w:pPr>
      <w:r w:rsidRPr="00C01B73">
        <w:rPr>
          <w:u w:val="single"/>
        </w:rPr>
        <w:t>If NATO wants to strengthen its security</w:t>
      </w:r>
      <w:r w:rsidRPr="00C01B73">
        <w:rPr>
          <w:sz w:val="16"/>
        </w:rPr>
        <w:t xml:space="preserve"> in an increasingly uncertain world overshadowed by the threat of nuclear conflict, </w:t>
      </w:r>
      <w:r w:rsidRPr="00C01B73">
        <w:rPr>
          <w:u w:val="single"/>
        </w:rPr>
        <w:t>it needs to stop clinging to nuclear doctrine and change its approach</w:t>
      </w:r>
      <w:r w:rsidRPr="00C01B73">
        <w:rPr>
          <w:sz w:val="16"/>
        </w:rPr>
        <w:t>.</w:t>
      </w:r>
    </w:p>
    <w:p w14:paraId="4C3769A6" w14:textId="77777777" w:rsidR="00D800BA" w:rsidRPr="00C01B73" w:rsidRDefault="00D800BA" w:rsidP="00D800BA">
      <w:pPr>
        <w:rPr>
          <w:sz w:val="16"/>
        </w:rPr>
      </w:pPr>
      <w:r w:rsidRPr="00C01B73">
        <w:rPr>
          <w:sz w:val="16"/>
        </w:rPr>
        <w:t xml:space="preserve">A </w:t>
      </w:r>
      <w:r w:rsidRPr="00C01B73">
        <w:rPr>
          <w:u w:val="single"/>
        </w:rPr>
        <w:t>first step</w:t>
      </w:r>
      <w:r w:rsidRPr="00C01B73">
        <w:rPr>
          <w:sz w:val="16"/>
        </w:rPr>
        <w:t xml:space="preserve"> woul d be to </w:t>
      </w:r>
      <w:r w:rsidRPr="00C01B73">
        <w:rPr>
          <w:u w:val="single"/>
        </w:rPr>
        <w:t>end the deployment of American nuclear weapons in other NATO countries</w:t>
      </w:r>
      <w:r w:rsidRPr="00C01B73">
        <w:rPr>
          <w:sz w:val="16"/>
        </w:rPr>
        <w:t xml:space="preserve">. It </w:t>
      </w:r>
      <w:r w:rsidRPr="00C01B73">
        <w:rPr>
          <w:u w:val="single"/>
        </w:rPr>
        <w:t>would not weaken the alliance</w:t>
      </w:r>
      <w:r w:rsidRPr="00C01B73">
        <w:rPr>
          <w:sz w:val="16"/>
        </w:rPr>
        <w:t xml:space="preserve"> one iota, </w:t>
      </w:r>
      <w:r w:rsidRPr="00C01B73">
        <w:rPr>
          <w:u w:val="single"/>
        </w:rPr>
        <w:t>but</w:t>
      </w:r>
      <w:r w:rsidRPr="00C01B73">
        <w:rPr>
          <w:sz w:val="16"/>
        </w:rPr>
        <w:t xml:space="preserve"> would </w:t>
      </w:r>
      <w:r w:rsidRPr="00C01B73">
        <w:rPr>
          <w:u w:val="single"/>
        </w:rPr>
        <w:t>send a signal that the alliance is serious about reducing nuclear risks and de-escalating nuclear tensions with Russia</w:t>
      </w:r>
      <w:r w:rsidRPr="00C01B73">
        <w:rPr>
          <w:sz w:val="16"/>
        </w:rPr>
        <w:t>.</w:t>
      </w:r>
    </w:p>
    <w:p w14:paraId="04DCDFD3" w14:textId="77777777" w:rsidR="00D800BA" w:rsidRPr="00C01B73" w:rsidRDefault="00D800BA" w:rsidP="00D800BA">
      <w:pPr>
        <w:rPr>
          <w:sz w:val="16"/>
        </w:rPr>
      </w:pPr>
      <w:r w:rsidRPr="00C01B73">
        <w:rPr>
          <w:sz w:val="16"/>
        </w:rPr>
        <w:t xml:space="preserve">This should be </w:t>
      </w:r>
      <w:r w:rsidRPr="00C01B73">
        <w:rPr>
          <w:u w:val="single"/>
        </w:rPr>
        <w:t>followed by the US and Russia engaging in a transparent and reciprocal disarmament process,</w:t>
      </w:r>
      <w:r w:rsidRPr="00C01B73">
        <w:rPr>
          <w:sz w:val="16"/>
        </w:rPr>
        <w:t xml:space="preserve"> leading to </w:t>
      </w:r>
      <w:r w:rsidRPr="00C01B73">
        <w:rPr>
          <w:u w:val="single"/>
        </w:rPr>
        <w:t>both countries</w:t>
      </w:r>
      <w:r w:rsidRPr="00C01B73">
        <w:rPr>
          <w:sz w:val="16"/>
        </w:rPr>
        <w:t xml:space="preserve"> and NATO  </w:t>
      </w:r>
      <w:r w:rsidRPr="00C01B73">
        <w:rPr>
          <w:u w:val="single"/>
        </w:rPr>
        <w:t>dropping</w:t>
      </w:r>
      <w:r w:rsidRPr="00C01B73">
        <w:rPr>
          <w:sz w:val="16"/>
        </w:rPr>
        <w:t xml:space="preserve"> their </w:t>
      </w:r>
      <w:r w:rsidRPr="00C01B73">
        <w:rPr>
          <w:u w:val="single"/>
        </w:rPr>
        <w:t>opposition to the Treaty on the Prohibition of Nuclear Weapons</w:t>
      </w:r>
      <w:r w:rsidRPr="00C01B73">
        <w:rPr>
          <w:sz w:val="16"/>
        </w:rPr>
        <w:t xml:space="preserve"> (TPNW). This treaty, which complements the NPT, came into force in 2021 and </w:t>
      </w:r>
      <w:r w:rsidRPr="00C01B73">
        <w:rPr>
          <w:u w:val="single"/>
        </w:rPr>
        <w:t>already has nearly half of all countries as signatories or parties</w:t>
      </w:r>
      <w:r w:rsidRPr="00C01B73">
        <w:rPr>
          <w:sz w:val="16"/>
        </w:rPr>
        <w:t>.</w:t>
      </w:r>
    </w:p>
    <w:p w14:paraId="288355F4" w14:textId="77777777" w:rsidR="00D800BA" w:rsidRPr="00C01B73" w:rsidRDefault="00D800BA" w:rsidP="00D800BA">
      <w:pPr>
        <w:rPr>
          <w:sz w:val="16"/>
        </w:rPr>
      </w:pPr>
      <w:r w:rsidRPr="00C01B73">
        <w:rPr>
          <w:sz w:val="16"/>
        </w:rPr>
        <w:t>NATO’s nuclear-armed members, France, the UK and the US, have so far been hostile to the treaty and put pressure on other countries not to join it, and NATO’s secretariat has taken the same approach. However, some NATO members, including Belgium, Germany, Norway, and The Netherlands, have tentatively engaged with it by observing its meetings of states parties.</w:t>
      </w:r>
    </w:p>
    <w:p w14:paraId="5185433D" w14:textId="77777777" w:rsidR="00D800BA" w:rsidRPr="00C01B73" w:rsidRDefault="00D800BA" w:rsidP="00D800BA">
      <w:pPr>
        <w:rPr>
          <w:sz w:val="16"/>
        </w:rPr>
      </w:pPr>
      <w:r w:rsidRPr="00C01B73">
        <w:rPr>
          <w:u w:val="single"/>
        </w:rPr>
        <w:t>The TPNW is the only treaty that bans all nuclear weapons-related activity, and it offers a fair and verifiable pathway to a world without nuclear weapons</w:t>
      </w:r>
      <w:r w:rsidRPr="00C01B73">
        <w:rPr>
          <w:sz w:val="16"/>
        </w:rPr>
        <w:t>. But the failure of most NATO members to engage with it suggests they are not taking the nuclear threat as seriously as they should.</w:t>
      </w:r>
    </w:p>
    <w:p w14:paraId="00714D96" w14:textId="77777777" w:rsidR="00D800BA" w:rsidRPr="00C01B73" w:rsidRDefault="00D800BA" w:rsidP="00D800BA">
      <w:pPr>
        <w:rPr>
          <w:sz w:val="16"/>
        </w:rPr>
      </w:pPr>
      <w:r w:rsidRPr="00C01B73">
        <w:rPr>
          <w:sz w:val="16"/>
        </w:rPr>
        <w:t>NATO claims being a member of the TPNW is incompatible with being a member of the alliance, but this is a political argument not a legal one. There is nothing in the treaty that prevents a state party from being a member of a military alliance involving nuclear-armed states. It only precludes them from taking part in nuclear weapons-related activities.</w:t>
      </w:r>
    </w:p>
    <w:p w14:paraId="15BA1F7A" w14:textId="77777777" w:rsidR="00D800BA" w:rsidRPr="00C01B73" w:rsidRDefault="00D800BA" w:rsidP="00D800BA">
      <w:pPr>
        <w:rPr>
          <w:sz w:val="16"/>
        </w:rPr>
      </w:pPr>
      <w:r w:rsidRPr="00C01B73">
        <w:rPr>
          <w:sz w:val="16"/>
        </w:rPr>
        <w:t>There is also the precedent of many NATO members having joined the treaties banning landmines and cluster munitions despite US opposition. In other words, NATO has a tradition of accommodating differences of opinion on what weapons are acceptable. </w:t>
      </w:r>
    </w:p>
    <w:p w14:paraId="205656B4" w14:textId="77777777" w:rsidR="00D800BA" w:rsidRPr="00C01B73" w:rsidRDefault="00D800BA" w:rsidP="00D800BA">
      <w:pPr>
        <w:rPr>
          <w:sz w:val="16"/>
        </w:rPr>
      </w:pPr>
      <w:r w:rsidRPr="00C01B73">
        <w:rPr>
          <w:u w:val="single"/>
        </w:rPr>
        <w:t xml:space="preserve">For an alliance that says it wants to create a security environment for a nuclear-weapon-free world to double down on nuclear sharing shows </w:t>
      </w:r>
      <w:r w:rsidRPr="00C01B73">
        <w:rPr>
          <w:rStyle w:val="Emphasis"/>
        </w:rPr>
        <w:t>confused strategic thinking</w:t>
      </w:r>
      <w:r w:rsidRPr="00C01B73">
        <w:rPr>
          <w:sz w:val="16"/>
        </w:rPr>
        <w:t>.</w:t>
      </w:r>
    </w:p>
    <w:p w14:paraId="2B48EC08" w14:textId="77777777" w:rsidR="00D800BA" w:rsidRDefault="00D800BA" w:rsidP="00D800BA">
      <w:pPr>
        <w:rPr>
          <w:rStyle w:val="Emphasis"/>
        </w:rPr>
      </w:pPr>
      <w:r w:rsidRPr="00C01B73">
        <w:rPr>
          <w:sz w:val="16"/>
        </w:rPr>
        <w:t xml:space="preserve">In order to make good on its commitment to work towards “a safer world for all … without nuclear weapons”, </w:t>
      </w:r>
      <w:r w:rsidRPr="00C01B73">
        <w:rPr>
          <w:u w:val="single"/>
        </w:rPr>
        <w:t xml:space="preserve">NATO needs to go back to its roots in the Atlantic Treaty, wean itself off being a nuclear alliance dependent on </w:t>
      </w:r>
      <w:r w:rsidRPr="00C01B73">
        <w:rPr>
          <w:rStyle w:val="Emphasis"/>
        </w:rPr>
        <w:t>outdated deterrence strategy.</w:t>
      </w:r>
    </w:p>
    <w:p w14:paraId="3C6B40F9" w14:textId="304133FC" w:rsidR="00AC2D9C" w:rsidRDefault="00275376" w:rsidP="00AC2D9C">
      <w:pPr>
        <w:pStyle w:val="Heading4"/>
      </w:pPr>
      <w:r>
        <w:t>Countries are e</w:t>
      </w:r>
      <w:r w:rsidR="00AC2D9C">
        <w:t>x</w:t>
      </w:r>
      <w:r w:rsidR="00AC2D9C" w:rsidRPr="00821217">
        <w:t xml:space="preserve">panding </w:t>
      </w:r>
      <w:r>
        <w:t xml:space="preserve">military AI </w:t>
      </w:r>
      <w:r w:rsidR="00AC2D9C" w:rsidRPr="00821217">
        <w:t>in the arctic</w:t>
      </w:r>
    </w:p>
    <w:p w14:paraId="79A85A68" w14:textId="31DA0D10" w:rsidR="00AC2D9C" w:rsidRDefault="00AC2D9C" w:rsidP="00AC2D9C">
      <w:r w:rsidRPr="00821217">
        <w:rPr>
          <w:rStyle w:val="Style13ptBold"/>
        </w:rPr>
        <w:t>Ferguson 25</w:t>
      </w:r>
      <w:r>
        <w:rPr>
          <w:rStyle w:val="Style13ptBold"/>
        </w:rPr>
        <w:t xml:space="preserve"> </w:t>
      </w:r>
      <w:r w:rsidRPr="00821217">
        <w:t>[Mackenzie Ferguson, VP Operations @ DML Capital | Owner at OpenTools (100k+ daily readers), 5-27-2025, AI in the Arctic: UK's Strategic Move for Security in Chilly Times, https://opentools.ai/news/ai-in-the-arctic-uks-strategic-move-for-security-in-chilly-times, 7-24-2025] //</w:t>
      </w:r>
      <w:r w:rsidR="00275376">
        <w:t>dax and cayli</w:t>
      </w:r>
    </w:p>
    <w:p w14:paraId="4AA152B3" w14:textId="77777777" w:rsidR="00AC2D9C" w:rsidRPr="00821217" w:rsidRDefault="00AC2D9C" w:rsidP="00AC2D9C">
      <w:pPr>
        <w:rPr>
          <w:sz w:val="16"/>
        </w:rPr>
      </w:pPr>
      <w:r w:rsidRPr="00821217">
        <w:rPr>
          <w:sz w:val="16"/>
        </w:rPr>
        <w:t>Introduction to Arctic Security Concerns</w:t>
      </w:r>
    </w:p>
    <w:p w14:paraId="29EE6DBA" w14:textId="77777777" w:rsidR="00AC2D9C" w:rsidRPr="00821217" w:rsidRDefault="00AC2D9C" w:rsidP="00AC2D9C">
      <w:pPr>
        <w:rPr>
          <w:sz w:val="16"/>
        </w:rPr>
      </w:pPr>
      <w:r w:rsidRPr="00821217">
        <w:rPr>
          <w:sz w:val="16"/>
        </w:rPr>
        <w:t xml:space="preserve">In recent years, </w:t>
      </w:r>
      <w:r w:rsidRPr="00821217">
        <w:rPr>
          <w:rStyle w:val="StyleUnderline"/>
        </w:rPr>
        <w:t xml:space="preserve">the Arctic has emerged as </w:t>
      </w:r>
      <w:r w:rsidRPr="00821217">
        <w:rPr>
          <w:sz w:val="16"/>
        </w:rPr>
        <w:t xml:space="preserve">a </w:t>
      </w:r>
      <w:r w:rsidRPr="00821217">
        <w:rPr>
          <w:rStyle w:val="StyleUnderline"/>
        </w:rPr>
        <w:t>paramount focus</w:t>
      </w:r>
      <w:r w:rsidRPr="00821217">
        <w:rPr>
          <w:sz w:val="16"/>
        </w:rPr>
        <w:t xml:space="preserve"> for </w:t>
      </w:r>
      <w:r w:rsidRPr="00821217">
        <w:rPr>
          <w:rStyle w:val="StyleUnderline"/>
        </w:rPr>
        <w:t>international security</w:t>
      </w:r>
      <w:r w:rsidRPr="00821217">
        <w:rPr>
          <w:sz w:val="16"/>
        </w:rPr>
        <w:t xml:space="preserve"> due to the region's growing strategic and economic significance. As climate change continues to melt polar ice caps, the Arctic is becoming more accessible, providing new shipping routes and increasing access to untapped natural resources. This newfound accessibility has heightened geopolitical tensions, as nations vie for control and influence over these critical areas. The UK's recent </w:t>
      </w:r>
      <w:r w:rsidRPr="00821217">
        <w:rPr>
          <w:rStyle w:val="StyleUnderline"/>
        </w:rPr>
        <w:t xml:space="preserve">initiatives to deploy artificial intelligence (AI) for Arctic security highlight the </w:t>
      </w:r>
      <w:r w:rsidRPr="00821217">
        <w:rPr>
          <w:rStyle w:val="Emphasis"/>
        </w:rPr>
        <w:t>strategic importance</w:t>
      </w:r>
      <w:r w:rsidRPr="00821217">
        <w:rPr>
          <w:sz w:val="16"/>
        </w:rPr>
        <w:t xml:space="preserve"> they assign </w:t>
      </w:r>
      <w:r w:rsidRPr="00821217">
        <w:rPr>
          <w:rStyle w:val="StyleUnderline"/>
        </w:rPr>
        <w:t>to this region amidst</w:t>
      </w:r>
      <w:r w:rsidRPr="00821217">
        <w:rPr>
          <w:sz w:val="16"/>
        </w:rPr>
        <w:t xml:space="preserve"> these </w:t>
      </w:r>
      <w:r w:rsidRPr="00821217">
        <w:rPr>
          <w:rStyle w:val="StyleUnderline"/>
        </w:rPr>
        <w:t>evolving challenges</w:t>
      </w:r>
      <w:r w:rsidRPr="00821217">
        <w:rPr>
          <w:sz w:val="16"/>
        </w:rPr>
        <w:t xml:space="preserve">. With the introduction of </w:t>
      </w:r>
      <w:r w:rsidRPr="00821217">
        <w:rPr>
          <w:rStyle w:val="StyleUnderline"/>
        </w:rPr>
        <w:t>AI</w:t>
      </w:r>
      <w:r w:rsidRPr="00821217">
        <w:rPr>
          <w:sz w:val="16"/>
        </w:rPr>
        <w:t xml:space="preserve">, the UK aims to </w:t>
      </w:r>
      <w:r w:rsidRPr="00821217">
        <w:rPr>
          <w:rStyle w:val="StyleUnderline"/>
        </w:rPr>
        <w:t>better monitor hostile activities, protect</w:t>
      </w:r>
      <w:r w:rsidRPr="00821217">
        <w:rPr>
          <w:sz w:val="16"/>
        </w:rPr>
        <w:t xml:space="preserve"> crucial </w:t>
      </w:r>
      <w:r w:rsidRPr="00821217">
        <w:rPr>
          <w:rStyle w:val="StyleUnderline"/>
        </w:rPr>
        <w:t xml:space="preserve">undersea infrastructure, and </w:t>
      </w:r>
      <w:r w:rsidRPr="00821217">
        <w:rPr>
          <w:rStyle w:val="Emphasis"/>
        </w:rPr>
        <w:t>fortify security coop</w:t>
      </w:r>
      <w:r w:rsidRPr="00821217">
        <w:rPr>
          <w:sz w:val="16"/>
        </w:rPr>
        <w:t xml:space="preserve">eration </w:t>
      </w:r>
      <w:r w:rsidRPr="00821217">
        <w:rPr>
          <w:rStyle w:val="StyleUnderline"/>
        </w:rPr>
        <w:t>with</w:t>
      </w:r>
      <w:r w:rsidRPr="00821217">
        <w:rPr>
          <w:sz w:val="16"/>
        </w:rPr>
        <w:t xml:space="preserve"> its </w:t>
      </w:r>
      <w:r w:rsidRPr="00821217">
        <w:rPr>
          <w:rStyle w:val="StyleUnderline"/>
        </w:rPr>
        <w:t>allies</w:t>
      </w:r>
      <w:r w:rsidRPr="00821217">
        <w:rPr>
          <w:sz w:val="16"/>
        </w:rPr>
        <w:t xml:space="preserve">, particularly Norway. This approach not only underscores the significance of </w:t>
      </w:r>
      <w:r w:rsidRPr="00821217">
        <w:rPr>
          <w:rStyle w:val="StyleUnderline"/>
        </w:rPr>
        <w:t>tech</w:t>
      </w:r>
      <w:r w:rsidRPr="00821217">
        <w:rPr>
          <w:sz w:val="16"/>
        </w:rPr>
        <w:t xml:space="preserve">nological </w:t>
      </w:r>
      <w:r w:rsidRPr="00821217">
        <w:rPr>
          <w:rStyle w:val="StyleUnderline"/>
        </w:rPr>
        <w:t>advancements in</w:t>
      </w:r>
      <w:r w:rsidRPr="00821217">
        <w:rPr>
          <w:sz w:val="16"/>
        </w:rPr>
        <w:t xml:space="preserve"> modern </w:t>
      </w:r>
      <w:r w:rsidRPr="00821217">
        <w:rPr>
          <w:rStyle w:val="StyleUnderline"/>
        </w:rPr>
        <w:t>security frameworks</w:t>
      </w:r>
      <w:r w:rsidRPr="00821217">
        <w:rPr>
          <w:sz w:val="16"/>
        </w:rPr>
        <w:t xml:space="preserve"> but also </w:t>
      </w:r>
      <w:r w:rsidRPr="00821217">
        <w:rPr>
          <w:rStyle w:val="StyleUnderline"/>
        </w:rPr>
        <w:t>sets a precedent for other non-Arctic nations</w:t>
      </w:r>
      <w:r w:rsidRPr="00821217">
        <w:rPr>
          <w:sz w:val="16"/>
        </w:rPr>
        <w:t xml:space="preserve"> keen on safeguarding their interests in the High North. </w:t>
      </w:r>
    </w:p>
    <w:p w14:paraId="3AF44419" w14:textId="77777777" w:rsidR="00AC2D9C" w:rsidRPr="00821217" w:rsidRDefault="00AC2D9C" w:rsidP="00AC2D9C">
      <w:pPr>
        <w:rPr>
          <w:sz w:val="16"/>
        </w:rPr>
      </w:pPr>
      <w:r w:rsidRPr="00821217">
        <w:rPr>
          <w:sz w:val="16"/>
        </w:rPr>
        <w:t xml:space="preserve">The Arctic's rising profile in global geopolitics is closely tied to the strategic ambitions of key players, including Russia and China, which view the region as pivotal for advancing their national interests. The UK, while not an Arctic nation, has demonstrated its commitment to this vital region through cooperative defense measures and technological innovation, particularly with the deployment of AI. This technology aims to enhance surveillance and operational response to potential threats, addressing challenges posed by increased military activities and environmental hazards. Additionally, collaborative efforts, such as the new UK-Iceland tech partnership for Arctic surveillance, emphasize the importance of international cooperation in tackling these security concerns. This partnership is part of the broader strategy of joint patrols with Norway, aimed at countering the aggressive maneuvers of Russia's Northern Fleet. By investing in such measures, the UK not only strengthens its defenses but also builds trust with its allies, fostering a united front in maintaining stability in the Arctic. </w:t>
      </w:r>
    </w:p>
    <w:p w14:paraId="47E55084" w14:textId="77777777" w:rsidR="00AC2D9C" w:rsidRPr="00821217" w:rsidRDefault="00AC2D9C" w:rsidP="00AC2D9C">
      <w:pPr>
        <w:rPr>
          <w:sz w:val="16"/>
        </w:rPr>
      </w:pPr>
      <w:r w:rsidRPr="00821217">
        <w:rPr>
          <w:sz w:val="16"/>
        </w:rPr>
        <w:t>Geopolitical Tensions in the Arctic</w:t>
      </w:r>
    </w:p>
    <w:p w14:paraId="434EC533" w14:textId="77777777" w:rsidR="00AC2D9C" w:rsidRPr="00821217" w:rsidRDefault="00AC2D9C" w:rsidP="00AC2D9C">
      <w:pPr>
        <w:rPr>
          <w:sz w:val="16"/>
        </w:rPr>
      </w:pPr>
      <w:r w:rsidRPr="00821217">
        <w:rPr>
          <w:sz w:val="16"/>
        </w:rPr>
        <w:t>The Arctic region, long perceived as a remote and frozen expanse, has rapidly emerged as a focal point of international geopolitical tensions. With climate change accelerating the melting of ice caps, new shipping routes are opening up, offering economically significant pathways that have piqued global interest. Nations, mindful of these developments, are eyeing the Arctic's untapped natural resources, sparking a potential race for dominance in this once inaccessible territory. This race is not just confined to regional players but includes global powers keen on securing their share of the Arctic pie. Such intensified activity underscores the emerging strategic importance of the Arctic amidst a complex web of international relations.</w:t>
      </w:r>
    </w:p>
    <w:p w14:paraId="3FF008EC" w14:textId="77777777" w:rsidR="00AC2D9C" w:rsidRPr="00821217" w:rsidRDefault="00AC2D9C" w:rsidP="00AC2D9C">
      <w:pPr>
        <w:rPr>
          <w:sz w:val="16"/>
        </w:rPr>
      </w:pPr>
      <w:r w:rsidRPr="00821217">
        <w:rPr>
          <w:sz w:val="16"/>
        </w:rPr>
        <w:t xml:space="preserve">In response to these evolving geopolitical dynamics in the Arctic, the United Kingdom has taken proactive steps to safeguard its interests and those of its allies. Deploying artificial intelligence technology is a cornerstone of its strategy to bolster Arctic security. This move is part of a broader initiative to monitor and mitigate threats posed by hostile states. By enhancing surveillance capabilities, </w:t>
      </w:r>
      <w:r w:rsidRPr="00821217">
        <w:rPr>
          <w:rStyle w:val="StyleUnderline"/>
        </w:rPr>
        <w:t xml:space="preserve">AI technology enables </w:t>
      </w:r>
      <w:r w:rsidRPr="00821217">
        <w:rPr>
          <w:rStyle w:val="Emphasis"/>
        </w:rPr>
        <w:t>more effective tracking</w:t>
      </w:r>
      <w:r w:rsidRPr="00821217">
        <w:rPr>
          <w:rStyle w:val="StyleUnderline"/>
        </w:rPr>
        <w:t xml:space="preserve"> and response to potentially aggressive activities</w:t>
      </w:r>
      <w:r w:rsidRPr="00821217">
        <w:rPr>
          <w:sz w:val="16"/>
        </w:rPr>
        <w:t xml:space="preserve">, particularly </w:t>
      </w:r>
      <w:r w:rsidRPr="00821217">
        <w:rPr>
          <w:rStyle w:val="StyleUnderline"/>
        </w:rPr>
        <w:t>from Russia</w:t>
      </w:r>
      <w:r w:rsidRPr="00821217">
        <w:rPr>
          <w:sz w:val="16"/>
        </w:rPr>
        <w:t>, whose military maneuvers in the Arctic have been a growing source of concern. Joint patrols with NATO allies like Norway underscore the commitment to a cooperative security framework aimed at maintaining stability in the region.</w:t>
      </w:r>
    </w:p>
    <w:p w14:paraId="769325F0" w14:textId="77777777" w:rsidR="00AC2D9C" w:rsidRPr="00821217" w:rsidRDefault="00AC2D9C" w:rsidP="00AC2D9C">
      <w:pPr>
        <w:rPr>
          <w:sz w:val="16"/>
        </w:rPr>
      </w:pPr>
      <w:r w:rsidRPr="00821217">
        <w:rPr>
          <w:sz w:val="16"/>
        </w:rPr>
        <w:t>The geopolitical stakes in the Arctic are further complicated by Russia's strategic maneuvers, which are seen as leveraging the region to support broader geopolitical ambitions, including the funding of conflict activities elsewhere, such as the ongoing war in Ukraine. Russia's establishment of a "shadow fleet" to support its operations and the deployment of nuclear-powered icebreakers to open new maritime routes exemplify this strategy. In response, the UK's AI initiative aims to safeguard undersea infrastructure critical to international communications and energy supplies, highlighting the multipronged nature of threats faced in the Arctic environment.</w:t>
      </w:r>
    </w:p>
    <w:p w14:paraId="06237116" w14:textId="77777777" w:rsidR="00AC2D9C" w:rsidRPr="00821217" w:rsidRDefault="00AC2D9C" w:rsidP="00AC2D9C">
      <w:pPr>
        <w:rPr>
          <w:sz w:val="16"/>
        </w:rPr>
      </w:pPr>
      <w:r w:rsidRPr="00821217">
        <w:rPr>
          <w:sz w:val="16"/>
        </w:rPr>
        <w:t xml:space="preserve">Through partnerships with countries like Iceland, the UK is advancing technological collaborations </w:t>
      </w:r>
      <w:r w:rsidRPr="00821217">
        <w:rPr>
          <w:rStyle w:val="StyleUnderline"/>
        </w:rPr>
        <w:t>focus</w:t>
      </w:r>
      <w:r w:rsidRPr="00821217">
        <w:rPr>
          <w:sz w:val="16"/>
        </w:rPr>
        <w:t xml:space="preserve">ed </w:t>
      </w:r>
      <w:r w:rsidRPr="00821217">
        <w:rPr>
          <w:rStyle w:val="StyleUnderline"/>
        </w:rPr>
        <w:t>on deploying AI for enhanced surveillance</w:t>
      </w:r>
      <w:r w:rsidRPr="00821217">
        <w:rPr>
          <w:sz w:val="16"/>
        </w:rPr>
        <w:t xml:space="preserve"> in the Arctic. This cooperative approach not only </w:t>
      </w:r>
      <w:r w:rsidRPr="00821217">
        <w:rPr>
          <w:rStyle w:val="StyleUnderline"/>
        </w:rPr>
        <w:t xml:space="preserve">contributes to the </w:t>
      </w:r>
      <w:r w:rsidRPr="00821217">
        <w:rPr>
          <w:rStyle w:val="Emphasis"/>
        </w:rPr>
        <w:t>immediate need for security</w:t>
      </w:r>
      <w:r w:rsidRPr="00821217">
        <w:rPr>
          <w:sz w:val="16"/>
        </w:rPr>
        <w:t xml:space="preserve"> but also positions the UK as a </w:t>
      </w:r>
      <w:r w:rsidRPr="00821217">
        <w:rPr>
          <w:rStyle w:val="StyleUnderline"/>
        </w:rPr>
        <w:t>leading player in pioneering tech</w:t>
      </w:r>
      <w:r w:rsidRPr="00821217">
        <w:rPr>
          <w:sz w:val="16"/>
        </w:rPr>
        <w:t xml:space="preserve">nological solutions tailored for Arctic challenges. Such bilateral and multilateral initiatives are vital in </w:t>
      </w:r>
      <w:r w:rsidRPr="00821217">
        <w:rPr>
          <w:rStyle w:val="StyleUnderline"/>
        </w:rPr>
        <w:t>counter</w:t>
      </w:r>
      <w:r w:rsidRPr="00821217">
        <w:rPr>
          <w:sz w:val="16"/>
        </w:rPr>
        <w:t xml:space="preserve">ing the probable </w:t>
      </w:r>
      <w:r w:rsidRPr="00821217">
        <w:rPr>
          <w:rStyle w:val="Emphasis"/>
        </w:rPr>
        <w:t>escalation of tensions</w:t>
      </w:r>
      <w:r w:rsidRPr="00821217">
        <w:rPr>
          <w:sz w:val="16"/>
        </w:rPr>
        <w:t xml:space="preserve"> that resource competition in the Arctic is likely to entail.</w:t>
      </w:r>
    </w:p>
    <w:p w14:paraId="18B60713" w14:textId="77777777" w:rsidR="00AC2D9C" w:rsidRPr="00821217" w:rsidRDefault="00AC2D9C" w:rsidP="00AC2D9C">
      <w:pPr>
        <w:rPr>
          <w:sz w:val="16"/>
        </w:rPr>
      </w:pPr>
      <w:r w:rsidRPr="00821217">
        <w:rPr>
          <w:sz w:val="16"/>
        </w:rPr>
        <w:t>Europe's collective response to Arctic tensions is crystallized in the form of stringent sanctions against Russia, targeting its military technology and energy sectors. These measures are designed to curb Russian ambitions in the Arctic, further intensified by concerns over its military hardware stationed in the region. Furthermore, NATO's establishment of a new Combined Air Operations Centre in Norway marks a significant expansion of its defensive posture in the High North, aimed at addressing the growing militarization of the Arctic space. This strategic alignment underscores the cohesive effort required to confront emerging threats head-on whilst ensuring sustainable peace in this strategically critical area.</w:t>
      </w:r>
    </w:p>
    <w:p w14:paraId="1A3A3294" w14:textId="77777777" w:rsidR="00AC2D9C" w:rsidRPr="00821217" w:rsidRDefault="00AC2D9C" w:rsidP="00AC2D9C">
      <w:pPr>
        <w:rPr>
          <w:rStyle w:val="Style13ptBold"/>
          <w:sz w:val="16"/>
        </w:rPr>
      </w:pPr>
    </w:p>
    <w:p w14:paraId="45B326F7" w14:textId="77777777" w:rsidR="00AC2D9C" w:rsidRPr="00C41153" w:rsidRDefault="00AC2D9C" w:rsidP="00AC2D9C">
      <w:pPr>
        <w:rPr>
          <w:sz w:val="16"/>
        </w:rPr>
      </w:pPr>
    </w:p>
    <w:p w14:paraId="73631D62" w14:textId="77777777" w:rsidR="00AC2D9C" w:rsidRDefault="00AC2D9C" w:rsidP="00D800BA">
      <w:pPr>
        <w:rPr>
          <w:rStyle w:val="Emphasis"/>
        </w:rPr>
      </w:pPr>
    </w:p>
    <w:p w14:paraId="286F7259" w14:textId="3BC1A855" w:rsidR="00434CB9" w:rsidRDefault="00816846" w:rsidP="00816846">
      <w:pPr>
        <w:pStyle w:val="Heading2"/>
      </w:pPr>
      <w:r>
        <w:t>China Soft Power DA</w:t>
      </w:r>
    </w:p>
    <w:p w14:paraId="4E85A0E2" w14:textId="749E6214" w:rsidR="00816846" w:rsidRPr="00816846" w:rsidRDefault="00816846" w:rsidP="00816846">
      <w:pPr>
        <w:pStyle w:val="Heading4"/>
      </w:pPr>
      <w:r>
        <w:t xml:space="preserve">The plan increases US soft power </w:t>
      </w:r>
    </w:p>
    <w:p w14:paraId="43AC972A" w14:textId="77777777" w:rsidR="00816846" w:rsidRDefault="00816846" w:rsidP="00816846">
      <w:r>
        <w:t xml:space="preserve">Alexandria Jessika </w:t>
      </w:r>
      <w:r w:rsidRPr="001F14E0">
        <w:rPr>
          <w:rStyle w:val="Style13ptBold"/>
        </w:rPr>
        <w:t>Fenn,</w:t>
      </w:r>
      <w:r>
        <w:t xml:space="preserve"> 20</w:t>
      </w:r>
      <w:r w:rsidRPr="001F14E0">
        <w:rPr>
          <w:rStyle w:val="Style13ptBold"/>
        </w:rPr>
        <w:t>23</w:t>
      </w:r>
      <w:r>
        <w:t xml:space="preserve"> – Final MA Thesis in International Affairs at the University of Iceland “The Tip of the Iceberg: Situating the U.S. Arctic Discourse as an Arctic Ally or Adversary” June, </w:t>
      </w:r>
      <w:r w:rsidRPr="002171E5">
        <w:t>https://skemman.is/bitstream/1946/43509/3/The%20Tip%20of%20the%20Iceberg-%20Situating%20the%20U.S.%20Arctic%20Discourse%20as%20an%20Arctic%20Ally%20or%20Adversary.pdf</w:t>
      </w:r>
      <w:r>
        <w:t xml:space="preserve">  //DH</w:t>
      </w:r>
    </w:p>
    <w:p w14:paraId="4F300424" w14:textId="77777777" w:rsidR="00816846" w:rsidRPr="00760F07" w:rsidRDefault="00816846" w:rsidP="00816846"/>
    <w:p w14:paraId="001BC9C6" w14:textId="77777777" w:rsidR="00816846" w:rsidRPr="003747FC" w:rsidRDefault="00816846" w:rsidP="00816846">
      <w:pPr>
        <w:rPr>
          <w:sz w:val="16"/>
        </w:rPr>
      </w:pPr>
      <w:r w:rsidRPr="003747FC">
        <w:rPr>
          <w:sz w:val="16"/>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These </w:t>
      </w:r>
      <w:r w:rsidRPr="00EF4DED">
        <w:rPr>
          <w:sz w:val="16"/>
          <w:highlight w:val="cyan"/>
        </w:rPr>
        <w:t>U.</w:t>
      </w:r>
      <w:r w:rsidRPr="00EF4DED">
        <w:rPr>
          <w:rStyle w:val="StyleUnderline"/>
          <w:highlight w:val="cyan"/>
        </w:rPr>
        <w:t>S. Arctic ambitions</w:t>
      </w:r>
      <w:r w:rsidRPr="00760F07">
        <w:rPr>
          <w:rStyle w:val="StyleUnderline"/>
        </w:rPr>
        <w:t xml:space="preserve"> </w:t>
      </w:r>
      <w:r w:rsidRPr="003747FC">
        <w:rPr>
          <w:sz w:val="16"/>
        </w:rPr>
        <w:t>and interests both</w:t>
      </w:r>
      <w:r w:rsidRPr="00760F07">
        <w:rPr>
          <w:rStyle w:val="StyleUnderline"/>
        </w:rPr>
        <w:t xml:space="preserve"> </w:t>
      </w:r>
      <w:r w:rsidRPr="00EF4DED">
        <w:rPr>
          <w:rStyle w:val="StyleUnderline"/>
          <w:highlight w:val="cyan"/>
        </w:rPr>
        <w:t>seek to benefit the U.S.’s economic, political, and societal security in the Arctic</w:t>
      </w:r>
      <w:r w:rsidRPr="003747FC">
        <w:rPr>
          <w:sz w:val="16"/>
        </w:rPr>
        <w:t xml:space="preserve"> region. Considering this U.S.’s ‘protectionist’ agenda in the Arctic, we can see that </w:t>
      </w:r>
      <w:r w:rsidRPr="00EF4DED">
        <w:rPr>
          <w:rStyle w:val="StyleUnderline"/>
          <w:highlight w:val="cyan"/>
        </w:rPr>
        <w:t>the U.S. heavily benefits from Arctic involvement,</w:t>
      </w:r>
      <w:r w:rsidRPr="00760F07">
        <w:rPr>
          <w:rStyle w:val="StyleUnderline"/>
        </w:rPr>
        <w:t xml:space="preserve"> while non-state actors, such as Arctic inhabitants and Indigenous peoples, do not</w:t>
      </w:r>
      <w:r w:rsidRPr="003747FC">
        <w:rPr>
          <w:sz w:val="16"/>
        </w:rPr>
        <w:t xml:space="preserve">. Repeatedly, throughout the discourse analysis, </w:t>
      </w:r>
      <w:r w:rsidRPr="00760F07">
        <w:rPr>
          <w:rStyle w:val="StyleUnderline"/>
        </w:rPr>
        <w:t xml:space="preserve">there was a </w:t>
      </w:r>
      <w:r w:rsidRPr="003F36D6">
        <w:rPr>
          <w:rStyle w:val="Emphasis"/>
        </w:rPr>
        <w:t>veil</w:t>
      </w:r>
      <w:r w:rsidRPr="00760F07">
        <w:rPr>
          <w:rStyle w:val="StyleUnderline"/>
        </w:rPr>
        <w:t xml:space="preserve"> placed over the </w:t>
      </w:r>
      <w:r w:rsidRPr="00EF4DED">
        <w:rPr>
          <w:rStyle w:val="StyleUnderline"/>
          <w:highlight w:val="cyan"/>
        </w:rPr>
        <w:t>U.S.’s</w:t>
      </w:r>
      <w:r w:rsidRPr="00760F07">
        <w:rPr>
          <w:rStyle w:val="StyleUnderline"/>
        </w:rPr>
        <w:t xml:space="preserve"> </w:t>
      </w:r>
      <w:r w:rsidRPr="003747FC">
        <w:rPr>
          <w:sz w:val="16"/>
        </w:rPr>
        <w:t>actions and</w:t>
      </w:r>
      <w:r w:rsidRPr="00760F07">
        <w:rPr>
          <w:rStyle w:val="StyleUnderline"/>
        </w:rPr>
        <w:t xml:space="preserve"> </w:t>
      </w:r>
      <w:r w:rsidRPr="00EF4DED">
        <w:rPr>
          <w:rStyle w:val="StyleUnderline"/>
          <w:highlight w:val="cyan"/>
        </w:rPr>
        <w:t>inclusion of Arctic communities</w:t>
      </w:r>
      <w:r w:rsidRPr="003747FC">
        <w:rPr>
          <w:sz w:val="16"/>
        </w:rPr>
        <w:t>. This is purposefully executed. The veil placed over</w:t>
      </w:r>
      <w:r w:rsidRPr="00760F07">
        <w:rPr>
          <w:rStyle w:val="StyleUnderline"/>
        </w:rPr>
        <w:t xml:space="preserve"> “including and co-managing with the Arctic communities” </w:t>
      </w:r>
      <w:r w:rsidRPr="003747FC">
        <w:rPr>
          <w:sz w:val="16"/>
        </w:rPr>
        <w:t>mean this aim</w:t>
      </w:r>
      <w:r w:rsidRPr="00760F07">
        <w:rPr>
          <w:rStyle w:val="StyleUnderline"/>
        </w:rPr>
        <w:t xml:space="preserve"> falls short and </w:t>
      </w:r>
      <w:r w:rsidRPr="003747FC">
        <w:rPr>
          <w:sz w:val="16"/>
        </w:rPr>
        <w:t xml:space="preserve">thus it </w:t>
      </w:r>
      <w:r w:rsidRPr="00760F07">
        <w:rPr>
          <w:rStyle w:val="StyleUnderline"/>
        </w:rPr>
        <w:t xml:space="preserve">is an </w:t>
      </w:r>
      <w:r w:rsidRPr="00760F07">
        <w:rPr>
          <w:rStyle w:val="Emphasis"/>
        </w:rPr>
        <w:t>empty promise</w:t>
      </w:r>
      <w:r w:rsidRPr="00760F07">
        <w:rPr>
          <w:rStyle w:val="StyleUnderline"/>
        </w:rPr>
        <w:t xml:space="preserve"> by the majority of U.S. politicians</w:t>
      </w:r>
      <w:r w:rsidRPr="003747FC">
        <w:rPr>
          <w:sz w:val="16"/>
        </w:rPr>
        <w:t xml:space="preserve">. As discovered in the discourse analysis, </w:t>
      </w:r>
      <w:r w:rsidRPr="00EF4DED">
        <w:rPr>
          <w:rStyle w:val="StyleUnderline"/>
          <w:highlight w:val="cyan"/>
        </w:rPr>
        <w:t xml:space="preserve">this conceals the U.S.’s </w:t>
      </w:r>
      <w:r w:rsidRPr="00EF4DED">
        <w:rPr>
          <w:rStyle w:val="Emphasis"/>
          <w:highlight w:val="cyan"/>
        </w:rPr>
        <w:t>real neocolonialist ambitions</w:t>
      </w:r>
      <w:r w:rsidRPr="003F36D6">
        <w:rPr>
          <w:rStyle w:val="Emphasis"/>
        </w:rPr>
        <w:t xml:space="preserve"> </w:t>
      </w:r>
      <w:r w:rsidRPr="00760F07">
        <w:rPr>
          <w:rStyle w:val="StyleUnderline"/>
        </w:rPr>
        <w:t>and capitalistic mentality towards the Arctic region.</w:t>
      </w:r>
      <w:r w:rsidRPr="003747FC">
        <w:rPr>
          <w:sz w:val="16"/>
        </w:rPr>
        <w:t xml:space="preserve">  </w:t>
      </w:r>
    </w:p>
    <w:p w14:paraId="45186B99" w14:textId="77777777" w:rsidR="00816846" w:rsidRPr="003747FC" w:rsidRDefault="00816846" w:rsidP="00816846">
      <w:pPr>
        <w:rPr>
          <w:sz w:val="16"/>
        </w:rPr>
      </w:pPr>
      <w:r w:rsidRPr="003747FC">
        <w:rPr>
          <w:sz w:val="16"/>
        </w:rPr>
        <w:t xml:space="preserve">As mentioned in the literature review, the U.S. has historically prioritized economic security over both environmental and human securities in the Arctic, and this continues to be the case (Silva, 2022). Many political elites in the U.S. have been wary of the U.S. government and the presidential administration’s motives and strategies within the Arctic region (Hicks, 2007; Hossain, 2016; Sakakibara &amp; Ahtuangaruak, 2021; Kramer, 2022; Silva, 2022; Marlatt, 2022). Furthermore, Arctic researchers claim that there is a negative correlation between economic opportunities and human security, meaning that the continued U.S. interest and prioritization of economic activity and opportunities in the Arctic region, causes a decrease in human and cultural security for Indigenous peoples and Arctic communities (Filimonova, 2012; Pfaff, 2019; Arctic Energy Office, 2021).  </w:t>
      </w:r>
    </w:p>
    <w:p w14:paraId="54E4AF0A" w14:textId="77777777" w:rsidR="00816846" w:rsidRPr="003747FC" w:rsidRDefault="00816846" w:rsidP="00816846">
      <w:pPr>
        <w:rPr>
          <w:sz w:val="16"/>
        </w:rPr>
      </w:pPr>
      <w:r w:rsidRPr="003747FC">
        <w:rPr>
          <w:sz w:val="16"/>
        </w:rPr>
        <w:t xml:space="preserve">For both Alaska and Greenland, the lack of prioritization and action to include and promote visibility within the U.S. Arctic discourse shapes the level of importance and seriousness of the agenda priority. The </w:t>
      </w:r>
      <w:r w:rsidRPr="0054030B">
        <w:rPr>
          <w:rStyle w:val="StyleUnderline"/>
        </w:rPr>
        <w:t>U.S. political actors’ discourse about Alaska suggests that Arctic inhabitants were prioritized</w:t>
      </w:r>
      <w:r w:rsidRPr="008F0F63">
        <w:rPr>
          <w:rStyle w:val="StyleUnderline"/>
        </w:rPr>
        <w:t>, yet</w:t>
      </w:r>
      <w:r w:rsidRPr="003747FC">
        <w:rPr>
          <w:sz w:val="16"/>
        </w:rPr>
        <w:t xml:space="preserve"> </w:t>
      </w:r>
      <w:r w:rsidRPr="008F0F63">
        <w:rPr>
          <w:rStyle w:val="StyleUnderline"/>
        </w:rPr>
        <w:t>when implementing investment projects</w:t>
      </w:r>
      <w:r w:rsidRPr="003747FC">
        <w:rPr>
          <w:sz w:val="16"/>
        </w:rPr>
        <w:t xml:space="preserve"> in natural recourse extraction, such as the Willow Project or infrastructure developments like the Trans-Alaska Pipeline, </w:t>
      </w:r>
      <w:r w:rsidRPr="008F0F63">
        <w:rPr>
          <w:rStyle w:val="StyleUnderline"/>
        </w:rPr>
        <w:t>‘co-management and consideration’ of Arctic inhabitants was not exercised</w:t>
      </w:r>
      <w:r w:rsidRPr="003747FC">
        <w:rPr>
          <w:sz w:val="16"/>
        </w:rPr>
        <w:t xml:space="preserve">. In turn, </w:t>
      </w:r>
      <w:r w:rsidRPr="008F0F63">
        <w:rPr>
          <w:rStyle w:val="StyleUnderline"/>
        </w:rPr>
        <w:t xml:space="preserve">this severely hinders Alaskan Arctic communities’ human security. </w:t>
      </w:r>
      <w:r w:rsidRPr="003747FC">
        <w:rPr>
          <w:sz w:val="16"/>
        </w:rPr>
        <w:t xml:space="preserve">With a capitalistic drive to continue to invest and take advantage of ‘emerging’ natural resources due to the melting of permafrost, the socioeconomic effects on the Arctic communities will be severe. </w:t>
      </w:r>
      <w:r w:rsidRPr="008F0F63">
        <w:rPr>
          <w:rStyle w:val="StyleUnderline"/>
        </w:rPr>
        <w:t>Pollutions, chemical spills from mining, oil spills, ecological degradation, food shortages, issues with species abundance in for hunting and fishing practices, cultural traditions and language, and health security, are all human security issues that are hindered due to a lack of prioritization and actionable steps for prevention in the U.S. Arctic discourse</w:t>
      </w:r>
      <w:r w:rsidRPr="003747FC">
        <w:rPr>
          <w:sz w:val="16"/>
        </w:rPr>
        <w:t xml:space="preserve"> (Bjerregaard, 2001; Bjerregaard et al., 2004; Curtis et al., 2005; Hicks, 2007; as cited in Lehti et al., 2009, Rosen &amp; Thuringer, 2017 and Carlin, 2019).  </w:t>
      </w:r>
    </w:p>
    <w:p w14:paraId="641BEE6B" w14:textId="77777777" w:rsidR="00816846" w:rsidRPr="003747FC" w:rsidRDefault="00816846" w:rsidP="00816846">
      <w:pPr>
        <w:rPr>
          <w:sz w:val="16"/>
        </w:rPr>
      </w:pPr>
      <w:r w:rsidRPr="00EF4DED">
        <w:rPr>
          <w:rStyle w:val="StyleUnderline"/>
          <w:highlight w:val="cyan"/>
        </w:rPr>
        <w:t>On an international scale, the U.S. Arctic rhetoric versus the underlying meanings</w:t>
      </w:r>
      <w:r w:rsidRPr="00E15F75">
        <w:rPr>
          <w:rStyle w:val="StyleUnderline"/>
        </w:rPr>
        <w:t xml:space="preserve"> </w:t>
      </w:r>
      <w:r w:rsidRPr="003747FC">
        <w:rPr>
          <w:sz w:val="16"/>
        </w:rPr>
        <w:t>and discourse shape and</w:t>
      </w:r>
      <w:r w:rsidRPr="00E15F75">
        <w:rPr>
          <w:rStyle w:val="StyleUnderline"/>
        </w:rPr>
        <w:t xml:space="preserve"> </w:t>
      </w:r>
      <w:r w:rsidRPr="00EF4DED">
        <w:rPr>
          <w:rStyle w:val="StyleUnderline"/>
          <w:highlight w:val="cyan"/>
        </w:rPr>
        <w:t>affect</w:t>
      </w:r>
      <w:r w:rsidRPr="00E15F75">
        <w:rPr>
          <w:rStyle w:val="StyleUnderline"/>
        </w:rPr>
        <w:t xml:space="preserve"> the </w:t>
      </w:r>
      <w:r w:rsidRPr="00EF4DED">
        <w:rPr>
          <w:rStyle w:val="StyleUnderline"/>
          <w:highlight w:val="cyan"/>
        </w:rPr>
        <w:t>human security</w:t>
      </w:r>
      <w:r w:rsidRPr="00E15F75">
        <w:rPr>
          <w:rStyle w:val="StyleUnderline"/>
        </w:rPr>
        <w:t xml:space="preserve"> of </w:t>
      </w:r>
      <w:r w:rsidRPr="003747FC">
        <w:rPr>
          <w:sz w:val="16"/>
        </w:rPr>
        <w:t xml:space="preserve">Greenlanders and </w:t>
      </w:r>
      <w:r w:rsidRPr="00E15F75">
        <w:rPr>
          <w:rStyle w:val="StyleUnderline"/>
        </w:rPr>
        <w:t xml:space="preserve">other Arctic nations </w:t>
      </w:r>
      <w:r w:rsidRPr="00EF4DED">
        <w:rPr>
          <w:rStyle w:val="StyleUnderline"/>
          <w:highlight w:val="cyan"/>
        </w:rPr>
        <w:t>even more than that of the Alaskan communities</w:t>
      </w:r>
      <w:r w:rsidRPr="00EF4DED">
        <w:rPr>
          <w:sz w:val="16"/>
          <w:highlight w:val="cyan"/>
        </w:rPr>
        <w:t xml:space="preserve">, </w:t>
      </w:r>
      <w:r w:rsidRPr="00EF4DED">
        <w:rPr>
          <w:rStyle w:val="Emphasis"/>
          <w:highlight w:val="cyan"/>
        </w:rPr>
        <w:t>as the U.S. is more interested in protecting its own Arctic inhabitants</w:t>
      </w:r>
      <w:r w:rsidRPr="003747FC">
        <w:rPr>
          <w:sz w:val="16"/>
        </w:rPr>
        <w:t xml:space="preserve">, as was found in the discourse analysis of Biden’s National Strategy for the Arctic Region 2022, set out in section 5.1.4. Given that the U.S. is one of the most powerful states in the Arctic and a global hegemon, their actions and discourse are being analyzed by other states to create their own policies and Arctic strategies. </w:t>
      </w:r>
      <w:r w:rsidRPr="00E15F75">
        <w:rPr>
          <w:rStyle w:val="StyleUnderline"/>
        </w:rPr>
        <w:t xml:space="preserve">If other states see that </w:t>
      </w:r>
      <w:r w:rsidRPr="00EF4DED">
        <w:rPr>
          <w:rStyle w:val="StyleUnderline"/>
          <w:highlight w:val="cyan"/>
        </w:rPr>
        <w:t>the U.S. acknowledges human security concerns of Arctic inhabitants, but that they do not implement these</w:t>
      </w:r>
      <w:r w:rsidRPr="00E15F75">
        <w:rPr>
          <w:rStyle w:val="StyleUnderline"/>
        </w:rPr>
        <w:t xml:space="preserve">, prioritize, or follow through with their words, </w:t>
      </w:r>
      <w:r w:rsidRPr="00EF4DED">
        <w:rPr>
          <w:rStyle w:val="StyleUnderline"/>
          <w:highlight w:val="cyan"/>
        </w:rPr>
        <w:t>the discourse will lead other states to believe that human security</w:t>
      </w:r>
      <w:r w:rsidRPr="00E15F75">
        <w:rPr>
          <w:rStyle w:val="StyleUnderline"/>
        </w:rPr>
        <w:t xml:space="preserve"> or other ‘soft securities’ </w:t>
      </w:r>
      <w:r w:rsidRPr="00EF4DED">
        <w:rPr>
          <w:rStyle w:val="Emphasis"/>
          <w:highlight w:val="cyan"/>
        </w:rPr>
        <w:t>are not as important as hard securities.</w:t>
      </w:r>
      <w:r w:rsidRPr="00244ACF">
        <w:rPr>
          <w:rStyle w:val="Emphasis"/>
        </w:rPr>
        <w:t xml:space="preserve"> </w:t>
      </w:r>
      <w:r w:rsidRPr="003747FC">
        <w:rPr>
          <w:sz w:val="16"/>
        </w:rPr>
        <w:t xml:space="preserve">We can already see this at work as the U.S.’s current interests are based around prioritizing economic and military security in the Arctic region.  </w:t>
      </w:r>
    </w:p>
    <w:p w14:paraId="1E966C45" w14:textId="77777777" w:rsidR="00816846" w:rsidRPr="003747FC" w:rsidRDefault="00816846" w:rsidP="00816846">
      <w:pPr>
        <w:rPr>
          <w:sz w:val="16"/>
        </w:rPr>
      </w:pPr>
      <w:r w:rsidRPr="003747FC">
        <w:rPr>
          <w:sz w:val="16"/>
        </w:rPr>
        <w:t xml:space="preserve">The inhabitants of Greenland are even more vulnerable. </w:t>
      </w:r>
      <w:r w:rsidRPr="00DD309D">
        <w:rPr>
          <w:rStyle w:val="StyleUnderline"/>
        </w:rPr>
        <w:t>As the U.S. continues to enter the Greenlandic economy indirectly through neocolonialist back-dooring, there is no doubt the U.S. will try to do this with other states in the Arctic</w:t>
      </w:r>
      <w:r w:rsidRPr="003747FC">
        <w:rPr>
          <w:sz w:val="16"/>
        </w:rPr>
        <w:t xml:space="preserve"> (Nwachuku, 2016, p.). With the increased influence the U.S. will have in Greenland as they prepare for deeper cooperation with Denmark and Greenland, many scholars fear that </w:t>
      </w:r>
      <w:r w:rsidRPr="00DD309D">
        <w:rPr>
          <w:rStyle w:val="StyleUnderline"/>
        </w:rPr>
        <w:t xml:space="preserve">Greenland could be the ‘new’ Alaska </w:t>
      </w:r>
      <w:r w:rsidRPr="003747FC">
        <w:rPr>
          <w:sz w:val="16"/>
        </w:rPr>
        <w:t xml:space="preserve">for the U.S. (Rosen &amp; Thuringer,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Thuringer, 2017, p.10).  </w:t>
      </w:r>
    </w:p>
    <w:p w14:paraId="0BC44E0A" w14:textId="77777777" w:rsidR="00816846" w:rsidRPr="003747FC" w:rsidRDefault="00816846" w:rsidP="00816846">
      <w:pPr>
        <w:rPr>
          <w:sz w:val="16"/>
        </w:rPr>
      </w:pPr>
      <w:r w:rsidRPr="003747FC">
        <w:rPr>
          <w:sz w:val="16"/>
        </w:rPr>
        <w:t xml:space="preserve">The </w:t>
      </w:r>
      <w:r w:rsidRPr="00DD309D">
        <w:rPr>
          <w:rStyle w:val="StyleUnderline"/>
        </w:rPr>
        <w:t>claims of</w:t>
      </w:r>
      <w:r w:rsidRPr="003747FC">
        <w:rPr>
          <w:sz w:val="16"/>
        </w:rPr>
        <w:t xml:space="preserve"> promoting and </w:t>
      </w:r>
      <w:r w:rsidRPr="00EF4DED">
        <w:rPr>
          <w:rStyle w:val="StyleUnderline"/>
          <w:highlight w:val="cyan"/>
        </w:rPr>
        <w:t xml:space="preserve">prioritizing Arctic Indigenous peoples </w:t>
      </w:r>
      <w:r w:rsidRPr="00EF4DED">
        <w:rPr>
          <w:rStyle w:val="Emphasis"/>
          <w:highlight w:val="cyan"/>
        </w:rPr>
        <w:t>only seem to apply to Alaskans</w:t>
      </w:r>
      <w:r w:rsidRPr="00EF4DED">
        <w:rPr>
          <w:rStyle w:val="StyleUnderline"/>
          <w:highlight w:val="cyan"/>
        </w:rPr>
        <w:t xml:space="preserve"> and not those of other Arctic states</w:t>
      </w:r>
      <w:r w:rsidRPr="00DD309D">
        <w:rPr>
          <w:rStyle w:val="StyleUnderline"/>
        </w:rPr>
        <w:t xml:space="preserve">, considering how the U.S. political actors discussed their interests in Greenland. </w:t>
      </w:r>
      <w:r w:rsidRPr="00EF4DED">
        <w:rPr>
          <w:rStyle w:val="StyleUnderline"/>
          <w:highlight w:val="cyan"/>
        </w:rPr>
        <w:t>This shapes the discourse on the human security of Arctic inhabitants</w:t>
      </w:r>
      <w:r w:rsidRPr="00DD309D">
        <w:rPr>
          <w:rStyle w:val="StyleUnderline"/>
        </w:rPr>
        <w:t xml:space="preserve"> outside of in the U.S., thus </w:t>
      </w:r>
      <w:r w:rsidRPr="00EF4DED">
        <w:rPr>
          <w:rStyle w:val="StyleUnderline"/>
          <w:highlight w:val="cyan"/>
        </w:rPr>
        <w:t xml:space="preserve">raising concerns amongst other Arctic states regarding </w:t>
      </w:r>
      <w:r w:rsidRPr="00B94F6B">
        <w:rPr>
          <w:rStyle w:val="StyleUnderline"/>
        </w:rPr>
        <w:t xml:space="preserve">potential </w:t>
      </w:r>
      <w:r w:rsidRPr="00EF4DED">
        <w:rPr>
          <w:rStyle w:val="StyleUnderline"/>
          <w:highlight w:val="cyan"/>
        </w:rPr>
        <w:t xml:space="preserve">economic or military </w:t>
      </w:r>
      <w:r w:rsidRPr="00EF4DED">
        <w:rPr>
          <w:rStyle w:val="Emphasis"/>
          <w:highlight w:val="cyan"/>
        </w:rPr>
        <w:t xml:space="preserve">opportunism </w:t>
      </w:r>
      <w:r w:rsidRPr="00EF4DED">
        <w:rPr>
          <w:rStyle w:val="StyleUnderline"/>
          <w:highlight w:val="cyan"/>
        </w:rPr>
        <w:t>from the U.S</w:t>
      </w:r>
      <w:r w:rsidRPr="00EF4DED">
        <w:rPr>
          <w:sz w:val="16"/>
          <w:highlight w:val="cyan"/>
        </w:rPr>
        <w:t>.</w:t>
      </w:r>
      <w:r w:rsidRPr="003747FC">
        <w:rPr>
          <w:sz w:val="16"/>
        </w:rPr>
        <w:t xml:space="preserve"> </w:t>
      </w:r>
      <w:r w:rsidRPr="00244ACF">
        <w:rPr>
          <w:rStyle w:val="StyleUnderline"/>
        </w:rPr>
        <w:t>This signals the need for caution when cooperating</w:t>
      </w:r>
      <w:r w:rsidRPr="003747FC">
        <w:rPr>
          <w:sz w:val="16"/>
        </w:rPr>
        <w:t xml:space="preserve"> or when making investment deals </w:t>
      </w:r>
      <w:r w:rsidRPr="00244ACF">
        <w:rPr>
          <w:rStyle w:val="StyleUnderline"/>
        </w:rPr>
        <w:t>with the U.S</w:t>
      </w:r>
      <w:r w:rsidRPr="003747FC">
        <w:rPr>
          <w:sz w:val="16"/>
        </w:rPr>
        <w:t xml:space="preserve">. in the Arctic region. As discovered in the findings chapter, the U.S.’s top interests in the Arctic deal with economic or military security gain, whereas, human security is and will be an afterthought when cooperating with U.S. in the Arctic region. </w:t>
      </w:r>
      <w:r w:rsidRPr="00EF4DED">
        <w:rPr>
          <w:rStyle w:val="Emphasis"/>
          <w:highlight w:val="cyan"/>
        </w:rPr>
        <w:t>The veil the U.S. used of ‘helping’ and ‘cooperating’ is</w:t>
      </w:r>
      <w:r w:rsidRPr="003747FC">
        <w:rPr>
          <w:sz w:val="16"/>
        </w:rPr>
        <w:t xml:space="preserve">, according to the discourse, </w:t>
      </w:r>
      <w:r w:rsidRPr="00EF4DED">
        <w:rPr>
          <w:rStyle w:val="Emphasis"/>
          <w:highlight w:val="cyan"/>
        </w:rPr>
        <w:t>a tactic to ‘protect’ the U.S.’s reputation, presence, and future in the Arctic region</w:t>
      </w:r>
      <w:r w:rsidRPr="003747FC">
        <w:rPr>
          <w:sz w:val="16"/>
        </w:rPr>
        <w:t xml:space="preserve">. This insinuates that the </w:t>
      </w:r>
      <w:r w:rsidRPr="00C27D92">
        <w:rPr>
          <w:rStyle w:val="StyleUnderline"/>
        </w:rPr>
        <w:t>human security and social impacts upon Arctic inhabitants will be at risk when their nations are cooperating with the U.S.</w:t>
      </w:r>
      <w:r w:rsidRPr="003747FC">
        <w:rPr>
          <w:sz w:val="16"/>
        </w:rPr>
        <w:t xml:space="preserve"> </w:t>
      </w:r>
    </w:p>
    <w:p w14:paraId="7B5CC524" w14:textId="2CDC8CA3" w:rsidR="001A2B5C" w:rsidRPr="001A2B5C" w:rsidRDefault="001A2B5C" w:rsidP="001A2B5C"/>
    <w:sectPr w:rsidR="001A2B5C" w:rsidRPr="001A2B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874CC" w14:textId="77777777" w:rsidR="002F2EDA" w:rsidRDefault="002F2EDA" w:rsidP="00066D2C">
      <w:r>
        <w:separator/>
      </w:r>
    </w:p>
  </w:endnote>
  <w:endnote w:type="continuationSeparator" w:id="0">
    <w:p w14:paraId="46DEDAEB" w14:textId="77777777" w:rsidR="002F2EDA" w:rsidRDefault="002F2E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Merriweather Sans">
    <w:charset w:val="00"/>
    <w:family w:val="auto"/>
    <w:pitch w:val="variable"/>
    <w:sig w:usb0="A00004FF" w:usb1="4000207B" w:usb2="00000000" w:usb3="00000000" w:csb0="00000193" w:csb1="00000000"/>
  </w:font>
  <w:font w:name="Merriweather">
    <w:charset w:val="00"/>
    <w:family w:val="auto"/>
    <w:pitch w:val="variable"/>
    <w:sig w:usb0="20000207" w:usb1="00000002" w:usb2="00000000" w:usb3="00000000" w:csb0="00000197"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2253F" w14:textId="77777777" w:rsidR="002F2EDA" w:rsidRDefault="002F2EDA" w:rsidP="00066D2C">
      <w:r>
        <w:separator/>
      </w:r>
    </w:p>
  </w:footnote>
  <w:footnote w:type="continuationSeparator" w:id="0">
    <w:p w14:paraId="07ECF41B" w14:textId="77777777" w:rsidR="002F2EDA" w:rsidRDefault="002F2E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A3E01"/>
    <w:multiLevelType w:val="hybridMultilevel"/>
    <w:tmpl w:val="D7B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ah Byron-Smarra"/>
    <w:docVar w:name="OS" w:val="Windows NT"/>
    <w:docVar w:name="OSVersion" w:val="10.0"/>
    <w:docVar w:name="RibbonPointer" w:val="3155864881248"/>
    <w:docVar w:name="Team" w:val="Waring"/>
    <w:docVar w:name="VerbatimVersion" w:val="6.0.0"/>
    <w:docVar w:name="WordVersion" w:val="16.0"/>
  </w:docVars>
  <w:rsids>
    <w:rsidRoot w:val="007E7ADC"/>
    <w:rsid w:val="00001C7E"/>
    <w:rsid w:val="0000487C"/>
    <w:rsid w:val="00011FEF"/>
    <w:rsid w:val="00013C8B"/>
    <w:rsid w:val="00023AEF"/>
    <w:rsid w:val="000250CA"/>
    <w:rsid w:val="00032119"/>
    <w:rsid w:val="000341C8"/>
    <w:rsid w:val="00042125"/>
    <w:rsid w:val="000427BD"/>
    <w:rsid w:val="00043C82"/>
    <w:rsid w:val="00050713"/>
    <w:rsid w:val="00053D0F"/>
    <w:rsid w:val="00056966"/>
    <w:rsid w:val="000615B0"/>
    <w:rsid w:val="00063921"/>
    <w:rsid w:val="000657E9"/>
    <w:rsid w:val="00066D2C"/>
    <w:rsid w:val="000724BA"/>
    <w:rsid w:val="0007328F"/>
    <w:rsid w:val="00074F1E"/>
    <w:rsid w:val="0007573B"/>
    <w:rsid w:val="0007578B"/>
    <w:rsid w:val="0007692C"/>
    <w:rsid w:val="00076EA7"/>
    <w:rsid w:val="00080E37"/>
    <w:rsid w:val="00080F27"/>
    <w:rsid w:val="000912B1"/>
    <w:rsid w:val="000935FF"/>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D7FFD"/>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38"/>
    <w:rsid w:val="00143EEB"/>
    <w:rsid w:val="00143F42"/>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2C3"/>
    <w:rsid w:val="00181F58"/>
    <w:rsid w:val="00186B65"/>
    <w:rsid w:val="00190CDA"/>
    <w:rsid w:val="00196816"/>
    <w:rsid w:val="0019779A"/>
    <w:rsid w:val="001977CD"/>
    <w:rsid w:val="0019782C"/>
    <w:rsid w:val="001A07A2"/>
    <w:rsid w:val="001A1422"/>
    <w:rsid w:val="001A2B5C"/>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DDE"/>
    <w:rsid w:val="002152F9"/>
    <w:rsid w:val="0021530A"/>
    <w:rsid w:val="002212A9"/>
    <w:rsid w:val="002234FB"/>
    <w:rsid w:val="00225437"/>
    <w:rsid w:val="00225E78"/>
    <w:rsid w:val="002263A1"/>
    <w:rsid w:val="00232746"/>
    <w:rsid w:val="00236707"/>
    <w:rsid w:val="00241116"/>
    <w:rsid w:val="0024328E"/>
    <w:rsid w:val="002508CB"/>
    <w:rsid w:val="002514A7"/>
    <w:rsid w:val="00253733"/>
    <w:rsid w:val="00256AC0"/>
    <w:rsid w:val="002573AF"/>
    <w:rsid w:val="00263CC5"/>
    <w:rsid w:val="00271866"/>
    <w:rsid w:val="00275376"/>
    <w:rsid w:val="00276E12"/>
    <w:rsid w:val="00277BB1"/>
    <w:rsid w:val="00281B05"/>
    <w:rsid w:val="00282932"/>
    <w:rsid w:val="00282FFC"/>
    <w:rsid w:val="002878D0"/>
    <w:rsid w:val="00290F1B"/>
    <w:rsid w:val="00291C09"/>
    <w:rsid w:val="00294743"/>
    <w:rsid w:val="002A3018"/>
    <w:rsid w:val="002A4DA5"/>
    <w:rsid w:val="002A57B1"/>
    <w:rsid w:val="002B043C"/>
    <w:rsid w:val="002B2116"/>
    <w:rsid w:val="002B3050"/>
    <w:rsid w:val="002B5F0C"/>
    <w:rsid w:val="002C0731"/>
    <w:rsid w:val="002C0B33"/>
    <w:rsid w:val="002C30D9"/>
    <w:rsid w:val="002C6C7D"/>
    <w:rsid w:val="002C769C"/>
    <w:rsid w:val="002D2594"/>
    <w:rsid w:val="002D3647"/>
    <w:rsid w:val="002D418C"/>
    <w:rsid w:val="002E17BF"/>
    <w:rsid w:val="002E663F"/>
    <w:rsid w:val="002F0384"/>
    <w:rsid w:val="002F276B"/>
    <w:rsid w:val="002F28CE"/>
    <w:rsid w:val="002F2CFC"/>
    <w:rsid w:val="002F2EDA"/>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A3D"/>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5F2"/>
    <w:rsid w:val="00392D93"/>
    <w:rsid w:val="00393EF2"/>
    <w:rsid w:val="00394F71"/>
    <w:rsid w:val="00396D52"/>
    <w:rsid w:val="003A46B4"/>
    <w:rsid w:val="003A5CE8"/>
    <w:rsid w:val="003A5FC4"/>
    <w:rsid w:val="003A698D"/>
    <w:rsid w:val="003B17B3"/>
    <w:rsid w:val="003B4705"/>
    <w:rsid w:val="003B4F86"/>
    <w:rsid w:val="003B734D"/>
    <w:rsid w:val="003C177C"/>
    <w:rsid w:val="003C251E"/>
    <w:rsid w:val="003C3CCA"/>
    <w:rsid w:val="003C6CA9"/>
    <w:rsid w:val="003D3B44"/>
    <w:rsid w:val="003D4150"/>
    <w:rsid w:val="003D5367"/>
    <w:rsid w:val="003E715D"/>
    <w:rsid w:val="003F3920"/>
    <w:rsid w:val="003F4D5F"/>
    <w:rsid w:val="00405AD7"/>
    <w:rsid w:val="004127EF"/>
    <w:rsid w:val="004135DF"/>
    <w:rsid w:val="00414EB4"/>
    <w:rsid w:val="004208C6"/>
    <w:rsid w:val="00425531"/>
    <w:rsid w:val="00425A83"/>
    <w:rsid w:val="00426B92"/>
    <w:rsid w:val="00426CC6"/>
    <w:rsid w:val="00431905"/>
    <w:rsid w:val="004326E6"/>
    <w:rsid w:val="00432F5F"/>
    <w:rsid w:val="0043419E"/>
    <w:rsid w:val="0043450D"/>
    <w:rsid w:val="004348C6"/>
    <w:rsid w:val="00434BCC"/>
    <w:rsid w:val="00434CB9"/>
    <w:rsid w:val="004350BF"/>
    <w:rsid w:val="00435588"/>
    <w:rsid w:val="004433A0"/>
    <w:rsid w:val="004436F8"/>
    <w:rsid w:val="00447BAE"/>
    <w:rsid w:val="00450DA4"/>
    <w:rsid w:val="00457F13"/>
    <w:rsid w:val="004604DA"/>
    <w:rsid w:val="00461363"/>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73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5E3"/>
    <w:rsid w:val="00511177"/>
    <w:rsid w:val="005125C9"/>
    <w:rsid w:val="00515BDD"/>
    <w:rsid w:val="00521B9F"/>
    <w:rsid w:val="005268F8"/>
    <w:rsid w:val="0053626E"/>
    <w:rsid w:val="00544936"/>
    <w:rsid w:val="005449A8"/>
    <w:rsid w:val="00545D18"/>
    <w:rsid w:val="0055242A"/>
    <w:rsid w:val="005525AE"/>
    <w:rsid w:val="005546C5"/>
    <w:rsid w:val="005558FC"/>
    <w:rsid w:val="00557B59"/>
    <w:rsid w:val="00565142"/>
    <w:rsid w:val="00567D6A"/>
    <w:rsid w:val="00567D90"/>
    <w:rsid w:val="00575723"/>
    <w:rsid w:val="00583644"/>
    <w:rsid w:val="00585F11"/>
    <w:rsid w:val="005906F9"/>
    <w:rsid w:val="005932B4"/>
    <w:rsid w:val="0059683B"/>
    <w:rsid w:val="005A3550"/>
    <w:rsid w:val="005A3D6B"/>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396"/>
    <w:rsid w:val="005D45F4"/>
    <w:rsid w:val="005D700C"/>
    <w:rsid w:val="005E0F22"/>
    <w:rsid w:val="005E43F7"/>
    <w:rsid w:val="005E5941"/>
    <w:rsid w:val="005E78A2"/>
    <w:rsid w:val="005F5E14"/>
    <w:rsid w:val="00610A17"/>
    <w:rsid w:val="00622773"/>
    <w:rsid w:val="00622C58"/>
    <w:rsid w:val="0062614B"/>
    <w:rsid w:val="006266E2"/>
    <w:rsid w:val="0063037B"/>
    <w:rsid w:val="00632715"/>
    <w:rsid w:val="00632C54"/>
    <w:rsid w:val="00635616"/>
    <w:rsid w:val="00641E99"/>
    <w:rsid w:val="006463F8"/>
    <w:rsid w:val="00646A3E"/>
    <w:rsid w:val="00650C88"/>
    <w:rsid w:val="0065258E"/>
    <w:rsid w:val="00655035"/>
    <w:rsid w:val="00656814"/>
    <w:rsid w:val="00657A00"/>
    <w:rsid w:val="006633F4"/>
    <w:rsid w:val="0066638E"/>
    <w:rsid w:val="00666CC0"/>
    <w:rsid w:val="00673C22"/>
    <w:rsid w:val="0067482D"/>
    <w:rsid w:val="00675DD0"/>
    <w:rsid w:val="0067732F"/>
    <w:rsid w:val="00681007"/>
    <w:rsid w:val="0068122B"/>
    <w:rsid w:val="00681DD9"/>
    <w:rsid w:val="00682252"/>
    <w:rsid w:val="00682F5C"/>
    <w:rsid w:val="00687555"/>
    <w:rsid w:val="00690E39"/>
    <w:rsid w:val="00691FF9"/>
    <w:rsid w:val="0069285F"/>
    <w:rsid w:val="0069752C"/>
    <w:rsid w:val="006A0DE5"/>
    <w:rsid w:val="006A0F5C"/>
    <w:rsid w:val="006A34CA"/>
    <w:rsid w:val="006A3677"/>
    <w:rsid w:val="006A5B27"/>
    <w:rsid w:val="006B1653"/>
    <w:rsid w:val="006B1F77"/>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607"/>
    <w:rsid w:val="006F71DE"/>
    <w:rsid w:val="00702891"/>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641"/>
    <w:rsid w:val="00785E47"/>
    <w:rsid w:val="007873F5"/>
    <w:rsid w:val="0078760F"/>
    <w:rsid w:val="0079136A"/>
    <w:rsid w:val="00792AD8"/>
    <w:rsid w:val="00792D84"/>
    <w:rsid w:val="00795030"/>
    <w:rsid w:val="00795A26"/>
    <w:rsid w:val="007A00CB"/>
    <w:rsid w:val="007A0E0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ADC"/>
    <w:rsid w:val="007F1998"/>
    <w:rsid w:val="007F2034"/>
    <w:rsid w:val="007F4683"/>
    <w:rsid w:val="007F55A4"/>
    <w:rsid w:val="007F7C5E"/>
    <w:rsid w:val="00800BF1"/>
    <w:rsid w:val="0080587F"/>
    <w:rsid w:val="00806B14"/>
    <w:rsid w:val="008114D4"/>
    <w:rsid w:val="0081234D"/>
    <w:rsid w:val="00812D2D"/>
    <w:rsid w:val="00815F7F"/>
    <w:rsid w:val="00816846"/>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5D75"/>
    <w:rsid w:val="00876000"/>
    <w:rsid w:val="0088648B"/>
    <w:rsid w:val="0089108B"/>
    <w:rsid w:val="00892EE6"/>
    <w:rsid w:val="008931B4"/>
    <w:rsid w:val="008973A2"/>
    <w:rsid w:val="008A0E76"/>
    <w:rsid w:val="008A42FE"/>
    <w:rsid w:val="008A4F23"/>
    <w:rsid w:val="008A5705"/>
    <w:rsid w:val="008A713B"/>
    <w:rsid w:val="008B4FBE"/>
    <w:rsid w:val="008B6039"/>
    <w:rsid w:val="008B7FED"/>
    <w:rsid w:val="008C2555"/>
    <w:rsid w:val="008C29FB"/>
    <w:rsid w:val="008C5B87"/>
    <w:rsid w:val="008D0448"/>
    <w:rsid w:val="008D0677"/>
    <w:rsid w:val="008D0C9E"/>
    <w:rsid w:val="008D2F03"/>
    <w:rsid w:val="008D4A17"/>
    <w:rsid w:val="008D6762"/>
    <w:rsid w:val="008E30D8"/>
    <w:rsid w:val="008E447C"/>
    <w:rsid w:val="008E596E"/>
    <w:rsid w:val="008E6741"/>
    <w:rsid w:val="008F04C5"/>
    <w:rsid w:val="008F125D"/>
    <w:rsid w:val="00901335"/>
    <w:rsid w:val="00901E9C"/>
    <w:rsid w:val="00906F79"/>
    <w:rsid w:val="00907369"/>
    <w:rsid w:val="00910B12"/>
    <w:rsid w:val="00912404"/>
    <w:rsid w:val="00920B9A"/>
    <w:rsid w:val="009249C5"/>
    <w:rsid w:val="00924FB0"/>
    <w:rsid w:val="00925558"/>
    <w:rsid w:val="00925B25"/>
    <w:rsid w:val="009263C9"/>
    <w:rsid w:val="00930B2A"/>
    <w:rsid w:val="00936F03"/>
    <w:rsid w:val="0094018B"/>
    <w:rsid w:val="009418E3"/>
    <w:rsid w:val="009435BB"/>
    <w:rsid w:val="00943B02"/>
    <w:rsid w:val="00946723"/>
    <w:rsid w:val="00953429"/>
    <w:rsid w:val="009539A4"/>
    <w:rsid w:val="009569E3"/>
    <w:rsid w:val="00960035"/>
    <w:rsid w:val="009602EC"/>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755"/>
    <w:rsid w:val="009C1312"/>
    <w:rsid w:val="009C3EA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A4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FE8"/>
    <w:rsid w:val="00A7268C"/>
    <w:rsid w:val="00A74365"/>
    <w:rsid w:val="00A745BF"/>
    <w:rsid w:val="00A74A79"/>
    <w:rsid w:val="00A74E46"/>
    <w:rsid w:val="00A81524"/>
    <w:rsid w:val="00A81D60"/>
    <w:rsid w:val="00A90163"/>
    <w:rsid w:val="00A95BC9"/>
    <w:rsid w:val="00AA1AC0"/>
    <w:rsid w:val="00AA3B66"/>
    <w:rsid w:val="00AA5803"/>
    <w:rsid w:val="00AA584F"/>
    <w:rsid w:val="00AA69FE"/>
    <w:rsid w:val="00AB01A9"/>
    <w:rsid w:val="00AB2843"/>
    <w:rsid w:val="00AB3118"/>
    <w:rsid w:val="00AB6F32"/>
    <w:rsid w:val="00AC2D9C"/>
    <w:rsid w:val="00AC46C7"/>
    <w:rsid w:val="00AC5B71"/>
    <w:rsid w:val="00AC5F18"/>
    <w:rsid w:val="00AC6ED5"/>
    <w:rsid w:val="00AD2BF9"/>
    <w:rsid w:val="00AD7F92"/>
    <w:rsid w:val="00AE00AE"/>
    <w:rsid w:val="00AE56E1"/>
    <w:rsid w:val="00AE597A"/>
    <w:rsid w:val="00AE6C9A"/>
    <w:rsid w:val="00AF2207"/>
    <w:rsid w:val="00AF2612"/>
    <w:rsid w:val="00AF2A61"/>
    <w:rsid w:val="00AF30D9"/>
    <w:rsid w:val="00AF4B8D"/>
    <w:rsid w:val="00AF5FC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C28"/>
    <w:rsid w:val="00B2727D"/>
    <w:rsid w:val="00B301A2"/>
    <w:rsid w:val="00B31350"/>
    <w:rsid w:val="00B315A8"/>
    <w:rsid w:val="00B32C3E"/>
    <w:rsid w:val="00B41D37"/>
    <w:rsid w:val="00B4331C"/>
    <w:rsid w:val="00B45128"/>
    <w:rsid w:val="00B53DB3"/>
    <w:rsid w:val="00B66AF2"/>
    <w:rsid w:val="00B72848"/>
    <w:rsid w:val="00B74544"/>
    <w:rsid w:val="00B77754"/>
    <w:rsid w:val="00B81054"/>
    <w:rsid w:val="00B820DB"/>
    <w:rsid w:val="00B837F0"/>
    <w:rsid w:val="00B83896"/>
    <w:rsid w:val="00B860A9"/>
    <w:rsid w:val="00B9047E"/>
    <w:rsid w:val="00B97264"/>
    <w:rsid w:val="00BA0143"/>
    <w:rsid w:val="00BA227A"/>
    <w:rsid w:val="00BA4C69"/>
    <w:rsid w:val="00BA61AF"/>
    <w:rsid w:val="00BB1630"/>
    <w:rsid w:val="00BB6860"/>
    <w:rsid w:val="00BC3256"/>
    <w:rsid w:val="00BC3592"/>
    <w:rsid w:val="00BC36DF"/>
    <w:rsid w:val="00BC4B41"/>
    <w:rsid w:val="00BC66ED"/>
    <w:rsid w:val="00BC71AF"/>
    <w:rsid w:val="00BD11D3"/>
    <w:rsid w:val="00BD187A"/>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FE6"/>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934"/>
    <w:rsid w:val="00CB32EF"/>
    <w:rsid w:val="00CC1BDF"/>
    <w:rsid w:val="00CC21EC"/>
    <w:rsid w:val="00CC482B"/>
    <w:rsid w:val="00CD105E"/>
    <w:rsid w:val="00CD4AE6"/>
    <w:rsid w:val="00CD5211"/>
    <w:rsid w:val="00CD57F9"/>
    <w:rsid w:val="00CD5CD1"/>
    <w:rsid w:val="00CE0BB8"/>
    <w:rsid w:val="00CE1AB6"/>
    <w:rsid w:val="00CE54E0"/>
    <w:rsid w:val="00CE5835"/>
    <w:rsid w:val="00CE6FA1"/>
    <w:rsid w:val="00CF1938"/>
    <w:rsid w:val="00CF24CD"/>
    <w:rsid w:val="00D01F0A"/>
    <w:rsid w:val="00D13012"/>
    <w:rsid w:val="00D14159"/>
    <w:rsid w:val="00D14990"/>
    <w:rsid w:val="00D164B6"/>
    <w:rsid w:val="00D2312C"/>
    <w:rsid w:val="00D24268"/>
    <w:rsid w:val="00D25BE6"/>
    <w:rsid w:val="00D321DB"/>
    <w:rsid w:val="00D32460"/>
    <w:rsid w:val="00D32EBF"/>
    <w:rsid w:val="00D343B3"/>
    <w:rsid w:val="00D35073"/>
    <w:rsid w:val="00D36085"/>
    <w:rsid w:val="00D421D9"/>
    <w:rsid w:val="00D424C3"/>
    <w:rsid w:val="00D47529"/>
    <w:rsid w:val="00D47713"/>
    <w:rsid w:val="00D51103"/>
    <w:rsid w:val="00D53B1C"/>
    <w:rsid w:val="00D55A7A"/>
    <w:rsid w:val="00D568D5"/>
    <w:rsid w:val="00D56B6F"/>
    <w:rsid w:val="00D57878"/>
    <w:rsid w:val="00D60AB7"/>
    <w:rsid w:val="00D6226F"/>
    <w:rsid w:val="00D647C8"/>
    <w:rsid w:val="00D662A5"/>
    <w:rsid w:val="00D70E15"/>
    <w:rsid w:val="00D714E5"/>
    <w:rsid w:val="00D72067"/>
    <w:rsid w:val="00D7546D"/>
    <w:rsid w:val="00D75C54"/>
    <w:rsid w:val="00D800BA"/>
    <w:rsid w:val="00D839C5"/>
    <w:rsid w:val="00D84043"/>
    <w:rsid w:val="00D907A1"/>
    <w:rsid w:val="00D91348"/>
    <w:rsid w:val="00D9566D"/>
    <w:rsid w:val="00DA0EF7"/>
    <w:rsid w:val="00DA38F3"/>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0D81"/>
    <w:rsid w:val="00DE1D11"/>
    <w:rsid w:val="00DE28ED"/>
    <w:rsid w:val="00DE419E"/>
    <w:rsid w:val="00DE44C3"/>
    <w:rsid w:val="00DE4D5E"/>
    <w:rsid w:val="00DF139C"/>
    <w:rsid w:val="00DF7D53"/>
    <w:rsid w:val="00E035AE"/>
    <w:rsid w:val="00E12F22"/>
    <w:rsid w:val="00E1495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283"/>
    <w:rsid w:val="00E944C1"/>
    <w:rsid w:val="00E950EA"/>
    <w:rsid w:val="00E97D8B"/>
    <w:rsid w:val="00EA1DD2"/>
    <w:rsid w:val="00EA5878"/>
    <w:rsid w:val="00EA7F55"/>
    <w:rsid w:val="00EB1CE6"/>
    <w:rsid w:val="00EB1F19"/>
    <w:rsid w:val="00EB7375"/>
    <w:rsid w:val="00EC06EA"/>
    <w:rsid w:val="00EC2660"/>
    <w:rsid w:val="00EC3057"/>
    <w:rsid w:val="00EC47C5"/>
    <w:rsid w:val="00EC68B7"/>
    <w:rsid w:val="00EC7D8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469"/>
    <w:rsid w:val="00FD28DC"/>
    <w:rsid w:val="00FD44E2"/>
    <w:rsid w:val="00FD48FA"/>
    <w:rsid w:val="00FD6F3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56381"/>
  <w15:chartTrackingRefBased/>
  <w15:docId w15:val="{A4D16B44-D0CA-E146-A93B-0EBB962F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5376"/>
    <w:pPr>
      <w:spacing w:after="0" w:line="240" w:lineRule="auto"/>
    </w:pPr>
    <w:rPr>
      <w:rFonts w:ascii="Calibri" w:hAnsi="Calibri" w:cs="Calibri"/>
    </w:rPr>
  </w:style>
  <w:style w:type="paragraph" w:styleId="Heading1">
    <w:name w:val="heading 1"/>
    <w:aliases w:val="Pocket"/>
    <w:basedOn w:val="Normal"/>
    <w:next w:val="Normal"/>
    <w:link w:val="Heading1Char"/>
    <w:qFormat/>
    <w:rsid w:val="002753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537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27537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a,Medium Grid 21"/>
    <w:basedOn w:val="Normal"/>
    <w:next w:val="Normal"/>
    <w:link w:val="Heading4Char"/>
    <w:uiPriority w:val="3"/>
    <w:qFormat/>
    <w:rsid w:val="0027537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537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tag2,Size 10,emphasis in card,Minimized,minimized,Highlighted,Underlined,CD Card,ED - Tag,emphasis,Emphasis!!,small,Qualifications,normal card text,Shrunk,bold underline,qualifications in card,qualifications,Box,Style1,B"/>
    <w:basedOn w:val="DefaultParagraphFont"/>
    <w:link w:val="textbold"/>
    <w:uiPriority w:val="8"/>
    <w:qFormat/>
    <w:rsid w:val="002753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75376"/>
    <w:rPr>
      <w:color w:val="auto"/>
      <w:u w:val="none"/>
    </w:rPr>
  </w:style>
  <w:style w:type="character" w:customStyle="1" w:styleId="Heading1Char">
    <w:name w:val="Heading 1 Char"/>
    <w:aliases w:val="Pocket Char"/>
    <w:basedOn w:val="DefaultParagraphFont"/>
    <w:link w:val="Heading1"/>
    <w:rsid w:val="002753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537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275376"/>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2753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7537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275376"/>
    <w:rPr>
      <w:b w:val="0"/>
      <w:sz w:val="22"/>
      <w:u w:val="single"/>
    </w:rPr>
  </w:style>
  <w:style w:type="character" w:styleId="Strong">
    <w:name w:val="Strong"/>
    <w:basedOn w:val="DefaultParagraphFont"/>
    <w:uiPriority w:val="22"/>
    <w:qFormat/>
    <w:rsid w:val="00275376"/>
    <w:rPr>
      <w:b/>
      <w:bCs/>
    </w:rPr>
  </w:style>
  <w:style w:type="character" w:styleId="BookTitle">
    <w:name w:val="Book Title"/>
    <w:basedOn w:val="DefaultParagraphFont"/>
    <w:uiPriority w:val="33"/>
    <w:semiHidden/>
    <w:qFormat/>
    <w:rsid w:val="00275376"/>
    <w:rPr>
      <w:b/>
      <w:bCs/>
      <w:i/>
      <w:iCs/>
      <w:spacing w:val="5"/>
    </w:rPr>
  </w:style>
  <w:style w:type="character" w:customStyle="1" w:styleId="Heading5Char">
    <w:name w:val="Heading 5 Char"/>
    <w:basedOn w:val="DefaultParagraphFont"/>
    <w:link w:val="Heading5"/>
    <w:uiPriority w:val="9"/>
    <w:semiHidden/>
    <w:rsid w:val="002753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75376"/>
  </w:style>
  <w:style w:type="paragraph" w:styleId="Header">
    <w:name w:val="header"/>
    <w:basedOn w:val="Normal"/>
    <w:link w:val="HeaderChar"/>
    <w:uiPriority w:val="99"/>
    <w:semiHidden/>
    <w:rsid w:val="00275376"/>
    <w:pPr>
      <w:tabs>
        <w:tab w:val="center" w:pos="4680"/>
        <w:tab w:val="right" w:pos="9360"/>
      </w:tabs>
    </w:pPr>
  </w:style>
  <w:style w:type="character" w:customStyle="1" w:styleId="HeaderChar">
    <w:name w:val="Header Char"/>
    <w:basedOn w:val="DefaultParagraphFont"/>
    <w:link w:val="Header"/>
    <w:uiPriority w:val="99"/>
    <w:semiHidden/>
    <w:rsid w:val="00275376"/>
    <w:rPr>
      <w:rFonts w:ascii="Calibri" w:hAnsi="Calibri" w:cs="Calibri"/>
    </w:rPr>
  </w:style>
  <w:style w:type="paragraph" w:styleId="Footer">
    <w:name w:val="footer"/>
    <w:basedOn w:val="Normal"/>
    <w:link w:val="FooterChar"/>
    <w:uiPriority w:val="99"/>
    <w:semiHidden/>
    <w:rsid w:val="00275376"/>
    <w:pPr>
      <w:tabs>
        <w:tab w:val="center" w:pos="4680"/>
        <w:tab w:val="right" w:pos="9360"/>
      </w:tabs>
    </w:pPr>
  </w:style>
  <w:style w:type="character" w:customStyle="1" w:styleId="FooterChar">
    <w:name w:val="Footer Char"/>
    <w:basedOn w:val="DefaultParagraphFont"/>
    <w:link w:val="Footer"/>
    <w:uiPriority w:val="99"/>
    <w:semiHidden/>
    <w:rsid w:val="00275376"/>
    <w:rPr>
      <w:rFonts w:ascii="Calibri" w:hAnsi="Calibri" w:cs="Calibri"/>
    </w:rPr>
  </w:style>
  <w:style w:type="paragraph" w:styleId="BodyText">
    <w:name w:val="Body Text"/>
    <w:basedOn w:val="Normal"/>
    <w:link w:val="BodyTextChar"/>
    <w:uiPriority w:val="99"/>
    <w:semiHidden/>
    <w:unhideWhenUsed/>
    <w:rsid w:val="00275376"/>
    <w:pPr>
      <w:spacing w:after="120"/>
    </w:pPr>
  </w:style>
  <w:style w:type="character" w:customStyle="1" w:styleId="BodyTextChar">
    <w:name w:val="Body Text Char"/>
    <w:basedOn w:val="DefaultParagraphFont"/>
    <w:link w:val="BodyText"/>
    <w:uiPriority w:val="99"/>
    <w:semiHidden/>
    <w:rsid w:val="00275376"/>
    <w:rPr>
      <w:rFonts w:ascii="Calibri" w:hAnsi="Calibri" w:cs="Calibri"/>
    </w:rPr>
  </w:style>
  <w:style w:type="paragraph" w:styleId="NoSpacing">
    <w:name w:val="No Spacing"/>
    <w:link w:val="NoSpacingChar"/>
    <w:uiPriority w:val="99"/>
    <w:semiHidden/>
    <w:unhideWhenUsed/>
    <w:qFormat/>
    <w:rsid w:val="0027537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75376"/>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275376"/>
    <w:rPr>
      <w:color w:val="0563C1" w:themeColor="hyperlink"/>
      <w:u w:val="single"/>
    </w:rPr>
  </w:style>
  <w:style w:type="character" w:styleId="UnresolvedMention">
    <w:name w:val="Unresolved Mention"/>
    <w:basedOn w:val="DefaultParagraphFont"/>
    <w:uiPriority w:val="99"/>
    <w:semiHidden/>
    <w:unhideWhenUsed/>
    <w:rsid w:val="00275376"/>
    <w:rPr>
      <w:color w:val="605E5C"/>
      <w:shd w:val="clear" w:color="auto" w:fill="E1DFDD"/>
    </w:rPr>
  </w:style>
  <w:style w:type="paragraph" w:customStyle="1" w:styleId="textbold">
    <w:name w:val="text bold"/>
    <w:basedOn w:val="Normal"/>
    <w:link w:val="Emphasis"/>
    <w:uiPriority w:val="8"/>
    <w:qFormat/>
    <w:rsid w:val="005A3D6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rPr>
  </w:style>
  <w:style w:type="paragraph" w:styleId="ListParagraph">
    <w:name w:val="List Paragraph"/>
    <w:basedOn w:val="Normal"/>
    <w:uiPriority w:val="34"/>
    <w:unhideWhenUsed/>
    <w:qFormat/>
    <w:rsid w:val="005A3D6B"/>
    <w:pPr>
      <w:ind w:left="720"/>
      <w:contextualSpacing/>
    </w:pPr>
  </w:style>
  <w:style w:type="character" w:customStyle="1" w:styleId="anchor-text">
    <w:name w:val="anchor-text"/>
    <w:basedOn w:val="DefaultParagraphFont"/>
    <w:rsid w:val="00E1495F"/>
  </w:style>
  <w:style w:type="paragraph" w:customStyle="1" w:styleId="urlfind">
    <w:name w:val="urlfind"/>
    <w:basedOn w:val="Normal"/>
    <w:rsid w:val="00EC68B7"/>
    <w:pPr>
      <w:spacing w:before="100" w:beforeAutospacing="1" w:after="100" w:afterAutospacing="1"/>
    </w:pPr>
    <w:rPr>
      <w:rFonts w:ascii="Times New Roman" w:eastAsia="Times New Roman" w:hAnsi="Times New Roman" w:cs="Times New Roman"/>
      <w:sz w:val="24"/>
      <w:szCs w:val="24"/>
    </w:rPr>
  </w:style>
  <w:style w:type="paragraph" w:customStyle="1" w:styleId="fonts">
    <w:name w:val="fonts"/>
    <w:basedOn w:val="Normal"/>
    <w:rsid w:val="00EC68B7"/>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935FF"/>
    <w:pPr>
      <w:spacing w:before="100" w:beforeAutospacing="1" w:after="100" w:afterAutospacing="1"/>
    </w:pPr>
    <w:rPr>
      <w:rFonts w:ascii="Times New Roman" w:eastAsia="Times New Roman" w:hAnsi="Times New Roman" w:cs="Times New Roman"/>
      <w:sz w:val="24"/>
      <w:szCs w:val="24"/>
    </w:rPr>
  </w:style>
  <w:style w:type="paragraph" w:customStyle="1" w:styleId="Emphasize">
    <w:name w:val="Emphasize"/>
    <w:basedOn w:val="Normal"/>
    <w:uiPriority w:val="8"/>
    <w:qFormat/>
    <w:rsid w:val="00A95BC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7"/>
    <w:qFormat/>
    <w:rsid w:val="00A95BC9"/>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212DDE"/>
    <w:rPr>
      <w:b w:val="0"/>
      <w:sz w:val="22"/>
      <w:u w:val="single"/>
    </w:rPr>
  </w:style>
  <w:style w:type="character" w:customStyle="1" w:styleId="Boxes">
    <w:name w:val="Boxes"/>
    <w:basedOn w:val="Emphasis"/>
    <w:qFormat/>
    <w:rsid w:val="00212DDE"/>
    <w:rPr>
      <w:rFonts w:ascii="Calibri" w:hAnsi="Calibri" w:cs="Calibri"/>
      <w:b/>
      <w:i w:val="0"/>
      <w:iCs/>
      <w:sz w:val="22"/>
      <w:u w:val="single"/>
      <w:bdr w:val="single" w:sz="8" w:space="0" w:color="auto"/>
    </w:rPr>
  </w:style>
  <w:style w:type="paragraph" w:customStyle="1" w:styleId="Undertag">
    <w:name w:val="Undertag"/>
    <w:link w:val="UndertagChar"/>
    <w:autoRedefine/>
    <w:uiPriority w:val="5"/>
    <w:qFormat/>
    <w:rsid w:val="0027537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7537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75376"/>
    <w:rPr>
      <w:color w:val="2F5496" w:themeColor="accent1" w:themeShade="BF"/>
    </w:rPr>
  </w:style>
  <w:style w:type="character" w:customStyle="1" w:styleId="AnalyticChar">
    <w:name w:val="Analytic Char"/>
    <w:basedOn w:val="DefaultParagraphFont"/>
    <w:link w:val="Analytic"/>
    <w:uiPriority w:val="5"/>
    <w:rsid w:val="00275376"/>
    <w:rPr>
      <w:rFonts w:ascii="Calibri" w:eastAsiaTheme="majorEastAsia" w:hAnsi="Calibri" w:cstheme="majorBidi"/>
      <w:b/>
      <w:iCs/>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5014">
      <w:bodyDiv w:val="1"/>
      <w:marLeft w:val="0"/>
      <w:marRight w:val="0"/>
      <w:marTop w:val="0"/>
      <w:marBottom w:val="0"/>
      <w:divBdr>
        <w:top w:val="none" w:sz="0" w:space="0" w:color="auto"/>
        <w:left w:val="none" w:sz="0" w:space="0" w:color="auto"/>
        <w:bottom w:val="none" w:sz="0" w:space="0" w:color="auto"/>
        <w:right w:val="none" w:sz="0" w:space="0" w:color="auto"/>
      </w:divBdr>
      <w:divsChild>
        <w:div w:id="730036402">
          <w:marLeft w:val="0"/>
          <w:marRight w:val="0"/>
          <w:marTop w:val="0"/>
          <w:marBottom w:val="0"/>
          <w:divBdr>
            <w:top w:val="none" w:sz="0" w:space="0" w:color="auto"/>
            <w:left w:val="none" w:sz="0" w:space="0" w:color="auto"/>
            <w:bottom w:val="none" w:sz="0" w:space="0" w:color="auto"/>
            <w:right w:val="none" w:sz="0" w:space="0" w:color="auto"/>
          </w:divBdr>
          <w:divsChild>
            <w:div w:id="281887092">
              <w:marLeft w:val="0"/>
              <w:marRight w:val="0"/>
              <w:marTop w:val="0"/>
              <w:marBottom w:val="0"/>
              <w:divBdr>
                <w:top w:val="none" w:sz="0" w:space="0" w:color="auto"/>
                <w:left w:val="none" w:sz="0" w:space="0" w:color="auto"/>
                <w:bottom w:val="none" w:sz="0" w:space="0" w:color="auto"/>
                <w:right w:val="none" w:sz="0" w:space="0" w:color="auto"/>
              </w:divBdr>
            </w:div>
          </w:divsChild>
        </w:div>
        <w:div w:id="1842234323">
          <w:marLeft w:val="0"/>
          <w:marRight w:val="0"/>
          <w:marTop w:val="75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3689188">
      <w:bodyDiv w:val="1"/>
      <w:marLeft w:val="0"/>
      <w:marRight w:val="0"/>
      <w:marTop w:val="0"/>
      <w:marBottom w:val="0"/>
      <w:divBdr>
        <w:top w:val="none" w:sz="0" w:space="0" w:color="auto"/>
        <w:left w:val="none" w:sz="0" w:space="0" w:color="auto"/>
        <w:bottom w:val="none" w:sz="0" w:space="0" w:color="auto"/>
        <w:right w:val="none" w:sz="0" w:space="0" w:color="auto"/>
      </w:divBdr>
      <w:divsChild>
        <w:div w:id="81879994">
          <w:marLeft w:val="0"/>
          <w:marRight w:val="0"/>
          <w:marTop w:val="0"/>
          <w:marBottom w:val="0"/>
          <w:divBdr>
            <w:top w:val="none" w:sz="0" w:space="0" w:color="auto"/>
            <w:left w:val="none" w:sz="0" w:space="0" w:color="auto"/>
            <w:bottom w:val="none" w:sz="0" w:space="0" w:color="auto"/>
            <w:right w:val="none" w:sz="0" w:space="0" w:color="auto"/>
          </w:divBdr>
        </w:div>
      </w:divsChild>
    </w:div>
    <w:div w:id="617687220">
      <w:bodyDiv w:val="1"/>
      <w:marLeft w:val="0"/>
      <w:marRight w:val="0"/>
      <w:marTop w:val="0"/>
      <w:marBottom w:val="0"/>
      <w:divBdr>
        <w:top w:val="none" w:sz="0" w:space="0" w:color="auto"/>
        <w:left w:val="none" w:sz="0" w:space="0" w:color="auto"/>
        <w:bottom w:val="none" w:sz="0" w:space="0" w:color="auto"/>
        <w:right w:val="none" w:sz="0" w:space="0" w:color="auto"/>
      </w:divBdr>
      <w:divsChild>
        <w:div w:id="2004234468">
          <w:marLeft w:val="0"/>
          <w:marRight w:val="0"/>
          <w:marTop w:val="0"/>
          <w:marBottom w:val="0"/>
          <w:divBdr>
            <w:top w:val="none" w:sz="0" w:space="0" w:color="auto"/>
            <w:left w:val="none" w:sz="0" w:space="0" w:color="auto"/>
            <w:bottom w:val="none" w:sz="0" w:space="0" w:color="auto"/>
            <w:right w:val="none" w:sz="0" w:space="0" w:color="auto"/>
          </w:divBdr>
          <w:divsChild>
            <w:div w:id="1288197743">
              <w:marLeft w:val="0"/>
              <w:marRight w:val="0"/>
              <w:marTop w:val="0"/>
              <w:marBottom w:val="0"/>
              <w:divBdr>
                <w:top w:val="none" w:sz="0" w:space="0" w:color="auto"/>
                <w:left w:val="none" w:sz="0" w:space="0" w:color="auto"/>
                <w:bottom w:val="none" w:sz="0" w:space="0" w:color="auto"/>
                <w:right w:val="none" w:sz="0" w:space="0" w:color="auto"/>
              </w:divBdr>
            </w:div>
          </w:divsChild>
        </w:div>
        <w:div w:id="956596037">
          <w:marLeft w:val="0"/>
          <w:marRight w:val="0"/>
          <w:marTop w:val="750"/>
          <w:marBottom w:val="0"/>
          <w:divBdr>
            <w:top w:val="none" w:sz="0" w:space="0" w:color="auto"/>
            <w:left w:val="none" w:sz="0" w:space="0" w:color="auto"/>
            <w:bottom w:val="none" w:sz="0" w:space="0" w:color="auto"/>
            <w:right w:val="none" w:sz="0" w:space="0" w:color="auto"/>
          </w:divBdr>
        </w:div>
      </w:divsChild>
    </w:div>
    <w:div w:id="911506511">
      <w:bodyDiv w:val="1"/>
      <w:marLeft w:val="0"/>
      <w:marRight w:val="0"/>
      <w:marTop w:val="0"/>
      <w:marBottom w:val="0"/>
      <w:divBdr>
        <w:top w:val="none" w:sz="0" w:space="0" w:color="auto"/>
        <w:left w:val="none" w:sz="0" w:space="0" w:color="auto"/>
        <w:bottom w:val="none" w:sz="0" w:space="0" w:color="auto"/>
        <w:right w:val="none" w:sz="0" w:space="0" w:color="auto"/>
      </w:divBdr>
    </w:div>
    <w:div w:id="1242332738">
      <w:bodyDiv w:val="1"/>
      <w:marLeft w:val="0"/>
      <w:marRight w:val="0"/>
      <w:marTop w:val="0"/>
      <w:marBottom w:val="0"/>
      <w:divBdr>
        <w:top w:val="none" w:sz="0" w:space="0" w:color="auto"/>
        <w:left w:val="none" w:sz="0" w:space="0" w:color="auto"/>
        <w:bottom w:val="none" w:sz="0" w:space="0" w:color="auto"/>
        <w:right w:val="none" w:sz="0" w:space="0" w:color="auto"/>
      </w:divBdr>
      <w:divsChild>
        <w:div w:id="1339455992">
          <w:marLeft w:val="0"/>
          <w:marRight w:val="0"/>
          <w:marTop w:val="0"/>
          <w:marBottom w:val="0"/>
          <w:divBdr>
            <w:top w:val="none" w:sz="0" w:space="0" w:color="auto"/>
            <w:left w:val="none" w:sz="0" w:space="0" w:color="auto"/>
            <w:bottom w:val="none" w:sz="0" w:space="0" w:color="auto"/>
            <w:right w:val="none" w:sz="0" w:space="0" w:color="auto"/>
          </w:divBdr>
        </w:div>
      </w:divsChild>
    </w:div>
    <w:div w:id="1396779556">
      <w:bodyDiv w:val="1"/>
      <w:marLeft w:val="0"/>
      <w:marRight w:val="0"/>
      <w:marTop w:val="0"/>
      <w:marBottom w:val="0"/>
      <w:divBdr>
        <w:top w:val="none" w:sz="0" w:space="0" w:color="auto"/>
        <w:left w:val="none" w:sz="0" w:space="0" w:color="auto"/>
        <w:bottom w:val="none" w:sz="0" w:space="0" w:color="auto"/>
        <w:right w:val="none" w:sz="0" w:space="0" w:color="auto"/>
      </w:divBdr>
      <w:divsChild>
        <w:div w:id="1673484229">
          <w:marLeft w:val="0"/>
          <w:marRight w:val="0"/>
          <w:marTop w:val="0"/>
          <w:marBottom w:val="0"/>
          <w:divBdr>
            <w:top w:val="none" w:sz="0" w:space="0" w:color="auto"/>
            <w:left w:val="none" w:sz="0" w:space="0" w:color="auto"/>
            <w:bottom w:val="none" w:sz="0" w:space="0" w:color="auto"/>
            <w:right w:val="none" w:sz="0" w:space="0" w:color="auto"/>
          </w:divBdr>
        </w:div>
      </w:divsChild>
    </w:div>
    <w:div w:id="1955937213">
      <w:bodyDiv w:val="1"/>
      <w:marLeft w:val="0"/>
      <w:marRight w:val="0"/>
      <w:marTop w:val="0"/>
      <w:marBottom w:val="0"/>
      <w:divBdr>
        <w:top w:val="none" w:sz="0" w:space="0" w:color="auto"/>
        <w:left w:val="none" w:sz="0" w:space="0" w:color="auto"/>
        <w:bottom w:val="none" w:sz="0" w:space="0" w:color="auto"/>
        <w:right w:val="none" w:sz="0" w:space="0" w:color="auto"/>
      </w:divBdr>
      <w:divsChild>
        <w:div w:id="61341780">
          <w:marLeft w:val="0"/>
          <w:marRight w:val="0"/>
          <w:marTop w:val="0"/>
          <w:marBottom w:val="1200"/>
          <w:divBdr>
            <w:top w:val="none" w:sz="0" w:space="0" w:color="auto"/>
            <w:left w:val="none" w:sz="0" w:space="0" w:color="auto"/>
            <w:bottom w:val="none" w:sz="0" w:space="0" w:color="auto"/>
            <w:right w:val="none" w:sz="0" w:space="0" w:color="auto"/>
          </w:divBdr>
          <w:divsChild>
            <w:div w:id="1021980615">
              <w:marLeft w:val="0"/>
              <w:marRight w:val="0"/>
              <w:marTop w:val="0"/>
              <w:marBottom w:val="0"/>
              <w:divBdr>
                <w:top w:val="none" w:sz="0" w:space="0" w:color="auto"/>
                <w:left w:val="none" w:sz="0" w:space="0" w:color="auto"/>
                <w:bottom w:val="none" w:sz="0" w:space="0" w:color="auto"/>
                <w:right w:val="none" w:sz="0" w:space="0" w:color="auto"/>
              </w:divBdr>
              <w:divsChild>
                <w:div w:id="2080471057">
                  <w:marLeft w:val="0"/>
                  <w:marRight w:val="0"/>
                  <w:marTop w:val="0"/>
                  <w:marBottom w:val="360"/>
                  <w:divBdr>
                    <w:top w:val="none" w:sz="0" w:space="0" w:color="auto"/>
                    <w:left w:val="none" w:sz="0" w:space="0" w:color="auto"/>
                    <w:bottom w:val="none" w:sz="0" w:space="0" w:color="auto"/>
                    <w:right w:val="none" w:sz="0" w:space="0" w:color="auto"/>
                  </w:divBdr>
                </w:div>
                <w:div w:id="422382929">
                  <w:marLeft w:val="0"/>
                  <w:marRight w:val="0"/>
                  <w:marTop w:val="900"/>
                  <w:marBottom w:val="900"/>
                  <w:divBdr>
                    <w:top w:val="none" w:sz="0" w:space="0" w:color="auto"/>
                    <w:left w:val="none" w:sz="0" w:space="0" w:color="auto"/>
                    <w:bottom w:val="none" w:sz="0" w:space="0" w:color="auto"/>
                    <w:right w:val="none" w:sz="0" w:space="0" w:color="auto"/>
                  </w:divBdr>
                  <w:divsChild>
                    <w:div w:id="381291468">
                      <w:marLeft w:val="0"/>
                      <w:marRight w:val="0"/>
                      <w:marTop w:val="0"/>
                      <w:marBottom w:val="0"/>
                      <w:divBdr>
                        <w:top w:val="none" w:sz="0" w:space="0" w:color="auto"/>
                        <w:left w:val="none" w:sz="0" w:space="0" w:color="auto"/>
                        <w:bottom w:val="none" w:sz="0" w:space="0" w:color="auto"/>
                        <w:right w:val="none" w:sz="0" w:space="0" w:color="auto"/>
                      </w:divBdr>
                      <w:divsChild>
                        <w:div w:id="974480485">
                          <w:marLeft w:val="0"/>
                          <w:marRight w:val="0"/>
                          <w:marTop w:val="1200"/>
                          <w:marBottom w:val="0"/>
                          <w:divBdr>
                            <w:top w:val="none" w:sz="0" w:space="0" w:color="auto"/>
                            <w:left w:val="none" w:sz="0" w:space="0" w:color="auto"/>
                            <w:bottom w:val="none" w:sz="0" w:space="0" w:color="auto"/>
                            <w:right w:val="none" w:sz="0" w:space="0" w:color="auto"/>
                          </w:divBdr>
                          <w:divsChild>
                            <w:div w:id="1636638905">
                              <w:marLeft w:val="0"/>
                              <w:marRight w:val="0"/>
                              <w:marTop w:val="0"/>
                              <w:marBottom w:val="0"/>
                              <w:divBdr>
                                <w:top w:val="none" w:sz="0" w:space="0" w:color="auto"/>
                                <w:left w:val="none" w:sz="0" w:space="0" w:color="auto"/>
                                <w:bottom w:val="none" w:sz="0" w:space="0" w:color="auto"/>
                                <w:right w:val="none" w:sz="0" w:space="0" w:color="auto"/>
                              </w:divBdr>
                              <w:divsChild>
                                <w:div w:id="1337535687">
                                  <w:marLeft w:val="0"/>
                                  <w:marRight w:val="0"/>
                                  <w:marTop w:val="0"/>
                                  <w:marBottom w:val="0"/>
                                  <w:divBdr>
                                    <w:top w:val="none" w:sz="0" w:space="0" w:color="auto"/>
                                    <w:left w:val="none" w:sz="0" w:space="0" w:color="auto"/>
                                    <w:bottom w:val="none" w:sz="0" w:space="0" w:color="auto"/>
                                    <w:right w:val="none" w:sz="0" w:space="0" w:color="auto"/>
                                  </w:divBdr>
                                </w:div>
                              </w:divsChild>
                            </w:div>
                            <w:div w:id="326325886">
                              <w:marLeft w:val="0"/>
                              <w:marRight w:val="0"/>
                              <w:marTop w:val="0"/>
                              <w:marBottom w:val="0"/>
                              <w:divBdr>
                                <w:top w:val="none" w:sz="0" w:space="0" w:color="auto"/>
                                <w:left w:val="none" w:sz="0" w:space="0" w:color="auto"/>
                                <w:bottom w:val="none" w:sz="0" w:space="0" w:color="auto"/>
                                <w:right w:val="none" w:sz="0" w:space="0" w:color="auto"/>
                              </w:divBdr>
                              <w:divsChild>
                                <w:div w:id="44448459">
                                  <w:marLeft w:val="0"/>
                                  <w:marRight w:val="0"/>
                                  <w:marTop w:val="0"/>
                                  <w:marBottom w:val="360"/>
                                  <w:divBdr>
                                    <w:top w:val="none" w:sz="0" w:space="0" w:color="auto"/>
                                    <w:left w:val="none" w:sz="0" w:space="0" w:color="auto"/>
                                    <w:bottom w:val="none" w:sz="0" w:space="0" w:color="auto"/>
                                    <w:right w:val="none" w:sz="0" w:space="0" w:color="auto"/>
                                  </w:divBdr>
                                  <w:divsChild>
                                    <w:div w:id="404038298">
                                      <w:marLeft w:val="0"/>
                                      <w:marRight w:val="0"/>
                                      <w:marTop w:val="0"/>
                                      <w:marBottom w:val="0"/>
                                      <w:divBdr>
                                        <w:top w:val="none" w:sz="0" w:space="0" w:color="auto"/>
                                        <w:left w:val="none" w:sz="0" w:space="0" w:color="auto"/>
                                        <w:bottom w:val="none" w:sz="0" w:space="0" w:color="auto"/>
                                        <w:right w:val="none" w:sz="0" w:space="0" w:color="auto"/>
                                      </w:divBdr>
                                      <w:divsChild>
                                        <w:div w:id="1146051114">
                                          <w:marLeft w:val="0"/>
                                          <w:marRight w:val="0"/>
                                          <w:marTop w:val="0"/>
                                          <w:marBottom w:val="0"/>
                                          <w:divBdr>
                                            <w:top w:val="none" w:sz="0" w:space="0" w:color="auto"/>
                                            <w:left w:val="none" w:sz="0" w:space="0" w:color="auto"/>
                                            <w:bottom w:val="none" w:sz="0" w:space="0" w:color="auto"/>
                                            <w:right w:val="none" w:sz="0" w:space="0" w:color="auto"/>
                                          </w:divBdr>
                                          <w:divsChild>
                                            <w:div w:id="199780479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262279">
                  <w:marLeft w:val="0"/>
                  <w:marRight w:val="0"/>
                  <w:marTop w:val="0"/>
                  <w:marBottom w:val="360"/>
                  <w:divBdr>
                    <w:top w:val="none" w:sz="0" w:space="0" w:color="auto"/>
                    <w:left w:val="none" w:sz="0" w:space="0" w:color="auto"/>
                    <w:bottom w:val="none" w:sz="0" w:space="0" w:color="auto"/>
                    <w:right w:val="none" w:sz="0" w:space="0" w:color="auto"/>
                  </w:divBdr>
                </w:div>
                <w:div w:id="932975806">
                  <w:marLeft w:val="0"/>
                  <w:marRight w:val="0"/>
                  <w:marTop w:val="0"/>
                  <w:marBottom w:val="0"/>
                  <w:divBdr>
                    <w:top w:val="none" w:sz="0" w:space="0" w:color="auto"/>
                    <w:left w:val="none" w:sz="0" w:space="0" w:color="auto"/>
                    <w:bottom w:val="none" w:sz="0" w:space="0" w:color="auto"/>
                    <w:right w:val="none" w:sz="0" w:space="0" w:color="auto"/>
                  </w:divBdr>
                  <w:divsChild>
                    <w:div w:id="870187963">
                      <w:marLeft w:val="0"/>
                      <w:marRight w:val="0"/>
                      <w:marTop w:val="0"/>
                      <w:marBottom w:val="0"/>
                      <w:divBdr>
                        <w:top w:val="none" w:sz="0" w:space="0" w:color="auto"/>
                        <w:left w:val="none" w:sz="0" w:space="0" w:color="auto"/>
                        <w:bottom w:val="none" w:sz="0" w:space="0" w:color="auto"/>
                        <w:right w:val="none" w:sz="0" w:space="0" w:color="auto"/>
                      </w:divBdr>
                      <w:divsChild>
                        <w:div w:id="316686952">
                          <w:marLeft w:val="0"/>
                          <w:marRight w:val="0"/>
                          <w:marTop w:val="0"/>
                          <w:marBottom w:val="180"/>
                          <w:divBdr>
                            <w:top w:val="none" w:sz="0" w:space="0" w:color="auto"/>
                            <w:left w:val="none" w:sz="0" w:space="0" w:color="auto"/>
                            <w:bottom w:val="none" w:sz="0" w:space="0" w:color="auto"/>
                            <w:right w:val="none" w:sz="0" w:space="0" w:color="auto"/>
                          </w:divBdr>
                          <w:divsChild>
                            <w:div w:id="1486313325">
                              <w:marLeft w:val="0"/>
                              <w:marRight w:val="0"/>
                              <w:marTop w:val="0"/>
                              <w:marBottom w:val="0"/>
                              <w:divBdr>
                                <w:top w:val="none" w:sz="0" w:space="0" w:color="auto"/>
                                <w:left w:val="none" w:sz="0" w:space="0" w:color="auto"/>
                                <w:bottom w:val="none" w:sz="0" w:space="0" w:color="auto"/>
                                <w:right w:val="none" w:sz="0" w:space="0" w:color="auto"/>
                              </w:divBdr>
                            </w:div>
                          </w:divsChild>
                        </w:div>
                        <w:div w:id="7877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2073">
                  <w:marLeft w:val="0"/>
                  <w:marRight w:val="0"/>
                  <w:marTop w:val="0"/>
                  <w:marBottom w:val="360"/>
                  <w:divBdr>
                    <w:top w:val="none" w:sz="0" w:space="0" w:color="auto"/>
                    <w:left w:val="none" w:sz="0" w:space="0" w:color="auto"/>
                    <w:bottom w:val="none" w:sz="0" w:space="0" w:color="auto"/>
                    <w:right w:val="none" w:sz="0" w:space="0" w:color="auto"/>
                  </w:divBdr>
                </w:div>
                <w:div w:id="13309048">
                  <w:marLeft w:val="0"/>
                  <w:marRight w:val="0"/>
                  <w:marTop w:val="0"/>
                  <w:marBottom w:val="0"/>
                  <w:divBdr>
                    <w:top w:val="none" w:sz="0" w:space="0" w:color="auto"/>
                    <w:left w:val="none" w:sz="0" w:space="0" w:color="auto"/>
                    <w:bottom w:val="none" w:sz="0" w:space="0" w:color="auto"/>
                    <w:right w:val="none" w:sz="0" w:space="0" w:color="auto"/>
                  </w:divBdr>
                </w:div>
                <w:div w:id="1029799641">
                  <w:marLeft w:val="0"/>
                  <w:marRight w:val="0"/>
                  <w:marTop w:val="0"/>
                  <w:marBottom w:val="600"/>
                  <w:divBdr>
                    <w:top w:val="none" w:sz="0" w:space="0" w:color="auto"/>
                    <w:left w:val="none" w:sz="0" w:space="0" w:color="auto"/>
                    <w:bottom w:val="none" w:sz="0" w:space="0" w:color="auto"/>
                    <w:right w:val="none" w:sz="0" w:space="0" w:color="auto"/>
                  </w:divBdr>
                  <w:divsChild>
                    <w:div w:id="9903269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98383342">
                  <w:marLeft w:val="0"/>
                  <w:marRight w:val="0"/>
                  <w:marTop w:val="0"/>
                  <w:marBottom w:val="360"/>
                  <w:divBdr>
                    <w:top w:val="none" w:sz="0" w:space="0" w:color="auto"/>
                    <w:left w:val="none" w:sz="0" w:space="0" w:color="auto"/>
                    <w:bottom w:val="none" w:sz="0" w:space="0" w:color="auto"/>
                    <w:right w:val="none" w:sz="0" w:space="0" w:color="auto"/>
                  </w:divBdr>
                </w:div>
                <w:div w:id="1917010086">
                  <w:marLeft w:val="0"/>
                  <w:marRight w:val="0"/>
                  <w:marTop w:val="0"/>
                  <w:marBottom w:val="0"/>
                  <w:divBdr>
                    <w:top w:val="none" w:sz="0" w:space="0" w:color="auto"/>
                    <w:left w:val="none" w:sz="0" w:space="0" w:color="auto"/>
                    <w:bottom w:val="none" w:sz="0" w:space="0" w:color="auto"/>
                    <w:right w:val="none" w:sz="0" w:space="0" w:color="auto"/>
                  </w:divBdr>
                  <w:divsChild>
                    <w:div w:id="384766960">
                      <w:marLeft w:val="0"/>
                      <w:marRight w:val="0"/>
                      <w:marTop w:val="0"/>
                      <w:marBottom w:val="0"/>
                      <w:divBdr>
                        <w:top w:val="none" w:sz="0" w:space="0" w:color="auto"/>
                        <w:left w:val="none" w:sz="0" w:space="0" w:color="auto"/>
                        <w:bottom w:val="none" w:sz="0" w:space="0" w:color="auto"/>
                        <w:right w:val="none" w:sz="0" w:space="0" w:color="auto"/>
                      </w:divBdr>
                      <w:divsChild>
                        <w:div w:id="372510429">
                          <w:marLeft w:val="0"/>
                          <w:marRight w:val="0"/>
                          <w:marTop w:val="0"/>
                          <w:marBottom w:val="180"/>
                          <w:divBdr>
                            <w:top w:val="none" w:sz="0" w:space="0" w:color="auto"/>
                            <w:left w:val="none" w:sz="0" w:space="0" w:color="auto"/>
                            <w:bottom w:val="none" w:sz="0" w:space="0" w:color="auto"/>
                            <w:right w:val="none" w:sz="0" w:space="0" w:color="auto"/>
                          </w:divBdr>
                          <w:divsChild>
                            <w:div w:id="783692614">
                              <w:marLeft w:val="0"/>
                              <w:marRight w:val="0"/>
                              <w:marTop w:val="0"/>
                              <w:marBottom w:val="0"/>
                              <w:divBdr>
                                <w:top w:val="none" w:sz="0" w:space="0" w:color="auto"/>
                                <w:left w:val="none" w:sz="0" w:space="0" w:color="auto"/>
                                <w:bottom w:val="none" w:sz="0" w:space="0" w:color="auto"/>
                                <w:right w:val="none" w:sz="0" w:space="0" w:color="auto"/>
                              </w:divBdr>
                            </w:div>
                          </w:divsChild>
                        </w:div>
                        <w:div w:id="1119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6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34075">
          <w:marLeft w:val="0"/>
          <w:marRight w:val="0"/>
          <w:marTop w:val="900"/>
          <w:marBottom w:val="9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rcticinstitute.org/arctic-viruses-zombies/" TargetMode="External"/><Relationship Id="rId13" Type="http://schemas.openxmlformats.org/officeDocument/2006/relationships/hyperlink" Target="https://arctic-council.org/news/strategic-planning-with-indigenous-permanent-participant-organizations-during-norwegian-chairship-meeting/" TargetMode="External"/><Relationship Id="rId18" Type="http://schemas.openxmlformats.org/officeDocument/2006/relationships/hyperlink" Target="https://eos.org/articles/another-hot-arctic-year-indicates-a-new-climate-regim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hebulletin.org/2024/11/a-rising-danger-in-the-arctic-microbes-unleashed-by-climate-change/" TargetMode="External"/><Relationship Id="rId17" Type="http://schemas.openxmlformats.org/officeDocument/2006/relationships/hyperlink" Target="https://doi.org/10.1038/s43247-022-00498-3" TargetMode="External"/><Relationship Id="rId2" Type="http://schemas.openxmlformats.org/officeDocument/2006/relationships/numbering" Target="numbering.xml"/><Relationship Id="rId16" Type="http://schemas.openxmlformats.org/officeDocument/2006/relationships/hyperlink" Target="https://wildfiretoday.com/circumpolar-wildland-fire-and-permafrost-thaw-global-climate-implications-wildfires-in-the-arctic/"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arcticinstitute.org/arctic-viruses-zombies/" TargetMode="External"/><Relationship Id="rId5" Type="http://schemas.openxmlformats.org/officeDocument/2006/relationships/webSettings" Target="webSettings.xml"/><Relationship Id="rId15" Type="http://schemas.openxmlformats.org/officeDocument/2006/relationships/hyperlink" Target="https://www.iawfonline.org/article/cultural-burning-the-important-role-of-traditional-practices-in-the-modern-arctic/" TargetMode="External"/><Relationship Id="rId10" Type="http://schemas.openxmlformats.org/officeDocument/2006/relationships/hyperlink" Target="https://journals.asm.org/doi/10.1128/msystems.00042-24" TargetMode="External"/><Relationship Id="rId19" Type="http://schemas.openxmlformats.org/officeDocument/2006/relationships/hyperlink" Target="https://www.eenews.net/articles/blocking-sun-rays-finds-support-in-the-senate/" TargetMode="External"/><Relationship Id="rId4" Type="http://schemas.openxmlformats.org/officeDocument/2006/relationships/settings" Target="settings.xml"/><Relationship Id="rId9" Type="http://schemas.openxmlformats.org/officeDocument/2006/relationships/hyperlink" Target="https://journals.asm.org/doi/10.1128/msystems.00042-24" TargetMode="External"/><Relationship Id="rId14" Type="http://schemas.openxmlformats.org/officeDocument/2006/relationships/hyperlink" Target="https://www.americanforests.org/article/what-you-need-to-know-about-controlled-bur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60921</Words>
  <Characters>347252</Characters>
  <Application>Microsoft Office Word</Application>
  <DocSecurity>0</DocSecurity>
  <Lines>2893</Lines>
  <Paragraphs>814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Byron-Smarra</dc:creator>
  <cp:keywords>6.0.0</cp:keywords>
  <dc:description/>
  <cp:lastModifiedBy>Jeremy Hammond</cp:lastModifiedBy>
  <cp:revision>2</cp:revision>
  <dcterms:created xsi:type="dcterms:W3CDTF">2025-07-25T23:09:00Z</dcterms:created>
  <dcterms:modified xsi:type="dcterms:W3CDTF">2025-07-25T23:09:00Z</dcterms:modified>
</cp:coreProperties>
</file>