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4CE2" w14:textId="3134B009" w:rsidR="007851FB" w:rsidRPr="00B90781" w:rsidRDefault="00A7548D" w:rsidP="00D63382">
      <w:pPr>
        <w:pStyle w:val="Heading1"/>
        <w:rPr>
          <w:lang w:val="pt-BR"/>
        </w:rPr>
      </w:pPr>
      <w:r w:rsidRPr="00B90781">
        <w:rPr>
          <w:lang w:val="pt-BR"/>
        </w:rPr>
        <w:t>Plea Juries</w:t>
      </w:r>
    </w:p>
    <w:p w14:paraId="6098B7AF" w14:textId="17E7A146" w:rsidR="00A7548D" w:rsidRPr="00B90781" w:rsidRDefault="00A7548D" w:rsidP="00A7548D">
      <w:pPr>
        <w:pStyle w:val="Heading2"/>
        <w:rPr>
          <w:lang w:val="pt-BR"/>
        </w:rPr>
      </w:pPr>
      <w:r w:rsidRPr="00B90781">
        <w:rPr>
          <w:lang w:val="pt-BR"/>
        </w:rPr>
        <w:t>AFF</w:t>
      </w:r>
    </w:p>
    <w:p w14:paraId="21A27FBE" w14:textId="77777777" w:rsidR="001B1382" w:rsidRPr="00B90781" w:rsidRDefault="001B1382" w:rsidP="001B1382">
      <w:pPr>
        <w:pStyle w:val="Heading3"/>
      </w:pPr>
      <w:r w:rsidRPr="00B90781">
        <w:t>Plan — 1AC</w:t>
      </w:r>
    </w:p>
    <w:p w14:paraId="38DB7D51" w14:textId="05E530A3" w:rsidR="001B1382" w:rsidRPr="00B90781" w:rsidRDefault="001B1382" w:rsidP="00575116">
      <w:pPr>
        <w:pStyle w:val="Heading4"/>
        <w:rPr>
          <w:rStyle w:val="StyleUnderline"/>
          <w:u w:val="none"/>
        </w:rPr>
      </w:pPr>
      <w:r w:rsidRPr="00B90781">
        <w:t>The United States ought to use plea juries in all instances of plea bargains.</w:t>
      </w:r>
    </w:p>
    <w:p w14:paraId="0E20F6A3" w14:textId="77777777" w:rsidR="001B1382" w:rsidRPr="00B90781" w:rsidRDefault="001B1382" w:rsidP="001B1382">
      <w:pPr>
        <w:rPr>
          <w:lang w:val="pt-BR"/>
        </w:rPr>
      </w:pPr>
    </w:p>
    <w:p w14:paraId="0D1FAFD4" w14:textId="5B6EC937" w:rsidR="006C2FD6" w:rsidRPr="00B90781" w:rsidRDefault="006C2FD6" w:rsidP="00EC4E1C">
      <w:pPr>
        <w:pStyle w:val="Heading3"/>
      </w:pPr>
      <w:r w:rsidRPr="00B90781">
        <w:t>ROL — 1AC</w:t>
      </w:r>
    </w:p>
    <w:p w14:paraId="744D943F" w14:textId="7ABAB324" w:rsidR="00896DBF" w:rsidRPr="00B90781" w:rsidRDefault="00896DBF" w:rsidP="00896DBF">
      <w:pPr>
        <w:pStyle w:val="Heading4"/>
      </w:pPr>
      <w:r w:rsidRPr="00B90781">
        <w:t xml:space="preserve">Advantage one is </w:t>
      </w:r>
      <w:r w:rsidRPr="00B90781">
        <w:rPr>
          <w:u w:val="single"/>
        </w:rPr>
        <w:t>constitutionality</w:t>
      </w:r>
      <w:r w:rsidRPr="00B90781">
        <w:t xml:space="preserve">: </w:t>
      </w:r>
    </w:p>
    <w:p w14:paraId="723C2B02" w14:textId="77777777" w:rsidR="006C6EA4" w:rsidRPr="00B90781" w:rsidRDefault="006C6EA4" w:rsidP="006C6EA4"/>
    <w:p w14:paraId="1C4F927C" w14:textId="0F221FC9" w:rsidR="006C2FD6" w:rsidRPr="00B90781" w:rsidRDefault="006C2FD6" w:rsidP="006C2FD6">
      <w:pPr>
        <w:pStyle w:val="Heading4"/>
      </w:pPr>
      <w:r w:rsidRPr="00B90781">
        <w:t xml:space="preserve">Plea bargains violate the </w:t>
      </w:r>
      <w:r w:rsidRPr="00B90781">
        <w:rPr>
          <w:u w:val="single"/>
        </w:rPr>
        <w:t>right to jury trial</w:t>
      </w:r>
      <w:r w:rsidRPr="00B90781">
        <w:t xml:space="preserve">. </w:t>
      </w:r>
    </w:p>
    <w:p w14:paraId="33B35BBD" w14:textId="77777777" w:rsidR="006C2FD6" w:rsidRPr="00B90781" w:rsidRDefault="006C2FD6" w:rsidP="006C2FD6">
      <w:r w:rsidRPr="00B90781">
        <w:rPr>
          <w:rStyle w:val="Style13ptBold"/>
        </w:rPr>
        <w:t>Neily 18</w:t>
      </w:r>
      <w:r w:rsidRPr="00B90781">
        <w:t xml:space="preserve"> – (Clark Neily, Vice President for Criminal Justice, Cato Institute; September 17, 2018; The Georgetown Journal of Law &amp; Public Policy; "Bring back the jury trial"; https://www.law.georgetown.edu/public-policy-journal/blog/bring-back-the-jury-trial/) Shiwen</w:t>
      </w:r>
    </w:p>
    <w:p w14:paraId="02D34073" w14:textId="77777777" w:rsidR="006C2FD6" w:rsidRPr="00B90781" w:rsidRDefault="006C2FD6" w:rsidP="006C2FD6">
      <w:pPr>
        <w:rPr>
          <w:color w:val="000000" w:themeColor="text1"/>
          <w:sz w:val="16"/>
        </w:rPr>
      </w:pPr>
      <w:r w:rsidRPr="00B90781">
        <w:rPr>
          <w:color w:val="000000" w:themeColor="text1"/>
          <w:u w:val="single"/>
        </w:rPr>
        <w:t>Today’s criminal justice system differs from</w:t>
      </w:r>
      <w:r w:rsidRPr="00B90781">
        <w:rPr>
          <w:color w:val="000000" w:themeColor="text1"/>
          <w:sz w:val="16"/>
        </w:rPr>
        <w:t xml:space="preserve"> the one prescribed by </w:t>
      </w:r>
      <w:r w:rsidRPr="00B90781">
        <w:rPr>
          <w:color w:val="000000" w:themeColor="text1"/>
          <w:u w:val="single"/>
        </w:rPr>
        <w:t xml:space="preserve">the Constitution in a particularly striking way: The </w:t>
      </w:r>
      <w:r w:rsidRPr="00B90781">
        <w:rPr>
          <w:rStyle w:val="Emphasis"/>
        </w:rPr>
        <w:t>lack of jury trials</w:t>
      </w:r>
      <w:r w:rsidRPr="00B90781">
        <w:rPr>
          <w:color w:val="000000" w:themeColor="text1"/>
          <w:sz w:val="16"/>
        </w:rPr>
        <w:t xml:space="preserve">. I believe </w:t>
      </w:r>
      <w:r w:rsidRPr="00B90781">
        <w:rPr>
          <w:color w:val="000000" w:themeColor="text1"/>
          <w:u w:val="single"/>
        </w:rPr>
        <w:t xml:space="preserve">this offends both the </w:t>
      </w:r>
      <w:r w:rsidRPr="00B90781">
        <w:rPr>
          <w:rStyle w:val="Emphasis"/>
        </w:rPr>
        <w:t>spirit and</w:t>
      </w:r>
      <w:r w:rsidRPr="00B90781">
        <w:rPr>
          <w:color w:val="000000" w:themeColor="text1"/>
          <w:sz w:val="16"/>
        </w:rPr>
        <w:t xml:space="preserve">, in cases where the defendant’s decision to forego a jury trial is not truly voluntary, </w:t>
      </w:r>
      <w:r w:rsidRPr="00B90781">
        <w:rPr>
          <w:color w:val="000000" w:themeColor="text1"/>
          <w:u w:val="single"/>
        </w:rPr>
        <w:t xml:space="preserve">the </w:t>
      </w:r>
      <w:r w:rsidRPr="00B90781">
        <w:rPr>
          <w:rStyle w:val="Emphasis"/>
        </w:rPr>
        <w:t>letter</w:t>
      </w:r>
      <w:r w:rsidRPr="00B90781">
        <w:rPr>
          <w:color w:val="000000" w:themeColor="text1"/>
          <w:u w:val="single"/>
        </w:rPr>
        <w:t xml:space="preserve"> of the Constitution</w:t>
      </w:r>
      <w:r w:rsidRPr="00B90781">
        <w:rPr>
          <w:color w:val="000000" w:themeColor="text1"/>
          <w:sz w:val="16"/>
        </w:rPr>
        <w:t>.</w:t>
      </w:r>
    </w:p>
    <w:p w14:paraId="7D5C26A2" w14:textId="38200A10" w:rsidR="006C2FD6" w:rsidRPr="00B90781" w:rsidRDefault="006C2FD6" w:rsidP="006C2FD6">
      <w:pPr>
        <w:rPr>
          <w:color w:val="000000" w:themeColor="text1"/>
          <w:sz w:val="16"/>
        </w:rPr>
      </w:pPr>
      <w:r w:rsidRPr="00B90781">
        <w:rPr>
          <w:color w:val="000000" w:themeColor="text1"/>
          <w:sz w:val="16"/>
        </w:rPr>
        <w:t xml:space="preserve">For </w:t>
      </w:r>
      <w:r w:rsidRPr="00B90781">
        <w:rPr>
          <w:color w:val="000000" w:themeColor="text1"/>
          <w:u w:val="single"/>
        </w:rPr>
        <w:t>the Founders</w:t>
      </w:r>
      <w:r w:rsidRPr="00B90781">
        <w:rPr>
          <w:color w:val="000000" w:themeColor="text1"/>
          <w:sz w:val="16"/>
        </w:rPr>
        <w:t xml:space="preserve">, the criminal jury was not some quaint nod to participatory democracy, nor did they share the modern misconception of the criminal jury as a purely fact-finding body. Instead, they </w:t>
      </w:r>
      <w:r w:rsidRPr="00B90781">
        <w:rPr>
          <w:color w:val="000000" w:themeColor="text1"/>
          <w:u w:val="single"/>
        </w:rPr>
        <w:t>understood that an</w:t>
      </w:r>
      <w:r w:rsidRPr="00B90781">
        <w:rPr>
          <w:color w:val="000000" w:themeColor="text1"/>
          <w:sz w:val="16"/>
        </w:rPr>
        <w:t xml:space="preserve"> equally if not more </w:t>
      </w:r>
      <w:r w:rsidRPr="00B90781">
        <w:rPr>
          <w:color w:val="000000" w:themeColor="text1"/>
          <w:u w:val="single"/>
        </w:rPr>
        <w:t>important role of jurors is to protect</w:t>
      </w:r>
      <w:r w:rsidRPr="00B90781">
        <w:rPr>
          <w:color w:val="000000" w:themeColor="text1"/>
          <w:sz w:val="16"/>
        </w:rPr>
        <w:t xml:space="preserve"> their </w:t>
      </w:r>
      <w:r w:rsidRPr="00B90781">
        <w:rPr>
          <w:color w:val="000000" w:themeColor="text1"/>
          <w:u w:val="single"/>
        </w:rPr>
        <w:t xml:space="preserve">fellow citizens from the </w:t>
      </w:r>
      <w:r w:rsidRPr="00B90781">
        <w:rPr>
          <w:rStyle w:val="Emphasis"/>
        </w:rPr>
        <w:t>illegitimate application</w:t>
      </w:r>
      <w:r w:rsidRPr="00B90781">
        <w:rPr>
          <w:color w:val="000000" w:themeColor="text1"/>
          <w:u w:val="single"/>
        </w:rPr>
        <w:t xml:space="preserve"> of criminal laws</w:t>
      </w:r>
      <w:r w:rsidRPr="00B90781">
        <w:rPr>
          <w:color w:val="000000" w:themeColor="text1"/>
          <w:sz w:val="16"/>
        </w:rPr>
        <w:t>. (If you’re wondering what might constitute an “illegitimate application of criminal law,” consider that the federal mandatory minimum for growing 1,000 or more marijuana plants—a modest commercial operation in a place like Colorado or Oregon—is 10 years in prison.</w:t>
      </w:r>
      <w:bookmarkStart w:id="0" w:name="_ftnref1"/>
      <w:r w:rsidRPr="00B90781">
        <w:rPr>
          <w:color w:val="000000" w:themeColor="text1"/>
          <w:sz w:val="16"/>
        </w:rPr>
        <w:t>[1]</w:t>
      </w:r>
      <w:bookmarkEnd w:id="0"/>
      <w:r w:rsidRPr="00B90781">
        <w:rPr>
          <w:color w:val="000000" w:themeColor="text1"/>
          <w:sz w:val="16"/>
        </w:rPr>
        <w:t> Ten. Years.)</w:t>
      </w:r>
    </w:p>
    <w:p w14:paraId="53431129" w14:textId="0375C09C" w:rsidR="006C2FD6" w:rsidRPr="00B90781" w:rsidRDefault="006C2FD6" w:rsidP="006C2FD6">
      <w:pPr>
        <w:rPr>
          <w:color w:val="000000" w:themeColor="text1"/>
          <w:sz w:val="16"/>
        </w:rPr>
      </w:pPr>
      <w:r w:rsidRPr="00B90781">
        <w:rPr>
          <w:color w:val="000000" w:themeColor="text1"/>
          <w:u w:val="single"/>
        </w:rPr>
        <w:t>Article Three of the Constitution provides</w:t>
      </w:r>
      <w:r w:rsidRPr="00B90781">
        <w:rPr>
          <w:color w:val="000000" w:themeColor="text1"/>
          <w:sz w:val="16"/>
        </w:rPr>
        <w:t xml:space="preserve"> that “</w:t>
      </w:r>
      <w:r w:rsidRPr="00B90781">
        <w:rPr>
          <w:color w:val="000000" w:themeColor="text1"/>
          <w:u w:val="single"/>
        </w:rPr>
        <w:t xml:space="preserve">The </w:t>
      </w:r>
      <w:r w:rsidRPr="00B90781">
        <w:rPr>
          <w:rStyle w:val="Emphasis"/>
        </w:rPr>
        <w:t>Trial of all Crimes</w:t>
      </w:r>
      <w:r w:rsidRPr="00B90781">
        <w:rPr>
          <w:color w:val="000000" w:themeColor="text1"/>
          <w:u w:val="single"/>
        </w:rPr>
        <w:t xml:space="preserve">…shall be by </w:t>
      </w:r>
      <w:r w:rsidRPr="00B90781">
        <w:rPr>
          <w:rStyle w:val="Emphasis"/>
        </w:rPr>
        <w:t>Jury</w:t>
      </w:r>
      <w:r w:rsidRPr="00B90781">
        <w:rPr>
          <w:color w:val="000000" w:themeColor="text1"/>
          <w:sz w:val="16"/>
        </w:rPr>
        <w:t>.”</w:t>
      </w:r>
      <w:bookmarkStart w:id="1" w:name="_ftnref2"/>
      <w:r w:rsidRPr="00B90781">
        <w:rPr>
          <w:color w:val="000000" w:themeColor="text1"/>
          <w:sz w:val="16"/>
        </w:rPr>
        <w:t>[2]</w:t>
      </w:r>
      <w:bookmarkEnd w:id="1"/>
      <w:r w:rsidRPr="00B90781">
        <w:rPr>
          <w:color w:val="000000" w:themeColor="text1"/>
          <w:sz w:val="16"/>
        </w:rPr>
        <w:t xml:space="preserve"> And </w:t>
      </w:r>
      <w:r w:rsidRPr="00B90781">
        <w:rPr>
          <w:color w:val="000000" w:themeColor="text1"/>
          <w:u w:val="single"/>
        </w:rPr>
        <w:t xml:space="preserve">the Bill of Rights devotes more words to the topic of juries than </w:t>
      </w:r>
      <w:r w:rsidRPr="00B90781">
        <w:rPr>
          <w:rStyle w:val="Emphasis"/>
        </w:rPr>
        <w:t>any other</w:t>
      </w:r>
      <w:r w:rsidRPr="00B90781">
        <w:rPr>
          <w:color w:val="000000" w:themeColor="text1"/>
          <w:sz w:val="16"/>
        </w:rPr>
        <w:t xml:space="preserve"> subject.</w:t>
      </w:r>
      <w:bookmarkStart w:id="2" w:name="_ftnref3"/>
      <w:r w:rsidRPr="00B90781">
        <w:rPr>
          <w:color w:val="000000" w:themeColor="text1"/>
          <w:sz w:val="16"/>
        </w:rPr>
        <w:t>[3]</w:t>
      </w:r>
      <w:bookmarkEnd w:id="2"/>
      <w:r w:rsidRPr="00B90781">
        <w:rPr>
          <w:color w:val="000000" w:themeColor="text1"/>
          <w:sz w:val="16"/>
        </w:rPr>
        <w:t xml:space="preserve"> At the Founding, criminal proceedings were, virtually without exception, resolved by juries, and plea bargaining was unknown. Today, it’s the opposite: </w:t>
      </w:r>
      <w:r w:rsidRPr="00B90781">
        <w:rPr>
          <w:color w:val="000000" w:themeColor="text1"/>
          <w:u w:val="single"/>
        </w:rPr>
        <w:t xml:space="preserve">95% of criminal convictions are obtained through plea bargains, and criminal jury trials are </w:t>
      </w:r>
      <w:r w:rsidRPr="00B90781">
        <w:rPr>
          <w:rStyle w:val="Emphasis"/>
        </w:rPr>
        <w:t>practically unknown</w:t>
      </w:r>
      <w:r w:rsidRPr="00B90781">
        <w:rPr>
          <w:color w:val="000000" w:themeColor="text1"/>
          <w:sz w:val="16"/>
        </w:rPr>
        <w:t>—especially in the federal system.</w:t>
      </w:r>
      <w:bookmarkStart w:id="3" w:name="_ftnref4"/>
      <w:r w:rsidRPr="00B90781">
        <w:rPr>
          <w:color w:val="000000" w:themeColor="text1"/>
          <w:sz w:val="16"/>
        </w:rPr>
        <w:t>[4]</w:t>
      </w:r>
      <w:bookmarkEnd w:id="3"/>
    </w:p>
    <w:p w14:paraId="4EF6297C" w14:textId="77777777" w:rsidR="006C2FD6" w:rsidRPr="00B90781" w:rsidRDefault="006C2FD6" w:rsidP="006C2FD6">
      <w:pPr>
        <w:rPr>
          <w:color w:val="000000" w:themeColor="text1"/>
          <w:sz w:val="16"/>
        </w:rPr>
      </w:pPr>
      <w:r w:rsidRPr="00B90781">
        <w:rPr>
          <w:color w:val="000000" w:themeColor="text1"/>
          <w:sz w:val="16"/>
        </w:rPr>
        <w:t xml:space="preserve">To appreciate the significance of that development, consider the following metaphor. To someone who did not understand the role that honeybees play in nature (they are the world’s most important pollinator of food crops), the elimination of a single, sometimes annoying species of insect might seem like no big deal. But in fact it would be devastating, both for the ecosystem and for individual human beings. So it is </w:t>
      </w:r>
      <w:r w:rsidRPr="00B90781">
        <w:rPr>
          <w:color w:val="000000" w:themeColor="text1"/>
          <w:u w:val="single"/>
        </w:rPr>
        <w:t xml:space="preserve">with criminal jury trials, the practical elimination of which has been an </w:t>
      </w:r>
      <w:r w:rsidRPr="00B90781">
        <w:rPr>
          <w:rStyle w:val="Emphasis"/>
        </w:rPr>
        <w:t>unmitigated disaster</w:t>
      </w:r>
      <w:r w:rsidRPr="00B90781">
        <w:rPr>
          <w:color w:val="000000" w:themeColor="text1"/>
          <w:u w:val="single"/>
        </w:rPr>
        <w:t xml:space="preserve"> for liberty, limited government, and the </w:t>
      </w:r>
      <w:r w:rsidRPr="00B90781">
        <w:rPr>
          <w:rStyle w:val="Emphasis"/>
        </w:rPr>
        <w:t>rule of law</w:t>
      </w:r>
      <w:r w:rsidRPr="00B90781">
        <w:rPr>
          <w:color w:val="000000" w:themeColor="text1"/>
          <w:sz w:val="16"/>
        </w:rPr>
        <w:t>.</w:t>
      </w:r>
    </w:p>
    <w:p w14:paraId="54A260D9" w14:textId="77777777" w:rsidR="006C2FD6" w:rsidRPr="00B90781" w:rsidRDefault="006C2FD6" w:rsidP="006C2FD6">
      <w:pPr>
        <w:rPr>
          <w:color w:val="000000" w:themeColor="text1"/>
          <w:sz w:val="16"/>
        </w:rPr>
      </w:pPr>
      <w:r w:rsidRPr="00B90781">
        <w:rPr>
          <w:color w:val="000000" w:themeColor="text1"/>
          <w:sz w:val="16"/>
        </w:rPr>
        <w:t>But unlike the recent global die-off of honeybees, there is no mystery about what is killing off the criminal jury trial: Coercive plea bargaining. For those who have never experienced coercive plea bargaining and aren’t sure what it looks like, here’s a taste:</w:t>
      </w:r>
    </w:p>
    <w:p w14:paraId="746A46C3" w14:textId="40925AB2" w:rsidR="006C2FD6" w:rsidRPr="00B90781" w:rsidRDefault="006C2FD6" w:rsidP="006C2FD6">
      <w:pPr>
        <w:rPr>
          <w:color w:val="000000" w:themeColor="text1"/>
          <w:sz w:val="16"/>
        </w:rPr>
      </w:pPr>
      <w:r w:rsidRPr="00B90781">
        <w:rPr>
          <w:color w:val="000000" w:themeColor="text1"/>
          <w:u w:val="single"/>
        </w:rPr>
        <w:t>Imagine</w:t>
      </w:r>
      <w:r w:rsidRPr="00B90781">
        <w:rPr>
          <w:color w:val="000000" w:themeColor="text1"/>
          <w:sz w:val="16"/>
        </w:rPr>
        <w:t xml:space="preserve"> you’re looking at a </w:t>
      </w:r>
      <w:r w:rsidRPr="00B90781">
        <w:rPr>
          <w:sz w:val="16"/>
        </w:rPr>
        <w:t>mandatory minimum sentence of 10 years&lt;/ain prison for some non-wrongful act like growing marijuana plants on your family farm.</w:t>
      </w:r>
      <w:bookmarkStart w:id="4" w:name="_ftnref5"/>
      <w:r w:rsidRPr="00B90781">
        <w:rPr>
          <w:color w:val="000000" w:themeColor="text1"/>
          <w:sz w:val="16"/>
        </w:rPr>
        <w:t>[5]</w:t>
      </w:r>
      <w:bookmarkEnd w:id="4"/>
      <w:r w:rsidRPr="00B90781">
        <w:rPr>
          <w:color w:val="000000" w:themeColor="text1"/>
          <w:sz w:val="16"/>
        </w:rPr>
        <w:t xml:space="preserve"> But </w:t>
      </w:r>
      <w:r w:rsidRPr="00B90781">
        <w:rPr>
          <w:color w:val="000000" w:themeColor="text1"/>
          <w:u w:val="single"/>
        </w:rPr>
        <w:t>the charge-stacking prosecutor has included a conspiracy count, so you’re actually looking at a potential life sentence</w:t>
      </w:r>
      <w:r w:rsidRPr="00B90781">
        <w:rPr>
          <w:color w:val="000000" w:themeColor="text1"/>
          <w:sz w:val="16"/>
        </w:rPr>
        <w:t xml:space="preserve"> if things go badly. You don’t have money to hire a lawyer (perhaps because the government has seized all your assets using civil forfeiture for the specific purpose of impairing your defense, </w:t>
      </w:r>
      <w:r w:rsidRPr="00B90781">
        <w:rPr>
          <w:sz w:val="16"/>
        </w:rPr>
        <w:t>which is a thing that actually happens</w:t>
      </w:r>
      <w:r w:rsidRPr="00B90781">
        <w:rPr>
          <w:color w:val="000000" w:themeColor="text1"/>
          <w:sz w:val="16"/>
        </w:rPr>
        <w:t>).</w:t>
      </w:r>
      <w:bookmarkStart w:id="5" w:name="_ftnref6"/>
      <w:r w:rsidRPr="00B90781">
        <w:rPr>
          <w:color w:val="000000" w:themeColor="text1"/>
          <w:sz w:val="16"/>
        </w:rPr>
        <w:t>[6]</w:t>
      </w:r>
      <w:bookmarkEnd w:id="5"/>
      <w:r w:rsidRPr="00B90781">
        <w:rPr>
          <w:color w:val="000000" w:themeColor="text1"/>
          <w:sz w:val="16"/>
        </w:rPr>
        <w:t xml:space="preserve"> So, like 80% of criminal defendants, you’ll get an overworked, under-resourced public defender whom you might meet for the first time on the day of your trial—a day that could be several years in the future, particularly if you’re unfortunate enough to be arrested in a jurisdiction that </w:t>
      </w:r>
      <w:r w:rsidRPr="00B90781">
        <w:rPr>
          <w:sz w:val="16"/>
        </w:rPr>
        <w:t>trains its prosecutors to delay trials</w:t>
      </w:r>
      <w:r w:rsidRPr="00B90781">
        <w:rPr>
          <w:color w:val="000000" w:themeColor="text1"/>
          <w:sz w:val="16"/>
        </w:rPr>
        <w:t> in order to keep defendants rotting in a </w:t>
      </w:r>
      <w:r w:rsidRPr="00B90781">
        <w:rPr>
          <w:sz w:val="16"/>
        </w:rPr>
        <w:t>dirty, dangerous “hellhole”</w:t>
      </w:r>
      <w:r w:rsidRPr="00B90781">
        <w:rPr>
          <w:color w:val="000000" w:themeColor="text1"/>
          <w:sz w:val="16"/>
        </w:rPr>
        <w:t> like Rikers Island.</w:t>
      </w:r>
      <w:bookmarkStart w:id="6" w:name="_ftnref7"/>
      <w:r w:rsidRPr="00B90781">
        <w:rPr>
          <w:color w:val="000000" w:themeColor="text1"/>
          <w:sz w:val="16"/>
        </w:rPr>
        <w:t>[7]</w:t>
      </w:r>
      <w:bookmarkEnd w:id="6"/>
      <w:r w:rsidRPr="00B90781">
        <w:rPr>
          <w:color w:val="000000" w:themeColor="text1"/>
          <w:sz w:val="16"/>
        </w:rPr>
        <w:t xml:space="preserve"> And it’s not just your future that hangs in the balance; </w:t>
      </w:r>
      <w:r w:rsidRPr="00B90781">
        <w:rPr>
          <w:color w:val="000000" w:themeColor="text1"/>
          <w:u w:val="single"/>
        </w:rPr>
        <w:t>prosecutors have been less than subtle in noting</w:t>
      </w:r>
      <w:r w:rsidRPr="00B90781">
        <w:rPr>
          <w:color w:val="000000" w:themeColor="text1"/>
          <w:sz w:val="16"/>
        </w:rPr>
        <w:t xml:space="preserve"> that the farm on which you (allegedly) grew the marijuana technically belongs to your parents. “Say, </w:t>
      </w:r>
      <w:r w:rsidRPr="00B90781">
        <w:rPr>
          <w:color w:val="000000" w:themeColor="text1"/>
          <w:u w:val="single"/>
        </w:rPr>
        <w:t>that’s a nice family you got there</w:t>
      </w:r>
      <w:r w:rsidRPr="00B90781">
        <w:rPr>
          <w:color w:val="000000" w:themeColor="text1"/>
          <w:sz w:val="16"/>
        </w:rPr>
        <w:t>—</w:t>
      </w:r>
      <w:r w:rsidRPr="00B90781">
        <w:rPr>
          <w:color w:val="000000" w:themeColor="text1"/>
          <w:u w:val="single"/>
        </w:rPr>
        <w:t>be a shame if something happened to it</w:t>
      </w:r>
      <w:r w:rsidRPr="00B90781">
        <w:rPr>
          <w:color w:val="000000" w:themeColor="text1"/>
          <w:sz w:val="16"/>
        </w:rPr>
        <w:t>.”</w:t>
      </w:r>
    </w:p>
    <w:p w14:paraId="2C299031" w14:textId="77777777" w:rsidR="006C2FD6" w:rsidRPr="00B90781" w:rsidRDefault="006C2FD6" w:rsidP="006C2FD6">
      <w:pPr>
        <w:rPr>
          <w:color w:val="000000" w:themeColor="text1"/>
          <w:sz w:val="16"/>
        </w:rPr>
      </w:pPr>
      <w:r w:rsidRPr="00B90781">
        <w:rPr>
          <w:color w:val="000000" w:themeColor="text1"/>
          <w:u w:val="single"/>
        </w:rPr>
        <w:t>Are you likely to consider a plea offer regardless of whether you’re guilty</w:t>
      </w:r>
      <w:r w:rsidRPr="00B90781">
        <w:rPr>
          <w:color w:val="000000" w:themeColor="text1"/>
          <w:sz w:val="16"/>
        </w:rPr>
        <w:t xml:space="preserve"> or not? </w:t>
      </w:r>
      <w:r w:rsidRPr="00B90781">
        <w:rPr>
          <w:rStyle w:val="Emphasis"/>
        </w:rPr>
        <w:t>You’d better</w:t>
      </w:r>
      <w:r w:rsidRPr="00B90781">
        <w:rPr>
          <w:color w:val="000000" w:themeColor="text1"/>
          <w:sz w:val="16"/>
        </w:rPr>
        <w:t xml:space="preserve"> believe it.</w:t>
      </w:r>
    </w:p>
    <w:p w14:paraId="518D6A1D" w14:textId="108BD83B" w:rsidR="006C2FD6" w:rsidRPr="00B90781" w:rsidRDefault="006C2FD6" w:rsidP="006C2FD6">
      <w:pPr>
        <w:rPr>
          <w:color w:val="000000" w:themeColor="text1"/>
          <w:sz w:val="16"/>
        </w:rPr>
      </w:pPr>
      <w:r w:rsidRPr="00B90781">
        <w:rPr>
          <w:color w:val="000000" w:themeColor="text1"/>
          <w:sz w:val="16"/>
        </w:rPr>
        <w:t xml:space="preserve">And in fact we know through DNA analysis, drug-testing, and other scientific means that </w:t>
      </w:r>
      <w:r w:rsidRPr="00B90781">
        <w:rPr>
          <w:color w:val="000000" w:themeColor="text1"/>
          <w:u w:val="single"/>
        </w:rPr>
        <w:t xml:space="preserve">innocent people </w:t>
      </w:r>
      <w:r w:rsidRPr="00B90781">
        <w:rPr>
          <w:rStyle w:val="Emphasis"/>
        </w:rPr>
        <w:t>routinely plead guilty</w:t>
      </w:r>
      <w:r w:rsidRPr="00B90781">
        <w:t xml:space="preserve"> to crimes they did not commit</w:t>
      </w:r>
      <w:r w:rsidRPr="00B90781">
        <w:rPr>
          <w:color w:val="000000" w:themeColor="text1"/>
          <w:sz w:val="16"/>
        </w:rPr>
        <w:t>, including even heinous crimes like rape and murder.</w:t>
      </w:r>
      <w:bookmarkStart w:id="7" w:name="_ftnref8"/>
      <w:r w:rsidRPr="00B90781">
        <w:rPr>
          <w:color w:val="000000" w:themeColor="text1"/>
          <w:sz w:val="16"/>
        </w:rPr>
        <w:t>[8]</w:t>
      </w:r>
      <w:bookmarkEnd w:id="7"/>
      <w:r w:rsidRPr="00B90781">
        <w:rPr>
          <w:color w:val="000000" w:themeColor="text1"/>
          <w:sz w:val="16"/>
        </w:rPr>
        <w:t> In a seminal 2014 article titled</w:t>
      </w:r>
      <w:r w:rsidRPr="00B90781">
        <w:rPr>
          <w:sz w:val="16"/>
        </w:rPr>
        <w:t>Why Innocent People Plead Guilty</w:t>
      </w:r>
      <w:r w:rsidRPr="00B90781">
        <w:rPr>
          <w:color w:val="000000" w:themeColor="text1"/>
          <w:sz w:val="16"/>
        </w:rPr>
        <w:t xml:space="preserve">, Judge Jed Rakoff explains just how rigged the system is against the average defendant and notes that </w:t>
      </w:r>
      <w:r w:rsidRPr="00B90781">
        <w:rPr>
          <w:color w:val="000000" w:themeColor="text1"/>
          <w:u w:val="single"/>
        </w:rPr>
        <w:t xml:space="preserve">fully </w:t>
      </w:r>
      <w:r w:rsidRPr="00B90781">
        <w:rPr>
          <w:rStyle w:val="Emphasis"/>
        </w:rPr>
        <w:t>ten percent</w:t>
      </w:r>
      <w:r w:rsidRPr="00B90781">
        <w:rPr>
          <w:color w:val="000000" w:themeColor="text1"/>
          <w:sz w:val="16"/>
        </w:rPr>
        <w:t>—ten percent!—</w:t>
      </w:r>
      <w:r w:rsidRPr="00B90781">
        <w:rPr>
          <w:color w:val="000000" w:themeColor="text1"/>
          <w:u w:val="single"/>
        </w:rPr>
        <w:t>of people exonerated</w:t>
      </w:r>
      <w:r w:rsidRPr="00B90781">
        <w:rPr>
          <w:color w:val="000000" w:themeColor="text1"/>
          <w:sz w:val="16"/>
        </w:rPr>
        <w:t xml:space="preserve"> by the Innocence  Project </w:t>
      </w:r>
      <w:r w:rsidRPr="00B90781">
        <w:rPr>
          <w:color w:val="000000" w:themeColor="text1"/>
          <w:u w:val="single"/>
        </w:rPr>
        <w:t>using DNA evidence confessed to crimes they did not actually commit</w:t>
      </w:r>
      <w:r w:rsidRPr="00B90781">
        <w:rPr>
          <w:color w:val="000000" w:themeColor="text1"/>
          <w:sz w:val="16"/>
        </w:rPr>
        <w:t>.</w:t>
      </w:r>
      <w:bookmarkStart w:id="8" w:name="_ftnref9"/>
      <w:r w:rsidRPr="00B90781">
        <w:rPr>
          <w:color w:val="000000" w:themeColor="text1"/>
          <w:sz w:val="16"/>
        </w:rPr>
        <w:t>[9]</w:t>
      </w:r>
      <w:bookmarkEnd w:id="8"/>
      <w:r w:rsidRPr="00B90781">
        <w:rPr>
          <w:color w:val="000000" w:themeColor="text1"/>
          <w:sz w:val="16"/>
        </w:rPr>
        <w:t> Moreover, a forthcoming article in this year’s Cato Supreme Court review by Professor Lucian Dervin, titled Class v. United States: Bargained Justice and a System of Efficiencies, describes in chilling detail a growing body of social science research that shows just how easy it is to get people to confess to things they did not do.</w:t>
      </w:r>
      <w:bookmarkStart w:id="9" w:name="_ftnref10"/>
      <w:r w:rsidRPr="00B90781">
        <w:rPr>
          <w:color w:val="000000" w:themeColor="text1"/>
          <w:sz w:val="16"/>
        </w:rPr>
        <w:t>[10]</w:t>
      </w:r>
      <w:bookmarkEnd w:id="9"/>
      <w:r w:rsidRPr="00B90781">
        <w:rPr>
          <w:color w:val="000000" w:themeColor="text1"/>
          <w:sz w:val="16"/>
        </w:rPr>
        <w:t xml:space="preserve"> Simply put, </w:t>
      </w:r>
      <w:r w:rsidRPr="00B90781">
        <w:rPr>
          <w:color w:val="000000" w:themeColor="text1"/>
          <w:u w:val="single"/>
        </w:rPr>
        <w:t>the pathology of coercive plea bargaining is real, the consequences are grave</w:t>
      </w:r>
      <w:r w:rsidRPr="00B90781">
        <w:rPr>
          <w:color w:val="000000" w:themeColor="text1"/>
          <w:sz w:val="16"/>
        </w:rPr>
        <w:t>, and we are just beginning to understand how pervasive it appears to be.</w:t>
      </w:r>
    </w:p>
    <w:p w14:paraId="3877D32C" w14:textId="77777777" w:rsidR="003533D8" w:rsidRPr="00B90781" w:rsidRDefault="003533D8" w:rsidP="003533D8">
      <w:pPr>
        <w:rPr>
          <w:color w:val="000000" w:themeColor="text1"/>
        </w:rPr>
      </w:pPr>
    </w:p>
    <w:p w14:paraId="2A9637EE" w14:textId="5312C552" w:rsidR="00CB687E" w:rsidRPr="00B90781" w:rsidRDefault="00B030C9" w:rsidP="00CB687E">
      <w:pPr>
        <w:pStyle w:val="Heading4"/>
      </w:pPr>
      <w:r w:rsidRPr="00B90781">
        <w:t>Absent reform, plea bargains are unambiguously</w:t>
      </w:r>
      <w:r w:rsidR="00CB687E" w:rsidRPr="00B90781">
        <w:t xml:space="preserve"> </w:t>
      </w:r>
      <w:r w:rsidR="00CB687E" w:rsidRPr="00B90781">
        <w:rPr>
          <w:u w:val="single"/>
        </w:rPr>
        <w:t>unconstitutional</w:t>
      </w:r>
      <w:r w:rsidR="00CB687E" w:rsidRPr="00B90781">
        <w:t>.</w:t>
      </w:r>
    </w:p>
    <w:p w14:paraId="5FEC5FD4" w14:textId="77777777" w:rsidR="00CB687E" w:rsidRPr="00B90781" w:rsidRDefault="00CB687E" w:rsidP="00CB687E">
      <w:r w:rsidRPr="00B90781">
        <w:rPr>
          <w:rStyle w:val="Style13ptBold"/>
        </w:rPr>
        <w:t>Vanguard 25</w:t>
      </w:r>
      <w:r w:rsidRPr="00B90781">
        <w:t>. “Federal Judge Blasts Plea Bargaining System as a “Shadow Justice” in Critical Ruling.” https://davisvanguard.org/2025/03/federal-judge-blasts-plea-bargaining-system-as-a-shadow-justice-in-critical-ruling/</w:t>
      </w:r>
    </w:p>
    <w:p w14:paraId="0A2534F7" w14:textId="77777777" w:rsidR="00CB687E" w:rsidRPr="00B90781" w:rsidRDefault="00CB687E" w:rsidP="00CB687E">
      <w:pPr>
        <w:rPr>
          <w:sz w:val="16"/>
        </w:rPr>
      </w:pPr>
      <w:r w:rsidRPr="00B90781">
        <w:rPr>
          <w:u w:val="single"/>
        </w:rPr>
        <w:t>In a scathing critique of the modern criminal justice system, U.S. District Judge Jed S. Rakoff has condemned the near-total replacement of jury trials with plea bargaining, calling it a “shadow justice system” that operates behind closed doors</w:t>
      </w:r>
      <w:r w:rsidRPr="00B90781">
        <w:rPr>
          <w:sz w:val="16"/>
        </w:rPr>
        <w:t xml:space="preserve">. In his ruling in </w:t>
      </w:r>
      <w:r w:rsidRPr="00B90781">
        <w:rPr>
          <w:u w:val="single"/>
        </w:rPr>
        <w:t>United States v. Teimuraz Tavberidze</w:t>
      </w:r>
      <w:r w:rsidRPr="00B90781">
        <w:rPr>
          <w:sz w:val="16"/>
        </w:rPr>
        <w:t>,</w:t>
      </w:r>
    </w:p>
    <w:p w14:paraId="506D9F40" w14:textId="77777777" w:rsidR="00CB687E" w:rsidRPr="00B90781" w:rsidRDefault="00CB687E" w:rsidP="00CB687E">
      <w:pPr>
        <w:rPr>
          <w:sz w:val="16"/>
        </w:rPr>
      </w:pPr>
      <w:r w:rsidRPr="00B90781">
        <w:rPr>
          <w:sz w:val="16"/>
        </w:rPr>
        <w:t xml:space="preserve">Judge Rakoff highlights how the </w:t>
      </w:r>
      <w:r w:rsidRPr="00B90781">
        <w:rPr>
          <w:u w:val="single"/>
        </w:rPr>
        <w:t xml:space="preserve">Sixth Amendment guarantee of a public trial has been eroded by a system where defendants are pressured into guilty pleas </w:t>
      </w:r>
      <w:r w:rsidRPr="00B90781">
        <w:rPr>
          <w:rStyle w:val="Emphasis"/>
        </w:rPr>
        <w:t>without public scrutiny</w:t>
      </w:r>
      <w:r w:rsidRPr="00B90781">
        <w:rPr>
          <w:sz w:val="16"/>
        </w:rPr>
        <w:t>.</w:t>
      </w:r>
    </w:p>
    <w:p w14:paraId="18834AF2" w14:textId="77777777" w:rsidR="00CB687E" w:rsidRPr="00B90781" w:rsidRDefault="00CB687E" w:rsidP="00CB687E">
      <w:pPr>
        <w:rPr>
          <w:sz w:val="16"/>
        </w:rPr>
      </w:pPr>
      <w:r w:rsidRPr="00B90781">
        <w:rPr>
          <w:sz w:val="16"/>
        </w:rPr>
        <w:t xml:space="preserve">“The </w:t>
      </w:r>
      <w:r w:rsidRPr="00B90781">
        <w:rPr>
          <w:rStyle w:val="Emphasis"/>
        </w:rPr>
        <w:t>Sixth Amendment</w:t>
      </w:r>
      <w:r w:rsidRPr="00B90781">
        <w:rPr>
          <w:sz w:val="16"/>
        </w:rPr>
        <w:t xml:space="preserve"> to the U.S. Constitution </w:t>
      </w:r>
      <w:r w:rsidRPr="00B90781">
        <w:rPr>
          <w:u w:val="single"/>
        </w:rPr>
        <w:t>guarantees every person accused of a federal felony the right to a speedy and public trial before a jury of the accused’s peers</w:t>
      </w:r>
      <w:r w:rsidRPr="00B90781">
        <w:rPr>
          <w:sz w:val="16"/>
        </w:rPr>
        <w:t>,” Rakoff wrote. “Yet, in reality, these functions are no longer being served, for the jury trial has been replaced, almost exclusively, by a system of secret plea-bargaining negotiations behind closed doors.”</w:t>
      </w:r>
    </w:p>
    <w:p w14:paraId="7FDEE094" w14:textId="77777777" w:rsidR="00CB687E" w:rsidRPr="00B90781" w:rsidRDefault="00CB687E" w:rsidP="00CB687E">
      <w:pPr>
        <w:rPr>
          <w:sz w:val="16"/>
        </w:rPr>
      </w:pPr>
      <w:r w:rsidRPr="00B90781">
        <w:rPr>
          <w:sz w:val="16"/>
        </w:rPr>
        <w:t xml:space="preserve">Judge Rakoff cited federal statistics revealing that in 2024, </w:t>
      </w:r>
      <w:r w:rsidRPr="00B90781">
        <w:rPr>
          <w:u w:val="single"/>
        </w:rPr>
        <w:t xml:space="preserve">only </w:t>
      </w:r>
      <w:r w:rsidRPr="00B90781">
        <w:rPr>
          <w:rStyle w:val="Emphasis"/>
        </w:rPr>
        <w:t>2.4 percent</w:t>
      </w:r>
      <w:r w:rsidRPr="00B90781">
        <w:rPr>
          <w:u w:val="single"/>
        </w:rPr>
        <w:t xml:space="preserve"> of all federal felony indictments went to trial</w:t>
      </w:r>
      <w:r w:rsidRPr="00B90781">
        <w:rPr>
          <w:sz w:val="16"/>
        </w:rPr>
        <w:t>. “This paltry percentage has remained more or less constant for the past decade and more,” he noted, underscoring how the American justice system has strayed from its constitutional foundation.</w:t>
      </w:r>
    </w:p>
    <w:p w14:paraId="245A9696" w14:textId="77777777" w:rsidR="00CB687E" w:rsidRPr="00B90781" w:rsidRDefault="00CB687E" w:rsidP="00CB687E">
      <w:pPr>
        <w:rPr>
          <w:sz w:val="16"/>
        </w:rPr>
      </w:pPr>
      <w:r w:rsidRPr="00B90781">
        <w:rPr>
          <w:sz w:val="16"/>
        </w:rPr>
        <w:t xml:space="preserve">The judge traced the rise of plea bargaining to the latter half of the 20th century, noting that </w:t>
      </w:r>
      <w:r w:rsidRPr="00B90781">
        <w:rPr>
          <w:u w:val="single"/>
        </w:rPr>
        <w:t>while once the exception, it is now the overwhelming norm</w:t>
      </w:r>
      <w:r w:rsidRPr="00B90781">
        <w:rPr>
          <w:sz w:val="16"/>
        </w:rPr>
        <w:t>. “Today, nearly 98 percent of federal criminal cases end in guilty pleas, most of them the product of negotiated agreements between prosecutors and defense lawyers,” Rakoff wrote.</w:t>
      </w:r>
    </w:p>
    <w:p w14:paraId="424FC5E5" w14:textId="77777777" w:rsidR="00CB687E" w:rsidRPr="00B90781" w:rsidRDefault="00CB687E" w:rsidP="00CB687E">
      <w:pPr>
        <w:rPr>
          <w:sz w:val="16"/>
        </w:rPr>
      </w:pPr>
      <w:r w:rsidRPr="00B90781">
        <w:rPr>
          <w:sz w:val="16"/>
        </w:rPr>
        <w:t xml:space="preserve">These agreements, he emphasized, are made </w:t>
      </w:r>
      <w:r w:rsidRPr="00B90781">
        <w:rPr>
          <w:u w:val="single"/>
        </w:rPr>
        <w:t xml:space="preserve">with little to </w:t>
      </w:r>
      <w:r w:rsidRPr="00B90781">
        <w:rPr>
          <w:rStyle w:val="Emphasis"/>
        </w:rPr>
        <w:t>no judicial oversight</w:t>
      </w:r>
      <w:r w:rsidRPr="00B90781">
        <w:rPr>
          <w:sz w:val="16"/>
        </w:rPr>
        <w:t xml:space="preserve">. “Unlike in a public trial, where evidence is presented and tested before a jury, </w:t>
      </w:r>
      <w:r w:rsidRPr="00B90781">
        <w:rPr>
          <w:u w:val="single"/>
        </w:rPr>
        <w:t xml:space="preserve">plea bargains are </w:t>
      </w:r>
      <w:r w:rsidRPr="00B90781">
        <w:rPr>
          <w:rStyle w:val="Emphasis"/>
        </w:rPr>
        <w:t>negotiated in secret</w:t>
      </w:r>
      <w:r w:rsidRPr="00B90781">
        <w:rPr>
          <w:u w:val="single"/>
        </w:rPr>
        <w:t xml:space="preserve">, with prosecutors </w:t>
      </w:r>
      <w:r w:rsidRPr="00B90781">
        <w:rPr>
          <w:rStyle w:val="Emphasis"/>
        </w:rPr>
        <w:t>wielding significant power</w:t>
      </w:r>
      <w:r w:rsidRPr="00B90781">
        <w:rPr>
          <w:u w:val="single"/>
        </w:rPr>
        <w:t xml:space="preserve"> to dictate terms</w:t>
      </w:r>
      <w:r w:rsidRPr="00B90781">
        <w:rPr>
          <w:sz w:val="16"/>
        </w:rPr>
        <w:t>,” he explained.</w:t>
      </w:r>
    </w:p>
    <w:p w14:paraId="0967AE06" w14:textId="77777777" w:rsidR="00CB687E" w:rsidRPr="00B90781" w:rsidRDefault="00CB687E" w:rsidP="00CB687E">
      <w:pPr>
        <w:rPr>
          <w:sz w:val="16"/>
        </w:rPr>
      </w:pPr>
      <w:r w:rsidRPr="00B90781">
        <w:rPr>
          <w:sz w:val="16"/>
        </w:rPr>
        <w:t xml:space="preserve">Rakoff argued that </w:t>
      </w:r>
      <w:r w:rsidRPr="00B90781">
        <w:rPr>
          <w:u w:val="single"/>
        </w:rPr>
        <w:t xml:space="preserve">this shift has led to coercive practices where defendants—many of whom may have viable defenses—accept plea deals to avoid the risk of </w:t>
      </w:r>
      <w:r w:rsidRPr="00B90781">
        <w:rPr>
          <w:rStyle w:val="Emphasis"/>
        </w:rPr>
        <w:t>harsh mandatory sentences</w:t>
      </w:r>
      <w:r w:rsidRPr="00B90781">
        <w:rPr>
          <w:u w:val="single"/>
        </w:rPr>
        <w:t xml:space="preserve"> if they choose to go to trial</w:t>
      </w:r>
      <w:r w:rsidRPr="00B90781">
        <w:rPr>
          <w:sz w:val="16"/>
        </w:rPr>
        <w:t xml:space="preserve">. “The reality is that for many accused individuals, </w:t>
      </w:r>
      <w:r w:rsidRPr="00B90781">
        <w:rPr>
          <w:rStyle w:val="Emphasis"/>
        </w:rPr>
        <w:t>the choice is illusory</w:t>
      </w:r>
      <w:r w:rsidRPr="00B90781">
        <w:rPr>
          <w:u w:val="single"/>
        </w:rPr>
        <w:t>: risk decades in prison after trial, or plead guilty and receive a fraction of that time</w:t>
      </w:r>
      <w:r w:rsidRPr="00B90781">
        <w:rPr>
          <w:sz w:val="16"/>
        </w:rPr>
        <w:t>.”</w:t>
      </w:r>
    </w:p>
    <w:p w14:paraId="698BC8C3" w14:textId="77777777" w:rsidR="00CB687E" w:rsidRPr="00B90781" w:rsidRDefault="00CB687E" w:rsidP="00CB687E">
      <w:pPr>
        <w:rPr>
          <w:sz w:val="16"/>
        </w:rPr>
      </w:pPr>
      <w:r w:rsidRPr="00B90781">
        <w:rPr>
          <w:sz w:val="16"/>
        </w:rPr>
        <w:t xml:space="preserve">Judge Rakoff laid much of the blame on </w:t>
      </w:r>
      <w:r w:rsidRPr="00B90781">
        <w:rPr>
          <w:rStyle w:val="Emphasis"/>
        </w:rPr>
        <w:t>prosecutorial discretion</w:t>
      </w:r>
      <w:r w:rsidRPr="00B90781">
        <w:rPr>
          <w:u w:val="single"/>
        </w:rPr>
        <w:t xml:space="preserve">, which allows federal prosecutors to threaten defendants with </w:t>
      </w:r>
      <w:r w:rsidRPr="00B90781">
        <w:rPr>
          <w:rStyle w:val="Emphasis"/>
        </w:rPr>
        <w:t>excessive charges</w:t>
      </w:r>
      <w:r w:rsidRPr="00B90781">
        <w:rPr>
          <w:u w:val="single"/>
        </w:rPr>
        <w:t xml:space="preserve"> in order to </w:t>
      </w:r>
      <w:r w:rsidRPr="00B90781">
        <w:rPr>
          <w:rStyle w:val="Emphasis"/>
        </w:rPr>
        <w:t>secure guilty pleas</w:t>
      </w:r>
      <w:r w:rsidRPr="00B90781">
        <w:rPr>
          <w:sz w:val="16"/>
        </w:rPr>
        <w:t>. “Prosecutors, who control the charging decisions, also control the plea negotiations,” he wrote. “</w:t>
      </w:r>
      <w:r w:rsidRPr="00B90781">
        <w:rPr>
          <w:u w:val="single"/>
        </w:rPr>
        <w:t xml:space="preserve">They can effectively dictate outcomes by selecting which charges to pursue and what </w:t>
      </w:r>
      <w:r w:rsidRPr="00B90781">
        <w:rPr>
          <w:rStyle w:val="Emphasis"/>
        </w:rPr>
        <w:t>sentencing recommendations</w:t>
      </w:r>
      <w:r w:rsidRPr="00B90781">
        <w:rPr>
          <w:u w:val="single"/>
        </w:rPr>
        <w:t xml:space="preserve"> to make</w:t>
      </w:r>
      <w:r w:rsidRPr="00B90781">
        <w:rPr>
          <w:sz w:val="16"/>
        </w:rPr>
        <w:t>.”</w:t>
      </w:r>
    </w:p>
    <w:p w14:paraId="32A1BD9A" w14:textId="77777777" w:rsidR="00CB687E" w:rsidRPr="00B90781" w:rsidRDefault="00CB687E" w:rsidP="00CB687E">
      <w:pPr>
        <w:rPr>
          <w:sz w:val="16"/>
        </w:rPr>
      </w:pPr>
      <w:r w:rsidRPr="00B90781">
        <w:rPr>
          <w:u w:val="single"/>
        </w:rPr>
        <w:t xml:space="preserve">This </w:t>
      </w:r>
      <w:r w:rsidRPr="00B90781">
        <w:rPr>
          <w:rStyle w:val="Emphasis"/>
        </w:rPr>
        <w:t>imbalance in power</w:t>
      </w:r>
      <w:r w:rsidRPr="00B90781">
        <w:rPr>
          <w:u w:val="single"/>
        </w:rPr>
        <w:t xml:space="preserve"> has allowed for what Rakoff describes as “a systematic erosion of the right to trial</w:t>
      </w:r>
      <w:r w:rsidRPr="00B90781">
        <w:rPr>
          <w:sz w:val="16"/>
        </w:rPr>
        <w:t>.” He noted that harsh sentencing laws—especially those related to drug offenses and white-collar crimes—give prosecutors leverage over defendants who, in many cases, plead guilty out of fear rather than actual guilt.</w:t>
      </w:r>
    </w:p>
    <w:p w14:paraId="01F391D8" w14:textId="77777777" w:rsidR="00CB687E" w:rsidRPr="00B90781" w:rsidRDefault="00CB687E" w:rsidP="00CB687E">
      <w:pPr>
        <w:rPr>
          <w:sz w:val="16"/>
        </w:rPr>
      </w:pPr>
      <w:r w:rsidRPr="00B90781">
        <w:rPr>
          <w:sz w:val="16"/>
        </w:rPr>
        <w:t>“Defendants are often placed in a position where they must choose between a plea deal with a manageable sentence and the possibility of spending decades behind bars if convicted at trial,” he wrote.</w:t>
      </w:r>
    </w:p>
    <w:p w14:paraId="782EB739" w14:textId="77777777" w:rsidR="00CB687E" w:rsidRPr="00B90781" w:rsidRDefault="00CB687E" w:rsidP="00CB687E">
      <w:pPr>
        <w:rPr>
          <w:sz w:val="16"/>
        </w:rPr>
      </w:pPr>
      <w:r w:rsidRPr="00B90781">
        <w:rPr>
          <w:sz w:val="16"/>
        </w:rPr>
        <w:t>Beyond undermining the Sixth Amendment, Rakoff argued that the dominance of plea bargaining carries broader societal consequences. “</w:t>
      </w:r>
      <w:r w:rsidRPr="00B90781">
        <w:rPr>
          <w:u w:val="single"/>
        </w:rPr>
        <w:t xml:space="preserve">By eliminating trials, we have removed a key mechanism for </w:t>
      </w:r>
      <w:r w:rsidRPr="00B90781">
        <w:rPr>
          <w:rStyle w:val="Emphasis"/>
        </w:rPr>
        <w:t>public oversight</w:t>
      </w:r>
      <w:r w:rsidRPr="00B90781">
        <w:rPr>
          <w:u w:val="single"/>
        </w:rPr>
        <w:t xml:space="preserve"> of the criminal justice system</w:t>
      </w:r>
      <w:r w:rsidRPr="00B90781">
        <w:rPr>
          <w:sz w:val="16"/>
        </w:rPr>
        <w:t>,” he wrote. “</w:t>
      </w:r>
      <w:r w:rsidRPr="00B90781">
        <w:rPr>
          <w:rStyle w:val="Emphasis"/>
        </w:rPr>
        <w:t>Jury trials expose</w:t>
      </w:r>
      <w:r w:rsidRPr="00B90781">
        <w:rPr>
          <w:u w:val="single"/>
        </w:rPr>
        <w:t xml:space="preserve"> law enforcement </w:t>
      </w:r>
      <w:r w:rsidRPr="00B90781">
        <w:rPr>
          <w:rStyle w:val="Emphasis"/>
        </w:rPr>
        <w:t>misconduct</w:t>
      </w:r>
      <w:r w:rsidRPr="00B90781">
        <w:rPr>
          <w:u w:val="single"/>
        </w:rPr>
        <w:t>, prosecutorial overreach, and weaknesses in the government’s case</w:t>
      </w:r>
      <w:r w:rsidRPr="00B90781">
        <w:rPr>
          <w:sz w:val="16"/>
        </w:rPr>
        <w:t>.”</w:t>
      </w:r>
    </w:p>
    <w:p w14:paraId="333808E9" w14:textId="77777777" w:rsidR="00CB687E" w:rsidRPr="00B90781" w:rsidRDefault="00CB687E" w:rsidP="00CB687E">
      <w:pPr>
        <w:rPr>
          <w:sz w:val="16"/>
        </w:rPr>
      </w:pPr>
      <w:r w:rsidRPr="00B90781">
        <w:rPr>
          <w:u w:val="single"/>
        </w:rPr>
        <w:t xml:space="preserve">Without trials, much of the justice system operates in </w:t>
      </w:r>
      <w:r w:rsidRPr="00B90781">
        <w:rPr>
          <w:rStyle w:val="Emphasis"/>
        </w:rPr>
        <w:t>secrecy</w:t>
      </w:r>
      <w:r w:rsidRPr="00B90781">
        <w:rPr>
          <w:sz w:val="16"/>
        </w:rPr>
        <w:t>. “The public has no ability to assess the strength or fairness of cases because they never go to trial. Prosecutors are not required to prove their allegations beyond a reasonable doubt, and judges rarely scrutinize the evidence supporting guilty pleas,” Rakoff explained.</w:t>
      </w:r>
    </w:p>
    <w:p w14:paraId="07BA9F26" w14:textId="77777777" w:rsidR="00CB687E" w:rsidRPr="00B90781" w:rsidRDefault="00CB687E" w:rsidP="00CB687E">
      <w:pPr>
        <w:rPr>
          <w:sz w:val="16"/>
        </w:rPr>
      </w:pPr>
      <w:r w:rsidRPr="00B90781">
        <w:rPr>
          <w:sz w:val="16"/>
        </w:rPr>
        <w:t>He also pointed to the high incidence of wrongful convictions in plea-bargained cases, referencing research that suggests innocent defendants frequently plead guilty due to fear of harsher punishment. “Studies have shown that a significant percentage of exonerated individuals initially pleaded guilty to crimes they did not commit,” he warned.</w:t>
      </w:r>
    </w:p>
    <w:p w14:paraId="1D7839BE" w14:textId="77777777" w:rsidR="00CB687E" w:rsidRPr="00B90781" w:rsidRDefault="00CB687E" w:rsidP="00CB687E">
      <w:pPr>
        <w:rPr>
          <w:sz w:val="16"/>
        </w:rPr>
      </w:pPr>
      <w:r w:rsidRPr="00B90781">
        <w:rPr>
          <w:sz w:val="16"/>
        </w:rPr>
        <w:t xml:space="preserve">Judge Rakoff’s decision does not merely diagnose the problem—it calls for a reassessment of how plea bargaining is used in federal courts. He suggested several potential reforms, including </w:t>
      </w:r>
      <w:r w:rsidRPr="00B90781">
        <w:rPr>
          <w:rStyle w:val="Emphasis"/>
        </w:rPr>
        <w:t>greater judicial oversight of plea agreements</w:t>
      </w:r>
      <w:r w:rsidRPr="00B90781">
        <w:rPr>
          <w:sz w:val="16"/>
        </w:rPr>
        <w:t>, enhanced transparency in the plea process, and a reevaluation of mandatory minimum sentencing laws that coerce guilty pleas.</w:t>
      </w:r>
    </w:p>
    <w:p w14:paraId="284BE5B2" w14:textId="77777777" w:rsidR="00CB687E" w:rsidRPr="00B90781" w:rsidRDefault="00CB687E" w:rsidP="00CB687E">
      <w:pPr>
        <w:rPr>
          <w:sz w:val="16"/>
        </w:rPr>
      </w:pPr>
      <w:r w:rsidRPr="00B90781">
        <w:rPr>
          <w:sz w:val="16"/>
        </w:rPr>
        <w:t>“</w:t>
      </w:r>
      <w:r w:rsidRPr="00B90781">
        <w:rPr>
          <w:rStyle w:val="Emphasis"/>
        </w:rPr>
        <w:t>Reforming the system</w:t>
      </w:r>
      <w:r w:rsidRPr="00B90781">
        <w:rPr>
          <w:u w:val="single"/>
        </w:rPr>
        <w:t xml:space="preserve"> does not mean </w:t>
      </w:r>
      <w:r w:rsidRPr="00B90781">
        <w:rPr>
          <w:rStyle w:val="Emphasis"/>
        </w:rPr>
        <w:t>eliminating plea bargaining</w:t>
      </w:r>
      <w:r w:rsidRPr="00B90781">
        <w:rPr>
          <w:u w:val="single"/>
        </w:rPr>
        <w:t xml:space="preserve"> altogether</w:t>
      </w:r>
      <w:r w:rsidRPr="00B90781">
        <w:rPr>
          <w:sz w:val="16"/>
        </w:rPr>
        <w:t>,” Rakoff clarified. “</w:t>
      </w:r>
      <w:r w:rsidRPr="00B90781">
        <w:rPr>
          <w:u w:val="single"/>
        </w:rPr>
        <w:t xml:space="preserve">But it does mean </w:t>
      </w:r>
      <w:r w:rsidRPr="00B90781">
        <w:rPr>
          <w:rStyle w:val="Emphasis"/>
        </w:rPr>
        <w:t>reintroducing</w:t>
      </w:r>
      <w:r w:rsidRPr="00B90781">
        <w:rPr>
          <w:u w:val="single"/>
        </w:rPr>
        <w:t xml:space="preserve"> fairness, </w:t>
      </w:r>
      <w:r w:rsidRPr="00B90781">
        <w:rPr>
          <w:rStyle w:val="Emphasis"/>
        </w:rPr>
        <w:t>oversight</w:t>
      </w:r>
      <w:r w:rsidRPr="00B90781">
        <w:rPr>
          <w:u w:val="single"/>
        </w:rPr>
        <w:t>, and transparency into a process that has become dangerously lopsided</w:t>
      </w:r>
      <w:r w:rsidRPr="00B90781">
        <w:rPr>
          <w:sz w:val="16"/>
        </w:rPr>
        <w:t>.”</w:t>
      </w:r>
    </w:p>
    <w:p w14:paraId="63F434B0" w14:textId="77777777" w:rsidR="00CB687E" w:rsidRPr="00B90781" w:rsidRDefault="00CB687E" w:rsidP="003533D8">
      <w:pPr>
        <w:rPr>
          <w:color w:val="000000" w:themeColor="text1"/>
        </w:rPr>
      </w:pPr>
    </w:p>
    <w:p w14:paraId="44639227" w14:textId="77777777" w:rsidR="003533D8" w:rsidRPr="00B90781" w:rsidRDefault="003533D8" w:rsidP="003533D8">
      <w:pPr>
        <w:pStyle w:val="Heading4"/>
        <w:rPr>
          <w:rFonts w:cs="Calibri"/>
        </w:rPr>
      </w:pPr>
      <w:r w:rsidRPr="00B90781">
        <w:rPr>
          <w:rFonts w:cs="Calibri"/>
        </w:rPr>
        <w:t xml:space="preserve">American </w:t>
      </w:r>
      <w:r w:rsidRPr="00B90781">
        <w:rPr>
          <w:rFonts w:cs="Calibri"/>
          <w:u w:val="single"/>
        </w:rPr>
        <w:t>constitutionalism</w:t>
      </w:r>
      <w:r w:rsidRPr="00B90781">
        <w:rPr>
          <w:rFonts w:cs="Calibri"/>
        </w:rPr>
        <w:t xml:space="preserve"> prevents </w:t>
      </w:r>
      <w:r w:rsidRPr="00B90781">
        <w:rPr>
          <w:rFonts w:cs="Calibri"/>
          <w:u w:val="single"/>
        </w:rPr>
        <w:t>extinction</w:t>
      </w:r>
      <w:r w:rsidRPr="00B90781">
        <w:rPr>
          <w:rFonts w:cs="Calibri"/>
        </w:rPr>
        <w:t>.</w:t>
      </w:r>
    </w:p>
    <w:p w14:paraId="3AEAC2AD" w14:textId="77777777" w:rsidR="003533D8" w:rsidRPr="00B90781" w:rsidRDefault="003533D8" w:rsidP="003533D8">
      <w:r w:rsidRPr="00B90781">
        <w:rPr>
          <w:rStyle w:val="Style13ptBold"/>
        </w:rPr>
        <w:t>Petrie 20</w:t>
      </w:r>
      <w:r w:rsidRPr="00B90781">
        <w:t> (Bruce I. Petrie Jr. – JD from Northwestern University Law School, Former Federal Judicial Law Clerk. “The Constitution Needs A Friend Like You,” https://graydon.law/the-constitution-needs-a-friend-like-you/)</w:t>
      </w:r>
    </w:p>
    <w:p w14:paraId="5B3B3EE3" w14:textId="77777777" w:rsidR="003533D8" w:rsidRPr="00B90781" w:rsidRDefault="003533D8" w:rsidP="003533D8">
      <w:pPr>
        <w:rPr>
          <w:sz w:val="16"/>
        </w:rPr>
      </w:pPr>
      <w:r w:rsidRPr="00B90781">
        <w:rPr>
          <w:sz w:val="16"/>
        </w:rPr>
        <w:t>We realize that </w:t>
      </w:r>
      <w:r w:rsidRPr="00B90781">
        <w:rPr>
          <w:u w:val="single"/>
        </w:rPr>
        <w:t>more perfect</w:t>
      </w:r>
      <w:r w:rsidRPr="00B90781">
        <w:rPr>
          <w:sz w:val="16"/>
        </w:rPr>
        <w:t> </w:t>
      </w:r>
      <w:r w:rsidRPr="00B90781">
        <w:rPr>
          <w:u w:val="single"/>
        </w:rPr>
        <w:t>union</w:t>
      </w:r>
      <w:r w:rsidRPr="00B90781">
        <w:rPr>
          <w:sz w:val="16"/>
        </w:rPr>
        <w:t> necessarily has many more meanings, discovered and still undiscovered, for us today. The words </w:t>
      </w:r>
      <w:r w:rsidRPr="00B90781">
        <w:rPr>
          <w:u w:val="single"/>
        </w:rPr>
        <w:t>express</w:t>
      </w:r>
      <w:r w:rsidRPr="00B90781">
        <w:rPr>
          <w:sz w:val="16"/>
        </w:rPr>
        <w:t> </w:t>
      </w:r>
      <w:r w:rsidRPr="00B90781">
        <w:rPr>
          <w:u w:val="single"/>
        </w:rPr>
        <w:t>the</w:t>
      </w:r>
      <w:r w:rsidRPr="00B90781">
        <w:rPr>
          <w:sz w:val="16"/>
        </w:rPr>
        <w:t> </w:t>
      </w:r>
      <w:r w:rsidRPr="00B90781">
        <w:rPr>
          <w:u w:val="single"/>
        </w:rPr>
        <w:t>hope</w:t>
      </w:r>
      <w:r w:rsidRPr="00B90781">
        <w:rPr>
          <w:sz w:val="16"/>
        </w:rPr>
        <w:t> </w:t>
      </w:r>
      <w:r w:rsidRPr="00B90781">
        <w:rPr>
          <w:u w:val="single"/>
        </w:rPr>
        <w:t>that 50</w:t>
      </w:r>
      <w:r w:rsidRPr="00B90781">
        <w:rPr>
          <w:sz w:val="16"/>
        </w:rPr>
        <w:t> </w:t>
      </w:r>
      <w:r w:rsidRPr="00B90781">
        <w:rPr>
          <w:u w:val="single"/>
        </w:rPr>
        <w:t>states covering</w:t>
      </w:r>
      <w:r w:rsidRPr="00B90781">
        <w:rPr>
          <w:sz w:val="16"/>
        </w:rPr>
        <w:t> </w:t>
      </w:r>
      <w:r w:rsidRPr="00B90781">
        <w:rPr>
          <w:u w:val="single"/>
        </w:rPr>
        <w:t>an</w:t>
      </w:r>
      <w:r w:rsidRPr="00B90781">
        <w:rPr>
          <w:sz w:val="16"/>
        </w:rPr>
        <w:t> </w:t>
      </w:r>
      <w:r w:rsidRPr="00B90781">
        <w:rPr>
          <w:b/>
          <w:bCs/>
          <w:u w:val="single"/>
        </w:rPr>
        <w:t>abundant swath</w:t>
      </w:r>
      <w:r w:rsidRPr="00B90781">
        <w:rPr>
          <w:sz w:val="16"/>
        </w:rPr>
        <w:t> </w:t>
      </w:r>
      <w:r w:rsidRPr="00B90781">
        <w:rPr>
          <w:u w:val="single"/>
        </w:rPr>
        <w:t>of</w:t>
      </w:r>
      <w:r w:rsidRPr="00B90781">
        <w:rPr>
          <w:sz w:val="16"/>
        </w:rPr>
        <w:t> </w:t>
      </w:r>
      <w:r w:rsidRPr="00B90781">
        <w:rPr>
          <w:b/>
          <w:bCs/>
          <w:u w:val="single"/>
        </w:rPr>
        <w:t>planet</w:t>
      </w:r>
      <w:r w:rsidRPr="00B90781">
        <w:rPr>
          <w:sz w:val="16"/>
        </w:rPr>
        <w:t> </w:t>
      </w:r>
      <w:r w:rsidRPr="00B90781">
        <w:rPr>
          <w:b/>
          <w:bCs/>
          <w:u w:val="single"/>
        </w:rPr>
        <w:t>earth’s surface</w:t>
      </w:r>
      <w:r w:rsidRPr="00B90781">
        <w:rPr>
          <w:sz w:val="16"/>
        </w:rPr>
        <w:t> </w:t>
      </w:r>
      <w:r w:rsidRPr="00B90781">
        <w:rPr>
          <w:u w:val="single"/>
        </w:rPr>
        <w:t>can</w:t>
      </w:r>
      <w:r w:rsidRPr="00B90781">
        <w:rPr>
          <w:sz w:val="16"/>
        </w:rPr>
        <w:t> </w:t>
      </w:r>
      <w:r w:rsidRPr="00B90781">
        <w:rPr>
          <w:b/>
          <w:bCs/>
          <w:u w:val="single"/>
        </w:rPr>
        <w:t>cooperate</w:t>
      </w:r>
      <w:r w:rsidRPr="00B90781">
        <w:rPr>
          <w:sz w:val="16"/>
        </w:rPr>
        <w:t>.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B90781">
        <w:rPr>
          <w:u w:val="single"/>
        </w:rPr>
        <w:t>over</w:t>
      </w:r>
      <w:r w:rsidRPr="00B90781">
        <w:rPr>
          <w:sz w:val="16"/>
        </w:rPr>
        <w:t> </w:t>
      </w:r>
      <w:r w:rsidRPr="00B90781">
        <w:rPr>
          <w:u w:val="single"/>
        </w:rPr>
        <w:t>the</w:t>
      </w:r>
      <w:r w:rsidRPr="00B90781">
        <w:rPr>
          <w:sz w:val="16"/>
        </w:rPr>
        <w:t> </w:t>
      </w:r>
      <w:r w:rsidRPr="00B90781">
        <w:rPr>
          <w:b/>
          <w:bCs/>
          <w:u w:val="single"/>
        </w:rPr>
        <w:t>big</w:t>
      </w:r>
      <w:r w:rsidRPr="00B90781">
        <w:rPr>
          <w:sz w:val="16"/>
        </w:rPr>
        <w:t>gest </w:t>
      </w:r>
      <w:r w:rsidRPr="00B90781">
        <w:rPr>
          <w:b/>
          <w:bCs/>
          <w:u w:val="single"/>
        </w:rPr>
        <w:t>problems</w:t>
      </w:r>
      <w:r w:rsidRPr="00B90781">
        <w:rPr>
          <w:sz w:val="16"/>
        </w:rPr>
        <w:t> </w:t>
      </w:r>
      <w:r w:rsidRPr="00B90781">
        <w:rPr>
          <w:u w:val="single"/>
        </w:rPr>
        <w:t>of our times,</w:t>
      </w:r>
      <w:r w:rsidRPr="00B90781">
        <w:rPr>
          <w:sz w:val="16"/>
        </w:rPr>
        <w:t> </w:t>
      </w:r>
      <w:r w:rsidRPr="00B90781">
        <w:rPr>
          <w:u w:val="single"/>
        </w:rPr>
        <w:t>including</w:t>
      </w:r>
      <w:r w:rsidRPr="00B90781">
        <w:rPr>
          <w:sz w:val="16"/>
        </w:rPr>
        <w:t> </w:t>
      </w:r>
      <w:r w:rsidRPr="00B90781">
        <w:rPr>
          <w:u w:val="single"/>
        </w:rPr>
        <w:t>a</w:t>
      </w:r>
      <w:r w:rsidRPr="00B90781">
        <w:rPr>
          <w:sz w:val="16"/>
        </w:rPr>
        <w:t> </w:t>
      </w:r>
      <w:r w:rsidRPr="00B90781">
        <w:rPr>
          <w:b/>
          <w:bCs/>
          <w:u w:val="single"/>
        </w:rPr>
        <w:t>pandemic</w:t>
      </w:r>
      <w:r w:rsidRPr="00B90781">
        <w:rPr>
          <w:u w:val="single"/>
        </w:rPr>
        <w:t>,</w:t>
      </w:r>
      <w:r w:rsidRPr="00B90781">
        <w:rPr>
          <w:sz w:val="16"/>
        </w:rPr>
        <w:t> </w:t>
      </w:r>
      <w:r w:rsidRPr="00B90781">
        <w:rPr>
          <w:b/>
          <w:bCs/>
          <w:u w:val="single"/>
        </w:rPr>
        <w:t>economic crisis</w:t>
      </w:r>
      <w:r w:rsidRPr="00B90781">
        <w:rPr>
          <w:u w:val="single"/>
        </w:rPr>
        <w:t>, public</w:t>
      </w:r>
      <w:r w:rsidRPr="00B90781">
        <w:rPr>
          <w:sz w:val="16"/>
        </w:rPr>
        <w:t> </w:t>
      </w:r>
      <w:r w:rsidRPr="00B90781">
        <w:rPr>
          <w:b/>
          <w:bCs/>
          <w:u w:val="single"/>
        </w:rPr>
        <w:t>health</w:t>
      </w:r>
      <w:r w:rsidRPr="00B90781">
        <w:rPr>
          <w:u w:val="single"/>
        </w:rPr>
        <w:t>, social justice,</w:t>
      </w:r>
      <w:r w:rsidRPr="00B90781">
        <w:rPr>
          <w:sz w:val="16"/>
        </w:rPr>
        <w:t> </w:t>
      </w:r>
      <w:r w:rsidRPr="00B90781">
        <w:rPr>
          <w:b/>
          <w:bCs/>
          <w:u w:val="single"/>
        </w:rPr>
        <w:t>climate</w:t>
      </w:r>
      <w:r w:rsidRPr="00B90781">
        <w:rPr>
          <w:sz w:val="16"/>
        </w:rPr>
        <w:t> </w:t>
      </w:r>
      <w:r w:rsidRPr="00B90781">
        <w:rPr>
          <w:u w:val="single"/>
        </w:rPr>
        <w:t>change, gun violence,</w:t>
      </w:r>
      <w:r w:rsidRPr="00B90781">
        <w:rPr>
          <w:sz w:val="16"/>
        </w:rPr>
        <w:t> </w:t>
      </w:r>
      <w:r w:rsidRPr="00B90781">
        <w:rPr>
          <w:b/>
          <w:bCs/>
          <w:u w:val="single"/>
        </w:rPr>
        <w:t>terrorism</w:t>
      </w:r>
      <w:r w:rsidRPr="00B90781">
        <w:rPr>
          <w:sz w:val="16"/>
        </w:rPr>
        <w:t> </w:t>
      </w:r>
      <w:r w:rsidRPr="00B90781">
        <w:rPr>
          <w:u w:val="single"/>
        </w:rPr>
        <w:t>at home and abroad,</w:t>
      </w:r>
      <w:r w:rsidRPr="00B90781">
        <w:rPr>
          <w:sz w:val="16"/>
        </w:rPr>
        <w:t> </w:t>
      </w:r>
      <w:r w:rsidRPr="00B90781">
        <w:rPr>
          <w:b/>
          <w:bCs/>
          <w:u w:val="single"/>
        </w:rPr>
        <w:t>immigration</w:t>
      </w:r>
      <w:r w:rsidRPr="00B90781">
        <w:rPr>
          <w:sz w:val="16"/>
        </w:rPr>
        <w:t> </w:t>
      </w:r>
      <w:r w:rsidRPr="00B90781">
        <w:rPr>
          <w:u w:val="single"/>
        </w:rPr>
        <w:t>and</w:t>
      </w:r>
      <w:r w:rsidRPr="00B90781">
        <w:rPr>
          <w:sz w:val="16"/>
        </w:rPr>
        <w:t> </w:t>
      </w:r>
      <w:r w:rsidRPr="00B90781">
        <w:rPr>
          <w:u w:val="single"/>
        </w:rPr>
        <w:t>a long list of other</w:t>
      </w:r>
      <w:r w:rsidRPr="00B90781">
        <w:rPr>
          <w:sz w:val="16"/>
        </w:rPr>
        <w:t> </w:t>
      </w:r>
      <w:r w:rsidRPr="00B90781">
        <w:rPr>
          <w:b/>
          <w:bCs/>
          <w:u w:val="single"/>
        </w:rPr>
        <w:t>pressing issues</w:t>
      </w:r>
      <w:r w:rsidRPr="00B90781">
        <w:rPr>
          <w:sz w:val="16"/>
        </w:rPr>
        <w:t> </w:t>
      </w:r>
      <w:r w:rsidRPr="00B90781">
        <w:rPr>
          <w:u w:val="single"/>
        </w:rPr>
        <w:t>for</w:t>
      </w:r>
      <w:r w:rsidRPr="00B90781">
        <w:rPr>
          <w:sz w:val="16"/>
        </w:rPr>
        <w:t> </w:t>
      </w:r>
      <w:r w:rsidRPr="00B90781">
        <w:rPr>
          <w:b/>
          <w:bCs/>
          <w:u w:val="single"/>
        </w:rPr>
        <w:t>humanity</w:t>
      </w:r>
      <w:r w:rsidRPr="00B90781">
        <w:rPr>
          <w:sz w:val="16"/>
        </w:rPr>
        <w:t> </w:t>
      </w:r>
      <w:r w:rsidRPr="00B90781">
        <w:rPr>
          <w:u w:val="single"/>
        </w:rPr>
        <w:t>and our</w:t>
      </w:r>
      <w:r w:rsidRPr="00B90781">
        <w:rPr>
          <w:sz w:val="16"/>
        </w:rPr>
        <w:t> </w:t>
      </w:r>
      <w:r w:rsidRPr="00B90781">
        <w:rPr>
          <w:b/>
          <w:bCs/>
          <w:u w:val="single"/>
        </w:rPr>
        <w:t>life on earth</w:t>
      </w:r>
      <w:r w:rsidRPr="00B90781">
        <w:rPr>
          <w:sz w:val="16"/>
        </w:rPr>
        <w:t>.</w:t>
      </w:r>
    </w:p>
    <w:p w14:paraId="0AE874B7" w14:textId="77777777" w:rsidR="003533D8" w:rsidRPr="00B90781" w:rsidRDefault="003533D8" w:rsidP="003533D8">
      <w:pPr>
        <w:rPr>
          <w:sz w:val="8"/>
          <w:szCs w:val="8"/>
        </w:rPr>
      </w:pPr>
      <w:r w:rsidRPr="00B90781">
        <w:rPr>
          <w:sz w:val="8"/>
          <w:szCs w:val="8"/>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12D259B0" w14:textId="77777777" w:rsidR="003533D8" w:rsidRPr="00B90781" w:rsidRDefault="003533D8" w:rsidP="003533D8">
      <w:pPr>
        <w:rPr>
          <w:sz w:val="8"/>
          <w:szCs w:val="8"/>
        </w:rPr>
      </w:pPr>
      <w:r w:rsidRPr="00B90781">
        <w:rPr>
          <w:sz w:val="8"/>
          <w:szCs w:val="8"/>
        </w:rPr>
        <w:t>What is the more perfect union we now seek today? What does it look like? What priorities, investments of time and effort, and sacrifices will it take?</w:t>
      </w:r>
    </w:p>
    <w:p w14:paraId="2AC77A2C" w14:textId="77777777" w:rsidR="003533D8" w:rsidRPr="00B90781" w:rsidRDefault="003533D8" w:rsidP="003533D8">
      <w:pPr>
        <w:rPr>
          <w:sz w:val="8"/>
          <w:szCs w:val="8"/>
        </w:rPr>
      </w:pPr>
      <w:r w:rsidRPr="00B90781">
        <w:rPr>
          <w:sz w:val="8"/>
          <w:szCs w:val="8"/>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41A6BD88" w14:textId="77777777" w:rsidR="003533D8" w:rsidRPr="00B90781" w:rsidRDefault="003533D8" w:rsidP="003533D8">
      <w:pPr>
        <w:rPr>
          <w:sz w:val="8"/>
          <w:szCs w:val="8"/>
        </w:rPr>
      </w:pPr>
      <w:r w:rsidRPr="00B90781">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p>
    <w:p w14:paraId="34C1D230" w14:textId="77777777" w:rsidR="003533D8" w:rsidRPr="00B90781" w:rsidRDefault="003533D8" w:rsidP="003533D8">
      <w:pPr>
        <w:rPr>
          <w:sz w:val="8"/>
          <w:szCs w:val="8"/>
        </w:rPr>
      </w:pPr>
      <w:r w:rsidRPr="00B90781">
        <w:rPr>
          <w:sz w:val="8"/>
          <w:szCs w:val="8"/>
        </w:rPr>
        <w:t>Justice</w:t>
      </w:r>
    </w:p>
    <w:p w14:paraId="0AA955BB" w14:textId="77777777" w:rsidR="003533D8" w:rsidRPr="00B90781" w:rsidRDefault="003533D8" w:rsidP="003533D8">
      <w:pPr>
        <w:rPr>
          <w:sz w:val="8"/>
          <w:szCs w:val="8"/>
        </w:rPr>
      </w:pPr>
      <w:r w:rsidRPr="00B90781">
        <w:rPr>
          <w:sz w:val="8"/>
          <w:szCs w:val="8"/>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1D4A95B1" w14:textId="77777777" w:rsidR="003533D8" w:rsidRPr="00B90781" w:rsidRDefault="003533D8" w:rsidP="003533D8">
      <w:pPr>
        <w:rPr>
          <w:sz w:val="8"/>
          <w:szCs w:val="8"/>
        </w:rPr>
      </w:pPr>
      <w:r w:rsidRPr="00B90781">
        <w:rPr>
          <w:sz w:val="8"/>
          <w:szCs w:val="8"/>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515D67F7" w14:textId="77777777" w:rsidR="003533D8" w:rsidRPr="00B90781" w:rsidRDefault="003533D8" w:rsidP="003533D8">
      <w:pPr>
        <w:rPr>
          <w:sz w:val="8"/>
          <w:szCs w:val="8"/>
        </w:rPr>
      </w:pPr>
      <w:r w:rsidRPr="00B90781">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076A3F35" w14:textId="77777777" w:rsidR="003533D8" w:rsidRPr="00B90781" w:rsidRDefault="003533D8" w:rsidP="003533D8">
      <w:pPr>
        <w:rPr>
          <w:sz w:val="8"/>
          <w:szCs w:val="8"/>
        </w:rPr>
      </w:pPr>
      <w:r w:rsidRPr="00B90781">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12078AE1" w14:textId="77777777" w:rsidR="003533D8" w:rsidRPr="00B90781" w:rsidRDefault="003533D8" w:rsidP="003533D8">
      <w:pPr>
        <w:rPr>
          <w:sz w:val="8"/>
          <w:szCs w:val="8"/>
        </w:rPr>
      </w:pPr>
      <w:r w:rsidRPr="00B90781">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46679D2C" w14:textId="77777777" w:rsidR="003533D8" w:rsidRPr="00B90781" w:rsidRDefault="003533D8" w:rsidP="003533D8">
      <w:pPr>
        <w:rPr>
          <w:sz w:val="8"/>
          <w:szCs w:val="8"/>
        </w:rPr>
      </w:pPr>
      <w:r w:rsidRPr="00B90781">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10058D1C" w14:textId="77777777" w:rsidR="003533D8" w:rsidRPr="00B90781" w:rsidRDefault="003533D8" w:rsidP="003533D8">
      <w:pPr>
        <w:rPr>
          <w:sz w:val="16"/>
        </w:rPr>
      </w:pPr>
      <w:r w:rsidRPr="00B90781">
        <w:rPr>
          <w:sz w:val="16"/>
        </w:rPr>
        <w:t>Preambular Justice has a context, a story that includes its past and its present, a story of Americans rejecting “justice” dressed up as the will of a tyrant and choosing instead the rule of law. </w:t>
      </w:r>
      <w:r w:rsidRPr="00B90781">
        <w:rPr>
          <w:u w:val="single"/>
        </w:rPr>
        <w:t>The</w:t>
      </w:r>
      <w:r w:rsidRPr="00B90781">
        <w:rPr>
          <w:sz w:val="16"/>
        </w:rPr>
        <w:t> </w:t>
      </w:r>
      <w:r w:rsidRPr="00B90781">
        <w:rPr>
          <w:u w:val="single"/>
        </w:rPr>
        <w:t>rule of law includes judges who</w:t>
      </w:r>
      <w:r w:rsidRPr="00B90781">
        <w:rPr>
          <w:sz w:val="16"/>
        </w:rPr>
        <w:t> </w:t>
      </w:r>
      <w:r w:rsidRPr="00B90781">
        <w:rPr>
          <w:b/>
          <w:bCs/>
          <w:u w:val="single"/>
        </w:rPr>
        <w:t>know</w:t>
      </w:r>
      <w:r w:rsidRPr="00B90781">
        <w:rPr>
          <w:sz w:val="16"/>
        </w:rPr>
        <w:t> </w:t>
      </w:r>
      <w:r w:rsidRPr="00B90781">
        <w:rPr>
          <w:b/>
          <w:bCs/>
          <w:u w:val="single"/>
        </w:rPr>
        <w:t>the</w:t>
      </w:r>
      <w:r w:rsidRPr="00B90781">
        <w:rPr>
          <w:sz w:val="16"/>
        </w:rPr>
        <w:t> </w:t>
      </w:r>
      <w:r w:rsidRPr="00B90781">
        <w:rPr>
          <w:b/>
          <w:bCs/>
          <w:u w:val="single"/>
        </w:rPr>
        <w:t>limit</w:t>
      </w:r>
      <w:r w:rsidRPr="00B90781">
        <w:rPr>
          <w:sz w:val="16"/>
        </w:rPr>
        <w:t>ation</w:t>
      </w:r>
      <w:r w:rsidRPr="00B90781">
        <w:rPr>
          <w:b/>
          <w:bCs/>
          <w:u w:val="single"/>
        </w:rPr>
        <w:t>s</w:t>
      </w:r>
      <w:r w:rsidRPr="00B90781">
        <w:rPr>
          <w:sz w:val="16"/>
        </w:rPr>
        <w:t> </w:t>
      </w:r>
      <w:r w:rsidRPr="00B90781">
        <w:rPr>
          <w:u w:val="single"/>
        </w:rPr>
        <w:t>on</w:t>
      </w:r>
      <w:r w:rsidRPr="00B90781">
        <w:rPr>
          <w:sz w:val="16"/>
        </w:rPr>
        <w:t> </w:t>
      </w:r>
      <w:r w:rsidRPr="00B90781">
        <w:rPr>
          <w:u w:val="single"/>
        </w:rPr>
        <w:t>their</w:t>
      </w:r>
      <w:r w:rsidRPr="00B90781">
        <w:rPr>
          <w:sz w:val="16"/>
        </w:rPr>
        <w:t> </w:t>
      </w:r>
      <w:r w:rsidRPr="00B90781">
        <w:rPr>
          <w:u w:val="single"/>
        </w:rPr>
        <w:t>power</w:t>
      </w:r>
      <w:r w:rsidRPr="00B90781">
        <w:rPr>
          <w:sz w:val="16"/>
        </w:rPr>
        <w:t>, the constitutional job of deciding cases and controversies based on the facts and the law</w:t>
      </w:r>
    </w:p>
    <w:p w14:paraId="400322C5" w14:textId="77777777" w:rsidR="003533D8" w:rsidRPr="00B90781" w:rsidRDefault="003533D8" w:rsidP="003533D8">
      <w:pPr>
        <w:rPr>
          <w:sz w:val="16"/>
          <w:szCs w:val="16"/>
        </w:rPr>
      </w:pPr>
      <w:r w:rsidRPr="00B90781">
        <w:rPr>
          <w:sz w:val="16"/>
          <w:szCs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5359B0DD" w14:textId="77777777" w:rsidR="003533D8" w:rsidRPr="00B90781" w:rsidRDefault="003533D8" w:rsidP="003533D8">
      <w:pPr>
        <w:rPr>
          <w:sz w:val="16"/>
        </w:rPr>
      </w:pPr>
      <w:r w:rsidRPr="00B90781">
        <w:rPr>
          <w:sz w:val="16"/>
        </w:rPr>
        <w:t>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B90781">
        <w:rPr>
          <w:u w:val="single"/>
        </w:rPr>
        <w:t>public trust and confidence in the Court</w:t>
      </w:r>
      <w:r w:rsidRPr="00B90781">
        <w:rPr>
          <w:sz w:val="16"/>
        </w:rPr>
        <w:t> and popular understanding of what judges do </w:t>
      </w:r>
      <w:r w:rsidRPr="00B90781">
        <w:rPr>
          <w:u w:val="single"/>
        </w:rPr>
        <w:t>is</w:t>
      </w:r>
      <w:r w:rsidRPr="00B90781">
        <w:rPr>
          <w:sz w:val="16"/>
        </w:rPr>
        <w:t> </w:t>
      </w:r>
      <w:r w:rsidRPr="00B90781">
        <w:rPr>
          <w:b/>
          <w:bCs/>
          <w:u w:val="single"/>
        </w:rPr>
        <w:t>essential</w:t>
      </w:r>
      <w:r w:rsidRPr="00B90781">
        <w:rPr>
          <w:sz w:val="16"/>
        </w:rPr>
        <w:t> </w:t>
      </w:r>
      <w:r w:rsidRPr="00B90781">
        <w:rPr>
          <w:u w:val="single"/>
        </w:rPr>
        <w:t>to democracy</w:t>
      </w:r>
      <w:r w:rsidRPr="00B90781">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32E2EB33" w14:textId="77777777" w:rsidR="003533D8" w:rsidRPr="00B90781" w:rsidRDefault="003533D8" w:rsidP="003533D8">
      <w:pPr>
        <w:rPr>
          <w:sz w:val="16"/>
        </w:rPr>
      </w:pPr>
      <w:r w:rsidRPr="00B90781">
        <w:rPr>
          <w:sz w:val="16"/>
        </w:rPr>
        <w:t>The Court’s reputation and role turns critically on the principle of an independent judiciary. </w:t>
      </w:r>
      <w:r w:rsidRPr="00B90781">
        <w:rPr>
          <w:u w:val="single"/>
        </w:rPr>
        <w:t>If the public believes judges are deciding cases not on what the law is, but on</w:t>
      </w:r>
      <w:r w:rsidRPr="00B90781">
        <w:rPr>
          <w:sz w:val="16"/>
        </w:rPr>
        <w:t> what the judges’ </w:t>
      </w:r>
      <w:r w:rsidRPr="00B90781">
        <w:rPr>
          <w:u w:val="single"/>
        </w:rPr>
        <w:t>politics and policy preferences are, the</w:t>
      </w:r>
      <w:r w:rsidRPr="00B90781">
        <w:rPr>
          <w:sz w:val="16"/>
        </w:rPr>
        <w:t> </w:t>
      </w:r>
      <w:r w:rsidRPr="00B90781">
        <w:rPr>
          <w:u w:val="single"/>
        </w:rPr>
        <w:t>public will</w:t>
      </w:r>
      <w:r w:rsidRPr="00B90781">
        <w:rPr>
          <w:sz w:val="16"/>
        </w:rPr>
        <w:t> </w:t>
      </w:r>
      <w:r w:rsidRPr="00B90781">
        <w:rPr>
          <w:b/>
          <w:bCs/>
          <w:u w:val="single"/>
        </w:rPr>
        <w:t>lose confidence</w:t>
      </w:r>
      <w:r w:rsidRPr="00B90781">
        <w:rPr>
          <w:sz w:val="16"/>
        </w:rPr>
        <w:t> not only in individual judges, but also more importantly </w:t>
      </w:r>
      <w:r w:rsidRPr="00B90781">
        <w:rPr>
          <w:u w:val="single"/>
        </w:rPr>
        <w:t>in our</w:t>
      </w:r>
      <w:r w:rsidRPr="00B90781">
        <w:rPr>
          <w:sz w:val="16"/>
        </w:rPr>
        <w:t> Constitution’s </w:t>
      </w:r>
      <w:r w:rsidRPr="00B90781">
        <w:rPr>
          <w:u w:val="single"/>
        </w:rPr>
        <w:t>highest Court</w:t>
      </w:r>
      <w:r w:rsidRPr="00B90781">
        <w:rPr>
          <w:sz w:val="16"/>
        </w:rPr>
        <w:t> which exceeds any individual judge. The Internet-juiced politicization of the Supreme Court nomination process and politically-charged Senate confirmation hearings feed the perception of pervasive politics.</w:t>
      </w:r>
    </w:p>
    <w:p w14:paraId="4665BFFF" w14:textId="77777777" w:rsidR="003533D8" w:rsidRPr="00B90781" w:rsidRDefault="003533D8" w:rsidP="003533D8">
      <w:pPr>
        <w:rPr>
          <w:sz w:val="16"/>
        </w:rPr>
      </w:pPr>
      <w:r w:rsidRPr="00B90781">
        <w:rPr>
          <w:sz w:val="16"/>
        </w:rPr>
        <w:t>When and </w:t>
      </w:r>
      <w:r w:rsidRPr="00B90781">
        <w:rPr>
          <w:u w:val="single"/>
        </w:rPr>
        <w:t>if</w:t>
      </w:r>
      <w:r w:rsidRPr="00B90781">
        <w:rPr>
          <w:sz w:val="16"/>
        </w:rPr>
        <w:t> </w:t>
      </w:r>
      <w:r w:rsidRPr="00B90781">
        <w:rPr>
          <w:u w:val="single"/>
        </w:rPr>
        <w:t>unelected</w:t>
      </w:r>
      <w:r w:rsidRPr="00B90781">
        <w:rPr>
          <w:sz w:val="16"/>
        </w:rPr>
        <w:t> </w:t>
      </w:r>
      <w:r w:rsidRPr="00B90781">
        <w:rPr>
          <w:u w:val="single"/>
        </w:rPr>
        <w:t>judges go</w:t>
      </w:r>
      <w:r w:rsidRPr="00B90781">
        <w:rPr>
          <w:sz w:val="16"/>
        </w:rPr>
        <w:t> </w:t>
      </w:r>
      <w:r w:rsidRPr="00B90781">
        <w:rPr>
          <w:b/>
          <w:bCs/>
          <w:u w:val="single"/>
        </w:rPr>
        <w:t>too far</w:t>
      </w:r>
      <w:r w:rsidRPr="00B90781">
        <w:rPr>
          <w:sz w:val="16"/>
        </w:rPr>
        <w:t> </w:t>
      </w:r>
      <w:r w:rsidRPr="00B90781">
        <w:rPr>
          <w:u w:val="single"/>
        </w:rPr>
        <w:t>in</w:t>
      </w:r>
      <w:r w:rsidRPr="00B90781">
        <w:rPr>
          <w:sz w:val="16"/>
        </w:rPr>
        <w:t> </w:t>
      </w:r>
      <w:r w:rsidRPr="00B90781">
        <w:rPr>
          <w:b/>
          <w:bCs/>
          <w:u w:val="single"/>
        </w:rPr>
        <w:t>overruling</w:t>
      </w:r>
      <w:r w:rsidRPr="00B90781">
        <w:rPr>
          <w:sz w:val="16"/>
        </w:rPr>
        <w:t> precedents and changing </w:t>
      </w:r>
      <w:r w:rsidRPr="00B90781">
        <w:rPr>
          <w:b/>
          <w:bCs/>
          <w:u w:val="single"/>
        </w:rPr>
        <w:t>law</w:t>
      </w:r>
      <w:r w:rsidRPr="00B90781">
        <w:rPr>
          <w:sz w:val="16"/>
        </w:rPr>
        <w:t> </w:t>
      </w:r>
      <w:r w:rsidRPr="00B90781">
        <w:rPr>
          <w:u w:val="single"/>
        </w:rPr>
        <w:t>that should be left instead to the legislative process</w:t>
      </w:r>
      <w:r w:rsidRPr="00B90781">
        <w:rPr>
          <w:sz w:val="16"/>
        </w:rPr>
        <w:t> (both state and federal), </w:t>
      </w:r>
      <w:r w:rsidRPr="00B90781">
        <w:rPr>
          <w:u w:val="single"/>
        </w:rPr>
        <w:t>the judiciary</w:t>
      </w:r>
      <w:r w:rsidRPr="00B90781">
        <w:rPr>
          <w:sz w:val="16"/>
        </w:rPr>
        <w:t> </w:t>
      </w:r>
      <w:r w:rsidRPr="00B90781">
        <w:rPr>
          <w:b/>
          <w:bCs/>
          <w:u w:val="single"/>
        </w:rPr>
        <w:t>opens itself to public opinion</w:t>
      </w:r>
      <w:r w:rsidRPr="00B90781">
        <w:rPr>
          <w:sz w:val="16"/>
        </w:rPr>
        <w:t> </w:t>
      </w:r>
      <w:r w:rsidRPr="00B90781">
        <w:rPr>
          <w:u w:val="single"/>
        </w:rPr>
        <w:t>that it has</w:t>
      </w:r>
      <w:r w:rsidRPr="00B90781">
        <w:rPr>
          <w:sz w:val="16"/>
        </w:rPr>
        <w:t> </w:t>
      </w:r>
      <w:r w:rsidRPr="00B90781">
        <w:rPr>
          <w:b/>
          <w:bCs/>
          <w:u w:val="single"/>
        </w:rPr>
        <w:t>overstepped</w:t>
      </w:r>
      <w:r w:rsidRPr="00B90781">
        <w:rPr>
          <w:sz w:val="16"/>
        </w:rPr>
        <w:t> </w:t>
      </w:r>
      <w:r w:rsidRPr="00B90781">
        <w:rPr>
          <w:u w:val="single"/>
        </w:rPr>
        <w:t>its constitutional boundaries deciding “cases and controversies.”</w:t>
      </w:r>
      <w:r w:rsidRPr="00B90781">
        <w:rPr>
          <w:sz w:val="16"/>
        </w:rPr>
        <w:t> Public opinion tends to look to the courts as a default option when lawmakers are gridlocked or not doing what we want. But the Constitution doesn’t require that whenever We the People law-making gets stuck or screwed up, the Justices must ride to the rescue.</w:t>
      </w:r>
    </w:p>
    <w:p w14:paraId="48836384" w14:textId="77777777" w:rsidR="003533D8" w:rsidRPr="00B90781" w:rsidRDefault="003533D8" w:rsidP="003533D8">
      <w:pPr>
        <w:rPr>
          <w:sz w:val="8"/>
          <w:szCs w:val="8"/>
        </w:rPr>
      </w:pPr>
      <w:r w:rsidRPr="00B90781">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738D9C89" w14:textId="77777777" w:rsidR="003533D8" w:rsidRPr="00B90781" w:rsidRDefault="003533D8" w:rsidP="003533D8">
      <w:pPr>
        <w:rPr>
          <w:sz w:val="8"/>
          <w:szCs w:val="8"/>
        </w:rPr>
      </w:pPr>
      <w:r w:rsidRPr="00B90781">
        <w:rPr>
          <w:sz w:val="8"/>
          <w:szCs w:val="8"/>
        </w:rPr>
        <w:t>Domestic Tranquility</w:t>
      </w:r>
    </w:p>
    <w:p w14:paraId="1ABB2EF4" w14:textId="77777777" w:rsidR="003533D8" w:rsidRPr="00B90781" w:rsidRDefault="003533D8" w:rsidP="003533D8">
      <w:pPr>
        <w:rPr>
          <w:sz w:val="8"/>
          <w:szCs w:val="8"/>
        </w:rPr>
      </w:pPr>
      <w:r w:rsidRPr="00B90781">
        <w:rPr>
          <w:sz w:val="8"/>
          <w:szCs w:val="8"/>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1A0511CC" w14:textId="77777777" w:rsidR="003533D8" w:rsidRPr="00B90781" w:rsidRDefault="003533D8" w:rsidP="003533D8">
      <w:pPr>
        <w:rPr>
          <w:sz w:val="8"/>
          <w:szCs w:val="8"/>
        </w:rPr>
      </w:pPr>
      <w:r w:rsidRPr="00B90781">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4F8879B4" w14:textId="77777777" w:rsidR="003533D8" w:rsidRPr="00B90781" w:rsidRDefault="003533D8" w:rsidP="003533D8">
      <w:pPr>
        <w:rPr>
          <w:sz w:val="8"/>
          <w:szCs w:val="8"/>
        </w:rPr>
      </w:pPr>
      <w:r w:rsidRPr="00B90781">
        <w:rPr>
          <w:sz w:val="8"/>
          <w:szCs w:val="8"/>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41B1C9E1" w14:textId="77777777" w:rsidR="003533D8" w:rsidRPr="00B90781" w:rsidRDefault="003533D8" w:rsidP="003533D8">
      <w:pPr>
        <w:rPr>
          <w:sz w:val="8"/>
          <w:szCs w:val="8"/>
        </w:rPr>
      </w:pPr>
      <w:r w:rsidRPr="00B90781">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5C9A8E42" w14:textId="77777777" w:rsidR="003533D8" w:rsidRPr="00B90781" w:rsidRDefault="003533D8" w:rsidP="003533D8">
      <w:pPr>
        <w:rPr>
          <w:sz w:val="8"/>
          <w:szCs w:val="8"/>
        </w:rPr>
      </w:pPr>
      <w:r w:rsidRPr="00B90781">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30506BCB" w14:textId="77777777" w:rsidR="003533D8" w:rsidRPr="00B90781" w:rsidRDefault="003533D8" w:rsidP="003533D8">
      <w:pPr>
        <w:rPr>
          <w:sz w:val="8"/>
          <w:szCs w:val="8"/>
        </w:rPr>
      </w:pPr>
      <w:r w:rsidRPr="00B90781">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18442137" w14:textId="77777777" w:rsidR="003533D8" w:rsidRPr="00B90781" w:rsidRDefault="003533D8" w:rsidP="003533D8">
      <w:pPr>
        <w:rPr>
          <w:sz w:val="8"/>
          <w:szCs w:val="8"/>
        </w:rPr>
      </w:pPr>
      <w:r w:rsidRPr="00B90781">
        <w:rPr>
          <w:sz w:val="8"/>
          <w:szCs w:val="8"/>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08BB05FD" w14:textId="77777777" w:rsidR="003533D8" w:rsidRPr="00B90781" w:rsidRDefault="003533D8" w:rsidP="003533D8">
      <w:pPr>
        <w:rPr>
          <w:sz w:val="16"/>
        </w:rPr>
      </w:pPr>
      <w:r w:rsidRPr="00B90781">
        <w:rPr>
          <w:sz w:val="16"/>
        </w:rPr>
        <w:t>After two plus centuries, </w:t>
      </w:r>
      <w:r w:rsidRPr="00B90781">
        <w:rPr>
          <w:u w:val="single"/>
        </w:rPr>
        <w:t>America’s role</w:t>
      </w:r>
      <w:r w:rsidRPr="00B90781">
        <w:rPr>
          <w:sz w:val="16"/>
        </w:rPr>
        <w:t> </w:t>
      </w:r>
      <w:r w:rsidRPr="00B90781">
        <w:rPr>
          <w:u w:val="single"/>
        </w:rPr>
        <w:t>as a</w:t>
      </w:r>
      <w:r w:rsidRPr="00B90781">
        <w:rPr>
          <w:sz w:val="16"/>
        </w:rPr>
        <w:t> </w:t>
      </w:r>
      <w:r w:rsidRPr="00B90781">
        <w:rPr>
          <w:b/>
          <w:bCs/>
          <w:u w:val="single"/>
        </w:rPr>
        <w:t>geopolitical power</w:t>
      </w:r>
      <w:r w:rsidRPr="00B90781">
        <w:rPr>
          <w:sz w:val="16"/>
        </w:rPr>
        <w:t> </w:t>
      </w:r>
      <w:r w:rsidRPr="00B90781">
        <w:rPr>
          <w:u w:val="single"/>
        </w:rPr>
        <w:t>has a</w:t>
      </w:r>
      <w:r w:rsidRPr="00B90781">
        <w:rPr>
          <w:sz w:val="16"/>
        </w:rPr>
        <w:t> </w:t>
      </w:r>
      <w:r w:rsidRPr="00B90781">
        <w:rPr>
          <w:b/>
          <w:bCs/>
          <w:u w:val="single"/>
        </w:rPr>
        <w:t>vastly different</w:t>
      </w:r>
      <w:r w:rsidRPr="00B90781">
        <w:rPr>
          <w:sz w:val="16"/>
        </w:rPr>
        <w:t> </w:t>
      </w:r>
      <w:r w:rsidRPr="00B90781">
        <w:rPr>
          <w:u w:val="single"/>
        </w:rPr>
        <w:t>world context. Domestic tranquility</w:t>
      </w:r>
      <w:r w:rsidRPr="00B90781">
        <w:rPr>
          <w:sz w:val="16"/>
        </w:rPr>
        <w:t> </w:t>
      </w:r>
      <w:r w:rsidRPr="00B90781">
        <w:rPr>
          <w:u w:val="single"/>
        </w:rPr>
        <w:t>is</w:t>
      </w:r>
      <w:r w:rsidRPr="00B90781">
        <w:rPr>
          <w:sz w:val="16"/>
        </w:rPr>
        <w:t> </w:t>
      </w:r>
      <w:r w:rsidRPr="00B90781">
        <w:rPr>
          <w:u w:val="single"/>
        </w:rPr>
        <w:t>now</w:t>
      </w:r>
      <w:r w:rsidRPr="00B90781">
        <w:rPr>
          <w:sz w:val="16"/>
        </w:rPr>
        <w:t>, as never before, </w:t>
      </w:r>
      <w:r w:rsidRPr="00B90781">
        <w:rPr>
          <w:b/>
          <w:bCs/>
          <w:u w:val="single"/>
        </w:rPr>
        <w:t>linked</w:t>
      </w:r>
      <w:r w:rsidRPr="00B90781">
        <w:rPr>
          <w:sz w:val="16"/>
        </w:rPr>
        <w:t> </w:t>
      </w:r>
      <w:r w:rsidRPr="00B90781">
        <w:rPr>
          <w:u w:val="single"/>
        </w:rPr>
        <w:t>to</w:t>
      </w:r>
      <w:r w:rsidRPr="00B90781">
        <w:rPr>
          <w:sz w:val="16"/>
        </w:rPr>
        <w:t> </w:t>
      </w:r>
      <w:r w:rsidRPr="00B90781">
        <w:rPr>
          <w:b/>
          <w:bCs/>
          <w:u w:val="single"/>
        </w:rPr>
        <w:t>world affairs</w:t>
      </w:r>
      <w:r w:rsidRPr="00B90781">
        <w:rPr>
          <w:sz w:val="16"/>
        </w:rPr>
        <w:t> </w:t>
      </w:r>
      <w:r w:rsidRPr="00B90781">
        <w:rPr>
          <w:u w:val="single"/>
        </w:rPr>
        <w:t>and a world connected by tech</w:t>
      </w:r>
      <w:r w:rsidRPr="00B90781">
        <w:rPr>
          <w:sz w:val="16"/>
        </w:rPr>
        <w:t>. The </w:t>
      </w:r>
      <w:r w:rsidRPr="00B90781">
        <w:rPr>
          <w:u w:val="single"/>
        </w:rPr>
        <w:t>security</w:t>
      </w:r>
      <w:r w:rsidRPr="00B90781">
        <w:rPr>
          <w:sz w:val="16"/>
        </w:rPr>
        <w:t> of “persons, houses, papers and effects” </w:t>
      </w:r>
      <w:r w:rsidRPr="00B90781">
        <w:rPr>
          <w:u w:val="single"/>
        </w:rPr>
        <w:t>is</w:t>
      </w:r>
      <w:r w:rsidRPr="00B90781">
        <w:rPr>
          <w:sz w:val="16"/>
        </w:rPr>
        <w:t> </w:t>
      </w:r>
      <w:r w:rsidRPr="00B90781">
        <w:rPr>
          <w:u w:val="single"/>
        </w:rPr>
        <w:t>now seen as</w:t>
      </w:r>
      <w:r w:rsidRPr="00B90781">
        <w:rPr>
          <w:sz w:val="16"/>
        </w:rPr>
        <w:t> </w:t>
      </w:r>
      <w:r w:rsidRPr="00B90781">
        <w:rPr>
          <w:b/>
          <w:bCs/>
          <w:u w:val="single"/>
        </w:rPr>
        <w:t>globally contingent</w:t>
      </w:r>
      <w:r w:rsidRPr="00B90781">
        <w:rPr>
          <w:u w:val="single"/>
        </w:rPr>
        <w:t>. A</w:t>
      </w:r>
      <w:r w:rsidRPr="00B90781">
        <w:rPr>
          <w:sz w:val="16"/>
        </w:rPr>
        <w:t> </w:t>
      </w:r>
      <w:r w:rsidRPr="00B90781">
        <w:rPr>
          <w:b/>
          <w:bCs/>
          <w:u w:val="single"/>
        </w:rPr>
        <w:t>virus spreads</w:t>
      </w:r>
      <w:r w:rsidRPr="00B90781">
        <w:rPr>
          <w:sz w:val="16"/>
        </w:rPr>
        <w:t> </w:t>
      </w:r>
      <w:r w:rsidRPr="00B90781">
        <w:rPr>
          <w:u w:val="single"/>
        </w:rPr>
        <w:t>across the world, starting from remarkably small and inconspicuous places.</w:t>
      </w:r>
      <w:r w:rsidRPr="00B90781">
        <w:rPr>
          <w:sz w:val="16"/>
        </w:rPr>
        <w:t> </w:t>
      </w:r>
      <w:r w:rsidRPr="00B90781">
        <w:rPr>
          <w:b/>
          <w:bCs/>
          <w:u w:val="single"/>
        </w:rPr>
        <w:t>Trade wars spike</w:t>
      </w:r>
      <w:r w:rsidRPr="00B90781">
        <w:rPr>
          <w:sz w:val="16"/>
        </w:rPr>
        <w:t> </w:t>
      </w:r>
      <w:r w:rsidRPr="00B90781">
        <w:rPr>
          <w:u w:val="single"/>
        </w:rPr>
        <w:t>and drop stock markets</w:t>
      </w:r>
      <w:r w:rsidRPr="00B90781">
        <w:rPr>
          <w:sz w:val="16"/>
        </w:rPr>
        <w:t>. Build the wall is chanted at political rallies. </w:t>
      </w:r>
      <w:r w:rsidRPr="00B90781">
        <w:rPr>
          <w:u w:val="single"/>
        </w:rPr>
        <w:t>Computers are</w:t>
      </w:r>
      <w:r w:rsidRPr="00B90781">
        <w:rPr>
          <w:sz w:val="16"/>
        </w:rPr>
        <w:t> </w:t>
      </w:r>
      <w:r w:rsidRPr="00B90781">
        <w:rPr>
          <w:b/>
          <w:bCs/>
          <w:u w:val="single"/>
        </w:rPr>
        <w:t>hacked</w:t>
      </w:r>
      <w:r w:rsidRPr="00B90781">
        <w:rPr>
          <w:sz w:val="16"/>
        </w:rPr>
        <w:t>. Domestic election interference crosses oceans (faster than sailing ships). Identities are stolen. Account data is breached. </w:t>
      </w:r>
      <w:r w:rsidRPr="00B90781">
        <w:rPr>
          <w:u w:val="single"/>
        </w:rPr>
        <w:t>Globally,</w:t>
      </w:r>
      <w:r w:rsidRPr="00B90781">
        <w:rPr>
          <w:sz w:val="16"/>
        </w:rPr>
        <w:t> </w:t>
      </w:r>
      <w:r w:rsidRPr="00B90781">
        <w:rPr>
          <w:b/>
          <w:bCs/>
          <w:u w:val="single"/>
        </w:rPr>
        <w:t>refugees</w:t>
      </w:r>
      <w:r w:rsidRPr="00B90781">
        <w:rPr>
          <w:sz w:val="16"/>
        </w:rPr>
        <w:t> </w:t>
      </w:r>
      <w:r w:rsidRPr="00B90781">
        <w:rPr>
          <w:u w:val="single"/>
        </w:rPr>
        <w:t>are</w:t>
      </w:r>
      <w:r w:rsidRPr="00B90781">
        <w:rPr>
          <w:sz w:val="16"/>
        </w:rPr>
        <w:t> </w:t>
      </w:r>
      <w:r w:rsidRPr="00B90781">
        <w:rPr>
          <w:b/>
          <w:bCs/>
          <w:u w:val="single"/>
        </w:rPr>
        <w:t>flee</w:t>
      </w:r>
      <w:r w:rsidRPr="00B90781">
        <w:rPr>
          <w:u w:val="single"/>
        </w:rPr>
        <w:t>ing hostile homelands to make new homelands</w:t>
      </w:r>
      <w:r w:rsidRPr="00B90781">
        <w:rPr>
          <w:sz w:val="16"/>
        </w:rPr>
        <w:t>. Xenophobia is ascendant.</w:t>
      </w:r>
    </w:p>
    <w:p w14:paraId="09E16792" w14:textId="77777777" w:rsidR="003533D8" w:rsidRPr="00B90781" w:rsidRDefault="003533D8" w:rsidP="003533D8">
      <w:pPr>
        <w:rPr>
          <w:sz w:val="8"/>
          <w:szCs w:val="8"/>
        </w:rPr>
      </w:pPr>
      <w:r w:rsidRPr="00B90781">
        <w:rPr>
          <w:sz w:val="8"/>
          <w:szCs w:val="8"/>
        </w:rPr>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p>
    <w:p w14:paraId="274F0968" w14:textId="77777777" w:rsidR="003533D8" w:rsidRPr="00B90781" w:rsidRDefault="003533D8" w:rsidP="003533D8">
      <w:pPr>
        <w:rPr>
          <w:sz w:val="8"/>
          <w:szCs w:val="8"/>
        </w:rPr>
      </w:pPr>
      <w:r w:rsidRPr="00B90781">
        <w:rPr>
          <w:sz w:val="8"/>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p>
    <w:p w14:paraId="1E28AB8E" w14:textId="77777777" w:rsidR="003533D8" w:rsidRPr="00B90781" w:rsidRDefault="003533D8" w:rsidP="003533D8">
      <w:pPr>
        <w:rPr>
          <w:sz w:val="8"/>
          <w:szCs w:val="8"/>
        </w:rPr>
      </w:pPr>
      <w:r w:rsidRPr="00B90781">
        <w:rPr>
          <w:sz w:val="8"/>
          <w:szCs w:val="8"/>
        </w:rPr>
        <w:t>Domestic tranquility can seem very far away.</w:t>
      </w:r>
    </w:p>
    <w:p w14:paraId="194A3916" w14:textId="77777777" w:rsidR="003533D8" w:rsidRPr="00B90781" w:rsidRDefault="003533D8" w:rsidP="003533D8">
      <w:pPr>
        <w:rPr>
          <w:sz w:val="8"/>
          <w:szCs w:val="8"/>
        </w:rPr>
      </w:pPr>
      <w:r w:rsidRPr="00B90781">
        <w:rPr>
          <w:sz w:val="8"/>
          <w:szCs w:val="8"/>
        </w:rPr>
        <w:t>Common Defense</w:t>
      </w:r>
    </w:p>
    <w:p w14:paraId="4F7CB3F1" w14:textId="77777777" w:rsidR="003533D8" w:rsidRPr="00B90781" w:rsidRDefault="003533D8" w:rsidP="003533D8">
      <w:pPr>
        <w:rPr>
          <w:sz w:val="8"/>
          <w:szCs w:val="8"/>
        </w:rPr>
      </w:pPr>
      <w:r w:rsidRPr="00B90781">
        <w:rPr>
          <w:sz w:val="8"/>
          <w:szCs w:val="8"/>
        </w:rPr>
        <w:t>“How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w:t>
      </w:r>
    </w:p>
    <w:p w14:paraId="7E10122B" w14:textId="77777777" w:rsidR="003533D8" w:rsidRPr="00B90781" w:rsidRDefault="003533D8" w:rsidP="003533D8">
      <w:pPr>
        <w:rPr>
          <w:sz w:val="8"/>
          <w:szCs w:val="8"/>
        </w:rPr>
      </w:pPr>
      <w:r w:rsidRPr="00B90781">
        <w:rPr>
          <w:sz w:val="8"/>
          <w:szCs w:val="8"/>
        </w:rPr>
        <w:t>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w:t>
      </w:r>
    </w:p>
    <w:p w14:paraId="4995F1DC" w14:textId="77777777" w:rsidR="003533D8" w:rsidRPr="00B90781" w:rsidRDefault="003533D8" w:rsidP="003533D8">
      <w:pPr>
        <w:rPr>
          <w:sz w:val="8"/>
          <w:szCs w:val="8"/>
        </w:rPr>
      </w:pPr>
      <w:r w:rsidRPr="00B90781">
        <w:rPr>
          <w:sz w:val="8"/>
          <w:szCs w:val="8"/>
        </w:rPr>
        <w:t>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w:t>
      </w:r>
    </w:p>
    <w:p w14:paraId="186C5087" w14:textId="77777777" w:rsidR="003533D8" w:rsidRPr="00B90781" w:rsidRDefault="003533D8" w:rsidP="003533D8">
      <w:pPr>
        <w:rPr>
          <w:sz w:val="8"/>
          <w:szCs w:val="8"/>
        </w:rPr>
      </w:pPr>
      <w:r w:rsidRPr="00B90781">
        <w:rPr>
          <w:sz w:val="8"/>
          <w:szCs w:val="8"/>
        </w:rPr>
        <w:t>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w:t>
      </w:r>
    </w:p>
    <w:p w14:paraId="0E5A0916" w14:textId="77777777" w:rsidR="003533D8" w:rsidRPr="00B90781" w:rsidRDefault="003533D8" w:rsidP="003533D8">
      <w:pPr>
        <w:rPr>
          <w:sz w:val="8"/>
          <w:szCs w:val="8"/>
        </w:rPr>
      </w:pPr>
      <w:r w:rsidRPr="00B90781">
        <w:rPr>
          <w:sz w:val="8"/>
          <w:szCs w:val="8"/>
        </w:rPr>
        <w:t>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w:t>
      </w:r>
    </w:p>
    <w:p w14:paraId="2F1B53C1" w14:textId="77777777" w:rsidR="003533D8" w:rsidRPr="00B90781" w:rsidRDefault="003533D8" w:rsidP="003533D8">
      <w:pPr>
        <w:rPr>
          <w:sz w:val="8"/>
          <w:szCs w:val="8"/>
        </w:rPr>
      </w:pPr>
      <w:r w:rsidRPr="00B90781">
        <w:rPr>
          <w:sz w:val="8"/>
          <w:szCs w:val="8"/>
        </w:rPr>
        <w:t>The common defense is, like so much of our constitutionalism, shaped by technology. Cyber-attack and data theft by Internet scam artists have made cyber-security training of employees a common workplace defense.Whatever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w:t>
      </w:r>
    </w:p>
    <w:p w14:paraId="4668E6E2" w14:textId="77777777" w:rsidR="003533D8" w:rsidRPr="00B90781" w:rsidRDefault="003533D8" w:rsidP="003533D8">
      <w:pPr>
        <w:rPr>
          <w:sz w:val="8"/>
          <w:szCs w:val="8"/>
        </w:rPr>
      </w:pPr>
      <w:r w:rsidRPr="00B90781">
        <w:rPr>
          <w:sz w:val="8"/>
          <w:szCs w:val="8"/>
        </w:rPr>
        <w:t>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w:t>
      </w:r>
    </w:p>
    <w:p w14:paraId="416E48CA" w14:textId="77777777" w:rsidR="003533D8" w:rsidRPr="00B90781" w:rsidRDefault="003533D8" w:rsidP="003533D8">
      <w:pPr>
        <w:rPr>
          <w:sz w:val="8"/>
          <w:szCs w:val="8"/>
        </w:rPr>
      </w:pPr>
      <w:r w:rsidRPr="00B90781">
        <w:rPr>
          <w:sz w:val="8"/>
          <w:szCs w:val="8"/>
        </w:rPr>
        <w:t>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w:t>
      </w:r>
    </w:p>
    <w:p w14:paraId="3EEB3B4F" w14:textId="77777777" w:rsidR="003533D8" w:rsidRPr="00B90781" w:rsidRDefault="003533D8" w:rsidP="003533D8">
      <w:pPr>
        <w:rPr>
          <w:sz w:val="8"/>
          <w:szCs w:val="8"/>
        </w:rPr>
      </w:pPr>
      <w:r w:rsidRPr="00B90781">
        <w:rPr>
          <w:sz w:val="8"/>
          <w:szCs w:val="8"/>
        </w:rPr>
        <w:t>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ProKids advocate. A hospice volunteer. A museum docent. A spiritual advisor in a prison. A voting poll worker. A church delivering communion to a nursing home. A generous donation to help health care workers. The common defense is both common and extraordinary.</w:t>
      </w:r>
    </w:p>
    <w:p w14:paraId="614F1BF1" w14:textId="77777777" w:rsidR="003533D8" w:rsidRPr="00B90781" w:rsidRDefault="003533D8" w:rsidP="003533D8">
      <w:pPr>
        <w:rPr>
          <w:sz w:val="8"/>
          <w:szCs w:val="8"/>
        </w:rPr>
      </w:pPr>
      <w:r w:rsidRPr="00B90781">
        <w:rPr>
          <w:sz w:val="8"/>
          <w:szCs w:val="8"/>
        </w:rPr>
        <w:t>General Welfare</w:t>
      </w:r>
    </w:p>
    <w:p w14:paraId="32EFC903" w14:textId="77777777" w:rsidR="003533D8" w:rsidRPr="00B90781" w:rsidRDefault="003533D8" w:rsidP="003533D8">
      <w:pPr>
        <w:rPr>
          <w:sz w:val="8"/>
          <w:szCs w:val="8"/>
        </w:rPr>
      </w:pPr>
      <w:r w:rsidRPr="00B90781">
        <w:rPr>
          <w:sz w:val="8"/>
          <w:szCs w:val="8"/>
        </w:rPr>
        <w:t>“Promote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w:t>
      </w:r>
    </w:p>
    <w:p w14:paraId="33FF577A" w14:textId="77777777" w:rsidR="003533D8" w:rsidRPr="00B90781" w:rsidRDefault="003533D8" w:rsidP="003533D8">
      <w:pPr>
        <w:rPr>
          <w:sz w:val="8"/>
          <w:szCs w:val="8"/>
        </w:rPr>
      </w:pPr>
      <w:r w:rsidRPr="00B90781">
        <w:rPr>
          <w:sz w:val="8"/>
          <w:szCs w:val="8"/>
        </w:rPr>
        <w:t>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w:t>
      </w:r>
    </w:p>
    <w:p w14:paraId="65CB9F90" w14:textId="77777777" w:rsidR="003533D8" w:rsidRPr="00B90781" w:rsidRDefault="003533D8" w:rsidP="003533D8">
      <w:pPr>
        <w:rPr>
          <w:sz w:val="8"/>
          <w:szCs w:val="8"/>
        </w:rPr>
      </w:pPr>
      <w:r w:rsidRPr="00B90781">
        <w:rPr>
          <w:sz w:val="8"/>
          <w:szCs w:val="8"/>
        </w:rPr>
        <w:t>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w:t>
      </w:r>
    </w:p>
    <w:p w14:paraId="4FB532A6" w14:textId="77777777" w:rsidR="003533D8" w:rsidRPr="00B90781" w:rsidRDefault="003533D8" w:rsidP="003533D8">
      <w:pPr>
        <w:rPr>
          <w:sz w:val="8"/>
          <w:szCs w:val="8"/>
        </w:rPr>
      </w:pPr>
      <w:r w:rsidRPr="00B90781">
        <w:rPr>
          <w:sz w:val="8"/>
          <w:szCs w:val="8"/>
        </w:rPr>
        <w:t>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w:t>
      </w:r>
    </w:p>
    <w:p w14:paraId="7564F440" w14:textId="77777777" w:rsidR="003533D8" w:rsidRPr="00B90781" w:rsidRDefault="003533D8" w:rsidP="003533D8">
      <w:pPr>
        <w:rPr>
          <w:sz w:val="8"/>
          <w:szCs w:val="8"/>
        </w:rPr>
      </w:pPr>
      <w:r w:rsidRPr="00B90781">
        <w:rPr>
          <w:sz w:val="8"/>
          <w:szCs w:val="8"/>
        </w:rPr>
        <w:t>So what are the larger, more complex and even more challenging meanings of general welfare in 21st century America? How do we bring these words into our times? What do they help us see about ourselves and our republic?</w:t>
      </w:r>
    </w:p>
    <w:p w14:paraId="3CFB354F" w14:textId="77777777" w:rsidR="003533D8" w:rsidRPr="00B90781" w:rsidRDefault="003533D8" w:rsidP="003533D8">
      <w:pPr>
        <w:rPr>
          <w:sz w:val="8"/>
          <w:szCs w:val="8"/>
        </w:rPr>
      </w:pPr>
      <w:r w:rsidRPr="00B90781">
        <w:rPr>
          <w:sz w:val="8"/>
          <w:szCs w:val="8"/>
        </w:rPr>
        <w:t>General welfare, we will see, highlights a major contemporary challenge for the republic: the erosion of community, excessive individualism and the isolation and loneliness of many Americans. As real communities erode, division increases and a more perfect union eludes us.</w:t>
      </w:r>
    </w:p>
    <w:p w14:paraId="0C38ED7F" w14:textId="77777777" w:rsidR="003533D8" w:rsidRPr="00B90781" w:rsidRDefault="003533D8" w:rsidP="003533D8">
      <w:pPr>
        <w:rPr>
          <w:sz w:val="8"/>
          <w:szCs w:val="8"/>
        </w:rPr>
      </w:pPr>
      <w:r w:rsidRPr="00B90781">
        <w:rPr>
          <w:sz w:val="8"/>
          <w:szCs w:val="8"/>
        </w:rPr>
        <w:t>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w:t>
      </w:r>
    </w:p>
    <w:p w14:paraId="7EFBD3C9" w14:textId="77777777" w:rsidR="003533D8" w:rsidRPr="00B90781" w:rsidRDefault="003533D8" w:rsidP="003533D8">
      <w:pPr>
        <w:rPr>
          <w:sz w:val="8"/>
          <w:szCs w:val="8"/>
        </w:rPr>
      </w:pPr>
      <w:r w:rsidRPr="00B90781">
        <w:rPr>
          <w:sz w:val="8"/>
          <w:szCs w:val="8"/>
        </w:rPr>
        <w:t>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yourphone). My Internet. My social media. My likes. My freedom to do what I want. But the Constitution is not just my rights. It’s our rights.</w:t>
      </w:r>
    </w:p>
    <w:p w14:paraId="1DF8BE22" w14:textId="77777777" w:rsidR="003533D8" w:rsidRPr="00B90781" w:rsidRDefault="003533D8" w:rsidP="003533D8">
      <w:pPr>
        <w:rPr>
          <w:sz w:val="8"/>
          <w:szCs w:val="8"/>
        </w:rPr>
      </w:pPr>
      <w:r w:rsidRPr="00B90781">
        <w:rPr>
          <w:sz w:val="8"/>
          <w:szCs w:val="8"/>
        </w:rPr>
        <w:t>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w:t>
      </w:r>
    </w:p>
    <w:p w14:paraId="6AA2D86B" w14:textId="77777777" w:rsidR="003533D8" w:rsidRPr="00B90781" w:rsidRDefault="003533D8" w:rsidP="003533D8">
      <w:pPr>
        <w:rPr>
          <w:sz w:val="8"/>
          <w:szCs w:val="8"/>
        </w:rPr>
      </w:pPr>
      <w:r w:rsidRPr="00B90781">
        <w:rPr>
          <w:sz w:val="8"/>
          <w:szCs w:val="8"/>
        </w:rPr>
        <w:t>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w:t>
      </w:r>
    </w:p>
    <w:p w14:paraId="04557850" w14:textId="77777777" w:rsidR="003533D8" w:rsidRPr="00B90781" w:rsidRDefault="003533D8" w:rsidP="003533D8">
      <w:pPr>
        <w:rPr>
          <w:sz w:val="8"/>
          <w:szCs w:val="8"/>
        </w:rPr>
      </w:pPr>
      <w:r w:rsidRPr="00B90781">
        <w:rPr>
          <w:sz w:val="8"/>
          <w:szCs w:val="8"/>
        </w:rPr>
        <w:t>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w:t>
      </w:r>
    </w:p>
    <w:p w14:paraId="5DF536B4" w14:textId="77777777" w:rsidR="003533D8" w:rsidRPr="00B90781" w:rsidRDefault="003533D8" w:rsidP="003533D8">
      <w:pPr>
        <w:rPr>
          <w:sz w:val="8"/>
          <w:szCs w:val="8"/>
        </w:rPr>
      </w:pPr>
      <w:r w:rsidRPr="00B90781">
        <w:rPr>
          <w:sz w:val="8"/>
          <w:szCs w:val="8"/>
        </w:rPr>
        <w:t>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w:t>
      </w:r>
    </w:p>
    <w:p w14:paraId="23408696" w14:textId="77777777" w:rsidR="003533D8" w:rsidRPr="00B90781" w:rsidRDefault="003533D8" w:rsidP="003533D8">
      <w:pPr>
        <w:rPr>
          <w:sz w:val="8"/>
          <w:szCs w:val="8"/>
        </w:rPr>
      </w:pPr>
      <w:r w:rsidRPr="00B90781">
        <w:rPr>
          <w:sz w:val="8"/>
          <w:szCs w:val="8"/>
        </w:rPr>
        <w:t>Blessings of Liberty and Humility</w:t>
      </w:r>
    </w:p>
    <w:p w14:paraId="7D77F13E" w14:textId="77777777" w:rsidR="003533D8" w:rsidRPr="00B90781" w:rsidRDefault="003533D8" w:rsidP="003533D8">
      <w:pPr>
        <w:rPr>
          <w:sz w:val="8"/>
          <w:szCs w:val="8"/>
        </w:rPr>
      </w:pPr>
      <w:r w:rsidRPr="00B90781">
        <w:rPr>
          <w:sz w:val="8"/>
          <w:szCs w:val="8"/>
        </w:rPr>
        <w:t>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w:t>
      </w:r>
    </w:p>
    <w:p w14:paraId="7D6EE609" w14:textId="77777777" w:rsidR="003533D8" w:rsidRPr="00B90781" w:rsidRDefault="003533D8" w:rsidP="003533D8">
      <w:pPr>
        <w:rPr>
          <w:sz w:val="8"/>
          <w:szCs w:val="8"/>
        </w:rPr>
      </w:pPr>
      <w:r w:rsidRPr="00B90781">
        <w:rPr>
          <w:sz w:val="8"/>
          <w:szCs w:val="8"/>
        </w:rPr>
        <w:t>“There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w:t>
      </w:r>
    </w:p>
    <w:p w14:paraId="227BD38B" w14:textId="77777777" w:rsidR="003533D8" w:rsidRPr="00B90781" w:rsidRDefault="003533D8" w:rsidP="003533D8">
      <w:pPr>
        <w:rPr>
          <w:sz w:val="8"/>
          <w:szCs w:val="8"/>
        </w:rPr>
      </w:pPr>
      <w:r w:rsidRPr="00B90781">
        <w:rPr>
          <w:sz w:val="8"/>
          <w:szCs w:val="8"/>
        </w:rPr>
        <w:t>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w:t>
      </w:r>
    </w:p>
    <w:p w14:paraId="036F411C" w14:textId="77777777" w:rsidR="003533D8" w:rsidRPr="00B90781" w:rsidRDefault="003533D8" w:rsidP="003533D8">
      <w:pPr>
        <w:rPr>
          <w:sz w:val="8"/>
          <w:szCs w:val="8"/>
        </w:rPr>
      </w:pPr>
      <w:r w:rsidRPr="00B90781">
        <w:rPr>
          <w:sz w:val="8"/>
          <w:szCs w:val="8"/>
        </w:rPr>
        <w:t>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w:t>
      </w:r>
    </w:p>
    <w:p w14:paraId="5E2178D5" w14:textId="77777777" w:rsidR="003533D8" w:rsidRPr="00B90781" w:rsidRDefault="003533D8" w:rsidP="003533D8">
      <w:pPr>
        <w:rPr>
          <w:sz w:val="8"/>
          <w:szCs w:val="8"/>
        </w:rPr>
      </w:pPr>
      <w:r w:rsidRPr="00B90781">
        <w:rPr>
          <w:sz w:val="8"/>
          <w:szCs w:val="8"/>
        </w:rPr>
        <w:t>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w:t>
      </w:r>
    </w:p>
    <w:p w14:paraId="45255CEB" w14:textId="77777777" w:rsidR="003533D8" w:rsidRPr="00B90781" w:rsidRDefault="003533D8" w:rsidP="003533D8">
      <w:pPr>
        <w:rPr>
          <w:sz w:val="8"/>
          <w:szCs w:val="8"/>
        </w:rPr>
      </w:pPr>
      <w:r w:rsidRPr="00B90781">
        <w:rPr>
          <w:sz w:val="8"/>
          <w:szCs w:val="8"/>
        </w:rPr>
        <w:t>“What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w:t>
      </w:r>
    </w:p>
    <w:p w14:paraId="456A7F88" w14:textId="77777777" w:rsidR="003533D8" w:rsidRPr="00B90781" w:rsidRDefault="003533D8" w:rsidP="003533D8">
      <w:pPr>
        <w:rPr>
          <w:sz w:val="8"/>
          <w:szCs w:val="8"/>
        </w:rPr>
      </w:pPr>
      <w:r w:rsidRPr="00B90781">
        <w:rPr>
          <w:sz w:val="8"/>
          <w:szCs w:val="8"/>
        </w:rPr>
        <w:t>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w:t>
      </w:r>
    </w:p>
    <w:p w14:paraId="21AB6E48" w14:textId="77777777" w:rsidR="003533D8" w:rsidRPr="00B90781" w:rsidRDefault="003533D8" w:rsidP="003533D8">
      <w:pPr>
        <w:rPr>
          <w:sz w:val="8"/>
          <w:szCs w:val="8"/>
        </w:rPr>
      </w:pPr>
      <w:r w:rsidRPr="00B90781">
        <w:rPr>
          <w:sz w:val="8"/>
          <w:szCs w:val="8"/>
        </w:rPr>
        <w:t>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w:t>
      </w:r>
    </w:p>
    <w:p w14:paraId="48B28CE2" w14:textId="77777777" w:rsidR="003533D8" w:rsidRPr="00B90781" w:rsidRDefault="003533D8" w:rsidP="003533D8">
      <w:pPr>
        <w:rPr>
          <w:sz w:val="8"/>
          <w:szCs w:val="8"/>
        </w:rPr>
      </w:pPr>
      <w:r w:rsidRPr="00B90781">
        <w:rPr>
          <w:sz w:val="8"/>
          <w:szCs w:val="8"/>
        </w:rPr>
        <w:t>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w:t>
      </w:r>
    </w:p>
    <w:p w14:paraId="04D393F2" w14:textId="77777777" w:rsidR="003533D8" w:rsidRPr="00B90781" w:rsidRDefault="003533D8" w:rsidP="003533D8">
      <w:pPr>
        <w:rPr>
          <w:sz w:val="8"/>
          <w:szCs w:val="8"/>
        </w:rPr>
      </w:pPr>
      <w:r w:rsidRPr="00B90781">
        <w:rPr>
          <w:sz w:val="8"/>
          <w:szCs w:val="8"/>
        </w:rPr>
        <w:t>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w:t>
      </w:r>
    </w:p>
    <w:p w14:paraId="43DF5639" w14:textId="77777777" w:rsidR="003533D8" w:rsidRPr="00B90781" w:rsidRDefault="003533D8" w:rsidP="003533D8">
      <w:pPr>
        <w:rPr>
          <w:sz w:val="8"/>
          <w:szCs w:val="8"/>
        </w:rPr>
      </w:pPr>
      <w:r w:rsidRPr="00B90781">
        <w:rPr>
          <w:sz w:val="8"/>
          <w:szCs w:val="8"/>
        </w:rPr>
        <w:t>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w:t>
      </w:r>
    </w:p>
    <w:p w14:paraId="69FBA218" w14:textId="77777777" w:rsidR="003533D8" w:rsidRPr="00B90781" w:rsidRDefault="003533D8" w:rsidP="003533D8">
      <w:pPr>
        <w:rPr>
          <w:sz w:val="8"/>
          <w:szCs w:val="8"/>
        </w:rPr>
      </w:pPr>
      <w:r w:rsidRPr="00B90781">
        <w:rPr>
          <w:sz w:val="8"/>
          <w:szCs w:val="8"/>
        </w:rPr>
        <w:t>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w:t>
      </w:r>
    </w:p>
    <w:p w14:paraId="7586674E" w14:textId="77777777" w:rsidR="003533D8" w:rsidRPr="00B90781" w:rsidRDefault="003533D8" w:rsidP="003533D8">
      <w:pPr>
        <w:rPr>
          <w:sz w:val="8"/>
          <w:szCs w:val="8"/>
        </w:rPr>
      </w:pPr>
      <w:r w:rsidRPr="00B90781">
        <w:rPr>
          <w:sz w:val="8"/>
          <w:szCs w:val="8"/>
        </w:rPr>
        <w:t>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w:t>
      </w:r>
    </w:p>
    <w:p w14:paraId="40360D74" w14:textId="77777777" w:rsidR="003533D8" w:rsidRPr="00B90781" w:rsidRDefault="003533D8" w:rsidP="003533D8">
      <w:pPr>
        <w:rPr>
          <w:sz w:val="8"/>
          <w:szCs w:val="8"/>
        </w:rPr>
      </w:pPr>
      <w:r w:rsidRPr="00B90781">
        <w:rPr>
          <w:sz w:val="8"/>
          <w:szCs w:val="8"/>
        </w:rPr>
        <w:t>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w:t>
      </w:r>
    </w:p>
    <w:p w14:paraId="74AEE731" w14:textId="77777777" w:rsidR="003533D8" w:rsidRPr="00B90781" w:rsidRDefault="003533D8" w:rsidP="003533D8">
      <w:pPr>
        <w:rPr>
          <w:sz w:val="8"/>
          <w:szCs w:val="8"/>
        </w:rPr>
      </w:pPr>
      <w:r w:rsidRPr="00B90781">
        <w:rPr>
          <w:sz w:val="8"/>
          <w:szCs w:val="8"/>
        </w:rPr>
        <w:t>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w:t>
      </w:r>
    </w:p>
    <w:p w14:paraId="74E82AA6" w14:textId="77777777" w:rsidR="003533D8" w:rsidRPr="00B90781" w:rsidRDefault="003533D8" w:rsidP="003533D8">
      <w:pPr>
        <w:rPr>
          <w:sz w:val="8"/>
          <w:szCs w:val="8"/>
        </w:rPr>
      </w:pPr>
      <w:r w:rsidRPr="00B90781">
        <w:rPr>
          <w:sz w:val="8"/>
          <w:szCs w:val="8"/>
        </w:rPr>
        <w:t>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w:t>
      </w:r>
    </w:p>
    <w:p w14:paraId="09B91912" w14:textId="77777777" w:rsidR="003533D8" w:rsidRPr="00B90781" w:rsidRDefault="003533D8" w:rsidP="003533D8">
      <w:pPr>
        <w:rPr>
          <w:sz w:val="8"/>
          <w:szCs w:val="8"/>
        </w:rPr>
      </w:pPr>
      <w:r w:rsidRPr="00B90781">
        <w:rPr>
          <w:sz w:val="8"/>
          <w:szCs w:val="8"/>
        </w:rPr>
        <w:t>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w:t>
      </w:r>
    </w:p>
    <w:p w14:paraId="1D037745" w14:textId="77777777" w:rsidR="003533D8" w:rsidRPr="00B90781" w:rsidRDefault="003533D8" w:rsidP="003533D8">
      <w:pPr>
        <w:rPr>
          <w:sz w:val="8"/>
          <w:szCs w:val="8"/>
        </w:rPr>
      </w:pPr>
      <w:r w:rsidRPr="00B90781">
        <w:rPr>
          <w:sz w:val="8"/>
          <w:szCs w:val="8"/>
        </w:rPr>
        <w:t>Posterity</w:t>
      </w:r>
    </w:p>
    <w:p w14:paraId="29036098" w14:textId="77777777" w:rsidR="003533D8" w:rsidRPr="00B90781" w:rsidRDefault="003533D8" w:rsidP="003533D8">
      <w:pPr>
        <w:rPr>
          <w:sz w:val="8"/>
          <w:szCs w:val="8"/>
        </w:rPr>
      </w:pPr>
      <w:r w:rsidRPr="00B90781">
        <w:rPr>
          <w:sz w:val="8"/>
          <w:szCs w:val="8"/>
        </w:rPr>
        <w:t>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w:t>
      </w:r>
    </w:p>
    <w:p w14:paraId="019D687C" w14:textId="77777777" w:rsidR="003533D8" w:rsidRPr="00B90781" w:rsidRDefault="003533D8" w:rsidP="003533D8">
      <w:pPr>
        <w:rPr>
          <w:sz w:val="8"/>
          <w:szCs w:val="8"/>
        </w:rPr>
      </w:pPr>
      <w:r w:rsidRPr="00B90781">
        <w:rPr>
          <w:sz w:val="8"/>
          <w:szCs w:val="8"/>
        </w:rPr>
        <w:t>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w:t>
      </w:r>
    </w:p>
    <w:p w14:paraId="0EBE188B" w14:textId="77777777" w:rsidR="003533D8" w:rsidRPr="00B90781" w:rsidRDefault="003533D8" w:rsidP="003533D8">
      <w:pPr>
        <w:rPr>
          <w:sz w:val="8"/>
          <w:szCs w:val="8"/>
        </w:rPr>
      </w:pPr>
      <w:r w:rsidRPr="00B90781">
        <w:rPr>
          <w:sz w:val="8"/>
          <w:szCs w:val="8"/>
        </w:rPr>
        <w:t>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w:t>
      </w:r>
    </w:p>
    <w:p w14:paraId="2DC04884" w14:textId="77777777" w:rsidR="003533D8" w:rsidRPr="00B90781" w:rsidRDefault="003533D8" w:rsidP="003533D8">
      <w:pPr>
        <w:rPr>
          <w:sz w:val="8"/>
          <w:szCs w:val="8"/>
        </w:rPr>
      </w:pPr>
      <w:r w:rsidRPr="00B90781">
        <w:rPr>
          <w:sz w:val="8"/>
          <w:szCs w:val="8"/>
        </w:rPr>
        <w:t>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w:t>
      </w:r>
    </w:p>
    <w:p w14:paraId="44AAC1E3" w14:textId="77777777" w:rsidR="003533D8" w:rsidRPr="00B90781" w:rsidRDefault="003533D8" w:rsidP="003533D8">
      <w:pPr>
        <w:rPr>
          <w:sz w:val="8"/>
          <w:szCs w:val="8"/>
        </w:rPr>
      </w:pPr>
      <w:r w:rsidRPr="00B90781">
        <w:rPr>
          <w:sz w:val="8"/>
          <w:szCs w:val="8"/>
        </w:rPr>
        <w:t>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w:t>
      </w:r>
    </w:p>
    <w:p w14:paraId="65DD000F" w14:textId="77777777" w:rsidR="003533D8" w:rsidRPr="00B90781" w:rsidRDefault="003533D8" w:rsidP="003533D8">
      <w:pPr>
        <w:rPr>
          <w:sz w:val="8"/>
          <w:szCs w:val="8"/>
        </w:rPr>
      </w:pPr>
      <w:r w:rsidRPr="00B90781">
        <w:rPr>
          <w:sz w:val="8"/>
          <w:szCs w:val="8"/>
        </w:rPr>
        <w:t>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w:t>
      </w:r>
    </w:p>
    <w:p w14:paraId="6A5838D5" w14:textId="77777777" w:rsidR="003533D8" w:rsidRPr="00B90781" w:rsidRDefault="003533D8" w:rsidP="003533D8">
      <w:pPr>
        <w:rPr>
          <w:sz w:val="8"/>
          <w:szCs w:val="8"/>
        </w:rPr>
      </w:pPr>
      <w:r w:rsidRPr="00B90781">
        <w:rPr>
          <w:sz w:val="8"/>
          <w:szCs w:val="8"/>
        </w:rPr>
        <w:t>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w:t>
      </w:r>
    </w:p>
    <w:p w14:paraId="5589271C" w14:textId="77777777" w:rsidR="003533D8" w:rsidRPr="00B90781" w:rsidRDefault="003533D8" w:rsidP="003533D8">
      <w:pPr>
        <w:rPr>
          <w:sz w:val="8"/>
          <w:szCs w:val="8"/>
        </w:rPr>
      </w:pPr>
      <w:r w:rsidRPr="00B90781">
        <w:rPr>
          <w:sz w:val="8"/>
          <w:szCs w:val="8"/>
        </w:rPr>
        <w:t>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w:t>
      </w:r>
    </w:p>
    <w:p w14:paraId="09AE2DF3" w14:textId="77777777" w:rsidR="003533D8" w:rsidRPr="00B90781" w:rsidRDefault="003533D8" w:rsidP="003533D8">
      <w:pPr>
        <w:rPr>
          <w:sz w:val="8"/>
          <w:szCs w:val="8"/>
        </w:rPr>
      </w:pPr>
      <w:r w:rsidRPr="00B90781">
        <w:rPr>
          <w:sz w:val="8"/>
          <w:szCs w:val="8"/>
        </w:rPr>
        <w:t>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w:t>
      </w:r>
    </w:p>
    <w:p w14:paraId="7A256F68" w14:textId="77777777" w:rsidR="003533D8" w:rsidRPr="00B90781" w:rsidRDefault="003533D8" w:rsidP="003533D8">
      <w:pPr>
        <w:rPr>
          <w:sz w:val="8"/>
          <w:szCs w:val="8"/>
        </w:rPr>
      </w:pPr>
      <w:r w:rsidRPr="00B90781">
        <w:rPr>
          <w:sz w:val="8"/>
          <w:szCs w:val="8"/>
        </w:rPr>
        <w:t>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w:t>
      </w:r>
    </w:p>
    <w:p w14:paraId="092FE876" w14:textId="77777777" w:rsidR="003533D8" w:rsidRPr="00B90781" w:rsidRDefault="003533D8" w:rsidP="003533D8">
      <w:pPr>
        <w:rPr>
          <w:sz w:val="8"/>
          <w:szCs w:val="8"/>
        </w:rPr>
      </w:pPr>
      <w:r w:rsidRPr="00B90781">
        <w:rPr>
          <w:sz w:val="8"/>
          <w:szCs w:val="8"/>
        </w:rPr>
        <w:t>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w:t>
      </w:r>
    </w:p>
    <w:p w14:paraId="0DF5BE21" w14:textId="77777777" w:rsidR="003533D8" w:rsidRPr="00B90781" w:rsidRDefault="003533D8" w:rsidP="003533D8">
      <w:pPr>
        <w:rPr>
          <w:sz w:val="8"/>
          <w:szCs w:val="8"/>
        </w:rPr>
      </w:pPr>
      <w:r w:rsidRPr="00B90781">
        <w:rPr>
          <w:sz w:val="8"/>
          <w:szCs w:val="8"/>
        </w:rPr>
        <w:t>Historians have long debated the question of “the useable past,” some contending it’s not very useable and some saying it is. While the past rarely gives us the exact answers to present problems, it does instead work like memory and how memory can teach us.</w:t>
      </w:r>
    </w:p>
    <w:p w14:paraId="278BA180" w14:textId="77777777" w:rsidR="003533D8" w:rsidRPr="00B90781" w:rsidRDefault="003533D8" w:rsidP="003533D8">
      <w:pPr>
        <w:rPr>
          <w:sz w:val="8"/>
          <w:szCs w:val="8"/>
        </w:rPr>
      </w:pPr>
      <w:r w:rsidRPr="00B90781">
        <w:rPr>
          <w:sz w:val="8"/>
          <w:szCs w:val="8"/>
        </w:rPr>
        <w:t>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w:t>
      </w:r>
    </w:p>
    <w:p w14:paraId="32BF771B" w14:textId="77777777" w:rsidR="003533D8" w:rsidRPr="00B90781" w:rsidRDefault="003533D8" w:rsidP="003533D8">
      <w:pPr>
        <w:rPr>
          <w:sz w:val="8"/>
          <w:szCs w:val="8"/>
        </w:rPr>
      </w:pPr>
      <w:r w:rsidRPr="00B90781">
        <w:rPr>
          <w:sz w:val="8"/>
          <w:szCs w:val="8"/>
        </w:rPr>
        <w:t>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w:t>
      </w:r>
    </w:p>
    <w:p w14:paraId="764904D9" w14:textId="77777777" w:rsidR="003533D8" w:rsidRPr="00B90781" w:rsidRDefault="003533D8" w:rsidP="003533D8">
      <w:pPr>
        <w:rPr>
          <w:sz w:val="8"/>
          <w:szCs w:val="8"/>
        </w:rPr>
      </w:pPr>
      <w:r w:rsidRPr="00B90781">
        <w:rPr>
          <w:sz w:val="8"/>
          <w:szCs w:val="8"/>
        </w:rPr>
        <w:t>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w:t>
      </w:r>
    </w:p>
    <w:p w14:paraId="6A4BE1F4" w14:textId="77777777" w:rsidR="003533D8" w:rsidRPr="00B90781" w:rsidRDefault="003533D8" w:rsidP="003533D8">
      <w:pPr>
        <w:rPr>
          <w:sz w:val="8"/>
          <w:szCs w:val="8"/>
        </w:rPr>
      </w:pPr>
      <w:r w:rsidRPr="00B90781">
        <w:rPr>
          <w:sz w:val="8"/>
          <w:szCs w:val="8"/>
        </w:rPr>
        <w:t>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7C2847D8" w14:textId="77777777" w:rsidR="003533D8" w:rsidRPr="00B90781" w:rsidRDefault="003533D8" w:rsidP="003533D8">
      <w:pPr>
        <w:rPr>
          <w:sz w:val="16"/>
        </w:rPr>
      </w:pPr>
      <w:r w:rsidRPr="00B90781">
        <w:rPr>
          <w:u w:val="single"/>
        </w:rPr>
        <w:t>American constitutionalism has been an</w:t>
      </w:r>
      <w:r w:rsidRPr="00B90781">
        <w:rPr>
          <w:sz w:val="16"/>
        </w:rPr>
        <w:t> </w:t>
      </w:r>
      <w:r w:rsidRPr="00B90781">
        <w:rPr>
          <w:b/>
          <w:bCs/>
          <w:u w:val="single"/>
        </w:rPr>
        <w:t>engine</w:t>
      </w:r>
      <w:r w:rsidRPr="00B90781">
        <w:rPr>
          <w:sz w:val="16"/>
        </w:rPr>
        <w:t> </w:t>
      </w:r>
      <w:r w:rsidRPr="00B90781">
        <w:rPr>
          <w:b/>
          <w:bCs/>
          <w:u w:val="single"/>
        </w:rPr>
        <w:t>of creativity</w:t>
      </w:r>
      <w:r w:rsidRPr="00B90781">
        <w:rPr>
          <w:sz w:val="16"/>
        </w:rPr>
        <w:t>, a creativity of trying this or that to see if it works. And if not, trying something else. The freedom to tinker, adjust, start over, and tinker again is often how innovation and progress happen.</w:t>
      </w:r>
    </w:p>
    <w:p w14:paraId="3059337D" w14:textId="77777777" w:rsidR="003533D8" w:rsidRPr="00B90781" w:rsidRDefault="003533D8" w:rsidP="003533D8">
      <w:pPr>
        <w:rPr>
          <w:sz w:val="16"/>
        </w:rPr>
      </w:pPr>
      <w:r w:rsidRPr="00B90781">
        <w:rPr>
          <w:sz w:val="16"/>
        </w:rPr>
        <w:t>It took step-by-step creativity </w:t>
      </w:r>
      <w:r w:rsidRPr="00B90781">
        <w:rPr>
          <w:u w:val="single"/>
        </w:rPr>
        <w:t>to lead to the</w:t>
      </w:r>
      <w:r w:rsidRPr="00B90781">
        <w:rPr>
          <w:sz w:val="16"/>
        </w:rPr>
        <w:t> </w:t>
      </w:r>
      <w:r w:rsidRPr="00B90781">
        <w:rPr>
          <w:b/>
          <w:bCs/>
          <w:u w:val="single"/>
        </w:rPr>
        <w:t>Digital Age</w:t>
      </w:r>
      <w:r w:rsidRPr="00B90781">
        <w:rPr>
          <w:sz w:val="16"/>
        </w:rPr>
        <w:t>,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B90781">
        <w:rPr>
          <w:u w:val="single"/>
        </w:rPr>
        <w:t>Vast amounts of</w:t>
      </w:r>
      <w:r w:rsidRPr="00B90781">
        <w:rPr>
          <w:sz w:val="16"/>
        </w:rPr>
        <w:t> </w:t>
      </w:r>
      <w:r w:rsidRPr="00B90781">
        <w:rPr>
          <w:b/>
          <w:bCs/>
          <w:u w:val="single"/>
        </w:rPr>
        <w:t>trial and error</w:t>
      </w:r>
      <w:r w:rsidRPr="00B90781">
        <w:rPr>
          <w:sz w:val="16"/>
        </w:rPr>
        <w:t> </w:t>
      </w:r>
      <w:r w:rsidRPr="00B90781">
        <w:rPr>
          <w:u w:val="single"/>
        </w:rPr>
        <w:t>led to</w:t>
      </w:r>
      <w:r w:rsidRPr="00B90781">
        <w:rPr>
          <w:sz w:val="16"/>
        </w:rPr>
        <w:t> </w:t>
      </w:r>
      <w:r w:rsidRPr="00B90781">
        <w:rPr>
          <w:u w:val="single"/>
        </w:rPr>
        <w:t>that</w:t>
      </w:r>
      <w:r w:rsidRPr="00B90781">
        <w:rPr>
          <w:sz w:val="16"/>
        </w:rPr>
        <w:t> </w:t>
      </w:r>
      <w:r w:rsidRPr="00B90781">
        <w:rPr>
          <w:b/>
          <w:bCs/>
          <w:u w:val="single"/>
        </w:rPr>
        <w:t>great</w:t>
      </w:r>
      <w:r w:rsidRPr="00B90781">
        <w:rPr>
          <w:sz w:val="16"/>
        </w:rPr>
        <w:t> </w:t>
      </w:r>
      <w:r w:rsidRPr="00B90781">
        <w:rPr>
          <w:b/>
          <w:bCs/>
          <w:u w:val="single"/>
        </w:rPr>
        <w:t>moment</w:t>
      </w:r>
      <w:r w:rsidRPr="00B90781">
        <w:rPr>
          <w:sz w:val="16"/>
        </w:rPr>
        <w:t> </w:t>
      </w:r>
      <w:r w:rsidRPr="00B90781">
        <w:rPr>
          <w:u w:val="single"/>
        </w:rPr>
        <w:t>of constitutional,</w:t>
      </w:r>
      <w:r w:rsidRPr="00B90781">
        <w:rPr>
          <w:sz w:val="16"/>
        </w:rPr>
        <w:t> </w:t>
      </w:r>
      <w:r w:rsidRPr="00B90781">
        <w:rPr>
          <w:b/>
          <w:bCs/>
          <w:u w:val="single"/>
        </w:rPr>
        <w:t>scientific</w:t>
      </w:r>
      <w:r w:rsidRPr="00B90781">
        <w:rPr>
          <w:sz w:val="16"/>
        </w:rPr>
        <w:t> </w:t>
      </w:r>
      <w:r w:rsidRPr="00B90781">
        <w:rPr>
          <w:u w:val="single"/>
        </w:rPr>
        <w:t>and human</w:t>
      </w:r>
      <w:r w:rsidRPr="00B90781">
        <w:rPr>
          <w:sz w:val="16"/>
        </w:rPr>
        <w:t> </w:t>
      </w:r>
      <w:r w:rsidRPr="00B90781">
        <w:rPr>
          <w:b/>
          <w:bCs/>
          <w:u w:val="single"/>
        </w:rPr>
        <w:t>achievement</w:t>
      </w:r>
      <w:r w:rsidRPr="00B90781">
        <w:rPr>
          <w:sz w:val="16"/>
        </w:rPr>
        <w:t>.</w:t>
      </w:r>
    </w:p>
    <w:p w14:paraId="69190C36" w14:textId="77777777" w:rsidR="003533D8" w:rsidRPr="00B90781" w:rsidRDefault="003533D8" w:rsidP="003533D8"/>
    <w:p w14:paraId="00F6709A" w14:textId="77777777" w:rsidR="003533D8" w:rsidRPr="00B90781" w:rsidRDefault="003533D8" w:rsidP="003533D8">
      <w:pPr>
        <w:rPr>
          <w:rFonts w:eastAsiaTheme="minorEastAsia"/>
          <w:kern w:val="2"/>
          <w:lang w:eastAsia="zh-CN"/>
          <w14:ligatures w14:val="standardContextual"/>
        </w:rPr>
      </w:pPr>
    </w:p>
    <w:p w14:paraId="48546EDE" w14:textId="3496D19A" w:rsidR="003533D8" w:rsidRPr="00B90781" w:rsidRDefault="006B39FD" w:rsidP="003533D8">
      <w:pPr>
        <w:keepNext/>
        <w:keepLines/>
        <w:spacing w:before="40" w:after="0"/>
        <w:outlineLvl w:val="3"/>
        <w:rPr>
          <w:rFonts w:eastAsia="Calibri"/>
          <w:u w:val="single"/>
        </w:rPr>
      </w:pPr>
      <w:r w:rsidRPr="00B90781">
        <w:rPr>
          <w:rFonts w:eastAsia="Times New Roman"/>
          <w:b/>
          <w:iCs/>
          <w:sz w:val="26"/>
        </w:rPr>
        <w:t xml:space="preserve">AND </w:t>
      </w:r>
      <w:r w:rsidR="008422F6" w:rsidRPr="00B90781">
        <w:rPr>
          <w:rFonts w:eastAsia="Times New Roman"/>
          <w:b/>
          <w:iCs/>
          <w:sz w:val="26"/>
        </w:rPr>
        <w:t>b</w:t>
      </w:r>
      <w:r w:rsidR="003533D8" w:rsidRPr="00B90781">
        <w:rPr>
          <w:rFonts w:eastAsia="Times New Roman"/>
          <w:b/>
          <w:iCs/>
          <w:sz w:val="26"/>
        </w:rPr>
        <w:t xml:space="preserve">reakdown gets modelled </w:t>
      </w:r>
      <w:r w:rsidR="003533D8" w:rsidRPr="00B90781">
        <w:rPr>
          <w:rFonts w:eastAsia="Times New Roman"/>
          <w:b/>
          <w:iCs/>
          <w:sz w:val="26"/>
          <w:u w:val="single"/>
        </w:rPr>
        <w:t>globally</w:t>
      </w:r>
      <w:r w:rsidR="000E3DA1" w:rsidRPr="00B90781">
        <w:rPr>
          <w:rFonts w:eastAsia="Times New Roman"/>
          <w:b/>
          <w:iCs/>
          <w:sz w:val="26"/>
        </w:rPr>
        <w:t>. E</w:t>
      </w:r>
      <w:r w:rsidR="003533D8" w:rsidRPr="00B90781">
        <w:rPr>
          <w:rFonts w:eastAsia="Times New Roman"/>
          <w:b/>
          <w:iCs/>
          <w:sz w:val="26"/>
        </w:rPr>
        <w:t xml:space="preserve">xtinction. </w:t>
      </w:r>
    </w:p>
    <w:p w14:paraId="6A2E1C34" w14:textId="77777777" w:rsidR="003533D8" w:rsidRPr="00B90781" w:rsidRDefault="003533D8" w:rsidP="003533D8">
      <w:pPr>
        <w:rPr>
          <w:rFonts w:eastAsia="Calibri"/>
          <w:u w:val="single"/>
        </w:rPr>
      </w:pPr>
      <w:r w:rsidRPr="00B90781">
        <w:rPr>
          <w:rFonts w:eastAsia="Calibri"/>
          <w:b/>
          <w:bCs/>
          <w:sz w:val="26"/>
        </w:rPr>
        <w:t xml:space="preserve">Bessler ’21 </w:t>
      </w:r>
      <w:r w:rsidRPr="00B90781">
        <w:rPr>
          <w:rFonts w:eastAsia="Calibri"/>
        </w:rPr>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05FCF167" w14:textId="77777777" w:rsidR="003533D8" w:rsidRPr="00B90781" w:rsidRDefault="003533D8" w:rsidP="003533D8">
      <w:pPr>
        <w:rPr>
          <w:rFonts w:eastAsia="Calibri"/>
          <w:u w:val="single"/>
        </w:rPr>
      </w:pPr>
      <w:r w:rsidRPr="00B90781">
        <w:rPr>
          <w:rFonts w:eastAsia="Calibri"/>
          <w:sz w:val="16"/>
        </w:rPr>
        <w:t xml:space="preserve">Like Adams, George Washington - the first President of </w:t>
      </w:r>
      <w:r w:rsidRPr="00B90781">
        <w:rPr>
          <w:rFonts w:eastAsia="Calibri"/>
          <w:u w:val="single"/>
        </w:rPr>
        <w:t xml:space="preserve">the </w:t>
      </w:r>
      <w:r w:rsidRPr="00B90781">
        <w:rPr>
          <w:rFonts w:eastAsia="Calibri"/>
          <w:b/>
          <w:iCs/>
          <w:u w:val="single"/>
        </w:rPr>
        <w:t>U</w:t>
      </w:r>
      <w:r w:rsidRPr="00B90781">
        <w:rPr>
          <w:rFonts w:eastAsia="Calibri"/>
          <w:sz w:val="16"/>
        </w:rPr>
        <w:t xml:space="preserve">nited </w:t>
      </w:r>
      <w:r w:rsidRPr="00B90781">
        <w:rPr>
          <w:rFonts w:eastAsia="Calibri"/>
          <w:b/>
          <w:iCs/>
          <w:u w:val="single"/>
        </w:rPr>
        <w:t>S</w:t>
      </w:r>
      <w:r w:rsidRPr="00B90781">
        <w:rPr>
          <w:rFonts w:eastAsia="Calibri"/>
          <w:sz w:val="16"/>
        </w:rPr>
        <w:t xml:space="preserve">tates </w:t>
      </w:r>
      <w:r w:rsidRPr="00B90781">
        <w:rPr>
          <w:rFonts w:eastAsia="Calibri"/>
          <w:sz w:val="16"/>
          <w:szCs w:val="18"/>
        </w:rPr>
        <w:t xml:space="preserve">- </w:t>
      </w:r>
      <w:r w:rsidRPr="00B90781">
        <w:rPr>
          <w:rFonts w:eastAsia="Calibri"/>
          <w:u w:val="single"/>
        </w:rPr>
        <w:t xml:space="preserve">embraced the </w:t>
      </w:r>
      <w:r w:rsidRPr="00B90781">
        <w:rPr>
          <w:rFonts w:eastAsia="Calibri"/>
          <w:b/>
          <w:iCs/>
          <w:u w:val="single"/>
        </w:rPr>
        <w:t>notion</w:t>
      </w:r>
      <w:r w:rsidRPr="00B90781">
        <w:rPr>
          <w:rFonts w:eastAsia="Calibri"/>
          <w:u w:val="single"/>
        </w:rPr>
        <w:t xml:space="preserve"> of a </w:t>
      </w:r>
      <w:r w:rsidRPr="00B90781">
        <w:rPr>
          <w:rFonts w:eastAsia="Calibri"/>
          <w:b/>
          <w:iCs/>
          <w:u w:val="single"/>
        </w:rPr>
        <w:t>government of laws</w:t>
      </w:r>
      <w:r w:rsidRPr="00B90781">
        <w:rPr>
          <w:rFonts w:eastAsia="Calibri"/>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53C5AF38" w14:textId="77777777" w:rsidR="003533D8" w:rsidRPr="00B90781" w:rsidRDefault="003533D8" w:rsidP="003533D8">
      <w:pPr>
        <w:rPr>
          <w:rFonts w:eastAsia="Calibri"/>
          <w:u w:val="single"/>
        </w:rPr>
      </w:pPr>
      <w:r w:rsidRPr="00B90781">
        <w:rPr>
          <w:rFonts w:eastAsia="Calibri"/>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61DFD707" w14:textId="77777777" w:rsidR="003533D8" w:rsidRPr="00B90781" w:rsidRDefault="003533D8" w:rsidP="003533D8">
      <w:pPr>
        <w:rPr>
          <w:rFonts w:eastAsia="Calibri"/>
          <w:u w:val="single"/>
        </w:rPr>
      </w:pPr>
      <w:r w:rsidRPr="00B90781">
        <w:rPr>
          <w:rFonts w:eastAsia="Calibri"/>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6348FFA8" w14:textId="77777777" w:rsidR="003533D8" w:rsidRPr="00B90781" w:rsidRDefault="003533D8" w:rsidP="003533D8">
      <w:pPr>
        <w:rPr>
          <w:rFonts w:eastAsia="Calibri"/>
          <w:u w:val="single"/>
        </w:rPr>
      </w:pPr>
      <w:r w:rsidRPr="00B90781">
        <w:rPr>
          <w:rFonts w:eastAsia="Calibri"/>
          <w:u w:val="single"/>
        </w:rPr>
        <w:t xml:space="preserve">To </w:t>
      </w:r>
      <w:r w:rsidRPr="00B90781">
        <w:rPr>
          <w:rFonts w:eastAsia="Calibri"/>
          <w:b/>
          <w:iCs/>
          <w:u w:val="single"/>
        </w:rPr>
        <w:t>complete</w:t>
      </w:r>
      <w:r w:rsidRPr="00B90781">
        <w:rPr>
          <w:rFonts w:eastAsia="Calibri"/>
          <w:u w:val="single"/>
        </w:rPr>
        <w:t xml:space="preserve"> the </w:t>
      </w:r>
      <w:r w:rsidRPr="00B90781">
        <w:rPr>
          <w:rFonts w:eastAsia="Calibri"/>
          <w:b/>
          <w:iCs/>
          <w:u w:val="single"/>
        </w:rPr>
        <w:t>American character</w:t>
      </w:r>
      <w:r w:rsidRPr="00B90781">
        <w:rPr>
          <w:rFonts w:eastAsia="Calibri"/>
          <w:u w:val="single"/>
        </w:rPr>
        <w:t>, it remains for the</w:t>
      </w:r>
      <w:r w:rsidRPr="00B90781">
        <w:rPr>
          <w:rFonts w:eastAsia="Calibri"/>
          <w:sz w:val="16"/>
        </w:rPr>
        <w:t xml:space="preserve"> citizens of the </w:t>
      </w:r>
      <w:r w:rsidRPr="00B90781">
        <w:rPr>
          <w:rFonts w:eastAsia="Calibri"/>
          <w:b/>
          <w:iCs/>
          <w:u w:val="single"/>
        </w:rPr>
        <w:t>U</w:t>
      </w:r>
      <w:r w:rsidRPr="00B90781">
        <w:rPr>
          <w:rFonts w:eastAsia="Calibri"/>
          <w:sz w:val="16"/>
        </w:rPr>
        <w:t xml:space="preserve">nited </w:t>
      </w:r>
      <w:r w:rsidRPr="00B90781">
        <w:rPr>
          <w:rFonts w:eastAsia="Calibri"/>
          <w:b/>
          <w:iCs/>
          <w:u w:val="single"/>
        </w:rPr>
        <w:t>S</w:t>
      </w:r>
      <w:r w:rsidRPr="00B90781">
        <w:rPr>
          <w:rFonts w:eastAsia="Calibri"/>
          <w:sz w:val="16"/>
        </w:rPr>
        <w:t xml:space="preserve">tates </w:t>
      </w:r>
      <w:r w:rsidRPr="00B90781">
        <w:rPr>
          <w:rFonts w:eastAsia="Calibri"/>
          <w:u w:val="single"/>
        </w:rPr>
        <w:t xml:space="preserve">to </w:t>
      </w:r>
      <w:r w:rsidRPr="00B90781">
        <w:rPr>
          <w:rFonts w:eastAsia="Calibri"/>
          <w:b/>
          <w:iCs/>
          <w:u w:val="single"/>
        </w:rPr>
        <w:t>shew to the world</w:t>
      </w:r>
      <w:r w:rsidRPr="00B90781">
        <w:rPr>
          <w:rFonts w:eastAsia="Calibri"/>
          <w:u w:val="single"/>
        </w:rPr>
        <w:t>, that the</w:t>
      </w:r>
      <w:r w:rsidRPr="00B90781">
        <w:rPr>
          <w:rFonts w:eastAsia="Calibri"/>
          <w:sz w:val="16"/>
        </w:rPr>
        <w:t xml:space="preserve"> reproach heretofore cast on </w:t>
      </w:r>
      <w:r w:rsidRPr="00B90781">
        <w:rPr>
          <w:rFonts w:eastAsia="Calibri"/>
          <w:b/>
          <w:iCs/>
          <w:u w:val="single"/>
        </w:rPr>
        <w:t>republic</w:t>
      </w:r>
      <w:r w:rsidRPr="00B90781">
        <w:rPr>
          <w:rFonts w:eastAsia="Calibri"/>
          <w:u w:val="single"/>
        </w:rPr>
        <w:t>an Governments</w:t>
      </w:r>
      <w:r w:rsidRPr="00B90781">
        <w:rPr>
          <w:rFonts w:eastAsia="Calibri"/>
          <w:sz w:val="16"/>
        </w:rPr>
        <w:t xml:space="preserve"> for their want of stability, is without foundation, when that government </w:t>
      </w:r>
      <w:r w:rsidRPr="00B90781">
        <w:rPr>
          <w:rFonts w:eastAsia="Calibri"/>
          <w:u w:val="single"/>
        </w:rPr>
        <w:t xml:space="preserve">is the </w:t>
      </w:r>
      <w:r w:rsidRPr="00B90781">
        <w:rPr>
          <w:rFonts w:eastAsia="Calibri"/>
          <w:b/>
          <w:iCs/>
          <w:u w:val="single"/>
        </w:rPr>
        <w:t>deliberate choice</w:t>
      </w:r>
      <w:r w:rsidRPr="00B90781">
        <w:rPr>
          <w:rFonts w:eastAsia="Calibri"/>
          <w:sz w:val="16"/>
        </w:rPr>
        <w:t xml:space="preserve"> of an enlightened people. And I am fully persuaded, that every well-wisher to the happiness and prosperity of this country will evince by his conduct that we live under a government of laws ... . 151</w:t>
      </w:r>
    </w:p>
    <w:p w14:paraId="0284C141" w14:textId="77777777" w:rsidR="003533D8" w:rsidRPr="00B90781" w:rsidRDefault="003533D8" w:rsidP="003533D8">
      <w:pPr>
        <w:rPr>
          <w:rFonts w:eastAsia="Calibri"/>
          <w:u w:val="single"/>
        </w:rPr>
      </w:pPr>
      <w:r w:rsidRPr="00B90781">
        <w:rPr>
          <w:rFonts w:eastAsia="Calibri"/>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39F67956" w14:textId="77777777" w:rsidR="003533D8" w:rsidRPr="00B90781" w:rsidRDefault="003533D8" w:rsidP="003533D8">
      <w:pPr>
        <w:rPr>
          <w:rFonts w:eastAsia="Calibri"/>
          <w:u w:val="single"/>
        </w:rPr>
      </w:pPr>
      <w:r w:rsidRPr="00B90781">
        <w:rPr>
          <w:rFonts w:eastAsia="Calibri"/>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3F999DDA" w14:textId="77777777" w:rsidR="003533D8" w:rsidRPr="00B90781" w:rsidRDefault="003533D8" w:rsidP="003533D8">
      <w:pPr>
        <w:rPr>
          <w:rFonts w:eastAsia="Calibri"/>
          <w:u w:val="single"/>
        </w:rPr>
      </w:pPr>
      <w:r w:rsidRPr="00B90781">
        <w:rPr>
          <w:rFonts w:eastAsia="Calibri"/>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03499B3A" w14:textId="77777777" w:rsidR="003533D8" w:rsidRPr="00B90781" w:rsidRDefault="003533D8" w:rsidP="003533D8">
      <w:pPr>
        <w:rPr>
          <w:rFonts w:eastAsia="Calibri"/>
          <w:u w:val="single"/>
        </w:rPr>
      </w:pPr>
      <w:r w:rsidRPr="00B90781">
        <w:rPr>
          <w:rFonts w:eastAsia="Calibri"/>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39D4AA2E" w14:textId="77777777" w:rsidR="003533D8" w:rsidRPr="00B90781" w:rsidRDefault="003533D8" w:rsidP="003533D8">
      <w:pPr>
        <w:rPr>
          <w:rFonts w:eastAsia="Calibri"/>
          <w:u w:val="single"/>
        </w:rPr>
      </w:pPr>
      <w:r w:rsidRPr="00B90781">
        <w:rPr>
          <w:rFonts w:eastAsia="Calibri"/>
          <w:sz w:val="6"/>
          <w:szCs w:val="12"/>
        </w:rPr>
        <w:t>V. From the Enlightenment to Modern Conceptions of the Rule of Law</w:t>
      </w:r>
    </w:p>
    <w:p w14:paraId="2E9183B3" w14:textId="77777777" w:rsidR="003533D8" w:rsidRPr="00B90781" w:rsidRDefault="003533D8" w:rsidP="003533D8">
      <w:pPr>
        <w:rPr>
          <w:rFonts w:eastAsia="Calibri"/>
          <w:u w:val="single"/>
        </w:rPr>
      </w:pPr>
      <w:r w:rsidRPr="00B90781">
        <w:rPr>
          <w:rFonts w:eastAsia="Calibri"/>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1F764478" w14:textId="77777777" w:rsidR="003533D8" w:rsidRPr="00B90781" w:rsidRDefault="003533D8" w:rsidP="003533D8">
      <w:pPr>
        <w:rPr>
          <w:rFonts w:eastAsia="Calibri"/>
          <w:u w:val="single"/>
        </w:rPr>
      </w:pPr>
      <w:r w:rsidRPr="00B90781">
        <w:rPr>
          <w:rFonts w:eastAsia="Calibri"/>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172D6C4A" w14:textId="77777777" w:rsidR="003533D8" w:rsidRPr="00B90781" w:rsidRDefault="003533D8" w:rsidP="003533D8">
      <w:pPr>
        <w:rPr>
          <w:rFonts w:eastAsia="Calibri"/>
          <w:u w:val="single"/>
        </w:rPr>
      </w:pPr>
      <w:r w:rsidRPr="00B90781">
        <w:rPr>
          <w:rFonts w:eastAsia="Calibri"/>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44A00B4E" w14:textId="77777777" w:rsidR="003533D8" w:rsidRPr="00B90781" w:rsidRDefault="003533D8" w:rsidP="003533D8">
      <w:pPr>
        <w:rPr>
          <w:rFonts w:eastAsia="Calibri"/>
          <w:u w:val="single"/>
        </w:rPr>
      </w:pPr>
      <w:r w:rsidRPr="00B90781">
        <w:rPr>
          <w:rFonts w:eastAsia="Calibri"/>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4ADE808F" w14:textId="77777777" w:rsidR="003533D8" w:rsidRPr="00B90781" w:rsidRDefault="003533D8" w:rsidP="003533D8">
      <w:pPr>
        <w:rPr>
          <w:rFonts w:eastAsia="Calibri"/>
          <w:u w:val="single"/>
        </w:rPr>
      </w:pPr>
      <w:r w:rsidRPr="00B90781">
        <w:rPr>
          <w:rFonts w:eastAsia="Calibri"/>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54F6C3E4" w14:textId="77777777" w:rsidR="003533D8" w:rsidRPr="00B90781" w:rsidRDefault="003533D8" w:rsidP="003533D8">
      <w:pPr>
        <w:rPr>
          <w:rFonts w:eastAsia="Calibri"/>
          <w:u w:val="single"/>
        </w:rPr>
      </w:pPr>
      <w:r w:rsidRPr="00B90781">
        <w:rPr>
          <w:rFonts w:eastAsia="Calibri"/>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19C5E8C8" w14:textId="77777777" w:rsidR="003533D8" w:rsidRPr="00B90781" w:rsidRDefault="003533D8" w:rsidP="003533D8">
      <w:pPr>
        <w:rPr>
          <w:rFonts w:eastAsia="Calibri"/>
          <w:u w:val="single"/>
        </w:rPr>
      </w:pPr>
      <w:r w:rsidRPr="00B90781">
        <w:rPr>
          <w:rFonts w:eastAsia="Calibri"/>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58800A29" w14:textId="77777777" w:rsidR="003533D8" w:rsidRPr="00B90781" w:rsidRDefault="003533D8" w:rsidP="003533D8">
      <w:pPr>
        <w:rPr>
          <w:rFonts w:eastAsia="Calibri"/>
          <w:u w:val="single"/>
        </w:rPr>
      </w:pPr>
      <w:r w:rsidRPr="00B90781">
        <w:rPr>
          <w:rFonts w:eastAsia="Calibri"/>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4312A800" w14:textId="77777777" w:rsidR="003533D8" w:rsidRPr="00B90781" w:rsidRDefault="003533D8" w:rsidP="003533D8">
      <w:pPr>
        <w:rPr>
          <w:rFonts w:eastAsia="Calibri"/>
          <w:u w:val="single"/>
        </w:rPr>
      </w:pPr>
      <w:r w:rsidRPr="00B90781">
        <w:rPr>
          <w:rFonts w:eastAsia="Calibri"/>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3DC3F16D" w14:textId="77777777" w:rsidR="003533D8" w:rsidRPr="00B90781" w:rsidRDefault="003533D8" w:rsidP="003533D8">
      <w:pPr>
        <w:rPr>
          <w:rFonts w:eastAsia="Calibri"/>
          <w:u w:val="single"/>
        </w:rPr>
      </w:pPr>
      <w:r w:rsidRPr="00B90781">
        <w:rPr>
          <w:rFonts w:eastAsia="Calibri"/>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2111ABE1" w14:textId="77777777" w:rsidR="003533D8" w:rsidRPr="00B90781" w:rsidRDefault="003533D8" w:rsidP="003533D8">
      <w:pPr>
        <w:rPr>
          <w:rFonts w:eastAsia="Calibri"/>
          <w:u w:val="single"/>
        </w:rPr>
      </w:pPr>
      <w:r w:rsidRPr="00B90781">
        <w:rPr>
          <w:rFonts w:eastAsia="Calibri"/>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3DFBA2F1" w14:textId="77777777" w:rsidR="003533D8" w:rsidRPr="00B90781" w:rsidRDefault="003533D8" w:rsidP="003533D8">
      <w:pPr>
        <w:rPr>
          <w:rFonts w:eastAsia="Calibri"/>
          <w:u w:val="single"/>
        </w:rPr>
      </w:pPr>
      <w:r w:rsidRPr="00B90781">
        <w:rPr>
          <w:rFonts w:eastAsia="Calibri"/>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79A6C6F9" w14:textId="77777777" w:rsidR="003533D8" w:rsidRPr="00B90781" w:rsidRDefault="003533D8" w:rsidP="003533D8">
      <w:pPr>
        <w:rPr>
          <w:rFonts w:eastAsia="Calibri"/>
          <w:u w:val="single"/>
        </w:rPr>
      </w:pPr>
      <w:r w:rsidRPr="00B90781">
        <w:rPr>
          <w:rFonts w:eastAsia="Calibri"/>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0E2C2CFB" w14:textId="77777777" w:rsidR="003533D8" w:rsidRPr="00B90781" w:rsidRDefault="003533D8" w:rsidP="003533D8">
      <w:pPr>
        <w:rPr>
          <w:rFonts w:eastAsia="Calibri"/>
          <w:u w:val="single"/>
        </w:rPr>
      </w:pPr>
      <w:r w:rsidRPr="00B90781">
        <w:rPr>
          <w:rFonts w:eastAsia="Calibri"/>
          <w:sz w:val="6"/>
          <w:szCs w:val="12"/>
        </w:rPr>
        <w:t>VI. The Universal Declaration of Human Rights and Equal Protection of the Laws</w:t>
      </w:r>
    </w:p>
    <w:p w14:paraId="4FC649A9" w14:textId="77777777" w:rsidR="003533D8" w:rsidRPr="00B90781" w:rsidRDefault="003533D8" w:rsidP="003533D8">
      <w:pPr>
        <w:rPr>
          <w:rFonts w:eastAsia="Calibri"/>
          <w:u w:val="single"/>
        </w:rPr>
      </w:pPr>
      <w:r w:rsidRPr="00B90781">
        <w:rPr>
          <w:rFonts w:eastAsia="Calibri"/>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0504C63E" w14:textId="77777777" w:rsidR="003533D8" w:rsidRPr="00B90781" w:rsidRDefault="003533D8" w:rsidP="003533D8">
      <w:pPr>
        <w:rPr>
          <w:rFonts w:eastAsia="Calibri"/>
          <w:u w:val="single"/>
        </w:rPr>
      </w:pPr>
      <w:r w:rsidRPr="00B90781">
        <w:rPr>
          <w:rFonts w:eastAsia="Calibri"/>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2335F6F1" w14:textId="77777777" w:rsidR="003533D8" w:rsidRPr="00B90781" w:rsidRDefault="003533D8" w:rsidP="003533D8">
      <w:pPr>
        <w:rPr>
          <w:rFonts w:eastAsia="Calibri"/>
          <w:u w:val="single"/>
        </w:rPr>
      </w:pPr>
      <w:r w:rsidRPr="00B90781">
        <w:rPr>
          <w:rFonts w:eastAsia="Calibri"/>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684F3ACA" w14:textId="77777777" w:rsidR="003533D8" w:rsidRPr="00B90781" w:rsidRDefault="003533D8" w:rsidP="003533D8">
      <w:pPr>
        <w:rPr>
          <w:rFonts w:eastAsia="Calibri"/>
          <w:u w:val="single"/>
        </w:rPr>
      </w:pPr>
      <w:r w:rsidRPr="00B90781">
        <w:rPr>
          <w:rFonts w:eastAsia="Calibri"/>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428F3CE9" w14:textId="77777777" w:rsidR="003533D8" w:rsidRPr="00B90781" w:rsidRDefault="003533D8" w:rsidP="003533D8">
      <w:pPr>
        <w:rPr>
          <w:rFonts w:eastAsia="Calibri"/>
          <w:u w:val="single"/>
        </w:rPr>
      </w:pPr>
      <w:r w:rsidRPr="00B90781">
        <w:rPr>
          <w:rFonts w:eastAsia="Calibri"/>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0C209535" w14:textId="77777777" w:rsidR="003533D8" w:rsidRPr="00B90781" w:rsidRDefault="003533D8" w:rsidP="003533D8">
      <w:pPr>
        <w:rPr>
          <w:rFonts w:eastAsia="Calibri"/>
          <w:u w:val="single"/>
        </w:rPr>
      </w:pPr>
      <w:r w:rsidRPr="00B90781">
        <w:rPr>
          <w:rFonts w:eastAsia="Calibri"/>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5908CE92" w14:textId="77777777" w:rsidR="003533D8" w:rsidRPr="00B90781" w:rsidRDefault="003533D8" w:rsidP="003533D8">
      <w:pPr>
        <w:rPr>
          <w:rFonts w:eastAsia="Calibri"/>
          <w:u w:val="single"/>
        </w:rPr>
      </w:pPr>
      <w:r w:rsidRPr="00B90781">
        <w:rPr>
          <w:rFonts w:eastAsia="Calibri"/>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41E99958" w14:textId="77777777" w:rsidR="003533D8" w:rsidRPr="00B90781" w:rsidRDefault="003533D8" w:rsidP="003533D8">
      <w:pPr>
        <w:rPr>
          <w:rFonts w:eastAsia="Calibri"/>
          <w:u w:val="single"/>
        </w:rPr>
      </w:pPr>
      <w:r w:rsidRPr="00B90781">
        <w:rPr>
          <w:rFonts w:eastAsia="Calibri"/>
          <w:sz w:val="6"/>
          <w:szCs w:val="12"/>
        </w:rPr>
        <w:t>VII. Tyrannical Rule and Abuses of Power vs. the Rule of Law</w:t>
      </w:r>
    </w:p>
    <w:p w14:paraId="39ACAACC" w14:textId="77777777" w:rsidR="003533D8" w:rsidRPr="00B90781" w:rsidRDefault="003533D8" w:rsidP="003533D8">
      <w:pPr>
        <w:rPr>
          <w:rFonts w:eastAsia="Calibri"/>
          <w:u w:val="single"/>
        </w:rPr>
      </w:pPr>
      <w:r w:rsidRPr="00B90781">
        <w:rPr>
          <w:rFonts w:eastAsia="Calibri"/>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3021282E" w14:textId="77777777" w:rsidR="003533D8" w:rsidRPr="00B90781" w:rsidRDefault="003533D8" w:rsidP="003533D8">
      <w:pPr>
        <w:rPr>
          <w:rFonts w:eastAsia="Calibri"/>
          <w:u w:val="single"/>
        </w:rPr>
      </w:pPr>
      <w:r w:rsidRPr="00B90781">
        <w:rPr>
          <w:rFonts w:eastAsia="Calibri"/>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030F3EE9" w14:textId="77777777" w:rsidR="003533D8" w:rsidRPr="00B90781" w:rsidRDefault="003533D8" w:rsidP="003533D8">
      <w:pPr>
        <w:rPr>
          <w:rFonts w:eastAsia="Calibri"/>
          <w:u w:val="single"/>
        </w:rPr>
      </w:pPr>
      <w:r w:rsidRPr="00B90781">
        <w:rPr>
          <w:rFonts w:eastAsia="Calibri"/>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7AED2E15" w14:textId="77777777" w:rsidR="003533D8" w:rsidRPr="00B90781" w:rsidRDefault="003533D8" w:rsidP="003533D8">
      <w:pPr>
        <w:rPr>
          <w:rFonts w:eastAsia="Calibri"/>
          <w:u w:val="single"/>
        </w:rPr>
      </w:pPr>
      <w:r w:rsidRPr="00B90781">
        <w:rPr>
          <w:rFonts w:eastAsia="Calibri"/>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780DD9BC" w14:textId="77777777" w:rsidR="003533D8" w:rsidRPr="00B90781" w:rsidRDefault="003533D8" w:rsidP="003533D8">
      <w:pPr>
        <w:rPr>
          <w:rFonts w:eastAsia="Calibri"/>
          <w:u w:val="single"/>
        </w:rPr>
      </w:pPr>
      <w:r w:rsidRPr="00B90781">
        <w:rPr>
          <w:rFonts w:eastAsia="Calibri"/>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4666E6AD" w14:textId="77777777" w:rsidR="003533D8" w:rsidRPr="00B90781" w:rsidRDefault="003533D8" w:rsidP="003533D8">
      <w:pPr>
        <w:rPr>
          <w:rFonts w:eastAsia="Calibri"/>
          <w:u w:val="single"/>
        </w:rPr>
      </w:pPr>
      <w:r w:rsidRPr="00B90781">
        <w:rPr>
          <w:rFonts w:eastAsia="Calibri"/>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74AC4B8B" w14:textId="77777777" w:rsidR="003533D8" w:rsidRPr="00B90781" w:rsidRDefault="003533D8" w:rsidP="003533D8">
      <w:pPr>
        <w:rPr>
          <w:rFonts w:eastAsia="Calibri"/>
          <w:u w:val="single"/>
        </w:rPr>
      </w:pPr>
      <w:r w:rsidRPr="00B90781">
        <w:rPr>
          <w:rFonts w:eastAsia="Calibri"/>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10DB0564" w14:textId="77777777" w:rsidR="003533D8" w:rsidRPr="00B90781" w:rsidRDefault="003533D8" w:rsidP="003533D8">
      <w:pPr>
        <w:rPr>
          <w:rFonts w:eastAsia="Calibri"/>
          <w:u w:val="single"/>
        </w:rPr>
      </w:pPr>
      <w:r w:rsidRPr="00B90781">
        <w:rPr>
          <w:rFonts w:eastAsia="Calibri"/>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3D6A8467" w14:textId="77777777" w:rsidR="003533D8" w:rsidRPr="00B90781" w:rsidRDefault="003533D8" w:rsidP="003533D8">
      <w:pPr>
        <w:rPr>
          <w:rFonts w:eastAsia="Calibri"/>
          <w:u w:val="single"/>
        </w:rPr>
      </w:pPr>
      <w:r w:rsidRPr="00B90781">
        <w:rPr>
          <w:rFonts w:eastAsia="Calibri"/>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3A662A4D" w14:textId="77777777" w:rsidR="003533D8" w:rsidRPr="00B90781" w:rsidRDefault="003533D8" w:rsidP="003533D8">
      <w:pPr>
        <w:rPr>
          <w:rFonts w:eastAsia="Calibri"/>
          <w:u w:val="single"/>
        </w:rPr>
      </w:pPr>
      <w:r w:rsidRPr="00B90781">
        <w:rPr>
          <w:rFonts w:eastAsia="Calibri"/>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7C719F5D" w14:textId="77777777" w:rsidR="003533D8" w:rsidRPr="00B90781" w:rsidRDefault="003533D8" w:rsidP="003533D8">
      <w:pPr>
        <w:rPr>
          <w:rFonts w:eastAsia="Calibri"/>
          <w:u w:val="single"/>
        </w:rPr>
      </w:pPr>
      <w:r w:rsidRPr="00B90781">
        <w:rPr>
          <w:rFonts w:eastAsia="Calibri"/>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2DFBB95C" w14:textId="77777777" w:rsidR="003533D8" w:rsidRPr="00B90781" w:rsidRDefault="003533D8" w:rsidP="003533D8">
      <w:pPr>
        <w:rPr>
          <w:rFonts w:eastAsia="Calibri"/>
          <w:u w:val="single"/>
        </w:rPr>
      </w:pPr>
      <w:r w:rsidRPr="00B90781">
        <w:rPr>
          <w:rFonts w:eastAsia="Calibri"/>
          <w:sz w:val="6"/>
          <w:szCs w:val="12"/>
        </w:rPr>
        <w:t>VIII. The Rule of Law's Importance to Safeguarding Civil Liberties and Human Rights</w:t>
      </w:r>
    </w:p>
    <w:p w14:paraId="2D02BA97" w14:textId="77777777" w:rsidR="003533D8" w:rsidRPr="00B90781" w:rsidRDefault="003533D8" w:rsidP="003533D8">
      <w:pPr>
        <w:rPr>
          <w:rFonts w:eastAsia="Calibri"/>
          <w:u w:val="single"/>
        </w:rPr>
      </w:pPr>
      <w:r w:rsidRPr="00B90781">
        <w:rPr>
          <w:rFonts w:eastAsia="Calibri"/>
          <w:u w:val="single"/>
        </w:rPr>
        <w:t xml:space="preserve">As history shows, shockingly </w:t>
      </w:r>
      <w:r w:rsidRPr="00B90781">
        <w:rPr>
          <w:rFonts w:eastAsia="Calibri"/>
          <w:b/>
          <w:iCs/>
          <w:u w:val="single"/>
        </w:rPr>
        <w:t>horrific</w:t>
      </w:r>
      <w:r w:rsidRPr="00B90781">
        <w:rPr>
          <w:rFonts w:eastAsia="Calibri"/>
          <w:u w:val="single"/>
        </w:rPr>
        <w:t xml:space="preserve"> - even </w:t>
      </w:r>
      <w:r w:rsidRPr="00B90781">
        <w:rPr>
          <w:rFonts w:eastAsia="Calibri"/>
          <w:b/>
          <w:iCs/>
          <w:u w:val="single"/>
        </w:rPr>
        <w:t>genocidal</w:t>
      </w:r>
      <w:r w:rsidRPr="00B90781">
        <w:rPr>
          <w:rFonts w:eastAsia="Calibri"/>
          <w:u w:val="single"/>
        </w:rPr>
        <w:t xml:space="preserve"> - consequences can </w:t>
      </w:r>
      <w:r w:rsidRPr="00B90781">
        <w:rPr>
          <w:rFonts w:eastAsia="Calibri"/>
          <w:b/>
          <w:iCs/>
          <w:u w:val="single"/>
        </w:rPr>
        <w:t>flow</w:t>
      </w:r>
      <w:r w:rsidRPr="00B90781">
        <w:rPr>
          <w:rFonts w:eastAsia="Calibri"/>
          <w:u w:val="single"/>
        </w:rPr>
        <w:t xml:space="preserve"> from a societal </w:t>
      </w:r>
      <w:r w:rsidRPr="00B90781">
        <w:rPr>
          <w:rFonts w:eastAsia="Calibri"/>
          <w:b/>
          <w:iCs/>
          <w:u w:val="single"/>
        </w:rPr>
        <w:t>breakdown</w:t>
      </w:r>
      <w:r w:rsidRPr="00B90781">
        <w:rPr>
          <w:rFonts w:eastAsia="Calibri"/>
          <w:u w:val="single"/>
        </w:rPr>
        <w:t xml:space="preserve"> of the </w:t>
      </w:r>
      <w:r w:rsidRPr="00B90781">
        <w:rPr>
          <w:rFonts w:eastAsia="Calibri"/>
          <w:b/>
          <w:iCs/>
          <w:u w:val="single"/>
        </w:rPr>
        <w:t>Rule of Law</w:t>
      </w:r>
      <w:r w:rsidRPr="00B90781">
        <w:rPr>
          <w:rFonts w:eastAsia="Calibri"/>
          <w:sz w:val="16"/>
        </w:rPr>
        <w:t xml:space="preserve">. 420 Just </w:t>
      </w:r>
      <w:r w:rsidRPr="00B90781">
        <w:rPr>
          <w:rFonts w:eastAsia="Calibri"/>
          <w:u w:val="single"/>
        </w:rPr>
        <w:t xml:space="preserve">consider </w:t>
      </w:r>
      <w:r w:rsidRPr="00B90781">
        <w:rPr>
          <w:rFonts w:eastAsia="Calibri"/>
          <w:b/>
          <w:iCs/>
          <w:u w:val="single"/>
        </w:rPr>
        <w:t>Nazi Germany</w:t>
      </w:r>
      <w:r w:rsidRPr="00B90781">
        <w:rPr>
          <w:rFonts w:eastAsia="Calibri"/>
          <w:u w:val="single"/>
        </w:rPr>
        <w:t xml:space="preserve"> and The </w:t>
      </w:r>
      <w:r w:rsidRPr="00B90781">
        <w:rPr>
          <w:rFonts w:eastAsia="Calibri"/>
          <w:b/>
          <w:iCs/>
          <w:u w:val="single"/>
        </w:rPr>
        <w:t>Holocaust</w:t>
      </w:r>
      <w:r w:rsidRPr="00B90781">
        <w:rPr>
          <w:rFonts w:eastAsia="Calibri"/>
          <w:sz w:val="16"/>
        </w:rPr>
        <w:t xml:space="preserve">, 421 </w:t>
      </w:r>
      <w:r w:rsidRPr="00B90781">
        <w:rPr>
          <w:rFonts w:eastAsia="Calibri"/>
          <w:u w:val="single"/>
        </w:rPr>
        <w:t xml:space="preserve">the </w:t>
      </w:r>
      <w:r w:rsidRPr="00B90781">
        <w:rPr>
          <w:rFonts w:eastAsia="Calibri"/>
          <w:b/>
          <w:iCs/>
          <w:u w:val="single"/>
        </w:rPr>
        <w:t>Rwanda</w:t>
      </w:r>
      <w:r w:rsidRPr="00B90781">
        <w:rPr>
          <w:rFonts w:eastAsia="Calibri"/>
          <w:u w:val="single"/>
        </w:rPr>
        <w:t>n genocide</w:t>
      </w:r>
      <w:r w:rsidRPr="00B90781">
        <w:rPr>
          <w:rFonts w:eastAsia="Calibri"/>
          <w:sz w:val="16"/>
        </w:rPr>
        <w:t xml:space="preserve">, 422 </w:t>
      </w:r>
      <w:r w:rsidRPr="00B90781">
        <w:rPr>
          <w:rFonts w:eastAsia="Calibri"/>
          <w:b/>
          <w:iCs/>
          <w:u w:val="single"/>
        </w:rPr>
        <w:t>"ethnic cleansing"</w:t>
      </w:r>
      <w:r w:rsidRPr="00B90781">
        <w:rPr>
          <w:rFonts w:eastAsia="Calibri"/>
          <w:u w:val="single"/>
        </w:rPr>
        <w:t xml:space="preserve"> in Bosnia-Herzegovina</w:t>
      </w:r>
      <w:r w:rsidRPr="00B90781">
        <w:rPr>
          <w:rFonts w:eastAsia="Calibri"/>
          <w:sz w:val="16"/>
        </w:rPr>
        <w:t xml:space="preserve">, 423 </w:t>
      </w:r>
      <w:r w:rsidRPr="00B90781">
        <w:rPr>
          <w:rFonts w:eastAsia="Calibri"/>
          <w:u w:val="single"/>
        </w:rPr>
        <w:t xml:space="preserve">and all of the atrocities committed by the regimes in </w:t>
      </w:r>
      <w:r w:rsidRPr="00B90781">
        <w:rPr>
          <w:rFonts w:eastAsia="Calibri"/>
          <w:b/>
          <w:iCs/>
          <w:u w:val="single"/>
        </w:rPr>
        <w:t>Turkey</w:t>
      </w:r>
      <w:r w:rsidRPr="00B90781">
        <w:rPr>
          <w:rFonts w:eastAsia="Calibri"/>
          <w:u w:val="single"/>
        </w:rPr>
        <w:t xml:space="preserve">, </w:t>
      </w:r>
      <w:r w:rsidRPr="00B90781">
        <w:rPr>
          <w:rFonts w:eastAsia="Calibri"/>
          <w:b/>
          <w:iCs/>
          <w:u w:val="single"/>
        </w:rPr>
        <w:t>Syria</w:t>
      </w:r>
      <w:r w:rsidRPr="00B90781">
        <w:rPr>
          <w:rFonts w:eastAsia="Calibri"/>
          <w:u w:val="single"/>
        </w:rPr>
        <w:t xml:space="preserve">n and </w:t>
      </w:r>
      <w:r w:rsidRPr="00B90781">
        <w:rPr>
          <w:rFonts w:eastAsia="Calibri"/>
          <w:b/>
          <w:iCs/>
          <w:u w:val="single"/>
        </w:rPr>
        <w:t>Iran</w:t>
      </w:r>
      <w:r w:rsidRPr="00B90781">
        <w:rPr>
          <w:rFonts w:eastAsia="Calibri"/>
          <w:sz w:val="16"/>
        </w:rPr>
        <w:t xml:space="preserve">. 424 In sharp contrast, the ideal of the Rule of Law, one articulated long ago, is that everyone will be treated fairly and equally by the law. 425 A </w:t>
      </w:r>
      <w:r w:rsidRPr="00B90781">
        <w:rPr>
          <w:rFonts w:eastAsia="Calibri"/>
          <w:u w:val="single"/>
        </w:rPr>
        <w:t>Rule of Law</w:t>
      </w:r>
      <w:r w:rsidRPr="00B90781">
        <w:rPr>
          <w:rFonts w:eastAsia="Calibri"/>
          <w:sz w:val="16"/>
        </w:rPr>
        <w:t xml:space="preserve"> system </w:t>
      </w:r>
      <w:r w:rsidRPr="00B90781">
        <w:rPr>
          <w:rFonts w:eastAsia="Calibri"/>
          <w:u w:val="single"/>
        </w:rPr>
        <w:t>puts people</w:t>
      </w:r>
      <w:r w:rsidRPr="00B90781">
        <w:rPr>
          <w:rFonts w:eastAsia="Calibri"/>
          <w:sz w:val="16"/>
        </w:rPr>
        <w:t xml:space="preserve"> front and </w:t>
      </w:r>
      <w:r w:rsidRPr="00B90781">
        <w:rPr>
          <w:rFonts w:eastAsia="Calibri"/>
          <w:u w:val="single"/>
        </w:rPr>
        <w:t>center in</w:t>
      </w:r>
      <w:r w:rsidRPr="00B90781">
        <w:rPr>
          <w:rFonts w:eastAsia="Calibri"/>
          <w:sz w:val="16"/>
        </w:rPr>
        <w:t xml:space="preserve"> their own </w:t>
      </w:r>
      <w:r w:rsidRPr="00B90781">
        <w:rPr>
          <w:rFonts w:eastAsia="Calibri"/>
          <w:u w:val="single"/>
        </w:rPr>
        <w:t>governance, divides power to prevent</w:t>
      </w:r>
      <w:r w:rsidRPr="00B90781">
        <w:rPr>
          <w:rFonts w:eastAsia="Calibri"/>
          <w:sz w:val="16"/>
        </w:rPr>
        <w:t xml:space="preserve"> its </w:t>
      </w:r>
      <w:r w:rsidRPr="00B90781">
        <w:rPr>
          <w:rFonts w:eastAsia="Calibri"/>
          <w:u w:val="single"/>
        </w:rPr>
        <w:t>abuse</w:t>
      </w:r>
      <w:r w:rsidRPr="00B90781">
        <w:rPr>
          <w:rFonts w:eastAsia="Calibri"/>
          <w:sz w:val="16"/>
        </w:rPr>
        <w:t xml:space="preserve">, 426 </w:t>
      </w:r>
      <w:r w:rsidRPr="00B90781">
        <w:rPr>
          <w:rFonts w:eastAsia="Calibri"/>
          <w:u w:val="single"/>
        </w:rPr>
        <w:t>insists on equal application</w:t>
      </w:r>
      <w:r w:rsidRPr="00B90781">
        <w:rPr>
          <w:rFonts w:eastAsia="Calibri"/>
          <w:sz w:val="16"/>
        </w:rPr>
        <w:t xml:space="preserve"> of the laws, </w:t>
      </w:r>
      <w:r w:rsidRPr="00B90781">
        <w:rPr>
          <w:rFonts w:eastAsia="Calibri"/>
          <w:u w:val="single"/>
        </w:rPr>
        <w:t xml:space="preserve">and requires an </w:t>
      </w:r>
      <w:r w:rsidRPr="00B90781">
        <w:rPr>
          <w:rFonts w:eastAsia="Calibri"/>
          <w:b/>
          <w:iCs/>
          <w:u w:val="single"/>
        </w:rPr>
        <w:t>independent judiciary</w:t>
      </w:r>
      <w:r w:rsidRPr="00B90781">
        <w:rPr>
          <w:rFonts w:eastAsia="Calibri"/>
          <w:sz w:val="16"/>
        </w:rPr>
        <w:t xml:space="preserve"> and skilled lawyers 427 </w:t>
      </w:r>
      <w:r w:rsidRPr="00B90781">
        <w:rPr>
          <w:rFonts w:eastAsia="Calibri"/>
          <w:u w:val="single"/>
        </w:rPr>
        <w:t xml:space="preserve">to </w:t>
      </w:r>
      <w:r w:rsidRPr="00B90781">
        <w:rPr>
          <w:rFonts w:eastAsia="Calibri"/>
          <w:b/>
          <w:iCs/>
          <w:u w:val="single"/>
        </w:rPr>
        <w:t>vigilantly safeguard</w:t>
      </w:r>
      <w:r w:rsidRPr="00B90781">
        <w:rPr>
          <w:rFonts w:eastAsia="Calibri"/>
          <w:u w:val="single"/>
        </w:rPr>
        <w:t xml:space="preserve"> individual rights</w:t>
      </w:r>
      <w:r w:rsidRPr="00B90781">
        <w:rPr>
          <w:rFonts w:eastAsia="Calibri"/>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5CBD0739" w14:textId="77777777" w:rsidR="003533D8" w:rsidRPr="00B90781" w:rsidRDefault="003533D8" w:rsidP="003533D8">
      <w:pPr>
        <w:ind w:left="720"/>
        <w:rPr>
          <w:rFonts w:eastAsia="Calibri"/>
          <w:u w:val="single"/>
        </w:rPr>
      </w:pPr>
      <w:r w:rsidRPr="00B90781">
        <w:rPr>
          <w:rFonts w:eastAsia="Calibri"/>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ACB03C6" w14:textId="77777777" w:rsidR="003533D8" w:rsidRPr="00B90781" w:rsidRDefault="003533D8" w:rsidP="003533D8">
      <w:pPr>
        <w:rPr>
          <w:rFonts w:eastAsia="Calibri"/>
          <w:u w:val="single"/>
        </w:rPr>
      </w:pPr>
      <w:r w:rsidRPr="00B90781">
        <w:rPr>
          <w:rFonts w:eastAsia="Calibri"/>
          <w:u w:val="single"/>
        </w:rPr>
        <w:t>When</w:t>
      </w:r>
      <w:r w:rsidRPr="00B90781">
        <w:rPr>
          <w:rFonts w:eastAsia="Calibri"/>
          <w:sz w:val="16"/>
        </w:rPr>
        <w:t xml:space="preserve"> corrupt </w:t>
      </w:r>
      <w:r w:rsidRPr="00B90781">
        <w:rPr>
          <w:rFonts w:eastAsia="Calibri"/>
          <w:b/>
          <w:iCs/>
          <w:u w:val="single"/>
        </w:rPr>
        <w:t>politicians</w:t>
      </w:r>
      <w:r w:rsidRPr="00B90781">
        <w:rPr>
          <w:rFonts w:eastAsia="Calibri"/>
          <w:sz w:val="16"/>
        </w:rPr>
        <w:t xml:space="preserve"> such as Donald Trump repeatedly lie, ignore or </w:t>
      </w:r>
      <w:r w:rsidRPr="00B90781">
        <w:rPr>
          <w:rFonts w:eastAsia="Calibri"/>
          <w:u w:val="single"/>
        </w:rPr>
        <w:t xml:space="preserve">brazenly </w:t>
      </w:r>
      <w:r w:rsidRPr="00B90781">
        <w:rPr>
          <w:rFonts w:eastAsia="Calibri"/>
          <w:b/>
          <w:iCs/>
          <w:u w:val="single"/>
        </w:rPr>
        <w:t>violate</w:t>
      </w:r>
      <w:r w:rsidRPr="00B90781">
        <w:rPr>
          <w:rFonts w:eastAsia="Calibri"/>
          <w:sz w:val="16"/>
        </w:rPr>
        <w:t xml:space="preserve"> laws and </w:t>
      </w:r>
      <w:r w:rsidRPr="00B90781">
        <w:rPr>
          <w:rFonts w:eastAsia="Calibri"/>
          <w:b/>
          <w:iCs/>
          <w:u w:val="single"/>
        </w:rPr>
        <w:t>norms</w:t>
      </w:r>
      <w:r w:rsidRPr="00B90781">
        <w:rPr>
          <w:rFonts w:eastAsia="Calibri"/>
          <w:sz w:val="16"/>
        </w:rPr>
        <w:t xml:space="preserve">, refuse to comply with subpoenas, </w:t>
      </w:r>
      <w:r w:rsidRPr="00B90781">
        <w:rPr>
          <w:rFonts w:eastAsia="Calibri"/>
          <w:u w:val="single"/>
        </w:rPr>
        <w:t>excoriate</w:t>
      </w:r>
      <w:r w:rsidRPr="00B90781">
        <w:rPr>
          <w:rFonts w:eastAsia="Calibri"/>
          <w:sz w:val="16"/>
        </w:rPr>
        <w:t xml:space="preserve"> journalists and </w:t>
      </w:r>
      <w:r w:rsidRPr="00B90781">
        <w:rPr>
          <w:rFonts w:eastAsia="Calibri"/>
          <w:b/>
          <w:iCs/>
          <w:u w:val="single"/>
        </w:rPr>
        <w:t>judges</w:t>
      </w:r>
      <w:r w:rsidRPr="00B90781">
        <w:rPr>
          <w:rFonts w:eastAsia="Calibri"/>
          <w:u w:val="single"/>
        </w:rPr>
        <w:t xml:space="preserve"> to deflect</w:t>
      </w:r>
      <w:r w:rsidRPr="00B90781">
        <w:rPr>
          <w:rFonts w:eastAsia="Calibri"/>
          <w:sz w:val="16"/>
        </w:rPr>
        <w:t xml:space="preserve"> their own wrongdoing, use hate speech and racially charged rhetoric, employ division and disinformation to manipulate, and seek to enrich themselves at the taxpayers' expense, </w:t>
      </w:r>
      <w:r w:rsidRPr="00B90781">
        <w:rPr>
          <w:rFonts w:eastAsia="Calibri"/>
          <w:u w:val="single"/>
        </w:rPr>
        <w:t xml:space="preserve">the Rule of Law is </w:t>
      </w:r>
      <w:r w:rsidRPr="00B90781">
        <w:rPr>
          <w:rFonts w:eastAsia="Calibri"/>
          <w:b/>
          <w:iCs/>
          <w:u w:val="single"/>
        </w:rPr>
        <w:t>eroded</w:t>
      </w:r>
      <w:r w:rsidRPr="00B90781">
        <w:rPr>
          <w:rFonts w:eastAsia="Calibri"/>
          <w:u w:val="single"/>
        </w:rPr>
        <w:t xml:space="preserve"> and </w:t>
      </w:r>
      <w:r w:rsidRPr="00B90781">
        <w:rPr>
          <w:rFonts w:eastAsia="Calibri"/>
          <w:b/>
          <w:iCs/>
          <w:u w:val="single"/>
        </w:rPr>
        <w:t>undermined</w:t>
      </w:r>
      <w:r w:rsidRPr="00B90781">
        <w:rPr>
          <w:rFonts w:eastAsia="Calibri"/>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B90781">
        <w:rPr>
          <w:rFonts w:eastAsia="Calibri"/>
          <w:b/>
          <w:iCs/>
          <w:u w:val="single"/>
        </w:rPr>
        <w:t>checks and balances</w:t>
      </w:r>
      <w:r w:rsidRPr="00B90781">
        <w:rPr>
          <w:rFonts w:eastAsia="Calibri"/>
          <w:u w:val="single"/>
        </w:rPr>
        <w:t xml:space="preserve"> to keep any </w:t>
      </w:r>
      <w:r w:rsidRPr="00B90781">
        <w:rPr>
          <w:rFonts w:eastAsia="Calibri"/>
          <w:b/>
          <w:iCs/>
          <w:u w:val="single"/>
        </w:rPr>
        <w:t>one branch</w:t>
      </w:r>
      <w:r w:rsidRPr="00B90781">
        <w:rPr>
          <w:rFonts w:eastAsia="Calibri"/>
          <w:u w:val="single"/>
        </w:rPr>
        <w:t xml:space="preserve"> from growing too powerful</w:t>
      </w:r>
      <w:r w:rsidRPr="00B90781">
        <w:rPr>
          <w:rFonts w:eastAsia="Calibri"/>
          <w:sz w:val="16"/>
        </w:rPr>
        <w:t>." 433</w:t>
      </w:r>
    </w:p>
    <w:p w14:paraId="395CBC9D" w14:textId="77777777" w:rsidR="003533D8" w:rsidRPr="00B90781" w:rsidRDefault="003533D8" w:rsidP="003533D8">
      <w:pPr>
        <w:rPr>
          <w:rFonts w:eastAsia="Calibri"/>
          <w:sz w:val="16"/>
        </w:rPr>
      </w:pPr>
      <w:r w:rsidRPr="00B90781">
        <w:rPr>
          <w:rFonts w:eastAsia="Calibri"/>
          <w:u w:val="single"/>
        </w:rPr>
        <w:t xml:space="preserve">In today's world, there are many </w:t>
      </w:r>
      <w:r w:rsidRPr="00B90781">
        <w:rPr>
          <w:rFonts w:eastAsia="Calibri"/>
          <w:b/>
          <w:iCs/>
          <w:u w:val="single"/>
        </w:rPr>
        <w:t>pressing problems</w:t>
      </w:r>
      <w:r w:rsidRPr="00B90781">
        <w:rPr>
          <w:rFonts w:eastAsia="Calibri"/>
          <w:u w:val="single"/>
        </w:rPr>
        <w:t xml:space="preserve"> that need to be addressed, including </w:t>
      </w:r>
      <w:r w:rsidRPr="00B90781">
        <w:rPr>
          <w:rFonts w:eastAsia="Calibri"/>
          <w:b/>
          <w:iCs/>
          <w:u w:val="single"/>
        </w:rPr>
        <w:t>global warming</w:t>
      </w:r>
      <w:r w:rsidRPr="00B90781">
        <w:rPr>
          <w:rFonts w:eastAsia="Calibri"/>
          <w:sz w:val="16"/>
        </w:rPr>
        <w:t xml:space="preserve"> and the climate crisis, 434 </w:t>
      </w:r>
      <w:r w:rsidRPr="00B90781">
        <w:rPr>
          <w:rFonts w:eastAsia="Calibri"/>
          <w:b/>
          <w:iCs/>
          <w:u w:val="single"/>
        </w:rPr>
        <w:t>poverty</w:t>
      </w:r>
      <w:r w:rsidRPr="00B90781">
        <w:rPr>
          <w:rFonts w:eastAsia="Calibri"/>
          <w:u w:val="single"/>
        </w:rPr>
        <w:t xml:space="preserve"> and </w:t>
      </w:r>
      <w:r w:rsidRPr="00B90781">
        <w:rPr>
          <w:rFonts w:eastAsia="Calibri"/>
          <w:b/>
          <w:iCs/>
          <w:u w:val="single"/>
        </w:rPr>
        <w:t>hunger</w:t>
      </w:r>
      <w:r w:rsidRPr="00B90781">
        <w:rPr>
          <w:rFonts w:eastAsia="Calibri"/>
          <w:sz w:val="16"/>
        </w:rPr>
        <w:t xml:space="preserve">, 435 </w:t>
      </w:r>
      <w:r w:rsidRPr="00B90781">
        <w:rPr>
          <w:rFonts w:eastAsia="Calibri"/>
          <w:u w:val="single"/>
        </w:rPr>
        <w:t xml:space="preserve">a lack of affordable </w:t>
      </w:r>
      <w:r w:rsidRPr="00B90781">
        <w:rPr>
          <w:rFonts w:eastAsia="Calibri"/>
          <w:b/>
          <w:iCs/>
          <w:u w:val="single"/>
        </w:rPr>
        <w:t>health care</w:t>
      </w:r>
      <w:r w:rsidRPr="00B90781">
        <w:rPr>
          <w:rFonts w:eastAsia="Calibri"/>
          <w:sz w:val="16"/>
        </w:rPr>
        <w:t xml:space="preserve">, 436 discrimination 437 and </w:t>
      </w:r>
      <w:r w:rsidRPr="00B90781">
        <w:rPr>
          <w:rFonts w:eastAsia="Calibri"/>
          <w:u w:val="single"/>
        </w:rPr>
        <w:t>unemployment</w:t>
      </w:r>
      <w:r w:rsidRPr="00B90781">
        <w:rPr>
          <w:rFonts w:eastAsia="Calibri"/>
          <w:sz w:val="16"/>
        </w:rPr>
        <w:t xml:space="preserve">, 438 </w:t>
      </w:r>
      <w:r w:rsidRPr="00B90781">
        <w:rPr>
          <w:rFonts w:eastAsia="Calibri"/>
          <w:b/>
          <w:iCs/>
          <w:u w:val="single"/>
        </w:rPr>
        <w:t>pollution</w:t>
      </w:r>
      <w:r w:rsidRPr="00B90781">
        <w:rPr>
          <w:rFonts w:eastAsia="Calibri"/>
          <w:sz w:val="16"/>
        </w:rPr>
        <w:t xml:space="preserve"> 439 </w:t>
      </w:r>
      <w:r w:rsidRPr="00B90781">
        <w:rPr>
          <w:rFonts w:eastAsia="Calibri"/>
          <w:u w:val="single"/>
        </w:rPr>
        <w:t>and habitat destruction</w:t>
      </w:r>
      <w:r w:rsidRPr="00B90781">
        <w:rPr>
          <w:rFonts w:eastAsia="Calibri"/>
          <w:sz w:val="16"/>
        </w:rPr>
        <w:t>, 440 &lt;&lt;FOOTNOTE 440 BEGINS&gt;&gt; Mikaila Mariel Lemonik Arthur, Law and Justice around the World: A Comparative Approach 307 (2020) (</w:t>
      </w:r>
      <w:r w:rsidRPr="00B90781">
        <w:rPr>
          <w:rFonts w:eastAsia="Calibri"/>
          <w:u w:val="single"/>
        </w:rPr>
        <w:t>"</w:t>
      </w:r>
      <w:r w:rsidRPr="00B90781">
        <w:rPr>
          <w:rFonts w:eastAsia="Calibri"/>
          <w:b/>
          <w:iCs/>
          <w:u w:val="single"/>
        </w:rPr>
        <w:t>Overfishing</w:t>
      </w:r>
      <w:r w:rsidRPr="00B90781">
        <w:rPr>
          <w:rFonts w:eastAsia="Calibri"/>
          <w:u w:val="single"/>
        </w:rPr>
        <w:t xml:space="preserve">, habitat destruction, and other human activities are leading to the </w:t>
      </w:r>
      <w:r w:rsidRPr="00B90781">
        <w:rPr>
          <w:rFonts w:eastAsia="Calibri"/>
          <w:b/>
          <w:iCs/>
          <w:u w:val="single"/>
        </w:rPr>
        <w:t>mass extinction</w:t>
      </w:r>
      <w:r w:rsidRPr="00B90781">
        <w:rPr>
          <w:rFonts w:eastAsia="Calibri"/>
          <w:sz w:val="16"/>
        </w:rPr>
        <w:t xml:space="preserve"> of species."). &lt;&lt;FOOTNOTE 440 ENDS&gt;&gt; </w:t>
      </w:r>
      <w:r w:rsidRPr="00B90781">
        <w:rPr>
          <w:rFonts w:eastAsia="Calibri"/>
          <w:u w:val="single"/>
        </w:rPr>
        <w:t xml:space="preserve">the plight of tens of millions of </w:t>
      </w:r>
      <w:r w:rsidRPr="00B90781">
        <w:rPr>
          <w:rFonts w:eastAsia="Calibri"/>
          <w:b/>
          <w:iCs/>
          <w:u w:val="single"/>
        </w:rPr>
        <w:t>refugees</w:t>
      </w:r>
      <w:r w:rsidRPr="00B90781">
        <w:rPr>
          <w:rFonts w:eastAsia="Calibri"/>
          <w:sz w:val="16"/>
        </w:rPr>
        <w:t xml:space="preserve"> and forcibly displaced persons, 441 hate crimes and the use of excessive force, 442 </w:t>
      </w:r>
      <w:r w:rsidRPr="00B90781">
        <w:rPr>
          <w:rFonts w:eastAsia="Calibri"/>
          <w:u w:val="single"/>
        </w:rPr>
        <w:t xml:space="preserve">and matters of peace and </w:t>
      </w:r>
      <w:r w:rsidRPr="00B90781">
        <w:rPr>
          <w:rFonts w:eastAsia="Calibri"/>
          <w:b/>
          <w:iCs/>
          <w:u w:val="single"/>
        </w:rPr>
        <w:t>international security</w:t>
      </w:r>
      <w:r w:rsidRPr="00B90781">
        <w:rPr>
          <w:rFonts w:eastAsia="Calibri"/>
          <w:sz w:val="16"/>
        </w:rPr>
        <w:t xml:space="preserve">. 443 Consequently, respect for the Rule of Law must be restored post-haste in the post-Trump presidency, and </w:t>
      </w:r>
      <w:r w:rsidRPr="00B90781">
        <w:rPr>
          <w:rFonts w:eastAsia="Calibri"/>
          <w:u w:val="single"/>
        </w:rPr>
        <w:t xml:space="preserve">there must be a </w:t>
      </w:r>
      <w:r w:rsidRPr="00B90781">
        <w:rPr>
          <w:rFonts w:eastAsia="Calibri"/>
          <w:b/>
          <w:iCs/>
          <w:u w:val="single"/>
        </w:rPr>
        <w:t>much-needed renewal</w:t>
      </w:r>
      <w:r w:rsidRPr="00B90781">
        <w:rPr>
          <w:rFonts w:eastAsia="Calibri"/>
          <w:sz w:val="16"/>
        </w:rPr>
        <w:t xml:space="preserve"> - indeed, an amplification - </w:t>
      </w:r>
      <w:r w:rsidRPr="00B90781">
        <w:rPr>
          <w:rFonts w:eastAsia="Calibri"/>
          <w:u w:val="single"/>
        </w:rPr>
        <w:t xml:space="preserve">of the commitment to further it. The </w:t>
      </w:r>
      <w:r w:rsidRPr="00B90781">
        <w:rPr>
          <w:rFonts w:eastAsia="Calibri"/>
          <w:b/>
          <w:iCs/>
          <w:u w:val="single"/>
        </w:rPr>
        <w:t>global future</w:t>
      </w:r>
      <w:r w:rsidRPr="00B90781">
        <w:rPr>
          <w:rFonts w:eastAsia="Calibri"/>
          <w:u w:val="single"/>
        </w:rPr>
        <w:t xml:space="preserve"> of the Rule of Law</w:t>
      </w:r>
      <w:r w:rsidRPr="00B90781">
        <w:rPr>
          <w:rFonts w:eastAsia="Calibri"/>
          <w:sz w:val="16"/>
        </w:rPr>
        <w:t xml:space="preserve">, in fact, must </w:t>
      </w:r>
      <w:r w:rsidRPr="00B90781">
        <w:rPr>
          <w:rFonts w:eastAsia="Calibri"/>
          <w:u w:val="single"/>
        </w:rPr>
        <w:t xml:space="preserve">concentrate on better protecting </w:t>
      </w:r>
      <w:r w:rsidRPr="00B90781">
        <w:rPr>
          <w:rFonts w:eastAsia="Calibri"/>
          <w:b/>
          <w:iCs/>
          <w:u w:val="single"/>
        </w:rPr>
        <w:t>h</w:t>
      </w:r>
      <w:r w:rsidRPr="00B90781">
        <w:rPr>
          <w:rFonts w:eastAsia="Calibri"/>
          <w:u w:val="single"/>
        </w:rPr>
        <w:t xml:space="preserve">uman </w:t>
      </w:r>
      <w:r w:rsidRPr="00B90781">
        <w:rPr>
          <w:rFonts w:eastAsia="Calibri"/>
          <w:b/>
          <w:iCs/>
          <w:u w:val="single"/>
        </w:rPr>
        <w:t>r</w:t>
      </w:r>
      <w:r w:rsidRPr="00B90781">
        <w:rPr>
          <w:rFonts w:eastAsia="Calibri"/>
          <w:u w:val="single"/>
        </w:rPr>
        <w:t>ights</w:t>
      </w:r>
      <w:r w:rsidRPr="00B90781">
        <w:rPr>
          <w:rFonts w:eastAsia="Calibri"/>
          <w:sz w:val="16"/>
        </w:rPr>
        <w:t xml:space="preserve">, 444 </w:t>
      </w:r>
      <w:r w:rsidRPr="00B90781">
        <w:rPr>
          <w:rFonts w:eastAsia="Calibri"/>
          <w:u w:val="single"/>
        </w:rPr>
        <w:t xml:space="preserve">combatting </w:t>
      </w:r>
      <w:r w:rsidRPr="00B90781">
        <w:rPr>
          <w:rFonts w:eastAsia="Calibri"/>
          <w:b/>
          <w:iCs/>
          <w:u w:val="single"/>
        </w:rPr>
        <w:t>corruption</w:t>
      </w:r>
      <w:r w:rsidRPr="00B90781">
        <w:rPr>
          <w:rFonts w:eastAsia="Calibri"/>
          <w:sz w:val="16"/>
        </w:rPr>
        <w:t xml:space="preserve">, 445 </w:t>
      </w:r>
      <w:r w:rsidRPr="00B90781">
        <w:rPr>
          <w:rFonts w:eastAsia="Calibri"/>
          <w:u w:val="single"/>
        </w:rPr>
        <w:t>eliminating poverty and hunger</w:t>
      </w:r>
      <w:r w:rsidRPr="00B90781">
        <w:rPr>
          <w:rFonts w:eastAsia="Calibri"/>
          <w:sz w:val="16"/>
        </w:rPr>
        <w:t xml:space="preserve">, 446 </w:t>
      </w:r>
      <w:r w:rsidRPr="00B90781">
        <w:rPr>
          <w:rFonts w:eastAsia="Calibri"/>
          <w:u w:val="single"/>
        </w:rPr>
        <w:t xml:space="preserve">reducing </w:t>
      </w:r>
      <w:r w:rsidRPr="00B90781">
        <w:rPr>
          <w:rFonts w:eastAsia="Calibri"/>
          <w:b/>
          <w:iCs/>
          <w:u w:val="single"/>
        </w:rPr>
        <w:t>disease</w:t>
      </w:r>
      <w:r w:rsidRPr="00B90781">
        <w:rPr>
          <w:rFonts w:eastAsia="Calibri"/>
          <w:sz w:val="16"/>
        </w:rPr>
        <w:t xml:space="preserve"> and other forms of human suffering, 447funding and fostering legal aid services 448 and an independent judiciary, 449 &lt;&lt;FOOTNOTE 449 BEGINS&gt;&gt; 449 Sellers, An Introduction to the Rule of Law in Comparative Perspective, supra note 80, at 5 (</w:t>
      </w:r>
      <w:r w:rsidRPr="00B90781">
        <w:rPr>
          <w:rFonts w:eastAsia="Calibri"/>
          <w:u w:val="single"/>
        </w:rPr>
        <w:t xml:space="preserve">"The first </w:t>
      </w:r>
      <w:r w:rsidRPr="00B90781">
        <w:rPr>
          <w:rFonts w:eastAsia="Calibri"/>
          <w:b/>
          <w:iCs/>
          <w:u w:val="single"/>
        </w:rPr>
        <w:t>necessary</w:t>
      </w:r>
      <w:r w:rsidRPr="00B90781">
        <w:rPr>
          <w:rFonts w:eastAsia="Calibri"/>
          <w:u w:val="single"/>
        </w:rPr>
        <w:t xml:space="preserve"> and </w:t>
      </w:r>
      <w:r w:rsidRPr="00B90781">
        <w:rPr>
          <w:rFonts w:eastAsia="Calibri"/>
          <w:b/>
          <w:iCs/>
          <w:u w:val="single"/>
        </w:rPr>
        <w:t>inescapable</w:t>
      </w:r>
      <w:r w:rsidRPr="00B90781">
        <w:rPr>
          <w:rFonts w:eastAsia="Calibri"/>
          <w:u w:val="single"/>
        </w:rPr>
        <w:t xml:space="preserve"> </w:t>
      </w:r>
      <w:r w:rsidRPr="00B90781">
        <w:rPr>
          <w:rFonts w:eastAsia="Calibri"/>
          <w:b/>
          <w:iCs/>
          <w:u w:val="single"/>
        </w:rPr>
        <w:t>desideratum</w:t>
      </w:r>
      <w:r w:rsidRPr="00B90781">
        <w:rPr>
          <w:rFonts w:eastAsia="Calibri"/>
          <w:u w:val="single"/>
        </w:rPr>
        <w:t xml:space="preserve"> of the rule of law is an </w:t>
      </w:r>
      <w:r w:rsidRPr="00B90781">
        <w:rPr>
          <w:rFonts w:eastAsia="Calibri"/>
          <w:b/>
          <w:iCs/>
          <w:u w:val="single"/>
        </w:rPr>
        <w:t>independent judiciary</w:t>
      </w:r>
      <w:r w:rsidRPr="00B90781">
        <w:rPr>
          <w:rFonts w:eastAsia="Calibri"/>
          <w:sz w:val="16"/>
        </w:rPr>
        <w:t>. Judges must be secure and well-paid, so that they can apply the law without fear or favor."); id. at 8-9 (</w:t>
      </w:r>
      <w:r w:rsidRPr="00B90781">
        <w:rPr>
          <w:rFonts w:eastAsia="Calibri"/>
          <w:u w:val="single"/>
        </w:rPr>
        <w:t xml:space="preserve">"‘Rule of law' states finally come into being with the emergence of </w:t>
      </w:r>
      <w:r w:rsidRPr="00B90781">
        <w:rPr>
          <w:rFonts w:eastAsia="Calibri"/>
          <w:b/>
          <w:iCs/>
          <w:u w:val="single"/>
        </w:rPr>
        <w:t>constitutional</w:t>
      </w:r>
      <w:r w:rsidRPr="00B90781">
        <w:rPr>
          <w:rFonts w:eastAsia="Calibri"/>
          <w:u w:val="single"/>
        </w:rPr>
        <w:t xml:space="preserve"> government, provided</w:t>
      </w:r>
      <w:r w:rsidRPr="00B90781">
        <w:rPr>
          <w:rFonts w:eastAsia="Calibri"/>
          <w:sz w:val="16"/>
        </w:rPr>
        <w:t xml:space="preserve"> that the constitution seeks justice and the common good </w:t>
      </w:r>
      <w:r w:rsidRPr="00B90781">
        <w:rPr>
          <w:rFonts w:eastAsia="Calibri"/>
          <w:u w:val="single"/>
        </w:rPr>
        <w:t xml:space="preserve">through the </w:t>
      </w:r>
      <w:r w:rsidRPr="00B90781">
        <w:rPr>
          <w:rFonts w:eastAsia="Calibri"/>
          <w:b/>
          <w:iCs/>
          <w:u w:val="single"/>
        </w:rPr>
        <w:t>checks and balances</w:t>
      </w:r>
      <w:r w:rsidRPr="00B90781">
        <w:rPr>
          <w:rFonts w:eastAsia="Calibri"/>
          <w:u w:val="single"/>
        </w:rPr>
        <w:t xml:space="preserve"> of divided governmental power</w:t>
      </w:r>
      <w:r w:rsidRPr="00B90781">
        <w:rPr>
          <w:rFonts w:eastAsia="Calibri"/>
          <w:sz w:val="16"/>
        </w:rPr>
        <w:t>, under the ultimate review of independent judges.").  &lt;&lt;FOOTNOTE 449 ENDS&gt;&gt; and bringing more equality and human dignity to the world's diverse societies. 450</w:t>
      </w:r>
    </w:p>
    <w:p w14:paraId="2C0D89D0" w14:textId="77777777" w:rsidR="004B55F5" w:rsidRPr="00B90781" w:rsidRDefault="004B55F5" w:rsidP="006C2FD6">
      <w:pPr>
        <w:rPr>
          <w:sz w:val="16"/>
        </w:rPr>
      </w:pPr>
    </w:p>
    <w:p w14:paraId="42B244F7" w14:textId="79F367D7" w:rsidR="00C92D53" w:rsidRPr="00B90781" w:rsidRDefault="00C33801" w:rsidP="00C92D53">
      <w:pPr>
        <w:pStyle w:val="Heading4"/>
      </w:pPr>
      <w:r w:rsidRPr="00B90781">
        <w:t xml:space="preserve">No alt causes. The </w:t>
      </w:r>
      <w:r w:rsidRPr="00B90781">
        <w:rPr>
          <w:u w:val="single"/>
        </w:rPr>
        <w:t>credibility</w:t>
      </w:r>
      <w:r w:rsidRPr="00B90781">
        <w:t xml:space="preserve"> of the CJS is key to </w:t>
      </w:r>
      <w:r w:rsidRPr="00B90781">
        <w:rPr>
          <w:u w:val="single"/>
        </w:rPr>
        <w:t xml:space="preserve">overall </w:t>
      </w:r>
      <w:r w:rsidR="00C710C5" w:rsidRPr="00B90781">
        <w:rPr>
          <w:u w:val="single"/>
        </w:rPr>
        <w:t>perception</w:t>
      </w:r>
      <w:r w:rsidR="00C710C5" w:rsidRPr="00B90781">
        <w:t xml:space="preserve"> of the </w:t>
      </w:r>
      <w:r w:rsidRPr="00B90781">
        <w:t>rule of law.</w:t>
      </w:r>
    </w:p>
    <w:p w14:paraId="4C0C9B59" w14:textId="77777777" w:rsidR="00C92D53" w:rsidRPr="00B90781" w:rsidRDefault="00C92D53" w:rsidP="00C92D53">
      <w:r w:rsidRPr="00B90781">
        <w:rPr>
          <w:rStyle w:val="Style13ptBold"/>
        </w:rPr>
        <w:t>WJP ’23</w:t>
      </w:r>
      <w:r w:rsidRPr="00B90781">
        <w:t xml:space="preserve"> [World Justice Project; November 8; independent, nonpartisan, multidisciplinary organization; “In the US, Weakened Rule of Law Persists,” https://worldjusticeproject.org/news/us-weakened-rule-law-persists]</w:t>
      </w:r>
    </w:p>
    <w:p w14:paraId="1AB07EE0" w14:textId="77777777" w:rsidR="00C92D53" w:rsidRPr="00B90781" w:rsidRDefault="00C92D53" w:rsidP="00C92D53">
      <w:pPr>
        <w:rPr>
          <w:sz w:val="16"/>
        </w:rPr>
      </w:pPr>
      <w:r w:rsidRPr="00B90781">
        <w:rPr>
          <w:sz w:val="16"/>
        </w:rPr>
        <w:t xml:space="preserve">WASHINGTON (Oct. 25, 2023) – </w:t>
      </w:r>
      <w:r w:rsidRPr="00B90781">
        <w:rPr>
          <w:rStyle w:val="StyleUnderline"/>
        </w:rPr>
        <w:t xml:space="preserve">The rule of law has once again eroded in a </w:t>
      </w:r>
      <w:r w:rsidRPr="00B90781">
        <w:rPr>
          <w:rStyle w:val="Emphasis"/>
        </w:rPr>
        <w:t>majority</w:t>
      </w:r>
      <w:r w:rsidRPr="00B90781">
        <w:rPr>
          <w:rStyle w:val="StyleUnderline"/>
        </w:rPr>
        <w:t xml:space="preserve"> of </w:t>
      </w:r>
      <w:r w:rsidRPr="00B90781">
        <w:rPr>
          <w:rStyle w:val="Emphasis"/>
        </w:rPr>
        <w:t>countries</w:t>
      </w:r>
      <w:r w:rsidRPr="00B90781">
        <w:rPr>
          <w:rStyle w:val="StyleUnderline"/>
        </w:rPr>
        <w:t xml:space="preserve"> this year</w:t>
      </w:r>
      <w:r w:rsidRPr="00B90781">
        <w:rPr>
          <w:sz w:val="16"/>
        </w:rPr>
        <w:t xml:space="preserve">, including the United States, according to the World Justice Project (WJP) Rule of Law Index 2023. </w:t>
      </w:r>
    </w:p>
    <w:p w14:paraId="00000D2E" w14:textId="77777777" w:rsidR="00C92D53" w:rsidRPr="00B90781" w:rsidRDefault="00C92D53" w:rsidP="00C92D53">
      <w:pPr>
        <w:rPr>
          <w:sz w:val="16"/>
        </w:rPr>
      </w:pPr>
      <w:r w:rsidRPr="00B90781">
        <w:rPr>
          <w:sz w:val="16"/>
        </w:rPr>
        <w:t xml:space="preserve">In 2022, following four consecutive years of declining rule of law, the United States was among the top improvers. Last year’s gains were not enough to overcome the long-term decline since 2016, however, and this year U.S. rule of law took a downturn again. </w:t>
      </w:r>
    </w:p>
    <w:p w14:paraId="1D063ADC" w14:textId="77777777" w:rsidR="00C92D53" w:rsidRPr="00B90781" w:rsidRDefault="00C92D53" w:rsidP="00C92D53">
      <w:pPr>
        <w:rPr>
          <w:sz w:val="16"/>
        </w:rPr>
      </w:pPr>
      <w:r w:rsidRPr="00B90781">
        <w:rPr>
          <w:sz w:val="16"/>
        </w:rPr>
        <w:t xml:space="preserve">“Last year there was hope that a full rule of law recovery was under way,” said WJP executive director Elizabeth Andersen. “Unfortunately, </w:t>
      </w:r>
      <w:r w:rsidRPr="00B90781">
        <w:rPr>
          <w:rStyle w:val="StyleUnderline"/>
        </w:rPr>
        <w:t xml:space="preserve">the Index data highlights that U.S. </w:t>
      </w:r>
      <w:r w:rsidRPr="00B90781">
        <w:rPr>
          <w:rStyle w:val="Emphasis"/>
        </w:rPr>
        <w:t>checks and balances</w:t>
      </w:r>
      <w:r w:rsidRPr="00B90781">
        <w:rPr>
          <w:rStyle w:val="StyleUnderline"/>
        </w:rPr>
        <w:t xml:space="preserve"> remain significantly </w:t>
      </w:r>
      <w:r w:rsidRPr="00B90781">
        <w:rPr>
          <w:rStyle w:val="Emphasis"/>
        </w:rPr>
        <w:t>weakened</w:t>
      </w:r>
      <w:r w:rsidRPr="00B90781">
        <w:rPr>
          <w:rStyle w:val="StyleUnderline"/>
        </w:rPr>
        <w:t xml:space="preserve">, while there’s been a worsening of longstanding problems with the </w:t>
      </w:r>
      <w:r w:rsidRPr="00B90781">
        <w:rPr>
          <w:rStyle w:val="Emphasis"/>
        </w:rPr>
        <w:t>justice system</w:t>
      </w:r>
      <w:r w:rsidRPr="00B90781">
        <w:rPr>
          <w:sz w:val="16"/>
        </w:rPr>
        <w:t xml:space="preserve">, such as discrimination, delays, and the significant obstacles people face in accessing or affording justice services.” </w:t>
      </w:r>
    </w:p>
    <w:p w14:paraId="130CD6A7" w14:textId="77777777" w:rsidR="00C92D53" w:rsidRPr="00B90781" w:rsidRDefault="00C92D53" w:rsidP="00C92D53">
      <w:pPr>
        <w:rPr>
          <w:sz w:val="16"/>
        </w:rPr>
      </w:pPr>
      <w:r w:rsidRPr="00B90781">
        <w:rPr>
          <w:sz w:val="16"/>
        </w:rPr>
        <w:t xml:space="preserve">Overall, the U.S. ranks 26 out of 142 countries and jurisdictions on the rule of law, below the majority of other high-income countries. </w:t>
      </w:r>
    </w:p>
    <w:p w14:paraId="6E9385EE" w14:textId="77777777" w:rsidR="00C92D53" w:rsidRPr="00B90781" w:rsidRDefault="00C92D53" w:rsidP="00C92D53">
      <w:pPr>
        <w:rPr>
          <w:sz w:val="16"/>
        </w:rPr>
      </w:pPr>
      <w:r w:rsidRPr="00B90781">
        <w:rPr>
          <w:sz w:val="16"/>
        </w:rPr>
        <w:t xml:space="preserve">Faltering confidence in government accountability remains an area of particular concern. The Index subfactor that examines whether government officials are sanctioned for misconduct is down 16% since 2016. This indicator declined again between 2022 and 2023, and the U.S. now ranks 36th globally on this Index subfactor. </w:t>
      </w:r>
    </w:p>
    <w:p w14:paraId="2C85DD52" w14:textId="77777777" w:rsidR="00C92D53" w:rsidRPr="00B90781" w:rsidRDefault="00C92D53" w:rsidP="00C92D53">
      <w:pPr>
        <w:rPr>
          <w:sz w:val="16"/>
        </w:rPr>
      </w:pPr>
      <w:r w:rsidRPr="00B90781">
        <w:rPr>
          <w:sz w:val="16"/>
        </w:rPr>
        <w:t xml:space="preserve">“No one is above the law and the law is to be applied equally and fairly to everyone, regardless of power or position,” Andersen said. “These core rule of law principles are being put to the test in looming federal prosecutions of the former president and his co defendants, along with recent charges against a sitting U.S. senator and congressman. It remains to be seen where falling U.S. confidence in government accountability goes from here.” </w:t>
      </w:r>
    </w:p>
    <w:p w14:paraId="26884ECF" w14:textId="77777777" w:rsidR="00C92D53" w:rsidRPr="00B90781" w:rsidRDefault="00C92D53" w:rsidP="00C92D53">
      <w:pPr>
        <w:rPr>
          <w:sz w:val="16"/>
        </w:rPr>
      </w:pPr>
      <w:r w:rsidRPr="00B90781">
        <w:rPr>
          <w:sz w:val="16"/>
        </w:rPr>
        <w:t xml:space="preserve">Authoritarian trends slowing, but still an issue </w:t>
      </w:r>
    </w:p>
    <w:p w14:paraId="564421A1" w14:textId="77777777" w:rsidR="00C92D53" w:rsidRPr="00B90781" w:rsidRDefault="00C92D53" w:rsidP="00C92D53">
      <w:pPr>
        <w:rPr>
          <w:sz w:val="16"/>
        </w:rPr>
      </w:pPr>
      <w:r w:rsidRPr="00B90781">
        <w:rPr>
          <w:sz w:val="16"/>
        </w:rPr>
        <w:t xml:space="preserve">With the advent of a global rule of law recession in 2016, the United States, like a majority of countries around the world, experienced authoritarian trends such as the weakening of checks on executive power from the legislative branch, the courts, and civil society, including the media. </w:t>
      </w:r>
    </w:p>
    <w:p w14:paraId="0ECB13CE" w14:textId="77777777" w:rsidR="00C92D53" w:rsidRPr="00B90781" w:rsidRDefault="00C92D53" w:rsidP="00C92D53">
      <w:pPr>
        <w:rPr>
          <w:sz w:val="16"/>
        </w:rPr>
      </w:pPr>
      <w:r w:rsidRPr="00B90781">
        <w:rPr>
          <w:sz w:val="16"/>
        </w:rPr>
        <w:t xml:space="preserve">Since 2016, the Index factor measuring Constraints on Government Powers in the United States has declined by 15% while the U.S. Fundamental Rights score declined by nearly 10%. Even as checks and balances remain significantly weakened, the biggest driver of rule of law declines in the United States in 2023 were problems in the criminal and civil justice systems. </w:t>
      </w:r>
    </w:p>
    <w:p w14:paraId="1FC3720C" w14:textId="77777777" w:rsidR="00C92D53" w:rsidRPr="00B90781" w:rsidRDefault="00C92D53" w:rsidP="00C92D53">
      <w:pPr>
        <w:tabs>
          <w:tab w:val="left" w:pos="12132"/>
        </w:tabs>
        <w:rPr>
          <w:sz w:val="16"/>
        </w:rPr>
      </w:pPr>
      <w:r w:rsidRPr="00B90781">
        <w:rPr>
          <w:sz w:val="16"/>
        </w:rPr>
        <w:t xml:space="preserve">Justice system challenges continue </w:t>
      </w:r>
      <w:r w:rsidRPr="00B90781">
        <w:rPr>
          <w:sz w:val="16"/>
        </w:rPr>
        <w:tab/>
      </w:r>
    </w:p>
    <w:p w14:paraId="27FAF048" w14:textId="77777777" w:rsidR="00C92D53" w:rsidRPr="00B90781" w:rsidRDefault="00C92D53" w:rsidP="00C92D53">
      <w:pPr>
        <w:rPr>
          <w:sz w:val="16"/>
        </w:rPr>
      </w:pPr>
      <w:r w:rsidRPr="00B90781">
        <w:rPr>
          <w:sz w:val="16"/>
        </w:rPr>
        <w:t xml:space="preserve">This year, </w:t>
      </w:r>
      <w:r w:rsidRPr="00B90781">
        <w:rPr>
          <w:rStyle w:val="StyleUnderline"/>
        </w:rPr>
        <w:t xml:space="preserve">the U.S. rule of law downturn is in large part driven by declines in the </w:t>
      </w:r>
      <w:r w:rsidRPr="00B90781">
        <w:rPr>
          <w:rStyle w:val="Emphasis"/>
        </w:rPr>
        <w:t>criminal justice system</w:t>
      </w:r>
      <w:r w:rsidRPr="00B90781">
        <w:rPr>
          <w:sz w:val="16"/>
        </w:rPr>
        <w:t xml:space="preserve">. </w:t>
      </w:r>
      <w:r w:rsidRPr="00B90781">
        <w:rPr>
          <w:rStyle w:val="StyleUnderline"/>
        </w:rPr>
        <w:t xml:space="preserve">Almost every criminal justice </w:t>
      </w:r>
      <w:r w:rsidRPr="00B90781">
        <w:rPr>
          <w:rStyle w:val="Emphasis"/>
        </w:rPr>
        <w:t>subfactor</w:t>
      </w:r>
      <w:r w:rsidRPr="00B90781">
        <w:rPr>
          <w:rStyle w:val="StyleUnderline"/>
        </w:rPr>
        <w:t xml:space="preserve"> measured by the Index grew weaker in the last year, with the timeliness of </w:t>
      </w:r>
      <w:r w:rsidRPr="00B90781">
        <w:rPr>
          <w:rStyle w:val="Emphasis"/>
        </w:rPr>
        <w:t>justice</w:t>
      </w:r>
      <w:r w:rsidRPr="00B90781">
        <w:rPr>
          <w:rStyle w:val="StyleUnderline"/>
        </w:rPr>
        <w:t xml:space="preserve"> and the effectiveness of </w:t>
      </w:r>
      <w:r w:rsidRPr="00B90781">
        <w:rPr>
          <w:rStyle w:val="Emphasis"/>
        </w:rPr>
        <w:t>correctional systems</w:t>
      </w:r>
      <w:r w:rsidRPr="00B90781">
        <w:rPr>
          <w:rStyle w:val="StyleUnderline"/>
        </w:rPr>
        <w:t xml:space="preserve"> declining the</w:t>
      </w:r>
      <w:r w:rsidRPr="00B90781">
        <w:rPr>
          <w:sz w:val="16"/>
        </w:rPr>
        <w:t xml:space="preserve"> </w:t>
      </w:r>
      <w:r w:rsidRPr="00B90781">
        <w:rPr>
          <w:rStyle w:val="Emphasis"/>
        </w:rPr>
        <w:t>most</w:t>
      </w:r>
      <w:r w:rsidRPr="00B90781">
        <w:rPr>
          <w:sz w:val="16"/>
        </w:rPr>
        <w:t xml:space="preserve">. The U.S. score for Civil Justice also declined this year, exacerbating long-term weaknesses that distinguish the U.S. from the vast majority of high-income countries. </w:t>
      </w:r>
    </w:p>
    <w:p w14:paraId="60E0BD4A" w14:textId="77777777" w:rsidR="00C92D53" w:rsidRPr="00B90781" w:rsidRDefault="00C92D53" w:rsidP="00C92D53">
      <w:pPr>
        <w:rPr>
          <w:sz w:val="16"/>
        </w:rPr>
      </w:pPr>
      <w:r w:rsidRPr="00B90781">
        <w:rPr>
          <w:sz w:val="16"/>
        </w:rPr>
        <w:t xml:space="preserve">The U.S. ranks in the bottom 20% of countries in accessibility and affordability of the civil justice system (115 out of 142) and absence of discrimination in the civil justice system (124 out of 142) and ranks in the bottom 25% of countries in the impartiality of the criminal justice system (109 out of 142). </w:t>
      </w:r>
    </w:p>
    <w:p w14:paraId="28CAB67F" w14:textId="77777777" w:rsidR="00C92D53" w:rsidRPr="00B90781" w:rsidRDefault="00C92D53" w:rsidP="00C92D53">
      <w:pPr>
        <w:rPr>
          <w:sz w:val="16"/>
        </w:rPr>
      </w:pPr>
      <w:r w:rsidRPr="00B90781">
        <w:rPr>
          <w:sz w:val="16"/>
        </w:rPr>
        <w:t xml:space="preserve">The </w:t>
      </w:r>
      <w:r w:rsidRPr="00B90781">
        <w:rPr>
          <w:rStyle w:val="StyleUnderline"/>
        </w:rPr>
        <w:t xml:space="preserve">poor performance of the U.S. justice system this year is </w:t>
      </w:r>
      <w:r w:rsidRPr="00B90781">
        <w:rPr>
          <w:rStyle w:val="Emphasis"/>
        </w:rPr>
        <w:t>not</w:t>
      </w:r>
      <w:r w:rsidRPr="00B90781">
        <w:rPr>
          <w:rStyle w:val="StyleUnderline"/>
        </w:rPr>
        <w:t xml:space="preserve"> an </w:t>
      </w:r>
      <w:r w:rsidRPr="00B90781">
        <w:rPr>
          <w:rStyle w:val="Emphasis"/>
        </w:rPr>
        <w:t>anomaly</w:t>
      </w:r>
      <w:r w:rsidRPr="00B90781">
        <w:rPr>
          <w:sz w:val="16"/>
        </w:rPr>
        <w:t xml:space="preserve">. </w:t>
      </w:r>
    </w:p>
    <w:p w14:paraId="03C7EE39" w14:textId="77777777" w:rsidR="00C92D53" w:rsidRPr="00B90781" w:rsidRDefault="00C92D53" w:rsidP="00C92D53">
      <w:pPr>
        <w:rPr>
          <w:sz w:val="16"/>
        </w:rPr>
      </w:pPr>
      <w:r w:rsidRPr="00B90781">
        <w:rPr>
          <w:sz w:val="16"/>
        </w:rPr>
        <w:t xml:space="preserve">Both the civil and criminal justice systems declined between 2016 and 2023, </w:t>
      </w:r>
      <w:r w:rsidRPr="00B90781">
        <w:rPr>
          <w:rStyle w:val="StyleUnderline"/>
        </w:rPr>
        <w:t xml:space="preserve">specifically the subfactors measuring impartiality of the </w:t>
      </w:r>
      <w:r w:rsidRPr="00B90781">
        <w:rPr>
          <w:rStyle w:val="Emphasis"/>
        </w:rPr>
        <w:t>criminal justice system</w:t>
      </w:r>
      <w:r w:rsidRPr="00B90781">
        <w:rPr>
          <w:rStyle w:val="StyleUnderline"/>
        </w:rPr>
        <w:t xml:space="preserve"> and </w:t>
      </w:r>
      <w:r w:rsidRPr="00B90781">
        <w:rPr>
          <w:rStyle w:val="Emphasis"/>
        </w:rPr>
        <w:t>discrimination</w:t>
      </w:r>
      <w:r w:rsidRPr="00B90781">
        <w:rPr>
          <w:rStyle w:val="StyleUnderline"/>
        </w:rPr>
        <w:t xml:space="preserve"> in the civil </w:t>
      </w:r>
      <w:r w:rsidRPr="00B90781">
        <w:rPr>
          <w:rStyle w:val="Emphasis"/>
        </w:rPr>
        <w:t>justice system</w:t>
      </w:r>
      <w:r w:rsidRPr="00B90781">
        <w:rPr>
          <w:rStyle w:val="StyleUnderline"/>
        </w:rPr>
        <w:t xml:space="preserve"> </w:t>
      </w:r>
      <w:r w:rsidRPr="00B90781">
        <w:rPr>
          <w:sz w:val="16"/>
        </w:rPr>
        <w:t xml:space="preserve">– down 26% and 22% respectively. </w:t>
      </w:r>
    </w:p>
    <w:p w14:paraId="280AAA25" w14:textId="77777777" w:rsidR="00C92D53" w:rsidRPr="00B90781" w:rsidRDefault="00C92D53" w:rsidP="00C92D53">
      <w:pPr>
        <w:rPr>
          <w:sz w:val="16"/>
        </w:rPr>
      </w:pPr>
      <w:r w:rsidRPr="00B90781">
        <w:rPr>
          <w:sz w:val="16"/>
        </w:rPr>
        <w:t xml:space="preserve">“Overall, </w:t>
      </w:r>
      <w:r w:rsidRPr="00B90781">
        <w:rPr>
          <w:rStyle w:val="StyleUnderline"/>
        </w:rPr>
        <w:t xml:space="preserve">these findings underscore the need to build </w:t>
      </w:r>
      <w:r w:rsidRPr="00B90781">
        <w:rPr>
          <w:rStyle w:val="Emphasis"/>
        </w:rPr>
        <w:t>public trust</w:t>
      </w:r>
      <w:r w:rsidRPr="00B90781">
        <w:rPr>
          <w:rStyle w:val="StyleUnderline"/>
        </w:rPr>
        <w:t xml:space="preserve"> in U.S. </w:t>
      </w:r>
      <w:r w:rsidRPr="00B90781">
        <w:rPr>
          <w:rStyle w:val="Emphasis"/>
        </w:rPr>
        <w:t>institutions</w:t>
      </w:r>
      <w:r w:rsidRPr="00B90781">
        <w:rPr>
          <w:sz w:val="16"/>
        </w:rPr>
        <w:t xml:space="preserve">,” said Andersen. “An </w:t>
      </w:r>
      <w:r w:rsidRPr="00B90781">
        <w:rPr>
          <w:rStyle w:val="StyleUnderline"/>
        </w:rPr>
        <w:t xml:space="preserve">independent </w:t>
      </w:r>
      <w:r w:rsidRPr="00B90781">
        <w:rPr>
          <w:rStyle w:val="Emphasis"/>
        </w:rPr>
        <w:t>judiciary</w:t>
      </w:r>
      <w:r w:rsidRPr="00B90781">
        <w:rPr>
          <w:rStyle w:val="StyleUnderline"/>
        </w:rPr>
        <w:t xml:space="preserve"> plays an especially important role by constraining </w:t>
      </w:r>
      <w:r w:rsidRPr="00B90781">
        <w:rPr>
          <w:rStyle w:val="Emphasis"/>
        </w:rPr>
        <w:t>executive power</w:t>
      </w:r>
      <w:r w:rsidRPr="00B90781">
        <w:rPr>
          <w:sz w:val="16"/>
        </w:rPr>
        <w:t xml:space="preserve">, </w:t>
      </w:r>
      <w:r w:rsidRPr="00B90781">
        <w:rPr>
          <w:rStyle w:val="StyleUnderline"/>
        </w:rPr>
        <w:t xml:space="preserve">guaranteeing </w:t>
      </w:r>
      <w:r w:rsidRPr="00B90781">
        <w:rPr>
          <w:rStyle w:val="Emphasis"/>
        </w:rPr>
        <w:t>fundamental rights</w:t>
      </w:r>
      <w:r w:rsidRPr="00B90781">
        <w:rPr>
          <w:rStyle w:val="StyleUnderline"/>
        </w:rPr>
        <w:t xml:space="preserve">, and ensuring the </w:t>
      </w:r>
      <w:r w:rsidRPr="00B90781">
        <w:rPr>
          <w:rStyle w:val="Emphasis"/>
        </w:rPr>
        <w:t>justice</w:t>
      </w:r>
      <w:r w:rsidRPr="00B90781">
        <w:rPr>
          <w:rStyle w:val="StyleUnderline"/>
        </w:rPr>
        <w:t xml:space="preserve"> system delivers on its promise of </w:t>
      </w:r>
      <w:r w:rsidRPr="00B90781">
        <w:rPr>
          <w:rStyle w:val="Emphasis"/>
        </w:rPr>
        <w:t>equal justice</w:t>
      </w:r>
      <w:r w:rsidRPr="00B90781">
        <w:rPr>
          <w:sz w:val="16"/>
        </w:rPr>
        <w:t xml:space="preserve">.” </w:t>
      </w:r>
    </w:p>
    <w:p w14:paraId="3C2E1214" w14:textId="77777777" w:rsidR="00C92D53" w:rsidRPr="00B90781" w:rsidRDefault="00C92D53" w:rsidP="00C92D53">
      <w:pPr>
        <w:rPr>
          <w:sz w:val="16"/>
        </w:rPr>
      </w:pPr>
      <w:r w:rsidRPr="00B90781">
        <w:rPr>
          <w:sz w:val="16"/>
        </w:rPr>
        <w:t>&lt;&lt;Text Condensed, None Omitted&gt;&gt;</w:t>
      </w:r>
    </w:p>
    <w:p w14:paraId="4E784B6D" w14:textId="77777777" w:rsidR="00C92D53" w:rsidRPr="00B90781" w:rsidRDefault="00C92D53" w:rsidP="00C92D53">
      <w:pPr>
        <w:rPr>
          <w:sz w:val="8"/>
          <w:szCs w:val="14"/>
        </w:rPr>
      </w:pPr>
      <w:r w:rsidRPr="00B90781">
        <w:rPr>
          <w:sz w:val="8"/>
          <w:szCs w:val="14"/>
        </w:rPr>
        <w:t xml:space="preserve">GLOBAL RANKINGS The top-ranked country in the 2023 WJP Rule of Law Index is Denmark, followed by Norway (2), Finland (3), Sweden (4), and Germany (5). The bottom ranked countries are Venezuela (142), Cambodia (141), Afghanistan (140), Haiti (139), and the Democratic Republic of the Congo (138). Explore the full rankings and findings of the 2023 World Justice Project (WJP) Rule of Law Index at: http://www.worldjusticeproject.org/index/ ### Access the complete 2023 Rule of Law Index and "Insights” booklet here. Find graphics (regional rankings, global rankings, and comparative maps) here. Find 142 country press releases organized by region here. MEDIA CONTACT &amp; INTERVIEW REQUESTS: press@worldjusticeproject.org About the WJP Rule Of Law Index: The World Justice Project (WJP) Rule of Law Index® is the world’s leading source for original, independent data on the rule of law. Now covering 142 countries and jurisdictions, the Index relies on more than 149,000 household surveys and 3,400 legal practitioner and expert surveys to measure how the rule of law is experienced and perceived worldwide. Published annually since 2009 and subject to a rigorous methodology, the Index is used by governments, multilateral organizations, businesses, academia, media, and civil society organizations around the world to assess and address gaps in the rule of law. About the World Justice Project: The World Justice Project (WJP) is an independent, nonpartisan, multidisciplinary organization working to create knowledge, build awareness, and stimulate action to advance the rule of law worldwide. </w:t>
      </w:r>
    </w:p>
    <w:p w14:paraId="77F27D58" w14:textId="77777777" w:rsidR="00C92D53" w:rsidRPr="00B90781" w:rsidRDefault="00C92D53" w:rsidP="00C92D53">
      <w:pPr>
        <w:rPr>
          <w:sz w:val="16"/>
          <w:szCs w:val="16"/>
        </w:rPr>
      </w:pPr>
      <w:r w:rsidRPr="00B90781">
        <w:rPr>
          <w:sz w:val="16"/>
          <w:szCs w:val="16"/>
        </w:rPr>
        <w:t>&lt;&lt;Paragraph Breaks Resume&gt;&gt;</w:t>
      </w:r>
    </w:p>
    <w:p w14:paraId="2CBF96A0" w14:textId="77777777" w:rsidR="00C92D53" w:rsidRPr="00B90781" w:rsidRDefault="00C92D53" w:rsidP="00C92D53">
      <w:pPr>
        <w:rPr>
          <w:sz w:val="16"/>
        </w:rPr>
      </w:pPr>
      <w:r w:rsidRPr="00B90781">
        <w:rPr>
          <w:rStyle w:val="StyleUnderline"/>
        </w:rPr>
        <w:t xml:space="preserve">Effective </w:t>
      </w:r>
      <w:r w:rsidRPr="00B90781">
        <w:rPr>
          <w:rStyle w:val="Emphasis"/>
        </w:rPr>
        <w:t>rule of law</w:t>
      </w:r>
      <w:r w:rsidRPr="00B90781">
        <w:rPr>
          <w:rStyle w:val="StyleUnderline"/>
        </w:rPr>
        <w:t xml:space="preserve"> reduces </w:t>
      </w:r>
      <w:r w:rsidRPr="00B90781">
        <w:rPr>
          <w:rStyle w:val="Emphasis"/>
        </w:rPr>
        <w:t>corruption</w:t>
      </w:r>
      <w:r w:rsidRPr="00B90781">
        <w:rPr>
          <w:rStyle w:val="StyleUnderline"/>
        </w:rPr>
        <w:t xml:space="preserve">, combats </w:t>
      </w:r>
      <w:r w:rsidRPr="00B90781">
        <w:rPr>
          <w:rStyle w:val="Emphasis"/>
        </w:rPr>
        <w:t>poverty</w:t>
      </w:r>
      <w:r w:rsidRPr="00B90781">
        <w:rPr>
          <w:rStyle w:val="StyleUnderline"/>
        </w:rPr>
        <w:t xml:space="preserve"> and </w:t>
      </w:r>
      <w:r w:rsidRPr="00B90781">
        <w:rPr>
          <w:rStyle w:val="Emphasis"/>
        </w:rPr>
        <w:t>disease</w:t>
      </w:r>
      <w:r w:rsidRPr="00B90781">
        <w:rPr>
          <w:rStyle w:val="StyleUnderline"/>
        </w:rPr>
        <w:t>, and protects people from injustices large and small</w:t>
      </w:r>
      <w:r w:rsidRPr="00B90781">
        <w:rPr>
          <w:sz w:val="16"/>
        </w:rPr>
        <w:t xml:space="preserve">. </w:t>
      </w:r>
      <w:r w:rsidRPr="00B90781">
        <w:rPr>
          <w:rStyle w:val="StyleUnderline"/>
        </w:rPr>
        <w:t xml:space="preserve">It underpins </w:t>
      </w:r>
      <w:r w:rsidRPr="00B90781">
        <w:rPr>
          <w:rStyle w:val="Emphasis"/>
        </w:rPr>
        <w:t>development</w:t>
      </w:r>
      <w:r w:rsidRPr="00B90781">
        <w:rPr>
          <w:sz w:val="16"/>
        </w:rPr>
        <w:t xml:space="preserve">, accountable government, and respect for fundamental rights, and it is the foundation for communities of justice, </w:t>
      </w:r>
      <w:r w:rsidRPr="00B90781">
        <w:rPr>
          <w:rStyle w:val="Emphasis"/>
        </w:rPr>
        <w:t>health</w:t>
      </w:r>
      <w:r w:rsidRPr="00B90781">
        <w:rPr>
          <w:sz w:val="16"/>
        </w:rPr>
        <w:t xml:space="preserve">, opportunity, </w:t>
      </w:r>
      <w:r w:rsidRPr="00B90781">
        <w:rPr>
          <w:rStyle w:val="StyleUnderline"/>
        </w:rPr>
        <w:t xml:space="preserve">and </w:t>
      </w:r>
      <w:r w:rsidRPr="00B90781">
        <w:rPr>
          <w:rStyle w:val="Emphasis"/>
        </w:rPr>
        <w:t>peace</w:t>
      </w:r>
      <w:r w:rsidRPr="00B90781">
        <w:rPr>
          <w:sz w:val="16"/>
        </w:rPr>
        <w:t xml:space="preserve">. </w:t>
      </w:r>
    </w:p>
    <w:p w14:paraId="160115E9" w14:textId="77777777" w:rsidR="00C92D53" w:rsidRPr="00B90781" w:rsidRDefault="00C92D53" w:rsidP="006C2FD6">
      <w:pPr>
        <w:rPr>
          <w:sz w:val="16"/>
        </w:rPr>
      </w:pPr>
    </w:p>
    <w:p w14:paraId="6694BA53" w14:textId="128CDCD0" w:rsidR="00D47BA0" w:rsidRPr="00B90781" w:rsidRDefault="00D47BA0" w:rsidP="00D47BA0">
      <w:pPr>
        <w:pStyle w:val="Heading4"/>
      </w:pPr>
      <w:r w:rsidRPr="00B90781">
        <w:t xml:space="preserve">The plan solves: </w:t>
      </w:r>
    </w:p>
    <w:p w14:paraId="589378A1" w14:textId="4F9269AE" w:rsidR="00C33801" w:rsidRPr="00B90781" w:rsidRDefault="00D47BA0" w:rsidP="00D47BA0">
      <w:pPr>
        <w:pStyle w:val="Heading4"/>
        <w:numPr>
          <w:ilvl w:val="0"/>
          <w:numId w:val="47"/>
        </w:numPr>
      </w:pPr>
      <w:r w:rsidRPr="00B90781">
        <w:rPr>
          <w:u w:val="single"/>
        </w:rPr>
        <w:t>TRANSPARENCY</w:t>
      </w:r>
      <w:r w:rsidRPr="00B90781">
        <w:t xml:space="preserve">. </w:t>
      </w:r>
      <w:r w:rsidR="0052119F" w:rsidRPr="00B90781">
        <w:t xml:space="preserve">The plan is key to </w:t>
      </w:r>
      <w:r w:rsidR="00E32DE4" w:rsidRPr="00B90781">
        <w:t>the</w:t>
      </w:r>
      <w:r w:rsidR="00C33801" w:rsidRPr="00B90781">
        <w:t xml:space="preserve"> </w:t>
      </w:r>
      <w:r w:rsidR="00C33801" w:rsidRPr="00B90781">
        <w:rPr>
          <w:u w:val="single"/>
        </w:rPr>
        <w:t>integrity</w:t>
      </w:r>
      <w:r w:rsidR="00C33801" w:rsidRPr="00B90781">
        <w:t xml:space="preserve"> and </w:t>
      </w:r>
      <w:r w:rsidR="00C33801" w:rsidRPr="00B90781">
        <w:rPr>
          <w:u w:val="single"/>
        </w:rPr>
        <w:t>legitimacy</w:t>
      </w:r>
      <w:r w:rsidR="00C33801" w:rsidRPr="00B90781">
        <w:t xml:space="preserve"> of the justice system.</w:t>
      </w:r>
    </w:p>
    <w:p w14:paraId="2C879CAB" w14:textId="77777777" w:rsidR="00C33801" w:rsidRPr="00B90781" w:rsidRDefault="00C33801" w:rsidP="00C33801">
      <w:r w:rsidRPr="00B90781">
        <w:rPr>
          <w:b/>
          <w:bCs/>
          <w:sz w:val="26"/>
          <w:szCs w:val="26"/>
        </w:rPr>
        <w:t xml:space="preserve">Reutter ’25 </w:t>
      </w:r>
      <w:r w:rsidRPr="00B90781">
        <w:t>[David Reutter; 8-13-2025; Criminal Legal News; "Law Review Article: Plea Bargains Lack Transparency"; https://www.criminallegalnews.org/news/2020/dec/15/law-review-article-plea-bargains-lack-transparency/] rohan</w:t>
      </w:r>
    </w:p>
    <w:p w14:paraId="69922057" w14:textId="77777777" w:rsidR="00C33801" w:rsidRPr="00B90781" w:rsidRDefault="00C33801" w:rsidP="00C33801">
      <w:pPr>
        <w:rPr>
          <w:rStyle w:val="StyleUnderline"/>
        </w:rPr>
      </w:pPr>
      <w:r w:rsidRPr="00B90781">
        <w:rPr>
          <w:rStyle w:val="StyleUnderline"/>
        </w:rPr>
        <w:t>Plea bargains are utilized to resolve 95% of all criminal cases throughout the U.S.</w:t>
      </w:r>
    </w:p>
    <w:p w14:paraId="25EF89BE" w14:textId="77777777" w:rsidR="00C33801" w:rsidRPr="00B90781" w:rsidRDefault="00C33801" w:rsidP="00C33801">
      <w:pPr>
        <w:rPr>
          <w:sz w:val="16"/>
          <w:szCs w:val="16"/>
        </w:rPr>
      </w:pPr>
      <w:r w:rsidRPr="00B90781">
        <w:rPr>
          <w:sz w:val="16"/>
          <w:szCs w:val="16"/>
        </w:rPr>
        <w:t xml:space="preserve">“Critics charge that </w:t>
      </w:r>
      <w:r w:rsidRPr="00B90781">
        <w:rPr>
          <w:rStyle w:val="StyleUnderline"/>
        </w:rPr>
        <w:t>[plea bargaining] is too coercive and leads innocent defendants to plead guilty, as it obscures the true facts in criminal cases and produces overly lenient sentences, and that it enables disparate treatment of similarly situated defendant</w:t>
      </w:r>
      <w:r w:rsidRPr="00B90781">
        <w:rPr>
          <w:sz w:val="16"/>
          <w:szCs w:val="16"/>
        </w:rPr>
        <w:t>s,” the article’s introduction states. “</w:t>
      </w:r>
      <w:r w:rsidRPr="00B90781">
        <w:rPr>
          <w:rStyle w:val="StyleUnderline"/>
        </w:rPr>
        <w:t>Another feature of plea bargaining – its lack of transparency – has received less attention, but is also troubling.</w:t>
      </w:r>
      <w:r w:rsidRPr="00B90781">
        <w:rPr>
          <w:sz w:val="16"/>
          <w:szCs w:val="16"/>
        </w:rPr>
        <w:t>”</w:t>
      </w:r>
    </w:p>
    <w:p w14:paraId="7183F338" w14:textId="77777777" w:rsidR="00C33801" w:rsidRPr="00B90781" w:rsidRDefault="00C33801" w:rsidP="00C33801">
      <w:pPr>
        <w:rPr>
          <w:rStyle w:val="StyleUnderline"/>
        </w:rPr>
      </w:pPr>
      <w:r w:rsidRPr="00B90781">
        <w:rPr>
          <w:rStyle w:val="StyleUnderline"/>
        </w:rPr>
        <w:t>Plea bargains are opaque in nature. The negotiation stage remains off the record and closed to the public. Victims and defendants are not present, and judges are not usually privy to them. In most cases, plea offers are not publicly announced or placed on the record. “Instead, any records of plea offers typically remain in the prosecutor’s paper file (which is closed to outsiders), or in an email shared only with the defense attorney working on the case.”</w:t>
      </w:r>
    </w:p>
    <w:p w14:paraId="6E16AA32" w14:textId="77777777" w:rsidR="00C33801" w:rsidRPr="00B90781" w:rsidRDefault="00C33801" w:rsidP="00C33801">
      <w:pPr>
        <w:rPr>
          <w:sz w:val="16"/>
          <w:szCs w:val="16"/>
        </w:rPr>
      </w:pPr>
      <w:r w:rsidRPr="00B90781">
        <w:rPr>
          <w:sz w:val="16"/>
          <w:szCs w:val="16"/>
        </w:rPr>
        <w:t>“</w:t>
      </w:r>
      <w:r w:rsidRPr="00B90781">
        <w:rPr>
          <w:rStyle w:val="StyleUnderline"/>
        </w:rPr>
        <w:t>The lack of transparency in plea bargaining contrasts sharply with our longstanding legal commitment to public criminal proceedings</w:t>
      </w:r>
      <w:r w:rsidRPr="00B90781">
        <w:rPr>
          <w:sz w:val="16"/>
          <w:szCs w:val="16"/>
        </w:rPr>
        <w:t xml:space="preserve">.” The article notes that </w:t>
      </w:r>
      <w:r w:rsidRPr="00B90781">
        <w:rPr>
          <w:rStyle w:val="StyleUnderline"/>
        </w:rPr>
        <w:t>courts</w:t>
      </w:r>
      <w:r w:rsidRPr="00B90781">
        <w:rPr>
          <w:sz w:val="16"/>
          <w:szCs w:val="16"/>
        </w:rPr>
        <w:t xml:space="preserve"> “frequently </w:t>
      </w:r>
      <w:r w:rsidRPr="00B90781">
        <w:rPr>
          <w:rStyle w:val="StyleUnderline"/>
        </w:rPr>
        <w:t>view the Sixth and First Amendment rights of a public criminal proceedings as coextensive</w:t>
      </w:r>
      <w:r w:rsidRPr="00B90781">
        <w:rPr>
          <w:sz w:val="16"/>
          <w:szCs w:val="16"/>
        </w:rPr>
        <w:t xml:space="preserve">.” </w:t>
      </w:r>
      <w:r w:rsidRPr="00B90781">
        <w:rPr>
          <w:rStyle w:val="StyleUnderline"/>
        </w:rPr>
        <w:t>Public trials have several purposes. They ensure fair treatment of defendants and support truth seeking, they encourage witnesses to come forward, they promote public scrutiny to assure rules are followed and the proceedings are impartial and fair, and they inform citizens about the functioning of the criminal justice system.</w:t>
      </w:r>
    </w:p>
    <w:p w14:paraId="768C2DEE" w14:textId="77777777" w:rsidR="00C33801" w:rsidRPr="00B90781" w:rsidRDefault="00C33801" w:rsidP="00C33801">
      <w:pPr>
        <w:rPr>
          <w:sz w:val="16"/>
          <w:szCs w:val="16"/>
        </w:rPr>
      </w:pPr>
      <w:r w:rsidRPr="00B90781">
        <w:rPr>
          <w:rStyle w:val="StyleUnderline"/>
        </w:rPr>
        <w:t>The Sixth Amendment’s text speaks of a defendant’s right to a public trial. Courts, however, have extended that right to a range of non-trial proceedings, including some relating to plea bargains. While courts have required disclosure of plea offers, they have refused to extend the right of public access to the plea negotiations themselves.</w:t>
      </w:r>
      <w:r w:rsidRPr="00B90781">
        <w:rPr>
          <w:sz w:val="16"/>
          <w:szCs w:val="16"/>
        </w:rPr>
        <w:t xml:space="preserve"> There are several reasons for that refusal.</w:t>
      </w:r>
    </w:p>
    <w:p w14:paraId="7ACB07B5" w14:textId="77777777" w:rsidR="00C33801" w:rsidRPr="00B90781" w:rsidRDefault="00C33801" w:rsidP="00C33801">
      <w:pPr>
        <w:rPr>
          <w:sz w:val="16"/>
          <w:szCs w:val="16"/>
        </w:rPr>
      </w:pPr>
      <w:r w:rsidRPr="00B90781">
        <w:rPr>
          <w:sz w:val="16"/>
          <w:szCs w:val="16"/>
        </w:rPr>
        <w:t>“</w:t>
      </w:r>
      <w:r w:rsidRPr="00B90781">
        <w:rPr>
          <w:rStyle w:val="StyleUnderline"/>
        </w:rPr>
        <w:t>The lack of transparency of plea bargaining was not the product of reasoned deliberation about its costs and benefits</w:t>
      </w:r>
      <w:r w:rsidRPr="00B90781">
        <w:rPr>
          <w:sz w:val="16"/>
          <w:szCs w:val="16"/>
        </w:rPr>
        <w:t>,” according to the article. “</w:t>
      </w:r>
      <w:r w:rsidRPr="00B90781">
        <w:rPr>
          <w:rStyle w:val="StyleUnderline"/>
        </w:rPr>
        <w:t>Rather, it reflected uncertainty about the legality and desirability of plea bargaining itself</w:t>
      </w:r>
      <w:r w:rsidRPr="00B90781">
        <w:rPr>
          <w:sz w:val="16"/>
          <w:szCs w:val="16"/>
        </w:rPr>
        <w:t>.” It was not until the 1970s that SCOTUS and state legislatures sanctioned plea bargains. As they gained acceptance, SCOTUS required courts to inquire as to the knowledge and voluntariness of the guilty pleas on the record. Many jurisdictions required a factual basis for the plea be included in the record.</w:t>
      </w:r>
    </w:p>
    <w:p w14:paraId="59F39B85" w14:textId="77777777" w:rsidR="00C33801" w:rsidRPr="00B90781" w:rsidRDefault="00C33801" w:rsidP="00C33801">
      <w:pPr>
        <w:rPr>
          <w:sz w:val="16"/>
          <w:szCs w:val="16"/>
        </w:rPr>
      </w:pPr>
      <w:r w:rsidRPr="00B90781">
        <w:rPr>
          <w:sz w:val="16"/>
          <w:szCs w:val="16"/>
        </w:rPr>
        <w:t>One of the justifications for lack of transparency in plea bargaining negotiations is that confidentiality promotes candor amongst the parties. The reasoning is that they would be less flexible or forthcoming if they knew their positions would become public. “Publicity would be particularly problematic in high-profile cases where media coverage of the negotiations could also taint the jury pool should negotiations fall apart.”</w:t>
      </w:r>
    </w:p>
    <w:p w14:paraId="71A22564" w14:textId="77777777" w:rsidR="00C33801" w:rsidRPr="00B90781" w:rsidRDefault="00C33801" w:rsidP="00C33801">
      <w:pPr>
        <w:rPr>
          <w:sz w:val="16"/>
          <w:szCs w:val="16"/>
        </w:rPr>
      </w:pPr>
      <w:r w:rsidRPr="00B90781">
        <w:rPr>
          <w:sz w:val="16"/>
          <w:szCs w:val="16"/>
        </w:rPr>
        <w:t>Publicizing negotiations may also inhibit prosecutors from using their discretion to exercise mercy where the circumstances warrant it. Some say this mercy is “necessary in light of the severity of our sentencing laws and the draconian collateral consequences that may accompany criminal convictions.”</w:t>
      </w:r>
    </w:p>
    <w:p w14:paraId="748152A1" w14:textId="77777777" w:rsidR="00C33801" w:rsidRPr="00B90781" w:rsidRDefault="00C33801" w:rsidP="00C33801">
      <w:pPr>
        <w:rPr>
          <w:sz w:val="16"/>
          <w:szCs w:val="16"/>
        </w:rPr>
      </w:pPr>
      <w:r w:rsidRPr="00B90781">
        <w:rPr>
          <w:sz w:val="16"/>
          <w:szCs w:val="16"/>
        </w:rPr>
        <w:t>Protecting cooperating defendants from harm and retaliation is another argument for keeping plea bargains confidential. A “Survey of Harm to Cooperators” issued in 2015 by the Federal Judicial Center of 976 federal judge respondents reported “571 instances of harm or threats” to defendants and witnesses and 31 murders of cooperating defendants within the preceding three years. The plea agreement or plea supplement was the document used in at least 135 cases to identify a cooperating defendant.</w:t>
      </w:r>
    </w:p>
    <w:p w14:paraId="204BDA82" w14:textId="77777777" w:rsidR="00C33801" w:rsidRPr="00B90781" w:rsidRDefault="00C33801" w:rsidP="00C33801">
      <w:pPr>
        <w:rPr>
          <w:sz w:val="16"/>
          <w:szCs w:val="16"/>
        </w:rPr>
      </w:pPr>
      <w:r w:rsidRPr="00B90781">
        <w:rPr>
          <w:sz w:val="16"/>
          <w:szCs w:val="16"/>
        </w:rPr>
        <w:t>Finally, some argue that documenting plea negotiations or plea offers would be time-consuming and unfeasible. It would especially be so in urban areas that process heavy caseloads and depend on quick plea bargains to resolve cases.</w:t>
      </w:r>
    </w:p>
    <w:p w14:paraId="190A75FC" w14:textId="77777777" w:rsidR="00C33801" w:rsidRPr="00B90781" w:rsidRDefault="00C33801" w:rsidP="00C33801">
      <w:pPr>
        <w:rPr>
          <w:rStyle w:val="StyleUnderline"/>
        </w:rPr>
      </w:pPr>
      <w:r w:rsidRPr="00B90781">
        <w:rPr>
          <w:sz w:val="16"/>
          <w:szCs w:val="16"/>
        </w:rPr>
        <w:t xml:space="preserve">On the other side of the coin, the article looked at the </w:t>
      </w:r>
      <w:r w:rsidRPr="00B90781">
        <w:rPr>
          <w:rStyle w:val="StyleUnderline"/>
        </w:rPr>
        <w:t>costs of non-transparency</w:t>
      </w:r>
      <w:r w:rsidRPr="00B90781">
        <w:rPr>
          <w:sz w:val="16"/>
          <w:szCs w:val="16"/>
        </w:rPr>
        <w:t>. It “</w:t>
      </w:r>
      <w:r w:rsidRPr="00B90781">
        <w:rPr>
          <w:rStyle w:val="StyleUnderline"/>
        </w:rPr>
        <w:t>makes it difficult for attorneys, judges, and the public to monitor the process and detect when similarly situated defendants are not treated equally in the plea bargaining process</w:t>
      </w:r>
      <w:r w:rsidRPr="00B90781">
        <w:rPr>
          <w:sz w:val="16"/>
          <w:szCs w:val="16"/>
        </w:rPr>
        <w:t xml:space="preserve">.” </w:t>
      </w:r>
      <w:r w:rsidRPr="00B90781">
        <w:rPr>
          <w:rStyle w:val="StyleUnderline"/>
        </w:rPr>
        <w:t>There are studies that find racial, sexual, and ethnic disparities in the plea process. Scholars also found disparities on the basis of wealth.</w:t>
      </w:r>
    </w:p>
    <w:p w14:paraId="415D0656" w14:textId="77777777" w:rsidR="00C33801" w:rsidRPr="00B90781" w:rsidRDefault="00C33801" w:rsidP="00C33801">
      <w:pPr>
        <w:rPr>
          <w:sz w:val="16"/>
          <w:szCs w:val="16"/>
        </w:rPr>
      </w:pPr>
      <w:r w:rsidRPr="00B90781">
        <w:rPr>
          <w:sz w:val="16"/>
          <w:szCs w:val="16"/>
        </w:rPr>
        <w:t>The article pointed to the case of billionaire Henry Nicholas to support the position that databases are needed to promote effective representation and equal treatment of defendants. Nicholas negotiated a favorable plea in July 2019 on charges of drug possession and drug trafficking in Las Vegas. Under the plea, he was not required to serve jail time, but he would instead have “informal probation, perform 250 hours of community service, attend regular drug counseling sessions and [ ] make a $500,000 contribution to drug counseling programs in Clark County.” The contribution represented 0.0128% of his net worth.</w:t>
      </w:r>
    </w:p>
    <w:p w14:paraId="28C8D727" w14:textId="77777777" w:rsidR="00C33801" w:rsidRPr="00B90781" w:rsidRDefault="00C33801" w:rsidP="00C33801">
      <w:pPr>
        <w:rPr>
          <w:rStyle w:val="StyleUnderline"/>
        </w:rPr>
      </w:pPr>
      <w:r w:rsidRPr="00B90781">
        <w:rPr>
          <w:rStyle w:val="StyleUnderline"/>
        </w:rPr>
        <w:t>Non-transparency can also hide ineffective assistance of counsel during plea bargaining.</w:t>
      </w:r>
    </w:p>
    <w:p w14:paraId="3BF2B8B4" w14:textId="77777777" w:rsidR="00C33801" w:rsidRPr="00B90781" w:rsidRDefault="00C33801" w:rsidP="00C33801">
      <w:pPr>
        <w:rPr>
          <w:sz w:val="16"/>
          <w:szCs w:val="16"/>
        </w:rPr>
      </w:pPr>
      <w:r w:rsidRPr="00B90781">
        <w:rPr>
          <w:rStyle w:val="StyleUnderline"/>
        </w:rPr>
        <w:t>SCOTUS has recognized that the right to effective assistance of counsel extends to plea bargains</w:t>
      </w:r>
      <w:r w:rsidRPr="00B90781">
        <w:rPr>
          <w:sz w:val="16"/>
          <w:szCs w:val="16"/>
        </w:rPr>
        <w:t>. Missouri v. Frye, 566 U.S. 134 (2102). Counsel is required to inform the client of any plea offer and provide competent advice about the consequences of accepting or rejecting a plea offer. Lafler v. Cooper, 566 U.S. 156 (2012).</w:t>
      </w:r>
    </w:p>
    <w:p w14:paraId="69A49A72" w14:textId="77777777" w:rsidR="00C33801" w:rsidRPr="00B90781" w:rsidRDefault="00C33801" w:rsidP="00C33801">
      <w:pPr>
        <w:rPr>
          <w:sz w:val="16"/>
          <w:szCs w:val="16"/>
        </w:rPr>
      </w:pPr>
      <w:r w:rsidRPr="00B90781">
        <w:rPr>
          <w:sz w:val="16"/>
          <w:szCs w:val="16"/>
        </w:rPr>
        <w:t>“</w:t>
      </w:r>
      <w:r w:rsidRPr="00B90781">
        <w:rPr>
          <w:rStyle w:val="StyleUnderline"/>
        </w:rPr>
        <w:t>If offers made and concessions exchanged are not properly documented, a court reviewing an ineffective assistance claim would have a difficult time resolving, after-the-fact, whether a prosecutor did in fact extend a plea offer that the attorney failed to convey, and if so, what the terms of that differ were</w:t>
      </w:r>
      <w:r w:rsidRPr="00B90781">
        <w:rPr>
          <w:sz w:val="16"/>
          <w:szCs w:val="16"/>
        </w:rPr>
        <w:t>,” the article states.</w:t>
      </w:r>
    </w:p>
    <w:p w14:paraId="6AC5E512" w14:textId="77777777" w:rsidR="00C33801" w:rsidRPr="00B90781" w:rsidRDefault="00C33801" w:rsidP="00C33801">
      <w:pPr>
        <w:rPr>
          <w:sz w:val="16"/>
          <w:szCs w:val="16"/>
        </w:rPr>
      </w:pPr>
      <w:r w:rsidRPr="00B90781">
        <w:rPr>
          <w:sz w:val="16"/>
          <w:szCs w:val="16"/>
        </w:rPr>
        <w:t xml:space="preserve">“[T]he </w:t>
      </w:r>
      <w:r w:rsidRPr="00B90781">
        <w:rPr>
          <w:rStyle w:val="StyleUnderline"/>
        </w:rPr>
        <w:t>lack of searchable plea records inhibits proactive efforts by defense attorneys to improve the assistance they provide during plea negotiations. Without information about the standard plea for certain crimes, defense attorneys are likely to be less effective in negotiating with the prosecution</w:t>
      </w:r>
      <w:r w:rsidRPr="00B90781">
        <w:rPr>
          <w:sz w:val="16"/>
          <w:szCs w:val="16"/>
        </w:rPr>
        <w:t xml:space="preserve">.” </w:t>
      </w:r>
      <w:r w:rsidRPr="00B90781">
        <w:rPr>
          <w:rStyle w:val="StyleUnderline"/>
        </w:rPr>
        <w:t>Non-transparency prevents</w:t>
      </w:r>
      <w:r w:rsidRPr="00B90781">
        <w:rPr>
          <w:sz w:val="16"/>
          <w:szCs w:val="16"/>
        </w:rPr>
        <w:t xml:space="preserve"> information being available for formulation of “</w:t>
      </w:r>
      <w:r w:rsidRPr="00B90781">
        <w:rPr>
          <w:rStyle w:val="StyleUnderline"/>
        </w:rPr>
        <w:t>reliable measures by which to develop standards for adequate representation</w:t>
      </w:r>
      <w:r w:rsidRPr="00B90781">
        <w:rPr>
          <w:sz w:val="16"/>
          <w:szCs w:val="16"/>
        </w:rPr>
        <w:t>.”</w:t>
      </w:r>
    </w:p>
    <w:p w14:paraId="44F1E5B1" w14:textId="77777777" w:rsidR="00C33801" w:rsidRPr="00B90781" w:rsidRDefault="00C33801" w:rsidP="00C33801">
      <w:pPr>
        <w:rPr>
          <w:sz w:val="16"/>
          <w:szCs w:val="16"/>
        </w:rPr>
      </w:pPr>
      <w:r w:rsidRPr="00B90781">
        <w:rPr>
          <w:rStyle w:val="StyleUnderline"/>
        </w:rPr>
        <w:t>Disguising the trial penalty is another cost of non-transparency. The opaqueness of the plea process “prevents the public from understanding what trial penalties are imposed on those defendants who refuse plea offers and proceed to trial.” Studies show that defendants who proceed to trial and are convicted receive a more severe sentence than those who accept plea bargains</w:t>
      </w:r>
      <w:r w:rsidRPr="00B90781">
        <w:rPr>
          <w:sz w:val="16"/>
          <w:szCs w:val="16"/>
        </w:rPr>
        <w:t>.</w:t>
      </w:r>
    </w:p>
    <w:p w14:paraId="0F057E69" w14:textId="77777777" w:rsidR="00C33801" w:rsidRPr="00B90781" w:rsidRDefault="00C33801" w:rsidP="00C33801">
      <w:pPr>
        <w:rPr>
          <w:rStyle w:val="StyleUnderline"/>
        </w:rPr>
      </w:pPr>
      <w:r w:rsidRPr="00B90781">
        <w:rPr>
          <w:rStyle w:val="StyleUnderline"/>
        </w:rPr>
        <w:t>The plea process can also permit parties to conceal facts in the case from the public and sometimes the court</w:t>
      </w:r>
      <w:r w:rsidRPr="00B90781">
        <w:rPr>
          <w:sz w:val="16"/>
          <w:szCs w:val="16"/>
        </w:rPr>
        <w:t>. Parties often “</w:t>
      </w:r>
      <w:r w:rsidRPr="00B90781">
        <w:rPr>
          <w:rStyle w:val="StyleUnderline"/>
        </w:rPr>
        <w:t>omit or misrepresent relevant facts” to obtain a less punitive outcome</w:t>
      </w:r>
      <w:r w:rsidRPr="00B90781">
        <w:rPr>
          <w:sz w:val="16"/>
          <w:szCs w:val="16"/>
        </w:rPr>
        <w:t xml:space="preserve">. For example, these types of </w:t>
      </w:r>
      <w:r w:rsidRPr="00B90781">
        <w:rPr>
          <w:rStyle w:val="StyleUnderline"/>
        </w:rPr>
        <w:t>deals usually are made to avoid minimum mandatory sentences, sex offender registration, or to avoid recidivism penalties or deportation. This can “deepen public mistrust and disapproval of plea bargain” because it conflicts “with a central purpose of the criminal process – to seek the truth about the case.”</w:t>
      </w:r>
    </w:p>
    <w:p w14:paraId="60CF4414" w14:textId="77777777" w:rsidR="00C33801" w:rsidRPr="00B90781" w:rsidRDefault="00C33801" w:rsidP="00C33801">
      <w:pPr>
        <w:rPr>
          <w:sz w:val="16"/>
          <w:szCs w:val="16"/>
        </w:rPr>
      </w:pPr>
      <w:r w:rsidRPr="00B90781">
        <w:rPr>
          <w:sz w:val="16"/>
          <w:szCs w:val="16"/>
        </w:rPr>
        <w:t xml:space="preserve">Non-transparency can also undermine victims’ ability to provide input and frustrate criminal justice reform efforts. </w:t>
      </w:r>
      <w:r w:rsidRPr="00B90781">
        <w:rPr>
          <w:rStyle w:val="StyleUnderline"/>
        </w:rPr>
        <w:t>Victims are often overlooked during the plea bargaining process</w:t>
      </w:r>
      <w:r w:rsidRPr="00B90781">
        <w:rPr>
          <w:sz w:val="16"/>
          <w:szCs w:val="16"/>
        </w:rPr>
        <w:t xml:space="preserve">. The article pointed to the deal federal prosecutors made with </w:t>
      </w:r>
      <w:r w:rsidRPr="00B90781">
        <w:rPr>
          <w:rStyle w:val="StyleUnderline"/>
        </w:rPr>
        <w:t>Jeffrey Epstein</w:t>
      </w:r>
      <w:r w:rsidRPr="00B90781">
        <w:rPr>
          <w:sz w:val="16"/>
          <w:szCs w:val="16"/>
        </w:rPr>
        <w:t xml:space="preserve">, a wealthy financier charged with sexually assaulting and trafficking dozens of minor girls. His </w:t>
      </w:r>
      <w:r w:rsidRPr="00B90781">
        <w:rPr>
          <w:rStyle w:val="StyleUnderline"/>
        </w:rPr>
        <w:t>secret deal allowed him to avoid federal prosecution</w:t>
      </w:r>
      <w:r w:rsidRPr="00B90781">
        <w:rPr>
          <w:sz w:val="16"/>
          <w:szCs w:val="16"/>
        </w:rPr>
        <w:t xml:space="preserve"> and netted a lenient sentence in state court. Finally, the lack of data about plea bargains “frustrates efforts toward evidence-based criminal justice reform.”</w:t>
      </w:r>
    </w:p>
    <w:p w14:paraId="0A73AD7A" w14:textId="77777777" w:rsidR="00C33801" w:rsidRPr="00B90781" w:rsidRDefault="00C33801" w:rsidP="00C33801">
      <w:pPr>
        <w:rPr>
          <w:sz w:val="16"/>
          <w:szCs w:val="16"/>
        </w:rPr>
      </w:pPr>
      <w:r w:rsidRPr="00B90781">
        <w:rPr>
          <w:sz w:val="16"/>
          <w:szCs w:val="16"/>
        </w:rPr>
        <w:t>Four Transparency Proposals</w:t>
      </w:r>
    </w:p>
    <w:p w14:paraId="12D2DE9D" w14:textId="77777777" w:rsidR="00C33801" w:rsidRPr="00B90781" w:rsidRDefault="00C33801" w:rsidP="00C33801">
      <w:pPr>
        <w:rPr>
          <w:rStyle w:val="StyleUnderline"/>
        </w:rPr>
      </w:pPr>
      <w:r w:rsidRPr="00B90781">
        <w:rPr>
          <w:sz w:val="16"/>
          <w:szCs w:val="16"/>
        </w:rPr>
        <w:t xml:space="preserve">The article then discusses </w:t>
      </w:r>
      <w:r w:rsidRPr="00B90781">
        <w:rPr>
          <w:rStyle w:val="StyleUnderline"/>
        </w:rPr>
        <w:t>four transparency proposals. It notes that transparency need not be an “all-or-nothing proposition.” It should consider when transparency is provided what information is available, why it is being made available, and to whom it is being revealed.</w:t>
      </w:r>
    </w:p>
    <w:p w14:paraId="3EB2F6D7" w14:textId="77777777" w:rsidR="00C33801" w:rsidRPr="00B90781" w:rsidRDefault="00C33801" w:rsidP="00C33801">
      <w:pPr>
        <w:rPr>
          <w:rStyle w:val="StyleUnderline"/>
        </w:rPr>
      </w:pPr>
      <w:r w:rsidRPr="00B90781">
        <w:rPr>
          <w:sz w:val="16"/>
          <w:szCs w:val="16"/>
        </w:rPr>
        <w:t xml:space="preserve">The first proposal would </w:t>
      </w:r>
      <w:r w:rsidRPr="00B90781">
        <w:rPr>
          <w:rStyle w:val="StyleUnderline"/>
        </w:rPr>
        <w:t>require that plea agreements be in writing and on the record</w:t>
      </w:r>
      <w:r w:rsidRPr="00B90781">
        <w:rPr>
          <w:sz w:val="16"/>
          <w:szCs w:val="16"/>
        </w:rPr>
        <w:t>. It would “</w:t>
      </w:r>
      <w:r w:rsidRPr="00B90781">
        <w:rPr>
          <w:rStyle w:val="StyleUnderline"/>
        </w:rPr>
        <w:t>enhance the predictability, fairness, and public understanding of plea bargaining outcomes</w:t>
      </w:r>
      <w:r w:rsidRPr="00B90781">
        <w:rPr>
          <w:sz w:val="16"/>
          <w:szCs w:val="16"/>
        </w:rPr>
        <w:t>.” Several states already require this measure, which is “[p]erhaps the easiest and most straightforward transparency measure.” Federal Rule of Criminal Procedure 11(e)(2) requires plea agreements to be disclosed in open court, but it does not require the agreement to be in writing. Putting the agreement to writing offers “</w:t>
      </w:r>
      <w:r w:rsidRPr="00B90781">
        <w:rPr>
          <w:rStyle w:val="StyleUnderline"/>
        </w:rPr>
        <w:t>greater predictability to the parties and reduces disputes about the terms of the agreement</w:t>
      </w:r>
      <w:r w:rsidRPr="00B90781">
        <w:rPr>
          <w:sz w:val="16"/>
          <w:szCs w:val="16"/>
        </w:rPr>
        <w:t>.” It also allows “</w:t>
      </w:r>
      <w:r w:rsidRPr="00B90781">
        <w:rPr>
          <w:rStyle w:val="StyleUnderline"/>
        </w:rPr>
        <w:t>the public to better monitor plea bargaining because once a plea agreement is placed on the record, the public has a right to access it</w:t>
      </w:r>
      <w:r w:rsidRPr="00B90781">
        <w:rPr>
          <w:sz w:val="16"/>
          <w:szCs w:val="16"/>
        </w:rPr>
        <w:t xml:space="preserve">.” </w:t>
      </w:r>
      <w:r w:rsidRPr="00B90781">
        <w:rPr>
          <w:rStyle w:val="StyleUnderline"/>
        </w:rPr>
        <w:t>This measure is “not likely to impose significant costs” to the courts.</w:t>
      </w:r>
    </w:p>
    <w:p w14:paraId="72B46CB8" w14:textId="77777777" w:rsidR="00C33801" w:rsidRPr="00B90781" w:rsidRDefault="00C33801" w:rsidP="00C33801">
      <w:pPr>
        <w:rPr>
          <w:sz w:val="16"/>
          <w:szCs w:val="16"/>
        </w:rPr>
      </w:pPr>
      <w:r w:rsidRPr="00B90781">
        <w:rPr>
          <w:sz w:val="16"/>
          <w:szCs w:val="16"/>
        </w:rPr>
        <w:t>Placing plea agreements on the record can, however, increase the risk of harm to cooperating defendants. In such cases, the plea agreement or plea supplement can be sealed.</w:t>
      </w:r>
    </w:p>
    <w:p w14:paraId="0EBBCE26" w14:textId="77777777" w:rsidR="00C33801" w:rsidRPr="00B90781" w:rsidRDefault="00C33801" w:rsidP="00C33801">
      <w:pPr>
        <w:rPr>
          <w:sz w:val="16"/>
          <w:szCs w:val="16"/>
        </w:rPr>
      </w:pPr>
      <w:r w:rsidRPr="00B90781">
        <w:rPr>
          <w:sz w:val="16"/>
          <w:szCs w:val="16"/>
        </w:rPr>
        <w:t xml:space="preserve">A second measure to increase transparency is to </w:t>
      </w:r>
      <w:r w:rsidRPr="00B90781">
        <w:rPr>
          <w:rStyle w:val="StyleUnderline"/>
        </w:rPr>
        <w:t>place plea offers on the record before proceeding to trial</w:t>
      </w:r>
      <w:r w:rsidRPr="00B90781">
        <w:rPr>
          <w:sz w:val="16"/>
          <w:szCs w:val="16"/>
        </w:rPr>
        <w:t xml:space="preserve">. This requirement would </w:t>
      </w:r>
      <w:r w:rsidRPr="00B90781">
        <w:rPr>
          <w:rStyle w:val="StyleUnderline"/>
        </w:rPr>
        <w:t>ensure the defendant has been informed about the offer</w:t>
      </w:r>
      <w:r w:rsidRPr="00B90781">
        <w:rPr>
          <w:sz w:val="16"/>
          <w:szCs w:val="16"/>
        </w:rPr>
        <w:t>. It also would assist the courts in resolving claims on whether counsel provided competent representation during the plea bargaining process.</w:t>
      </w:r>
    </w:p>
    <w:p w14:paraId="55E052A8" w14:textId="77777777" w:rsidR="00C33801" w:rsidRPr="00B90781" w:rsidRDefault="00C33801" w:rsidP="00C33801">
      <w:pPr>
        <w:rPr>
          <w:sz w:val="16"/>
          <w:szCs w:val="16"/>
        </w:rPr>
      </w:pPr>
      <w:r w:rsidRPr="00B90781">
        <w:rPr>
          <w:sz w:val="16"/>
          <w:szCs w:val="16"/>
        </w:rPr>
        <w:t xml:space="preserve">Another benefit is that the </w:t>
      </w:r>
      <w:r w:rsidRPr="00B90781">
        <w:rPr>
          <w:rStyle w:val="StyleUnderline"/>
        </w:rPr>
        <w:t>public could scrutinize the plea bargaining process more effectively</w:t>
      </w:r>
      <w:r w:rsidRPr="00B90781">
        <w:rPr>
          <w:sz w:val="16"/>
          <w:szCs w:val="16"/>
        </w:rPr>
        <w:t>. Specifically, “it would permit the public to understand the true size of the trial penalty, as the record would reflect, in the same case, the plea offer made and the disposition after trial,” the article states. “The public could then discuss and determine whether and how much defendants should be penalized for rejecting a plea offer and choosing their right to trial.”</w:t>
      </w:r>
    </w:p>
    <w:p w14:paraId="19CFE27B" w14:textId="77777777" w:rsidR="00C33801" w:rsidRPr="00B90781" w:rsidRDefault="00C33801" w:rsidP="00C33801">
      <w:pPr>
        <w:rPr>
          <w:sz w:val="16"/>
          <w:szCs w:val="16"/>
        </w:rPr>
      </w:pPr>
      <w:r w:rsidRPr="00B90781">
        <w:rPr>
          <w:sz w:val="16"/>
          <w:szCs w:val="16"/>
        </w:rPr>
        <w:t>A critique to that measure is that it may encourage improper judicial participation in plea negotiations. Judges can avoid intruding into the negotiations by not commenting on the merits of the plea offer or inquire into the reasons for it. For example, judges “may not compare the outcomes of pleading guilty to those of going to trial and may not ‘offer guidance about favorable plea agreement terms.’” They should not ask about details about discussions between counsel and the defendant.</w:t>
      </w:r>
    </w:p>
    <w:p w14:paraId="57304E4A" w14:textId="77777777" w:rsidR="00C33801" w:rsidRPr="00B90781" w:rsidRDefault="00C33801" w:rsidP="00C33801">
      <w:pPr>
        <w:rPr>
          <w:rStyle w:val="StyleUnderline"/>
        </w:rPr>
      </w:pPr>
      <w:r w:rsidRPr="00B90781">
        <w:rPr>
          <w:sz w:val="16"/>
          <w:szCs w:val="16"/>
        </w:rPr>
        <w:t xml:space="preserve">The third transparency proposal is to </w:t>
      </w:r>
      <w:r w:rsidRPr="00B90781">
        <w:rPr>
          <w:rStyle w:val="StyleUnderline"/>
        </w:rPr>
        <w:t>create searchable plea databases</w:t>
      </w:r>
      <w:r w:rsidRPr="00B90781">
        <w:rPr>
          <w:sz w:val="16"/>
          <w:szCs w:val="16"/>
        </w:rPr>
        <w:t>. States and the federal system could increase fairness in plea bargaining by “</w:t>
      </w:r>
      <w:r w:rsidRPr="00B90781">
        <w:rPr>
          <w:rStyle w:val="StyleUnderline"/>
        </w:rPr>
        <w:t>requiring the recording of plea offers in digital databases that are searchable and accessible to prosecutors, defense attorneys, and judges.” Those “records should include, at a minimum, the date of the offer, the terms of the offer, and the date on which it expires.”</w:t>
      </w:r>
    </w:p>
    <w:p w14:paraId="73386344" w14:textId="77777777" w:rsidR="00C33801" w:rsidRPr="00B90781" w:rsidRDefault="00C33801" w:rsidP="00C33801">
      <w:pPr>
        <w:rPr>
          <w:rStyle w:val="StyleUnderline"/>
        </w:rPr>
      </w:pPr>
      <w:r w:rsidRPr="00B90781">
        <w:rPr>
          <w:sz w:val="16"/>
          <w:szCs w:val="16"/>
        </w:rPr>
        <w:t xml:space="preserve">The </w:t>
      </w:r>
      <w:r w:rsidRPr="00B90781">
        <w:rPr>
          <w:rStyle w:val="StyleUnderline"/>
        </w:rPr>
        <w:t>infrastructure is already in place</w:t>
      </w:r>
      <w:r w:rsidRPr="00B90781">
        <w:rPr>
          <w:sz w:val="16"/>
          <w:szCs w:val="16"/>
        </w:rPr>
        <w:t xml:space="preserve"> for such databases, for prosecutors use databases “to manage cases, store digital evidence, and share information with the defense.” Some jurisdictions already have platforms that generate plea agreements by auto populating a template with the correct case information. </w:t>
      </w:r>
      <w:r w:rsidRPr="00B90781">
        <w:rPr>
          <w:rStyle w:val="StyleUnderline"/>
        </w:rPr>
        <w:t>These platforms could be configured to record information and allow searches of plea bargaining offers and agreements.</w:t>
      </w:r>
    </w:p>
    <w:p w14:paraId="5545279B" w14:textId="77777777" w:rsidR="00C33801" w:rsidRPr="00B90781" w:rsidRDefault="00C33801" w:rsidP="00C33801">
      <w:pPr>
        <w:rPr>
          <w:sz w:val="16"/>
          <w:szCs w:val="16"/>
        </w:rPr>
      </w:pPr>
      <w:r w:rsidRPr="00B90781">
        <w:rPr>
          <w:sz w:val="16"/>
          <w:szCs w:val="16"/>
        </w:rPr>
        <w:t xml:space="preserve">There are several benefits of such software. “First, </w:t>
      </w:r>
      <w:r w:rsidRPr="00B90781">
        <w:rPr>
          <w:rStyle w:val="StyleUnderline"/>
        </w:rPr>
        <w:t>it would reduce the time and effort that prosecutors expend to keep track of cases.” Such records would also improve compliance with victim consultation laws and policies</w:t>
      </w:r>
      <w:r w:rsidRPr="00B90781">
        <w:rPr>
          <w:sz w:val="16"/>
          <w:szCs w:val="16"/>
        </w:rPr>
        <w:t>.</w:t>
      </w:r>
    </w:p>
    <w:p w14:paraId="590D418B" w14:textId="77777777" w:rsidR="00C33801" w:rsidRPr="00B90781" w:rsidRDefault="00C33801" w:rsidP="00C33801">
      <w:pPr>
        <w:rPr>
          <w:sz w:val="16"/>
          <w:szCs w:val="16"/>
        </w:rPr>
      </w:pPr>
      <w:r w:rsidRPr="00B90781">
        <w:rPr>
          <w:sz w:val="16"/>
          <w:szCs w:val="16"/>
        </w:rPr>
        <w:t>Another benefit is the promotion of “</w:t>
      </w:r>
      <w:r w:rsidRPr="00B90781">
        <w:rPr>
          <w:rStyle w:val="StyleUnderline"/>
        </w:rPr>
        <w:t>fairness in plea bargaining by enabling participants to assess how a plea offer in one case measures against offers in similar cases</w:t>
      </w:r>
      <w:r w:rsidRPr="00B90781">
        <w:rPr>
          <w:sz w:val="16"/>
          <w:szCs w:val="16"/>
        </w:rPr>
        <w:t>.” This would enable prosecutors to assure their offers are consistent with other cases, and defense attorneys could ascertain the reasonableness of the offer. It would further strengthen monitoring of the plea process by judges.</w:t>
      </w:r>
    </w:p>
    <w:p w14:paraId="6C986256" w14:textId="77777777" w:rsidR="00C33801" w:rsidRPr="00B90781" w:rsidRDefault="00C33801" w:rsidP="00C33801">
      <w:pPr>
        <w:rPr>
          <w:rStyle w:val="StyleUnderline"/>
        </w:rPr>
      </w:pPr>
      <w:r w:rsidRPr="00B90781">
        <w:rPr>
          <w:sz w:val="16"/>
          <w:szCs w:val="16"/>
        </w:rPr>
        <w:t xml:space="preserve">Concerns surrounding this proposal are that it would be too time-consuming for prosecutors and defense attorneys to enter the information and that it would limit the flexibility of line prosecutors to provide leniency in deserving cases. </w:t>
      </w:r>
      <w:r w:rsidRPr="00B90781">
        <w:rPr>
          <w:rStyle w:val="StyleUnderline"/>
        </w:rPr>
        <w:t>To streamline the process, a check list could be provided to state the reasons for the offer. “If leniency is in fact deserving, prosecutors can still provide it and then simply justify their decision.”</w:t>
      </w:r>
    </w:p>
    <w:p w14:paraId="2D016C36" w14:textId="77777777" w:rsidR="00C33801" w:rsidRPr="00B90781" w:rsidRDefault="00C33801" w:rsidP="00C33801">
      <w:pPr>
        <w:rPr>
          <w:sz w:val="16"/>
          <w:szCs w:val="16"/>
        </w:rPr>
      </w:pPr>
      <w:r w:rsidRPr="00B90781">
        <w:rPr>
          <w:sz w:val="16"/>
          <w:szCs w:val="16"/>
        </w:rPr>
        <w:t xml:space="preserve">The final proposal to enhance transparency in plea bargaining is to </w:t>
      </w:r>
      <w:r w:rsidRPr="00B90781">
        <w:rPr>
          <w:rStyle w:val="StyleUnderline"/>
        </w:rPr>
        <w:t>strengthen judicial review of the plea process and ensure such review occurs on the record. This practice would put an end to judges handling a plea colloquy in a “rote and perfunctory” manner so long as “the defendant parrots the correct phrases</w:t>
      </w:r>
      <w:r w:rsidRPr="00B90781">
        <w:rPr>
          <w:sz w:val="16"/>
          <w:szCs w:val="16"/>
        </w:rPr>
        <w:t>.”</w:t>
      </w:r>
    </w:p>
    <w:p w14:paraId="2AA12DE8" w14:textId="77777777" w:rsidR="00C33801" w:rsidRPr="00B90781" w:rsidRDefault="00C33801" w:rsidP="00C33801">
      <w:pPr>
        <w:rPr>
          <w:rStyle w:val="StyleUnderline"/>
        </w:rPr>
      </w:pPr>
      <w:r w:rsidRPr="00B90781">
        <w:rPr>
          <w:sz w:val="16"/>
          <w:szCs w:val="16"/>
        </w:rPr>
        <w:t xml:space="preserve">Rules could </w:t>
      </w:r>
      <w:r w:rsidRPr="00B90781">
        <w:rPr>
          <w:rStyle w:val="StyleUnderline"/>
        </w:rPr>
        <w:t>require courts to inquire into the terms of the agreement with the defendant to ensure the consequences of the plea are understood, ensure the defendant admitting the facts he is pleading to, and determine if counsel has adequately informed the defendant about the plea agreement</w:t>
      </w:r>
      <w:r w:rsidRPr="00B90781">
        <w:rPr>
          <w:sz w:val="16"/>
          <w:szCs w:val="16"/>
        </w:rPr>
        <w:t xml:space="preserve">. This may take more than several more minutes during the plea hearing, but it would </w:t>
      </w:r>
      <w:r w:rsidRPr="00B90781">
        <w:rPr>
          <w:rStyle w:val="StyleUnderline"/>
        </w:rPr>
        <w:t>improve oversight and assist in review of challenges to the plea bargaining process.</w:t>
      </w:r>
    </w:p>
    <w:p w14:paraId="046AF267" w14:textId="77777777" w:rsidR="00C33801" w:rsidRPr="00B90781" w:rsidRDefault="00C33801" w:rsidP="00C33801">
      <w:pPr>
        <w:rPr>
          <w:sz w:val="16"/>
          <w:szCs w:val="16"/>
        </w:rPr>
      </w:pPr>
      <w:r w:rsidRPr="00B90781">
        <w:rPr>
          <w:sz w:val="16"/>
          <w:szCs w:val="16"/>
        </w:rPr>
        <w:t xml:space="preserve">The article </w:t>
      </w:r>
      <w:r w:rsidRPr="00B90781">
        <w:rPr>
          <w:rStyle w:val="StyleUnderline"/>
        </w:rPr>
        <w:t>further</w:t>
      </w:r>
      <w:r w:rsidRPr="00B90781">
        <w:rPr>
          <w:sz w:val="16"/>
          <w:szCs w:val="16"/>
        </w:rPr>
        <w:t xml:space="preserve"> argued for </w:t>
      </w:r>
      <w:r w:rsidRPr="00B90781">
        <w:rPr>
          <w:rStyle w:val="StyleUnderline"/>
        </w:rPr>
        <w:t>judicial participation in plea negotiations</w:t>
      </w:r>
      <w:r w:rsidRPr="00B90781">
        <w:rPr>
          <w:sz w:val="16"/>
          <w:szCs w:val="16"/>
        </w:rPr>
        <w:t xml:space="preserve">. “[W]ith the proper precautions </w:t>
      </w:r>
      <w:r w:rsidRPr="00B90781">
        <w:rPr>
          <w:rStyle w:val="StyleUnderline"/>
        </w:rPr>
        <w:t>to avoid coercive influences, judges who participate directly in the negotiations can make important contributions to the fairness and accuracy of plea bargains</w:t>
      </w:r>
      <w:r w:rsidRPr="00B90781">
        <w:rPr>
          <w:sz w:val="16"/>
          <w:szCs w:val="16"/>
        </w:rPr>
        <w:t xml:space="preserve">,” the article argues. “As a more neutral participant, </w:t>
      </w:r>
      <w:r w:rsidRPr="00B90781">
        <w:rPr>
          <w:rStyle w:val="StyleUnderline"/>
        </w:rPr>
        <w:t>judges can ensure that the interests of all affected parties –  defendants, victims, and the public – are fairly considered. Their participation also enhances transparency and accountability in the process</w:t>
      </w:r>
      <w:r w:rsidRPr="00B90781">
        <w:rPr>
          <w:sz w:val="16"/>
          <w:szCs w:val="16"/>
        </w:rPr>
        <w:t>.”</w:t>
      </w:r>
    </w:p>
    <w:p w14:paraId="15E21A15" w14:textId="77777777" w:rsidR="00C33801" w:rsidRPr="00B90781" w:rsidRDefault="00C33801" w:rsidP="00C33801">
      <w:pPr>
        <w:rPr>
          <w:sz w:val="16"/>
          <w:szCs w:val="16"/>
        </w:rPr>
      </w:pPr>
      <w:r w:rsidRPr="00B90781">
        <w:rPr>
          <w:sz w:val="16"/>
          <w:szCs w:val="16"/>
        </w:rPr>
        <w:t>“</w:t>
      </w:r>
      <w:r w:rsidRPr="00B90781">
        <w:rPr>
          <w:rStyle w:val="StyleUnderline"/>
        </w:rPr>
        <w:t>We must bring plea bargaining out of the shadows</w:t>
      </w:r>
      <w:r w:rsidRPr="00B90781">
        <w:rPr>
          <w:sz w:val="16"/>
          <w:szCs w:val="16"/>
        </w:rPr>
        <w:t>,” the article concludes.</w:t>
      </w:r>
    </w:p>
    <w:p w14:paraId="1E0F681B" w14:textId="77777777" w:rsidR="00C33801" w:rsidRPr="00B90781" w:rsidRDefault="00C33801" w:rsidP="00C33801">
      <w:pPr>
        <w:rPr>
          <w:sz w:val="16"/>
        </w:rPr>
      </w:pPr>
    </w:p>
    <w:p w14:paraId="13EBCFE6" w14:textId="77777777" w:rsidR="00C33801" w:rsidRPr="00B90781" w:rsidRDefault="00C33801" w:rsidP="006C2FD6">
      <w:pPr>
        <w:rPr>
          <w:sz w:val="16"/>
        </w:rPr>
      </w:pPr>
    </w:p>
    <w:p w14:paraId="6B058BDE" w14:textId="4FECA34C" w:rsidR="00ED247D" w:rsidRPr="00B90781" w:rsidRDefault="00FC3CCD" w:rsidP="0030049D">
      <w:pPr>
        <w:pStyle w:val="Heading4"/>
      </w:pPr>
      <w:r w:rsidRPr="00B90781">
        <w:t xml:space="preserve">Transparency must be </w:t>
      </w:r>
      <w:r w:rsidRPr="00B90781">
        <w:rPr>
          <w:u w:val="single"/>
        </w:rPr>
        <w:t>absolute</w:t>
      </w:r>
      <w:r w:rsidRPr="00B90781">
        <w:t>.</w:t>
      </w:r>
    </w:p>
    <w:p w14:paraId="4ED3B0D2" w14:textId="77777777" w:rsidR="00ED247D" w:rsidRPr="00B90781" w:rsidRDefault="00ED247D" w:rsidP="00ED247D">
      <w:r w:rsidRPr="00B90781">
        <w:rPr>
          <w:rStyle w:val="Style13ptBold"/>
        </w:rPr>
        <w:t>Neily 22</w:t>
      </w:r>
      <w:r w:rsidRPr="00B90781">
        <w:t xml:space="preserve"> [Clark Neily, Jay Schweikert, and James Craven, 2022. Clark Neily is senior vice president for legal studies at the Cato Institute. James Craven is the Manager of Legal Studies at the Cato Institute. . "Restoring the Jury Trial". Cato Institute. https://www.cato.org/cato-handbook-policymakers/cato-handbook-policymakers-9th-edition-2022/restoring-jury-trial] $tobo</w:t>
      </w:r>
    </w:p>
    <w:p w14:paraId="2A3334CB" w14:textId="77777777" w:rsidR="00ED247D" w:rsidRPr="00B90781" w:rsidRDefault="00ED247D" w:rsidP="00ED247D">
      <w:pPr>
        <w:rPr>
          <w:sz w:val="16"/>
        </w:rPr>
      </w:pPr>
      <w:r w:rsidRPr="00B90781">
        <w:rPr>
          <w:sz w:val="16"/>
        </w:rPr>
        <w:t>Finally, given that the vast majority of criminal cases are disposed of by guilty pleas, p</w:t>
      </w:r>
      <w:r w:rsidRPr="00B90781">
        <w:rPr>
          <w:rStyle w:val="StyleUnderline"/>
        </w:rPr>
        <w:t xml:space="preserve">olicymakers should require </w:t>
      </w:r>
      <w:r w:rsidRPr="00B90781">
        <w:rPr>
          <w:rStyle w:val="Emphasis"/>
        </w:rPr>
        <w:t>absolute transparency</w:t>
      </w:r>
      <w:r w:rsidRPr="00B90781">
        <w:rPr>
          <w:sz w:val="16"/>
        </w:rPr>
        <w:t xml:space="preserve"> between prosecutors and defendants </w:t>
      </w:r>
      <w:r w:rsidRPr="00B90781">
        <w:rPr>
          <w:rStyle w:val="StyleUnderline"/>
        </w:rPr>
        <w:t>during the plea-bargaining process</w:t>
      </w:r>
      <w:r w:rsidRPr="00B90781">
        <w:rPr>
          <w:sz w:val="16"/>
        </w:rPr>
        <w:t xml:space="preserve">, most notably by </w:t>
      </w:r>
      <w:r w:rsidRPr="00B90781">
        <w:rPr>
          <w:rStyle w:val="StyleUnderline"/>
        </w:rPr>
        <w:t>requiring prosecutors to disclose all exculpatory evidence</w:t>
      </w:r>
      <w:r w:rsidRPr="00B90781">
        <w:rPr>
          <w:sz w:val="16"/>
        </w:rPr>
        <w:t xml:space="preserve"> before a defendant pleads guilty. To ensure that this occurs, policymakers should establish plea integrity units to randomly audit plea agreements. These units </w:t>
      </w:r>
      <w:r w:rsidRPr="00B90781">
        <w:rPr>
          <w:rStyle w:val="StyleUnderline"/>
        </w:rPr>
        <w:t>would determine whether the plea was the result of corrupt or coercive tactics</w:t>
      </w:r>
      <w:r w:rsidRPr="00B90781">
        <w:rPr>
          <w:sz w:val="16"/>
        </w:rPr>
        <w:t xml:space="preserve"> and ensure that prosecutors are disclosing necessary evidence and information so that criminal defendants can make informed decisions before waiving their constitutional right to a trial. Our </w:t>
      </w:r>
      <w:r w:rsidRPr="00B90781">
        <w:rPr>
          <w:rStyle w:val="StyleUnderline"/>
        </w:rPr>
        <w:t xml:space="preserve">current system incentivizes prosecutors to </w:t>
      </w:r>
      <w:r w:rsidRPr="00B90781">
        <w:rPr>
          <w:rStyle w:val="Emphasis"/>
        </w:rPr>
        <w:t>overcharge</w:t>
      </w:r>
      <w:r w:rsidRPr="00B90781">
        <w:rPr>
          <w:rStyle w:val="StyleUnderline"/>
        </w:rPr>
        <w:t xml:space="preserve"> defendants</w:t>
      </w:r>
      <w:r w:rsidRPr="00B90781">
        <w:rPr>
          <w:sz w:val="16"/>
        </w:rPr>
        <w:t xml:space="preserve"> and then use the weaker charges as bargaining chips to obtain a guilty plea—</w:t>
      </w:r>
      <w:r w:rsidRPr="00B90781">
        <w:rPr>
          <w:rStyle w:val="StyleUnderline"/>
        </w:rPr>
        <w:t>even when they have evidence suggesting the defendant may not be guilty of every crime charged</w:t>
      </w:r>
      <w:r w:rsidRPr="00B90781">
        <w:rPr>
          <w:sz w:val="16"/>
        </w:rPr>
        <w:t xml:space="preserve">. The U.S. Supreme Court has long held that due process requires prosecutors to disclose all evidence material to a defendant’s guilt or innocence before trial. Nevertheless, the Supreme Court has not expressed when such evidence must be shared, and courts seem to disagree on the correct timeline for disclosure—with some courts concluding that such evidence need not be disclosed at any point during the plea-bargaining process. </w:t>
      </w:r>
      <w:r w:rsidRPr="00B90781">
        <w:rPr>
          <w:rStyle w:val="StyleUnderline"/>
        </w:rPr>
        <w:t>Purposeful withholding of exculpatory evidence</w:t>
      </w:r>
      <w:r w:rsidRPr="00B90781">
        <w:rPr>
          <w:sz w:val="16"/>
        </w:rPr>
        <w:t xml:space="preserve"> in an effort to obtain a guilty plea </w:t>
      </w:r>
      <w:r w:rsidRPr="00B90781">
        <w:rPr>
          <w:rStyle w:val="StyleUnderline"/>
        </w:rPr>
        <w:t>undercuts the fundamental purpose of our criminal justice system</w:t>
      </w:r>
      <w:r w:rsidRPr="00B90781">
        <w:rPr>
          <w:sz w:val="16"/>
        </w:rPr>
        <w:t xml:space="preserve">: to punish the guilty and exonerate the innocent. The </w:t>
      </w:r>
      <w:r w:rsidRPr="00B90781">
        <w:rPr>
          <w:rStyle w:val="Emphasis"/>
        </w:rPr>
        <w:t>disclosure of exculpatory evidence</w:t>
      </w:r>
      <w:r w:rsidRPr="00B90781">
        <w:rPr>
          <w:sz w:val="16"/>
        </w:rPr>
        <w:t xml:space="preserve"> before entering into a plea agreement would </w:t>
      </w:r>
      <w:r w:rsidRPr="00B90781">
        <w:rPr>
          <w:rStyle w:val="StyleUnderline"/>
        </w:rPr>
        <w:t>allow defendants to be fully apprised</w:t>
      </w:r>
      <w:r w:rsidRPr="00B90781">
        <w:rPr>
          <w:sz w:val="16"/>
        </w:rPr>
        <w:t xml:space="preserve"> of the case against them </w:t>
      </w:r>
      <w:r w:rsidRPr="00B90781">
        <w:rPr>
          <w:rStyle w:val="StyleUnderline"/>
        </w:rPr>
        <w:t>and</w:t>
      </w:r>
      <w:r w:rsidRPr="00B90781">
        <w:rPr>
          <w:sz w:val="16"/>
        </w:rPr>
        <w:t xml:space="preserve"> thus </w:t>
      </w:r>
      <w:r w:rsidRPr="00B90781">
        <w:rPr>
          <w:rStyle w:val="Emphasis"/>
        </w:rPr>
        <w:t xml:space="preserve">make informed decisions </w:t>
      </w:r>
      <w:r w:rsidRPr="00B90781">
        <w:rPr>
          <w:sz w:val="16"/>
        </w:rPr>
        <w:t xml:space="preserve">before waiving their constitutional right to a trial. As a result, innocent defendants who may otherwise have given in to prosecutorial pressure to plead guilty might instead opt to fight their charges. Policymakers should provide for the creation of plea integrity units tasked with examining a sample of cases in which plea agreements have been reached. These units could be part of the prosecutor’s office, or better, part of an independent Office of Plea Integrity. The goal of these plea integrity units would be to </w:t>
      </w:r>
      <w:r w:rsidRPr="00B90781">
        <w:rPr>
          <w:rStyle w:val="StyleUnderline"/>
        </w:rPr>
        <w:t>evaluate plea deals to ensure that the defendant is, in fact, guilty</w:t>
      </w:r>
      <w:r w:rsidRPr="00B90781">
        <w:rPr>
          <w:sz w:val="16"/>
        </w:rPr>
        <w:t>; the government did not use unfairly coercive techniques to get the defendant to enter into the plea agreement; and the guilty plea does not represent a corrupt bargain to provide the defendant with more leniency than he deserves.</w:t>
      </w:r>
    </w:p>
    <w:p w14:paraId="097D14AF" w14:textId="77777777" w:rsidR="00ED247D" w:rsidRPr="00B90781" w:rsidRDefault="00ED247D" w:rsidP="00ED247D">
      <w:r w:rsidRPr="00B90781">
        <w:t xml:space="preserve"> </w:t>
      </w:r>
    </w:p>
    <w:p w14:paraId="254EC0CE" w14:textId="2F020B22" w:rsidR="000449D8" w:rsidRPr="00B90781" w:rsidRDefault="00B46593" w:rsidP="00B46593">
      <w:pPr>
        <w:pStyle w:val="Heading4"/>
        <w:numPr>
          <w:ilvl w:val="0"/>
          <w:numId w:val="47"/>
        </w:numPr>
      </w:pPr>
      <w:r w:rsidRPr="00B90781">
        <w:rPr>
          <w:u w:val="single"/>
        </w:rPr>
        <w:t>PARTICIPATION</w:t>
      </w:r>
      <w:r w:rsidRPr="00B90781">
        <w:t xml:space="preserve">. </w:t>
      </w:r>
      <w:r w:rsidR="000449D8" w:rsidRPr="00B90781">
        <w:t>Jury</w:t>
      </w:r>
      <w:r w:rsidR="00E13777" w:rsidRPr="00B90781">
        <w:t xml:space="preserve"> participation</w:t>
      </w:r>
      <w:r w:rsidR="000449D8" w:rsidRPr="00B90781">
        <w:t xml:space="preserve"> are key to </w:t>
      </w:r>
      <w:r w:rsidR="000449D8" w:rsidRPr="00B90781">
        <w:rPr>
          <w:u w:val="single"/>
        </w:rPr>
        <w:t>judicial legitimacy</w:t>
      </w:r>
      <w:r w:rsidR="000449D8" w:rsidRPr="00B90781">
        <w:t xml:space="preserve"> and checks </w:t>
      </w:r>
      <w:r w:rsidR="000449D8" w:rsidRPr="00B90781">
        <w:rPr>
          <w:u w:val="single"/>
        </w:rPr>
        <w:t>abusive power</w:t>
      </w:r>
      <w:r w:rsidR="005F2582" w:rsidRPr="00B90781">
        <w:t>.</w:t>
      </w:r>
    </w:p>
    <w:p w14:paraId="59476DBC" w14:textId="77777777" w:rsidR="000449D8" w:rsidRPr="00B90781" w:rsidRDefault="000449D8" w:rsidP="00C46A8F">
      <w:r w:rsidRPr="00B90781">
        <w:rPr>
          <w:rStyle w:val="Style13ptBold"/>
        </w:rPr>
        <w:t>Liu et al. 21</w:t>
      </w:r>
      <w:r w:rsidRPr="00B90781">
        <w:t xml:space="preserve"> [John Zhuang Liu and Lei Chen, 9-14-2021. . "Jury trial and public trust in the judiciary: evidence from cross-countries comparison". Taylor &amp; Francis https://www.tandfonline.com/doi/full/10.1080/10192557.2020.1867794] D. Baek</w:t>
      </w:r>
    </w:p>
    <w:p w14:paraId="2449A967" w14:textId="77777777" w:rsidR="000449D8" w:rsidRPr="00B90781" w:rsidRDefault="000449D8" w:rsidP="000449D8">
      <w:pPr>
        <w:rPr>
          <w:sz w:val="16"/>
        </w:rPr>
      </w:pPr>
      <w:r w:rsidRPr="00B90781">
        <w:rPr>
          <w:sz w:val="16"/>
        </w:rPr>
        <w:t xml:space="preserve">Theories have long suggested that </w:t>
      </w:r>
      <w:r w:rsidRPr="00B90781">
        <w:rPr>
          <w:u w:val="single"/>
        </w:rPr>
        <w:t xml:space="preserve">the </w:t>
      </w:r>
      <w:r w:rsidRPr="00B90781">
        <w:rPr>
          <w:b/>
          <w:u w:val="single"/>
        </w:rPr>
        <w:t>jury</w:t>
      </w:r>
      <w:r w:rsidRPr="00B90781">
        <w:rPr>
          <w:sz w:val="16"/>
        </w:rPr>
        <w:t xml:space="preserve">, as probably the only democratic element of the judicial process, should </w:t>
      </w:r>
      <w:r w:rsidRPr="00B90781">
        <w:rPr>
          <w:b/>
          <w:u w:val="single"/>
        </w:rPr>
        <w:t>promote people’s trust in the judicial system.</w:t>
      </w:r>
      <w:r w:rsidRPr="00B90781">
        <w:rPr>
          <w:sz w:val="16"/>
        </w:rPr>
        <w:t xml:space="preserve"> These theories come from different strands of thought and methodologies focusing on different aspects of the jury, but they point to a similar direction — there </w:t>
      </w:r>
      <w:r w:rsidRPr="00B90781">
        <w:rPr>
          <w:u w:val="single"/>
        </w:rPr>
        <w:t xml:space="preserve">is an </w:t>
      </w:r>
      <w:r w:rsidRPr="00B90781">
        <w:rPr>
          <w:b/>
          <w:u w:val="single"/>
        </w:rPr>
        <w:t>internal link between the jury and the public’s confidence in the courts.</w:t>
      </w:r>
      <w:r w:rsidRPr="00B90781">
        <w:rPr>
          <w:u w:val="single"/>
        </w:rPr>
        <w:t xml:space="preserve"> Juries allow </w:t>
      </w:r>
      <w:r w:rsidRPr="00B90781">
        <w:rPr>
          <w:b/>
          <w:u w:val="single"/>
        </w:rPr>
        <w:t>public participation</w:t>
      </w:r>
      <w:r w:rsidRPr="00B90781">
        <w:rPr>
          <w:u w:val="single"/>
        </w:rPr>
        <w:t xml:space="preserve"> in courts, and assuming a role in the judicial decisionmaking process </w:t>
      </w:r>
      <w:r w:rsidRPr="00B90781">
        <w:rPr>
          <w:b/>
          <w:u w:val="single"/>
        </w:rPr>
        <w:t>directly increases participants’ confidence in</w:t>
      </w:r>
      <w:r w:rsidRPr="00B90781">
        <w:rPr>
          <w:u w:val="single"/>
        </w:rPr>
        <w:t xml:space="preserve"> the judicial system.</w:t>
      </w:r>
      <w:r w:rsidRPr="00B90781">
        <w:rPr>
          <w:sz w:val="16"/>
        </w:rPr>
        <w:t xml:space="preserve"> Jury service moves citizens from private life into a public role, engages them in a careful deliberative process with their peers, and requires them to render a judgment with real consequences for others and perhaps the larger community. The experience of jury decision-making is for many a transformative event, granting a stronger sense of their capacities as citizens. This </w:t>
      </w:r>
      <w:r w:rsidRPr="00B90781">
        <w:rPr>
          <w:u w:val="single"/>
        </w:rPr>
        <w:t xml:space="preserve">sense of </w:t>
      </w:r>
      <w:r w:rsidRPr="00B90781">
        <w:rPr>
          <w:b/>
          <w:u w:val="single"/>
        </w:rPr>
        <w:t>civic responsibility</w:t>
      </w:r>
      <w:r w:rsidRPr="00B90781">
        <w:rPr>
          <w:sz w:val="16"/>
        </w:rPr>
        <w:t xml:space="preserve"> and capacity in turn </w:t>
      </w:r>
      <w:r w:rsidRPr="00B90781">
        <w:rPr>
          <w:b/>
          <w:u w:val="single"/>
        </w:rPr>
        <w:t>contributes to a stronger sense of affinity with the judicial procedure</w:t>
      </w:r>
      <w:r w:rsidRPr="00B90781">
        <w:rPr>
          <w:sz w:val="16"/>
        </w:rPr>
        <w:t xml:space="preserve">, and </w:t>
      </w:r>
      <w:r w:rsidRPr="00B90781">
        <w:rPr>
          <w:u w:val="single"/>
        </w:rPr>
        <w:t xml:space="preserve">eventually leads to </w:t>
      </w:r>
      <w:r w:rsidRPr="00B90781">
        <w:rPr>
          <w:b/>
          <w:u w:val="single"/>
        </w:rPr>
        <w:t>stronger trust in the judiciary as a whole.</w:t>
      </w:r>
      <w:r w:rsidRPr="00B90781">
        <w:rPr>
          <w:sz w:val="16"/>
        </w:rPr>
        <w:t xml:space="preserve"> As suggested by Tyler’s famous studies on institutional trust, people trust the judiciary not because they believe the courts always make correct decisions but because </w:t>
      </w:r>
      <w:r w:rsidRPr="00B90781">
        <w:rPr>
          <w:u w:val="single"/>
        </w:rPr>
        <w:t xml:space="preserve">they think the procedures that generate such decisions are </w:t>
      </w:r>
      <w:r w:rsidRPr="00B90781">
        <w:rPr>
          <w:b/>
          <w:u w:val="single"/>
        </w:rPr>
        <w:t>just and fair.</w:t>
      </w:r>
      <w:r w:rsidRPr="00B90781">
        <w:rPr>
          <w:sz w:val="16"/>
        </w:rPr>
        <w:t xml:space="preserve">16 In other words, </w:t>
      </w:r>
      <w:r w:rsidRPr="00B90781">
        <w:rPr>
          <w:b/>
          <w:u w:val="single"/>
        </w:rPr>
        <w:t>perceived procedural justice is</w:t>
      </w:r>
      <w:r w:rsidRPr="00B90781">
        <w:rPr>
          <w:u w:val="single"/>
        </w:rPr>
        <w:t xml:space="preserve"> the </w:t>
      </w:r>
      <w:r w:rsidRPr="00B90781">
        <w:rPr>
          <w:b/>
          <w:u w:val="single"/>
        </w:rPr>
        <w:t>main predictor of trust in the courts</w:t>
      </w:r>
      <w:r w:rsidRPr="00B90781">
        <w:rPr>
          <w:u w:val="single"/>
        </w:rPr>
        <w:t>, particularly for those with prior personal court experience.</w:t>
      </w:r>
      <w:r w:rsidRPr="00B90781">
        <w:rPr>
          <w:sz w:val="16"/>
        </w:rPr>
        <w:t xml:space="preserve"> In this regard, participation, </w:t>
      </w:r>
      <w:r w:rsidRPr="00B90781">
        <w:rPr>
          <w:u w:val="single"/>
        </w:rPr>
        <w:t xml:space="preserve">by </w:t>
      </w:r>
      <w:r w:rsidRPr="00B90781">
        <w:rPr>
          <w:b/>
          <w:u w:val="single"/>
        </w:rPr>
        <w:t>bringing citizens</w:t>
      </w:r>
      <w:r w:rsidRPr="00B90781">
        <w:rPr>
          <w:u w:val="single"/>
        </w:rPr>
        <w:t xml:space="preserve"> into the courtrooms and </w:t>
      </w:r>
      <w:r w:rsidRPr="00B90781">
        <w:rPr>
          <w:b/>
          <w:u w:val="single"/>
        </w:rPr>
        <w:t>letting them decide cases, increases their sense of procedural justice</w:t>
      </w:r>
      <w:r w:rsidRPr="00B90781">
        <w:rPr>
          <w:u w:val="single"/>
        </w:rPr>
        <w:t>,</w:t>
      </w:r>
      <w:r w:rsidRPr="00B90781">
        <w:rPr>
          <w:sz w:val="16"/>
        </w:rPr>
        <w:t xml:space="preserve"> and </w:t>
      </w:r>
      <w:r w:rsidRPr="00B90781">
        <w:rPr>
          <w:b/>
          <w:u w:val="single"/>
        </w:rPr>
        <w:t>improves</w:t>
      </w:r>
      <w:r w:rsidRPr="00B90781">
        <w:rPr>
          <w:sz w:val="16"/>
        </w:rPr>
        <w:t xml:space="preserve"> their </w:t>
      </w:r>
      <w:r w:rsidRPr="00B90781">
        <w:rPr>
          <w:b/>
          <w:u w:val="single"/>
        </w:rPr>
        <w:t>confidence in the judiciary.</w:t>
      </w:r>
      <w:r w:rsidRPr="00B90781">
        <w:rPr>
          <w:sz w:val="16"/>
        </w:rPr>
        <w:t xml:space="preserve"> In fact, along this line of thought, Gastil et al17 in their survey </w:t>
      </w:r>
      <w:r w:rsidRPr="00B90781">
        <w:rPr>
          <w:u w:val="single"/>
        </w:rPr>
        <w:t>study of jury service documented that experience serving on a jury significantly improved citizens’ subsequent levels of civic engagement, together with their confidence in state and local judges and judiciaries.</w:t>
      </w:r>
      <w:r w:rsidRPr="00B90781">
        <w:rPr>
          <w:sz w:val="16"/>
        </w:rPr>
        <w:t xml:space="preserve">18 The jury not only involves laypeople in the administration of justice by giving them a ‘judicial’ role in passing judgment on their peers but also </w:t>
      </w:r>
      <w:r w:rsidRPr="00B90781">
        <w:rPr>
          <w:b/>
          <w:u w:val="single"/>
        </w:rPr>
        <w:t>entrusts them with an important ‘legislative’</w:t>
      </w:r>
      <w:r w:rsidRPr="00B90781">
        <w:rPr>
          <w:u w:val="single"/>
        </w:rPr>
        <w:t xml:space="preserve"> role whereby </w:t>
      </w:r>
      <w:r w:rsidRPr="00B90781">
        <w:rPr>
          <w:b/>
          <w:u w:val="single"/>
        </w:rPr>
        <w:t>they can cast judgment on unpopular and oppressive laws.</w:t>
      </w:r>
      <w:r w:rsidRPr="00B90781">
        <w:rPr>
          <w:sz w:val="16"/>
        </w:rPr>
        <w:t xml:space="preserve"> A </w:t>
      </w:r>
      <w:r w:rsidRPr="00B90781">
        <w:rPr>
          <w:u w:val="single"/>
        </w:rPr>
        <w:t>judge</w:t>
      </w:r>
      <w:r w:rsidRPr="00B90781">
        <w:rPr>
          <w:sz w:val="16"/>
        </w:rPr>
        <w:t xml:space="preserve"> may </w:t>
      </w:r>
      <w:r w:rsidRPr="00B90781">
        <w:rPr>
          <w:u w:val="single"/>
        </w:rPr>
        <w:t xml:space="preserve">feel obliged to enforce repressive laws because he is accountable, first and foremost, to the legal system. </w:t>
      </w:r>
      <w:r w:rsidRPr="00B90781">
        <w:rPr>
          <w:b/>
          <w:u w:val="single"/>
        </w:rPr>
        <w:t>Jurors</w:t>
      </w:r>
      <w:r w:rsidRPr="00B90781">
        <w:rPr>
          <w:u w:val="single"/>
        </w:rPr>
        <w:t xml:space="preserve">, on the other hand, </w:t>
      </w:r>
      <w:r w:rsidRPr="00B90781">
        <w:rPr>
          <w:b/>
          <w:u w:val="single"/>
        </w:rPr>
        <w:t>can consider the merit of such laws and decide whether to follow them.</w:t>
      </w:r>
      <w:r w:rsidRPr="00B90781">
        <w:rPr>
          <w:sz w:val="16"/>
        </w:rPr>
        <w:t xml:space="preserve"> Jury nullification occurs when members of the jury disagree with the law a defendant has been charged with breaking, and so avoid applying the law in passing their verdict. In this regard, the jury system gives citizens a chance to express the values and judgments of their community,19 thereby improving confidence in the political system as a whole. One of the most famous expressions of this aspect of the jury’s role can be found in Tocqueville’s Democracy in America. Under the title ‘Trial by Jury in the United States Considered as a Political Institution’, Tocqueville20 wrote that ‘[the jury] places the real direction of society in the hands of the governed, or of a portion of the governed, and not in that of the government.’ Tocqueville was certainly not the first to support the idea of public participation in adjudication. Centuries earlier in Athens, the popular courts, or dicasteries, while centres of controversy, were also defended as bulwarks of democracy.21 It is hard to find many modern examples of juries prompting laws to be changed, but this is not to say that juries have lacked influence. Indeed, lawmakers have been said to engage in a kind of ‘imaginary’ dialogue with jurors in order to make laws acceptable to potential members of a jury trial.22 The jury system is one that defends individual liberties and human rights. The jury shifts power away from the state structure and into the hands of citizens, and is largely seen as a system that counterbalances judges and, beyond them, the state’s power, to safeguard individual rights and freedoms.23 In the birthplace of the modern jury system, Sir William Blackstone wrote of the jury as ‘the glory of English law’ and claimed that it placed ‘a strong … barrier between the liberties of the people and t he prerogatives of the Crown’. 24 This notion was shared by the founders of the US. The Declaration of Independence denounced George III’s abuse of power and improper interference with judicial administration. As a result, </w:t>
      </w:r>
      <w:r w:rsidRPr="00B90781">
        <w:rPr>
          <w:u w:val="single"/>
        </w:rPr>
        <w:t xml:space="preserve">Article III of the US Constitution specifically confirms </w:t>
      </w:r>
      <w:r w:rsidRPr="00B90781">
        <w:rPr>
          <w:b/>
          <w:u w:val="single"/>
        </w:rPr>
        <w:t>the</w:t>
      </w:r>
      <w:r w:rsidRPr="00B90781">
        <w:rPr>
          <w:u w:val="single"/>
        </w:rPr>
        <w:t xml:space="preserve"> role of the </w:t>
      </w:r>
      <w:r w:rsidRPr="00B90781">
        <w:rPr>
          <w:b/>
          <w:u w:val="single"/>
        </w:rPr>
        <w:t>jury system</w:t>
      </w:r>
      <w:r w:rsidRPr="00B90781">
        <w:rPr>
          <w:u w:val="single"/>
        </w:rPr>
        <w:t xml:space="preserve"> in criminal justice: every involved party should be judged by jury.</w:t>
      </w:r>
      <w:r w:rsidRPr="00B90781">
        <w:rPr>
          <w:sz w:val="16"/>
        </w:rPr>
        <w:t xml:space="preserve"> 25 The </w:t>
      </w:r>
      <w:r w:rsidRPr="00B90781">
        <w:rPr>
          <w:b/>
          <w:u w:val="single"/>
        </w:rPr>
        <w:t>jury is the handbrake on the abuse of power.</w:t>
      </w:r>
      <w:r w:rsidRPr="00B90781">
        <w:rPr>
          <w:sz w:val="16"/>
        </w:rPr>
        <w:t xml:space="preserve">26 </w:t>
      </w:r>
      <w:r w:rsidRPr="00B90781">
        <w:rPr>
          <w:u w:val="single"/>
        </w:rPr>
        <w:t xml:space="preserve">What naturally follows is that the </w:t>
      </w:r>
      <w:r w:rsidRPr="00B90781">
        <w:rPr>
          <w:b/>
          <w:u w:val="single"/>
        </w:rPr>
        <w:t>public will have more confidence in the judiciary</w:t>
      </w:r>
      <w:r w:rsidRPr="00B90781">
        <w:rPr>
          <w:sz w:val="16"/>
        </w:rPr>
        <w:t xml:space="preserve"> because juries have  A minor and easily neglected factor is that jury trials may improve rather than reduce the level of professionalism of judges and other legal establishments, especially with respect to their communication skills. Legal education trains lawyers to think and express themselves in an abstract hypothetical-deductive style, with the help of specialized terminology and theoretical constructs. This style of thinking and communication is an efficient way to convey ideas and reasons within the legal community, in which people share a similar educational background and legal training. Yet, the presence of a jury requires additional communication skills. Few jurors have experienced the intellectual and socialization processes of attending law school or legal training. All types of lawyers — judges, prosecutors, and attorneys — need to communicate the law and its application to these nonlawyers, so that they can make informed decisions. In countries with jury trials, lawyers must equip themselves with firstrate communication skills. They need to play the role of educators, beginning the process of communicating information by pondering how the subject matter can be delivered to ensure comprehension.27 Sometimes, a better strategy is to make oneself more credible in order to be more persuasive.28 It is no surprise that many trial tactic manuals and handbooks, written by eminent litigators, offer extensive advice on trial advocacy and jury communication. It is also no surprise that with lawyers striving to become more persuasive and credible, </w:t>
      </w:r>
      <w:r w:rsidRPr="00B90781">
        <w:rPr>
          <w:u w:val="single"/>
        </w:rPr>
        <w:t>the whole judicial procedure has become more trustworthy.</w:t>
      </w:r>
      <w:r w:rsidRPr="00B90781">
        <w:rPr>
          <w:sz w:val="16"/>
        </w:rPr>
        <w:t xml:space="preserve"> In other words, </w:t>
      </w:r>
      <w:r w:rsidRPr="00B90781">
        <w:rPr>
          <w:u w:val="single"/>
        </w:rPr>
        <w:t>the jury system helps improve the skills of the legal profession, which in turn contributes to the trustworthiness of the judiciary. In sum, as a democratic institution that promotes public participation and defends individual liberty, the jury can reinforce people’s confidence in the judicial system.</w:t>
      </w:r>
      <w:r w:rsidRPr="00B90781">
        <w:rPr>
          <w:sz w:val="16"/>
        </w:rPr>
        <w:t xml:space="preserve"> Viewing these theories from a comparative perspective, we should also presume that public trust in the judiciary is higher in countries with jury trials than in countries without them (Hypothesis #1).</w:t>
      </w:r>
    </w:p>
    <w:p w14:paraId="60F9D24C" w14:textId="77777777" w:rsidR="00ED247D" w:rsidRPr="00B90781" w:rsidRDefault="00ED247D" w:rsidP="006C2FD6">
      <w:pPr>
        <w:rPr>
          <w:sz w:val="16"/>
        </w:rPr>
      </w:pPr>
    </w:p>
    <w:p w14:paraId="2E33E763" w14:textId="77777777" w:rsidR="00795C54" w:rsidRPr="00B90781" w:rsidRDefault="00795C54" w:rsidP="00795C54">
      <w:pPr>
        <w:pStyle w:val="Heading4"/>
      </w:pPr>
      <w:r w:rsidRPr="00B90781">
        <w:t xml:space="preserve">It </w:t>
      </w:r>
      <w:r w:rsidRPr="00B90781">
        <w:rPr>
          <w:u w:val="single"/>
        </w:rPr>
        <w:t>revitalizes</w:t>
      </w:r>
      <w:r w:rsidRPr="00B90781">
        <w:t xml:space="preserve"> democratic participation and trust.</w:t>
      </w:r>
    </w:p>
    <w:p w14:paraId="18408321" w14:textId="77777777" w:rsidR="00795C54" w:rsidRPr="00B90781" w:rsidRDefault="00795C54" w:rsidP="00795C54">
      <w:r w:rsidRPr="00B90781">
        <w:rPr>
          <w:rStyle w:val="Style13ptBold"/>
        </w:rPr>
        <w:t>Simonson ’19</w:t>
      </w:r>
      <w:r w:rsidRPr="00B90781">
        <w:t xml:space="preserve"> [Jocelyn; January; Assistant Professor, Brooklyn Law School; Columbia Law Review, “The Place of ‘The People’ in Criminal Procedure,” https://www.jstor.org/stable/26559622]</w:t>
      </w:r>
    </w:p>
    <w:p w14:paraId="7DF34B5F" w14:textId="77777777" w:rsidR="00795C54" w:rsidRPr="00B90781" w:rsidRDefault="00795C54" w:rsidP="00795C54">
      <w:pPr>
        <w:rPr>
          <w:sz w:val="16"/>
        </w:rPr>
      </w:pPr>
      <w:r w:rsidRPr="00B90781">
        <w:rPr>
          <w:sz w:val="16"/>
        </w:rPr>
        <w:t xml:space="preserve">How we think about criminal procedure is intimately connected to how we think about popular participation in criminal adjudication. </w:t>
      </w:r>
      <w:r w:rsidRPr="00B90781">
        <w:rPr>
          <w:rStyle w:val="StyleUnderline"/>
        </w:rPr>
        <w:t xml:space="preserve">Should members of the public be active participants in everyday </w:t>
      </w:r>
      <w:r w:rsidRPr="00B90781">
        <w:rPr>
          <w:rStyle w:val="Emphasis"/>
        </w:rPr>
        <w:t>criminal justice</w:t>
      </w:r>
      <w:r w:rsidRPr="00B90781">
        <w:rPr>
          <w:rStyle w:val="StyleUnderline"/>
        </w:rPr>
        <w:t xml:space="preserve">, or should the world of </w:t>
      </w:r>
      <w:r w:rsidRPr="00B90781">
        <w:rPr>
          <w:rStyle w:val="Emphasis"/>
        </w:rPr>
        <w:t>plea bargaining</w:t>
      </w:r>
      <w:r w:rsidRPr="00B90781">
        <w:rPr>
          <w:rStyle w:val="StyleUnderline"/>
        </w:rPr>
        <w:t xml:space="preserve"> foreclose public intervention in favor of </w:t>
      </w:r>
      <w:r w:rsidRPr="00B90781">
        <w:rPr>
          <w:rStyle w:val="Emphasis"/>
        </w:rPr>
        <w:t>neutral processing</w:t>
      </w:r>
      <w:r w:rsidRPr="00B90781">
        <w:rPr>
          <w:rStyle w:val="StyleUnderline"/>
        </w:rPr>
        <w:t xml:space="preserve"> by public </w:t>
      </w:r>
      <w:r w:rsidRPr="00B90781">
        <w:rPr>
          <w:rStyle w:val="Emphasis"/>
        </w:rPr>
        <w:t>representatives</w:t>
      </w:r>
      <w:r w:rsidRPr="00B90781">
        <w:rPr>
          <w:sz w:val="16"/>
        </w:rPr>
        <w:t xml:space="preserve">? Haunting this question is the widespread (though not universal) view that the current phenomena of “mass incarceration” and “overcriminalization” have been caused by a public bent toward “penal populism,” a hunger for criminalization and punishment beyond what is fair or rational. This public, lacking a nuanced understanding of the causes of crime or the consequences of punishment, should perhaps not be trusted with control over efforts at decarceration or criminal-law reform at the individual level. At the same time, however, </w:t>
      </w:r>
      <w:r w:rsidRPr="00B90781">
        <w:rPr>
          <w:rStyle w:val="StyleUnderline"/>
        </w:rPr>
        <w:t xml:space="preserve">there is </w:t>
      </w:r>
      <w:r w:rsidRPr="00B90781">
        <w:rPr>
          <w:rStyle w:val="Emphasis"/>
        </w:rPr>
        <w:t>growing concern</w:t>
      </w:r>
      <w:r w:rsidRPr="00B90781">
        <w:rPr>
          <w:rStyle w:val="StyleUnderline"/>
        </w:rPr>
        <w:t xml:space="preserve"> from scholars of criminal law and procedure that our </w:t>
      </w:r>
      <w:r w:rsidRPr="00B90781">
        <w:rPr>
          <w:rStyle w:val="Emphasis"/>
        </w:rPr>
        <w:t>post-trial world</w:t>
      </w:r>
      <w:r w:rsidRPr="00B90781">
        <w:rPr>
          <w:rStyle w:val="StyleUnderline"/>
        </w:rPr>
        <w:t xml:space="preserve">, in which </w:t>
      </w:r>
      <w:r w:rsidRPr="00B90781">
        <w:rPr>
          <w:rStyle w:val="Emphasis"/>
        </w:rPr>
        <w:t>juries</w:t>
      </w:r>
      <w:r w:rsidRPr="00B90781">
        <w:rPr>
          <w:rStyle w:val="StyleUnderline"/>
        </w:rPr>
        <w:t xml:space="preserve"> are largely </w:t>
      </w:r>
      <w:r w:rsidRPr="00B90781">
        <w:rPr>
          <w:rStyle w:val="Emphasis"/>
        </w:rPr>
        <w:t>absent</w:t>
      </w:r>
      <w:r w:rsidRPr="00B90781">
        <w:rPr>
          <w:rStyle w:val="StyleUnderline"/>
        </w:rPr>
        <w:t xml:space="preserve">, too comfortably excludes the </w:t>
      </w:r>
      <w:r w:rsidRPr="00B90781">
        <w:rPr>
          <w:rStyle w:val="Emphasis"/>
        </w:rPr>
        <w:t>public</w:t>
      </w:r>
      <w:r w:rsidRPr="00B90781">
        <w:rPr>
          <w:rStyle w:val="StyleUnderline"/>
        </w:rPr>
        <w:t xml:space="preserve"> from </w:t>
      </w:r>
      <w:r w:rsidRPr="00B90781">
        <w:rPr>
          <w:rStyle w:val="Emphasis"/>
        </w:rPr>
        <w:t>everyday adjudication</w:t>
      </w:r>
      <w:r w:rsidRPr="00B90781">
        <w:rPr>
          <w:sz w:val="16"/>
        </w:rPr>
        <w:t xml:space="preserve">, resulting in a system divorced from popular ideals of justice and fairness. Under this view, </w:t>
      </w:r>
      <w:r w:rsidRPr="00B90781">
        <w:rPr>
          <w:rStyle w:val="StyleUnderline"/>
        </w:rPr>
        <w:t xml:space="preserve">we might do well to include the public more often in our </w:t>
      </w:r>
      <w:r w:rsidRPr="00B90781">
        <w:rPr>
          <w:rStyle w:val="Emphasis"/>
        </w:rPr>
        <w:t>adjudication</w:t>
      </w:r>
      <w:r w:rsidRPr="00B90781">
        <w:rPr>
          <w:rStyle w:val="StyleUnderline"/>
        </w:rPr>
        <w:t xml:space="preserve"> of </w:t>
      </w:r>
      <w:r w:rsidRPr="00B90781">
        <w:rPr>
          <w:rStyle w:val="Emphasis"/>
        </w:rPr>
        <w:t>cases</w:t>
      </w:r>
      <w:r w:rsidRPr="00B90781">
        <w:rPr>
          <w:sz w:val="16"/>
        </w:rPr>
        <w:t xml:space="preserve">, whether by expanding the use of juries or creating new institutions of “community justice.” This public participation dilemma pervades contemporary scholarship. </w:t>
      </w:r>
    </w:p>
    <w:p w14:paraId="799F792A" w14:textId="77777777" w:rsidR="00795C54" w:rsidRPr="00B90781" w:rsidRDefault="00795C54" w:rsidP="00795C54">
      <w:pPr>
        <w:rPr>
          <w:sz w:val="16"/>
        </w:rPr>
      </w:pPr>
      <w:r w:rsidRPr="00B90781">
        <w:rPr>
          <w:sz w:val="16"/>
        </w:rPr>
        <w:t xml:space="preserve">The dominant contemporary conception of how to mediate public participation in contemporary criminal adjudication is to give the public input into systemic laws, policies, and priorities but keep individual cases against defendants free of public interference, except in the rare case of a jury trial. This is the backbone of a particular conception of the rule of law, in which procedural rules and criminal laws are defined by democratically elected legislatures, and judges and other courtroom actors then enforce those rules in a neutral and uniform way.  Even if legislation is influenced by penal populism, everyday criminal adjudication can at least abide by neutral, orderly processing, treating all defendants equally. In the world of plea bargaining, this means that the representation of the public by prosecutors becomes especially impor- tant—though jurors may sometimes serve as public representatives in individual cases, juries are rare indeed. Prosecutorial offices can improve their representation by setting up systems that combine democratic inputs and internal checks and balances. However, once the prosecutor enters the courtroom, a neutral, untainted procedure determines a defendant’s fate. Under this view of procedure, criminal procedure becomes a way to ensure neutral and equal processing of a case after partisan inputs into systemic priorities. Conversely, any unpredictable or extrajudicial discretionary moves become interference with the orderly processing of cases. </w:t>
      </w:r>
    </w:p>
    <w:p w14:paraId="75F8319F" w14:textId="77777777" w:rsidR="00795C54" w:rsidRPr="00B90781" w:rsidRDefault="00795C54" w:rsidP="00795C54">
      <w:pPr>
        <w:rPr>
          <w:sz w:val="16"/>
        </w:rPr>
      </w:pPr>
      <w:r w:rsidRPr="00B90781">
        <w:rPr>
          <w:sz w:val="16"/>
        </w:rPr>
        <w:t xml:space="preserve">Although this administrative ideal continues to hold sway, a growing number of </w:t>
      </w:r>
      <w:r w:rsidRPr="00B90781">
        <w:rPr>
          <w:rStyle w:val="StyleUnderline"/>
        </w:rPr>
        <w:t xml:space="preserve">scholars and policymakers recognize the decline in </w:t>
      </w:r>
      <w:r w:rsidRPr="00B90781">
        <w:rPr>
          <w:rStyle w:val="Emphasis"/>
        </w:rPr>
        <w:t xml:space="preserve">public input </w:t>
      </w:r>
      <w:r w:rsidRPr="00B90781">
        <w:rPr>
          <w:rStyle w:val="StyleUnderline"/>
        </w:rPr>
        <w:t xml:space="preserve">into everyday criminal adjudication as a </w:t>
      </w:r>
      <w:r w:rsidRPr="00B90781">
        <w:rPr>
          <w:rStyle w:val="Emphasis"/>
        </w:rPr>
        <w:t>problem</w:t>
      </w:r>
      <w:r w:rsidRPr="00B90781">
        <w:rPr>
          <w:rStyle w:val="StyleUnderline"/>
        </w:rPr>
        <w:t xml:space="preserve">, and even a </w:t>
      </w:r>
      <w:r w:rsidRPr="00B90781">
        <w:rPr>
          <w:rStyle w:val="Emphasis"/>
        </w:rPr>
        <w:t>democratic crisis</w:t>
      </w:r>
      <w:r w:rsidRPr="00B90781">
        <w:rPr>
          <w:sz w:val="16"/>
        </w:rPr>
        <w:t xml:space="preserve">, and look to democratic processes as a potential answer to the system’s ills. Whether seen as a problem of legitimacy or representation, responses from scholars and state actors alike have featured calls to include the “community” in the bureaucracy of criminal justice in new and novel ways, including through community policing and community prosecution. These methods of seeking input range from stakeholder meetings, to listening sessions, to online notice-and- comment procedures. The goal of much “community justice” becomes to make the representation better: to fix the politics of electing prosecutors or the internal checks and balances within the executive branch. These “community justice” approaches prioritize consensus, with the goal of getting the entire “community” in agreement about prosecutorial or policing priorities at the systemic level.  Newer approaches to improving public participation also tend to focus on systemic inputs—on facilitating ongoing communication between institutional players and the local public. The notable exception is scholars who call for the creation of juries in which citizens make decisions at moments other than a verdict, including at a suppression hearing, bail hearing, plea, or sentencing. </w:t>
      </w:r>
    </w:p>
    <w:p w14:paraId="4D949A38" w14:textId="77777777" w:rsidR="00795C54" w:rsidRPr="00B90781" w:rsidRDefault="00795C54" w:rsidP="00795C54">
      <w:pPr>
        <w:rPr>
          <w:sz w:val="16"/>
        </w:rPr>
      </w:pPr>
      <w:r w:rsidRPr="00B90781">
        <w:rPr>
          <w:sz w:val="16"/>
        </w:rPr>
        <w:t>&lt;&lt;Text Condensed, None Omitted&gt;&gt;</w:t>
      </w:r>
    </w:p>
    <w:p w14:paraId="58ED411E" w14:textId="77777777" w:rsidR="00795C54" w:rsidRPr="00B90781" w:rsidRDefault="00795C54" w:rsidP="00795C54">
      <w:pPr>
        <w:rPr>
          <w:sz w:val="8"/>
          <w:szCs w:val="8"/>
        </w:rPr>
      </w:pPr>
      <w:r w:rsidRPr="00B90781">
        <w:rPr>
          <w:sz w:val="8"/>
          <w:szCs w:val="8"/>
        </w:rPr>
        <w:t>But there is another way to approach public participation in the criminal system. In contrast to the community-justice focus on building consensus stands a different ideal of public participation: one that promotes agonism rather than consensus as the ideal mode of engagement by members of the public. An agonistic stance toward public participation in criminal legal institutions would allow groups to participate in the processes of those institutions while still remaining opposed to the dominant priorities of the state actors in charge of them. If we can open up our institutions to the flow of agonistic contestation, we might arrive at a more nuanced account of what is in the best interests of “the People.” In order to do so productively, such paths of critique must include and even prioritize the voices of those marginalized populations who are most directly impacted by criminal procedural practices. For it is the people at the bottom of the “penal pyramid”—defendants, victims, and their families, friends, and neighbors who come from underresourced neighborhoods —who are least likely to have the political power necessary to voice critiques of the system. It is therefore especially important to pay attention to existing agonistic forms of public participation in the very place where people excluded from the political process interact with institutional players every day: the criminal courthouse. As the next section demonstrates, while debates over the ideology of criminal procedure and the ideal nature of public participation in criminal adjudication take place, individuals at the bottom of the “penal pyramid” are taking public participation into their own hands by intervening collectively in individual criminal cases. In doing so, they demonstrate how agonistic contestation can play out in everyday justice. C. Communal Participation from Below Bottom-up agonistic participation in individual criminal cases plays out in criminal courthouses every day, in phenomena as varied as community bail funds, courtwatching, and participatory defense. The tactic of community bail funds exemplifies this dynamic. With a community bail fund, groups come together to post bail for strangers and assert a communal interest in a defendant’s freedom, in contrast to the assumed communal interest in pretrial detention. Bail funds deliberately connect the fate of individual defendants with the fate of neighborhoods and communities, linking these relationships to larger visions of the (in)justice caused by seemingly neutral procedures. Bail funds express love and support for strangers—they are not on the side of defendants as friends or even acquaintances, but rather as members of a larger social movement in support of decarceration and reinvestment in poor communities of color. Community bail funds now exist in at least twenty-one states throughout the United States. Through the recurring, performative act of posting bail, these movement actors build power and shift dominant ideas about the legal meaning of “community” in everyday pretrial procedures, resulting in tangible political and legal change. Community bail funds, however, are often met with resistance from court clerks and other courthouse and jailhouse actors —especially when they bail out large numbers of people in a short period of time. In May 2017, for example, nearly two dozen local organizations coordinated together to bail out more than 100 women and caregivers for Mother’s Day. In the words of Mary Hooks, codirector of Southerners on New Ground (SONG), who helped conceive, coordinate, and implement this mass action, this “Mama’s Bail Out Day” was a form of “abolition in the now” that brings both freedom to individuals and attention to “the slow deaths of our families and communities.” Some local organizations involved in the effort, however, encountered resistance when they attempted to bail out more than one person for Mama’s Bail Out Day, finding that clerks, lawyers, wardens, and other corrections officials were “obstructionist to the farthest extent possible.” This on-the-ground resistance from state actors demonstrates the ways in which the system bristles when social-movement interventions disrupt the status quo, even when they do so via formally established procedures such as the posting of bail. Although state actors are accustomed to family members of defendants expressing support by posting bail, they resist the idea that a community group might support a defendant even though members of the group do not know him or her personally. Community groups also use the procedural interventions known as “participatory defense” to intercede directly on behalf of defendants. With participatory defense, community groups join together with families, friends, neighbors, and allies of defendants to learn about the facts and procedures of individual cases, perform investigations, present biographical videos to prosecutors and judges, and pack courtrooms in support of defendants. Participatory defense hubs operate in at least eighteen jurisdictions throughout the United States. At every step, they aim to connect the stories of individual defendants to larger systemic injustices, exposing the everyday violence of policing, prosecution, and incarceration. Although the goal of participatory defense at any one moment might be to help free an individual defendant, ultimately the aim of the practice is nothing less than an end to mass incarceration through “chang[ing] the landscape of power ... in the criminal justice system.” This means that a participatory defense group attending a “justice hub meeting” will applaud and congratulate a teenager recently released from custody, even though they have never met him before; and a campaign to free an incarcerated black woman will work not only to humanize that particular woman but also “to challenge false and damaging binaries that we use to describe incarcerated people, like violent/non-violent and innocent/guilty.” Although participatory defense campaigns may cooperate with public defenders or defense attorneys, lawyers are never the center of any one effort. Instead, the wisdom and energy of marginalized groups who do not ordinarily have a say in the justice process are centered in collective efforts to support defendants, shift power, and create new visions of community. But, like community bail funds, the tactics that make up participatory defense have met obstacles, both formal and cultural, at every step. Collective forms of intervention in everyday adjudication also happen through observation inside the courtroom. Some community groups participate in efforts at courtwatching, not to support an individual defendant but rather to voice opposition to larger prosecutorial policies and practices, or to collect information so as to hold prosecutors accountable. Courtwatching groups affiliated with larger social movements, for example, gather volunteers to document everyday proceedings in local courts—bond hearings, arraignments, pleas—and report to the public the results of their observations. These community groups become self-appointed watchdogs who can present the results of their observations in their own words, on their own terms, and independent of official accounts of policies. Courtwatchers not only hold courtroom actors accountable, they also shift the power dynamics within the courtroom, reminding institutional players of the larger public dimensions of individual cases. Activists engaging with criminal adjudication through participatory defense, community bail funds, courtwatching, or any number of other collective interventions into everyday justice see themselves as trying to move the criminal legal system toward something that is more responsive to the local communities it claims to serve. The exploration of the ideology of criminal procedure in this Essay is indebted to the work of these contemporary movement activists to shift the discourse surrounding the interactions of power, structure, and community in criminal law and policy reform. In the remainder of this Essay, I examine the facets of our ideology of criminal procedure that cause the system to resist these bottom-up interventions into everyday criminal adjudication. In the next Part, I attempt to set out what I see as the reigning ideology of procedure with respect to popular participation: that the general public belongs on the side of the police and the prosecution, and not on the side of defendants. This ideology facilitates the resistance of state actors to forms of agonistic participation with the greatest potential to shift the status quo in criminal adjudication.</w:t>
      </w:r>
    </w:p>
    <w:p w14:paraId="20E7EF85" w14:textId="77777777" w:rsidR="00795C54" w:rsidRPr="00B90781" w:rsidRDefault="00795C54" w:rsidP="00795C54">
      <w:pPr>
        <w:rPr>
          <w:sz w:val="16"/>
        </w:rPr>
      </w:pPr>
      <w:r w:rsidRPr="00B90781">
        <w:rPr>
          <w:sz w:val="16"/>
        </w:rPr>
        <w:t>&lt;&lt;Paragraph Breaks Resume&gt;&gt;</w:t>
      </w:r>
    </w:p>
    <w:p w14:paraId="7CDC9010" w14:textId="77777777" w:rsidR="00795C54" w:rsidRPr="00B90781" w:rsidRDefault="00795C54" w:rsidP="00795C54">
      <w:r w:rsidRPr="00B90781">
        <w:t>II. The People/Defendant Dichotomy in Criminal Procedure</w:t>
      </w:r>
    </w:p>
    <w:p w14:paraId="348FB258" w14:textId="77777777" w:rsidR="00795C54" w:rsidRPr="00B90781" w:rsidRDefault="00795C54" w:rsidP="00795C54">
      <w:pPr>
        <w:rPr>
          <w:sz w:val="16"/>
        </w:rPr>
      </w:pPr>
      <w:r w:rsidRPr="00B90781">
        <w:rPr>
          <w:rStyle w:val="StyleUnderline"/>
        </w:rPr>
        <w:t xml:space="preserve">In our dominant contemporary conception of </w:t>
      </w:r>
      <w:r w:rsidRPr="00B90781">
        <w:rPr>
          <w:rStyle w:val="Emphasis"/>
        </w:rPr>
        <w:t>criminal procedure</w:t>
      </w:r>
      <w:r w:rsidRPr="00B90781">
        <w:rPr>
          <w:rStyle w:val="StyleUnderline"/>
        </w:rPr>
        <w:t xml:space="preserve">, the place of the </w:t>
      </w:r>
      <w:r w:rsidRPr="00B90781">
        <w:rPr>
          <w:rStyle w:val="Emphasis"/>
        </w:rPr>
        <w:t>public</w:t>
      </w:r>
      <w:r w:rsidRPr="00B90781">
        <w:rPr>
          <w:sz w:val="16"/>
        </w:rPr>
        <w:t>—“the People”—</w:t>
      </w:r>
      <w:r w:rsidRPr="00B90781">
        <w:rPr>
          <w:rStyle w:val="StyleUnderline"/>
        </w:rPr>
        <w:t xml:space="preserve">is on the side of the </w:t>
      </w:r>
      <w:r w:rsidRPr="00B90781">
        <w:rPr>
          <w:rStyle w:val="Emphasis"/>
        </w:rPr>
        <w:t>police</w:t>
      </w:r>
      <w:r w:rsidRPr="00B90781">
        <w:rPr>
          <w:rStyle w:val="StyleUnderline"/>
        </w:rPr>
        <w:t xml:space="preserve"> and the prosecution, in an act of communal </w:t>
      </w:r>
      <w:r w:rsidRPr="00B90781">
        <w:rPr>
          <w:rStyle w:val="Emphasis"/>
        </w:rPr>
        <w:t>condemnation</w:t>
      </w:r>
      <w:r w:rsidRPr="00B90781">
        <w:rPr>
          <w:sz w:val="16"/>
        </w:rPr>
        <w:t xml:space="preserve">. From there, the familiar approach to crafting criminal procedure depends on the idea that police officers and prosecutors, or “the People,” should act and speak as representatives of the local community. This ideal of communal representation, in turn, dictates how we approach procedural innovations. If the ideal of representation is undermined—if the state is not adequately channeling popular will—then procedures can shift to seek out ways of gathering input to make police and prosecutors more responsive to the community. This is the heart of many contemporary criminal adjudication reforms that seek to craft new procedures in the name of “community justice.” </w:t>
      </w:r>
      <w:r w:rsidRPr="00B90781">
        <w:rPr>
          <w:rStyle w:val="StyleUnderline"/>
        </w:rPr>
        <w:t xml:space="preserve">At the same time, each defendant is in need of protection in the face of the communal suspicion that </w:t>
      </w:r>
      <w:r w:rsidRPr="00B90781">
        <w:rPr>
          <w:rStyle w:val="Emphasis"/>
        </w:rPr>
        <w:t>state actors personify</w:t>
      </w:r>
      <w:r w:rsidRPr="00B90781">
        <w:rPr>
          <w:sz w:val="16"/>
        </w:rPr>
        <w:t xml:space="preserve">. If </w:t>
      </w:r>
      <w:r w:rsidRPr="00B90781">
        <w:rPr>
          <w:rStyle w:val="StyleUnderline"/>
        </w:rPr>
        <w:t xml:space="preserve">the </w:t>
      </w:r>
      <w:r w:rsidRPr="00B90781">
        <w:rPr>
          <w:rStyle w:val="Emphasis"/>
        </w:rPr>
        <w:t>defendant</w:t>
      </w:r>
      <w:r w:rsidRPr="00B90781">
        <w:rPr>
          <w:rStyle w:val="StyleUnderline"/>
        </w:rPr>
        <w:t xml:space="preserve"> does not have adequate protections against </w:t>
      </w:r>
      <w:r w:rsidRPr="00B90781">
        <w:rPr>
          <w:rStyle w:val="Emphasis"/>
        </w:rPr>
        <w:t>state power</w:t>
      </w:r>
      <w:r w:rsidRPr="00B90781">
        <w:rPr>
          <w:sz w:val="16"/>
        </w:rPr>
        <w:t xml:space="preserve">, </w:t>
      </w:r>
      <w:r w:rsidRPr="00B90781">
        <w:rPr>
          <w:rStyle w:val="StyleUnderline"/>
        </w:rPr>
        <w:t xml:space="preserve">the answer is to strengthen individual </w:t>
      </w:r>
      <w:r w:rsidRPr="00B90781">
        <w:rPr>
          <w:rStyle w:val="Emphasis"/>
        </w:rPr>
        <w:t>procedural protections</w:t>
      </w:r>
      <w:r w:rsidRPr="00B90781">
        <w:rPr>
          <w:sz w:val="16"/>
        </w:rPr>
        <w:t xml:space="preserve"> through individual rights and resources. On each side, our channels of remedying injustices in the system strengthen the dichotomy between “the People” and the person whom the people suspect of wrongdoing. In this Part, I lay out the basic contours of this ideology and argue that it carries with it a distinct set of problems: one, an undue focus on prosecutors as representatives of the public will; and two, an illusory conception of a “neutral” public that is both disinterested and decorous. </w:t>
      </w:r>
      <w:r w:rsidRPr="00B90781">
        <w:rPr>
          <w:rStyle w:val="StyleUnderline"/>
        </w:rPr>
        <w:t xml:space="preserve">Taken together, the ideology of the people/defendant dichotomy serves to exclude </w:t>
      </w:r>
      <w:r w:rsidRPr="00B90781">
        <w:rPr>
          <w:rStyle w:val="Emphasis"/>
        </w:rPr>
        <w:t>marginalized populations</w:t>
      </w:r>
      <w:r w:rsidRPr="00B90781">
        <w:rPr>
          <w:rStyle w:val="StyleUnderline"/>
        </w:rPr>
        <w:t xml:space="preserve"> from paths of participation in criminal procedure and legitimize </w:t>
      </w:r>
      <w:r w:rsidRPr="00B90781">
        <w:rPr>
          <w:rStyle w:val="Emphasis"/>
        </w:rPr>
        <w:t>overly punitive outcomes</w:t>
      </w:r>
      <w:r w:rsidRPr="00B90781">
        <w:rPr>
          <w:rStyle w:val="StyleUnderline"/>
        </w:rPr>
        <w:t xml:space="preserve"> in </w:t>
      </w:r>
      <w:r w:rsidRPr="00B90781">
        <w:rPr>
          <w:rStyle w:val="Emphasis"/>
        </w:rPr>
        <w:t>individual cases</w:t>
      </w:r>
      <w:r w:rsidRPr="00B90781">
        <w:rPr>
          <w:sz w:val="16"/>
        </w:rPr>
        <w:t>.</w:t>
      </w:r>
    </w:p>
    <w:p w14:paraId="07B9AF77" w14:textId="77777777" w:rsidR="00795C54" w:rsidRPr="00B90781" w:rsidRDefault="00795C54" w:rsidP="00795C54">
      <w:r w:rsidRPr="00B90781">
        <w:t>&lt;&lt;Text Condensed, None Omitted&gt;&gt;</w:t>
      </w:r>
    </w:p>
    <w:p w14:paraId="798D255E" w14:textId="77777777" w:rsidR="00795C54" w:rsidRPr="00B90781" w:rsidRDefault="00795C54" w:rsidP="00795C54">
      <w:pPr>
        <w:rPr>
          <w:sz w:val="6"/>
          <w:szCs w:val="6"/>
        </w:rPr>
      </w:pPr>
      <w:r w:rsidRPr="00B90781">
        <w:rPr>
          <w:sz w:val="6"/>
          <w:szCs w:val="6"/>
        </w:rPr>
        <w:t>A. The People v. the Defendant: Mapping the Dichotomy Dominant conceptions of the criminal process largely presuppose a clean separation between the interests of the public and the interests of the defendant, which are assumed to be in direct opposition to each other. The people/defendant dichotomy is especially pronounced in the realm of adjudication, after a prosecutor decides to file charges, thereby designating a member of the public a “defendant.” This dichotomy plays out at multiple levels: in prosecutorial identity as representing “the People,” in the constitutional jurisprudence of individual procedural rights, and in the policies and cultures of local courthouses. And the dichotomy is echoed in much of the scholarship that examines ideology and criminal procedure: Herbert Packer, for example, assumed an adversarial system in which the defendant stands alone, with only defense counsel and formal rules and requirements to help her along the way. As John Griffiths explained in his critique of Packer nearly fifty years ago, this assumption continually sets things up as a battle, a “stylized war” between “the Individual (particularly the accused individual) and the State.” On one side of the battle is a lone defendant, and on the other are “the People.” This theme recurs throughout the practices, rules, and jurisprudence structuring criminal procedure: The debate is over how to structure this battle between “the People,” represented by a prosecutor, and the defendant, rather than about whether the battle lines should be drawn in those ways at all. When the public is situated as a force opposed to the defendant, prosecutors become the central representatives of the public in the courthouse. Prosecutors are “ministers of justice,” representing the sovereign and its citizens, and must act in the interests of their client, the state. This aspect of the prosecutorial identity—as a servant of the public—is but one of the multifaceted identities that prosecutors possess; and the prosecutor’s duty to the public does not supplant her duty to the rule of law or even to an independent sense of justice. But implicit in the prosecutorial identity as a public servant is the idea that they are the institutional actors who channel the will of the people into adjudication. This is how prosecutors are able to call themselves “the People” in many states. Although judges and even public defenders are sometimes elected, it is the prosecutors who represent the people. Not only that, they represent the community, in the sense of a local public with common concerns; they speak for us all. This leaves the other side—the defendant—as a solitary individual in need of the support of counsel and the protection of the Constitution. I do not mean to minimize the importance of the criminal jury as an institution of public participation and representation. In the tiny subset of cases in which juries adjudicate guilt and innocence after a full-blown trial, members of the public do indeed have important roles as citizens and judges. This is the top of the “penal pyramid,” where cases are either adjudicated before juries or plea bargains genuinely happen in the shadow of potential jury decisions. But this is not the reality for the vast majority of cases in criminal court, for which “[t]rials are nearly extinct and their shadows weak.” Given this post-trial landscape, our contemporary ideology of criminal adjudication has internalized the reality that we have a “system of pleas, not a system of trials,” such that prosecutors are able to assume their place as public representatives seeking justice on behalf of “the People.” Moreover, even when juries do deliberate and decide the fate of individual defendants, we select individual jurors amid an illusory ideal of neutrality that leans toward the exclusion of members of the public who might side with the interests of the defendant. The dichotomy between “the People” and the defendant is echoed in constitutional jurisprudence as well. The emphasis on individual rights of defendants inside the courtroom is based, at its heart, on the classification of a lone defendant faced with communal suspicion. The reigning assumption is that protecting individual autonomy through constitutional rights and procedures can in turn protect fairness. On the one hand, protection of an autonomous defendant is said to reinforce fairness and due process, and on the other hand, the public is assumed to be a force of condemnation pushing against this autonomous defendant. This leads to a constitutional jurisprudence that assumes that the weight of the public interest is on the side of the prosecution. For example, in the leading Supreme Court case on pretrial detention, United States v. Salerno, the Court explicitly describes a defendant’s interest in liberty and the community’s interest in safety as two sides of a scale of justice that a judge must weigh against each other. This theme recurs throughout constitutional criminal procedure, from the Sixth Amendment right to counsel, to the Fifth Amendment right to not be subject to double jeopardy, to the Fourth Amendment protection against unreasonable seizure. The assumption that the public’s interest and the defendant’s interest are in direct opposition to each other in turn affects a central calculus that courts must often make in constitutional criminal procedure: a balancing test between the prosecution’s interest in community safety (representing the interest of the public) and the defendant’s individual liberty interest (representing one lone defendant). When the interests of the community are assumed to be on the side of the prosecution, the court’s calculation of costs and benefits fails to include the interests of the community that align with defendants. There is no recognition, for example, that members of a community might have an interest in the defendant’s liberty or share the defendant’s understanding of what a fair trial entails; instead, the weight of the entire community is against the interests of the defendant. This skews the results of constitutional balancing tests in favor of the prosecution. To be sure, constitutional jurisprudence recognizes that enforcing some rights can benefit both a defendant and other members of the public. For example, enforcing the exclusionary rule for violations of the Fourth or Fifth Amendments in individual cases can deter police misconduct in other instances, and prohibiting the exclusion of jurors because of race or gender benefits potential jurors in addition to defendants. The idea that one defendant may act as a kind of “private attorney general” in a suppression hearing squarely recognizes that the public and the defendant have shared interests in constitutional police con- duct. The Fourth Amendment, in particular, explicitly protects “the people” rather than a single “person” or “accused” as in the Fifth and Sixth Amendments. The Supreme Court has stressed the significance of this distinction, which implies a common interest between all “the people,” including defendants, in protection from unnecessary state interference. But while this strand of Fourth Amendment jurisprudence does indeed imply that defendants are part of a broader “people,” a “national community,” the context of adjudicatory procedure does not support the inverse idea, that the “people” support the defendant. In the courtroom context—a suppression hearing for a Fourth or Fifth Amendment violation—the idea is that a defendant may help the larger public of people similarly situated, not that the national community stands on the side of the defendant. Or, as Bill Stuntz describes it, the exclusionary remedy exists as “protection extended to the guilty primarily as a means of protecting the innocent.” The public’s interest is not in the freedom of the defendant but in the constitutional treatment of other “law-abiding” members of the public. Indeed, the doctrines structuring interactions between the police and the public themselves construct a separation between “good” and “bad” members of the public. The people /defendant dichotomy remains. Even the constitutional doctrines that would seem to provide a place for public input beyond the prosecution—the jury-trial right and the right to a public trial—tend to reinforce the sense that the appropriate community input in adjudication is that which stands with the prosecution, or at least is not “biased” against the prosecution. Although the Sixth Amendment guarantees that a jury be drawn from a fair cross-section of the local community, in practice the demand for neutral and disinterested jurors weeds out many jurors who might tend to side with defendants. For example, we comfortably exclude from juries not only potential jurors with criminal convictions but also those who have a history of being arrested or charged with crimes, or whose family members have experience with the criminal legal system. And although jury nullification is a powerful tool that juries can use to check prosecutorial power, it is a hidden power, and jurors who admit they might nullify are excluded from serving. Jury nullification, of course, may directly controvert some conceptions of the rule of law. So, too, might the elimination of another doctrine that epitomizes the idea of a jury primed to side with the prosecution: the requirement that jurors in death penalty cases be “death-qualified.” But these doctrines defining the composition of “unbiased” juries exemplify a conception of criminal procedure that defines “bias” as the tendency to side with defendants. The separation between the people and the defendant is also at work in efforts to seek popular input into the criminal process in new ways outside of the courthouse, especially through methods of “community justice.” Community prosecution and community policing may be promising ways to expand the number of voices who have input into policing and prosecution priorities. But even when these processes expand to better capture communal sentiment in local criminal law, they continue to do so by assuming that the community (including victims) is on the side of policing or prosecution. They rarely encourage or incorporate critique, and may instead have the tendency to mute any voices that seek to challenge the status quo. They rarely ask how to facilitate communal support of those subject to surveillance, arrest, prosecution, and punishment. And they rarely look to the ways in which marginalized populations are already intervening at moments that are technically “procedural” but when added up constitute the heart of the criminal adjudication experience. A conception of criminal procedure that places the public in direct opposition to defendants and arrestees is problematic for a number of reasons. To begin with, it is descriptively inaccurate. Pairing “the People” with the people discounts the array of ways in which marginalized groups living in the shadow of the carceral state intervene in the criminal process on behalf of defendants and those targeted by the police. Police and courts often meet these bottom-up participatory tactics with resistance, arguing that they undermine the rule of law and disrupt the decorum of everyday justice. For example, police arrest organized copwatch- ers for filming, administrators close courtrooms to spectators, and judges order the closure of community bail funds. This state resistance to participation on behalf of defendants is made possible by the people/defendant dichotomy, which limits the ways in which we balance and reform our current procedures. Below I flesh out two particular facets of the people/defendant dichotomy that serve to legitimize the exclusion of marginalized populations from everyday adjudication: the representation problem and the neutrality problem. B. The Representation Problem The idea that the public stands on the side of everyday prosecutions allows the criminal process to channel public participation in everyday adjudication through the public’s representatives, most prominently line prosecutors. The problem with the ideology of representation is not the concept that prosecutors represent the interests of some public—surely they do. Rather, the problematic assumption underlying the representation ideal is that prosecutors represent the interests of the entire community. Describing prosecutors and police as representatives of “the People” as one entity assumes that our current methods of seeking public input into criminal justice are capable of accurately channeling public sentiment. This assumption is not only false, it is harmful; it allows the process to exclude those who would try to participate in other ways. The result of the ideology of representation, then, is that marginalized groups are doubly excluded: They are excluded from the participation that does happen, and their own bottom-up participation is discounted as illegitimate. Prosecutors have deeply entrenched identities as conduits for the public will for justice—as representatives of the public. This prosecutorial identity as a representative of the local public is exemplified by a prosecutor calling herself “the People” in court, but it is not dependent on this label. Nor is it solely about being elected by the populace. As Attorney General Jeff Sessions, himself an appointed rather than elected prosecutor, told a room of state and local prosecutors: “As a prosecutor, you have the honor of representing your community in court. I will never forget the feeling of going before a judge and saying, ‘the United States is ready.’ I will never get over that feeling .... I’m sure you feel the same way.” With respect to prosecutions, the idea of representation can mean either that prosecutors are making decisions that reflect the priorities of the public (they are “descriptive” representatives), or that prosecutors have been fairly selected and given authority to make the decisions that they feel are just (they are “acting for” the public based on their own ideas of justice). Either way, the ideal of representation serves to cement the idea of the prosecutor as a conduit for the public interest. This concept of public prosecutors as representatives channeling public sentiment arose in the eighteenth and nineteenth centuries, as public prosecutors gradually supplanted private parties as initiators of criminal prosecutions in the United States, with the role of defending the “peace and dignity of the state” by publicly prosecuting wrongdoers. The resulting concept of public prosecution was that “society as a whole [is] the ultimate victim” of crime, and the role of prosecutors is to represent society in condemning that crime; in this sense, prosecutors are the people. The ideal of prosecutorial representation has a baseline faulty assump-tion: that popular input happens, and happens well. The dichotomy between the people and the defendant assumes that because prosecutors and police chiefs are often elected, they are able to transform public sentiment into legal action. However, while prosecutorial and policing decisions surely reflect some popular sentiment, and possibly even the majority view of justice, studies have continually shown that they usually do not reflect the input of the most marginalized voices, who either are ineligible to vote or come from neighborhoods whose political power has been undermined by mass incarceration. This is in large part a consequence of the broad reach of the criminal legal system itself, which not only disenfranchises large numbers of people with criminal records or in state custody but also drains political power from entire neighborhoods and teaches those who have contact with the criminal justice system that they are not deserving of full participation. Even if it were possible to perfect representation, to assume that the people speak through “the People” (or through any representatives) discounts more adversarial forms of participation that would challenge everyday institutional practices. In other words, the focus on perfecting public input into prosecution priorities ex ante facilitates the suppression of input on behalf of defendants in individual cases. Because we assume that the public should participate in criminal procedure through their representatives, the system can feel free to treat interventions on the side of the defendant as interference rather than participation. When we interpret the will of the people, we do not take into account the input of those who intervene on behalf of defendants: They are simply members of the defendant’s support team, rather than members of the larger public whose views should dictate policing and prosecution priorities. As the next section describes, running alongside this ideal of representation is a second ideal, of a “neutral” public, which brings with it a related set of limitations with respect to public participation in criminal justice. C. The Neutrality Problem The second problem with the ideology of the people/defendant dichotomy is that it creates a misleading and exclusionary ideal of a “neutral” public that participates in the criminal justice process. The ideal of a neutral public—a public that is both disinterested and deco- rous—is problematic because in practice it defines a neutral public as a subset of the public that buys into the legitimacy of the current system and the general priorities of current policing and prosecutorial prac- tices. Those assumed to be opposed to the dominant approach of the system are weeded out as biased, leaving us with a public predisposed to uphold the status quo. And those who take on more adversarial forms of participation are seen as disruptive, silencing counterviewpoints that might otherwise add balance to our conceptions of justice. The concept of a “neutral” public in criminal procedure begins by excluding from its definition of the public those with criminal records or prior contact with the criminal justice system, labeling them inherently “biased.” The formal exclusion of individuals with criminal records from participating in criminal justice as voters, jurors, and bail bond agents is based, in part, on a belief that people with criminal records are too biased to be neutral. One of the explicit justifications for disenfranchising individuals with felony criminal records, for example, is that people with criminal records will be biased against sensible crime pol- icies. Roger Clegg puts it this way: “If these laws did not exist there would be a real danger of creating an anti-law enforcement voting bloc in municipal elections, which is hardly in the interests of a neighborhood’s law-abiding citizens.” In congressional testimony, Senator Mitch McConnell similarly worries that giving individuals with criminal records the ability to vote would create a “voting bloc” that would make it hard to be tough on crime. The idea that individuals with criminal records might side with people accused of crimes, and that this is a bad thing, also pervades the practices of everyday adjudication such as jury selection, bail, and the regulation of the courtroom audience. This idea, that people with criminal records or police contact are too biased to be included in public-facing procedures, furthers not only the isolation of individual defendants from public support but also the alienation of entire neighborhoods from the political processes that do happen. The result is the legitimation of exclusionary rules and practices that maintain the antidemocratic nature of everyday criminal procedure. The discourse surrounding the bias of individuals with criminal records is particularly strong in the realm of jury selection, where courts throughout the United States comfortably exclude individuals with criminal records from juries, either under blanket policies or via individual voir dire. When defendants have challenged the blanket exclusions of individuals with criminal records from jury service, courts justify the practice with the idea of neutrality, based on “promot[ing] the legitimate state goal of assuring impartiality of the verdict.” Judicial decisions discuss the “presumptively ‘shared attitudes’” of people with felony convictions and the “bias in favor of the defendant on trial, who is seen as a fellow underdog caught in [the system’s] toils.” Whether or not it is correct to say that people with criminal records are more likely to acquit a defendant, the underlying idea is clear: Empathy toward defendants as a general group of people accused by the state has no place in the courtroom. This state interest in “impartiality” has been enough to uphold constitutional challenges to the practice of excluding individuals with felony records from juries. Similarly, courts have created a safe haven for prosecutors to strike from juries individuals who hold negative views of police officers, even if prospective jurors say that they could be impartial in assessing the evidence in the case. Rarely, if ever, do courts engage in the reverse analysis, asking whether people without criminal records might have a different kind of bias, of not understanding what it is like to go through the process of arrest or accusation. Indeed, Batson jurisprudence is generally resistant to allowing defense attorneys to exclude white jurors because they may hold positive views of law enforcement. The assumption is that to be generally in favor of policing and prosecutorial policies is to be neutral. The institutional practices of state courthouses also tend to push back against members of the general public who attempt to participate in everyday justice on the side of defendants, labelling them as biased meddlers rather than healthy participants in everyday justice. Although the First and Sixth Amendments together guarantee the right to a public criminal adjudication, in practice local audiences are often excluded from courtrooms, whether because courts create policies that explicitly forbid public attendance at nontrial proceedings, because courtrooms are too crowded, or because—in the case of courtwatching groups or other activists intervening on behalf of defendants—the presence of supporters of defendants undermines the “neutrality” of the proceedings. Some court officers tell members of the public who are there to support a defendant but are not family members that they cannot enter courtrooms. And it is not uncommon for courthouses to allow victims’ rights advocates to sit together and wear visible T-shirts or other indications of prosecutorial support but to exclude groups who wish to sit in courtrooms visibly supporting defendants. The net result of these doctrines and practices is a watered-down vision of lay participation in public adjudication in which to be “pro-defense,” “anti-police,” or “anti-prosecution” is a state of mind in conflict with the rule of law or the process of a democratic criminal justice system. Overall, then, the pervading sense that audiences and juries must not be pro-defense or biased against the prosecution helps explain how state actors meet direct communal participation on behalf of defendants with either resistance or silence. When court clerks tell community groups that they cannot post bail for strangers, for example, those clerks simply cannot conceive of “neutral” reasons for a group to bail out a stranger. The bail fund becomes a force infusing bias into a neutral system, rather than a community group articulating a broader vision of justice that involves supporting defendants whom they do not know personally. In this way, the concept of a “neutral” public of which defendants are not a part makes it that much easier to automatically cast those accused or investigated as “other.” When we cannot imagine ourselves on the side of the defendant, then we construct rules and analyze doctrine in distinctly different ways than we might otherwise. The dominant ideology of criminal procedure simply cannot account for communal participation on behalf of defendants as anything other than “biased,” stifling the ability of these bottom-up visions to make their way into our everyday understandings of criminal procedure.</w:t>
      </w:r>
    </w:p>
    <w:p w14:paraId="36DF8FBE" w14:textId="77777777" w:rsidR="00795C54" w:rsidRPr="00B90781" w:rsidRDefault="00795C54" w:rsidP="00795C54">
      <w:r w:rsidRPr="00B90781">
        <w:t>&lt;&lt;Paragraph Breaks Resume&gt;&gt;</w:t>
      </w:r>
    </w:p>
    <w:p w14:paraId="399A4AF5" w14:textId="77777777" w:rsidR="00795C54" w:rsidRPr="00B90781" w:rsidRDefault="00795C54" w:rsidP="00795C54">
      <w:pPr>
        <w:rPr>
          <w:sz w:val="16"/>
        </w:rPr>
      </w:pPr>
      <w:r w:rsidRPr="00B90781">
        <w:rPr>
          <w:sz w:val="16"/>
        </w:rPr>
        <w:t>III. Putting the People on Both Sides: An Alternative Vision</w:t>
      </w:r>
    </w:p>
    <w:p w14:paraId="6F3A7829" w14:textId="77777777" w:rsidR="00795C54" w:rsidRPr="00B90781" w:rsidRDefault="00795C54" w:rsidP="00795C54">
      <w:pPr>
        <w:rPr>
          <w:sz w:val="16"/>
        </w:rPr>
      </w:pPr>
      <w:r w:rsidRPr="00B90781">
        <w:rPr>
          <w:rStyle w:val="StyleUnderline"/>
        </w:rPr>
        <w:t xml:space="preserve">In this Part, I put forth an alternative vision of criminal procedure that conceives of </w:t>
      </w:r>
      <w:r w:rsidRPr="00B90781">
        <w:rPr>
          <w:rStyle w:val="Emphasis"/>
        </w:rPr>
        <w:t>public participation</w:t>
      </w:r>
      <w:r w:rsidRPr="00B90781">
        <w:rPr>
          <w:rStyle w:val="StyleUnderline"/>
        </w:rPr>
        <w:t xml:space="preserve"> as a valuable input on </w:t>
      </w:r>
      <w:r w:rsidRPr="00B90781">
        <w:rPr>
          <w:rStyle w:val="Emphasis"/>
        </w:rPr>
        <w:t>both sides</w:t>
      </w:r>
      <w:r w:rsidRPr="00B90781">
        <w:rPr>
          <w:rStyle w:val="StyleUnderline"/>
        </w:rPr>
        <w:t xml:space="preserve"> of every </w:t>
      </w:r>
      <w:r w:rsidRPr="00B90781">
        <w:rPr>
          <w:rStyle w:val="Emphasis"/>
        </w:rPr>
        <w:t>criminal case</w:t>
      </w:r>
      <w:r w:rsidRPr="00B90781">
        <w:rPr>
          <w:rStyle w:val="StyleUnderline"/>
        </w:rPr>
        <w:t>.</w:t>
      </w:r>
      <w:r w:rsidRPr="00B90781">
        <w:rPr>
          <w:sz w:val="16"/>
        </w:rPr>
        <w:t xml:space="preserve"> This vision centers on the notion that the public, or the “community,” does not always stand in opposition to a defendant who asserts an individual right or invokes a procedural rule. Instead, there is a facet of the local public that is on the side of many defendants—and potential defendants—as part of their own visions of justice and commu- nity. The people are not just on the side of the prosecution, </w:t>
      </w:r>
      <w:r w:rsidRPr="00B90781">
        <w:rPr>
          <w:sz w:val="16"/>
          <w:szCs w:val="16"/>
        </w:rPr>
        <w:t>and so we should recognize the benefit of facilitating resistance to individual prosecutions by encouraging participation at multiple moments in the criminal process. I</w:t>
      </w:r>
      <w:r w:rsidRPr="00B90781">
        <w:rPr>
          <w:sz w:val="10"/>
          <w:szCs w:val="16"/>
        </w:rPr>
        <w:t xml:space="preserve"> </w:t>
      </w:r>
      <w:r w:rsidRPr="00B90781">
        <w:rPr>
          <w:sz w:val="16"/>
        </w:rPr>
        <w:t xml:space="preserve">begin with two theoretical ideas: first, that democratic criminal processes benefit from facilitating communal, agonistic contestation; and second, </w:t>
      </w:r>
      <w:r w:rsidRPr="00B90781">
        <w:rPr>
          <w:rStyle w:val="StyleUnderline"/>
        </w:rPr>
        <w:t xml:space="preserve">that such </w:t>
      </w:r>
      <w:r w:rsidRPr="00B90781">
        <w:rPr>
          <w:rStyle w:val="Emphasis"/>
        </w:rPr>
        <w:t>democratic contestation</w:t>
      </w:r>
      <w:r w:rsidRPr="00B90781">
        <w:rPr>
          <w:rStyle w:val="StyleUnderline"/>
        </w:rPr>
        <w:t xml:space="preserve"> requires moving beyond the idea of </w:t>
      </w:r>
      <w:r w:rsidRPr="00B90781">
        <w:rPr>
          <w:rStyle w:val="Emphasis"/>
        </w:rPr>
        <w:t>prosecutors</w:t>
      </w:r>
      <w:r w:rsidRPr="00B90781">
        <w:rPr>
          <w:rStyle w:val="StyleUnderline"/>
        </w:rPr>
        <w:t xml:space="preserve"> as representatives of the entire “People” in the courtroom</w:t>
      </w:r>
      <w:r w:rsidRPr="00B90781">
        <w:rPr>
          <w:sz w:val="16"/>
        </w:rPr>
        <w:t>. I then flesh out what putting “the People” on both sides of a criminal case can look like on the ground.</w:t>
      </w:r>
    </w:p>
    <w:p w14:paraId="3120B0F6" w14:textId="77777777" w:rsidR="00795C54" w:rsidRPr="00B90781" w:rsidRDefault="00795C54" w:rsidP="00795C54">
      <w:pPr>
        <w:rPr>
          <w:sz w:val="12"/>
          <w:szCs w:val="18"/>
        </w:rPr>
      </w:pPr>
      <w:r w:rsidRPr="00B90781">
        <w:rPr>
          <w:sz w:val="12"/>
          <w:szCs w:val="18"/>
        </w:rPr>
        <w:t>A. Communal Contestation Through Criminal Procedure</w:t>
      </w:r>
    </w:p>
    <w:p w14:paraId="4E318EC7" w14:textId="77777777" w:rsidR="00795C54" w:rsidRPr="00B90781" w:rsidRDefault="00795C54" w:rsidP="00795C54">
      <w:pPr>
        <w:rPr>
          <w:sz w:val="12"/>
          <w:szCs w:val="18"/>
        </w:rPr>
      </w:pPr>
      <w:r w:rsidRPr="00B90781">
        <w:rPr>
          <w:sz w:val="12"/>
          <w:szCs w:val="18"/>
        </w:rPr>
        <w:t>Criminal adjudication involves the prosecution of individual defendants for alleged law-breaking; but it need not follow that individual defendants stand alone in the courtroom. If criminal justice is a public enterprise, then we might open up both sides of a criminal case to public participation and to contestation over the meanings of justice and fairness. Collective interventions on behalf of individual defendants allow members of the public to connect the fates of those defendants to the well-being of entire neighborhoods and communities. Groups of lay- people are able to demonstrate through action their disapproval of individual prosecutions while simultaneously contesting existing priorities in local criminal law more broadly. When laypeople join collectively to contest meanings of justice, they bring into the criminal courthouse what Lani Guinier and Gerald Torres call “demosprudence”—the engagement of social movements with legal meaning. The criminal courthouse can become a site of democratic contestation in which ordinary people’s visions of justice are placed on equal ground with those of elected prosecutors or judges. This communal resistance to prosecution can enrich the public arena of justice, expanding the possible legal meanings that we can attribute to any individual case or issue.</w:t>
      </w:r>
    </w:p>
    <w:p w14:paraId="5E3F5816" w14:textId="77777777" w:rsidR="00795C54" w:rsidRPr="00B90781" w:rsidRDefault="00795C54" w:rsidP="00795C54">
      <w:pPr>
        <w:rPr>
          <w:sz w:val="12"/>
          <w:szCs w:val="18"/>
        </w:rPr>
      </w:pPr>
      <w:r w:rsidRPr="00B90781">
        <w:rPr>
          <w:sz w:val="12"/>
          <w:szCs w:val="18"/>
        </w:rPr>
        <w:t xml:space="preserve">The conceptual shift I propose is intimately tied to the larger normative belief that direct forms of contestation are crucial for democratic justice. Although this Essay does not aim to present a complete theory of democracy by any means, there are at least four important aspects to how I conceptualize democracy and political change that bear on this Essay’s vision of criminal procedure. First, I share with a republican criminal justice ideal the view that giving officials too much power is dangerous; in the context of criminal justice we should prioritize popular interventions, including from social movements, that counter dominion. Second, moving beyond a neorepublican ideal, my vision centers on the importance of agonistic interventions in which people who participate can remain opposed to the actors who ordinarily dominate the process. With agonism, lay participation in the criminal legal system can take an adversarial stance toward practices and ideologies of institutions in power through engagement with those institutions, by acknowledging intractable differences but respecting the adversary who disagrees. Embedded in this second idea is a third: a pluralist conception of the demos in which there is no one “public,” “people,” or “community” to whom state actors are beholden, but rather multiple publics with contrasting ideas about justice that cannot be easily reconciled. This is therefore not a populist vision of criminal adjudication, in the sense that I oppose the view that there is only one legitimate conception of who “the People” are. The fourth important strand of this view of democratic criminal justice is that popular participation need not be mediated through representatives, but can and should also spring up through direct forms of participation and contestation. </w:t>
      </w:r>
    </w:p>
    <w:p w14:paraId="3F231E22" w14:textId="77777777" w:rsidR="00795C54" w:rsidRPr="00B90781" w:rsidRDefault="00795C54" w:rsidP="00795C54">
      <w:pPr>
        <w:rPr>
          <w:sz w:val="12"/>
          <w:szCs w:val="18"/>
        </w:rPr>
      </w:pPr>
      <w:r w:rsidRPr="00B90781">
        <w:rPr>
          <w:sz w:val="12"/>
          <w:szCs w:val="18"/>
        </w:rPr>
        <w:t xml:space="preserve">Under these conceptions of democracy and political change, the answer to any disconnect between criminal processes and popular will is not to move away from or supplement the adversarial process but rather to bring into our debates over criminal procedure the merits of facilitating direct popular intervention on both sides of the “v.” Indeed, this way of thinking about criminal procedure, in which the public has a part to play on both sides of any case, highlights a potential benefit of our adversarial system of criminal adjudication: that it can facilitate important forms of contestatory participation in everyday justice that would otherwise be muted in consensus-based methods of gathering popular input into criminal justice. Moreover, these forms of contestatory participation are more likely to come from marginalized populations with the least amount of power in the current system—the poor people of color who are most likely to be arrested and prosecuted, as well as to be victims of crime. Power can move through procedure: When a group posts bail for a stranger, sits together in a courtroom to support a defendant, or makes a biographical video for a sentencing hearing, the members of that group shift power and agency dynamics inside the courthouse, destabilizing deeply entrenched legal and constitutional meanings. Dismantling the people/defendant dichotomy thus carries with it the potential to push back against the antidemocratic nature of current power relationships in criminal law and procedure. </w:t>
      </w:r>
    </w:p>
    <w:p w14:paraId="4147C589" w14:textId="77777777" w:rsidR="00795C54" w:rsidRPr="00B90781" w:rsidRDefault="00795C54" w:rsidP="00795C54">
      <w:pPr>
        <w:rPr>
          <w:sz w:val="12"/>
          <w:szCs w:val="18"/>
        </w:rPr>
      </w:pPr>
      <w:r w:rsidRPr="00B90781">
        <w:rPr>
          <w:sz w:val="12"/>
          <w:szCs w:val="18"/>
        </w:rPr>
        <w:t>B. Moving Beyond Representation</w:t>
      </w:r>
    </w:p>
    <w:p w14:paraId="7971E1AC" w14:textId="77777777" w:rsidR="00795C54" w:rsidRPr="00B90781" w:rsidRDefault="00795C54" w:rsidP="00795C54">
      <w:pPr>
        <w:rPr>
          <w:sz w:val="12"/>
          <w:szCs w:val="18"/>
        </w:rPr>
      </w:pPr>
      <w:r w:rsidRPr="00B90781">
        <w:rPr>
          <w:sz w:val="12"/>
          <w:szCs w:val="18"/>
        </w:rPr>
        <w:t>This vision of criminal procedure requires moving beyond representation, particularly inside the courthouse. This does not require that we abandon the use of prosecutors as representatives on the side of prosecution or of jurors as occasional representatives during deliberations after a trial. But to rely only on these representatives results in an illusory sense of representation of the polity as a whole: in the case of prosecutors, because they cannot fully represent any one public; and in the case of juries, because they are so rarely sworn in.</w:t>
      </w:r>
    </w:p>
    <w:p w14:paraId="20EB7993" w14:textId="77777777" w:rsidR="00795C54" w:rsidRPr="00B90781" w:rsidRDefault="00795C54" w:rsidP="00795C54">
      <w:pPr>
        <w:rPr>
          <w:sz w:val="12"/>
          <w:szCs w:val="18"/>
        </w:rPr>
      </w:pPr>
      <w:r w:rsidRPr="00B90781">
        <w:rPr>
          <w:sz w:val="12"/>
          <w:szCs w:val="18"/>
        </w:rPr>
        <w:t>Our dependence on public representatives inside the courthouse is not inevitable—the Constitution does not require that we engage in criminal justice through representatives. Indeed, a structural reading of the Bill of Rights underscores the importance of the public as a constant presence, as jurors and as audiences, in the adjudication of criminal cases. And, historically, the concept of the “</w:t>
      </w:r>
      <w:r w:rsidRPr="00B90781">
        <w:rPr>
          <w:rStyle w:val="Emphasis"/>
        </w:rPr>
        <w:t>jury</w:t>
      </w:r>
      <w:r w:rsidRPr="00B90781">
        <w:rPr>
          <w:rStyle w:val="StyleUnderline"/>
        </w:rPr>
        <w:t xml:space="preserve"> of the whole</w:t>
      </w:r>
      <w:r w:rsidRPr="00B90781">
        <w:rPr>
          <w:sz w:val="12"/>
          <w:szCs w:val="18"/>
        </w:rPr>
        <w:t xml:space="preserve">” </w:t>
      </w:r>
      <w:r w:rsidRPr="00B90781">
        <w:rPr>
          <w:rStyle w:val="StyleUnderline"/>
        </w:rPr>
        <w:t xml:space="preserve">implicated the interest of the entire public in participating in individual cases on </w:t>
      </w:r>
      <w:r w:rsidRPr="00B90781">
        <w:rPr>
          <w:rStyle w:val="Emphasis"/>
        </w:rPr>
        <w:t>all sides</w:t>
      </w:r>
      <w:r w:rsidRPr="00B90781">
        <w:rPr>
          <w:sz w:val="12"/>
          <w:szCs w:val="18"/>
        </w:rPr>
        <w:t>. As Judith Resnik and Dennis Curtis have identified, one of the central purposes of keeping courtrooms open to the public today is that audience members can “deny[] the government and disputants unchecked authority to determine the social meanings of conflicts and their resolutions.” When we shift our understanding of public participation so that it runs through representatives such as prosecutors, however, we mute other forms of direct engagement in everyday justice.</w:t>
      </w:r>
    </w:p>
    <w:p w14:paraId="04A3BA13" w14:textId="77777777" w:rsidR="00795C54" w:rsidRPr="00B90781" w:rsidRDefault="00795C54" w:rsidP="00795C54">
      <w:pPr>
        <w:rPr>
          <w:sz w:val="12"/>
          <w:szCs w:val="18"/>
        </w:rPr>
      </w:pPr>
      <w:r w:rsidRPr="00B90781">
        <w:rPr>
          <w:sz w:val="12"/>
          <w:szCs w:val="18"/>
        </w:rPr>
        <w:t>Moving beyond representation begins with a recognition that prosecutors do not fully represent “the People,” and therefore we should not label them that way. States such as California, Illinois, Michigan, and New</w:t>
      </w:r>
    </w:p>
    <w:p w14:paraId="18260AD3" w14:textId="77777777" w:rsidR="00795C54" w:rsidRPr="00B90781" w:rsidRDefault="00795C54" w:rsidP="00795C54">
      <w:pPr>
        <w:rPr>
          <w:sz w:val="12"/>
          <w:szCs w:val="18"/>
        </w:rPr>
      </w:pPr>
      <w:r w:rsidRPr="00B90781">
        <w:rPr>
          <w:sz w:val="12"/>
          <w:szCs w:val="18"/>
        </w:rPr>
        <w:t>York should abandon that label on case captions and when referring to individual prosecutors. Instead, it is more honest to designate prosecutors as “the State,” “the Commonwealth,” or “the Government”: They are state actors, wielding their state power to prosecute individual defendants. This distinction matters. The words that we use to describe prosecutors make their way from courtroom dockets and Westlaw into courthouse conversations and popular culture. When I was a public defender in New York City, it was common for judges, clerks, and other courtroom players to refer to individual Assistant District Attorneys as “the People,” as in, “Do the People have an offer?”; “Would the People like to request a lunch break?”; or, if an ADA was not visible in the courtroom, “Are the People in the bathroom?” Calling an individual prosecutor “the People” sends a powerful message to courtrooms full of defendants waiting for their cases to be called: a message that those defendants are not part of “the People,” are not part of the public that matters. And to the public at large, it sends the message that the good public, the “neutral” public, cannot be on the side of the defendant.</w:t>
      </w:r>
    </w:p>
    <w:p w14:paraId="067A02AB" w14:textId="77777777" w:rsidR="00795C54" w:rsidRPr="00B90781" w:rsidRDefault="00795C54" w:rsidP="00795C54">
      <w:pPr>
        <w:rPr>
          <w:sz w:val="12"/>
          <w:szCs w:val="18"/>
        </w:rPr>
      </w:pPr>
      <w:r w:rsidRPr="00B90781">
        <w:rPr>
          <w:sz w:val="12"/>
          <w:szCs w:val="18"/>
        </w:rPr>
        <w:t xml:space="preserve">This is not mere rhetoric; there is an important conceptual distinction between claiming that a prosecutor acts on behalf of the state and claiming that a prosecutor acts on behalf of her community and is of the community. As Michelle Madden Dempsey has argued, “[W]hilst prosecutors necessarily represent their state, they may very well fail to represent their community.” Dempsey follows R.A. Duff in arguing that for the prosecution to represent the community, the prosecution must meet conditions of political legitimacy by treating alleged wrongdoers with respect, as members of that very community. Dempsey concludes that this ideal, of an inclusive community of which defendants are a part, is rarely if ever achieved in the United States. As a result, “[g]iven the radical disparity between the actual and the ideal in prosecutorial practices and criminal justice systems more generally . . . it is unlikely that any prosecutor acts on behalf of (represents) every member of her political community.” </w:t>
      </w:r>
    </w:p>
    <w:p w14:paraId="11C50E93" w14:textId="77777777" w:rsidR="00795C54" w:rsidRPr="00B90781" w:rsidRDefault="00795C54" w:rsidP="00795C54">
      <w:pPr>
        <w:rPr>
          <w:sz w:val="12"/>
          <w:szCs w:val="18"/>
        </w:rPr>
      </w:pPr>
      <w:r w:rsidRPr="00B90781">
        <w:rPr>
          <w:sz w:val="12"/>
          <w:szCs w:val="18"/>
        </w:rPr>
        <w:t xml:space="preserve">Prosecutors may therefore be legitimate agents of the state—they may be elected, a majority of the local citizenry may even have chosen them—but it does not follow that they have permission to speak as an agent of the community. Indeed, to speak of prosecutors as constitutive of communal sentiment runs counter to the very concept of adversarial prosecution by a public prosecutor. Paul Butler puts it this way: “In an adversarial system, the prosecutor who is too sympathetic toward the defendant’s plight or too suspicious of the police is not doing her job.” An honest accounting of how our criminal justice system operates must acknowledge that prosecutors engage not just in imperfect public representation but also in troublesome forms of power-wielding against relatively powerless people. In republican terms, prosecutors are sources of state domination as much as of popular representation. To keep this domination in check, we must first acknowledge it. From there, we can then facilitate and even encourage forms of communal contestation that counter it. </w:t>
      </w:r>
    </w:p>
    <w:p w14:paraId="4FCCD692" w14:textId="77777777" w:rsidR="00795C54" w:rsidRPr="00B90781" w:rsidRDefault="00795C54" w:rsidP="00795C54">
      <w:pPr>
        <w:rPr>
          <w:sz w:val="12"/>
          <w:szCs w:val="18"/>
        </w:rPr>
      </w:pPr>
      <w:r w:rsidRPr="00B90781">
        <w:rPr>
          <w:sz w:val="12"/>
          <w:szCs w:val="18"/>
        </w:rPr>
        <w:t>This contestation should not be mediated through representatives, either public defenders or a new form of communal representative in the courtroom. Public defenders are not in a position to provide an adequate counterweight to prosecutors as community representatives. Public defender offices are sometimes seen as representing communal interests, either because they check the power of the prosecutors on behalf of defendants in the aggregate, or because they adopt institutional postures of being “community-based” or of advocating for larger political change that benefits their clients. However, the beneficial roles of institutional public defenders are different from, and can even conflict with, the power of communal intervention on behalf of individual defendants. Although we might imagine a new kind of community representative who could represent public interests in the courtroom, this second problem would still remain: Such ombudsmen or public advocates would not facilitate the shifts in power that characterize direct forms of communal participation.</w:t>
      </w:r>
    </w:p>
    <w:p w14:paraId="00508F96" w14:textId="77777777" w:rsidR="00795C54" w:rsidRPr="00B90781" w:rsidRDefault="00795C54" w:rsidP="00795C54">
      <w:pPr>
        <w:rPr>
          <w:sz w:val="12"/>
          <w:szCs w:val="18"/>
        </w:rPr>
      </w:pPr>
      <w:r w:rsidRPr="00B90781">
        <w:rPr>
          <w:sz w:val="12"/>
          <w:szCs w:val="18"/>
        </w:rPr>
        <w:t>Instead of searching for perfect representatives of public will, then, our system of criminal procedure must also facilitate direct, contestatory forms of participation in criminal justice most often (but not exclusively) found on the defendant side of the “v.” To be sure, precinct and courtroom actors should be democratically accountable. In recent years, some local prosecutorial elections have been genuinely contested, and a number of “progressive” prosecutors have won elections with promises of reform, racial justice, and decarceration. These are promising developments for anyone interested in decarceration. And yet, we should be careful not to let the high-profile wins of progressive prosecutors further re-entrench the notion that the public belongs only on the prosecution side of the “v.”; even when a progressive prosecutor wins, she does not represent the full community. As long as there are prosecutions against individual defendants, there will be members of the public who support defendants, and there will be interests of the public that coincide with the interests of defendants. The people will be on both sides.</w:t>
      </w:r>
    </w:p>
    <w:p w14:paraId="2DA11A3A" w14:textId="77777777" w:rsidR="00795C54" w:rsidRPr="00B90781" w:rsidRDefault="00795C54" w:rsidP="00795C54">
      <w:pPr>
        <w:rPr>
          <w:sz w:val="16"/>
        </w:rPr>
      </w:pPr>
      <w:r w:rsidRPr="00B90781">
        <w:rPr>
          <w:sz w:val="16"/>
        </w:rPr>
        <w:t>C. When the People Are on Both Sides</w:t>
      </w:r>
    </w:p>
    <w:p w14:paraId="1877E769" w14:textId="77777777" w:rsidR="00795C54" w:rsidRPr="00B90781" w:rsidRDefault="00795C54" w:rsidP="00795C54">
      <w:pPr>
        <w:rPr>
          <w:sz w:val="16"/>
        </w:rPr>
      </w:pPr>
      <w:r w:rsidRPr="00B90781">
        <w:rPr>
          <w:rStyle w:val="StyleUnderline"/>
        </w:rPr>
        <w:t xml:space="preserve">What does this new vision of criminal procedure look like on the </w:t>
      </w:r>
      <w:r w:rsidRPr="00B90781">
        <w:rPr>
          <w:rStyle w:val="Emphasis"/>
        </w:rPr>
        <w:t>ground</w:t>
      </w:r>
      <w:r w:rsidRPr="00B90781">
        <w:rPr>
          <w:sz w:val="16"/>
        </w:rPr>
        <w:t xml:space="preserve">? There are examples all around us. Many existing forms of communal contestation demonstrate how </w:t>
      </w:r>
      <w:r w:rsidRPr="00B90781">
        <w:rPr>
          <w:rStyle w:val="StyleUnderline"/>
        </w:rPr>
        <w:t xml:space="preserve">agonistic participation can be a powerful and productive force in local </w:t>
      </w:r>
      <w:r w:rsidRPr="00B90781">
        <w:rPr>
          <w:rStyle w:val="Emphasis"/>
        </w:rPr>
        <w:t>criminal justice</w:t>
      </w:r>
      <w:r w:rsidRPr="00B90781">
        <w:rPr>
          <w:sz w:val="16"/>
        </w:rPr>
        <w:t>, underscoring the place of “the People” on the side of the defendant. The tactics that make up participatory defense, for example, are powerful because they not only help mitigate an individual defendant’s sentence, they also connect the fate of that person to the public at large. A participatory defense team might produce a biographical video to be shown in court that tells an individual defendant’s personal story within the context of his neighborhood and local community. Doing so demonstrates to the court that, in the words of one participant, “there never is a sentence just for the ‘defendant’, but rather ... all the time of incarceration is shared time.” Similarly, when a community bail fund posts bail for a stranger, or for multiple strangers in a mass bailout, they declare through their actions that they have a “shared destiny” with the people for whom they post bail. And these actions, in the aggregate, build power within marginalized communities and push against established ideas of risk, public safety, and justice.</w:t>
      </w:r>
    </w:p>
    <w:p w14:paraId="4AF55BD2" w14:textId="77777777" w:rsidR="00795C54" w:rsidRPr="00B90781" w:rsidRDefault="00795C54" w:rsidP="00795C54">
      <w:pPr>
        <w:rPr>
          <w:sz w:val="16"/>
        </w:rPr>
      </w:pPr>
      <w:r w:rsidRPr="00B90781">
        <w:rPr>
          <w:sz w:val="16"/>
        </w:rPr>
        <w:t xml:space="preserve">We </w:t>
      </w:r>
      <w:r w:rsidRPr="00B90781">
        <w:rPr>
          <w:rStyle w:val="StyleUnderline"/>
        </w:rPr>
        <w:t xml:space="preserve">can imagine an approach to criminal procedure that treats tactics of </w:t>
      </w:r>
      <w:r w:rsidRPr="00B90781">
        <w:rPr>
          <w:rStyle w:val="Emphasis"/>
        </w:rPr>
        <w:t>communal</w:t>
      </w:r>
      <w:r w:rsidRPr="00B90781">
        <w:rPr>
          <w:rStyle w:val="StyleUnderline"/>
        </w:rPr>
        <w:t xml:space="preserve"> </w:t>
      </w:r>
      <w:r w:rsidRPr="00B90781">
        <w:rPr>
          <w:rStyle w:val="Emphasis"/>
        </w:rPr>
        <w:t>contestation</w:t>
      </w:r>
      <w:r w:rsidRPr="00B90781">
        <w:rPr>
          <w:sz w:val="16"/>
        </w:rPr>
        <w:t xml:space="preserve">, such as participatory defense or mass bailouts, </w:t>
      </w:r>
      <w:r w:rsidRPr="00B90781">
        <w:rPr>
          <w:rStyle w:val="StyleUnderline"/>
        </w:rPr>
        <w:t xml:space="preserve">as procedures worthy of consideration on an equal playing field with other mechanisms of generating </w:t>
      </w:r>
      <w:r w:rsidRPr="00B90781">
        <w:rPr>
          <w:rStyle w:val="Emphasis"/>
        </w:rPr>
        <w:t>public input</w:t>
      </w:r>
      <w:r w:rsidRPr="00B90781">
        <w:rPr>
          <w:sz w:val="16"/>
        </w:rPr>
        <w:t xml:space="preserve">. My argument is not that any of these interventions are always normatively good or procedurally just. Indeed, as I discuss below, there may be aspects of participatory defense or other movement tactics that make one pause to the extent that they bump up against an ideal of the rule of law. But to think about the popular thrust behind these interventions as being about communal or democratic input, rather than simply the enforcement of individual rights on behalf of one person, helps to situate their contribution and to analyze their relative worth. We need to make the crucial conceptual shift that movement actors have already made: </w:t>
      </w:r>
      <w:r w:rsidRPr="00B90781">
        <w:rPr>
          <w:rStyle w:val="StyleUnderline"/>
        </w:rPr>
        <w:t xml:space="preserve">that direct </w:t>
      </w:r>
      <w:r w:rsidRPr="00B90781">
        <w:rPr>
          <w:rStyle w:val="Emphasis"/>
        </w:rPr>
        <w:t>participation</w:t>
      </w:r>
      <w:r w:rsidRPr="00B90781">
        <w:rPr>
          <w:rStyle w:val="StyleUnderline"/>
        </w:rPr>
        <w:t xml:space="preserve"> on the side of the defense is not just about individual defendants but is also about </w:t>
      </w:r>
      <w:r w:rsidRPr="00B90781">
        <w:rPr>
          <w:rStyle w:val="Emphasis"/>
        </w:rPr>
        <w:t>larger democratic engagement</w:t>
      </w:r>
      <w:r w:rsidRPr="00B90781">
        <w:rPr>
          <w:rStyle w:val="StyleUnderline"/>
        </w:rPr>
        <w:t xml:space="preserve"> and pushing for responsive justice in a system that continues to ignore the input of marginalized </w:t>
      </w:r>
      <w:r w:rsidRPr="00B90781">
        <w:rPr>
          <w:rStyle w:val="Emphasis"/>
        </w:rPr>
        <w:t>populations</w:t>
      </w:r>
      <w:r w:rsidRPr="00B90781">
        <w:rPr>
          <w:sz w:val="16"/>
        </w:rPr>
        <w:t xml:space="preserve">. </w:t>
      </w:r>
    </w:p>
    <w:p w14:paraId="41D0555D" w14:textId="77777777" w:rsidR="00795C54" w:rsidRPr="00B90781" w:rsidRDefault="00795C54" w:rsidP="00795C54">
      <w:pPr>
        <w:rPr>
          <w:sz w:val="12"/>
          <w:szCs w:val="18"/>
        </w:rPr>
      </w:pPr>
      <w:r w:rsidRPr="00B90781">
        <w:rPr>
          <w:sz w:val="12"/>
          <w:szCs w:val="18"/>
        </w:rPr>
        <w:t>Imagining criminal procedure as a process of regulating popular intervention on both sides of the “v.” opens up procedure to new ways of thinking and acting. We can take account of the voices we include and exclude in proceedings and realize these are not inevitable choices. We can pay careful attention to the ways in which our current procedures facilitate or impede bottom-up resistance to local police actions and prosecutions from those who otherwise do not have a voice in the process. We can move beyond perfecting the community input into prosecution and the police in recognition that prosecutors and police departments can never truly represent a “community.” We can move toward a jurisprudence of constitutional criminal procedure that acknowledges communal harms and communal interests beyond the traditional idea of “public safety.” And we can hesitate before discounting messy forms of grassroots contestation in favor of the calm decorum of juries, elections, or community policing.</w:t>
      </w:r>
    </w:p>
    <w:p w14:paraId="7067B4F6" w14:textId="77777777" w:rsidR="00795C54" w:rsidRPr="00B90781" w:rsidRDefault="00795C54" w:rsidP="00795C54">
      <w:pPr>
        <w:rPr>
          <w:sz w:val="12"/>
          <w:szCs w:val="18"/>
        </w:rPr>
      </w:pPr>
      <w:r w:rsidRPr="00B90781">
        <w:rPr>
          <w:sz w:val="12"/>
          <w:szCs w:val="18"/>
        </w:rPr>
        <w:t xml:space="preserve">In the sphere of policy, for example, state actors might overcome their aversion to agonistic participation by enacting policies that allow for disruptive but nonviolent forms of protest and intervention. States might change their regulations for posting bail to allow community groups to post bail for multiple people, for any defendant, and in any amount, without taking a percentage of the money before returning bail at the end of the case. Courtroom rules might shift to allow audiences to visibly support defendants. States might change both the law and practice of excluding from juries individuals with criminal records or a history of contact with the police. State and local legislatures, courtroom rule- makers, police departments, and local prosecutors all have a role to play in reexamining these official policies. This does not mean that state actors should take control of these bottom-up interventions, for example through the creation of state-sponsored bail funds. Rather, state actors should take the bold step of ceding power, of deliberately facilitating power shifts down to the marginalized populations who traditionally have the least input into everyday justice. </w:t>
      </w:r>
    </w:p>
    <w:p w14:paraId="55963BF3" w14:textId="77777777" w:rsidR="00795C54" w:rsidRPr="00B90781" w:rsidRDefault="00795C54" w:rsidP="00795C54">
      <w:pPr>
        <w:rPr>
          <w:sz w:val="12"/>
          <w:szCs w:val="18"/>
        </w:rPr>
      </w:pPr>
      <w:r w:rsidRPr="00B90781">
        <w:rPr>
          <w:sz w:val="12"/>
          <w:szCs w:val="18"/>
        </w:rPr>
        <w:t xml:space="preserve">Although for the most part this Essay has focused on courthouse dynamics of contestation, these arguments hold with equal force in other domains of criminal justice, including interactions with police officers on the streets and roads, collective efforts to shift the policies of individual prosecutors, and collective resistance by people in custody in jails and prisons. In order to promote collective dissent against policing priorities, localities might enact policies that respect the right of the people to assemble, protest, record, and verbally dissent when observing police interacting with people in public. And administrators of prisons and jails might allow incarcerated people to engage in hunger strikes and labor strikes, and to publicize their efforts beyond prison walls. </w:t>
      </w:r>
    </w:p>
    <w:p w14:paraId="7F86B968" w14:textId="77777777" w:rsidR="00795C54" w:rsidRPr="00B90781" w:rsidRDefault="00795C54" w:rsidP="00795C54">
      <w:pPr>
        <w:rPr>
          <w:sz w:val="12"/>
          <w:szCs w:val="18"/>
        </w:rPr>
      </w:pPr>
      <w:r w:rsidRPr="00B90781">
        <w:rPr>
          <w:sz w:val="12"/>
          <w:szCs w:val="18"/>
        </w:rPr>
        <w:t xml:space="preserve">A vision of criminal procedure that sees the “public interest” on both sides of each criminal case should inform constitutional procedural doctrines as well. This applies most directly to the doctrines structuring public participation in the courtroom: Courts might interpret the First and Sixth Amendments to give community members the right to dissent and intervene in individual cases, and recognize the asymmetry of Sixth Amendment rulings that sanction the exclusion of individuals with criminal records as “biased” but find no bias in those with pro-police or pro-prosecutorial attitudes. Beyond these doctrines structuring public participation, constitutional jurisprudence along a range of individual rights would shift profoundly if it were to recognize the popular interest on the side of defendants via the communal harms of arrests, prosecutions, incarceration, and punishment. Recognizing communal harms of arrests and prosecutions would shift key constitutional calculations, such as with respect to substantive due process, the Eighth Amendment right against excessive bail, and the Fourth Amendment right against unreasonable searches and seizures. </w:t>
      </w:r>
    </w:p>
    <w:p w14:paraId="6E83CCB4" w14:textId="77777777" w:rsidR="00795C54" w:rsidRPr="00B90781" w:rsidRDefault="00795C54" w:rsidP="00795C54">
      <w:pPr>
        <w:rPr>
          <w:sz w:val="12"/>
          <w:szCs w:val="18"/>
        </w:rPr>
      </w:pPr>
      <w:r w:rsidRPr="00B90781">
        <w:rPr>
          <w:sz w:val="12"/>
          <w:szCs w:val="18"/>
        </w:rPr>
        <w:t>These are just examples. But they demonstrate that overcoming the people/defendant dichotomy can have real on-the-ground consequences for how we design and enforce our procedures and how we interpret our constitutional rules. Envisioning the public intervening on both sides of individual criminal cases requires resetting our assumptions about who counts as democratic subjects in the administration of criminal law and how democratic participation happens in individual cases. By expanding our notions of participation, we might be able to move closer to a criminal legal system that is more inclusive and responsive to the public it claims to serve.</w:t>
      </w:r>
    </w:p>
    <w:p w14:paraId="5151143E" w14:textId="77777777" w:rsidR="00795C54" w:rsidRPr="00B90781" w:rsidRDefault="00795C54" w:rsidP="00795C54">
      <w:pPr>
        <w:rPr>
          <w:sz w:val="12"/>
          <w:szCs w:val="18"/>
        </w:rPr>
      </w:pPr>
      <w:r w:rsidRPr="00B90781">
        <w:rPr>
          <w:sz w:val="12"/>
          <w:szCs w:val="18"/>
        </w:rPr>
        <w:t>IV. Resistance, the Rule of the Law, and Decarceration</w:t>
      </w:r>
    </w:p>
    <w:p w14:paraId="2E827C4B" w14:textId="77777777" w:rsidR="00795C54" w:rsidRPr="00B90781" w:rsidRDefault="00795C54" w:rsidP="00795C54">
      <w:pPr>
        <w:rPr>
          <w:sz w:val="12"/>
          <w:szCs w:val="18"/>
        </w:rPr>
      </w:pPr>
      <w:r w:rsidRPr="00B90781">
        <w:rPr>
          <w:sz w:val="12"/>
          <w:szCs w:val="18"/>
        </w:rPr>
        <w:t xml:space="preserve">In this concluding Part, I flesh out some implications of putting the people on both sides of individual criminal cases for the moment that the United States finds itself in today: facing a carceral state that has ballooned out of control. Despite widespread, though not universal, acknowledgement of the urgent need for large-scale criminal law reform, mainstream reforms have yet to truly change the fundamental aspects of a system that arrests, prosecutes, and imprisons vast swaths of its population, with striking inequalities along lines of race, class, and gender. The most marginalized populations in the country are stuck in a cycle of imprisonment and supervision; they are “Caught,” “Locked In,” and suffocated in a “Chokehold” —to name the titles of three recent scholarly books analyzing the problem. Marie Gottschalk (author of Caught) argues that the only way to achieve large-scale decarceration is to allow ourselves to be open to “convulsive politics from below” —to collective resistance that can open up political room for transforma- tion. A number of other scholars, including Amna Akbar, Paul Butler, Allegra McLeod, Janet Moore, Dorothy Roberts, and Jonathan Simon, echo this idea: that our current moment demands extraordinary kinds of interventions into our modes of criminal justice, and that, today, the most inspiring visions for how to do this are found in on-the-ground movements for social and racial justice. </w:t>
      </w:r>
    </w:p>
    <w:p w14:paraId="5EE7270E" w14:textId="77777777" w:rsidR="00795C54" w:rsidRPr="00B90781" w:rsidRDefault="00795C54" w:rsidP="00795C54">
      <w:pPr>
        <w:rPr>
          <w:sz w:val="12"/>
          <w:szCs w:val="18"/>
        </w:rPr>
      </w:pPr>
      <w:r w:rsidRPr="00B90781">
        <w:rPr>
          <w:sz w:val="12"/>
          <w:szCs w:val="18"/>
        </w:rPr>
        <w:t>But does “convulsive politics from below” really belong inside the criminal courthouse? This Essay’s vision of criminal procedure would bring bottom-up contestation over criminal law and policy directly into courtrooms, and directly into individual cases, presenting a challenge to conventional understandings of the rule of law and procedural uniformity. In this Part, I confront this tension, defending a conception of criminal procedure in which “the People” are on both sides against the charge that doing so presents an insurmountable problem for the rule of law. I argue that in our present historical moment the risk of partially undermining the dominant idea of the rule of law is, overall, worth the upside of facilitating popular engagement by marginalized populations into a criminal legal system characterized by mass incarceration and supervision of those very populations. This is because popular interventions on behalf of defendants, and in opposition to a state claiming to represent “the People,” provide a method of opening up a closed and alienating criminal justice system to a set of beliefs in the need for decarceration and even abolition held by subsets of the public that have for too long been excluded from public discourse.</w:t>
      </w:r>
    </w:p>
    <w:p w14:paraId="64D22DCF" w14:textId="77777777" w:rsidR="00795C54" w:rsidRPr="00B90781" w:rsidRDefault="00795C54" w:rsidP="00795C54">
      <w:pPr>
        <w:rPr>
          <w:sz w:val="12"/>
          <w:szCs w:val="18"/>
        </w:rPr>
      </w:pPr>
      <w:r w:rsidRPr="00B90781">
        <w:rPr>
          <w:sz w:val="12"/>
          <w:szCs w:val="18"/>
        </w:rPr>
        <w:t>A. Communal Resistance and the Rule of Law</w:t>
      </w:r>
    </w:p>
    <w:p w14:paraId="6E34435A" w14:textId="77777777" w:rsidR="00795C54" w:rsidRPr="00B90781" w:rsidRDefault="00795C54" w:rsidP="00795C54">
      <w:pPr>
        <w:rPr>
          <w:sz w:val="12"/>
          <w:szCs w:val="18"/>
        </w:rPr>
      </w:pPr>
      <w:r w:rsidRPr="00B90781">
        <w:rPr>
          <w:sz w:val="12"/>
          <w:szCs w:val="18"/>
        </w:rPr>
        <w:t>There is not a neat relationship between opening up criminal adjudication to direct participation on the side of defendants and protecting rule of law values. Many forms of direct participation in everyday adjudication operate squarely within established legal rules, for example when community bail funds post bail for strangers while following state and courthouse rules regarding the posting of bail, or courtwatching groups exercise their First Amendment right to observe courtroom proceedings. And yet, structuring local courtrooms to facilitate popular interventions on behalf of defendants may present dangers to the rule of law by facilitating unequal, irregular, or even oppressive forms of resistance to the ordinary criminal process. Here we might imagine, for instance, a version of white supremacist jurors nullifying extralegal lynchings of African Americans in the South: A contemporary group intervening in a criminal case and driven by prejudice might promote rather than counter oppression and inequality. Or, if a group is not acting out of prejudice, the group may be acting with the knowledge that they are not contributing to the good of the greater community by supporting a defendant. And even with good intentions, a collective intervention in an individual case might still undermine broader goals of uniformity and regularity when social movement actors choose to intervene in some, but not other, courtrooms and cases.</w:t>
      </w:r>
    </w:p>
    <w:p w14:paraId="6608B5C6" w14:textId="77777777" w:rsidR="00795C54" w:rsidRPr="00B90781" w:rsidRDefault="00795C54" w:rsidP="00795C54">
      <w:pPr>
        <w:rPr>
          <w:sz w:val="12"/>
          <w:szCs w:val="18"/>
        </w:rPr>
      </w:pPr>
      <w:r w:rsidRPr="00B90781">
        <w:rPr>
          <w:sz w:val="12"/>
          <w:szCs w:val="18"/>
        </w:rPr>
        <w:t>Whether these communal interventions into individual cases seem problematic will depend on one’s idea of the rule of law—a notoriously contested concept. For example, a traditional formalist conception of the rule of law, one insisting that judges must enforce all procedural rules in a neutral and uniform way, free of prejudice or popular meddling, might clash with a vision of popular intervention on the side of defendants. Opening up decisionmaking at the individual level to the impulsive or biased preferences of unelected groups would imperil the neutrality and generality of criminal justice on the ground. In contrast, a more “responsive” conception of the rule of law might welcome popular intervention when it allows members of the public to engage in the process of defining the contours of legal meaning in adjudication. This conception of the rule of law would welcome multiple sources of legal authority and might even welcome some irregularity in the interest of promoting legal decisionmaking that is more responsive to social needs and local democratic inputs. Many communal interventions into every-day justice fit comfortably into an idea of the rule of law that encourages multiple sources of legal authority, including direct public participation. When community bail funds post bail, for example, they help shape legal and constitutional understandings of the institution of money bail and the meanings of concepts like “community” and “public safety.” Under a responsive ideal of the rule of law, such communal interventions on the side of defendants represent a desirable form of popular participation in the production of legal meaning.</w:t>
      </w:r>
    </w:p>
    <w:p w14:paraId="7732644A" w14:textId="77777777" w:rsidR="00795C54" w:rsidRPr="00B90781" w:rsidRDefault="00795C54" w:rsidP="00795C54">
      <w:pPr>
        <w:rPr>
          <w:sz w:val="12"/>
          <w:szCs w:val="18"/>
        </w:rPr>
      </w:pPr>
      <w:r w:rsidRPr="00B90781">
        <w:rPr>
          <w:sz w:val="12"/>
          <w:szCs w:val="18"/>
        </w:rPr>
        <w:t>One’s view of how communal resistance in the criminal courthouse fits within the rule of law will therefore go hand in hand with one’s conception of how the contours of the rule of law interact with democracy, participation, and lawmaking. Moreover, it will depend on how one views the potential of political engagement in individual criminal cases, a theme echoed in the scholarly debate over jury nullification. Although beyond the scope of this Essay, this complex analysis will be an important job for future work: to parse through various mechanisms of facilitating popular participation, and to reject some while embracing others, along a range of conceptions of the rule of law and its relationship to substantive justice. For now, one might agree with the central argument of this Essay—that our methods of everyday adjudication would benefit from moving beyond a neat dichotomy between the interests of the public and the interests of the defendant—without endorsing all forms of communal resistance in the courthouse. And one could support changes in formal rules—for example, changing rules for posting bail that inhibit the work of community bail funds—in an effort to bring existing strategies of communal intervention in sync with formal ideals of the rule of law.</w:t>
      </w:r>
    </w:p>
    <w:p w14:paraId="633E5248" w14:textId="77777777" w:rsidR="00795C54" w:rsidRPr="00B90781" w:rsidRDefault="00795C54" w:rsidP="00795C54">
      <w:pPr>
        <w:rPr>
          <w:sz w:val="16"/>
        </w:rPr>
      </w:pPr>
      <w:r w:rsidRPr="00B90781">
        <w:rPr>
          <w:sz w:val="16"/>
        </w:rPr>
        <w:t xml:space="preserve">But this is not the end of the matter. Running alongside divergent conceptions of the rule of law is yet another idea: that we might need to set aside our complete fidelity to the rule of law (however conceived) in the face of widespread injustice. Carol Steiker’s writings on the relationship between mercy and the rule of law bring out this idea. Steiker argues that when institutional relationships result in overly harsh treatment and punishment of defendants, the idea of mercy can provide a “necessary counterbalance.” In this account, opening up the processing of individual criminal cases to mechanisms of discretionary mercy might be scary and unpredictable, and even run counter to the rule of law; and yet, </w:t>
      </w:r>
      <w:r w:rsidRPr="00B90781">
        <w:rPr>
          <w:rStyle w:val="StyleUnderline"/>
        </w:rPr>
        <w:t xml:space="preserve">the ideal of mercy may still be necessary to combat the harsh nature of everyday </w:t>
      </w:r>
      <w:r w:rsidRPr="00B90781">
        <w:rPr>
          <w:rStyle w:val="Emphasis"/>
        </w:rPr>
        <w:t>criminal justice</w:t>
      </w:r>
      <w:r w:rsidRPr="00B90781">
        <w:rPr>
          <w:sz w:val="16"/>
        </w:rPr>
        <w:t xml:space="preserve">. As Steiker writes of the alarming nature of some forms of jury nullification, “[I]n our time, the alternative—the unending spiral of mass incarceration—looks a lot worse.” In a similar vein, Paul Butler has written with respect to race-based jury nullification that “[i]f the rule of law is a myth, or at least is not applicable to African- Americans, the criticism that jury nullification undermines it loses force.” Under this view of the relationship between justice and the rule of law, the </w:t>
      </w:r>
      <w:r w:rsidRPr="00B90781">
        <w:rPr>
          <w:rStyle w:val="StyleUnderline"/>
        </w:rPr>
        <w:t xml:space="preserve">importance of the rule of law bends in the face of </w:t>
      </w:r>
      <w:r w:rsidRPr="00B90781">
        <w:rPr>
          <w:rStyle w:val="Emphasis"/>
        </w:rPr>
        <w:t>widespread injustice such</w:t>
      </w:r>
      <w:r w:rsidRPr="00B90781">
        <w:rPr>
          <w:rStyle w:val="StyleUnderline"/>
        </w:rPr>
        <w:t xml:space="preserve"> as that found in the American </w:t>
      </w:r>
      <w:r w:rsidRPr="00B90781">
        <w:rPr>
          <w:rStyle w:val="Emphasis"/>
        </w:rPr>
        <w:t>carceral state</w:t>
      </w:r>
      <w:r w:rsidRPr="00B90781">
        <w:rPr>
          <w:sz w:val="16"/>
        </w:rPr>
        <w:t>. If in the vast majority of cases we do not have a baseline of the rule of law, then our fidelity to it is misplaced.</w:t>
      </w:r>
    </w:p>
    <w:p w14:paraId="68E78778" w14:textId="77777777" w:rsidR="00795C54" w:rsidRPr="00B90781" w:rsidRDefault="00795C54" w:rsidP="00795C54">
      <w:pPr>
        <w:rPr>
          <w:sz w:val="16"/>
        </w:rPr>
      </w:pPr>
      <w:r w:rsidRPr="00B90781">
        <w:rPr>
          <w:sz w:val="16"/>
        </w:rPr>
        <w:t xml:space="preserve">This critique continues to resonate in the United States today, where we face an “unending spiral of mass incarceration,” in the context of a set of criminal procedures that lead people most impacted by everyday criminal adjudication to conclude that the rule of law is, indeed, a myth. This is especially true at the bottom of the “the penal pyramid,” where “rules hardly matter at all” </w:t>
      </w:r>
      <w:r w:rsidRPr="00B90781">
        <w:rPr>
          <w:rStyle w:val="StyleUnderline"/>
        </w:rPr>
        <w:t xml:space="preserve">as state actors rush </w:t>
      </w:r>
      <w:r w:rsidRPr="00B90781">
        <w:rPr>
          <w:rStyle w:val="Emphasis"/>
        </w:rPr>
        <w:t>poor people</w:t>
      </w:r>
      <w:r w:rsidRPr="00B90781">
        <w:rPr>
          <w:rStyle w:val="StyleUnderline"/>
        </w:rPr>
        <w:t xml:space="preserve"> and </w:t>
      </w:r>
      <w:r w:rsidRPr="00B90781">
        <w:rPr>
          <w:rStyle w:val="Emphasis"/>
        </w:rPr>
        <w:t>people of color</w:t>
      </w:r>
      <w:r w:rsidRPr="00B90781">
        <w:rPr>
          <w:rStyle w:val="StyleUnderline"/>
        </w:rPr>
        <w:t xml:space="preserve"> through the court </w:t>
      </w:r>
      <w:r w:rsidRPr="00B90781">
        <w:rPr>
          <w:rStyle w:val="Emphasis"/>
        </w:rPr>
        <w:t>system</w:t>
      </w:r>
      <w:r w:rsidRPr="00B90781">
        <w:rPr>
          <w:rStyle w:val="StyleUnderline"/>
        </w:rPr>
        <w:t xml:space="preserve"> without careful attention, purpose-giving, or adjudication of </w:t>
      </w:r>
      <w:r w:rsidRPr="00B90781">
        <w:rPr>
          <w:rStyle w:val="Emphasis"/>
        </w:rPr>
        <w:t>guilt</w:t>
      </w:r>
      <w:r w:rsidRPr="00B90781">
        <w:rPr>
          <w:rStyle w:val="StyleUnderline"/>
        </w:rPr>
        <w:t xml:space="preserve"> or </w:t>
      </w:r>
      <w:r w:rsidRPr="00B90781">
        <w:rPr>
          <w:rStyle w:val="Emphasis"/>
        </w:rPr>
        <w:t>innocence</w:t>
      </w:r>
      <w:r w:rsidRPr="00B90781">
        <w:rPr>
          <w:rStyle w:val="StyleUnderline"/>
        </w:rPr>
        <w:t xml:space="preserve">. At the bottom of the penal pyramid, the </w:t>
      </w:r>
      <w:r w:rsidRPr="00B90781">
        <w:rPr>
          <w:rStyle w:val="Emphasis"/>
        </w:rPr>
        <w:t>rule of law</w:t>
      </w:r>
      <w:r w:rsidRPr="00B90781">
        <w:rPr>
          <w:rStyle w:val="StyleUnderline"/>
        </w:rPr>
        <w:t xml:space="preserve"> begins to </w:t>
      </w:r>
      <w:r w:rsidRPr="00B90781">
        <w:rPr>
          <w:rStyle w:val="Emphasis"/>
        </w:rPr>
        <w:t>disappear</w:t>
      </w:r>
      <w:r w:rsidRPr="00B90781">
        <w:rPr>
          <w:sz w:val="16"/>
        </w:rPr>
        <w:t>. This recognition might relax our idea of what kind of participation the system allows, up to when it clashes with due process concerns for individual defendants.  Depending on the “rules” governing any one mechanism of participation, to open up the criminal courtroom to new forms of participation might require being comfortable undermining the rule of law in order to promote larger ideals of substantive justice in an unequal or unfair system. Indeed, it may be that it is precisely these forms of popular participation that offer the greatest hope for pushing back against the “unending spiral[s]” of mass incarceration, supervision, and police violence that make up the carceral state. Drawing inspiration from this conception of the place of the rule of law in a profoundly unjust system, in the next and last section of this Essay I gesture toward a direct connection between facilitating communal interventions in criminal adjudication on behalf of defendants and the possibility of large-scale decarceration.</w:t>
      </w:r>
    </w:p>
    <w:p w14:paraId="1544F557" w14:textId="77777777" w:rsidR="00795C54" w:rsidRPr="00B90781" w:rsidRDefault="00795C54" w:rsidP="00795C54">
      <w:pPr>
        <w:rPr>
          <w:sz w:val="16"/>
        </w:rPr>
      </w:pPr>
      <w:r w:rsidRPr="00B90781">
        <w:rPr>
          <w:sz w:val="16"/>
        </w:rPr>
        <w:t>B. Procedure and the Possibility of Decarceration Today</w:t>
      </w:r>
    </w:p>
    <w:p w14:paraId="1184CFEB" w14:textId="77777777" w:rsidR="00795C54" w:rsidRPr="00B90781" w:rsidRDefault="00795C54" w:rsidP="00795C54">
      <w:pPr>
        <w:rPr>
          <w:sz w:val="16"/>
        </w:rPr>
      </w:pPr>
      <w:r w:rsidRPr="00B90781">
        <w:rPr>
          <w:sz w:val="16"/>
        </w:rPr>
        <w:t xml:space="preserve">We cannot separate out the intractability of mass incarceration from the powerlessness of those caught up in it. Part of the path toward decarceration may therefore lie in opening up criminal justice institutions to the relatively powerless voices who have not played a large role in getting us to the place where we are. </w:t>
      </w:r>
      <w:r w:rsidRPr="00B90781">
        <w:rPr>
          <w:rStyle w:val="StyleUnderline"/>
        </w:rPr>
        <w:t xml:space="preserve">There is reason to believe that if we </w:t>
      </w:r>
      <w:r w:rsidRPr="00B90781">
        <w:rPr>
          <w:rStyle w:val="Emphasis"/>
        </w:rPr>
        <w:t>open up</w:t>
      </w:r>
      <w:r w:rsidRPr="00B90781">
        <w:rPr>
          <w:rStyle w:val="StyleUnderline"/>
        </w:rPr>
        <w:t xml:space="preserve"> criminal procedure to more </w:t>
      </w:r>
      <w:r w:rsidRPr="00B90781">
        <w:rPr>
          <w:rStyle w:val="Emphasis"/>
        </w:rPr>
        <w:t>popular input</w:t>
      </w:r>
      <w:r w:rsidRPr="00B90781">
        <w:rPr>
          <w:rStyle w:val="StyleUnderline"/>
        </w:rPr>
        <w:t xml:space="preserve"> from below, the result would be a system that is </w:t>
      </w:r>
      <w:r w:rsidRPr="00B90781">
        <w:rPr>
          <w:rStyle w:val="Emphasis"/>
        </w:rPr>
        <w:t>profoundly skeptical</w:t>
      </w:r>
      <w:r w:rsidRPr="00B90781">
        <w:rPr>
          <w:rStyle w:val="StyleUnderline"/>
        </w:rPr>
        <w:t xml:space="preserve"> of much of the </w:t>
      </w:r>
      <w:r w:rsidRPr="00B90781">
        <w:rPr>
          <w:rStyle w:val="Emphasis"/>
        </w:rPr>
        <w:t>status quo</w:t>
      </w:r>
      <w:r w:rsidRPr="00B90781">
        <w:rPr>
          <w:rStyle w:val="StyleUnderline"/>
        </w:rPr>
        <w:t xml:space="preserve"> in criminal justice today</w:t>
      </w:r>
      <w:r w:rsidRPr="00B90781">
        <w:rPr>
          <w:sz w:val="16"/>
        </w:rPr>
        <w:t xml:space="preserve">. To be sure, not all bottom-up interventions on behalf of defendants will be interventions that we all can agree are good ones, but they will tend to be interventions that shift power imbalances: not just shifting power away from prosecution but also shifting power away from the dominant idea that the criminal legal system is the best and only way to contend with communal ills. In this way, opening up criminal procedure to allow “the People” to support defendants facilitates discourses that are part of an “abolitionist ethic”— what Allegra McLeod describes as a “gradual project of decarceration,” changing how we think about the purposes of criminal law and procedures themselves. </w:t>
      </w:r>
    </w:p>
    <w:p w14:paraId="2F291E86" w14:textId="77777777" w:rsidR="00795C54" w:rsidRPr="00B90781" w:rsidRDefault="00795C54" w:rsidP="00795C54">
      <w:pPr>
        <w:rPr>
          <w:sz w:val="16"/>
        </w:rPr>
      </w:pPr>
      <w:r w:rsidRPr="00B90781">
        <w:rPr>
          <w:sz w:val="16"/>
        </w:rPr>
        <w:t>Drawing a direct line between collective participation in individual cases and the larger project of decarceration surely requires more study. And perhaps recent electoral victories by “progressive” prosecutors, such as former civil rights lawyer Larry Krasner in Philadelphia, undermine the notion that it is the only way to achieve decarceration. But, significantly, this is how movement actors engaging in collective practices on behalf of defendants understand their work: as a way to build the power necessary to truly transform criminal justice. When activists post bail for a stranger, or engage in a participatory defense campaign, they see themselves as “practicing abolition every day” and engaging in “abolition in the now” —moving away from the incarceration of poor people and people of color, and toward other ways of addressing wrongdoing and promoting public safety. These movement actors bring with them sophisticated understandings of the history and discourse surrounding seemingly neutral procedures—their intention is not simply to intervene using existing procedures but also to disrupt the normalcy of those procedures by laying bare the ways in which they function to perpetuate structural inequalities. With bail, for example, the goal of community bail funds is rarely to become permanent fixtures of a local pretrial system, but rather to push for the abolition of bail and even pretrial detention altogether. These groups do not simply study or document widespread forms of inequality; rather, they practice the undoing of those forms of inequality through collective acts of intervention in individual cases.</w:t>
      </w:r>
    </w:p>
    <w:p w14:paraId="5784BE57" w14:textId="77777777" w:rsidR="00795C54" w:rsidRPr="00B90781" w:rsidRDefault="00795C54" w:rsidP="00795C54">
      <w:pPr>
        <w:rPr>
          <w:sz w:val="16"/>
        </w:rPr>
      </w:pPr>
      <w:r w:rsidRPr="00B90781">
        <w:rPr>
          <w:rStyle w:val="StyleUnderline"/>
        </w:rPr>
        <w:t xml:space="preserve">Communal support of a defendant can thus be </w:t>
      </w:r>
      <w:r w:rsidRPr="00B90781">
        <w:rPr>
          <w:rStyle w:val="Emphasis"/>
        </w:rPr>
        <w:t>disruptive</w:t>
      </w:r>
      <w:r w:rsidRPr="00B90781">
        <w:rPr>
          <w:rStyle w:val="StyleUnderline"/>
        </w:rPr>
        <w:t xml:space="preserve"> in the sense that it can call into question </w:t>
      </w:r>
      <w:r w:rsidRPr="00B90781">
        <w:rPr>
          <w:rStyle w:val="Emphasis"/>
        </w:rPr>
        <w:t>basic assumptions</w:t>
      </w:r>
      <w:r w:rsidRPr="00B90781">
        <w:rPr>
          <w:rStyle w:val="StyleUnderline"/>
        </w:rPr>
        <w:t xml:space="preserve"> about the operation of </w:t>
      </w:r>
      <w:r w:rsidRPr="00B90781">
        <w:rPr>
          <w:rStyle w:val="Emphasis"/>
        </w:rPr>
        <w:t>everyday justice</w:t>
      </w:r>
      <w:r w:rsidRPr="00B90781">
        <w:rPr>
          <w:sz w:val="16"/>
        </w:rPr>
        <w:t xml:space="preserve">. But such collective resistance is not mere protest or civil disobedience; it is a method of democratic contestation over the meaning of justice in a structured and civil setting. </w:t>
      </w:r>
      <w:r w:rsidRPr="00B90781">
        <w:rPr>
          <w:rStyle w:val="StyleUnderline"/>
        </w:rPr>
        <w:t xml:space="preserve">Agonistic participation is a way to bring in collective viewpoints that call into question our modes of </w:t>
      </w:r>
      <w:r w:rsidRPr="00B90781">
        <w:rPr>
          <w:rStyle w:val="Emphasis"/>
        </w:rPr>
        <w:t>criminal law</w:t>
      </w:r>
      <w:r w:rsidRPr="00B90781">
        <w:rPr>
          <w:rStyle w:val="StyleUnderline"/>
        </w:rPr>
        <w:t xml:space="preserve"> and </w:t>
      </w:r>
      <w:r w:rsidRPr="00B90781">
        <w:rPr>
          <w:rStyle w:val="Emphasis"/>
        </w:rPr>
        <w:t>procedure</w:t>
      </w:r>
      <w:r w:rsidRPr="00B90781">
        <w:rPr>
          <w:sz w:val="16"/>
        </w:rPr>
        <w:t xml:space="preserve"> themselves and yet do so under regulated conditions that demand respect for both sides. </w:t>
      </w:r>
      <w:r w:rsidRPr="00B90781">
        <w:rPr>
          <w:rStyle w:val="StyleUnderline"/>
        </w:rPr>
        <w:t xml:space="preserve">To allow the people in on </w:t>
      </w:r>
      <w:r w:rsidRPr="00B90781">
        <w:rPr>
          <w:rStyle w:val="Emphasis"/>
        </w:rPr>
        <w:t>both sides</w:t>
      </w:r>
      <w:r w:rsidRPr="00B90781">
        <w:rPr>
          <w:sz w:val="16"/>
        </w:rPr>
        <w:t xml:space="preserve"> does not require that we abolish the police, end all prosecutions of misdemeanors, or close all jails and prisons, but it </w:t>
      </w:r>
      <w:r w:rsidRPr="00B90781">
        <w:rPr>
          <w:rStyle w:val="StyleUnderline"/>
        </w:rPr>
        <w:t xml:space="preserve">does demand that we be open to putting those </w:t>
      </w:r>
      <w:r w:rsidRPr="00B90781">
        <w:rPr>
          <w:rStyle w:val="Emphasis"/>
        </w:rPr>
        <w:t>options</w:t>
      </w:r>
      <w:r w:rsidRPr="00B90781">
        <w:rPr>
          <w:rStyle w:val="StyleUnderline"/>
        </w:rPr>
        <w:t xml:space="preserve"> on the </w:t>
      </w:r>
      <w:r w:rsidRPr="00B90781">
        <w:rPr>
          <w:rStyle w:val="Emphasis"/>
        </w:rPr>
        <w:t>table</w:t>
      </w:r>
      <w:r w:rsidRPr="00B90781">
        <w:rPr>
          <w:sz w:val="16"/>
        </w:rPr>
        <w:t>. In this way, constructing criminal procedures so that they allow participation on the side of the defendant can help produce a more substantial public discourse over legal, political, and constitutional meaning in the realm of criminal law.</w:t>
      </w:r>
    </w:p>
    <w:p w14:paraId="1A86EA45" w14:textId="77777777" w:rsidR="00795C54" w:rsidRPr="00B90781" w:rsidRDefault="00795C54" w:rsidP="00795C54">
      <w:pPr>
        <w:rPr>
          <w:sz w:val="16"/>
        </w:rPr>
      </w:pPr>
      <w:r w:rsidRPr="00B90781">
        <w:rPr>
          <w:rStyle w:val="StyleUnderline"/>
        </w:rPr>
        <w:t xml:space="preserve">Maintaining an adversarial system with the people on both sides makes room for forms of popular intervention that either deny that a </w:t>
      </w:r>
      <w:r w:rsidRPr="00B90781">
        <w:rPr>
          <w:rStyle w:val="Emphasis"/>
        </w:rPr>
        <w:t>wrong</w:t>
      </w:r>
      <w:r w:rsidRPr="00B90781">
        <w:rPr>
          <w:rStyle w:val="StyleUnderline"/>
        </w:rPr>
        <w:t xml:space="preserve"> has been </w:t>
      </w:r>
      <w:r w:rsidRPr="00B90781">
        <w:rPr>
          <w:rStyle w:val="Emphasis"/>
        </w:rPr>
        <w:t>committed</w:t>
      </w:r>
      <w:r w:rsidRPr="00B90781">
        <w:rPr>
          <w:rStyle w:val="StyleUnderline"/>
        </w:rPr>
        <w:t xml:space="preserve"> at all</w:t>
      </w:r>
      <w:r w:rsidRPr="00B90781">
        <w:rPr>
          <w:sz w:val="16"/>
        </w:rPr>
        <w:t xml:space="preserve">, or, more provocatively, </w:t>
      </w:r>
      <w:r w:rsidRPr="00B90781">
        <w:rPr>
          <w:rStyle w:val="StyleUnderline"/>
        </w:rPr>
        <w:t xml:space="preserve">seek to unearth the ways in which the allegation of a wrong can serve as a cover for forms of </w:t>
      </w:r>
      <w:r w:rsidRPr="00B90781">
        <w:rPr>
          <w:rStyle w:val="Emphasis"/>
        </w:rPr>
        <w:t>social control</w:t>
      </w:r>
      <w:r w:rsidRPr="00B90781">
        <w:rPr>
          <w:rStyle w:val="StyleUnderline"/>
        </w:rPr>
        <w:t xml:space="preserve"> and </w:t>
      </w:r>
      <w:r w:rsidRPr="00B90781">
        <w:rPr>
          <w:rStyle w:val="Emphasis"/>
        </w:rPr>
        <w:t>group domination</w:t>
      </w:r>
      <w:r w:rsidRPr="00B90781">
        <w:rPr>
          <w:sz w:val="16"/>
        </w:rPr>
        <w:t xml:space="preserve">. our consensus-based methods of trying to facilitate discussions and deliberation around issues of local justice have not been up to the task of lifting up these ideas on their own. Moving beyond consensus, we can also create contestatory spaces in which the public can hash out competing perspectives on the meaning of justice in their communities, pushing us to consider new ways of thinking about and reacting to violent or undesirable conduct. If these voices, opinions, and visions are not a part of the discourse around criminal law and procedure, then we risk failing to ask ourselves the most difficult questions about whether our dominant modes of processing criminal cases are right or just. Public participation on both sides of criminal cases therefore carries with it the potential to lead us not just to more demo-cratic criminal law but also to less criminal law. </w:t>
      </w:r>
    </w:p>
    <w:p w14:paraId="44D62AAA" w14:textId="77777777" w:rsidR="00795C54" w:rsidRPr="00B90781" w:rsidRDefault="00795C54" w:rsidP="00795C54">
      <w:pPr>
        <w:rPr>
          <w:sz w:val="16"/>
        </w:rPr>
      </w:pPr>
      <w:r w:rsidRPr="00B90781">
        <w:rPr>
          <w:sz w:val="16"/>
        </w:rPr>
        <w:t>Conclusion</w:t>
      </w:r>
    </w:p>
    <w:p w14:paraId="672F8E2D" w14:textId="77777777" w:rsidR="00795C54" w:rsidRPr="00B90781" w:rsidRDefault="00795C54" w:rsidP="00795C54">
      <w:pPr>
        <w:rPr>
          <w:sz w:val="16"/>
        </w:rPr>
      </w:pPr>
      <w:r w:rsidRPr="00B90781">
        <w:rPr>
          <w:sz w:val="16"/>
        </w:rPr>
        <w:t>Herbert Packer believed that by theorizing competing models of criminal procedure, he could in turn shift on-the-ground practices and understandings of why and what we punish. At the same time, Packer cautioned that there was a limit to due process, writing that “[w]e sorely need to . . . ask ‘what’ and ‘why’ [we punish] before we ask ‘how.’” In this Essay, I have attempted to argue the inverse proposition: By expanding the “how”—by opening up our procedures to communal contestation— we can facilitate more productive interchanges on “what” and “why” criminal adjudication should be. Without the voices of the most marginalized, that conversation—over the meaning of justice, over how to best respond to wrongdoing—will not truly reflect the full scope of the multiple publics who are a part of everyday justice.</w:t>
      </w:r>
    </w:p>
    <w:p w14:paraId="266E4D0F" w14:textId="77777777" w:rsidR="00795C54" w:rsidRPr="00B90781" w:rsidRDefault="00795C54" w:rsidP="00795C54">
      <w:pPr>
        <w:rPr>
          <w:sz w:val="16"/>
        </w:rPr>
      </w:pPr>
      <w:r w:rsidRPr="00B90781">
        <w:rPr>
          <w:rStyle w:val="StyleUnderline"/>
        </w:rPr>
        <w:t xml:space="preserve">We are in the throes of a new age of local criminal law and policy reform in 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w:t>
      </w:r>
      <w:r w:rsidRPr="00B90781">
        <w:rPr>
          <w:sz w:val="16"/>
        </w:rPr>
        <w:t xml:space="preserve">, </w:t>
      </w:r>
      <w:r w:rsidRPr="00B90781">
        <w:rPr>
          <w:rStyle w:val="StyleUnderline"/>
        </w:rPr>
        <w:t xml:space="preserve">reform that goes beyond changing substantive </w:t>
      </w:r>
      <w:r w:rsidRPr="00B90781">
        <w:rPr>
          <w:rStyle w:val="Emphasis"/>
        </w:rPr>
        <w:t>criminal law statutes</w:t>
      </w:r>
      <w:r w:rsidRPr="00B90781">
        <w:rPr>
          <w:sz w:val="16"/>
        </w:rPr>
        <w:t xml:space="preserve"> and rewriting sentencing laws to include big- picture rethinking of our criminal processes. </w:t>
      </w:r>
      <w:r w:rsidRPr="00B90781">
        <w:rPr>
          <w:rStyle w:val="StyleUnderline"/>
        </w:rPr>
        <w:t xml:space="preserve">If we can value </w:t>
      </w:r>
      <w:r w:rsidRPr="00B90781">
        <w:rPr>
          <w:rStyle w:val="Emphasis"/>
        </w:rPr>
        <w:t>public participation</w:t>
      </w:r>
      <w:r w:rsidRPr="00B90781">
        <w:rPr>
          <w:rStyle w:val="StyleUnderline"/>
        </w:rPr>
        <w:t xml:space="preserve"> beyond representation by the </w:t>
      </w:r>
      <w:r w:rsidRPr="00B90781">
        <w:rPr>
          <w:rStyle w:val="Emphasis"/>
        </w:rPr>
        <w:t>police</w:t>
      </w:r>
      <w:r w:rsidRPr="00B90781">
        <w:rPr>
          <w:rStyle w:val="StyleUnderline"/>
        </w:rPr>
        <w:t xml:space="preserve"> and </w:t>
      </w:r>
      <w:r w:rsidRPr="00B90781">
        <w:rPr>
          <w:rStyle w:val="Emphasis"/>
        </w:rPr>
        <w:t>prosecution</w:t>
      </w:r>
      <w:r w:rsidRPr="00B90781">
        <w:rPr>
          <w:sz w:val="16"/>
        </w:rPr>
        <w:t xml:space="preserve">, </w:t>
      </w:r>
      <w:r w:rsidRPr="00B90781">
        <w:rPr>
          <w:rStyle w:val="StyleUnderline"/>
        </w:rPr>
        <w:t>then we can</w:t>
      </w:r>
      <w:r w:rsidRPr="00B90781">
        <w:rPr>
          <w:sz w:val="16"/>
        </w:rPr>
        <w:t xml:space="preserve"> open up our visions of how we craft criminal procedure and interpret doctrine in new and important ways, </w:t>
      </w:r>
      <w:r w:rsidRPr="00B90781">
        <w:rPr>
          <w:rStyle w:val="StyleUnderline"/>
        </w:rPr>
        <w:t xml:space="preserve">moving toward local </w:t>
      </w:r>
      <w:r w:rsidRPr="00B90781">
        <w:rPr>
          <w:rStyle w:val="Emphasis"/>
        </w:rPr>
        <w:t>criminal adjudication</w:t>
      </w:r>
      <w:r w:rsidRPr="00B90781">
        <w:rPr>
          <w:rStyle w:val="StyleUnderline"/>
        </w:rPr>
        <w:t xml:space="preserve"> that is more </w:t>
      </w:r>
      <w:r w:rsidRPr="00B90781">
        <w:rPr>
          <w:rStyle w:val="Emphasis"/>
        </w:rPr>
        <w:t>responsive</w:t>
      </w:r>
      <w:r w:rsidRPr="00B90781">
        <w:rPr>
          <w:rStyle w:val="StyleUnderline"/>
        </w:rPr>
        <w:t xml:space="preserve"> to the multidimensional demands of the </w:t>
      </w:r>
      <w:r w:rsidRPr="00B90781">
        <w:rPr>
          <w:rStyle w:val="Emphasis"/>
        </w:rPr>
        <w:t>popular will</w:t>
      </w:r>
      <w:r w:rsidRPr="00B90781">
        <w:rPr>
          <w:sz w:val="16"/>
        </w:rPr>
        <w:t xml:space="preserve">. </w:t>
      </w:r>
    </w:p>
    <w:p w14:paraId="708F03D3" w14:textId="77777777" w:rsidR="00795C54" w:rsidRPr="00B90781" w:rsidRDefault="00795C54" w:rsidP="00795C54">
      <w:pPr>
        <w:pStyle w:val="Heading4"/>
      </w:pPr>
      <w:r w:rsidRPr="00B90781">
        <w:t xml:space="preserve">Civil juries </w:t>
      </w:r>
      <w:r w:rsidRPr="00B90781">
        <w:rPr>
          <w:u w:val="single"/>
        </w:rPr>
        <w:t>revive</w:t>
      </w:r>
      <w:r w:rsidRPr="00B90781">
        <w:t xml:space="preserve"> democracy.</w:t>
      </w:r>
    </w:p>
    <w:p w14:paraId="3992AB84" w14:textId="77777777" w:rsidR="00795C54" w:rsidRPr="00B90781" w:rsidRDefault="00795C54" w:rsidP="00795C54">
      <w:r w:rsidRPr="00B90781">
        <w:rPr>
          <w:rStyle w:val="Style13ptBold"/>
        </w:rPr>
        <w:t>Jolly et al ’22</w:t>
      </w:r>
      <w:r w:rsidRPr="00B90781">
        <w:t xml:space="preserve"> [Richard; 2022; Associate Professor of Law, Southwestern Law School; Georgia Law Review, “Democratic Renewal and the Civil Jury,” https://georgialawreview.org/wp-content/uploads/2025/01/Richard-L.-Jolly-Valerie-P.-Hans-Robert-S.-Peck-Democratic-Renewal-and-the-Civil-Jury-57-Georgia-Law-Review-79-2022.pdf]</w:t>
      </w:r>
    </w:p>
    <w:p w14:paraId="4ACAB627" w14:textId="77777777" w:rsidR="00795C54" w:rsidRPr="00B90781" w:rsidRDefault="00795C54" w:rsidP="00795C54">
      <w:pPr>
        <w:rPr>
          <w:sz w:val="16"/>
        </w:rPr>
      </w:pPr>
      <w:r w:rsidRPr="00B90781">
        <w:rPr>
          <w:sz w:val="16"/>
        </w:rPr>
        <w:t xml:space="preserve">Given the depth and severity of the Republic’s current crisis, the civil jury might not be the first solution to come to mind as a potential democratic corrective. The institution is regularly relegated in popular and constitutional discussions to being little more than an optional dispute resolution tool, with some disparaging it as a poor one at that. It is rarely spoken about broadly in terms of its sociopolitical significance and the role it plays in enabling democratic participation and a commitment to representative governance. But what critics of the </w:t>
      </w:r>
      <w:r w:rsidRPr="00B90781">
        <w:rPr>
          <w:rStyle w:val="Emphasis"/>
        </w:rPr>
        <w:t>civil jury</w:t>
      </w:r>
      <w:r w:rsidRPr="00B90781">
        <w:rPr>
          <w:rStyle w:val="StyleUnderline"/>
        </w:rPr>
        <w:t xml:space="preserve"> fail to appreciate is that the institution is an integral piece of the </w:t>
      </w:r>
      <w:r w:rsidRPr="00B90781">
        <w:rPr>
          <w:rStyle w:val="Emphasis"/>
        </w:rPr>
        <w:t>constitutional puzzle</w:t>
      </w:r>
      <w:r w:rsidRPr="00B90781">
        <w:rPr>
          <w:rStyle w:val="StyleUnderline"/>
        </w:rPr>
        <w:t xml:space="preserve"> that</w:t>
      </w:r>
      <w:r w:rsidRPr="00B90781">
        <w:rPr>
          <w:sz w:val="16"/>
        </w:rPr>
        <w:t>, along with other reforms,</w:t>
      </w:r>
      <w:r w:rsidRPr="00B90781">
        <w:rPr>
          <w:rStyle w:val="StyleUnderline"/>
        </w:rPr>
        <w:t xml:space="preserve"> may help America forge a path toward </w:t>
      </w:r>
      <w:r w:rsidRPr="00B90781">
        <w:rPr>
          <w:rStyle w:val="Emphasis"/>
        </w:rPr>
        <w:t>democratic</w:t>
      </w:r>
      <w:r w:rsidRPr="00B90781">
        <w:rPr>
          <w:rStyle w:val="StyleUnderline"/>
        </w:rPr>
        <w:t xml:space="preserve"> </w:t>
      </w:r>
      <w:r w:rsidRPr="00B90781">
        <w:rPr>
          <w:rStyle w:val="Emphasis"/>
        </w:rPr>
        <w:t>renewal</w:t>
      </w:r>
      <w:r w:rsidRPr="00B90781">
        <w:rPr>
          <w:sz w:val="16"/>
        </w:rPr>
        <w:t xml:space="preserve">. </w:t>
      </w:r>
      <w:r w:rsidRPr="00B90781">
        <w:rPr>
          <w:rStyle w:val="StyleUnderline"/>
        </w:rPr>
        <w:t xml:space="preserve">As political and social leaders search for institutional and </w:t>
      </w:r>
      <w:r w:rsidRPr="00B90781">
        <w:rPr>
          <w:rStyle w:val="Emphasis"/>
        </w:rPr>
        <w:t>legislative reforms</w:t>
      </w:r>
      <w:r w:rsidRPr="00B90781">
        <w:rPr>
          <w:sz w:val="16"/>
        </w:rPr>
        <w:t xml:space="preserve"> to address the nation’s current legitimacy crisis, </w:t>
      </w:r>
      <w:r w:rsidRPr="00B90781">
        <w:rPr>
          <w:rStyle w:val="StyleUnderline"/>
        </w:rPr>
        <w:t xml:space="preserve">the </w:t>
      </w:r>
      <w:r w:rsidRPr="00B90781">
        <w:rPr>
          <w:rStyle w:val="Emphasis"/>
        </w:rPr>
        <w:t>civil jury</w:t>
      </w:r>
      <w:r w:rsidRPr="00B90781">
        <w:rPr>
          <w:rStyle w:val="StyleUnderline"/>
        </w:rPr>
        <w:t xml:space="preserve"> should be high on their </w:t>
      </w:r>
      <w:r w:rsidRPr="00B90781">
        <w:rPr>
          <w:rStyle w:val="Emphasis"/>
        </w:rPr>
        <w:t>shortlist</w:t>
      </w:r>
      <w:r w:rsidRPr="00B90781">
        <w:rPr>
          <w:sz w:val="16"/>
        </w:rPr>
        <w:t>.</w:t>
      </w:r>
    </w:p>
    <w:p w14:paraId="5DBACFC8" w14:textId="77777777" w:rsidR="00795C54" w:rsidRPr="00B90781" w:rsidRDefault="00795C54" w:rsidP="00795C54">
      <w:pPr>
        <w:rPr>
          <w:sz w:val="16"/>
        </w:rPr>
      </w:pPr>
      <w:r w:rsidRPr="00B90781">
        <w:rPr>
          <w:sz w:val="16"/>
        </w:rPr>
        <w:t xml:space="preserve">It is easy to forget that in early American history the </w:t>
      </w:r>
      <w:r w:rsidRPr="00B90781">
        <w:rPr>
          <w:rStyle w:val="StyleUnderline"/>
        </w:rPr>
        <w:t xml:space="preserve">right to trial by </w:t>
      </w:r>
      <w:r w:rsidRPr="00B90781">
        <w:rPr>
          <w:rStyle w:val="Emphasis"/>
        </w:rPr>
        <w:t>civil jury</w:t>
      </w:r>
      <w:r w:rsidRPr="00B90781">
        <w:rPr>
          <w:rStyle w:val="StyleUnderline"/>
        </w:rPr>
        <w:t xml:space="preserve"> was </w:t>
      </w:r>
      <w:r w:rsidRPr="00B90781">
        <w:rPr>
          <w:rStyle w:val="Emphasis"/>
        </w:rPr>
        <w:t>widely celebrated</w:t>
      </w:r>
      <w:r w:rsidRPr="00B90781">
        <w:rPr>
          <w:rStyle w:val="StyleUnderline"/>
        </w:rPr>
        <w:t xml:space="preserve"> as among the most cherished </w:t>
      </w:r>
      <w:r w:rsidRPr="00B90781">
        <w:rPr>
          <w:rStyle w:val="Emphasis"/>
        </w:rPr>
        <w:t>constitutional protection</w:t>
      </w:r>
      <w:r w:rsidRPr="00B90781">
        <w:rPr>
          <w:rStyle w:val="StyleUnderline"/>
        </w:rPr>
        <w:t>s</w:t>
      </w:r>
      <w:r w:rsidRPr="00B90781">
        <w:rPr>
          <w:sz w:val="16"/>
        </w:rPr>
        <w:t xml:space="preserve">. Indeed, commitment to the institution served as a chief motivator in prompting the American Revolution and in debating and achieving the Constitution’s ratification. Recall that British efforts to restrain colonial civil juries through enacted legislation motivated not only the First Congress of the American Colonies in 1765, but was also explicitly listed in the Declaration of Independence as a grievance justifying the Revolution. And roughly a decade later, ratification of the United States Constitution was in no small part secured by a promise to guarantee civil jury protections as part of a subsequent Bill of Rights, which was realized in 1791 with the Seventh Amendment. </w:t>
      </w:r>
    </w:p>
    <w:p w14:paraId="62C20EC9" w14:textId="77777777" w:rsidR="00795C54" w:rsidRPr="00B90781" w:rsidRDefault="00795C54" w:rsidP="00795C54">
      <w:pPr>
        <w:rPr>
          <w:sz w:val="16"/>
        </w:rPr>
      </w:pPr>
      <w:r w:rsidRPr="00B90781">
        <w:rPr>
          <w:sz w:val="16"/>
        </w:rPr>
        <w:t>Furthermore, the civil jury has never been merely a feature of the federal government. The constitutions of all thirteen original states secured the institution—in fact, the civil jury was likely the only right so universally protected at the Founding. When the Fourteenth Amendment was ratified roughly a century later, the constitutions of thirty-six out of thirty-seven states guaranteed the right to a jury trial. And today, Colorado, Louisiana, and Wyoming are the only states without civil jury guarantees in their constitutions, though all three protect the right by legislation in certain contexts. Furthermore, this broad protection is in some sense uniquely American. Though England was the progenitor of common law civil juries, the country abandoned their widespread use after the First World War. And while lay participation in resolving disputes has recently expanded in some countries— perhaps most successfully in Argentina —no other countries protect the right to trial by civil jury as widely and as foundationally as the United States does.</w:t>
      </w:r>
    </w:p>
    <w:p w14:paraId="49BE1AC6" w14:textId="77777777" w:rsidR="00795C54" w:rsidRPr="00B90781" w:rsidRDefault="00795C54" w:rsidP="00795C54">
      <w:pPr>
        <w:rPr>
          <w:sz w:val="16"/>
        </w:rPr>
      </w:pPr>
      <w:r w:rsidRPr="00B90781">
        <w:rPr>
          <w:rStyle w:val="StyleUnderline"/>
        </w:rPr>
        <w:t xml:space="preserve">Strong </w:t>
      </w:r>
      <w:r w:rsidRPr="00B90781">
        <w:rPr>
          <w:rStyle w:val="Emphasis"/>
        </w:rPr>
        <w:t>political</w:t>
      </w:r>
      <w:r w:rsidRPr="00B90781">
        <w:rPr>
          <w:rStyle w:val="StyleUnderline"/>
        </w:rPr>
        <w:t xml:space="preserve">, </w:t>
      </w:r>
      <w:r w:rsidRPr="00B90781">
        <w:rPr>
          <w:rStyle w:val="Emphasis"/>
        </w:rPr>
        <w:t>social</w:t>
      </w:r>
      <w:r w:rsidRPr="00B90781">
        <w:rPr>
          <w:rStyle w:val="StyleUnderline"/>
        </w:rPr>
        <w:t xml:space="preserve">, and </w:t>
      </w:r>
      <w:r w:rsidRPr="00B90781">
        <w:rPr>
          <w:rStyle w:val="Emphasis"/>
        </w:rPr>
        <w:t>administrative</w:t>
      </w:r>
      <w:r w:rsidRPr="00B90781">
        <w:rPr>
          <w:rStyle w:val="StyleUnderline"/>
        </w:rPr>
        <w:t xml:space="preserve"> </w:t>
      </w:r>
      <w:r w:rsidRPr="00B90781">
        <w:rPr>
          <w:rStyle w:val="Emphasis"/>
        </w:rPr>
        <w:t>motivations</w:t>
      </w:r>
      <w:r w:rsidRPr="00B90781">
        <w:rPr>
          <w:rStyle w:val="StyleUnderline"/>
        </w:rPr>
        <w:t xml:space="preserve"> compel America’s commitment to civil juries and provide guidance for addressing the nation’s current </w:t>
      </w:r>
      <w:r w:rsidRPr="00B90781">
        <w:rPr>
          <w:rStyle w:val="Emphasis"/>
        </w:rPr>
        <w:t>democratic decline</w:t>
      </w:r>
      <w:r w:rsidRPr="00B90781">
        <w:rPr>
          <w:sz w:val="16"/>
        </w:rPr>
        <w:t xml:space="preserve">. By nature of its institutional characteristics, </w:t>
      </w:r>
      <w:r w:rsidRPr="00B90781">
        <w:rPr>
          <w:rStyle w:val="StyleUnderline"/>
        </w:rPr>
        <w:t xml:space="preserve">the </w:t>
      </w:r>
      <w:r w:rsidRPr="00B90781">
        <w:rPr>
          <w:rStyle w:val="Emphasis"/>
        </w:rPr>
        <w:t>jury</w:t>
      </w:r>
      <w:r w:rsidRPr="00B90781">
        <w:rPr>
          <w:rStyle w:val="StyleUnderline"/>
        </w:rPr>
        <w:t xml:space="preserve"> is positioned to check the application and </w:t>
      </w:r>
      <w:r w:rsidRPr="00B90781">
        <w:rPr>
          <w:rStyle w:val="Emphasis"/>
        </w:rPr>
        <w:t>development</w:t>
      </w:r>
      <w:r w:rsidRPr="00B90781">
        <w:rPr>
          <w:rStyle w:val="StyleUnderline"/>
        </w:rPr>
        <w:t xml:space="preserve"> of </w:t>
      </w:r>
      <w:r w:rsidRPr="00B90781">
        <w:rPr>
          <w:rStyle w:val="Emphasis"/>
        </w:rPr>
        <w:t>law</w:t>
      </w:r>
      <w:r w:rsidRPr="00B90781">
        <w:rPr>
          <w:rStyle w:val="StyleUnderline"/>
        </w:rPr>
        <w:t xml:space="preserve"> as enacted and </w:t>
      </w:r>
      <w:r w:rsidRPr="00B90781">
        <w:rPr>
          <w:rStyle w:val="Emphasis"/>
        </w:rPr>
        <w:t>enforced</w:t>
      </w:r>
      <w:r w:rsidRPr="00B90781">
        <w:rPr>
          <w:rStyle w:val="StyleUnderline"/>
        </w:rPr>
        <w:t xml:space="preserve"> by the </w:t>
      </w:r>
      <w:r w:rsidRPr="00B90781">
        <w:rPr>
          <w:rStyle w:val="Emphasis"/>
        </w:rPr>
        <w:t>government</w:t>
      </w:r>
      <w:r w:rsidRPr="00B90781">
        <w:rPr>
          <w:sz w:val="16"/>
        </w:rPr>
        <w:t>, and to serve as a bulwark against powerful social and economic actors. It is a democratic part of the Constitution’s complex system of checks and balances, ensuring that few acts of government affecting core private rights can be brought to bear without passing through a body of local laypeople. For this reason</w:t>
      </w:r>
      <w:r w:rsidRPr="00B90781">
        <w:t xml:space="preserve">, </w:t>
      </w:r>
      <w:r w:rsidRPr="00B90781">
        <w:rPr>
          <w:rStyle w:val="Emphasis"/>
        </w:rPr>
        <w:t>jury service</w:t>
      </w:r>
      <w:r w:rsidRPr="00B90781">
        <w:rPr>
          <w:rStyle w:val="StyleUnderline"/>
        </w:rPr>
        <w:t xml:space="preserve"> and voting have long been conceptually linked as forms of meaningful </w:t>
      </w:r>
      <w:r w:rsidRPr="00B90781">
        <w:rPr>
          <w:rStyle w:val="Emphasis"/>
        </w:rPr>
        <w:t>political participation</w:t>
      </w:r>
      <w:r w:rsidRPr="00B90781">
        <w:rPr>
          <w:sz w:val="16"/>
        </w:rPr>
        <w:t>; in fact, as Professor Andrew Ferguson notes, “In the hierarchy of political rights, the jury trumped voting in importance [at the Founding].” And as French thinker Alexis de Tocqueville recognized after closely studying the early American body, “</w:t>
      </w:r>
      <w:r w:rsidRPr="00B90781">
        <w:rPr>
          <w:rStyle w:val="StyleUnderline"/>
        </w:rPr>
        <w:t xml:space="preserve">The </w:t>
      </w:r>
      <w:r w:rsidRPr="00B90781">
        <w:rPr>
          <w:rStyle w:val="Emphasis"/>
        </w:rPr>
        <w:t>jury</w:t>
      </w:r>
      <w:r w:rsidRPr="00B90781">
        <w:rPr>
          <w:rStyle w:val="StyleUnderline"/>
        </w:rPr>
        <w:t xml:space="preserve"> is . . . above all a </w:t>
      </w:r>
      <w:r w:rsidRPr="00B90781">
        <w:rPr>
          <w:rStyle w:val="Emphasis"/>
        </w:rPr>
        <w:t>political institution</w:t>
      </w:r>
      <w:r w:rsidRPr="00B90781">
        <w:rPr>
          <w:sz w:val="16"/>
        </w:rPr>
        <w:t xml:space="preserve">.” Even today, to serve as a juror is a political designation: It is to be deputized as a constitutional officer worthy of resolving private disputes. </w:t>
      </w:r>
      <w:r w:rsidRPr="00B90781">
        <w:rPr>
          <w:rStyle w:val="StyleUnderline"/>
        </w:rPr>
        <w:t xml:space="preserve">The </w:t>
      </w:r>
      <w:r w:rsidRPr="00B90781">
        <w:rPr>
          <w:rStyle w:val="Emphasis"/>
        </w:rPr>
        <w:t>civil jury</w:t>
      </w:r>
      <w:r w:rsidRPr="00B90781">
        <w:rPr>
          <w:rStyle w:val="StyleUnderline"/>
        </w:rPr>
        <w:t xml:space="preserve"> is enshrined in the Constitution specifically because</w:t>
      </w:r>
      <w:r w:rsidRPr="00B90781">
        <w:rPr>
          <w:sz w:val="16"/>
        </w:rPr>
        <w:t xml:space="preserve"> of—not despite—</w:t>
      </w:r>
      <w:r w:rsidRPr="00B90781">
        <w:rPr>
          <w:rStyle w:val="StyleUnderline"/>
        </w:rPr>
        <w:t xml:space="preserve">it being a locus of </w:t>
      </w:r>
      <w:r w:rsidRPr="00B90781">
        <w:rPr>
          <w:rStyle w:val="Emphasis"/>
        </w:rPr>
        <w:t>democratic power</w:t>
      </w:r>
      <w:r w:rsidRPr="00B90781">
        <w:rPr>
          <w:sz w:val="16"/>
        </w:rPr>
        <w:t>.</w:t>
      </w:r>
    </w:p>
    <w:p w14:paraId="1D15EB09" w14:textId="77777777" w:rsidR="00795C54" w:rsidRPr="00B90781" w:rsidRDefault="00795C54" w:rsidP="00795C54">
      <w:pPr>
        <w:rPr>
          <w:sz w:val="16"/>
        </w:rPr>
      </w:pPr>
      <w:r w:rsidRPr="00B90781">
        <w:rPr>
          <w:sz w:val="16"/>
        </w:rPr>
        <w:t xml:space="preserve">But it is not just the inherent political power that makes the institution of interest in this time of American crisis; perhaps more important is that through exercising this power, </w:t>
      </w:r>
      <w:r w:rsidRPr="00B90781">
        <w:rPr>
          <w:rStyle w:val="StyleUnderline"/>
        </w:rPr>
        <w:t xml:space="preserve">the jury serves as a venue for fostering a commitment to </w:t>
      </w:r>
      <w:r w:rsidRPr="00B90781">
        <w:rPr>
          <w:rStyle w:val="Emphasis"/>
        </w:rPr>
        <w:t>democratic governance</w:t>
      </w:r>
      <w:r w:rsidRPr="00B90781">
        <w:rPr>
          <w:sz w:val="16"/>
        </w:rPr>
        <w:t xml:space="preserve">. Again, looking to the early body, Tocqueville described jury service as a virtue-enhancing exercise that impresses upon those who serve the skills required for self-governance, noting: “[Juries] make all men feel that they have duties toward society and that they take a share in its government. By making men pay attention to things other than their own affairs, they combat that individual selfishness which is like rust in society.” These observations are not anachronistic. Recent empirical studies show that individuals who serve on civil juries to the point of issuing a final verdict tend to view their service favorably and as a form of significant civic engagement. </w:t>
      </w:r>
      <w:r w:rsidRPr="00B90781">
        <w:rPr>
          <w:rStyle w:val="StyleUnderline"/>
        </w:rPr>
        <w:t xml:space="preserve">Studies also show that </w:t>
      </w:r>
      <w:r w:rsidRPr="00B90781">
        <w:rPr>
          <w:rStyle w:val="Emphasis"/>
        </w:rPr>
        <w:t>civil jurors</w:t>
      </w:r>
      <w:r w:rsidRPr="00B90781">
        <w:rPr>
          <w:rStyle w:val="StyleUnderline"/>
        </w:rPr>
        <w:t xml:space="preserve"> who served on larger juries that were required to reach a </w:t>
      </w:r>
      <w:r w:rsidRPr="00B90781">
        <w:rPr>
          <w:rStyle w:val="Emphasis"/>
        </w:rPr>
        <w:t>unanimous decision</w:t>
      </w:r>
      <w:r w:rsidRPr="00B90781">
        <w:rPr>
          <w:rStyle w:val="StyleUnderline"/>
        </w:rPr>
        <w:t xml:space="preserve"> are significantly more likely to vote in elections after jury service than they were before </w:t>
      </w:r>
      <w:r w:rsidRPr="00B90781">
        <w:rPr>
          <w:rStyle w:val="Emphasis"/>
        </w:rPr>
        <w:t>serving</w:t>
      </w:r>
      <w:r w:rsidRPr="00B90781">
        <w:rPr>
          <w:sz w:val="16"/>
        </w:rPr>
        <w:t xml:space="preserve">. </w:t>
      </w:r>
    </w:p>
    <w:p w14:paraId="6CE66839" w14:textId="77777777" w:rsidR="00795C54" w:rsidRPr="00B90781" w:rsidRDefault="00795C54" w:rsidP="00795C54">
      <w:pPr>
        <w:rPr>
          <w:sz w:val="16"/>
        </w:rPr>
      </w:pPr>
      <w:r w:rsidRPr="00B90781">
        <w:rPr>
          <w:sz w:val="16"/>
        </w:rPr>
        <w:t xml:space="preserve">The civil jury further provides jurors, and society more broadly, with valuable information. </w:t>
      </w:r>
      <w:r w:rsidRPr="00B90781">
        <w:rPr>
          <w:rStyle w:val="StyleUnderline"/>
        </w:rPr>
        <w:t xml:space="preserve">Bringing the </w:t>
      </w:r>
      <w:r w:rsidRPr="00B90781">
        <w:rPr>
          <w:rStyle w:val="Emphasis"/>
        </w:rPr>
        <w:t>public</w:t>
      </w:r>
      <w:r w:rsidRPr="00B90781">
        <w:rPr>
          <w:rStyle w:val="StyleUnderline"/>
        </w:rPr>
        <w:t xml:space="preserve"> into the courthouse to hear a controversy and to serve as an </w:t>
      </w:r>
      <w:r w:rsidRPr="00B90781">
        <w:rPr>
          <w:rStyle w:val="Emphasis"/>
        </w:rPr>
        <w:t>integral</w:t>
      </w:r>
      <w:r w:rsidRPr="00B90781">
        <w:rPr>
          <w:rStyle w:val="StyleUnderline"/>
        </w:rPr>
        <w:t xml:space="preserve"> part of its resolution provides </w:t>
      </w:r>
      <w:r w:rsidRPr="00B90781">
        <w:rPr>
          <w:rStyle w:val="Emphasis"/>
        </w:rPr>
        <w:t>transparency</w:t>
      </w:r>
      <w:r w:rsidRPr="00B90781">
        <w:rPr>
          <w:sz w:val="16"/>
        </w:rPr>
        <w:t xml:space="preserve"> that is necessarily lacking from common forms of private dispute resolution, such as mandatory mediation and arbitration. </w:t>
      </w:r>
      <w:r w:rsidRPr="00B90781">
        <w:rPr>
          <w:rStyle w:val="StyleUnderline"/>
        </w:rPr>
        <w:t xml:space="preserve">Resolving disputes publicly </w:t>
      </w:r>
      <w:r w:rsidRPr="00B90781">
        <w:rPr>
          <w:rStyle w:val="Emphasis"/>
        </w:rPr>
        <w:t>shines light</w:t>
      </w:r>
      <w:r w:rsidRPr="00B90781">
        <w:rPr>
          <w:rStyle w:val="StyleUnderline"/>
        </w:rPr>
        <w:t xml:space="preserve"> on social </w:t>
      </w:r>
      <w:r w:rsidRPr="00B90781">
        <w:rPr>
          <w:rStyle w:val="Emphasis"/>
        </w:rPr>
        <w:t>ills</w:t>
      </w:r>
      <w:r w:rsidRPr="00B90781">
        <w:rPr>
          <w:sz w:val="16"/>
        </w:rPr>
        <w:t xml:space="preserve"> and provides information that voters and policymakers may draw upon in addressing common harms. For a recent example of this process, consider how the #MeToo movement gained visibility and strength by publicity surrounding high-profile instances of sexual harassment and sexual assault. The litigation and attendant publicity encouraged other victims to come forward, which provided society a better idea of the frequency and impact of this widespread problem. In this way, the public resolution of private disputes provides a public good that benefits society as a whole.</w:t>
      </w:r>
    </w:p>
    <w:p w14:paraId="5E393623" w14:textId="77777777" w:rsidR="00795C54" w:rsidRPr="00B90781" w:rsidRDefault="00795C54" w:rsidP="00795C54">
      <w:pPr>
        <w:rPr>
          <w:sz w:val="16"/>
        </w:rPr>
      </w:pPr>
      <w:r w:rsidRPr="00B90781">
        <w:rPr>
          <w:sz w:val="16"/>
        </w:rPr>
        <w:t xml:space="preserve">Emphasizing these political and social benefits is not to ignore the direct advantages that jurors offer in the administration of civil justice. </w:t>
      </w:r>
      <w:r w:rsidRPr="00B90781">
        <w:rPr>
          <w:rStyle w:val="StyleUnderline"/>
        </w:rPr>
        <w:t>Laypeople drawn from the community for one-off trials enhance fact-finding by bringing their diverse view</w:t>
      </w:r>
      <w:r w:rsidRPr="00B90781">
        <w:t>point</w:t>
      </w:r>
      <w:r w:rsidRPr="00B90781">
        <w:rPr>
          <w:rStyle w:val="StyleUnderline"/>
        </w:rPr>
        <w:t xml:space="preserve">s to bear on a given </w:t>
      </w:r>
      <w:r w:rsidRPr="00B90781">
        <w:rPr>
          <w:rStyle w:val="Emphasis"/>
        </w:rPr>
        <w:t>dispute</w:t>
      </w:r>
      <w:r w:rsidRPr="00B90781">
        <w:rPr>
          <w:sz w:val="16"/>
        </w:rPr>
        <w:t xml:space="preserve">. For this reason, the jury has at times been referred to as “the lower judicial bench” in a bicameral judiciary, and as “the democratic branch of the judiciary power.” </w:t>
      </w:r>
      <w:r w:rsidRPr="00B90781">
        <w:rPr>
          <w:rStyle w:val="StyleUnderline"/>
        </w:rPr>
        <w:t xml:space="preserve">This structural power </w:t>
      </w:r>
      <w:r w:rsidRPr="00B90781">
        <w:rPr>
          <w:rStyle w:val="Emphasis"/>
        </w:rPr>
        <w:t>arrangement</w:t>
      </w:r>
      <w:r w:rsidRPr="00B90781">
        <w:rPr>
          <w:sz w:val="16"/>
        </w:rPr>
        <w:t>—</w:t>
      </w:r>
      <w:r w:rsidRPr="00B90781">
        <w:rPr>
          <w:rStyle w:val="StyleUnderline"/>
        </w:rPr>
        <w:t xml:space="preserve">built into the very architecture of American </w:t>
      </w:r>
      <w:r w:rsidRPr="00B90781">
        <w:rPr>
          <w:rStyle w:val="Emphasis"/>
        </w:rPr>
        <w:t>courtrooms</w:t>
      </w:r>
      <w:r w:rsidRPr="00B90781">
        <w:rPr>
          <w:sz w:val="16"/>
        </w:rPr>
        <w:t xml:space="preserve"> —</w:t>
      </w:r>
      <w:r w:rsidRPr="00B90781">
        <w:rPr>
          <w:rStyle w:val="StyleUnderline"/>
        </w:rPr>
        <w:t xml:space="preserve">has advantages over deferring to </w:t>
      </w:r>
      <w:r w:rsidRPr="00B90781">
        <w:rPr>
          <w:rStyle w:val="Emphasis"/>
        </w:rPr>
        <w:t>professional judges</w:t>
      </w:r>
      <w:r w:rsidRPr="00B90781">
        <w:rPr>
          <w:sz w:val="16"/>
        </w:rPr>
        <w:t xml:space="preserve">. As repeat players, judges are likely to approach cases in a routinized fashion and fall victim to confirmation biases. </w:t>
      </w:r>
    </w:p>
    <w:p w14:paraId="53DEB80D" w14:textId="77777777" w:rsidR="00795C54" w:rsidRPr="00B90781" w:rsidRDefault="00795C54" w:rsidP="00795C54">
      <w:pPr>
        <w:rPr>
          <w:sz w:val="16"/>
        </w:rPr>
      </w:pPr>
      <w:r w:rsidRPr="00B90781">
        <w:rPr>
          <w:sz w:val="16"/>
        </w:rPr>
        <w:t xml:space="preserve">And jurors possess attributes that judges do not. As community representatives, </w:t>
      </w:r>
      <w:r w:rsidRPr="00B90781">
        <w:rPr>
          <w:rStyle w:val="Emphasis"/>
        </w:rPr>
        <w:t>jurors</w:t>
      </w:r>
      <w:r w:rsidRPr="00B90781">
        <w:rPr>
          <w:rStyle w:val="StyleUnderline"/>
        </w:rPr>
        <w:t xml:space="preserve"> are informed of </w:t>
      </w:r>
      <w:r w:rsidRPr="00B90781">
        <w:rPr>
          <w:rStyle w:val="Emphasis"/>
        </w:rPr>
        <w:t>societal norms</w:t>
      </w:r>
      <w:r w:rsidRPr="00B90781">
        <w:rPr>
          <w:rStyle w:val="StyleUnderline"/>
        </w:rPr>
        <w:t xml:space="preserve"> from which the unrepresentative judicial class is often </w:t>
      </w:r>
      <w:r w:rsidRPr="00B90781">
        <w:rPr>
          <w:rStyle w:val="Emphasis"/>
        </w:rPr>
        <w:t>detached</w:t>
      </w:r>
      <w:r w:rsidRPr="00B90781">
        <w:rPr>
          <w:sz w:val="16"/>
        </w:rPr>
        <w:t xml:space="preserve">. What is more, unlike individual trial judges, jurors must deliberate to reach a decision, thus allowing for robust and multifaceted consideration of a dispute. </w:t>
      </w:r>
      <w:r w:rsidRPr="00B90781">
        <w:rPr>
          <w:rStyle w:val="StyleUnderline"/>
        </w:rPr>
        <w:t xml:space="preserve">These jury characteristics ensure that the law is applied and develops in a way that is grounded in </w:t>
      </w:r>
      <w:r w:rsidRPr="00B90781">
        <w:rPr>
          <w:rStyle w:val="Emphasis"/>
        </w:rPr>
        <w:t>community</w:t>
      </w:r>
      <w:r w:rsidRPr="00B90781">
        <w:rPr>
          <w:rStyle w:val="StyleUnderline"/>
        </w:rPr>
        <w:t xml:space="preserve"> </w:t>
      </w:r>
      <w:r w:rsidRPr="00B90781">
        <w:rPr>
          <w:rStyle w:val="Emphasis"/>
        </w:rPr>
        <w:t>norms</w:t>
      </w:r>
      <w:r w:rsidRPr="00B90781">
        <w:rPr>
          <w:sz w:val="16"/>
        </w:rPr>
        <w:t>.</w:t>
      </w:r>
    </w:p>
    <w:p w14:paraId="2247B4AC" w14:textId="77777777" w:rsidR="00795C54" w:rsidRPr="00B90781" w:rsidRDefault="00795C54" w:rsidP="00795C54">
      <w:pPr>
        <w:rPr>
          <w:sz w:val="16"/>
        </w:rPr>
      </w:pPr>
      <w:r w:rsidRPr="00B90781">
        <w:rPr>
          <w:sz w:val="16"/>
        </w:rPr>
        <w:t xml:space="preserve">However, while the civil jury has the potential to offer these many sociopolitical and administrative benefits that can be of service toward the ends of democratic renewal, they are not currently sufficiently realized. To the contrary, over the course of the twentieth century, the civil jury as an institution has languished under sustained attacks from the state and powerful private actors. The judiciary adopted procedures deliberately designed to limit the use of and role for the civil jury by transferring power into the hands of unrepresentative judges and private arbitrators. Legislatures, too, enacted laws restricting access to the jury by allowing for mandatory arbitration agreements, as well as limiting the jury’s fact-finding role by restricting their authority to assess and award civil damages in certain contexts. And businesses, particularly those in the insurance industry, have engaged in a decades-long political campaign to convince the public, practitioners, and the judiciary that these restrictions on the civil jury are not only warranted but also should be expanded. The jury, they say, is unqualified to decide complex disputes, and that twelve laypeople routinely bring not wisdom but prejudice against certain litigants— specifically those with business interests. </w:t>
      </w:r>
    </w:p>
    <w:p w14:paraId="33EAFE2E" w14:textId="77777777" w:rsidR="00795C54" w:rsidRPr="00B90781" w:rsidRDefault="00795C54" w:rsidP="00795C54">
      <w:pPr>
        <w:rPr>
          <w:sz w:val="16"/>
        </w:rPr>
      </w:pPr>
      <w:r w:rsidRPr="00B90781">
        <w:rPr>
          <w:sz w:val="16"/>
        </w:rPr>
        <w:t>These attacks, fundamentally unfounded or subject to built-in correctives, have been so effective that they have come close to nearly eradicating the jury as a meaningful component of the</w:t>
      </w:r>
    </w:p>
    <w:p w14:paraId="5926006D" w14:textId="77777777" w:rsidR="00795C54" w:rsidRPr="00B90781" w:rsidRDefault="00795C54" w:rsidP="00795C54">
      <w:pPr>
        <w:rPr>
          <w:sz w:val="16"/>
        </w:rPr>
      </w:pPr>
      <w:r w:rsidRPr="00B90781">
        <w:rPr>
          <w:sz w:val="16"/>
        </w:rPr>
        <w:t>American civil justice system. Although at common law the civil jury was the primary means by which legal disputes were resolved, the jury today is but an afterthought. In 2019—the last complete pre-pandemic fiscal year—juries disposed of just 0.53% of filed federal civil disputes. The trend is mirrored in state courts. Although figures are incomplete (in part because the federal government no longer collects them), data from the Court Statistics Project shows that in 2019, juries disposed of a median of only 0.09% of state civil disputes. Hawaii reported just a single civil jury trial that year; Alaska reported zero. So while ostensibly the civil jury is secured for use in all legal disputes to ensure the democratic application and development of law, the reality is that the institution’s use has been drastically reduced.</w:t>
      </w:r>
    </w:p>
    <w:p w14:paraId="21EB4E02" w14:textId="77777777" w:rsidR="00795C54" w:rsidRPr="00B90781" w:rsidRDefault="00795C54" w:rsidP="00795C54">
      <w:pPr>
        <w:rPr>
          <w:sz w:val="16"/>
        </w:rPr>
      </w:pPr>
      <w:r w:rsidRPr="00B90781">
        <w:rPr>
          <w:sz w:val="16"/>
        </w:rPr>
        <w:t xml:space="preserve">The COVID-19 pandemic poses a new threat to the civil jury, with the potential to topple the institution entirely. From the beginning of the outbreak, it was clear that the airborne spread of the disease posed unique challenges to the jury, which, as a deliberative body, traditionally requires some degree of interpersonal interaction. As a result, in the spring of 2020, many courts around the country responded by completely suspending civil jury trials. In Los Angeles Superior Court, for instance, all non¬preference civil trials were postponed for all of 2020. And some state and federal courts took the same approach in response to the highly-contagious Omicron variant in late 2021 and early 2022. Such postponements produce backlogs that will likely plague a court system’s docket long after normal operations resume. For some civil litigants—such as those who are elderly, injured, or ill—this delay will operate as a complete denial of justice. And for others, the lengthy delays raise the prospect of stale or faulty evidence when their case eventually is tried. </w:t>
      </w:r>
    </w:p>
    <w:p w14:paraId="5B1C7898" w14:textId="77777777" w:rsidR="00795C54" w:rsidRPr="00B90781" w:rsidRDefault="00795C54" w:rsidP="00795C54">
      <w:pPr>
        <w:rPr>
          <w:sz w:val="16"/>
        </w:rPr>
      </w:pPr>
      <w:r w:rsidRPr="00B90781">
        <w:rPr>
          <w:rStyle w:val="StyleUnderline"/>
        </w:rPr>
        <w:t xml:space="preserve">This near complete lack of </w:t>
      </w:r>
      <w:r w:rsidRPr="00B90781">
        <w:rPr>
          <w:rStyle w:val="Emphasis"/>
        </w:rPr>
        <w:t>civil trials</w:t>
      </w:r>
      <w:r w:rsidRPr="00B90781">
        <w:rPr>
          <w:rStyle w:val="StyleUnderline"/>
        </w:rPr>
        <w:t xml:space="preserve"> has been a boon for the </w:t>
      </w:r>
      <w:r w:rsidRPr="00B90781">
        <w:rPr>
          <w:rStyle w:val="Emphasis"/>
        </w:rPr>
        <w:t>private arbitration industry</w:t>
      </w:r>
      <w:r w:rsidRPr="00B90781">
        <w:rPr>
          <w:sz w:val="16"/>
        </w:rPr>
        <w:t>. As the American Arbitration Association advertises on their website: “With court delays caused by the COVID-19 pandemic, a jury trial is unlikely in the near future.” They are not wrong. Courts are reporting that the backlog just in criminal cases could take years to work through, let alone the pile of hundreds of thousands of actively pending civil cases. Moreover, there are an unknown number of civil cases that were not filed in 2020 because parties chose instead to wait out the pandemic. The Court Statistics Project estimates this number of “shadow cases” to be over 1.1 million for just the twelve states that reported their 2020 caseloads, and it warns that these cases “have the potential to overwhelm the civil justice system</w:t>
      </w:r>
      <w:r w:rsidRPr="00B90781">
        <w:t xml:space="preserve">.” </w:t>
      </w:r>
      <w:r w:rsidRPr="00B90781">
        <w:rPr>
          <w:rStyle w:val="StyleUnderline"/>
        </w:rPr>
        <w:t xml:space="preserve">Factor in the continued underfunding of the judicial branch and it is not alarmist to recognize that the already rare </w:t>
      </w:r>
      <w:r w:rsidRPr="00B90781">
        <w:rPr>
          <w:rStyle w:val="Emphasis"/>
        </w:rPr>
        <w:t xml:space="preserve">civil jury trial </w:t>
      </w:r>
      <w:r w:rsidRPr="00B90781">
        <w:rPr>
          <w:rStyle w:val="StyleUnderline"/>
        </w:rPr>
        <w:t xml:space="preserve">is likely to </w:t>
      </w:r>
      <w:r w:rsidRPr="00B90781">
        <w:rPr>
          <w:rStyle w:val="Emphasis"/>
        </w:rPr>
        <w:t>lay dormant</w:t>
      </w:r>
      <w:r w:rsidRPr="00B90781">
        <w:rPr>
          <w:rStyle w:val="StyleUnderline"/>
        </w:rPr>
        <w:t xml:space="preserve"> for the </w:t>
      </w:r>
      <w:r w:rsidRPr="00B90781">
        <w:rPr>
          <w:rStyle w:val="Emphasis"/>
        </w:rPr>
        <w:t>foreseeable future</w:t>
      </w:r>
      <w:r w:rsidRPr="00B90781">
        <w:rPr>
          <w:sz w:val="16"/>
        </w:rPr>
        <w:t xml:space="preserve">, despite some admirable experiments in virtual jury trials. </w:t>
      </w:r>
    </w:p>
    <w:p w14:paraId="6E4B3F33" w14:textId="77777777" w:rsidR="00795C54" w:rsidRPr="00B90781" w:rsidRDefault="00795C54" w:rsidP="00795C54">
      <w:pPr>
        <w:rPr>
          <w:sz w:val="12"/>
          <w:szCs w:val="18"/>
        </w:rPr>
      </w:pPr>
      <w:r w:rsidRPr="00B90781">
        <w:rPr>
          <w:sz w:val="12"/>
          <w:szCs w:val="18"/>
        </w:rPr>
        <w:t>Accordingly, if the sociopolitical benefits inherent in the use of civil juries are to be realized in this time of American democratic decline, it is necessary that the institution itself be restored. Strategies for doing so should be motivated by the animating principles of lay participation in resolving civil disputes—including the democratic representation of the community and the emboldening role of jury decision-making. Efforts must be made to remove barriers to jury trials so that they can occur more frequently and to improve the fairness and accuracy of jury fact-finding so that more litigants view jury trials as a desirable mode of dispute resolution. We offer here six research-based strategies aimed at making these changes. Adopting these strategies can help rebuild the civil jury so that it is once again a key component of our democracy.</w:t>
      </w:r>
    </w:p>
    <w:p w14:paraId="57C47B84" w14:textId="77777777" w:rsidR="00795C54" w:rsidRPr="00B90781" w:rsidRDefault="00795C54" w:rsidP="00795C54">
      <w:pPr>
        <w:rPr>
          <w:sz w:val="12"/>
          <w:szCs w:val="18"/>
        </w:rPr>
      </w:pPr>
      <w:r w:rsidRPr="00B90781">
        <w:rPr>
          <w:sz w:val="12"/>
          <w:szCs w:val="18"/>
        </w:rPr>
        <w:t>This Article recognizes that the jury represents a profound commitment to the principles of democratic self-governance and contends that looking to the institution can help guide the nation back toward those principles. To this end, it is divided into three main parts. Part II recounts the history and the anticipated role of the civil jury within the constitutional structure. It emphasizes that bringing the community into the application and development of the law has pronounced administrative and sociopolitical benefits. Part III presents the history of the institution’s decline in use and esteem over the twentieth century. It recounts how critiques and successful attacks on jury authority have created a culture that views the institution as expendable. Part IV contends that if the democracy- enhancing benefits associated with the civil jury are to be once again realized, strategies must be taken to restore the institution to its position as a core part of the constitutional body. It offers strategies empirically shown to remove barriers to, and to improve the fairness and accuracy of, civil jury trials. The Article concludes that while the civil jury is unlikely to alone renew American democracy, it must be part of the conversation.</w:t>
      </w:r>
    </w:p>
    <w:p w14:paraId="27C357B0" w14:textId="77777777" w:rsidR="00795C54" w:rsidRPr="00B90781" w:rsidRDefault="00795C54" w:rsidP="00795C54">
      <w:pPr>
        <w:rPr>
          <w:sz w:val="12"/>
          <w:szCs w:val="18"/>
        </w:rPr>
      </w:pPr>
      <w:r w:rsidRPr="00B90781">
        <w:rPr>
          <w:sz w:val="12"/>
          <w:szCs w:val="18"/>
        </w:rPr>
        <w:t>II. THE FOUNDATIONAL BENEFITS OF TRIAL BY CIVIL JURY</w:t>
      </w:r>
    </w:p>
    <w:p w14:paraId="0C07C186" w14:textId="77777777" w:rsidR="00795C54" w:rsidRPr="00B90781" w:rsidRDefault="00795C54" w:rsidP="00795C54">
      <w:pPr>
        <w:rPr>
          <w:sz w:val="12"/>
          <w:szCs w:val="18"/>
        </w:rPr>
      </w:pPr>
      <w:r w:rsidRPr="00B90781">
        <w:rPr>
          <w:sz w:val="12"/>
          <w:szCs w:val="18"/>
        </w:rPr>
        <w:t>To understand the sociopolitical benefits that restoring the civil jury can bring in this time of democratic crisis, it is helpful to examine the role the institution played at the time of the Founding. The civil jury was cemented in the U.S. Constitution and widely protected in the states as a core institution designed to check abuses of power by the government and powerful actors. It was a democratic body, bringing laypeople into the administration of justice and allowing them to exercise meaningfully the practice of self-governance. These are not theoretical benefits. Modern empirical research shows that jury service supports these foundational interests. The jury enhances the administration of justice by democratizing the process of fact-finding and ensuring that outcomes conform with communitarian notions of justice. And through that civic engagement and transparency, laypeople are imbued with a deeper commitment to the legitimacy of government institutions.</w:t>
      </w:r>
    </w:p>
    <w:p w14:paraId="2097E934" w14:textId="77777777" w:rsidR="00795C54" w:rsidRPr="00B90781" w:rsidRDefault="00795C54" w:rsidP="00795C54">
      <w:pPr>
        <w:rPr>
          <w:sz w:val="12"/>
          <w:szCs w:val="18"/>
        </w:rPr>
      </w:pPr>
      <w:r w:rsidRPr="00B90781">
        <w:rPr>
          <w:sz w:val="12"/>
          <w:szCs w:val="18"/>
        </w:rPr>
        <w:t>A. THE CONSTITUTIONAL ROLE OF THE CIVIL JURY</w:t>
      </w:r>
    </w:p>
    <w:p w14:paraId="7EDA3A37" w14:textId="77777777" w:rsidR="00795C54" w:rsidRPr="00B90781" w:rsidRDefault="00795C54" w:rsidP="00795C54">
      <w:pPr>
        <w:rPr>
          <w:sz w:val="12"/>
          <w:szCs w:val="18"/>
        </w:rPr>
      </w:pPr>
      <w:r w:rsidRPr="00B90781">
        <w:rPr>
          <w:sz w:val="12"/>
          <w:szCs w:val="18"/>
        </w:rPr>
        <w:t>It is difficult to overstate the role that the civil jury played in the run-up to the American Revolutionary War and the founding of the United States. The jury at the time was a core channel through which the colonists challenged the distant and unrepresentative monarchy. In establishing their new system of government, many former colonists insisted that these jury protections be preserved in writing to act as a similar bulwark against the proposed American federal government. To this end, the civil jury was constitutionalized not merely as a dispute resolution tool but also as a democratic body meant to bind the hands of powerful actors to the mast of the community. It was an integral, structural component of the constitutional system itself.</w:t>
      </w:r>
    </w:p>
    <w:p w14:paraId="14F85761" w14:textId="77777777" w:rsidR="00795C54" w:rsidRPr="00B90781" w:rsidRDefault="00795C54" w:rsidP="00795C54">
      <w:pPr>
        <w:rPr>
          <w:sz w:val="12"/>
          <w:szCs w:val="18"/>
        </w:rPr>
      </w:pPr>
      <w:r w:rsidRPr="00B90781">
        <w:rPr>
          <w:sz w:val="12"/>
          <w:szCs w:val="18"/>
        </w:rPr>
        <w:t xml:space="preserve">It is unsurprising that the Founders so entrusted the jury. Eighteenth-century jurists and scholars revered the jury for its sociopolitical significance. Perhaps most famous among these champions was English jurist William Blackstone. In his widely circulated Commentaries, Blackstone celebrated the jury with an almost religious zeal. He called it “the glory of English law,” “a privilege of the highest and most beneficial nature,” and “the principal bulwark of [every Englishman’s] liberties.” It was, he said, a “strong and two-fold barrier . . . between the liberties of the people[] and the prerogative of the crown” because “the truth of every accusation . . . [s]hould afterwards be confirmed by the unanimous suffrage of twelve of [a defendant’s] equals and neighbours, indifferently chosen, and superior to all suspicion.” It was this politically active jury that the American colonists weaponized in the decades leading up to the Revolution. Relying not just on colonial assemblies that opposed British tyranny, juries served “to protect the rights of the people from being violated by the Crown and its dependents,” as a representative institution. One of the early and most famous examples of the colonists exerting such political power is the seditious libel case of John Peter Zenger in 1735. Zenger was accused of printing allegations of corruption against the New York Governor, including the governor’s attempt to recover a debt in an equity court to evade the debtor’s right to a jury trial. At the trial, because it was agreed that Zenger had published the material, his attorney Andrew Hamilton argued in support of the jury’s power to determine both law and fact and to acquit Zenger on the basis that the corruption allegations were truthful, despite the fact that truth was not a defense for libel under the law. Although the judge threatened Hamilton with disbarment for making the argument and the jurors with perjury if they returned a not guilty verdict, the jury acquitted Zenger. The outcome was celebrated throughout the colonies. </w:t>
      </w:r>
    </w:p>
    <w:p w14:paraId="163CE069" w14:textId="77777777" w:rsidR="00795C54" w:rsidRPr="00B90781" w:rsidRDefault="00795C54" w:rsidP="00795C54">
      <w:pPr>
        <w:rPr>
          <w:sz w:val="12"/>
          <w:szCs w:val="18"/>
        </w:rPr>
      </w:pPr>
      <w:r w:rsidRPr="00B90781">
        <w:rPr>
          <w:sz w:val="12"/>
          <w:szCs w:val="18"/>
        </w:rPr>
        <w:t xml:space="preserve">The Zenger case proved to be no outlier. By the mid-eighteenth century, colonists were regularly employing the jury to nullify the excesses of the Crown. They did so both offensively—for instance, by refusing to enforce civil penalties against smugglers—and defensively—by awarding smugglers damages for harms resulting from the trespass of officers’ searches. In doing this, colonial jurors essentially rendered British law unenforceable, so much so that one governor complained, “[A] trial by jury here is only trying one illicit trader by his fellows, or at least by his well-wishers.” Another governor warned in 1761: “A custom house officer has no chance with a jury, let his cause be what it will. And it will depend upon the vigorous measures that shall be taken [in London] for the defense of the officers, whether there be any Custom house here at all.” </w:t>
      </w:r>
    </w:p>
    <w:p w14:paraId="3879CA27" w14:textId="77777777" w:rsidR="00795C54" w:rsidRPr="00B90781" w:rsidRDefault="00795C54" w:rsidP="00795C54">
      <w:pPr>
        <w:rPr>
          <w:sz w:val="12"/>
          <w:szCs w:val="18"/>
        </w:rPr>
      </w:pPr>
      <w:r w:rsidRPr="00B90781">
        <w:rPr>
          <w:sz w:val="12"/>
          <w:szCs w:val="18"/>
        </w:rPr>
        <w:t xml:space="preserve">The Crown soon took vigorous measures against the jury, specifically by expanding the jurisdiction of juryless tribunals. This began with the Stamp Act of 1765, which required that all printed documents used or created in the colonies bear an embossed revenue stamp, with violations to be tried in juryless vice-admiralty courts. </w:t>
      </w:r>
    </w:p>
    <w:p w14:paraId="334D01E0" w14:textId="77777777" w:rsidR="00795C54" w:rsidRPr="00B90781" w:rsidRDefault="00795C54" w:rsidP="00795C54">
      <w:pPr>
        <w:rPr>
          <w:sz w:val="12"/>
          <w:szCs w:val="18"/>
        </w:rPr>
      </w:pPr>
      <w:r w:rsidRPr="00B90781">
        <w:rPr>
          <w:sz w:val="12"/>
          <w:szCs w:val="18"/>
        </w:rPr>
        <w:t>Over the next three years, the British passed a series of taxes known as the Townshend Acts, which also placed jurisdiction beyond juries in vice-admiralty courts. Since the Crown could not directly control the obstinate colonial jurors, it took steps so that juries would simply be avoided.</w:t>
      </w:r>
    </w:p>
    <w:p w14:paraId="2C4DC1B2" w14:textId="77777777" w:rsidR="00795C54" w:rsidRPr="00B90781" w:rsidRDefault="00795C54" w:rsidP="00795C54">
      <w:pPr>
        <w:rPr>
          <w:sz w:val="12"/>
          <w:szCs w:val="18"/>
        </w:rPr>
      </w:pPr>
      <w:r w:rsidRPr="00B90781">
        <w:rPr>
          <w:sz w:val="12"/>
          <w:szCs w:val="18"/>
        </w:rPr>
        <w:t xml:space="preserve">The colonists met these several Acts with fierce objections. The Stamp Act, for instance, triggered the First Congress of the American Colonies in October of 1765, where the body declared that “trial by jury is the inherent and invaluable right of every British subject in these colonies” and that “[the Stamp Act], and several other acts, by extending the jurisdiction of the courts of admiralty beyond its ancient limits, have a manifest tendency to subvert the rights and liberties of the colonists.” A similar claim was made soon thereafter in the Declaration of Independence, which proclaimed that independence was justified in part because the Crown had “depriv[ed] [the colonists] in many cases, of the benefits of Trial by Jury.” </w:t>
      </w:r>
    </w:p>
    <w:p w14:paraId="3E0CA2E7" w14:textId="77777777" w:rsidR="00795C54" w:rsidRPr="00B90781" w:rsidRDefault="00795C54" w:rsidP="00795C54">
      <w:pPr>
        <w:rPr>
          <w:sz w:val="12"/>
          <w:szCs w:val="18"/>
        </w:rPr>
      </w:pPr>
      <w:r w:rsidRPr="00B90781">
        <w:rPr>
          <w:sz w:val="12"/>
          <w:szCs w:val="18"/>
        </w:rPr>
        <w:t xml:space="preserve">Americans’ reverence for the jury did not diminish after the war. Under the short-lived Articles of Confederation, Congress required civil juries to resolve certain disputes and all thirteen states broadly secured the institution. Likewise, the institution was secured in the Northwest Territory. Thus, it is somewhat surprising that the Constitution as originally drafted in 1787 only secured the right to trial by jury for all crimes, except those of impeachment; it did not secure civil jury protections. This absence was not because the drafters found the civil jury an unworthy institution of such protection or because they intended to destroy it. Instead, the drafters found it difficult to find language that would correspond with the different civil jury practices in the states and believed the right to be so ingrained that those in power would have no incentive to restrict it. </w:t>
      </w:r>
    </w:p>
    <w:p w14:paraId="05D25E93" w14:textId="77777777" w:rsidR="00795C54" w:rsidRPr="00B90781" w:rsidRDefault="00795C54" w:rsidP="00795C54">
      <w:pPr>
        <w:rPr>
          <w:sz w:val="12"/>
          <w:szCs w:val="18"/>
        </w:rPr>
      </w:pPr>
      <w:r w:rsidRPr="00B90781">
        <w:rPr>
          <w:sz w:val="12"/>
          <w:szCs w:val="18"/>
        </w:rPr>
        <w:t xml:space="preserve">Nevertheless, the initial lack of civil jury protections in the Constitution was met with great skepticism throughout the states. As Alexander Hamilton acknowledged, “The objection to the [Constitution], which has met with most success[,] . . . is that relative to the want of a constitutional provision for the trial by jury in civil cases.” Anti-Federalists persuasively charged that the original Constitution’s grant of the Supreme Court appellate jurisdiction both “as to law and fact” effectively abolished civil juries altogether. They wrote passionately on the horrors that would result if civil jury protections were not constitutionalized: “[W]hat satisfaction can we expect from a lordly court of justice, always ready to protect the officers of government against the weak and helpless citizen, and who will perhaps sit at the distance of many hundred miles from the place where the outrage was committed?” </w:t>
      </w:r>
    </w:p>
    <w:p w14:paraId="7282DB08" w14:textId="77777777" w:rsidR="00795C54" w:rsidRPr="00B90781" w:rsidRDefault="00795C54" w:rsidP="00795C54">
      <w:pPr>
        <w:rPr>
          <w:sz w:val="12"/>
          <w:szCs w:val="18"/>
        </w:rPr>
      </w:pPr>
      <w:r w:rsidRPr="00B90781">
        <w:rPr>
          <w:sz w:val="12"/>
          <w:szCs w:val="18"/>
        </w:rPr>
        <w:t xml:space="preserve">The civil jury, then, provided protection not only against executive abuses of power, but also against those judges who might bless such abuses. As the Federal Farmer, a prolific Anti-Federalist, expounded: “[F]requently drawn from the body of the people . . . we secure to the people at large, their just and rightful control in the judicial department.” And Thomas Jefferson, a reluctant supporter of the Constitution, went so far as to answer: “Were I called upon to decide, whether the people had best be omitted in the legislative or judiciary department, I would say it is better to leave them out of the legislative. The execution of the laws is more important than the making [of] them.” He continued, highlighting distrust of a permanent judiciary, noting that such “judges acquire an Esprit de corps,” and are liable to be misled “by a spirit of party” or “by a devotion to the executive or legislative power.” “It is in the power, therefore, of the juries, if they think permanent judges are under any bias whatever, in any cause,” Jefferson said, “to take on themselves to judge the law as well as the fact.” </w:t>
      </w:r>
    </w:p>
    <w:p w14:paraId="2119B380" w14:textId="77777777" w:rsidR="00795C54" w:rsidRPr="00B90781" w:rsidRDefault="00795C54" w:rsidP="00795C54">
      <w:pPr>
        <w:rPr>
          <w:sz w:val="12"/>
          <w:szCs w:val="18"/>
        </w:rPr>
      </w:pPr>
      <w:r w:rsidRPr="00B90781">
        <w:rPr>
          <w:sz w:val="12"/>
          <w:szCs w:val="18"/>
        </w:rPr>
        <w:t xml:space="preserve">Finally, the civil jury—and particularly the importance of constitutionalizing it—was thought to be necessary to guard against the national legislature, which might pass obnoxious and unpopular legislation, or even worse, seek to restrict the use of juries in cases arising under such legislation. So celebrated was the right to a civil jury that some Federalists’ response to this argument was that reasonable legislators would dare not restrict the right out of their own self-interest. Prior to serving as one of the nation’s first Supreme Court Justices, James Iredell earnestly contended that if jury protections were stripped, “[Congress’s] authority would be instantly resisted,” drawing upon the legislators “the resentment and detestation of the people” such that “[t]hey and their families . . . would be held in eternal infamy.” But it was precisely because legislators could not be trusted to draw the contours of significant rights that amendments were thought necessary to the proposed Constitution—the civil jury being chief among them. </w:t>
      </w:r>
    </w:p>
    <w:p w14:paraId="7207F70F" w14:textId="77777777" w:rsidR="00795C54" w:rsidRPr="00B90781" w:rsidRDefault="00795C54" w:rsidP="00795C54">
      <w:pPr>
        <w:rPr>
          <w:sz w:val="12"/>
          <w:szCs w:val="18"/>
        </w:rPr>
      </w:pPr>
      <w:r w:rsidRPr="00B90781">
        <w:rPr>
          <w:sz w:val="12"/>
          <w:szCs w:val="18"/>
        </w:rPr>
        <w:t xml:space="preserve">The Anti-Federalists’ arguments “struck a very responsive chord” among the American populace, who had in no small part just fought a bloody revolution over the importance of civil jury protections. As part of the ratification process, eight of the nine states that submitted amendment proposals offered specific language for securing a civil jury right. Massachusetts explicitly conditioned its ratification on the addition of such a clause. Accordingly, it was the promise of what would come to be the Seventh Amendment that convinced many skeptics to sign on to the American experiment. Without such an implicit agreement on civil jury protections, the U.S. Constitution may very well never have been ratified. </w:t>
      </w:r>
    </w:p>
    <w:p w14:paraId="369DF82E" w14:textId="77777777" w:rsidR="00795C54" w:rsidRPr="00B90781" w:rsidRDefault="00795C54" w:rsidP="00795C54">
      <w:pPr>
        <w:rPr>
          <w:sz w:val="12"/>
          <w:szCs w:val="18"/>
        </w:rPr>
      </w:pPr>
      <w:r w:rsidRPr="00B90781">
        <w:rPr>
          <w:sz w:val="12"/>
          <w:szCs w:val="18"/>
        </w:rPr>
        <w:t>As this historical account demonstrates, the civil jury at the Founding was anticipated to be more than just one adjudicative body among many for resolving private disputes. It was instead established as a necessary institution within the constitutionally established balance of power, responsible for integrating laypeople into the administration of justice and for checking abuses of power at various levels. Constitutional scholar Professor Akhil Amar goes so far as to suggest: “If we seek a paradigmatic image underlying the original Bill of Rights, we cannot go far wrong in picking the jury.” The jury was the lynchpin tying the experiment together; empowering laypeople to serve as the nation’s true sovereigns in the administration of law.</w:t>
      </w:r>
    </w:p>
    <w:p w14:paraId="6546CE9B" w14:textId="77777777" w:rsidR="00795C54" w:rsidRPr="00B90781" w:rsidRDefault="00795C54" w:rsidP="00795C54">
      <w:pPr>
        <w:rPr>
          <w:sz w:val="12"/>
          <w:szCs w:val="18"/>
        </w:rPr>
      </w:pPr>
      <w:r w:rsidRPr="00B90781">
        <w:rPr>
          <w:sz w:val="12"/>
          <w:szCs w:val="18"/>
        </w:rPr>
        <w:t>B. THE SOCIOPOLITICAL BENEFITS OF THE JURY IN PRACTICE</w:t>
      </w:r>
    </w:p>
    <w:p w14:paraId="6870FE9A" w14:textId="77777777" w:rsidR="00795C54" w:rsidRPr="00B90781" w:rsidRDefault="00795C54" w:rsidP="00795C54">
      <w:pPr>
        <w:rPr>
          <w:sz w:val="12"/>
          <w:szCs w:val="18"/>
        </w:rPr>
      </w:pPr>
      <w:r w:rsidRPr="00B90781">
        <w:rPr>
          <w:sz w:val="12"/>
          <w:szCs w:val="18"/>
        </w:rPr>
        <w:t>Our overview of the jury’s beginnings identifies important systemic justifications for the civil jury. But it is important to note that these benefits are not merely theoretical. Over the last sixty years, researchers have examined how the civil jury operates in practice. We summarize the empirical evidence on two main dimensions: (1) the civil jury’s competence in fact-finding as compared to that of a professional judge, and (2) the civil jury’s impact on civic engagement of the citizenry and its contributions to the transparency and legitimacy of the legal system. This contemporary empirical evidence about the operation and the impact of civil juries confirms many of the Founders’ assumptions and experiences.</w:t>
      </w:r>
    </w:p>
    <w:p w14:paraId="51E4422B" w14:textId="77777777" w:rsidR="00795C54" w:rsidRPr="00B90781" w:rsidRDefault="00795C54" w:rsidP="00795C54">
      <w:pPr>
        <w:rPr>
          <w:sz w:val="12"/>
          <w:szCs w:val="18"/>
        </w:rPr>
      </w:pPr>
      <w:r w:rsidRPr="00B90781">
        <w:rPr>
          <w:sz w:val="12"/>
          <w:szCs w:val="18"/>
        </w:rPr>
        <w:t>1. The Civil Jury’s Fact-Finding Advantages over Judges. Civil juries add to the quality of fact-finding in civil trials. This assertion might surprise some readers. After all, judges are elite, legally trained, and experienced in adjudication, whereas jurors are drawn from all walks of life and usually have no special legal training or experience. Expertise in a particular subject matter can be very helpful in aiding decision-making, especially in complex trials. Jurors’ diverse backgrounds and perspectives, and even their lack of experience, however, offer numerous benefits in terms of quality fact-finding—particularly in comparison to that of a professional judge. By bringing their democratic insights to bear, the civil jury enhances the work of the judicial department.</w:t>
      </w:r>
    </w:p>
    <w:p w14:paraId="3CCB5EDC" w14:textId="77777777" w:rsidR="00795C54" w:rsidRPr="00B90781" w:rsidRDefault="00795C54" w:rsidP="00795C54">
      <w:pPr>
        <w:rPr>
          <w:sz w:val="12"/>
          <w:szCs w:val="18"/>
        </w:rPr>
      </w:pPr>
      <w:r w:rsidRPr="00B90781">
        <w:rPr>
          <w:sz w:val="12"/>
          <w:szCs w:val="18"/>
        </w:rPr>
        <w:t>A lay citizen’s lack of specialized knowledge and experience confers some benefits even over an experienced and expert judge.</w:t>
      </w:r>
    </w:p>
    <w:p w14:paraId="610305B2" w14:textId="77777777" w:rsidR="00795C54" w:rsidRPr="00B90781" w:rsidRDefault="00795C54" w:rsidP="00795C54">
      <w:pPr>
        <w:rPr>
          <w:sz w:val="12"/>
          <w:szCs w:val="18"/>
        </w:rPr>
      </w:pPr>
      <w:r w:rsidRPr="00B90781">
        <w:rPr>
          <w:sz w:val="12"/>
          <w:szCs w:val="18"/>
        </w:rPr>
        <w:t>Judges are repeat players; a jury decides one case at a time. As judges sit in case after case over the years, judicial fact-finding becomes routinized. Judges may jump to premature conclusions because of similar fact patterns in prior cases, might regularly favor one party over the other, or might even become jaded about the process of civil litigation. Judges may be affected by confirmation bias, the unconscious psychological process in which people look for evidence that confirms their previous views and experiences and interpret evidence in ways that are consistent with their existing views. This is especially so when prior cases are presented by the same legal counsel. Despite differences in facts and even trial strategy, the presence of the same advocate or even the same opponents can cause the judge to view the case with expectations based on prior experience. Because lawyers often regularly appear in a single jurisdiction, this can occur with surprising frequency, particularly when both lawyers practice in a specialized field. Jurors deciding a single case come with a fresh perspective.</w:t>
      </w:r>
    </w:p>
    <w:p w14:paraId="4BFE6D75" w14:textId="77777777" w:rsidR="00795C54" w:rsidRPr="00B90781" w:rsidRDefault="00795C54" w:rsidP="00795C54">
      <w:pPr>
        <w:rPr>
          <w:sz w:val="12"/>
          <w:szCs w:val="18"/>
        </w:rPr>
      </w:pPr>
      <w:r w:rsidRPr="00B90781">
        <w:rPr>
          <w:sz w:val="12"/>
          <w:szCs w:val="18"/>
        </w:rPr>
        <w:t xml:space="preserve">Relatedly, judges’ personal characteristics and their prior legal work experiences correlate with their decisions. For example, studies show that judges who worked in corporate law or as prosecutors before becoming judges are less likely to favor employees in employment discrimination cases. There is also a link between campaign contributions and judges’ decisions. The same is true for a judge’s race and political affiliation. Senator Sheldon Whitehouse points to the increasing politicization of judicial appointments and special interest funding in judicial elections as causes for concern, both of which underscore the value of having an effective and efficient civil jury trial option. </w:t>
      </w:r>
    </w:p>
    <w:p w14:paraId="7AB9FBA4" w14:textId="77777777" w:rsidR="00795C54" w:rsidRPr="00B90781" w:rsidRDefault="00795C54" w:rsidP="00795C54">
      <w:pPr>
        <w:rPr>
          <w:sz w:val="12"/>
          <w:szCs w:val="18"/>
        </w:rPr>
      </w:pPr>
      <w:r w:rsidRPr="00B90781">
        <w:rPr>
          <w:sz w:val="12"/>
          <w:szCs w:val="18"/>
        </w:rPr>
        <w:t>True, judges operate within a laudable system of accountability. Their judgments and written opinions are part of the public record, are reviewed by appellate courts, and may be considered in retention and promotion. But some studies of judicial decision¬making have found a downside to these consequences. Judges in state courts facing reappointment or retention elections impose more severe sentences or show less favorability toward capital defendants’ appeals, according to research. This should not be surprising. As former California Supreme Court Justice Otto Kaus colorfully explained: “There’s no way a judge is going to be able to ignore the political consequences of certain decisions, especially if he or she has to make them near election time. That would be like ignoring a crocodile in your bathtub.” Jurors, as temporary agents of the state, generally face no such professional peril from their one- off decisions.</w:t>
      </w:r>
    </w:p>
    <w:p w14:paraId="4BF7B01F" w14:textId="77777777" w:rsidR="00795C54" w:rsidRPr="00B90781" w:rsidRDefault="00795C54" w:rsidP="00795C54">
      <w:pPr>
        <w:rPr>
          <w:sz w:val="12"/>
          <w:szCs w:val="18"/>
        </w:rPr>
      </w:pPr>
      <w:r w:rsidRPr="00B90781">
        <w:rPr>
          <w:sz w:val="12"/>
          <w:szCs w:val="18"/>
        </w:rPr>
        <w:t>The jury’s beneficial fact-finding flows from its comparative advantage over judges in community representativeness. A group of jurors is more likely than an elite judge to represent the range of backgrounds, experiences, views, and attitudes of the community at large. A substantial body of theory and research on juror decision-making confirms that jurors draw on their life experiences, attitudes, and perspectives as they assess and weigh evidence in the trial. The story model of juror decision-making posits that jurors rely on their world knowledge to interpret evidence in the case and to develop a narrative account of what happened in the events that led to the trial. Knowledge of the world varies with life experiences. As such, demographic and attitudinal characteristics such as gender, race, and political affiliations are associated with distinctive decisions by jurors and by judges as well. A group of laypeople drawn from a cross-section of the community is better able to reflect a community’s social and political characteristics, and to be better informed about community norms. In sum, the civil jury is in an ideal position to incorporate the community’s views and attitudes about responsibility and the valuation of injuries in its legal judgments.</w:t>
      </w:r>
    </w:p>
    <w:p w14:paraId="782C8487" w14:textId="77777777" w:rsidR="00795C54" w:rsidRPr="00B90781" w:rsidRDefault="00795C54" w:rsidP="00795C54">
      <w:pPr>
        <w:rPr>
          <w:sz w:val="12"/>
          <w:szCs w:val="18"/>
        </w:rPr>
      </w:pPr>
      <w:r w:rsidRPr="00B90781">
        <w:rPr>
          <w:sz w:val="12"/>
          <w:szCs w:val="18"/>
        </w:rPr>
        <w:t xml:space="preserve">Research on public reactions to a police car chase video footage that was integral to the Supreme Court’s decision in Scott v. Harris offers a vivid illustration of the superior ability of a representative community group to reflect the diverse range of citizens’ opinions. The majority of the justices in that case asserted after viewing the footage that “no reasonable jury” could conclude that the car’s driver did not pose a substantial risk. But when researchers surveyed the public on their perception of the footage, their “subjects didn’t see eye to eye.” Specifically, “African Americans, low-income workers, and residents of the Northeast,” as well as “individuals who characterized themselves as liberals and Democrats,” were all more likely to disagree with the Supreme Court’s conclusion as to the risk posed by the driver. When people assess the reasonableness of others’ actions, research confirms that even if they are instructed to use an objective standard, they rely on their own values. And when judges are asked to anticipate the collective mind of the jury, they are likely to be influenced by their own experiences and perspectives. </w:t>
      </w:r>
    </w:p>
    <w:p w14:paraId="5EE52521" w14:textId="77777777" w:rsidR="00795C54" w:rsidRPr="00B90781" w:rsidRDefault="00795C54" w:rsidP="00795C54">
      <w:pPr>
        <w:rPr>
          <w:sz w:val="12"/>
          <w:szCs w:val="18"/>
        </w:rPr>
      </w:pPr>
      <w:r w:rsidRPr="00B90781">
        <w:rPr>
          <w:sz w:val="12"/>
          <w:szCs w:val="18"/>
        </w:rPr>
        <w:t>Other benefits accrue from the group nature of jury decision¬making. Juries engage in the process of deliberation, which offers the opportunity to compare, contrast, and test differing evaluations of the trial evidence. Deliberation and group decision-making are especially robust when the jury is composed of individuals with diverse backgrounds and experiences. Furthermore, studies have shown that jury deliberation is more robust when juries are required to reach unanimous as opposed to majority decisions. Through the diversity of individuals and their viewpoints, a more thorough and searching decision-making process results.</w:t>
      </w:r>
    </w:p>
    <w:p w14:paraId="17CE4705" w14:textId="77777777" w:rsidR="00795C54" w:rsidRPr="00B90781" w:rsidRDefault="00795C54" w:rsidP="00795C54">
      <w:pPr>
        <w:rPr>
          <w:sz w:val="12"/>
          <w:szCs w:val="18"/>
        </w:rPr>
      </w:pPr>
      <w:r w:rsidRPr="00B90781">
        <w:rPr>
          <w:sz w:val="12"/>
          <w:szCs w:val="18"/>
        </w:rPr>
        <w:t>In short, a jury trial—with a professional judge presiding— combines the multiple benefits of both lay and legally-trained decision-makers. Professional judges possess advantages of legal expertise and experience. And juries bring diverse perspectives, life experiences, and a strong grounding in community norms to the fact-finding task. Deliberation aids jurors in testing their interpretations of evidence and in developing a sound common account of the events leading to the lawsuit. A representative jury is thus able to fulfill one of the major purposes of trial by jury envisioned by the Founders—to stand in for the community in legal fact-finding to enhance the democratic legitimacy of the judicial department and its decisions.</w:t>
      </w:r>
    </w:p>
    <w:p w14:paraId="5F875119" w14:textId="77777777" w:rsidR="00795C54" w:rsidRPr="00B90781" w:rsidRDefault="00795C54" w:rsidP="00795C54">
      <w:pPr>
        <w:rPr>
          <w:sz w:val="12"/>
          <w:szCs w:val="18"/>
        </w:rPr>
      </w:pPr>
      <w:r w:rsidRPr="00B90781">
        <w:rPr>
          <w:sz w:val="12"/>
          <w:szCs w:val="18"/>
        </w:rPr>
        <w:t xml:space="preserve">Extensive research on civil jury decision-making supports the strength of the jury not only as a democratic institution but also as a fair and accurate fact-finder. Interviews and post-trial questionnaire research confirm that the vast majority of jurors take their jury duty seriously. Researchers have compared the verdicts reached by juries to judicial decisions or judicial evaluations of the same or similar types of cases; they have also used experimental methods to examine the decision processes in civil disputes. </w:t>
      </w:r>
    </w:p>
    <w:p w14:paraId="653F1475" w14:textId="77777777" w:rsidR="00795C54" w:rsidRPr="00B90781" w:rsidRDefault="00795C54" w:rsidP="00795C54">
      <w:pPr>
        <w:rPr>
          <w:sz w:val="12"/>
          <w:szCs w:val="18"/>
        </w:rPr>
      </w:pPr>
      <w:r w:rsidRPr="00B90781">
        <w:rPr>
          <w:sz w:val="12"/>
          <w:szCs w:val="18"/>
        </w:rPr>
        <w:t xml:space="preserve">It is difficult to directly compare the outcomes of jury trials and bench trials because litigants select which cases go to the jury and which go to the judge. In judge-jury agreement studies, judges presiding over jury trials are asked to record the jury’s verdict and to indicate what verdict they themselves would have reached had they been trying the case as a bench trial. Therefore, the judge and jury assess the same case, and a comparison of the actual jury verdict and the judge’s hypothetical verdict is more readily attributable to the distinctive qualities of the fact-finder. The first judge-jury agreement study occurred in the 1950s and revealed that the judge agreed with the jury’s verdict in civil trials seventy-eight percent of the time. Interestingly, in that study, the disagreements between the judge and jury were symmetrical; judges would have found for the plaintiff when the jury reached a defense verdict in ten percent of the trials, and judges would have found for the defendant when the jury decided the case for the plaintiff in twelve percent of the trials. Subsequent studies using a similar methodology have found comparable overall agreement rates. Importantly, several judge-jury agreement studies have found that the complexity of evidence in the case is unrelated to the agreement rates between juries and legal experts; a relationship would have been expected if jury incompetence led juries to choose a different verdict. </w:t>
      </w:r>
    </w:p>
    <w:p w14:paraId="4000A751" w14:textId="77777777" w:rsidR="00795C54" w:rsidRPr="00B90781" w:rsidRDefault="00795C54" w:rsidP="00795C54">
      <w:pPr>
        <w:rPr>
          <w:sz w:val="12"/>
          <w:szCs w:val="18"/>
        </w:rPr>
      </w:pPr>
      <w:r w:rsidRPr="00B90781">
        <w:rPr>
          <w:sz w:val="12"/>
          <w:szCs w:val="18"/>
        </w:rPr>
        <w:t xml:space="preserve">Studies of money damage awards in civil cases, too, offer some reassurance. The civil jury is in an ideal position to determine damage awards, which is a fact-finding function constitutionally assigned to the jury. Jury damage awards reflect the community’s assessment of the value of an injury by considering the context and circumstances of the injury and the identities and behavior of the parties. The need to examine each case’s specific facts, and the ability to handle both the uncertainty and the intangibility of some injuries, make the representative jury a societally appropriate decision-maker on damages. As the Virginia Supreme Court once noted, “[T]he law wisely leaves the assessment of damages, as a rule, to juries, with the concession that there are no scales in which to weigh human suffering, and no measure by which pecuniary compensation for personal injuries can be accurately ascertained.” The jury can draw on its collective experiences with injuries and the resulting financial consequences as they engage in the necessary fact-finding. </w:t>
      </w:r>
    </w:p>
    <w:p w14:paraId="741FADF5" w14:textId="77777777" w:rsidR="00795C54" w:rsidRPr="00B90781" w:rsidRDefault="00795C54" w:rsidP="00795C54">
      <w:pPr>
        <w:rPr>
          <w:sz w:val="12"/>
          <w:szCs w:val="18"/>
        </w:rPr>
      </w:pPr>
      <w:r w:rsidRPr="00B90781">
        <w:rPr>
          <w:sz w:val="12"/>
          <w:szCs w:val="18"/>
        </w:rPr>
        <w:t>Empirical studies show that the concrete factual details and injuries at issue in a case regularly explain a jury’s damage award. First, the overall severity of plaintiffs’ injuries is strongly related to jury damage awards. In states that separate out economic and noneconomic damages, the amount of economic damages is a powerful predictor of the amount of noneconomic damages. Second, empirical research on jury decision-making with respect to punitive damages reassures that the civil jury acquits itself fairly; punitive damages are generally proportionate to compensatory damages, suggesting that the jury often is not unduly harsh. Instead, as with all of the jury’s decisions, the community’s consciousness is channeled through the institution, enhancing the accuracy and democratic legitimacy of the judgment.</w:t>
      </w:r>
    </w:p>
    <w:p w14:paraId="7E61808B" w14:textId="77777777" w:rsidR="00795C54" w:rsidRPr="00B90781" w:rsidRDefault="00795C54" w:rsidP="00795C54">
      <w:pPr>
        <w:rPr>
          <w:sz w:val="12"/>
          <w:szCs w:val="18"/>
        </w:rPr>
      </w:pPr>
      <w:r w:rsidRPr="00B90781">
        <w:rPr>
          <w:sz w:val="12"/>
          <w:szCs w:val="18"/>
        </w:rPr>
        <w:t>2. The Civil Jury Promotes Civic Engagement and Systemic Legitimacy. Beyond the benefits that jurors bring in fact-finding and the administration of civil justice, the civil jury institution and juror experience itself promote civic engagement and broader systemic legitimacy. The French political thinker Alexis de Tocqueville trenchantly observed that the civil jury operates as an ever-open “public school” that educates American citizens about the law through their participation. He added:</w:t>
      </w:r>
    </w:p>
    <w:p w14:paraId="7D8D4DF4" w14:textId="77777777" w:rsidR="00795C54" w:rsidRPr="00B90781" w:rsidRDefault="00795C54" w:rsidP="00795C54">
      <w:pPr>
        <w:rPr>
          <w:sz w:val="12"/>
          <w:szCs w:val="18"/>
        </w:rPr>
      </w:pPr>
      <w:r w:rsidRPr="00B90781">
        <w:rPr>
          <w:sz w:val="12"/>
          <w:szCs w:val="18"/>
        </w:rPr>
        <w:t xml:space="preserve">The jury, and more especially the civil jury, serves to communicate the spirit of the judges to the minds of all the citizens; and this spirit, with the habits which attend it, is the soundest preparation for free institutions. . . . It invests each citizen with a kind of magistracy; it makes them all feel the duties which they are bound to discharge toward society; and the part which they take in the Government. </w:t>
      </w:r>
    </w:p>
    <w:p w14:paraId="30F4746A" w14:textId="77777777" w:rsidR="00795C54" w:rsidRPr="00B90781" w:rsidRDefault="00795C54" w:rsidP="00795C54">
      <w:pPr>
        <w:rPr>
          <w:sz w:val="12"/>
          <w:szCs w:val="18"/>
        </w:rPr>
      </w:pPr>
      <w:r w:rsidRPr="00B90781">
        <w:rPr>
          <w:sz w:val="12"/>
          <w:szCs w:val="18"/>
        </w:rPr>
        <w:t xml:space="preserve">Studies bolster this observation. One phenomenon that has been widely documented is the largely favorable reaction that citizens have to the experience of jury service. Although many citizens express concern about receiving a jury summons, once they participate as jurors, they generally recognize their experience as a positive form of civic engagement. In one of the largest studies, over 8,000 jurors from sixteen federal and state courts completed questionnaires following their jury service; sixty-three percent reported that their view of jury service became more favorable after serving. In other research, after they have served, jurors are more apt to say that they see the courts as fair and to have more favorable views about the justice and equity of the legal system. </w:t>
      </w:r>
    </w:p>
    <w:p w14:paraId="2D22DA34" w14:textId="77777777" w:rsidR="00795C54" w:rsidRPr="00B90781" w:rsidRDefault="00795C54" w:rsidP="00795C54">
      <w:pPr>
        <w:rPr>
          <w:sz w:val="12"/>
          <w:szCs w:val="18"/>
        </w:rPr>
      </w:pPr>
      <w:r w:rsidRPr="00B90781">
        <w:rPr>
          <w:sz w:val="12"/>
          <w:szCs w:val="18"/>
        </w:rPr>
        <w:t xml:space="preserve">Jury service is a form of civic participation, and, in this way, the jury is a responsibility-taking institution. It pulls individuals from their daily lives and assigns them the task of implementing society’s judgments, forcing them both to express and to create community identity through group deliberation. Given this substantial task and the transformative role required of laypeople to perform it, perhaps it should not surprise us that participating as a juror—in either a criminal or a civil trial—boosts other forms of citizen engagement. Professor John Gastil and his colleagues put Tocqueville’s observation to an empirical test in a set of studies that examined the links between jury service and voting. In one such study, they obtained jury service data from seven U.S. states and linked these records with jurors’ voting history before and after jury service. Citizens who served in criminal cases and who were infrequent voters boosted their voting after completing jury service. Another study found that jurors who served on twelve- person civil juries or juries that were required to reach a unanimous decision—in other words, the traditional form of trial by jury—were significantly more likely to vote following their service, controlling for their pre-service voting history. Civil jurors who decided cases with organizational (as opposed to individual) defendants also showed increased voting behavior. </w:t>
      </w:r>
    </w:p>
    <w:p w14:paraId="2D19D29C" w14:textId="77777777" w:rsidR="00795C54" w:rsidRPr="00B90781" w:rsidRDefault="00795C54" w:rsidP="00795C54">
      <w:pPr>
        <w:rPr>
          <w:sz w:val="12"/>
          <w:szCs w:val="18"/>
        </w:rPr>
      </w:pPr>
      <w:r w:rsidRPr="00B90781">
        <w:rPr>
          <w:sz w:val="12"/>
          <w:szCs w:val="18"/>
        </w:rPr>
        <w:t>What is more, the civil jury enhances systemic legitimacy more broadly. Disputants who can discuss their differences and reach fair and equitable resolutions through mediation or other private settlement mechanisms may not need to resort to the courts. Surveys have found that people often are satisfied with these private remedies. But for other litigants, and for the rest of society, the public trial—and in particular the civil jury trial—offers several advantages. In her book, In Praise of Litigation, Professor Alexandra Lahav identifies the multiple ways in which litigation protects important democratic values:</w:t>
      </w:r>
    </w:p>
    <w:p w14:paraId="52B17CB8" w14:textId="77777777" w:rsidR="00795C54" w:rsidRPr="00B90781" w:rsidRDefault="00795C54" w:rsidP="00795C54">
      <w:pPr>
        <w:rPr>
          <w:sz w:val="12"/>
          <w:szCs w:val="18"/>
        </w:rPr>
      </w:pPr>
      <w:r w:rsidRPr="00B90781">
        <w:rPr>
          <w:sz w:val="12"/>
          <w:szCs w:val="18"/>
        </w:rPr>
        <w:t xml:space="preserve">Litigation helps democracy function in a number of ways: it helps to enforce the law; it fosters transparency by revealing information crucial to individual and public decision-making; it promotes participation in self-government; and it offers a form of social equality by giving litigants equal opportunities to speak and be heard. </w:t>
      </w:r>
    </w:p>
    <w:p w14:paraId="7E0A74B5" w14:textId="77777777" w:rsidR="00795C54" w:rsidRPr="00B90781" w:rsidRDefault="00795C54" w:rsidP="00795C54">
      <w:pPr>
        <w:rPr>
          <w:sz w:val="12"/>
          <w:szCs w:val="18"/>
        </w:rPr>
      </w:pPr>
      <w:r w:rsidRPr="00B90781">
        <w:rPr>
          <w:sz w:val="12"/>
          <w:szCs w:val="18"/>
        </w:rPr>
        <w:t xml:space="preserve">With respect to enforcement and transparency, jury trials, and public litigation more generally, add value because they produce information about what otherwise might be unfairly hidden practices and procedures. The trial is a transparent and public event. Citizens observe the evidence and arguments presented by each side. Others, potentially liable under the same circumstances, also see the results and can take additional safety measures as a form of self-regulation, improving their products or services and filling gaps in our system of formal regulation. </w:t>
      </w:r>
    </w:p>
    <w:p w14:paraId="722C4A19" w14:textId="77777777" w:rsidR="00795C54" w:rsidRPr="00B90781" w:rsidRDefault="00795C54" w:rsidP="00795C54">
      <w:pPr>
        <w:rPr>
          <w:sz w:val="12"/>
          <w:szCs w:val="18"/>
        </w:rPr>
      </w:pPr>
      <w:r w:rsidRPr="00B90781">
        <w:rPr>
          <w:sz w:val="12"/>
          <w:szCs w:val="18"/>
        </w:rPr>
        <w:t xml:space="preserve">Litigants have their day in court; their arguments and evidence are given in public to their peers and the state. The opportunity to present one’s views and the chance to be heard are key elements contributing to procedural justice, a sense that fair processes are used to resolve a dispute. In turn, a sense that one has been heard and treated fairly in a dispute resolution procedure increases the perceived legitimacy of the procedure. Because it takes place in a public forum and because there is a framework for appealing the results, there are possibilities for error correction. Private adjudication lacks not only the transparency of inviting the public to decide cases and check the work of arbiters but also does not have the same corrective potential in the form of appellate review. </w:t>
      </w:r>
    </w:p>
    <w:p w14:paraId="28239526" w14:textId="77777777" w:rsidR="00795C54" w:rsidRPr="00B90781" w:rsidRDefault="00795C54" w:rsidP="00795C54">
      <w:pPr>
        <w:rPr>
          <w:sz w:val="16"/>
        </w:rPr>
      </w:pPr>
      <w:r w:rsidRPr="00B90781">
        <w:rPr>
          <w:sz w:val="16"/>
        </w:rPr>
        <w:t xml:space="preserve">In sum, </w:t>
      </w:r>
      <w:r w:rsidRPr="00B90781">
        <w:rPr>
          <w:rStyle w:val="StyleUnderline"/>
        </w:rPr>
        <w:t xml:space="preserve">the transparent and public nature of </w:t>
      </w:r>
      <w:r w:rsidRPr="00B90781">
        <w:rPr>
          <w:rStyle w:val="Emphasis"/>
        </w:rPr>
        <w:t>civil jury trials</w:t>
      </w:r>
      <w:r w:rsidRPr="00B90781">
        <w:rPr>
          <w:sz w:val="16"/>
        </w:rPr>
        <w:t xml:space="preserve">, allowing the presentation of evidence on both sides, providing litigants the opportunity to be heard, </w:t>
      </w:r>
      <w:r w:rsidRPr="00B90781">
        <w:rPr>
          <w:rStyle w:val="StyleUnderline"/>
        </w:rPr>
        <w:t xml:space="preserve">and giving citizens the right to decide the </w:t>
      </w:r>
      <w:r w:rsidRPr="00B90781">
        <w:rPr>
          <w:rStyle w:val="Emphasis"/>
        </w:rPr>
        <w:t>outcomes</w:t>
      </w:r>
      <w:r w:rsidRPr="00B90781">
        <w:rPr>
          <w:sz w:val="16"/>
        </w:rPr>
        <w:t xml:space="preserve">, </w:t>
      </w:r>
      <w:r w:rsidRPr="00B90781">
        <w:rPr>
          <w:rStyle w:val="StyleUnderline"/>
        </w:rPr>
        <w:t xml:space="preserve">operates to reinforce democratic </w:t>
      </w:r>
      <w:r w:rsidRPr="00B90781">
        <w:rPr>
          <w:rStyle w:val="Emphasis"/>
        </w:rPr>
        <w:t>self-governance</w:t>
      </w:r>
      <w:r w:rsidRPr="00B90781">
        <w:rPr>
          <w:sz w:val="16"/>
        </w:rPr>
        <w:t xml:space="preserve">. </w:t>
      </w:r>
      <w:r w:rsidRPr="00B90781">
        <w:rPr>
          <w:rStyle w:val="StyleUnderline"/>
        </w:rPr>
        <w:t xml:space="preserve">Combined with the other benefits we discuss, this positions the civil jury as an institution of </w:t>
      </w:r>
      <w:r w:rsidRPr="00B90781">
        <w:rPr>
          <w:rStyle w:val="Emphasis"/>
        </w:rPr>
        <w:t>great significance</w:t>
      </w:r>
      <w:r w:rsidRPr="00B90781">
        <w:rPr>
          <w:rStyle w:val="StyleUnderline"/>
        </w:rPr>
        <w:t xml:space="preserve"> during this time of American democratic decline</w:t>
      </w:r>
      <w:r w:rsidRPr="00B90781">
        <w:rPr>
          <w:sz w:val="16"/>
        </w:rPr>
        <w:t xml:space="preserve">. The jury is poised to play the role anticipated by the Founders—bringing laypeople into the administration of justice, investing them in the fair and democratic application of laws, and ensuring their power to push back against state and other powerful actors. However, as will be discussed next, </w:t>
      </w:r>
      <w:r w:rsidRPr="00B90781">
        <w:rPr>
          <w:rStyle w:val="StyleUnderline"/>
        </w:rPr>
        <w:t xml:space="preserve">the civil jury has been under </w:t>
      </w:r>
      <w:r w:rsidRPr="00B90781">
        <w:rPr>
          <w:rStyle w:val="Emphasis"/>
        </w:rPr>
        <w:t>sustained attack</w:t>
      </w:r>
      <w:r w:rsidRPr="00B90781">
        <w:rPr>
          <w:rStyle w:val="StyleUnderline"/>
        </w:rPr>
        <w:t xml:space="preserve"> for nearly a century, greatly inhibiting its ability to serve its </w:t>
      </w:r>
      <w:r w:rsidRPr="00B90781">
        <w:rPr>
          <w:rStyle w:val="Emphasis"/>
        </w:rPr>
        <w:t>emboldening role</w:t>
      </w:r>
      <w:r w:rsidRPr="00B90781">
        <w:rPr>
          <w:sz w:val="16"/>
        </w:rPr>
        <w:t>. If the civil jury is to help redirect America toward democratic principles, it is necessary to understand what has caused the decline of the civil jury and to make urgent efforts to preserve and strengthen the institution.</w:t>
      </w:r>
    </w:p>
    <w:p w14:paraId="781D9437" w14:textId="77777777" w:rsidR="00795C54" w:rsidRPr="00B90781" w:rsidRDefault="00795C54" w:rsidP="00795C54">
      <w:pPr>
        <w:rPr>
          <w:sz w:val="16"/>
        </w:rPr>
      </w:pPr>
      <w:r w:rsidRPr="00B90781">
        <w:rPr>
          <w:sz w:val="16"/>
        </w:rPr>
        <w:t>&lt;&lt;Text Condensed, None Omitted&gt;&gt;</w:t>
      </w:r>
    </w:p>
    <w:p w14:paraId="21CBF1C7" w14:textId="77777777" w:rsidR="00795C54" w:rsidRPr="00B90781" w:rsidRDefault="00795C54" w:rsidP="00795C54">
      <w:pPr>
        <w:rPr>
          <w:sz w:val="2"/>
          <w:szCs w:val="2"/>
        </w:rPr>
      </w:pPr>
      <w:r w:rsidRPr="00B90781">
        <w:rPr>
          <w:sz w:val="2"/>
          <w:szCs w:val="2"/>
        </w:rPr>
        <w:t>III. THE PRECIPITOUS DECLINE OF THE CIVIL JURY Despite this foundational commitment to, and the sociopolitical and administrative benefits of, the civil jury, the institution has fallen precipitously in use and esteem. The factors contributing to the civil jury’s decades-long decline are numerous and interrelated. The adoption of new procedures in the twentieth century altered the institutional relationship between the judge and the jury, empowering the former and divesting the latter of the authority that existed at common law. Judges hurried this transformation through their decisions denigrating jurors as incapable of deciding complex disputes or too impassioned to decide them impartially. Similarly, powerful economic actors have engaged in a lengthy campaign to convince the public and policy makers that jurors should not be trusted. The result is a popular and judicial culture that does not value lay participation and views it as an expendable part of the civil justice system. Thus, when budgetary or, most recently, public health crises arise, the civil jury is easily sidelined. And as a result, the many potential sociopolitical benefits of this institution are squandered. A. PROCEDURAL DIVESTING OF THE CIVIL JURY’S AUTHORITY Despite its lofty beginnings, the civil jury has long faced a steady drumbeat of criticism from state and economic actors, leading to decline of both its use and constitutional esteem. To be sure, for much of American history, the jury fell short of including all segments of the community, and its verdicts have not been immune to racism, sexism, and other forms of bigotry. But whereas the jury at the founding was seen as a great well of community knowledge that injected laypeople into the administration of justice, only decades into our history jurors had become—as one judge put it—“mere assistants of the courts, whose province it is to aid them in the decision of disputed questions of fact.” This new conception, matched with substantial changes in civil procedure in the past 100 years, has made civil jury trials exceptionally rare. So uncommon are they today that at least one leading scholar has proclaimed: “The civil jury is dead.” This decline is not new. Scholars have voiced concerns about the decline of the civil jury going back at least to the late 1920s. Their concerns were borne out. Starting in 1962, the year when federal judicial statistics become most reliable, a consistent decline has been readily apparent in the percent of civil cases disposed of by jury trial. That rate was 5.5% in 1962; 3.7% in 1972; 2.6% in 1982; 1.9% in 1992; 1.2% in 2002; 0.81% in 2012; and just 0.31% in 2021 (the most recent year on file at time of writing). A similar pattern has been experienced in state courts. In those states that kept accurate statistics, between 1976 and 2002, civil jury trials fell threefold from 1.8% to 0.6% in courts of general jurisdiction. And the most recent data from the Court Statistics Project shows that the COVID-19 pandemic has driven these numbers to their lowest point ever. In 2020, for those states reporting, juries disposed of a median of only 0.06% of filed civil disputes—with Alaska reporting zero civil jury trials for the second year in a row. Simply put, civil jury trials are today the very rare exception and not the rule. Critically, bench trials have also been falling during this time. At the federal level, 6% of civil cases were resolved by bench trial in 1962, versus just 0.21% in 2021. Indeed, since 1987 there have been fewer bench trials than jury trials at the federal level. Figure 1 depicts the decline in federal bench and jury trials since 1962. Figure 1: Percent of Civil Cases Resolved by Bench and Jury Trials, U.S. District Courts, 1962-2021 Percent y ^*&gt;4 -</w:t>
      </w:r>
      <w:r w:rsidRPr="00B90781">
        <w:rPr>
          <w:rFonts w:ascii="Segoe UI Emoji" w:hAnsi="Segoe UI Emoji" w:cs="Segoe UI Emoji"/>
          <w:sz w:val="2"/>
          <w:szCs w:val="2"/>
        </w:rPr>
        <w:t>♦</w:t>
      </w:r>
      <w:r w:rsidRPr="00B90781">
        <w:rPr>
          <w:sz w:val="2"/>
          <w:szCs w:val="2"/>
        </w:rPr>
        <w:t>-Bench \ Trials -"-Jury \ Trials NM'fiOtOt'COfflOr-NW'ri(31Ct'OCfflOrHMCO'llLOtDt'Ctl®O^NW'TLO!Ot'CI5fflO''NnTfK3(Ct'teO&gt;OrtNCO’ru5®C'C&lt;lfflOi-i (SwScncSwSwoiSSSiSioioiSiSioiSscsoiOiolalaiaiaiOioiojoiasa'ajoioioioiOiSSSSSSSSSSoooooooooooo Fiscal Year Perhaps unsurprisingly, this steady historical decline in bench and jury trials has been associated with a modified role of trial judges. Despite a fourfold increase in the number of civil case filings since the 1960s, judges are conducting increasingly fewer civil trials than ever before. As Figure 2 illustrates, until the mid-1980s, on average, federal judges conducted a few dozen bench and jury trials each year. However, the number of trials began a precipitous decline in the mid-1980s and has not recovered. The most recent data show an average of fewer than two jury trials and one bench trial per judge per year. Figure 2: Civil Trials per Article III Judgeship, U.S. District Courts, 1962-2021178 Fiscal Year As Figures 1 and 2 make clear, jury trials are not being “replaced” with bench trials. Instead, the civil trial itself is disappearing. The system of civil justice itself is more broadly under assault. The reasons for the civil jury’s decline are many and interrelated. Perhaps most significantly, civil procedures adopted over the course of the twentieth century have played a central role. Many point to the adoption of the Federal Rules of Civil Procedure in 1938 as a pivotal moment of transformation. The original drafters of the rules were radically anti-jury; as one scholar recognized, “[V]irtually everyone connected with urging uniform procedural rules denigrated juries.” Charles E. Clark (the principal architect of the Federal Rules) disparaged the civil jury, claiming that it “injected an element of rigidity—of arbitrary right—into a system wherein general rules of convenience should prevail.” When Fleming James, one of the rule committee’s assistants, whittled the core objectives of united procedure down to just three, number two read: “The right of jury trial should not be expanded. This method of settling disputes is expensive, dilatory—perhaps anachronistic. Indeed, the number of jury trials should be cut down if this can be done so as to not jeopardize the attainment of other objectives.” One way the drafters accomplished this was by including a jury- waiver default rule, which was meant to discourage the number of jury trials. Whereas historically a litigant would need to affirmatively request a bench trial, the new rule required a litigant to affirmatively request a jury trial; failure to do so defaulted to a trial by judge. Clark was explicit in noting that under a jury- waiver default regime, judges were more likely to sit without juries since inertia leads to waiver and not to jury trial like under the old system. And as a practitioner noted just four years after the adoption of the federal default rule, “The most effective device yet evolved for effectuating a more limited use of the jury and yet which preserves the constitutional right is that of requiring a party to make a timely demand or be deemed to have waived his rights.” Automatic waiver allowed the drafters to limit jury trials under the guise of litigant preferences. Beyond introducing inertia against lay participation, the drafters also limited jury trials by rendering them, essentially, unnecessary through the adoption of procedures previously employed in juryless courts of equity—namely, liberal discovery. Whereas at common law trial was the premier opportunity for the competing sides to share evidence, pretrial discovery practices required by the Federal Rules allowed each side to assess the strength of their case in advance. Under the new discovery rules, litigants could therefore more accurately gauge the value of the case and, as they deemed desirable, enter settlement agreements. The expected and realized result is that most cases settle. As United States Supreme Court Justice Neil Gorsuch pithily acknowledged: “Not long ago, we used to have trials without discovery. Now we have discovery without trials.” The Federal Rules also led to fewer trials by permitting liberal joinder of parties and claims. To make sense of these more complicated proceedings, judges took on a more managerial role. In the 1960s, to facilitate case management, the judiciary abandoned master calendars and adopted an individual assignment system such that a single judge handled a case from filing to finish. At the same time, courts issued a handbook instructing judges to adopt a process of extensive pretrial conferencing, which was designed to help judges address discovery disputes and to identify and refine the issues in dispute. And by 1983, the Rules listed “facilitating settlement” as a core objective of pretrial conferencing. Trials were no longer the process of resolving disputes, but rather the result of a breakdown in the settlement process. Legislation and further rule changes exacerbated these trends in subsequent decades. Enacted in 1996, the Civil Justice Reform Act required all federal district courts to implement “expense and delay reduction plan[s]” to “facilitate deliberate adjudication of civil cases on the merits, monitor discovery, improve litigation management, and ensure just, speedy, and inexpensive resolutions of civil disputes.” It promoted case management principles, guidelines, and techniques for courts to adopt, and created a race among judges to dispose of cases as quickly as possible. Anything that short- circuited trial became preferable. Moreover, the 2015 changes to Rule 26 of the Federal Rules of Civil Procedure regarding discovery emphasized the need for discovery to be reasonable and proportionate. These changes were designed, as the Advisory Committee Notes to the new rule explain, to place even greater emphasis on taking a managerial approach to judging. Other explanations for the decline of civil trials focus on more recent interpretations of the Federal Rules, particularly on those Rules governing dispositive motions. The Supreme Court’s 1986 trilogy of cases concerning Rule 56 summary judgment, for instance, empowered judges to dismiss cases in which they concluded that no genuine dispute of material fact existed so as to necessitate a trial. The result is that a once rarely used procedure—indeed, once earnestly referred to by a leading scholar as a “toothless tiger” —has had a major impact on the disposition of federal cases. Approximately nineteen percent of federal cases are now resolved by summary judgment. That figure is higher in certain types of cases; for instance, a 2006 study found that courts granted in whole or in part eighty percent of defendants’ summary judgment motions in employment discrimination cases. Roughly twenty years after the Supreme Court judicially- transformed the summary judgment standard, the Court took a similar approach with respect to Rule 12(b)(6)’s motion to dismiss for failure to state a claim. In dual cases, the Court reformed the traditional standard—one that for most of the twentieth century required a plaintiff to provide only “a short and plain statement of the claim” showing that the pleader is entitled to relief —to the far more restrictive requirement that plaintiffs plead “enough facts to raise a reasonable expectation that discovery will reveal evidence of [the claim].” The Court tasked trial judges with drawing upon their “judicial experience and common sense” in making that determination. While judges still must accept all well-pleaded allegations as true and credit all logical inferences, they may reject conclusory allegations. Of course, what is conclusory is often in the eye of the beholder. Judges thus now have license to decide for themselves if a plaintiff’s claims are sufficiently plausible to allow for further proceedings. Another explanation for the decline in trials emphasizes the rise of mandatory arbitration. Although the 1925 precursor to what would come to be the Federal Arbitration Act anticipated only agreements between sophisticated actors—such as distant merchants who were increasingly reliant on the nation’s railroad networks and desired enforceable private dispute resolution agreements —by the second half of the century, the Supreme Court had dramatically expanded its application to nearly all agreements. Chasing what they hoped to be favorable treatment, powerful economic actors began including binding arbitration clauses in a wide variety of employment and consumer contracts. Much of the case law, especially at the federal level, has developed such that these agreements between actors of disparate sophistication are enforceable even against typical contract defenses such as fraud, illegality, and unconscionability. So widespread has this system of jury-less private adjudication grown that some have called it the “new litigation.” Finally, observers point to tort reform efforts to explain the decline in jury trials in state courts. Specifically, the use of damage caps—both for economic and noneconomic damages —has had a deleterious effect on the rate of public adjudication. Funded largely by pro-business interest groups, these tort reform efforts set a maximum value for certain types of injury claims within causes of action for medical malpractice, products liability, and premises liability. These reforms not only arbitrarily supplant the jury as fact-finder of the value of a given dispute, but they also limit litigant’s and their attorney’s incentive to bring such claims because the costs of litigating certain cases are prohibitive when compared to the chance of receiving artificially limited compensation well below what a judge or jury would find appropriate. As such, these caps simultaneously decrease the number of trials and render jury service less democratically meaningful. Where artificial damage caps are in place, they also destroy the transparency of the jury trial because jurors are not informed that their verdicts will be subsequently reduced. The impact of these explanations on the jury’s decline is difficult to measure, both due to their overlapping nature but also due to the lack of data. A 2020 study conducted by Professors Shari Seidman Diamond and Jessica Salerno, and sponsored by the American Bar Association, sought to make sense of these explanations by conducting a national survey of legal professionals on their understanding of why cases no longer proceed to jury trial. They solicited participation from legal professionals across the country by inviting them to complete the online survey anonymously. In total, the study involved 1,460 respondents: “173 judges, 70% state and 30% federal, and 1,282 attorneys, 63% who handle primarily civil cases, 33% who handle primarily criminal cases, and 4% who did not indicate whether they primarily handle civil or criminal cases.” The results of the study are illuminating. They show that among the most commonly accepted reasons among legal professionals for the decline in trials was that “litigants would rather settle than go to trial.” Judges particularly felt this way, with 89% of them agreeing or strongly agreeing with that statement; attorneys indicated their agreement, with 63.6% of attorneys agreeing or strongly agreeing that preference for settlement resulted in fewer trials. As Professors Diamond and Salerno note, “[W]hether or not the perception is accurate in describing what most litigants want, it may explain why judges and attorneys encourage—or pressure— litigants to waive trial and accept a settlement . . . .” The study also measured systemic effects as sources of the reduction in civil jury trials. Respondents were asked to evaluate the effects of five systemic changes: damage caps, mandatory binding arbitration, increases in successful summary judgment motions, increases in successful Daubert motions, and increases in successful motions to dismiss. Damage caps and mandatory binding arbitration were identified by respondents as having the greatest influence on reducing trial rates. More than half of all respondents perceived these two features as causing medium or large reductions in the rate of jury trials—61.6% for damage caps and 52.1% for mandatory binding arbitration. A significant proportion of respondents (39.9%) perceived the increased use of successful summary judgment motions as causing a moderate or large reduction in jury trials. In contrast, most respondents saw increases in successful Daubert motions and motions to dismiss as having little to no effect in reducing jury trials. Also of interest, the study assessed how respondents compared jury trials to other modes of dispute resolution, such as bench trials, mediation, and binding arbitration. Respondents viewed jury trials as among the fairest procedures (second only to nonbinding mediation), and the procedure they preferred most. Attorneys who regularly represented either plaintiffs or defendants saw jury trials as fairer overall than bench trials; whereas, perhaps understandably, civil judges saw themselves as fairer than juries. With that said, respondents also acknowledged that jury trials had certain notable detriments, including that they were perceived as “less predictable, slower, and less cost-effective than alternative procedures.” The authors note that “[t]his pattern suggests that perceived risk, costs, and delay deter the use of jury trials despite their attractiveness on other important dimensions.” These perceived detriments are not new and have been seized on to justify critiques and attacks on the institution by powerful economic and political actors with dramatic effectiveness. B. LEGAL CRITIQUES AND ATTACKS ON THE CIVIL JURY Judicial and economic elites have hurried the decline of the civil jury brought on by the practices just discussed by sustaining critiques and attacks on the institution. Although civil juries were celebrated in colonial America as well as during the nation’s first century as a check on the exercise of arbitrary authority, it inevitably followed that those with influence and clout resented the loss of their natural institutional advantages when decision-making is placed in the hands of more common folk. In fact, “[e]ver since there have been juries or jurylike tribunals . . . there have been attacks on their competence and even calls for their abolition.” The critiques have hardly varied over time. At a time when the public clamor for civil jury trials in the Constitution should not yet have faded, Georgia Chief Justice Joseph Lumpkin observed that, while in “criminal proceedings, trial by jury cannot be too highly appreciated or guarded with too much vigilance,” “[w]e may, however, after all, doubt the essentiality of trial by jury in civil cases.” Among the problems that existed when civil juries were de rigueur, Lumpkin said, was the “time, trouble, and expense” involved. Nearly a century later, particularly around the 1930s, a number of judges, academics, and bar associations soured on civil juries, questioning both their expense and their competence. For instance, Chief Justice Charles Evans Hughes in 1928 did not mince words in a speech to the Federal Bar Association in New York: “Get rid of jury trials as much as possible. . . . The ideal of justice is incarnated in the judge.” Three decades later, many critics continued to express that view, as Harvard Law School Dean Erwin Griswold asked in 1962, “Why should anyone think that twelve persons brought in from the street, selected in various ways, for their lack of general ability, have any special capacity for deciding controversies between persons?” These various critiques gained a modern-day foothold when the Supreme Court was called upon to decide whether the Seventh Amendment mandated trial by jury in stockholder derivative actions. In Ross v. Bernhard, the Court held that the “right to jury trial attaches to those issues in derivative actions as to which the corporation, if it had been suing in its own right, would have been entitled to a jury.” The decision relied on the traditional dividing line of which aspects of a case sounded in equity as opposed to those sounding in law. The Court’s opinion divided the claims within the lawsuit to reach its conclusion and stated that the answer to the question of when a jury is required “depends on the nature of the issue to be tried rather than the character of the overall action.” A footnote attached to that statement explained that one of the three factors that must be taken into consideration to determine the applicability of the jury-trial right was “the practical abilities and limitations of juries.” That phrase has only appeared in one other Supreme Court opinion, also in a footnote, where the Court limited its meaning and application to instances where “Congress has permissibly entrusted the resolution of certain disputes to an administrative agency or specialized court of equity, and . . . jury trials would impair the functioning of the legislative scheme.” Still, the Court’s earlier acknowledgement that a practical assessment of a generic jury’s capabilities is relevant to determining if the jury right applies to particular issues became a talisman for those who continued to advance the criticism that lay jurors were ill-equipped to make factual findings when the issues were outside the average person’s experience. Even though the Supreme Court itself ascribed little meaning to the footnote’s suggestion that the Seventh Amendment was cabined by jurors’ presumptively limited abilities, the phrase “practical abilities and limitations of juries” gained wider purchase among other federal courts, appearing in thirty-four federal appellate decisions and 114 district court opinions (yet only a mere fifteen state court opinions). The phrase signaled to those who were dissatisfied with jury verdicts that critiques of civil juries might obtain traction with the courts sufficient to avoid jury trials. Perhaps it is only coincidence, then, that shortly thereafter a corporate public relations campaign took off, telling the public that jurors were unqualified to decide complex and sophisticated issues and tended to let sympathies override reason to reach supposedly unfathomably high verdicts. As discussed in the previous section, the jury in actuality tends to perform its fact-finding role fairly and admirably. High damage awards in civil jury trials make the news because of their unusual man-bites-dog quality, but their appearance may lead audience members to overestimate their frequency and in turn causes risk managers to overestimate liability exposure. Looking to tamp down verdicts against their sponsors, corporate groups seized upon these news reports and circulated skewed and fictionalized stories about runaway juries giving large verdicts to undeserving plaintiffs. This skewed rendition of what juries did helped to create a political environment primed for jury-restrictive legislation while blaming plaintiffs’ lawyers and juries for a broken civil justice system. Attacks on civil juries not only encouraged legislation designed to take constitutionally secured prerogatives away from the jury, such as through damage-cap laws, but also influenced judicial thinking and legal doctrine. It caused judges even in some jurisdictions thought to be “plaintiff-friendly” to opine about the problems with juries. For example, the Alabama Supreme Court has noted three frequent criticisms of jurors: “the helplessness and lack of sophistication of jurors obligated to resolve issues in complex litigation;” jurors’ overcompensation of “injured tort victims for noneconomic damages;” and the “‘unbridled’ discretion jurors enjoy in imposing massive punitive damage awards.” The West Virginia Supreme Court of Appeals expressed a similar sentiment when it asserted that “[c]ourts understand that juries operate on largely emotive principles and that jury awards can be substantially in excess of what judges, educated in law as a science, would award in similar circumstances.” Yet empirical research establishes that judges and jurors tend to reach similar conclusions about liability, compensatory damages, and punitive damages. Perhaps there is no better example of how this campaign influenced judicial doctrine than in the area of punitive damages. To understand, it is important to stress that the Seventh Amendment both preserves civil trial by jury as it was practiced under the English common law at the time when the Bill of Rights was added to the Constitution and also prohibits reexamination of facts determined by a jury. The English common law recognized that “the jury are judges of the damages.” Thus, if damage assessment was committed to the jury’s determination, judges have no authority to substitute their own numbers for the jury’s. Nor do legislatures in common-law causes of action. Since at least 1851, the Supreme Court has recognized that the jury’s preeminent role in assessing punitive damages was so well established that “the question will not admit of argument.” Despite this constitutional history, and the infrequency with which punitive damages were awarded, a campaign developed in the 1980s that caught the Supreme Court justices’ eyes. Businesses used a comprehensive array of press releases to highlight outlier punitive damage verdicts, portraying them as typical. These tall tales, such as the highly publicized McDonald’s “hot coffee” case, were further circulated by politicians hoping to score points with a well-heeled constituency. Insurers and business groups bemoaned the bet-the-company consequences of an adverse punitive damages verdict, paid for studies that often utilized problematic methodologies to support the campaign’s viewpoint, and cited these studies and unfiltered examples from news reports in Supreme Court certiorari petitions and briefs with a plea that unrestricted punitive damages constituted a form of excessive fines or violated due process. The Supreme Court initially resisted entreaties to apply a constitutionally based limit on punitive damages. However, usual swing-Justice Sandra Day O’Connor bemoaned “skyrocketing” punitive damage awards and their supposed adverse effect on product innovation, apparently accepting the false portrayal of out-of-control juries. It was not long before a majority of the Court shared Justice O’Connor’s sentiment; it held that due process placed a constitutional limit on “grossly excessive” punitive damages, relying on vague and subjective guideposts and whether the size of the punitive damages “raise[s] a suspicious judicial eyebrow.” After subjecting punitive damage verdicts to a due-process override, the natural next question was what to do when punitive damages were unconstitutionally excessive. Should the question be resubmitted to the jury, or should a judge choose the amount? The answer depends on whether the Seventh Amendment applies. The constitutional history was clear; juries are “judges of the damages.” But the Supreme Court adopted a fiction to conclude that judges could replace the jury’s determination with their own. It declared that compensation was the type of fact reserved for a jury’s determination and that, although punitive damages previously served a compensatory purpose, they no longer did. Instead, the Court said that punitive damages were the jury’s “expression of its moral condemnation” of egregious misconduct and not a factual determination. By reclassifying the jury’s role with respect to punitive damages, the Court opened the door to revision of the verdict by both trial and appellate judges. Without any change in constitutional language and disregarding the longstanding regard of punitive damages as separate and above compensation, the Court limited the jury’s role in determining punitive damages and increased the role of judges. Years later, the Court considered newly collected data and concluded that the empirical assumptions underlying this jurisprudential change were not well grounded. As the Court recognized, “[T]he most recent studies tend to undercut much of [the criticism of punitive damages].” Moreover, research “reveals that discretion to award punitive damages has not mass-produced runaway awards.” Rather than the bill of goods they had been sold, the Justices conceded that the data revealed “an overall restraint” on the part of juries. The die, however, had been cast. Judges would scrutinize and adjust punitive damage verdicts after the fact, rendering the jury’s determination more advisory. The transformation of the jury’s role with respect to punitive damages followed a strategic blueprint that has successfully transformed the law in other areas where juries have historically played a constitutionally consecrated role as well. Step one is to appeal to the idea that jurors lack the sophistication necessary to assess complex information and give in too easily to emotion. Then, having established a level of agreement with that proposition, step two is to advocate for changes that limit the jury’s scope. For instance, another area where this blueprint succeeded is the increased authority of judges over expert evidence. First, the critics argued that juries could not be expected to understand complex scientific or other technical evidence from experts. Second, giving examples of juries siding with seemingly incredulous expert testimony that was purposely presented in a damning light as “junk science,” a call was made to rethink the rules that would admit such evidence. And, as with punitive damages, the Court succumbed to the criticism and created a gatekeeper role so that judges would prevent juries from hearing certain expert testimony previously deemed admissible. To accomplish that result, the Court read the existing rule in a new way. The relevant rule on expert evidence states that such testimony is admissible if its probative value helps the jury understand a fact at issue, such as whether exposure to a toxic chemical caused the plaintiffs injury. For years, under the previous standard, courts had admitted expert testimony to help the jury connect the dots when the evidence provided was “generally accepted” within the expert’s field. However, because of how quickly science advances, this general- acceptance standard was presented as failing to keep up with new research. To address that concern, the Court reinterpreted the expert evidence rule to permit the admission of novel scientific evidence so long as it was based on scientifically acceptable methodologies. On its face, the change appeared to liberalize the admissibility of expert evidence. Yet, at the same time, in adopting the new standard, the Court also enhanced the gatekeeper role that judges play in deciding the expert-evidence admissibility question. The corporate public-relations machine then again moved into high gear, proclaiming a great victory against “junk science.” Conferences, articles, and continuing legal education programs emphasized the judges’ gatekeeper role in keeping expert evidence from coming before a jury, rather than the broader admissibility of new or novel science. Judges’ understanding of the new precedent aligned with that publicity. The result was a more restrictive approach to expert evidence that ended up frequently constricting juries in the discharge of their constitutionally assigned role as fact¬finders. As with punitive damages, the empirical evidence did not catch up in time. Studies do not bear out the inaccurate caricature of juries completely befuddled by scientific evidence. C. A CULTURE DISCOURAGING OF CIVIL JURY TRIALS The artificial barriers constructed through legislation, rules, and judicial doctrine have significantly diminished the uses and prevalence of jury trials. Meanwhile, other developments, such as budgetary crises, have compounded the problem and further diminished juries. If not for a cultural predilection that believes juries are not a core component of our democratic structure and instead are luxuries that are expensive, antiquated, and unnecessary, years-long postponements of civil jury trials would not be seen as a solution to nearly every subsequent crisis faced by society. Examples abound. Tightened state budgets have resulted in court systems deferring civil jury trials despite state constitutional promises against “unnecessary delay” and an “inviolate” right to a jury trial. For more than a decade, states have cut overall budgets, resulting in reductions of money allocated to state courts by as much as twenty percent. New Hampshire started this money-crunching trend by suspending civil jury trials. In California, where the courts have been hit hard by budget cuts, the 2021 budget contained an increase in court funding, but was insufficiently large such that the legislature’s budgetary analysis arm projected that they would still need to reduce expenditures by a minimum of fifty million dollars in 2021-22. As an expensive item for trial courts, civil jury trials may well be suspended—again. Similarly, Florida faced an overall budget deficit of $5.4 billion in 2020, while its courts estimated that nearly one million more cases would be added to trial courts’ dockets by mid-2021. All that is to say, funding courts is a choice. And the policy of cutting budgets and insufficiently funding courts is part of a broader, growing notion that civil trials can be easily discarded if done in furtherance of some vague notion of efficiency. The COVID-19 pandemic has further exposed this cultural disposition to devalue the jury and exacerbated the effects. Health concerns have required courts to adjust their approaches to conducting jury trials to ensure public safety, but courts around the country largely took the approach of simply refusing to hold civil jury trials rather than find ways to make it work. Like many states, New Mexico instituted a suspension of jury trials in response to surging COVID-19 cases at the end of 2020 and only began those trials again on February 1, 2021. The federal court system acted similarly, with the Administrative Office of U.S. Courts reporting in November 2020 that “[a]bout two dozen U.S. district courts have posted orders that suspend jury trials.” The result left hundreds of thousands civil cases languishing in a standstill and has discouraged litigants from bringing new cases, leading to a looming backlog of cases some estimate to number in the millions. Though as of this writing, many state and federal courts have reopened, the more than a year of courts treating civil jury trials as expendable has had both short-term and long-term effects. Among the federal appellate courts, only the Ninth Circuit held that the suspension of jury trials for lack of funds violated the Seventh Amendment’s guarantee. And the COVID-19 Omicron variant’s emergence in the winter of 2021 again caused many courts to shutter their doors to civil jury trials, demonstrating the unpredictability of a pandemic. In the short term, the decision to forgo civil jury trials creates significant backlogs, which further causes court systems to look for ways to cut corners to reduce the number of cases requiring juries because of the time and resources needed. The public loses its opportunity to be involved in resolving disputes during a time when it is perhaps most necessary that it be involved. And in the long¬term, lay participation atrophy sets in, leading litigants and jurists to believe that their business does not require the public’s scrutiny. Even more people will be driven to private adjudication services, further diminishing the number of jury trials. With jury trials now a rarity, few new lawyers will learn the art of trying a case before a jury, thereby creating a persistent cycle of lawyers opting not to go the jury route because they lack the skillset and familiarity needed for success before a panel. The cost to society if this culture and decline are not reversed will be substantial. Recall an observation Alexis de Tocqueville made in a preface to his book, Democracy in America: If the lights that guide us ever go out, they will fade little by little, as if of their own accord. Confining ourselves to practice, we may lose sight of basic principles, and when these have been entirely forgotten, we may apply the methods derived from them badly; we might be left without the capacity to invent new methods and only able to make a clumsy and an unintelligent use of wise procedures no longer understood. It is critical that the benefits of the civil jury and jury service be fully appreciated, and that we take appropriate action to revive it, less the institution’s light be fully extinguished. American democratic renewal might lie through restoring the promises of the civil jury. IV. RESTORING THE DEMOCRATIC PROMISE OF THE CIVIL JURY Given the centrality of the civil jury in the United States’ constitutional structure, as well as the benefits the jury offers for the administration of civil justice and society more broadly, the severe decline and disuse of the institution should give us pause. Exalting the role of judges in resolving disputes at the cost of excluding people from meaningful civic participation has rippling consequences. It disinvests the public in the success of the Republic, suggesting to individuals that the state operates without them. As Plato warned over a two millennia ago, “[I]n private suits, too, as far as is possible, all should have a share; for he who has no share in the administration of justice, is apt to imagine that he has no share in the state at all.” America’s recent turn toward abandoning its democratic principles might be course-corrected by reinvesting the public in civil dispute resolution. To do so, it is imperative that active measures be taken to revive the institution to its once premier role. Critically, these strategies should not be based on speculation or misrepresentation of the jury or jurors, but instead on empirical support and research to ensure that the benefits of lay judicial participation are more fully realized. Drawing on such research, we offer here the following six recommendations designed to (A) remove barriers to civil jury trials to make them more likely to occur when parties so desire, and (B) promote better civil jury fact-finding to ensure more accurate dispute resolution. Strengthening the institution so as to encourage inviting the public back into the courthouse can help loosen that coddling mindset that a private dispute and its just resolution belongs solely to the litigants. A. REMOVING BARRIERS TO CIVIL JURY TRIALS The first step for reviving the civil jury as an institution so that it might again contribute to renewing America’s commitment to democratic self-governance is ensuring that all litigants who desire a jury trial are able to receive one. The sociopolitical benefits of jury service can only result if trials actually occur and if jurors are called upon to determine the outcome. The following three research-based recommendations are designed to remove barriers to civil jury trials and thereby lower costs associated with employing juries. These include (1) returning to a civil jury-trial default rule; (2) repealing statutory restrictions on jurors calculating damages; and (3) experimenting with procedural arrangements to lower the costs to litigants and society associated with employing civil juries. 1. Adopt a Jury-Trial Default Rule. One of the easiest ways to restore the civil jury as a meaningful component of the judiciary is for courts to readopt a jury-trial default rule. This means that litigants would receive a civil jury trial unless they affirmatively waived their right to one, as opposed to the current approach taken in federal and most state jurisdictions in which litigants must affirmatively demand a civil jury trial. As noted above, the current waiver default was adopted purposefully by drafters motivated by anti-jury animus in order to limit the number of jury trials. Now-Supreme Court Justice Neil Gorsuch and U.S. Court of Appeals for the Ninth Circuit Judge Susan Graber have argued in support of the proposal because reverting back to a jury-default approach would accomplish three main goals: (1) “encourage jury trials;” (2) increase “simplicity;” (3) result in “greater certainty,” particularly for pro se litigants and in cases removed from state courts; and (4) “honor[] the Seventh Amendment more fully.” The automatic waiver rule was adopted at the federal level in 1938 concomitantly with the merger of courts of law and equity, and it has remained largely unchanged since then. But it is important to note that nothing about merged courts necessitates this approach to the jury. A number of state judiciaries merged their courts in the mid-nineteenth century without requiring litigants to affirmatively demand a jury trial. But as the trend toward merged courts spread in late nineteenth century, so too did broad antipathy toward the jury. Following the Civil War, the jury-waiver rule grew as a popular tool for limiting the frequency of jury trials while, at least formally, securing the institution’s position within the new courts. It was this trend that the drafters of the Federal Rules latched onto as a mechanism to sideline the jury in 1938. So common did this approach become over the twentieth century that today only Georgia, Minnesota, Mississippi, Missouri, and Oregon broadly maintain jury-trial default rules in most of their civil courts. Restoring the jury-trial default rule could have a number of positive consequences for the jury and the administration of civil justice. For one, it could increase the number of civil jury trials conducted. As legal scholars James Pike and Henry Fisher succinctly noted in 1940, “[Under the waiver rule] the formula has been changed from inertia = jury trial, to inertia = no jury trial.” Flipping that equation back could have the opposite effect. There is robust economic literature on the power of default rules to nudge actors toward preferred outcomes while preserving their freedom to choose alternative options. That is, the default rule would not inhibit those litigants who wish to have a bench trial, but it would instead impose a small cost (in the form of an affirmative action) for them to do so. Moreover, adopting the rule would prevent the inadvertent waiver of a significant constitutional right. This is particularly true for low-information litigants, who are most likely to be affected by default rules. But it would also be implicated in cases removed to federal court under Federal Rule of Civil Procedure 81(c)(3). That rule and its dizzying exceptions have been criticized as “poorly crafted” with “needless complexity,” and has been called a “trap for the unwary.” A jury-default rule could greatly simplify this process, ensuring litigants that they can readily receive a federal jury trial regardless of the status of the case at the time of removal. While those scholars who have studied the jury-default proposal differ on their conclusions as to the degree that the proposal would increase the number of jury trials, basic economics suggest it would have at least some positive impact. But even if reverting to the original rule failed to substantially increase the number of jury trials, it is still a worthwhile proposal for its symbolic significance. Procedural rules reflect the virtues of the societies that adopt them. The current jury-waiver rule reflects the erroneous notion that common law courts can largely operate at their full potential without the democratic insights of the governed. It suggests to litigants and the society more generally that the civil jury is but one of many options for dispute resolution, rather than a central and favored component of the constitutional structure. Justice Gorsuch and Judge Graber are correct in suggesting that readopting a jury-default rule “honors the Seventh Amendment more fully.” The rule would better reflect the systemic value and virtue of the jury as a nonexpendable part of the American system of government, and it would nudge litigants toward that socially desirable outcome. 2. Remove Damage Caps. Another tool to lower barriers to the use of civil juries, so that they may once again serve their emboldening sociopolitical role, is to remove statutorily imposed restrictions on their fact-finding—specifically, damage caps. The Supreme Court has made it clear that a damage calculation is a fact reserved for the jury’s determination. Allowing legislatures and judges to displace jurors in that fact-finding role has dramatic consequences as to the practicable ability for some litigants to bring certain causes of action. As the Diamond-Salerno study previously cited shows, artificial caps on damages undermine the availability of jury trials by changing the “practical and economic realities of mounting a jury trial.” When a plaintiffs attorney must finance the costs of the litigation and take into account the uncertainty of a return on the investment for both the client and counsel’s time, as one Texas lawyer colorfully put it: “You’re talking about a lot of money, and— in other words—it makes the juice not worth the squeeze.” Restricting the authority of civil jurors effectively restricts entire causes of action. Noneconomic damage caps make it particularly problematic to move forward in a legitimate case for those who are unlikely to have significant lost wages or income that might ameliorate a cap’s effect. As a result, retirees, children, full-time caregivers, and those living in poverty may be unable to seek compensation in states with capped damages because the litigation’s costs will often exceed the potential recovery. The cap also discriminates against groups that have historically received lesser wages because of their gender or minority status, rendering their noneconomic damages a larger proportion of their compensatory damages. As Professor Lucinda Finley contends in discussing those she calls “the hidden victims of tort reform”: “[W]omen, minorities, and the poor receive lesser amounts of economic loss compensation than more economically well off white men,” and “wage projection data . . . are explicitly race and gender based, building on the assumption that past race and gender wage disparities will remain ensconced in the future.” Damage caps exacerbate social inequality in the courthouse. The simple solution to these problems is to repeal the caps and thereby restore the civil jury’s constitutional authority over fact¬finding. This would not destroy the economy as some pro-business interests have argued. Damage caps have not been shown to have any positive effect on, for instance, the availability or affordability of health care—the most frequent justification offered by their proponents. Instead, damage caps create significant obstacles to jury trials and access to the courts. Their removal could thus increase the number of jury trials and, what is more, reflect a trust in Americans to govern themselves fairly, while keeping with constitutional principles. 3. Expand Procedural Experimentation. Restoring the jury to its position within the constitutional structure does not require pretending that nothing has changed since 1791. Another way to revive civil jury trials is to expand the use of alternative procedural tracks, such as expedited jury trials, which allow speedy access to community input, as well as remote or virtual jury trials, as solutions to the current public health crisis. Such experimentation, however, should only be widely adopted if it can maintain the key benefits of lay judicial participation. As the Supreme Court has recognized, “[N]otions of what a proper jury is have developed in harmony with our basic concepts of a democratic society and a representative government.” Any experimentation must live up to those motivating concepts. Consider first expedited jury trial projects, which offer an alluring solution for bringing the public back into the jury box. Courts have recognized that for some litigants, the time and cost of a full civil jury trial can be prohibitive, deterring them from exercising their right to seek community judgment of their disputes. In the 1990s, states around the country began to address the problem by experimenting with expedited jury trials. These alternative trial procedures offer abbreviated jury trials designed to resolve factually and legally straightforward cases with lower-value damages quickly, often in a single day. The specifics of these procedures differ meaningfully among jurisdictions, though they often involve a trial before fewer than twelve jurors, mandatory damage caps or high-low agreements, and the jury’s verdict may or may not be binding on the parties. Make no mistake, as currently designed, these projects are not an ideal solution to America’s democratic woes. They cut against the full benefits of lay judicial participation by limiting the responsibility of jurors to resolve whole factual disputes, at times operate with as few as four jurors, and do not require unanimity. However, there are certain benefits. By ensuring court access and limiting incentives to overinvest in litigation, litigants and the judiciary receive many of the benefits of jury trials while avoiding some of the commonly observed detriments. Moreover, shorter trials may prove less of a hardship, financial and otherwise, on the people serving as jurors, thereby allowing for a greater diversity of voices to be represented. And if the programs were modified to require full juries of twelve—which better represent the community and are more reliable fact-finders compared to smaller bodies— expedited trials could prove significantly valuable in jumpstarting the institution while not discarding the democratic and administrative benefits of lay judicial participation. Another option is to explore the potential benefits of remote or virtual civil jury trials. In the spring of 2020, the COVID-19 pandemic led many courts to shift to online proceedings. For many courts and lawyers, a virtual jury trial, in which jury selection, trial proceedings, and jury deliberation are all conducted online, was a bridge too far. Commentators analyzing the prospect of virtual jury trials expressed concerns about whether the quality of justice would be compromised. A small number of courts, however, embarked on virtual jury trials, primarily in civil cases. For example, as of March 2021, the Superior Court in King County, Washington, had conducted more than 300 virtual civil trials, including a significant number of civil jury trials. Courts in Arizona, California, Florida, and Texas also have undertaken virtual civil jury trials, with generally positive evaluations. As courts reopened their buildings for business, many began to schedule in-person jury trials (with masks and social distancing) rather than experiment with the novel option of virtual jury trial proceedings. But as we noted earlier, a substantial backlog and continuing health issues related to COVID-19 have led to substantial delays in scheduling civil jury trials and fraught experiences when jurors, witnesses, or litigants become sick during their trials. Virtual civil jury proceedings—for part or all of the trial—could help reduce the backlog and avoid the negative health consequences of assembling with large numbers of others during the pandemic. Several judges who participated in virtual jury trials observed that when jury selection was conducted virtually, and with assistance and alternatives for those who had limited or no access to the required technology, it appeared that the panels were as diverse or more diverse than in-person jury selection panels. The prospective jurors who participated in virtual jury selection expressed overall favorable reactions to the experience as well. Of course, we still need to know more about how the virtual character of the trial affects the jury’s evaluation of evidence and witnesses, participation by jurors who lack their own remote access, and the robustness of the jury deliberation. If we take care to implement these procedural innovations in a way that ensures representative and high-quality citizen participation, the benefits may outweigh the detriments. Put simply, having some jury trials is better than having no jury trials. And given the ongoing impact of COVID-19, expedited or virtual jury trials could provide methods for managing the backlog of civil cases in a way that provides some, albeit a more limited, space for community involvement. Expedited jury trials provide a way to address the concerns of those litigants who, correctly or incorrectly, believe that even during non-pandemic times that jury trials are too slow, risky, and expensive. And virtual jury trials offer a safer way to give voice to the community in the resolution of societal disputes during a pandemic. Critically, in our view, until we are assured that these alternative procedures do not compromise justice, they should be optional and not forced on those litigants who desire traditional jury trial procedures. B. PROMOTING FAIR AND ACCURATE JURY FACT-FINDING To better realize the democratic promise of the civil jury, the institution itself must be a desirable form of dispute resolution. If litigants do not trust jurors, they will avoid them in favor of alternative arbiters and venues. As such, in order to revitalize the jury, strategies for increasing the already strong fairness and accuracy of jury fact-finding should be adopted. The following research-based recommendations can help make litigants more confident in the outcomes of their disputes while also ensuring that the jury as an institution continues to fulfill its constitutionally anticipated sociopolitical role. 1. Ensure Representative Juries. The jury that decides a civil trial is drawn from a jury venire, ideally one that constitutes a representative cross-section of the community. Earlier we discussed the multiple benefits of representative juries. Our laws do not guarantee a representative trial jury, but they do require courts to assemble representative venires from which those juries are picked. Even so, in many jurisdictions, jury venires still fall short of fully reflecting the community. And the COVID-19 pandemic has made summoning a representative cross-section of the population even more challenging. This is disturbing considering that diverse juries engage in more robust and thorough fact¬finding. Vigorous deliberation can give voice to people with differing perspectives to debate their views and arrive at a verdict that incorporates multiple perspectives in the community. Perhaps for that reason, diverse juries are seen as more legitimate. Therefore, we urge courts to take multiple steps to modify jury selection procedures to ensure the fullest possible community representation. Multiple reasons for underrepresentation call for multiple remedies. The first place to begin is the sources of the names of community residents that courts use to generate master jury lists. Information collected by the National Center for State Courts (NCSC) shows that states use diverse sources to populate their master jury lists. Even today, some jurisdictions rely upon a single source list such as the voters list, or combine multiple lists that still fall short of fully including the jury-eligible population. The results are jury pools that are less than fully reflective of the community. One of the most important ways to promote fuller representation is to use multiple source lists. Doing so has been identified as “perhaps the most significant step” that courts can use to maximize the representativeness of the master jury list. But the efforts should not stop there. Courts need to continually update their master lists, at least annually, recognizing that a significant number of residents regularly move into and out of the jurisdiction. Representativeness is also affected by nonresponse to the jury summons. Perhaps the most common reason for this is that the jury summons was never received in the mail. However, at least some of the nonresponse is likely due to people’s reluctance to participate as jurors. And the COVID-19 pandemic has introduced new challenges to courts that attempt to seat fully representative juries, whether they are traditional in-person jury trials or remote virtual jury trials. Multiple follow-ups to jury summonses have been shown to reduce the nonresponse rate. Something as simple as a follow-up postcard sent within a few weeks of the initial nonresponse significantly increases the likelihood of the citizen responding. Some reformers have also proposed redesigning the jury summons with messaging that stresses the positive and emboldening aspects of jury service, rather than the punitive results that may flow from a failure to respond, as a way to increase yield rates. A jury will only be as diverse as the venire from which it is chosen. As for in-court jury selection, the voir dire process in which prospective jurors are questioned about whether they can be fair and impartial jurors also affects jury representativeness. Evidence that attorneys in both civil and criminal cases exercise their peremptory challenges along racial lines has led some states to take innovative approaches, ranging from California’s and Washington State’s new strategies for handling potentially race- based peremptory challenges, to Arizona’s elimination of peremptory challenges entirely. These states will serve as laboratories, allowing scholars and policy makers to examine the extent to which such innovations affect justice and fairness in jury trials and to propose further strategies accordingly. In a very real sense, although jury duty is technically obligatory, it is more accurately seen as a voluntary activity in the court’s work. Failing to respond to a jury summons, developing good-enough excuses for excusal, answering questions during voir dire in such as a way as to suggest bias—there are multiple ways that one can avoid serving. So, we also need to consider developing effective community outreach efforts that explain not only the nuts and bolts of jury duty and what to expect, but also that emphasize the central importance of jury service to our democracy through outreach into the community. Some jurisdictions have begun celebrating the first week of May as Juror Appreciation Week, with programs and advertisements to “educat[e] the public about the judicial system, enhance public awareness of the importance of jury service, and appreciation to citizens who perform their civic duty”—with promising results. Adopting and expanding such efforts can help increase the diversity of the summons’s yield and boost the institution’s reputation as a democratic body. 2. Return to Twelve-Person Civil Juries. Related to the above, the jury’s size coincides with its ability to represent the community. Larger juries are much better able to reflect the range of diverse backgrounds, experiences, and viewpoints in a community. The decisions that many jurisdictions have made to reduce the civil jury’s size from the traditional number of twelve have also reduced the ability of today’s civil juries to fully represent the local community. Judge Patrick Higginbotham, Judge Lee Rosenthal, and Professor Steven Gensler surveyed the frequency of different jury sizes in federal district courts, discovering that in recent years the most common size was an eight-person civil jury. Research on jury size shows that there are strong reasons to recommend twelve- person juries: the decisions of larger juries are more representative, more reliable, and less influenced by outlier juror preferences. An interesting study by Professor Shari Diamond and her colleagues shows the crucial way in which the jury’s size directly affects its ability to fully represent the community. Observing the use of peremptory challenges and jury composition in 277 Chicago- area civil juries of different sizes, Professor Diamond and her collaborators found that peremptory challenges by both sides were associated with prospective jurors’ race. Defense attorneys challenged more black prospective jurors, whereas plaintiffs’ attorneys challenged fewer black jurors. The patterns of their challenges offset, so that the overall jury pool’s composition were not significantly affected by the race-based peremptory challenges. However, the jury’s size was significantly related to its representativeness. Just two percent of the twelve-person juries had no black members, while twenty-eight percent of the six- person juries had no black members. The authors concluded that the “change most likely to promote diversity on the jury is a return to the jury of 12.” In addition to its positive effect on jury representativeness, research also documents the superior fact-finding ability of larger juries. It is said that “[t]welve heads are better than one”; and empirical jury research confirms that insight. So too does ancient wisdom. As Aristotle explained: Taken individually, any one of these people is presumably inferior to the best person. But a city consists of many people, just like a feast to which many contribute, and is better than one that is one and simple. This is why a mob can also judge many things better than any single individual. In short, jurors are clearly “better by the dozen.” A final point in favor of larger juries is that jury service encourages civic engagement and the legal system’s legitimacy. As Judge Higginbotham and his colleagues note: “In this era of declining jury-trial rates, we should fill every jury chair we can, every chance we get. Every empty jury chair is a missed opportunity to strengthen the bonds between the people and the courts.” Yet many jurisdictions use juries of six or eight persons, even for high profile and significant civil cases. The original motivation was undoubtedly one of efficiency, coupled with the belief that smaller juries were likely to be quite similar to larger juries in their fact- finding. Smaller juries cost somewhat less to manage; fewer community members need to be summoned; and the total amounts paid out in juror fees are lower. But the modest time savings and logistical benefits that might accrue from smaller juries are outweighed by the increased representativeness and the superior fact-finding of twelve-person juries, which has now been well- documented. The dramatic declines that we have noted in civil jury trials suggest that whatever savings might have accrued previously from the use of smaller juries is likely even more modest today. Judge Higginbotham and his colleagues propose one immediate solution for the federal courts. They suggest that federal judges use their discretion to seat twelve-person juries, pointing out that Rule 48 of the Federal Rules of Civil Procedure allows judges latitude in the size of the civil jury that will hear the case: “A jury must begin with at least 6 and no more than 12 members . . . .” Judges need not obtain agreement from the parties to seat larger juries. The preferences of litigants, while certainly important, should not be given automatic priority over the systemic interests of the court’s legitimacy. In some state courts, judges may have no discretion if state court rules specify civil juries of a particular size. We urge the legal community and lawmakers to act now to change laws, rules, and practices to once again mandate twelve-person civil juries. A change to larger juries is a straightforward and effective way to underscore a commitment to the importance of diversity and inclusion in the legal system. 3. Adopt Active Jury Reforms. Civil jury trial procedures currently seem to be based on an image of the jury as a quiescent, passive group of citizens. Jurors are instructed to refrain from talking to one another about the case and from reaching premature conclusions until all the evidence is presented. At the end of evidence presentation, the judge then instructs the jury, and the members adjourn to the deliberation room, relying on one another’s memories to assess the evidence and reach a decision. The assumption seems to be that a passive role is essential to impartiality in the adversary system. Therefore, jurors asking questions and talking to one another as the case proceeds are discouraged or outright forbidden. This approach is badly mistaken. Research on jury decision¬making confirms that although jurors may be sitting quietly, they are actively interpreting evidence as it is presented and integrating it into a coherent narrative of what happened in the case. When we consider ways to promote high quality jury decision-making, we need to take into account the active approach of the jury to its decision-making task. By giving substantive preliminary legal instructions at the start of the trial, jurors will know in advance the law that they will need to apply and can help guide them to attend to the most relevant evidence. Allowing jurors to take notes, pose questions, and engage with one another in discussing the case as it is proceeding can help jurors avoid misunderstandings and mistakes in interpreting the evidence. A substantial body of research has tested these “active jury” reforms, finding some positive effects and little-to-no negative consequences when they are implemented. For instance, in a Seventh Circuit research project examining the impact of preliminary substantive legal instructions in jury trials, more than eighty percent of the jurors said that hearing these instructions helped them better understand the case. Most judges and lawyers agreed that these instructions increased the jurors’ comprehension of the law. As then-Chief Judge James Holderman stated, “I have found that preliminary instructions helped to orient the jurors to the case and allowed the jurors to start making connections between the evidence and the disputed issues in the case more quickly.” With respect to notetaking, jurors express greater satisfaction when they are permitted to take notes; and some studies show that notetaking leads to significant improvements in evidence comprehension, memory, and decision-making. Similarly, jurors who are permitted to ask questions of the witnesses under carefully controlled circumstances “report feeling significantly better informed” and say their questions clarified the evidence. Allowing jurors to discuss the case throughout the trial, rather than waiting until the deliberation, is more controversial, as some fear that jurors might prematurely judge the case. Field experiments with real jury trials in which civil juries were randomly assigned to either allow or not allow trial discussions, however, showed no evidence of prejudgment. In fact, jurors in one study noted that trial discussions with other jurors helped to correct misunderstandings of the evidence. We recommend specific reforms that have been tested and vetted in real-world cases: (1) preliminary substantive legal instructions; (2) notetaking; (3) question asking; and (4) engaging in trial discussions. Research with preliminary instructions in the law that applies to the case at hand helps jurors know what legal requirements apply as they hear trial evidence. Allowing jurors to take notes, ask questions of witnesses under controlled circumstances, and permitting jurors to discuss the case during trial breaks have all proved their worth in the jurisdictions and courts that use them. These research-based reforms can further strengthen jury decision-making in civil cases as well as help the civil jury cope in cases with extremely complex evidence. In doing so, they may make the jury a more desirable form of dispute resolution and so increase the number of jury trials.</w:t>
      </w:r>
    </w:p>
    <w:p w14:paraId="28071312" w14:textId="77777777" w:rsidR="00795C54" w:rsidRPr="00B90781" w:rsidRDefault="00795C54" w:rsidP="00795C54">
      <w:pPr>
        <w:rPr>
          <w:sz w:val="16"/>
        </w:rPr>
      </w:pPr>
      <w:r w:rsidRPr="00B90781">
        <w:rPr>
          <w:sz w:val="16"/>
        </w:rPr>
        <w:t>&lt;&lt;Paragraph Breaks Resume&gt;&gt;</w:t>
      </w:r>
    </w:p>
    <w:p w14:paraId="327360B9" w14:textId="77777777" w:rsidR="00795C54" w:rsidRPr="00B90781" w:rsidRDefault="00795C54" w:rsidP="00795C54">
      <w:pPr>
        <w:rPr>
          <w:sz w:val="16"/>
        </w:rPr>
      </w:pPr>
      <w:r w:rsidRPr="00B90781">
        <w:rPr>
          <w:sz w:val="16"/>
        </w:rPr>
        <w:t>V. CONCLUSION</w:t>
      </w:r>
    </w:p>
    <w:p w14:paraId="0F52621E" w14:textId="77777777" w:rsidR="00795C54" w:rsidRPr="00B90781" w:rsidRDefault="00795C54" w:rsidP="00795C54">
      <w:pPr>
        <w:rPr>
          <w:sz w:val="16"/>
        </w:rPr>
      </w:pPr>
      <w:r w:rsidRPr="00B90781">
        <w:rPr>
          <w:rStyle w:val="StyleUnderline"/>
        </w:rPr>
        <w:t xml:space="preserve">The </w:t>
      </w:r>
      <w:r w:rsidRPr="00B90781">
        <w:rPr>
          <w:rStyle w:val="Emphasis"/>
        </w:rPr>
        <w:t>twenty-first century</w:t>
      </w:r>
      <w:r w:rsidRPr="00B90781">
        <w:rPr>
          <w:rStyle w:val="StyleUnderline"/>
        </w:rPr>
        <w:t xml:space="preserve"> finds America at a </w:t>
      </w:r>
      <w:r w:rsidRPr="00B90781">
        <w:rPr>
          <w:rStyle w:val="Emphasis"/>
        </w:rPr>
        <w:t>dangerous crossroad</w:t>
      </w:r>
      <w:r w:rsidRPr="00B90781">
        <w:rPr>
          <w:sz w:val="16"/>
        </w:rPr>
        <w:t xml:space="preserve">. </w:t>
      </w:r>
      <w:r w:rsidRPr="00B90781">
        <w:rPr>
          <w:rStyle w:val="StyleUnderline"/>
        </w:rPr>
        <w:t xml:space="preserve">Commitment to </w:t>
      </w:r>
      <w:r w:rsidRPr="00B90781">
        <w:rPr>
          <w:rStyle w:val="Emphasis"/>
        </w:rPr>
        <w:t>democratic principles</w:t>
      </w:r>
      <w:r w:rsidRPr="00B90781">
        <w:rPr>
          <w:rStyle w:val="StyleUnderline"/>
        </w:rPr>
        <w:t xml:space="preserve"> is </w:t>
      </w:r>
      <w:r w:rsidRPr="00B90781">
        <w:rPr>
          <w:rStyle w:val="Emphasis"/>
        </w:rPr>
        <w:t>waning</w:t>
      </w:r>
      <w:r w:rsidRPr="00B90781">
        <w:rPr>
          <w:rStyle w:val="StyleUnderline"/>
        </w:rPr>
        <w:t xml:space="preserve">, and in its place is </w:t>
      </w:r>
      <w:r w:rsidRPr="00B90781">
        <w:rPr>
          <w:rStyle w:val="Emphasis"/>
        </w:rPr>
        <w:t>extreme</w:t>
      </w:r>
      <w:r w:rsidRPr="00B90781">
        <w:rPr>
          <w:rStyle w:val="StyleUnderline"/>
        </w:rPr>
        <w:t xml:space="preserve"> </w:t>
      </w:r>
      <w:r w:rsidRPr="00B90781">
        <w:rPr>
          <w:rStyle w:val="Emphasis"/>
        </w:rPr>
        <w:t>partisanship</w:t>
      </w:r>
      <w:r w:rsidRPr="00B90781">
        <w:rPr>
          <w:sz w:val="16"/>
        </w:rPr>
        <w:t xml:space="preserve">—a shift that has already resulted in multiple instances of violence and death across the country. The </w:t>
      </w:r>
      <w:r w:rsidRPr="00B90781">
        <w:rPr>
          <w:rStyle w:val="StyleUnderline"/>
        </w:rPr>
        <w:t xml:space="preserve">future of American </w:t>
      </w:r>
      <w:r w:rsidRPr="00B90781">
        <w:rPr>
          <w:rStyle w:val="Emphasis"/>
        </w:rPr>
        <w:t>democracy</w:t>
      </w:r>
      <w:r w:rsidRPr="00B90781">
        <w:rPr>
          <w:rStyle w:val="StyleUnderline"/>
        </w:rPr>
        <w:t xml:space="preserve"> is in </w:t>
      </w:r>
      <w:r w:rsidRPr="00B90781">
        <w:rPr>
          <w:rStyle w:val="Emphasis"/>
        </w:rPr>
        <w:t>greater peril</w:t>
      </w:r>
      <w:r w:rsidRPr="00B90781">
        <w:rPr>
          <w:rStyle w:val="StyleUnderline"/>
        </w:rPr>
        <w:t xml:space="preserve"> than we have </w:t>
      </w:r>
      <w:r w:rsidRPr="00B90781">
        <w:rPr>
          <w:rStyle w:val="Emphasis"/>
        </w:rPr>
        <w:t>ever experienced</w:t>
      </w:r>
      <w:r w:rsidRPr="00B90781">
        <w:rPr>
          <w:rStyle w:val="StyleUnderline"/>
        </w:rPr>
        <w:t xml:space="preserve"> in our lifetimes</w:t>
      </w:r>
      <w:r w:rsidRPr="00B90781">
        <w:rPr>
          <w:sz w:val="16"/>
        </w:rPr>
        <w:t xml:space="preserve">, and it is coinciding with the nation’s slow emergence from the ravages of a life-changing and deadly pandemic. As strategies are adopted and efforts are made to redirect the Republic back toward its liberal commitments, the </w:t>
      </w:r>
      <w:r w:rsidRPr="00B90781">
        <w:rPr>
          <w:rStyle w:val="Emphasis"/>
        </w:rPr>
        <w:t>civil jury</w:t>
      </w:r>
      <w:r w:rsidRPr="00B90781">
        <w:rPr>
          <w:rStyle w:val="StyleUnderline"/>
        </w:rPr>
        <w:t xml:space="preserve"> should not be overlooked as a </w:t>
      </w:r>
      <w:r w:rsidRPr="00B90781">
        <w:rPr>
          <w:rStyle w:val="Emphasis"/>
        </w:rPr>
        <w:t>meaningful locus</w:t>
      </w:r>
      <w:r w:rsidRPr="00B90781">
        <w:rPr>
          <w:rStyle w:val="StyleUnderline"/>
        </w:rPr>
        <w:t xml:space="preserve"> of democratic action and </w:t>
      </w:r>
      <w:r w:rsidRPr="00B90781">
        <w:rPr>
          <w:rStyle w:val="Emphasis"/>
        </w:rPr>
        <w:t>power</w:t>
      </w:r>
      <w:r w:rsidRPr="00B90781">
        <w:rPr>
          <w:sz w:val="16"/>
        </w:rPr>
        <w:t>.</w:t>
      </w:r>
    </w:p>
    <w:p w14:paraId="13A99A5D" w14:textId="77777777" w:rsidR="008C223A" w:rsidRPr="00B90781" w:rsidRDefault="008C223A" w:rsidP="00795C54">
      <w:pPr>
        <w:rPr>
          <w:sz w:val="16"/>
        </w:rPr>
      </w:pPr>
    </w:p>
    <w:p w14:paraId="758FB479" w14:textId="31A4C0DC" w:rsidR="008C223A" w:rsidRPr="00B90781" w:rsidRDefault="008C223A" w:rsidP="008C223A">
      <w:pPr>
        <w:pStyle w:val="Heading4"/>
      </w:pPr>
      <w:r w:rsidRPr="00B90781">
        <w:t xml:space="preserve">Democracy solves </w:t>
      </w:r>
      <w:r w:rsidRPr="00B90781">
        <w:rPr>
          <w:u w:val="single"/>
        </w:rPr>
        <w:t>extinction</w:t>
      </w:r>
      <w:r w:rsidRPr="00B90781">
        <w:t>.</w:t>
      </w:r>
    </w:p>
    <w:p w14:paraId="523EAA5E" w14:textId="77777777" w:rsidR="008C223A" w:rsidRPr="00B90781" w:rsidRDefault="008C223A" w:rsidP="008C223A">
      <w:pPr>
        <w:rPr>
          <w:rFonts w:cstheme="minorHAnsi"/>
        </w:rPr>
      </w:pPr>
      <w:r w:rsidRPr="00B90781">
        <w:rPr>
          <w:rStyle w:val="Style13ptBold"/>
          <w:rFonts w:cstheme="minorHAnsi"/>
        </w:rPr>
        <w:t>Belfield ’23</w:t>
      </w:r>
      <w:r w:rsidRPr="00B90781">
        <w:rPr>
          <w:rFonts w:cstheme="minorHAnsi"/>
        </w:rPr>
        <w:t xml:space="preserve"> [Hadyn; Research Associate and Academic Project Manager at the University of Cambridge's Centre for the Study of Existential Risk. “Collapse, Recovery, and Existential Risk.” </w:t>
      </w:r>
      <w:r w:rsidRPr="00B90781">
        <w:rPr>
          <w:rFonts w:cstheme="minorHAnsi"/>
          <w:i/>
          <w:iCs/>
        </w:rPr>
        <w:t>How Worlds Collapse: What History, Systems, and Complexity Can Teach Us About Our Modern World and Fragile Future</w:t>
      </w:r>
      <w:r w:rsidRPr="00B90781">
        <w:rPr>
          <w:rFonts w:cstheme="minorHAnsi"/>
        </w:rPr>
        <w:t>, Chapter 4.] TDI</w:t>
      </w:r>
    </w:p>
    <w:p w14:paraId="491AA925" w14:textId="77777777" w:rsidR="008C223A" w:rsidRPr="00B90781" w:rsidRDefault="008C223A" w:rsidP="008C223A">
      <w:pPr>
        <w:rPr>
          <w:sz w:val="16"/>
        </w:rPr>
      </w:pPr>
      <w:r w:rsidRPr="00B90781">
        <w:rPr>
          <w:sz w:val="16"/>
        </w:rPr>
        <w:t xml:space="preserve">Linked to this, </w:t>
      </w:r>
      <w:r w:rsidRPr="00B90781">
        <w:rPr>
          <w:rStyle w:val="Emphasis"/>
        </w:rPr>
        <w:t>totalitarian states</w:t>
      </w:r>
      <w:r w:rsidRPr="00B90781">
        <w:rPr>
          <w:rStyle w:val="StyleUnderline"/>
        </w:rPr>
        <w:t xml:space="preserve"> are </w:t>
      </w:r>
      <w:r w:rsidRPr="00B90781">
        <w:rPr>
          <w:rStyle w:val="Emphasis"/>
        </w:rPr>
        <w:t>less cooperative</w:t>
      </w:r>
      <w:r w:rsidRPr="00B90781">
        <w:rPr>
          <w:rStyle w:val="StyleUnderline"/>
        </w:rPr>
        <w:t xml:space="preserve"> than </w:t>
      </w:r>
      <w:r w:rsidRPr="00B90781">
        <w:rPr>
          <w:rStyle w:val="Emphasis"/>
        </w:rPr>
        <w:t>democratic states</w:t>
      </w:r>
      <w:r w:rsidRPr="00B90781">
        <w:rPr>
          <w:sz w:val="16"/>
        </w:rPr>
        <w:t xml:space="preserve">. While cooperation is possible (Ginsburg, 2020), their </w:t>
      </w:r>
      <w:r w:rsidRPr="00B90781">
        <w:rPr>
          <w:rStyle w:val="Emphasis"/>
        </w:rPr>
        <w:t>internal norms</w:t>
      </w:r>
      <w:r w:rsidRPr="00B90781">
        <w:rPr>
          <w:rStyle w:val="StyleUnderline"/>
        </w:rPr>
        <w:t xml:space="preserve"> are characterized by </w:t>
      </w:r>
      <w:r w:rsidRPr="00B90781">
        <w:rPr>
          <w:rStyle w:val="Emphasis"/>
        </w:rPr>
        <w:t>paranoia</w:t>
      </w:r>
      <w:r w:rsidRPr="00B90781">
        <w:rPr>
          <w:rStyle w:val="StyleUnderline"/>
        </w:rPr>
        <w:t xml:space="preserve"> and </w:t>
      </w:r>
      <w:r w:rsidRPr="00B90781">
        <w:rPr>
          <w:rStyle w:val="Emphasis"/>
        </w:rPr>
        <w:t>treachery</w:t>
      </w:r>
      <w:r w:rsidRPr="00B90781">
        <w:rPr>
          <w:sz w:val="16"/>
        </w:rPr>
        <w:t xml:space="preserve">, </w:t>
      </w:r>
      <w:r w:rsidRPr="00B90781">
        <w:rPr>
          <w:rStyle w:val="StyleUnderline"/>
        </w:rPr>
        <w:t>and</w:t>
      </w:r>
      <w:r w:rsidRPr="00B90781">
        <w:rPr>
          <w:sz w:val="16"/>
        </w:rPr>
        <w:t xml:space="preserve"> their </w:t>
      </w:r>
      <w:r w:rsidRPr="00B90781">
        <w:rPr>
          <w:rStyle w:val="Emphasis"/>
        </w:rPr>
        <w:t>lack of transparency</w:t>
      </w:r>
      <w:r w:rsidRPr="00B90781">
        <w:rPr>
          <w:rStyle w:val="StyleUnderline"/>
        </w:rPr>
        <w:t xml:space="preserve"> limits their ability to </w:t>
      </w:r>
      <w:r w:rsidRPr="00B90781">
        <w:rPr>
          <w:rStyle w:val="Emphasis"/>
        </w:rPr>
        <w:t>credibly commit</w:t>
      </w:r>
      <w:r w:rsidRPr="00B90781">
        <w:rPr>
          <w:rStyle w:val="StyleUnderline"/>
        </w:rPr>
        <w:t xml:space="preserve"> to agreements</w:t>
      </w:r>
      <w:r w:rsidRPr="00B90781">
        <w:rPr>
          <w:sz w:val="16"/>
        </w:rPr>
        <w:t xml:space="preserve">. This is </w:t>
      </w:r>
      <w:r w:rsidRPr="00B90781">
        <w:rPr>
          <w:rStyle w:val="StyleUnderline"/>
        </w:rPr>
        <w:t xml:space="preserve">bad for </w:t>
      </w:r>
      <w:r w:rsidRPr="00B90781">
        <w:rPr>
          <w:rStyle w:val="Emphasis"/>
        </w:rPr>
        <w:t>all risks</w:t>
      </w:r>
      <w:r w:rsidRPr="00B90781">
        <w:rPr>
          <w:rStyle w:val="StyleUnderline"/>
        </w:rPr>
        <w:t xml:space="preserve"> that require cooperation such as </w:t>
      </w:r>
      <w:r w:rsidRPr="00B90781">
        <w:rPr>
          <w:rStyle w:val="Emphasis"/>
        </w:rPr>
        <w:t>pandemics</w:t>
      </w:r>
      <w:r w:rsidRPr="00B90781">
        <w:rPr>
          <w:rStyle w:val="StyleUnderline"/>
        </w:rPr>
        <w:t xml:space="preserve"> or </w:t>
      </w:r>
      <w:r w:rsidRPr="00B90781">
        <w:rPr>
          <w:rStyle w:val="Emphasis"/>
        </w:rPr>
        <w:t>climate change</w:t>
      </w:r>
      <w:r w:rsidRPr="00B90781">
        <w:rPr>
          <w:sz w:val="16"/>
        </w:rPr>
        <w:t xml:space="preserve"> (Tomasik, 2015). </w:t>
      </w:r>
    </w:p>
    <w:p w14:paraId="1ED7D7D8" w14:textId="77777777" w:rsidR="008C223A" w:rsidRPr="00B90781" w:rsidRDefault="008C223A" w:rsidP="008C223A">
      <w:pPr>
        <w:rPr>
          <w:sz w:val="16"/>
        </w:rPr>
      </w:pPr>
      <w:r w:rsidRPr="00B90781">
        <w:rPr>
          <w:sz w:val="16"/>
        </w:rPr>
        <w:t xml:space="preserve">Finally, </w:t>
      </w:r>
      <w:r w:rsidRPr="00B90781">
        <w:rPr>
          <w:rStyle w:val="StyleUnderline"/>
        </w:rPr>
        <w:t xml:space="preserve">continued </w:t>
      </w:r>
      <w:r w:rsidRPr="00B90781">
        <w:rPr>
          <w:rStyle w:val="Emphasis"/>
        </w:rPr>
        <w:t>social and scientific progress</w:t>
      </w:r>
      <w:r w:rsidRPr="00B90781">
        <w:rPr>
          <w:rStyle w:val="StyleUnderline"/>
        </w:rPr>
        <w:t xml:space="preserve"> is likely to reduce risks of </w:t>
      </w:r>
      <w:r w:rsidRPr="00B90781">
        <w:rPr>
          <w:rStyle w:val="Emphasis"/>
        </w:rPr>
        <w:t>collapse and extinction</w:t>
      </w:r>
      <w:r w:rsidRPr="00B90781">
        <w:rPr>
          <w:sz w:val="16"/>
        </w:rPr>
        <w:t xml:space="preserve">. Social progress could </w:t>
      </w:r>
      <w:r w:rsidRPr="00B90781">
        <w:rPr>
          <w:rStyle w:val="StyleUnderline"/>
        </w:rPr>
        <w:t xml:space="preserve">reduce </w:t>
      </w:r>
      <w:r w:rsidRPr="00B90781">
        <w:rPr>
          <w:rStyle w:val="Emphasis"/>
        </w:rPr>
        <w:t>global inequality</w:t>
      </w:r>
      <w:r w:rsidRPr="00B90781">
        <w:rPr>
          <w:rStyle w:val="StyleUnderline"/>
        </w:rPr>
        <w:t xml:space="preserve"> and </w:t>
      </w:r>
      <w:r w:rsidRPr="00B90781">
        <w:rPr>
          <w:rStyle w:val="Emphasis"/>
        </w:rPr>
        <w:t>other risk factors</w:t>
      </w:r>
      <w:r w:rsidRPr="00B90781">
        <w:rPr>
          <w:sz w:val="16"/>
        </w:rPr>
        <w:t xml:space="preserve">. </w:t>
      </w:r>
      <w:r w:rsidRPr="00B90781">
        <w:rPr>
          <w:rStyle w:val="StyleUnderline"/>
        </w:rPr>
        <w:t>Scientific progress</w:t>
      </w:r>
      <w:r w:rsidRPr="00B90781">
        <w:rPr>
          <w:sz w:val="16"/>
        </w:rPr>
        <w:t xml:space="preserve"> could help </w:t>
      </w:r>
      <w:r w:rsidRPr="00B90781">
        <w:rPr>
          <w:rStyle w:val="StyleUnderline"/>
        </w:rPr>
        <w:t xml:space="preserve">address </w:t>
      </w:r>
      <w:r w:rsidRPr="00B90781">
        <w:rPr>
          <w:rStyle w:val="Emphasis"/>
        </w:rPr>
        <w:t>natural risks</w:t>
      </w:r>
      <w:r w:rsidRPr="00B90781">
        <w:rPr>
          <w:rStyle w:val="StyleUnderline"/>
        </w:rPr>
        <w:t xml:space="preserve"> and climate change</w:t>
      </w:r>
      <w:r w:rsidRPr="00B90781">
        <w:rPr>
          <w:sz w:val="16"/>
        </w:rPr>
        <w:t xml:space="preserve"> (Sandberg, 2018), </w:t>
      </w:r>
      <w:r w:rsidRPr="00B90781">
        <w:rPr>
          <w:rStyle w:val="StyleUnderline"/>
        </w:rPr>
        <w:t xml:space="preserve">differentially increase </w:t>
      </w:r>
      <w:r w:rsidRPr="00B90781">
        <w:rPr>
          <w:rStyle w:val="Emphasis"/>
        </w:rPr>
        <w:t>defensive</w:t>
      </w:r>
      <w:r w:rsidRPr="00B90781">
        <w:rPr>
          <w:rStyle w:val="StyleUnderline"/>
        </w:rPr>
        <w:t xml:space="preserve"> rather than </w:t>
      </w:r>
      <w:r w:rsidRPr="00B90781">
        <w:rPr>
          <w:rStyle w:val="Emphasis"/>
        </w:rPr>
        <w:t>offensive power</w:t>
      </w:r>
      <w:r w:rsidRPr="00B90781">
        <w:rPr>
          <w:sz w:val="16"/>
        </w:rPr>
        <w:t xml:space="preserve"> (Garfinkel &amp; Dafoe, 2019), </w:t>
      </w:r>
      <w:r w:rsidRPr="00B90781">
        <w:rPr>
          <w:rStyle w:val="StyleUnderline"/>
        </w:rPr>
        <w:t xml:space="preserve">and solve </w:t>
      </w:r>
      <w:r w:rsidRPr="00B90781">
        <w:rPr>
          <w:rStyle w:val="Emphasis"/>
        </w:rPr>
        <w:t>safety challenges</w:t>
      </w:r>
      <w:r w:rsidRPr="00B90781">
        <w:rPr>
          <w:rStyle w:val="StyleUnderline"/>
        </w:rPr>
        <w:t xml:space="preserve"> in AI or biotechnology</w:t>
      </w:r>
      <w:r w:rsidRPr="00B90781">
        <w:rPr>
          <w:sz w:val="16"/>
        </w:rPr>
        <w:t xml:space="preserve"> (Russell, 2019). However, as we will now discuss </w:t>
      </w:r>
      <w:r w:rsidRPr="00B90781">
        <w:rPr>
          <w:rStyle w:val="StyleUnderline"/>
        </w:rPr>
        <w:t>totalitarian states would</w:t>
      </w:r>
      <w:r w:rsidRPr="00B90781">
        <w:rPr>
          <w:sz w:val="16"/>
        </w:rPr>
        <w:t xml:space="preserve"> likely </w:t>
      </w:r>
      <w:r w:rsidRPr="00B90781">
        <w:rPr>
          <w:rStyle w:val="StyleUnderline"/>
        </w:rPr>
        <w:t xml:space="preserve">inhibit </w:t>
      </w:r>
      <w:r w:rsidRPr="00B90781">
        <w:rPr>
          <w:rStyle w:val="Emphasis"/>
        </w:rPr>
        <w:t>social progress</w:t>
      </w:r>
      <w:r w:rsidRPr="00B90781">
        <w:rPr>
          <w:sz w:val="16"/>
        </w:rPr>
        <w:t xml:space="preserve">. </w:t>
      </w:r>
    </w:p>
    <w:p w14:paraId="5980466B" w14:textId="77777777" w:rsidR="008C223A" w:rsidRPr="00B90781" w:rsidRDefault="008C223A" w:rsidP="008C223A">
      <w:pPr>
        <w:rPr>
          <w:sz w:val="16"/>
        </w:rPr>
      </w:pPr>
      <w:r w:rsidRPr="00B90781">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 — 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291A659E" w14:textId="77777777" w:rsidR="008C223A" w:rsidRPr="00B90781" w:rsidRDefault="008C223A" w:rsidP="008C223A">
      <w:pPr>
        <w:rPr>
          <w:sz w:val="16"/>
        </w:rPr>
      </w:pPr>
      <w:r w:rsidRPr="00B90781">
        <w:rPr>
          <w:rStyle w:val="StyleUnderline"/>
        </w:rPr>
        <w:t xml:space="preserve">We should be </w:t>
      </w:r>
      <w:r w:rsidRPr="00B90781">
        <w:rPr>
          <w:rStyle w:val="Emphasis"/>
        </w:rPr>
        <w:t>particularly concerned</w:t>
      </w:r>
      <w:r w:rsidRPr="00B90781">
        <w:rPr>
          <w:rStyle w:val="StyleUnderline"/>
        </w:rPr>
        <w:t xml:space="preserve"> about</w:t>
      </w:r>
      <w:r w:rsidRPr="00B90781">
        <w:rPr>
          <w:sz w:val="16"/>
        </w:rPr>
        <w:t xml:space="preserve"> “</w:t>
      </w:r>
      <w:r w:rsidRPr="00B90781">
        <w:rPr>
          <w:rStyle w:val="Emphasis"/>
        </w:rPr>
        <w:t>bottlenecks</w:t>
      </w:r>
      <w:r w:rsidRPr="00B90781">
        <w:rPr>
          <w:sz w:val="16"/>
        </w:rPr>
        <w:t xml:space="preserve">” </w:t>
      </w:r>
      <w:r w:rsidRPr="00B90781">
        <w:rPr>
          <w:rStyle w:val="StyleUnderline"/>
        </w:rPr>
        <w:t xml:space="preserve">at which values are </w:t>
      </w:r>
      <w:r w:rsidRPr="00B90781">
        <w:rPr>
          <w:rStyle w:val="Emphasis"/>
        </w:rPr>
        <w:t>particularly important</w:t>
      </w:r>
      <w:r w:rsidRPr="00B90781">
        <w:rPr>
          <w:sz w:val="16"/>
        </w:rPr>
        <w:t xml:space="preserve"> — where </w:t>
      </w:r>
      <w:r w:rsidRPr="00B90781">
        <w:rPr>
          <w:rStyle w:val="StyleUnderline"/>
        </w:rPr>
        <w:t>there is a risk of</w:t>
      </w:r>
      <w:r w:rsidRPr="00B90781">
        <w:rPr>
          <w:sz w:val="16"/>
        </w:rPr>
        <w:t xml:space="preserve"> “</w:t>
      </w:r>
      <w:r w:rsidRPr="00B90781">
        <w:rPr>
          <w:rStyle w:val="Emphasis"/>
        </w:rPr>
        <w:t>locking-in</w:t>
      </w:r>
      <w:r w:rsidRPr="00B90781">
        <w:rPr>
          <w:sz w:val="16"/>
        </w:rPr>
        <w:t xml:space="preserve">” </w:t>
      </w:r>
      <w:r w:rsidRPr="00B90781">
        <w:rPr>
          <w:rStyle w:val="StyleUnderline"/>
        </w:rPr>
        <w:t>some particular set of</w:t>
      </w:r>
      <w:r w:rsidRPr="00B90781">
        <w:rPr>
          <w:sz w:val="16"/>
        </w:rPr>
        <w:t xml:space="preserve"> (possibly far from optimal) </w:t>
      </w:r>
      <w:r w:rsidRPr="00B90781">
        <w:rPr>
          <w:rStyle w:val="StyleUnderline"/>
        </w:rPr>
        <w:t>values</w:t>
      </w:r>
      <w:r w:rsidRPr="00B90781">
        <w:rPr>
          <w:sz w:val="16"/>
        </w:rPr>
        <w:t xml:space="preserve">. While they are currently far-off, </w:t>
      </w:r>
      <w:r w:rsidRPr="00B90781">
        <w:rPr>
          <w:rStyle w:val="StyleUnderline"/>
        </w:rPr>
        <w:t xml:space="preserve">future technologies such as </w:t>
      </w:r>
      <w:r w:rsidRPr="00B90781">
        <w:rPr>
          <w:rStyle w:val="Emphasis"/>
        </w:rPr>
        <w:t>a</w:t>
      </w:r>
      <w:r w:rsidRPr="00B90781">
        <w:rPr>
          <w:rStyle w:val="StyleUnderline"/>
        </w:rPr>
        <w:t xml:space="preserve">rtificial </w:t>
      </w:r>
      <w:r w:rsidRPr="00B90781">
        <w:rPr>
          <w:rStyle w:val="Emphasis"/>
        </w:rPr>
        <w:t>g</w:t>
      </w:r>
      <w:r w:rsidRPr="00B90781">
        <w:rPr>
          <w:rStyle w:val="StyleUnderline"/>
        </w:rPr>
        <w:t xml:space="preserve">eneral </w:t>
      </w:r>
      <w:r w:rsidRPr="00B90781">
        <w:rPr>
          <w:rStyle w:val="Emphasis"/>
        </w:rPr>
        <w:t>i</w:t>
      </w:r>
      <w:r w:rsidRPr="00B90781">
        <w:rPr>
          <w:rStyle w:val="StyleUnderline"/>
        </w:rPr>
        <w:t>ntelligence</w:t>
      </w:r>
      <w:r w:rsidRPr="00B90781">
        <w:rPr>
          <w:sz w:val="16"/>
        </w:rPr>
        <w:t xml:space="preserve">, </w:t>
      </w:r>
      <w:r w:rsidRPr="00B90781">
        <w:rPr>
          <w:rStyle w:val="Emphasis"/>
        </w:rPr>
        <w:t>space settlement</w:t>
      </w:r>
      <w:r w:rsidRPr="00B90781">
        <w:rPr>
          <w:sz w:val="16"/>
        </w:rPr>
        <w:t xml:space="preserve">, </w:t>
      </w:r>
      <w:r w:rsidRPr="00B90781">
        <w:rPr>
          <w:rStyle w:val="Emphasis"/>
        </w:rPr>
        <w:t>life extension</w:t>
      </w:r>
      <w:r w:rsidRPr="00B90781">
        <w:rPr>
          <w:sz w:val="16"/>
        </w:rPr>
        <w:t xml:space="preserve"> (of autocrats), </w:t>
      </w:r>
      <w:r w:rsidRPr="00B90781">
        <w:rPr>
          <w:rStyle w:val="StyleUnderline"/>
        </w:rPr>
        <w:t xml:space="preserve">or </w:t>
      </w:r>
      <w:r w:rsidRPr="00B90781">
        <w:rPr>
          <w:rStyle w:val="Emphasis"/>
        </w:rPr>
        <w:t>much better surveillance</w:t>
      </w:r>
      <w:r w:rsidRPr="00B90781">
        <w:rPr>
          <w:rStyle w:val="StyleUnderline"/>
        </w:rPr>
        <w:t xml:space="preserve"> could enable lock-in</w:t>
      </w:r>
      <w:r w:rsidRPr="00B90781">
        <w:rPr>
          <w:sz w:val="16"/>
        </w:rPr>
        <w:t xml:space="preserve"> (Caplan, 2008).17 </w:t>
      </w:r>
    </w:p>
    <w:p w14:paraId="74B923B4" w14:textId="77777777" w:rsidR="008C223A" w:rsidRPr="00B90781" w:rsidRDefault="008C223A" w:rsidP="008C223A">
      <w:pPr>
        <w:rPr>
          <w:sz w:val="16"/>
        </w:rPr>
      </w:pPr>
      <w:r w:rsidRPr="00B90781">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 — more innovation, more choice, and more consumer goods. The elites were able to read books from the outside, and travel — 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7D9BB144" w14:textId="77777777" w:rsidR="008C223A" w:rsidRPr="00B90781" w:rsidRDefault="008C223A" w:rsidP="008C223A">
      <w:pPr>
        <w:rPr>
          <w:sz w:val="16"/>
        </w:rPr>
      </w:pPr>
      <w:r w:rsidRPr="00B90781">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58EC67BA" w14:textId="77777777" w:rsidR="008C223A" w:rsidRPr="00B90781" w:rsidRDefault="008C223A" w:rsidP="008C223A">
      <w:pPr>
        <w:rPr>
          <w:sz w:val="16"/>
        </w:rPr>
      </w:pPr>
      <w:r w:rsidRPr="00B90781">
        <w:rPr>
          <w:sz w:val="16"/>
        </w:rPr>
        <w:t xml:space="preserve">A long-lasting </w:t>
      </w:r>
      <w:r w:rsidRPr="00B90781">
        <w:rPr>
          <w:rStyle w:val="Emphasis"/>
        </w:rPr>
        <w:t>totalitarian-dominated world</w:t>
      </w:r>
      <w:r w:rsidRPr="00B90781">
        <w:rPr>
          <w:rStyle w:val="StyleUnderline"/>
        </w:rPr>
        <w:t xml:space="preserve"> would extend the period of time humanity would spend with a </w:t>
      </w:r>
      <w:r w:rsidRPr="00B90781">
        <w:rPr>
          <w:rStyle w:val="Emphasis"/>
        </w:rPr>
        <w:t>heightened risk</w:t>
      </w:r>
      <w:r w:rsidRPr="00B90781">
        <w:rPr>
          <w:rStyle w:val="StyleUnderline"/>
        </w:rPr>
        <w:t xml:space="preserve"> of </w:t>
      </w:r>
      <w:r w:rsidRPr="00B90781">
        <w:rPr>
          <w:rStyle w:val="Emphasis"/>
        </w:rPr>
        <w:t>collapse or extinction</w:t>
      </w:r>
      <w:r w:rsidRPr="00B90781">
        <w:rPr>
          <w:sz w:val="16"/>
        </w:rPr>
        <w:t>,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22DEA3CD" w14:textId="77777777" w:rsidR="008C223A" w:rsidRPr="00B90781" w:rsidRDefault="008C223A" w:rsidP="008C223A"/>
    <w:p w14:paraId="0B22BA28" w14:textId="47A0580E" w:rsidR="00A40155" w:rsidRPr="00B90781" w:rsidRDefault="005C1865" w:rsidP="00D73EF5">
      <w:pPr>
        <w:pStyle w:val="Heading4"/>
        <w:numPr>
          <w:ilvl w:val="0"/>
          <w:numId w:val="47"/>
        </w:numPr>
      </w:pPr>
      <w:r w:rsidRPr="00B90781">
        <w:rPr>
          <w:u w:val="single"/>
        </w:rPr>
        <w:t>PROSECUTORIAL ABUSE</w:t>
      </w:r>
      <w:r w:rsidRPr="00B90781">
        <w:t xml:space="preserve">. </w:t>
      </w:r>
      <w:r w:rsidR="00A40155" w:rsidRPr="00B90781">
        <w:t xml:space="preserve">Limiting prosecutorial power </w:t>
      </w:r>
      <w:r w:rsidR="00A40155" w:rsidRPr="00B90781">
        <w:rPr>
          <w:u w:val="single"/>
        </w:rPr>
        <w:t>revitalizes</w:t>
      </w:r>
      <w:r w:rsidR="00A40155" w:rsidRPr="00B90781">
        <w:t xml:space="preserve"> rule of law</w:t>
      </w:r>
    </w:p>
    <w:p w14:paraId="4E4C4AE6" w14:textId="77777777" w:rsidR="00A40155" w:rsidRPr="00B90781" w:rsidRDefault="00A40155" w:rsidP="00A40155">
      <w:r w:rsidRPr="00B90781">
        <w:rPr>
          <w:rStyle w:val="Style13ptBold"/>
        </w:rPr>
        <w:t>Chen ’24</w:t>
      </w:r>
      <w:r w:rsidRPr="00B90781">
        <w:t xml:space="preserve"> [Ava; Fall; Princeton Law Journal, “The Unconstitutionality of Modern Plea Bargaining: Curbing Prosecutorial Vindictiveness,” https://legaljournal.princeton.edu/the-unconstitutionality-of-modern-plea-bargaining-curbing-prosecutorial-vindictiveness/]</w:t>
      </w:r>
    </w:p>
    <w:p w14:paraId="5FE24680" w14:textId="77777777" w:rsidR="00A40155" w:rsidRPr="00B90781" w:rsidRDefault="00A40155" w:rsidP="00A40155">
      <w:pPr>
        <w:rPr>
          <w:sz w:val="16"/>
        </w:rPr>
      </w:pPr>
      <w:r w:rsidRPr="00B90781">
        <w:rPr>
          <w:sz w:val="16"/>
        </w:rPr>
        <w:t xml:space="preserve">Plea bargaining is a central fixture of the American justice system—an estimated 98% of criminal cases are resolved through guilty pleas, with only 5% of defendants exercising their right to a jury trial.1 According to a headnote for Bordenkircher v. Hayes, plea bargaining regards the negotiation between a prosecutor and defendant whereby the prosecutor encourages a guilty plea by offering a reduced charge in exchange.2 By encouraging defendants to waive their right to an often time-consuming and expensive jury trial, plea bargaining helps cases move through the justice system in an efficient, cost-friendly, and purportedly humane manner. Yet the </w:t>
      </w:r>
      <w:r w:rsidRPr="00B90781">
        <w:rPr>
          <w:rStyle w:val="Emphasis"/>
        </w:rPr>
        <w:t>constitutionality</w:t>
      </w:r>
      <w:r w:rsidRPr="00B90781">
        <w:rPr>
          <w:rStyle w:val="StyleUnderline"/>
        </w:rPr>
        <w:t xml:space="preserve"> of plea bargaining relies upon </w:t>
      </w:r>
      <w:r w:rsidRPr="00B90781">
        <w:rPr>
          <w:rStyle w:val="Emphasis"/>
        </w:rPr>
        <w:t>prosecutorial fairness</w:t>
      </w:r>
      <w:r w:rsidRPr="00B90781">
        <w:rPr>
          <w:rStyle w:val="StyleUnderline"/>
        </w:rPr>
        <w:t xml:space="preserve"> and the </w:t>
      </w:r>
      <w:r w:rsidRPr="00B90781">
        <w:rPr>
          <w:rStyle w:val="Emphasis"/>
        </w:rPr>
        <w:t>uncoerced freedom</w:t>
      </w:r>
      <w:r w:rsidRPr="00B90781">
        <w:rPr>
          <w:rStyle w:val="StyleUnderline"/>
        </w:rPr>
        <w:t xml:space="preserve"> of defendants to choose their plea</w:t>
      </w:r>
      <w:r w:rsidRPr="00B90781">
        <w:rPr>
          <w:sz w:val="16"/>
        </w:rPr>
        <w:t>—</w:t>
      </w:r>
      <w:r w:rsidRPr="00B90781">
        <w:rPr>
          <w:rStyle w:val="StyleUnderline"/>
        </w:rPr>
        <w:t xml:space="preserve">two assumptions that often do not hold true in </w:t>
      </w:r>
      <w:r w:rsidRPr="00B90781">
        <w:rPr>
          <w:rStyle w:val="Emphasis"/>
        </w:rPr>
        <w:t>practice</w:t>
      </w:r>
      <w:r w:rsidRPr="00B90781">
        <w:rPr>
          <w:sz w:val="16"/>
        </w:rPr>
        <w:t xml:space="preserve">. This article will argue that the </w:t>
      </w:r>
      <w:r w:rsidRPr="00B90781">
        <w:rPr>
          <w:rStyle w:val="StyleUnderline"/>
        </w:rPr>
        <w:t xml:space="preserve">prevalence of </w:t>
      </w:r>
      <w:r w:rsidRPr="00B90781">
        <w:rPr>
          <w:rStyle w:val="Emphasis"/>
        </w:rPr>
        <w:t>prosecutorial</w:t>
      </w:r>
      <w:r w:rsidRPr="00B90781">
        <w:rPr>
          <w:rStyle w:val="StyleUnderline"/>
        </w:rPr>
        <w:t xml:space="preserve"> </w:t>
      </w:r>
      <w:r w:rsidRPr="00B90781">
        <w:rPr>
          <w:rStyle w:val="Emphasis"/>
        </w:rPr>
        <w:t>vindictiveness</w:t>
      </w:r>
      <w:r w:rsidRPr="00B90781">
        <w:rPr>
          <w:rStyle w:val="StyleUnderline"/>
        </w:rPr>
        <w:t xml:space="preserve"> in plea bargaining renders its current iteration </w:t>
      </w:r>
      <w:r w:rsidRPr="00B90781">
        <w:rPr>
          <w:rStyle w:val="Emphasis"/>
        </w:rPr>
        <w:t>unconstitutional</w:t>
      </w:r>
      <w:r w:rsidRPr="00B90781">
        <w:rPr>
          <w:sz w:val="16"/>
        </w:rPr>
        <w:t xml:space="preserve">, especially regarding the disproportionate sentencing of minority defendants. Then, I propose possibilities for legal reforms </w:t>
      </w:r>
      <w:r w:rsidRPr="00B90781">
        <w:rPr>
          <w:sz w:val="16"/>
          <w:szCs w:val="16"/>
        </w:rPr>
        <w:t>that</w:t>
      </w:r>
      <w:r w:rsidRPr="00B90781">
        <w:rPr>
          <w:sz w:val="10"/>
          <w:szCs w:val="16"/>
        </w:rPr>
        <w:t xml:space="preserve"> </w:t>
      </w:r>
      <w:r w:rsidRPr="00B90781">
        <w:rPr>
          <w:sz w:val="16"/>
        </w:rPr>
        <w:t xml:space="preserve">can help curb such prosecutorial misconduct. </w:t>
      </w:r>
    </w:p>
    <w:p w14:paraId="06B77A64" w14:textId="77777777" w:rsidR="00A40155" w:rsidRPr="00B90781" w:rsidRDefault="00A40155" w:rsidP="00A40155">
      <w:pPr>
        <w:rPr>
          <w:sz w:val="16"/>
        </w:rPr>
      </w:pPr>
      <w:r w:rsidRPr="00B90781">
        <w:rPr>
          <w:sz w:val="16"/>
        </w:rPr>
        <w:t>&lt;&lt;Text Condensed, None Omitted&gt;&gt;</w:t>
      </w:r>
    </w:p>
    <w:p w14:paraId="47DEF24B" w14:textId="77777777" w:rsidR="00A40155" w:rsidRPr="00B90781" w:rsidRDefault="00A40155" w:rsidP="00A40155">
      <w:pPr>
        <w:rPr>
          <w:sz w:val="8"/>
          <w:szCs w:val="8"/>
        </w:rPr>
      </w:pPr>
      <w:r w:rsidRPr="00B90781">
        <w:rPr>
          <w:sz w:val="8"/>
          <w:szCs w:val="8"/>
        </w:rPr>
        <w:t xml:space="preserve">Historical Background: Brady v. United States The Supreme Court’s decision in Brady v. United States (1970) provides critical legal grounding for the constitutionality of plea bargaining. In this case, defendant Robert Brady pleaded guilty to kidnapping under a statute that authorized the death penalty if he exercised his right to a jury trial and was thereafter found guilty.3 Brady contended his plea was coerced by the statute’s capital threat, rendering it involuntary.4 Yet Brady’s codefendant had pleaded guilty and could thus testify against Brady, providing a different incentive for Brady to plead guilty. Considering this context, the Court rejected Brady’s conviction, reasoning that his plea was a voluntary and rational choice, given the circumstances. Justice White’s majority opinion emphasized the mutual benefits of plea bargaining for defendants and the state, framing it as a legitimate, pragmatic tool rather than a coercive mechanism.5 According to the Brady majority opinion, a guilty plea under the system of plea bargaining must be “free and voluntary: that is, must not be extracted by any sort of threats or violence, nor obtained by any direct or implied promises, however slight, nor by the exertion of any improper influence.”6 According to Justice White, the defendant’s desire to accept a lesser charge in exchange for pleading guilty does not violate this provision, assuming sound mental faculty and the absence of external coercion. The state and defendant “often find it advantageous to preclude the possibility of the maximum penalty authorized by law.”7 This makes sense: defendants would have little motivation to plead guilty without plea bargaining, leading to expensive and extended trials that overload courts. In sum, Brady v. United States illuminates the necessity of plea bargaining—or a similarly efficient workaround—to ensure the mobility of the American justice system. Challenging the Constitutionality of Plea Bargaining: Prosecutorial Vindictiveness Despite the necessity of plea bargaining, many legal precedents have illuminated its major flaw: prosecutorial vindictiveness. The Supreme Court’s ruling in Bordenkircher v. Hayes (1978) exemplifies the unconstitutionality of such unchecked prosecutorial discretion. In this case, defendant Paul Hayes was accused of forging a $88.30 check.8 His prosecutor offered an initial plea deal of a 5-year sentence and threatened to seek indictment under the Kentucky Habitual Criminal Act if Hayes did not plead guilty, carrying a mandatory life imprisonment sentence due to Hayes’ two prior felony convictions.9 Hayes pleaded not guilty and was indicted under the Habitual Criminal Act, then objected to the constitutionality of the prosecutorial threat. In a 5-4 decision, the Court upheld the prosecutor’s actions, reasoning that in the “give-and-take” of plea negotiations, such prosecutorial threats do not equate to unconstitutional vindictiveness; thus, Hayes’ claim of unconstitutional threats was invalid.10 To contextualize this reference to prosecutorial “vindictiveness,” the Court previously held in North Carolina v. Pearce (1969) that the Due Process Clause of the Fourteenth Amendment “requires that vindictiveness against a defendant for having successfully attacked his first conviction must play no part in the sentence he receives after a new trial.”11 In other words, only new and relevant evidence could serve as a valid rationale for increasing initial charges—not the vengeful whims of the prosecutor. The majority opinion of Blackledge v. Perry (1974) also observed how “fear of such vindictiveness may unconstitutionally deter a defendant’s exercise of the right to appeal”12; indeed, such retaliatory intent not only unfairly raises defendants’ charges but discourages them from pursuing their constitutional right to a trial in the first place. The Bordenkircher dissent offers several compelling reasons why this prosecutorial vindictiveness problem was present in Hayes’ case. Dissent author Justice Brennan argued that the prosecutor’s actions carried “a strong inference” of vindictiveness, strengthened by his verbal admission that the sole reason to press worse charges was to discourage Hayes from seeking a jury trial.13 Yet even if prosecutors do not admit to such retaliatory motives like in Hayes’ case, dissent author Justice Brennan argued that prosecutors still have ample reason to harbor vindictiveness in general in the dissenting opinion of United States v. Goodwin, four years later (1982). Specifically, Brennan reasoned how “the prosecutor would almost always prefer that the defendant waive such a ‘troublesome’ right [to a jury trial]. And if the defendant refuses to do so, the prosecutor’s subsequent elevation of the charges against the defendant manifestly poses a realistic likelihood of vindictiveness.”14 In addition, prosecutors have many personal motivations to encourage guilty pleas: maintaining a favorable win-loss record for career purposes, managing caseloads efficiently, and more.15 Considering these factors, assuming the lack of prosecutorial vindictiveness becomes dubious at best and untenable at worst. In general, determining good or bad intentions cannot serve as a sturdy logical defense because of its inherently vague nature. The definition of vindictiveness carries an intent to punish—in this context, prosecutors intend to punish defendants for exercising their “troublesome” right to a jury trial, an unconstitutional motivation. Furthermore, the sheer power prosecutors hold exacerbates the vindictiveness problem in plea bargaining. Prosecutors control essentially all aspects of the plea bargain—which charges to bring, what deals to offer, and whether to make charges harsher depending upon the defendant’s decision.16 This lack of regulation and potential personal biases paint a very worrying picture. The Bordenkircher majority opinion hypocritically recognizes this unconstitutionality, dubbing it as ‘necessary’: “this Court has necessarily accepted as constitutionally legitimate the simple reality that the prosecutor’s interest…is to persuade the defendant to forgo his right to plead not guilty.”17 Justice Brennan refutes this point directly and cogently, stating, “If the only objective of a state practice is to discourage the assertion of constitutional rights, it is ‘patently unconstitutional.’”18 Plea bargaining may be a permanent feature in American courts, and it may inevitably involve waiving certain rights—but that doesn’t mean we should forgo all semblances of constitutionality, least of all prosecutorial fairness. Social Implications: How Vindictiveness Exacerbates Inequality The prevalence of prosecutorial vindictiveness in plea bargaining has profound social implications, particularly regarding racial and socioeconomic disparities. Research has shown that minority defendants, especially Black and Latino individuals, are disproportionately harmed by the coercive nature of plea bargaining—receiving harsher charges, being forcibly separated from families, being held in pretrial detention, and more. Because of these unfavorable circumstances, many defendants of color accept guilty pleas even when they may be innocent or facing excessive charges.19 A 2018 study showed that white defendants are 46% more likely than Black defendants to have their top misdemeanor charges dropped or amended to lesser charges. Black individuals are also 32% more likely to be incarcerated than white detainees; Latino individuals are 42% more likely.20 While there are systematic factors at play beyond explicit prosecutorial bias, the wide berth of prosecutorial freedom allows entrenched racial biases to exacerbate and perpetuate these inequalities. Specifically, implicit racial bias motivates prosecutors to give harsher sentencing to defendants of color—another contributing factor to prosecutorial vindictiveness. 21 Minority defendants are also often less likely to have access to competent legal representation and have to rely on underfunded public defenders, which leaves them vulnerable to prosecutors’ leverage during plea negotiations. In many state courts, public defenders are overworked and underpaid; for instance, most public defenders in Missouri are expected to handle up to 100 cases a week,22 and the average public defender in Louisiana only has 7 minutes to work on an individual case.23 The starting salary for a public defender in Florida is approximately $40K—if they support a family of four, their income would qualify public defenders to be eligible for a public defender themselves.24 As such, they often take on multiple cases simultaneously for a fixed salary and thus have a personal incentive for quick resolution by coercing defendants into pleading guilty. Private lawyers, on the other hand, have generous hourly rates that incentivize longer and more meticulous trials. The over-policing of communities of color increases the likelihood of charges being brought against these individuals in the first place, compounding risks they face when engaging in plea bargaining. Prosecutorial vindictiveness in plea bargaining disproportionately affects defendants of lower income, which statistically correlates with racial minorities. This is because defendants who cannot afford the time and resources to mount an adequate defense are often forced to accept plea deals simply to avoid the risk of a longer, more expensive trial. The economic burdens of prolonged legal battles make it nearly impossible for many such defendants to reject plea offers, even when unjust. In these cases, defendants’ Fifth Amendment rights become severely challenged if not violated, and they are forced to plead guilty by a system that punishes the already disadvantaged.25 This creates a vicious cycle where socioeconomic status—inseparable from race—becomes a determining factor in whether a defendant can assert their constitutional rights against a prosecutor’s vindictive whims. Plea bargaining, in its current iteration, disproportionately punishes individuals of color and lower income, which, in principle, violates the Equal Protection Clause of the Fourteenth Amendment.26 And again, prosecutorial vindictiveness in itself violates the Due Process Clause of the Fourteenth Amendment, not to mention how the whole system of plea bargaining eschews defendants’ right to a “speedy and public trial” guaranteed in the Sixth Amendment.27 Especially considering these social corollaries, it becomes even more apparent that plea bargaining—inseparable from its prosecutorial vindictiveness—should be held unconstitutional. </w:t>
      </w:r>
    </w:p>
    <w:p w14:paraId="4F020847" w14:textId="77777777" w:rsidR="00A40155" w:rsidRPr="00B90781" w:rsidRDefault="00A40155" w:rsidP="00A40155">
      <w:pPr>
        <w:rPr>
          <w:sz w:val="16"/>
        </w:rPr>
      </w:pPr>
      <w:r w:rsidRPr="00B90781">
        <w:rPr>
          <w:sz w:val="16"/>
        </w:rPr>
        <w:t>&lt;&lt;Paragraph Breaks Resume&gt;&gt;</w:t>
      </w:r>
    </w:p>
    <w:p w14:paraId="1C046E40" w14:textId="77777777" w:rsidR="00A40155" w:rsidRPr="00B90781" w:rsidRDefault="00A40155" w:rsidP="00A40155">
      <w:pPr>
        <w:rPr>
          <w:sz w:val="16"/>
        </w:rPr>
      </w:pPr>
      <w:r w:rsidRPr="00B90781">
        <w:rPr>
          <w:sz w:val="16"/>
        </w:rPr>
        <w:t>Legal Reform: Limiting Prosecutorial Power</w:t>
      </w:r>
    </w:p>
    <w:p w14:paraId="71065AA6" w14:textId="77777777" w:rsidR="00A40155" w:rsidRPr="00B90781" w:rsidRDefault="00A40155" w:rsidP="00A40155">
      <w:pPr>
        <w:rPr>
          <w:sz w:val="16"/>
        </w:rPr>
      </w:pPr>
      <w:r w:rsidRPr="00B90781">
        <w:rPr>
          <w:rStyle w:val="StyleUnderline"/>
        </w:rPr>
        <w:t xml:space="preserve">While it is quite unrealistic to </w:t>
      </w:r>
      <w:r w:rsidRPr="00B90781">
        <w:rPr>
          <w:rStyle w:val="Emphasis"/>
        </w:rPr>
        <w:t>eliminate</w:t>
      </w:r>
      <w:r w:rsidRPr="00B90781">
        <w:rPr>
          <w:rStyle w:val="StyleUnderline"/>
        </w:rPr>
        <w:t xml:space="preserve"> plea bargaining </w:t>
      </w:r>
      <w:r w:rsidRPr="00B90781">
        <w:rPr>
          <w:rStyle w:val="Emphasis"/>
        </w:rPr>
        <w:t>entirely</w:t>
      </w:r>
      <w:r w:rsidRPr="00B90781">
        <w:rPr>
          <w:sz w:val="16"/>
        </w:rPr>
        <w:t xml:space="preserve">, </w:t>
      </w:r>
      <w:r w:rsidRPr="00B90781">
        <w:rPr>
          <w:rStyle w:val="StyleUnderline"/>
        </w:rPr>
        <w:t xml:space="preserve">key reforms limiting </w:t>
      </w:r>
      <w:r w:rsidRPr="00B90781">
        <w:rPr>
          <w:rStyle w:val="Emphasis"/>
        </w:rPr>
        <w:t>prosecutorial power</w:t>
      </w:r>
      <w:r w:rsidRPr="00B90781">
        <w:rPr>
          <w:rStyle w:val="StyleUnderline"/>
        </w:rPr>
        <w:t xml:space="preserve"> will help improve this </w:t>
      </w:r>
      <w:r w:rsidRPr="00B90781">
        <w:rPr>
          <w:rStyle w:val="Emphasis"/>
        </w:rPr>
        <w:t>system</w:t>
      </w:r>
      <w:r w:rsidRPr="00B90781">
        <w:rPr>
          <w:rStyle w:val="StyleUnderline"/>
        </w:rPr>
        <w:t xml:space="preserve"> to be more </w:t>
      </w:r>
      <w:r w:rsidRPr="00B90781">
        <w:rPr>
          <w:rStyle w:val="Emphasis"/>
        </w:rPr>
        <w:t>equitable</w:t>
      </w:r>
      <w:r w:rsidRPr="00B90781">
        <w:rPr>
          <w:rStyle w:val="StyleUnderline"/>
        </w:rPr>
        <w:t xml:space="preserve"> and</w:t>
      </w:r>
      <w:r w:rsidRPr="00B90781">
        <w:rPr>
          <w:sz w:val="16"/>
        </w:rPr>
        <w:t xml:space="preserve"> </w:t>
      </w:r>
      <w:r w:rsidRPr="00B90781">
        <w:rPr>
          <w:rStyle w:val="Emphasis"/>
        </w:rPr>
        <w:t>just</w:t>
      </w:r>
      <w:r w:rsidRPr="00B90781">
        <w:rPr>
          <w:sz w:val="16"/>
        </w:rPr>
        <w:t xml:space="preserve">. </w:t>
      </w:r>
      <w:r w:rsidRPr="00B90781">
        <w:rPr>
          <w:rStyle w:val="StyleUnderline"/>
        </w:rPr>
        <w:t>One potential reform is to legally mandate prosecutorial disclosure of</w:t>
      </w:r>
      <w:r w:rsidRPr="00B90781">
        <w:rPr>
          <w:rStyle w:val="Emphasis"/>
        </w:rPr>
        <w:t xml:space="preserve"> charge rationales</w:t>
      </w:r>
      <w:r w:rsidRPr="00B90781">
        <w:rPr>
          <w:sz w:val="16"/>
        </w:rPr>
        <w:t xml:space="preserve">, </w:t>
      </w:r>
      <w:r w:rsidRPr="00B90781">
        <w:rPr>
          <w:rStyle w:val="StyleUnderline"/>
        </w:rPr>
        <w:t xml:space="preserve">increasing the transparency of their motivations behind </w:t>
      </w:r>
      <w:r w:rsidRPr="00B90781">
        <w:rPr>
          <w:rStyle w:val="Emphasis"/>
        </w:rPr>
        <w:t>plea</w:t>
      </w:r>
      <w:r w:rsidRPr="00B90781">
        <w:rPr>
          <w:rStyle w:val="StyleUnderline"/>
        </w:rPr>
        <w:t xml:space="preserve"> </w:t>
      </w:r>
      <w:r w:rsidRPr="00B90781">
        <w:rPr>
          <w:rStyle w:val="Emphasis"/>
        </w:rPr>
        <w:t>deals</w:t>
      </w:r>
      <w:r w:rsidRPr="00B90781">
        <w:rPr>
          <w:sz w:val="16"/>
        </w:rPr>
        <w:t xml:space="preserve">. Requiring </w:t>
      </w:r>
      <w:r w:rsidRPr="00B90781">
        <w:rPr>
          <w:rStyle w:val="StyleUnderline"/>
        </w:rPr>
        <w:t xml:space="preserve">prosecutors to provide written rationale holds them accountable for making plea deals based on objective evidence rather than </w:t>
      </w:r>
      <w:r w:rsidRPr="00B90781">
        <w:rPr>
          <w:rStyle w:val="Emphasis"/>
        </w:rPr>
        <w:t>bias</w:t>
      </w:r>
      <w:r w:rsidRPr="00B90781">
        <w:rPr>
          <w:rStyle w:val="StyleUnderline"/>
        </w:rPr>
        <w:t xml:space="preserve"> or </w:t>
      </w:r>
      <w:r w:rsidRPr="00B90781">
        <w:rPr>
          <w:rStyle w:val="Emphasis"/>
        </w:rPr>
        <w:t>personal benefit</w:t>
      </w:r>
      <w:r w:rsidRPr="00B90781">
        <w:rPr>
          <w:sz w:val="16"/>
        </w:rPr>
        <w:t xml:space="preserve">. Documenting justifications in this way also provides a reliable source of information for defendants to press charges against unjust prosecutorial action. According to a study published in the Fordham Urban Law Journal, this approach allows prosecutors to “compare what factors actually drive their charging decisions to a normative legal framework so that they can adjust their behavior to better adhere to such standards.”28 </w:t>
      </w:r>
      <w:r w:rsidRPr="00B90781">
        <w:rPr>
          <w:rStyle w:val="StyleUnderline"/>
        </w:rPr>
        <w:t xml:space="preserve">Making prosecutors’ charging </w:t>
      </w:r>
      <w:r w:rsidRPr="00B90781">
        <w:rPr>
          <w:rStyle w:val="Emphasis"/>
        </w:rPr>
        <w:t>policies</w:t>
      </w:r>
      <w:r w:rsidRPr="00B90781">
        <w:rPr>
          <w:rStyle w:val="StyleUnderline"/>
        </w:rPr>
        <w:t xml:space="preserve">, </w:t>
      </w:r>
      <w:r w:rsidRPr="00B90781">
        <w:rPr>
          <w:rStyle w:val="Emphasis"/>
        </w:rPr>
        <w:t>practices</w:t>
      </w:r>
      <w:r w:rsidRPr="00B90781">
        <w:rPr>
          <w:rStyle w:val="StyleUnderline"/>
        </w:rPr>
        <w:t xml:space="preserve">, and </w:t>
      </w:r>
      <w:r w:rsidRPr="00B90781">
        <w:rPr>
          <w:rStyle w:val="Emphasis"/>
        </w:rPr>
        <w:t>outcomes</w:t>
      </w:r>
      <w:r w:rsidRPr="00B90781">
        <w:rPr>
          <w:rStyle w:val="StyleUnderline"/>
        </w:rPr>
        <w:t xml:space="preserve"> publicly available is a similar tactic that increases </w:t>
      </w:r>
      <w:r w:rsidRPr="00B90781">
        <w:rPr>
          <w:rStyle w:val="Emphasis"/>
        </w:rPr>
        <w:t>transparency</w:t>
      </w:r>
      <w:r w:rsidRPr="00B90781">
        <w:rPr>
          <w:rStyle w:val="StyleUnderline"/>
        </w:rPr>
        <w:t xml:space="preserve"> and encourages </w:t>
      </w:r>
      <w:r w:rsidRPr="00B90781">
        <w:rPr>
          <w:rStyle w:val="Emphasis"/>
        </w:rPr>
        <w:t>fair play</w:t>
      </w:r>
      <w:r w:rsidRPr="00B90781">
        <w:rPr>
          <w:sz w:val="16"/>
        </w:rPr>
        <w:t xml:space="preserve">. Overall, such methods help illuminate the little-understood ‘black box’ of prosecutorial intentions, illuminating the way for further reform efforts. </w:t>
      </w:r>
    </w:p>
    <w:p w14:paraId="1BD0847F" w14:textId="77777777" w:rsidR="00A40155" w:rsidRPr="00B90781" w:rsidRDefault="00A40155" w:rsidP="00A40155">
      <w:pPr>
        <w:rPr>
          <w:sz w:val="16"/>
        </w:rPr>
      </w:pPr>
      <w:r w:rsidRPr="00B90781">
        <w:rPr>
          <w:sz w:val="16"/>
        </w:rPr>
        <w:t xml:space="preserve">The chronic underfunding of public defender offices nationwide is a critical issue that drives the aforementioned inequalities. The Sixth Amendment guarantees the right to competent legal representation,29 yet many public defenders are overburdened with excessive caseloads, insufficient financial resources, and understaffing, leaving them unable to mount robust defenses for their clients. Moreover, the low-income clients of public defenders are overwhelmingly minorities. For example, 75% of clients in San Francisco are people of color; in Philadelphia, 82% of clients are people of color.30 In contrast, prosecutors are significantly more well-funded—in California, nearly $1 billion more is spent on prosecutors than public defenders.31 State governments should intentionally allocate adequate funds for public defender offices, ensuring that defendants—especially those from minority communities—receive high-quality legal representation, thereby leveling the playing field in plea negotiations. Access to competent and funded legal counsel should be given in plea deals. </w:t>
      </w:r>
    </w:p>
    <w:p w14:paraId="2977CF16" w14:textId="77777777" w:rsidR="00A40155" w:rsidRPr="00B90781" w:rsidRDefault="00A40155" w:rsidP="00A40155">
      <w:pPr>
        <w:rPr>
          <w:sz w:val="16"/>
        </w:rPr>
      </w:pPr>
      <w:r w:rsidRPr="00B90781">
        <w:rPr>
          <w:sz w:val="16"/>
        </w:rPr>
        <w:t xml:space="preserve">To further ensure this fairness of prosecutorial deals, </w:t>
      </w:r>
      <w:r w:rsidRPr="00B90781">
        <w:rPr>
          <w:rStyle w:val="StyleUnderline"/>
        </w:rPr>
        <w:t xml:space="preserve">courts could also implement blind </w:t>
      </w:r>
      <w:r w:rsidRPr="00B90781">
        <w:rPr>
          <w:rStyle w:val="Emphasis"/>
        </w:rPr>
        <w:t>plea bargaining procedures</w:t>
      </w:r>
      <w:r w:rsidRPr="00B90781">
        <w:rPr>
          <w:sz w:val="16"/>
        </w:rPr>
        <w:t xml:space="preserve">, where the defendants’ race, economic status, and other personal characteristics unrelated to the crime are not revealed to the prosecutor until the plea deal has been bargained. Only the relevant evidence and information regarding the defendant’s accused crime would factor into the prosecutor’s deliberations, such as prior conviction history, decreasing the possibility of racial bias unjustly influencing the case outcome. </w:t>
      </w:r>
    </w:p>
    <w:p w14:paraId="74503563" w14:textId="77777777" w:rsidR="00A40155" w:rsidRPr="00B90781" w:rsidRDefault="00A40155" w:rsidP="00A40155">
      <w:pPr>
        <w:rPr>
          <w:sz w:val="16"/>
        </w:rPr>
      </w:pPr>
      <w:r w:rsidRPr="00B90781">
        <w:rPr>
          <w:rStyle w:val="StyleUnderline"/>
        </w:rPr>
        <w:t xml:space="preserve">Prosecutorial decisions should be based on the </w:t>
      </w:r>
      <w:r w:rsidRPr="00B90781">
        <w:rPr>
          <w:rStyle w:val="Emphasis"/>
        </w:rPr>
        <w:t>crime</w:t>
      </w:r>
      <w:r w:rsidRPr="00B90781">
        <w:rPr>
          <w:sz w:val="16"/>
        </w:rPr>
        <w:t xml:space="preserve">, </w:t>
      </w:r>
      <w:r w:rsidRPr="00B90781">
        <w:rPr>
          <w:rStyle w:val="StyleUnderline"/>
        </w:rPr>
        <w:t xml:space="preserve">uninfluenced by factors like whether the defendant can afford a </w:t>
      </w:r>
      <w:r w:rsidRPr="00B90781">
        <w:rPr>
          <w:rStyle w:val="Emphasis"/>
        </w:rPr>
        <w:t>good lawyer</w:t>
      </w:r>
      <w:r w:rsidRPr="00B90781">
        <w:rPr>
          <w:sz w:val="16"/>
        </w:rPr>
        <w:t xml:space="preserve">. </w:t>
      </w:r>
      <w:r w:rsidRPr="00B90781">
        <w:rPr>
          <w:rStyle w:val="StyleUnderline"/>
        </w:rPr>
        <w:t xml:space="preserve">Reforms focused on </w:t>
      </w:r>
      <w:r w:rsidRPr="00B90781">
        <w:rPr>
          <w:rStyle w:val="Emphasis"/>
        </w:rPr>
        <w:t>transparency</w:t>
      </w:r>
      <w:r w:rsidRPr="00B90781">
        <w:rPr>
          <w:rStyle w:val="StyleUnderline"/>
        </w:rPr>
        <w:t xml:space="preserve"> and </w:t>
      </w:r>
      <w:r w:rsidRPr="00B90781">
        <w:rPr>
          <w:rStyle w:val="Emphasis"/>
        </w:rPr>
        <w:t>accessibility</w:t>
      </w:r>
      <w:r w:rsidRPr="00B90781">
        <w:rPr>
          <w:rStyle w:val="StyleUnderline"/>
        </w:rPr>
        <w:t xml:space="preserve"> help make this a </w:t>
      </w:r>
      <w:r w:rsidRPr="00B90781">
        <w:rPr>
          <w:rStyle w:val="Emphasis"/>
        </w:rPr>
        <w:t>reality</w:t>
      </w:r>
      <w:r w:rsidRPr="00B90781">
        <w:rPr>
          <w:sz w:val="16"/>
        </w:rPr>
        <w:t xml:space="preserve">. </w:t>
      </w:r>
    </w:p>
    <w:p w14:paraId="441D1239" w14:textId="77777777" w:rsidR="00A40155" w:rsidRPr="00B90781" w:rsidRDefault="00A40155" w:rsidP="00A40155">
      <w:pPr>
        <w:rPr>
          <w:sz w:val="16"/>
        </w:rPr>
      </w:pPr>
      <w:r w:rsidRPr="00B90781">
        <w:rPr>
          <w:sz w:val="16"/>
        </w:rPr>
        <w:t>Conclusion</w:t>
      </w:r>
    </w:p>
    <w:p w14:paraId="2A50E6E8" w14:textId="77777777" w:rsidR="00A40155" w:rsidRPr="00B90781" w:rsidRDefault="00A40155" w:rsidP="00A40155">
      <w:pPr>
        <w:rPr>
          <w:sz w:val="16"/>
        </w:rPr>
      </w:pPr>
      <w:r w:rsidRPr="00B90781">
        <w:rPr>
          <w:sz w:val="16"/>
        </w:rPr>
        <w:t xml:space="preserve">Plea bargaining, </w:t>
      </w:r>
      <w:r w:rsidRPr="00B90781">
        <w:rPr>
          <w:rStyle w:val="StyleUnderline"/>
        </w:rPr>
        <w:t xml:space="preserve">while a crucial part of the American </w:t>
      </w:r>
      <w:r w:rsidRPr="00B90781">
        <w:rPr>
          <w:rStyle w:val="Emphasis"/>
        </w:rPr>
        <w:t>c</w:t>
      </w:r>
      <w:r w:rsidRPr="00B90781">
        <w:rPr>
          <w:rStyle w:val="StyleUnderline"/>
        </w:rPr>
        <w:t xml:space="preserve">riminal </w:t>
      </w:r>
      <w:r w:rsidRPr="00B90781">
        <w:rPr>
          <w:rStyle w:val="Emphasis"/>
        </w:rPr>
        <w:t>j</w:t>
      </w:r>
      <w:r w:rsidRPr="00B90781">
        <w:rPr>
          <w:rStyle w:val="StyleUnderline"/>
        </w:rPr>
        <w:t xml:space="preserve">ustice </w:t>
      </w:r>
      <w:r w:rsidRPr="00B90781">
        <w:rPr>
          <w:rStyle w:val="Emphasis"/>
        </w:rPr>
        <w:t>s</w:t>
      </w:r>
      <w:r w:rsidRPr="00B90781">
        <w:rPr>
          <w:rStyle w:val="StyleUnderline"/>
        </w:rPr>
        <w:t>ystem</w:t>
      </w:r>
      <w:r w:rsidRPr="00B90781">
        <w:rPr>
          <w:sz w:val="16"/>
        </w:rPr>
        <w:t xml:space="preserve">, </w:t>
      </w:r>
      <w:r w:rsidRPr="00B90781">
        <w:rPr>
          <w:rStyle w:val="StyleUnderline"/>
        </w:rPr>
        <w:t xml:space="preserve">is deeply flawed due to the unchecked </w:t>
      </w:r>
      <w:r w:rsidRPr="00B90781">
        <w:rPr>
          <w:rStyle w:val="Emphasis"/>
        </w:rPr>
        <w:t>power of prosecutors</w:t>
      </w:r>
      <w:r w:rsidRPr="00B90781">
        <w:rPr>
          <w:rStyle w:val="StyleUnderline"/>
        </w:rPr>
        <w:t xml:space="preserve"> and the prevalence of ensuing </w:t>
      </w:r>
      <w:r w:rsidRPr="00B90781">
        <w:rPr>
          <w:rStyle w:val="Emphasis"/>
        </w:rPr>
        <w:t>vindictive tactics</w:t>
      </w:r>
      <w:r w:rsidRPr="00B90781">
        <w:rPr>
          <w:sz w:val="16"/>
        </w:rPr>
        <w:t xml:space="preserve">. </w:t>
      </w:r>
      <w:r w:rsidRPr="00B90781">
        <w:rPr>
          <w:rStyle w:val="StyleUnderline"/>
        </w:rPr>
        <w:t xml:space="preserve">The coercive nature of plea bargaining undermines the </w:t>
      </w:r>
      <w:r w:rsidRPr="00B90781">
        <w:rPr>
          <w:rStyle w:val="Emphasis"/>
        </w:rPr>
        <w:t>constitutional rights</w:t>
      </w:r>
      <w:r w:rsidRPr="00B90781">
        <w:rPr>
          <w:rStyle w:val="StyleUnderline"/>
        </w:rPr>
        <w:t xml:space="preserve"> of </w:t>
      </w:r>
      <w:r w:rsidRPr="00B90781">
        <w:rPr>
          <w:rStyle w:val="Emphasis"/>
        </w:rPr>
        <w:t>defendants</w:t>
      </w:r>
      <w:r w:rsidRPr="00B90781">
        <w:rPr>
          <w:sz w:val="16"/>
        </w:rPr>
        <w:t xml:space="preserve">, </w:t>
      </w:r>
      <w:r w:rsidRPr="00B90781">
        <w:rPr>
          <w:rStyle w:val="StyleUnderline"/>
        </w:rPr>
        <w:t xml:space="preserve">particularly those from </w:t>
      </w:r>
      <w:r w:rsidRPr="00B90781">
        <w:rPr>
          <w:rStyle w:val="Emphasis"/>
        </w:rPr>
        <w:t>minority</w:t>
      </w:r>
      <w:r w:rsidRPr="00B90781">
        <w:rPr>
          <w:rStyle w:val="StyleUnderline"/>
        </w:rPr>
        <w:t xml:space="preserve"> and </w:t>
      </w:r>
      <w:r w:rsidRPr="00B90781">
        <w:rPr>
          <w:rStyle w:val="Emphasis"/>
        </w:rPr>
        <w:t>low-income backgrounds</w:t>
      </w:r>
      <w:r w:rsidRPr="00B90781">
        <w:rPr>
          <w:sz w:val="16"/>
        </w:rPr>
        <w:t xml:space="preserve">, perpetuating a cycle of inequality. </w:t>
      </w:r>
      <w:r w:rsidRPr="00B90781">
        <w:rPr>
          <w:rStyle w:val="StyleUnderline"/>
        </w:rPr>
        <w:t xml:space="preserve">By limiting and regulating prosecutorial </w:t>
      </w:r>
      <w:r w:rsidRPr="00B90781">
        <w:rPr>
          <w:rStyle w:val="Emphasis"/>
        </w:rPr>
        <w:t>discretion</w:t>
      </w:r>
      <w:r w:rsidRPr="00B90781">
        <w:rPr>
          <w:rStyle w:val="StyleUnderline"/>
        </w:rPr>
        <w:t xml:space="preserve"> through mandating </w:t>
      </w:r>
      <w:r w:rsidRPr="00B90781">
        <w:rPr>
          <w:rStyle w:val="Emphasis"/>
        </w:rPr>
        <w:t>prosecutorial transparency</w:t>
      </w:r>
      <w:r w:rsidRPr="00B90781">
        <w:rPr>
          <w:sz w:val="16"/>
        </w:rPr>
        <w:t xml:space="preserve">, </w:t>
      </w:r>
      <w:r w:rsidRPr="00B90781">
        <w:rPr>
          <w:rStyle w:val="StyleUnderline"/>
        </w:rPr>
        <w:t xml:space="preserve">limiting </w:t>
      </w:r>
      <w:r w:rsidRPr="00B90781">
        <w:rPr>
          <w:rStyle w:val="Emphasis"/>
        </w:rPr>
        <w:t>charge stacking</w:t>
      </w:r>
      <w:r w:rsidRPr="00B90781">
        <w:rPr>
          <w:sz w:val="16"/>
        </w:rPr>
        <w:t xml:space="preserve">, expanding access to legal representation, and more, </w:t>
      </w:r>
      <w:r w:rsidRPr="00B90781">
        <w:rPr>
          <w:rStyle w:val="StyleUnderline"/>
        </w:rPr>
        <w:t xml:space="preserve">lawmakers can help reconcile real-life </w:t>
      </w:r>
      <w:r w:rsidRPr="00B90781">
        <w:rPr>
          <w:rStyle w:val="Emphasis"/>
        </w:rPr>
        <w:t>plea bargaining</w:t>
      </w:r>
      <w:r w:rsidRPr="00B90781">
        <w:rPr>
          <w:rStyle w:val="StyleUnderline"/>
        </w:rPr>
        <w:t xml:space="preserve"> to its idealized, impartial version encoded in </w:t>
      </w:r>
      <w:r w:rsidRPr="00B90781">
        <w:rPr>
          <w:rStyle w:val="Emphasis"/>
        </w:rPr>
        <w:t>Supreme Court precedent</w:t>
      </w:r>
      <w:r w:rsidRPr="00B90781">
        <w:rPr>
          <w:sz w:val="16"/>
        </w:rPr>
        <w:t xml:space="preserve">. </w:t>
      </w:r>
      <w:r w:rsidRPr="00B90781">
        <w:rPr>
          <w:rStyle w:val="StyleUnderline"/>
        </w:rPr>
        <w:t xml:space="preserve">These reforms are necessary not only to protect the </w:t>
      </w:r>
      <w:r w:rsidRPr="00B90781">
        <w:rPr>
          <w:rStyle w:val="Emphasis"/>
        </w:rPr>
        <w:t>rights</w:t>
      </w:r>
      <w:r w:rsidRPr="00B90781">
        <w:rPr>
          <w:rStyle w:val="StyleUnderline"/>
        </w:rPr>
        <w:t xml:space="preserve"> of </w:t>
      </w:r>
      <w:r w:rsidRPr="00B90781">
        <w:rPr>
          <w:rStyle w:val="Emphasis"/>
        </w:rPr>
        <w:t>individuals</w:t>
      </w:r>
      <w:r w:rsidRPr="00B90781">
        <w:rPr>
          <w:sz w:val="16"/>
        </w:rPr>
        <w:t xml:space="preserve"> around the country but also to work towards true integrity and equality in the American criminal justice system.</w:t>
      </w:r>
    </w:p>
    <w:p w14:paraId="7CB70FB8" w14:textId="77777777" w:rsidR="00A40155" w:rsidRPr="00B90781" w:rsidRDefault="00A40155" w:rsidP="00A40155"/>
    <w:p w14:paraId="08C34C38" w14:textId="7F5A4141" w:rsidR="002B18C5" w:rsidRPr="00B90781" w:rsidRDefault="007F523B" w:rsidP="002B18C5">
      <w:pPr>
        <w:pStyle w:val="Heading4"/>
      </w:pPr>
      <w:r w:rsidRPr="00B90781">
        <w:t xml:space="preserve">It </w:t>
      </w:r>
      <w:r w:rsidRPr="00B90781">
        <w:rPr>
          <w:u w:val="single"/>
        </w:rPr>
        <w:t>democratizes</w:t>
      </w:r>
      <w:r w:rsidRPr="00B90781">
        <w:t xml:space="preserve"> the administration of criminal justice.</w:t>
      </w:r>
    </w:p>
    <w:p w14:paraId="474FC0B5" w14:textId="77777777" w:rsidR="002B18C5" w:rsidRPr="00B90781" w:rsidRDefault="002B18C5" w:rsidP="002B18C5">
      <w:pPr>
        <w:rPr>
          <w:szCs w:val="26"/>
        </w:rPr>
      </w:pPr>
      <w:r w:rsidRPr="00B90781">
        <w:rPr>
          <w:b/>
          <w:bCs/>
          <w:szCs w:val="26"/>
        </w:rPr>
        <w:t>Appleman 10</w:t>
      </w:r>
      <w:r w:rsidRPr="00B90781">
        <w:rPr>
          <w:szCs w:val="26"/>
        </w:rPr>
        <w:t xml:space="preserve"> [Laura, </w:t>
      </w:r>
      <w:r w:rsidRPr="00B90781">
        <w:rPr>
          <w:color w:val="000000"/>
          <w:szCs w:val="26"/>
          <w:shd w:val="clear" w:color="auto" w:fill="FFFFFF"/>
        </w:rPr>
        <w:t>Van Winkle Melton Professor of Law and University Research Integrity Officer @ Willamette University &amp; national expert on criminal juries, carceral profits, and the role of eugenics in the criminal system; Summer 2010; “The Plea Jury”; https://www.repository.law.indiana.edu/ilj/vol85/iss3/1/] TDI</w:t>
      </w:r>
    </w:p>
    <w:p w14:paraId="59A0BAB7" w14:textId="77777777" w:rsidR="002B18C5" w:rsidRPr="00B90781" w:rsidRDefault="002B18C5" w:rsidP="002B18C5">
      <w:pPr>
        <w:rPr>
          <w:sz w:val="16"/>
          <w:szCs w:val="26"/>
        </w:rPr>
      </w:pPr>
      <w:r w:rsidRPr="00B90781">
        <w:rPr>
          <w:rStyle w:val="StyleUnderline"/>
          <w:szCs w:val="26"/>
        </w:rPr>
        <w:t>Incorporating the community into the criminal justice system, using a framework of expressive, restorative retribution, is easy to discuss in theory but much more challenging in practice</w:t>
      </w:r>
      <w:r w:rsidRPr="00B90781">
        <w:rPr>
          <w:sz w:val="16"/>
          <w:szCs w:val="26"/>
        </w:rPr>
        <w:t xml:space="preserve">. Courts and scholars alike have devoted much time and many pages to the constitutional procedures inherent in trials. </w:t>
      </w:r>
      <w:r w:rsidRPr="00B90781">
        <w:rPr>
          <w:rStyle w:val="StyleUnderline"/>
          <w:szCs w:val="26"/>
        </w:rPr>
        <w:t>With our heavy use of guilty pleas, however, it is important that substantive, theoretical values are integrated into the actual processes of the criminal system</w:t>
      </w:r>
      <w:r w:rsidRPr="00B90781">
        <w:rPr>
          <w:sz w:val="16"/>
          <w:szCs w:val="26"/>
        </w:rPr>
        <w:t xml:space="preserve">. As Nancy King notes, these </w:t>
      </w:r>
      <w:r w:rsidRPr="00B90781">
        <w:rPr>
          <w:rStyle w:val="StyleUnderline"/>
          <w:szCs w:val="26"/>
        </w:rPr>
        <w:t>nontrial rights have assumed much greater importance as “trial substitutes.”</w:t>
      </w:r>
    </w:p>
    <w:p w14:paraId="0627EBF4" w14:textId="77777777" w:rsidR="002B18C5" w:rsidRPr="00B90781" w:rsidRDefault="002B18C5" w:rsidP="002B18C5">
      <w:pPr>
        <w:rPr>
          <w:sz w:val="16"/>
          <w:szCs w:val="26"/>
        </w:rPr>
      </w:pPr>
      <w:r w:rsidRPr="00B90781">
        <w:rPr>
          <w:sz w:val="16"/>
          <w:szCs w:val="26"/>
        </w:rPr>
        <w:t xml:space="preserve">Additionally, </w:t>
      </w:r>
      <w:r w:rsidRPr="00B90781">
        <w:rPr>
          <w:rStyle w:val="StyleUnderline"/>
          <w:szCs w:val="26"/>
        </w:rPr>
        <w:t>following the political theory inherent in the animating principles of both the Sixth Amendment and Blakely requires that the community have its voice heard during criminal adjudication</w:t>
      </w:r>
      <w:r w:rsidRPr="00B90781">
        <w:rPr>
          <w:sz w:val="16"/>
          <w:szCs w:val="26"/>
        </w:rPr>
        <w:t xml:space="preserve">. Therefore, </w:t>
      </w:r>
      <w:r w:rsidRPr="00B90781">
        <w:rPr>
          <w:rStyle w:val="StyleUnderline"/>
          <w:szCs w:val="26"/>
        </w:rPr>
        <w:t>including the community’s imprint—both substantively and procedurally—into any widespread criminal process is critical to ensure that the criminal justice system remains balanced and fair</w:t>
      </w:r>
      <w:r w:rsidRPr="00B90781">
        <w:rPr>
          <w:sz w:val="16"/>
          <w:szCs w:val="26"/>
        </w:rPr>
        <w:t>.</w:t>
      </w:r>
    </w:p>
    <w:p w14:paraId="4493B194" w14:textId="77777777" w:rsidR="002B18C5" w:rsidRPr="00B90781" w:rsidRDefault="002B18C5" w:rsidP="002B18C5">
      <w:pPr>
        <w:rPr>
          <w:sz w:val="16"/>
          <w:szCs w:val="26"/>
        </w:rPr>
      </w:pPr>
      <w:r w:rsidRPr="00B90781">
        <w:rPr>
          <w:sz w:val="16"/>
          <w:szCs w:val="26"/>
        </w:rPr>
        <w:t xml:space="preserve">If integrated into the procedure of the guilty plea, </w:t>
      </w:r>
      <w:r w:rsidRPr="00B90781">
        <w:rPr>
          <w:rStyle w:val="StyleUnderline"/>
          <w:szCs w:val="26"/>
        </w:rPr>
        <w:t>the jury’s position as the community representative functions in a number of roles, both theoretical and practical. Although the idea of a plea jury or a plea panel has been briefly discussed by other scholars, it has never been fully explored, either procedurally or substantively</w:t>
      </w:r>
      <w:r w:rsidRPr="00B90781">
        <w:rPr>
          <w:sz w:val="16"/>
          <w:szCs w:val="26"/>
        </w:rPr>
        <w:t>. Below I take a serious look at the possibility of implementing a plea jury into modern criminal procedure and review the benefits and drawbacks.</w:t>
      </w:r>
    </w:p>
    <w:p w14:paraId="71104E9C" w14:textId="77777777" w:rsidR="002B18C5" w:rsidRPr="00B90781" w:rsidRDefault="002B18C5" w:rsidP="002B18C5">
      <w:pPr>
        <w:rPr>
          <w:sz w:val="16"/>
          <w:szCs w:val="26"/>
        </w:rPr>
      </w:pPr>
      <w:r w:rsidRPr="00B90781">
        <w:rPr>
          <w:sz w:val="16"/>
          <w:szCs w:val="26"/>
        </w:rPr>
        <w:t>A. The Guilty Plea in the Courts of Opinion</w:t>
      </w:r>
    </w:p>
    <w:p w14:paraId="19A49A54" w14:textId="77777777" w:rsidR="002B18C5" w:rsidRPr="00B90781" w:rsidRDefault="002B18C5" w:rsidP="002B18C5">
      <w:pPr>
        <w:rPr>
          <w:rStyle w:val="StyleUnderline"/>
          <w:szCs w:val="26"/>
        </w:rPr>
      </w:pPr>
      <w:r w:rsidRPr="00B90781">
        <w:rPr>
          <w:rStyle w:val="StyleUnderline"/>
          <w:szCs w:val="26"/>
        </w:rPr>
        <w:t>Guilty pleas have colonized the criminal justice system. With ninety to ninety-five percent of all convictions resolved by a guilty plea, what was once an infrequent disposition has become the norm</w:t>
      </w:r>
      <w:r w:rsidRPr="00B90781">
        <w:rPr>
          <w:sz w:val="16"/>
          <w:szCs w:val="26"/>
        </w:rPr>
        <w:t xml:space="preserve">. As scholars have exhaustively discussed, however, </w:t>
      </w:r>
      <w:r w:rsidRPr="00B90781">
        <w:rPr>
          <w:rStyle w:val="StyleUnderline"/>
          <w:szCs w:val="26"/>
        </w:rPr>
        <w:t>the change from criminal trial to criminal plea has not been accompanied by an equal shift in either constitutional protections or punishment theory</w:t>
      </w:r>
      <w:r w:rsidRPr="00B90781">
        <w:rPr>
          <w:sz w:val="16"/>
          <w:szCs w:val="26"/>
        </w:rPr>
        <w:t xml:space="preserve">. As Bill Stuntz has astutely noted, </w:t>
      </w:r>
      <w:r w:rsidRPr="00B90781">
        <w:rPr>
          <w:rStyle w:val="StyleUnderline"/>
          <w:szCs w:val="26"/>
        </w:rPr>
        <w:t>“criminal settlements do not efficiently internalize the law.”</w:t>
      </w:r>
    </w:p>
    <w:p w14:paraId="5AC15252" w14:textId="77777777" w:rsidR="002B18C5" w:rsidRPr="00B90781" w:rsidRDefault="002B18C5" w:rsidP="002B18C5">
      <w:pPr>
        <w:rPr>
          <w:sz w:val="16"/>
          <w:szCs w:val="26"/>
        </w:rPr>
      </w:pPr>
      <w:r w:rsidRPr="00B90781">
        <w:rPr>
          <w:sz w:val="16"/>
          <w:szCs w:val="26"/>
        </w:rPr>
        <w:t xml:space="preserve">In short, </w:t>
      </w:r>
      <w:r w:rsidRPr="00B90781">
        <w:rPr>
          <w:rStyle w:val="StyleUnderline"/>
          <w:szCs w:val="26"/>
        </w:rPr>
        <w:t>guilty pleas have become largely unregulated and have been implemented with a focus on efficiency and disparity rather than any particular theory of criminal punishment. Among other problems, this has given short shrift to the Sixth Amendment jury trial right. In John Langbein’s terminology, we have come to rely on a system of “condemnation without adjudication.”</w:t>
      </w:r>
      <w:r w:rsidRPr="00B90781">
        <w:rPr>
          <w:sz w:val="16"/>
          <w:szCs w:val="26"/>
        </w:rPr>
        <w:t xml:space="preserve"> The practical landscape of the current criminal justice system, engrossed as it is in pleas, leaves no room for the recently reinvigorated theoretical importance of the jury trial right. Currently, the Court’s Blakely jurisprudence has found only a limited toehold in the practical workings of the justice system. My plea-jury proposal, however, expands that space.</w:t>
      </w:r>
    </w:p>
    <w:p w14:paraId="457FEA68" w14:textId="77777777" w:rsidR="002B18C5" w:rsidRPr="00B90781" w:rsidRDefault="002B18C5" w:rsidP="002B18C5">
      <w:pPr>
        <w:rPr>
          <w:rStyle w:val="StyleUnderline"/>
          <w:szCs w:val="26"/>
        </w:rPr>
      </w:pPr>
      <w:r w:rsidRPr="00B90781">
        <w:rPr>
          <w:sz w:val="16"/>
          <w:szCs w:val="26"/>
        </w:rPr>
        <w:t xml:space="preserve">Legal response to the current realm of guilty pleas has been varied. On the whole, </w:t>
      </w:r>
      <w:r w:rsidRPr="00B90781">
        <w:rPr>
          <w:rStyle w:val="StyleUnderline"/>
          <w:szCs w:val="26"/>
        </w:rPr>
        <w:t>prosecutors, defense attorneys, and courts have been relatively accepting of this dramatic procedural shift. Plea bargaining is supported by the belief that “any harm to the public or to third parties from the enforcement of plea bargains is outweighed by the benefits of enforcement.”</w:t>
      </w:r>
    </w:p>
    <w:p w14:paraId="575070B8" w14:textId="77777777" w:rsidR="002B18C5" w:rsidRPr="00B90781" w:rsidRDefault="002B18C5" w:rsidP="002B18C5">
      <w:pPr>
        <w:rPr>
          <w:rStyle w:val="StyleUnderline"/>
          <w:szCs w:val="26"/>
        </w:rPr>
      </w:pPr>
      <w:r w:rsidRPr="00B90781">
        <w:rPr>
          <w:rStyle w:val="StyleUnderline"/>
          <w:szCs w:val="26"/>
        </w:rPr>
        <w:t>Scholars have been more varied in their reaction</w:t>
      </w:r>
      <w:r w:rsidRPr="00B90781">
        <w:rPr>
          <w:sz w:val="16"/>
          <w:szCs w:val="26"/>
        </w:rPr>
        <w:t xml:space="preserve">. </w:t>
      </w:r>
      <w:r w:rsidRPr="00B90781">
        <w:rPr>
          <w:rStyle w:val="StyleUnderline"/>
          <w:szCs w:val="26"/>
        </w:rPr>
        <w:t>Some have argued for either resigned or cheerful acceptance</w:t>
      </w:r>
      <w:r w:rsidRPr="00B90781">
        <w:rPr>
          <w:sz w:val="16"/>
          <w:szCs w:val="26"/>
        </w:rPr>
        <w:t xml:space="preserve">, contending both that such a process is inevitable and that plea bargaining has triumphed. </w:t>
      </w:r>
      <w:r w:rsidRPr="00B90781">
        <w:rPr>
          <w:rStyle w:val="StyleUnderline"/>
          <w:szCs w:val="26"/>
        </w:rPr>
        <w:t>Another set of scholars has demanded that the guilty plea be abolished entirely, calling for more trials in its stead</w:t>
      </w:r>
      <w:r w:rsidRPr="00B90781">
        <w:rPr>
          <w:sz w:val="16"/>
          <w:szCs w:val="26"/>
        </w:rPr>
        <w:t xml:space="preserve">. </w:t>
      </w:r>
      <w:r w:rsidRPr="00B90781">
        <w:rPr>
          <w:rStyle w:val="StyleUnderline"/>
          <w:szCs w:val="26"/>
        </w:rPr>
        <w:t>A third group has tried to set a middle course, calling for more supervision of guilty pleas in the form of judicial oversight, prosecutorial screening, rewards for good prosecutorial behavior, better enforcement of the Federal Rules of Criminal Procedure, and the like.</w:t>
      </w:r>
    </w:p>
    <w:p w14:paraId="440133FC" w14:textId="77777777" w:rsidR="002B18C5" w:rsidRPr="00B90781" w:rsidRDefault="002B18C5" w:rsidP="002B18C5">
      <w:pPr>
        <w:rPr>
          <w:rStyle w:val="StyleUnderline"/>
          <w:szCs w:val="26"/>
        </w:rPr>
      </w:pPr>
      <w:r w:rsidRPr="00B90781">
        <w:rPr>
          <w:sz w:val="16"/>
          <w:szCs w:val="26"/>
        </w:rPr>
        <w:t>As Michael O’Hear has argued, once we accept the middle ground on guilty pleas—that as imperfect as they are, they are here to stay—</w:t>
      </w:r>
      <w:r w:rsidRPr="00B90781">
        <w:rPr>
          <w:rStyle w:val="StyleUnderline"/>
          <w:szCs w:val="26"/>
        </w:rPr>
        <w:t>it is critical to develop “a more complicated normative framework that is capable of endorsing some plea deals while disapproving of others.” That normative framework must acknowledge what has been lost by the move from the trial to the guilty plea, despite the gains in efficiency and cost. Although there have been a few “middle course” proposals that recognize this truth, many do not. My plea-jury proposal meets such a challenge head-on.</w:t>
      </w:r>
    </w:p>
    <w:p w14:paraId="7D342F06" w14:textId="77777777" w:rsidR="002B18C5" w:rsidRPr="00B90781" w:rsidRDefault="002B18C5" w:rsidP="002B18C5">
      <w:pPr>
        <w:rPr>
          <w:rStyle w:val="StyleUnderline"/>
          <w:szCs w:val="26"/>
        </w:rPr>
      </w:pPr>
      <w:r w:rsidRPr="00B90781">
        <w:rPr>
          <w:sz w:val="16"/>
          <w:szCs w:val="26"/>
        </w:rPr>
        <w:t xml:space="preserve">None of the middle-course, guilty-plea modification proposals have proposed the incorporation of the jury into the plea process. The reason seems obvious: </w:t>
      </w:r>
      <w:r w:rsidRPr="00B90781">
        <w:rPr>
          <w:rStyle w:val="StyleUnderline"/>
          <w:szCs w:val="26"/>
        </w:rPr>
        <w:t>how can there be a jury if the defendant has waived that right? But looking at the inclusion of the jury as solely the right of the defendant is a mistake. The jury has long been the primary way that the community plays its part in criminal decision making, something clearly marked out for the people in both Article III and the Sixth Amendment. Because the sanctions applied in the criminal justice system can be so severe, the Framers expected the community, in the role of the jury, to prevent abuses of state power.</w:t>
      </w:r>
    </w:p>
    <w:p w14:paraId="55FCE945" w14:textId="77777777" w:rsidR="002B18C5" w:rsidRPr="00B90781" w:rsidRDefault="002B18C5" w:rsidP="002B18C5">
      <w:pPr>
        <w:rPr>
          <w:sz w:val="16"/>
          <w:szCs w:val="26"/>
        </w:rPr>
      </w:pPr>
      <w:r w:rsidRPr="00B90781">
        <w:rPr>
          <w:sz w:val="16"/>
          <w:szCs w:val="26"/>
        </w:rPr>
        <w:t>B. Community Rights and the Guilty Plea</w:t>
      </w:r>
    </w:p>
    <w:p w14:paraId="628DF214" w14:textId="77777777" w:rsidR="002B18C5" w:rsidRPr="00B90781" w:rsidRDefault="002B18C5" w:rsidP="002B18C5">
      <w:pPr>
        <w:rPr>
          <w:sz w:val="16"/>
          <w:szCs w:val="26"/>
        </w:rPr>
      </w:pPr>
      <w:r w:rsidRPr="00B90781">
        <w:rPr>
          <w:sz w:val="16"/>
          <w:szCs w:val="26"/>
        </w:rPr>
        <w:t>Although twentieth-century courts, until quite recently, have assigned the jury trial right almost exclusively to defendants, there is no reason why the rights of the people could not have more of a role in modern criminal procedure. In fact, in another facet of the right to a jury trial we do that very thing. I am referring, of course, to Batson v. Kentucky and its progeny, which holds that a juror has a right not to be excluded from a petit jury based on race, ethnicity, or gender.</w:t>
      </w:r>
    </w:p>
    <w:p w14:paraId="7A8CC653" w14:textId="77777777" w:rsidR="002B18C5" w:rsidRPr="00B90781" w:rsidRDefault="002B18C5" w:rsidP="002B18C5">
      <w:pPr>
        <w:rPr>
          <w:sz w:val="16"/>
          <w:szCs w:val="26"/>
        </w:rPr>
      </w:pPr>
      <w:r w:rsidRPr="00B90781">
        <w:rPr>
          <w:sz w:val="16"/>
          <w:szCs w:val="26"/>
        </w:rPr>
        <w:t>Recent peremptory-challenge law has focused on the juror’s right to serve on a jury, and this right was recently reaffirmed by the Supreme Court in both Johnson v. California and Miller-El v. Dretke. Likewise, much of the scholarly literature on peremptory challenges has argued for a greater role for the people in selecting a jury, while still balancing the right of the defendant to eliminate jurors. So why not use this balancing model for the jury trial right itself?</w:t>
      </w:r>
    </w:p>
    <w:p w14:paraId="05A14EEC" w14:textId="77777777" w:rsidR="002B18C5" w:rsidRPr="00B90781" w:rsidRDefault="002B18C5" w:rsidP="002B18C5">
      <w:pPr>
        <w:rPr>
          <w:sz w:val="16"/>
          <w:szCs w:val="26"/>
        </w:rPr>
      </w:pPr>
      <w:r w:rsidRPr="00B90781">
        <w:rPr>
          <w:rStyle w:val="StyleUnderline"/>
          <w:szCs w:val="26"/>
        </w:rPr>
        <w:t>Dividing the right to a criminal jury trial between the community and the accused would serve a variety of purposes</w:t>
      </w:r>
      <w:r w:rsidRPr="00B90781">
        <w:rPr>
          <w:sz w:val="16"/>
          <w:szCs w:val="26"/>
        </w:rPr>
        <w:t xml:space="preserve">. First, </w:t>
      </w:r>
      <w:r w:rsidRPr="00B90781">
        <w:rPr>
          <w:rStyle w:val="StyleUnderline"/>
          <w:szCs w:val="26"/>
        </w:rPr>
        <w:t>restoring some measure of the jury trial right to the local community would comport with the original understanding of the procedure, both as practiced in the eighteenth century and as formalized in the Bill of Rights</w:t>
      </w:r>
      <w:r w:rsidRPr="00B90781">
        <w:rPr>
          <w:sz w:val="16"/>
          <w:szCs w:val="26"/>
        </w:rPr>
        <w:t xml:space="preserve">. </w:t>
      </w:r>
      <w:r w:rsidRPr="00B90781">
        <w:rPr>
          <w:rStyle w:val="StyleUnderline"/>
          <w:szCs w:val="26"/>
        </w:rPr>
        <w:t>If the Supreme Court is now basing some of its criminal jurisprudence on the historical practices of the jury trial, focusing on the rights of the community, then the original meaning of the jury trial right has renewed import</w:t>
      </w:r>
      <w:r w:rsidRPr="00B90781">
        <w:rPr>
          <w:sz w:val="16"/>
          <w:szCs w:val="26"/>
        </w:rPr>
        <w:t>.</w:t>
      </w:r>
    </w:p>
    <w:p w14:paraId="185D7573" w14:textId="77777777" w:rsidR="002B18C5" w:rsidRPr="00B90781" w:rsidRDefault="002B18C5" w:rsidP="002B18C5">
      <w:pPr>
        <w:rPr>
          <w:sz w:val="16"/>
          <w:szCs w:val="26"/>
        </w:rPr>
      </w:pPr>
      <w:r w:rsidRPr="00B90781">
        <w:rPr>
          <w:sz w:val="16"/>
          <w:szCs w:val="26"/>
        </w:rPr>
        <w:t>The best example for how to share such a right comes from another aspect of criminal procedure: the peremptory challenge. The body of case law surrounding peremptory challenges initially addressed the prosecution’s illegal dismissal of jurors due to race or ethnicity, but it gradually grew to include the illegal dismissal of jurors by either the defense or the prosecution, based on the right of the juror herself to serve. It is this kind of division of jury rights, based on the rights of the community itself, that I propose to apply to the guilty plea.</w:t>
      </w:r>
    </w:p>
    <w:p w14:paraId="546F7BB7" w14:textId="77777777" w:rsidR="002B18C5" w:rsidRPr="00B90781" w:rsidRDefault="002B18C5" w:rsidP="002B18C5">
      <w:pPr>
        <w:rPr>
          <w:sz w:val="16"/>
          <w:szCs w:val="26"/>
        </w:rPr>
      </w:pPr>
      <w:r w:rsidRPr="00B90781">
        <w:rPr>
          <w:sz w:val="16"/>
          <w:szCs w:val="26"/>
        </w:rPr>
        <w:t>In 1986, the Supreme Court abandoned its previous requirement, as promulgated in Swain v. Alabama, that to prove juror discrimination, there must be broad historical evidence of racial discrimination in the exercise of peremptory challenges. The Court in Batson v. Kentucky held both that a defendant could overcome the presumption that peremptory challenges were made legitimately through a three-step process and that the Equal Protection Clause prohibited peremptory strikes based solely on race.</w:t>
      </w:r>
    </w:p>
    <w:p w14:paraId="53EA0B7F" w14:textId="77777777" w:rsidR="002B18C5" w:rsidRPr="00B90781" w:rsidRDefault="002B18C5" w:rsidP="002B18C5">
      <w:pPr>
        <w:rPr>
          <w:sz w:val="16"/>
          <w:szCs w:val="26"/>
        </w:rPr>
      </w:pPr>
      <w:r w:rsidRPr="00B90781">
        <w:rPr>
          <w:sz w:val="16"/>
          <w:szCs w:val="26"/>
        </w:rPr>
        <w:t>Over the following decades, as the Court developed its case law on peremptory challenges, its original holding expanded significantly. The discrimination initially forbidden by Batson—instructing prosecutors they could no longer strike jurors of the same race as the defendant—was extended to include peremptory challenges of jurors of a different race than the defendant. In Powers v. Ohio, the Court eliminated the requirement that the excluded juror be of the same cognizable racial group as the complaining criminal defendant. That same year, in Edmonson v. Leesville Concrete Co., the Court extended Batson to include the discriminatory exercise of peremptory challenges in civil actions between private litigants.</w:t>
      </w:r>
    </w:p>
    <w:p w14:paraId="54C7F62E" w14:textId="77777777" w:rsidR="002B18C5" w:rsidRPr="00B90781" w:rsidRDefault="002B18C5" w:rsidP="002B18C5">
      <w:pPr>
        <w:rPr>
          <w:sz w:val="16"/>
          <w:szCs w:val="26"/>
        </w:rPr>
      </w:pPr>
      <w:r w:rsidRPr="00B90781">
        <w:rPr>
          <w:sz w:val="16"/>
          <w:szCs w:val="26"/>
        </w:rPr>
        <w:t>A year later, in Georgia v. McCollum, third-party standing to raise improper exclusion of potential jurors based on race was extended to the prosecution. Additionally, the Court held in J.E.B. v. Alabama that the Equal Protection Clause bars discrimination in jury selection on the basis of gender.</w:t>
      </w:r>
    </w:p>
    <w:p w14:paraId="163C23E5" w14:textId="77777777" w:rsidR="002B18C5" w:rsidRPr="00B90781" w:rsidRDefault="002B18C5" w:rsidP="002B18C5">
      <w:pPr>
        <w:rPr>
          <w:sz w:val="16"/>
          <w:szCs w:val="26"/>
        </w:rPr>
      </w:pPr>
      <w:r w:rsidRPr="00B90781">
        <w:rPr>
          <w:sz w:val="16"/>
          <w:szCs w:val="26"/>
        </w:rPr>
        <w:t>The Court recently heard two more Batson cases, illustrating its continued interest in the procedure and in its division of rights between the defendant and the community. In Miller-El v. Dretke, the Court found, in a 6–3 decision, that Miller-El was entitled to a new trial due to discriminatory strikes by the prosecutor during jury selection.</w:t>
      </w:r>
    </w:p>
    <w:p w14:paraId="1C39D239" w14:textId="77777777" w:rsidR="002B18C5" w:rsidRPr="00B90781" w:rsidRDefault="002B18C5" w:rsidP="002B18C5">
      <w:pPr>
        <w:rPr>
          <w:sz w:val="16"/>
          <w:szCs w:val="26"/>
        </w:rPr>
      </w:pPr>
      <w:r w:rsidRPr="00B90781">
        <w:rPr>
          <w:sz w:val="16"/>
          <w:szCs w:val="26"/>
        </w:rPr>
        <w:t>The same day it issued Miller-El, the Court also issued Johnson v. California, which gave a ringing endorsement to the community’s jury trial right:</w:t>
      </w:r>
    </w:p>
    <w:p w14:paraId="714299DD" w14:textId="77777777" w:rsidR="002B18C5" w:rsidRPr="00B90781" w:rsidRDefault="002B18C5" w:rsidP="002B18C5">
      <w:pPr>
        <w:rPr>
          <w:sz w:val="16"/>
          <w:szCs w:val="26"/>
        </w:rPr>
      </w:pPr>
      <w:r w:rsidRPr="00B90781">
        <w:rPr>
          <w:sz w:val="16"/>
          <w:szCs w:val="26"/>
        </w:rPr>
        <w:t>“The constitutional interests Batson sought to vindicate are not limited to the rights possessed by the defendant on trial, nor to those citizens who desire to participate ‘in the administration of the law, as jurors.’ … [T]he harm from discriminatory jury selection extends beyond that inflicted on the defendant and the excluded juror to touch the entire community.”</w:t>
      </w:r>
    </w:p>
    <w:p w14:paraId="2315A63A" w14:textId="77777777" w:rsidR="002B18C5" w:rsidRPr="00B90781" w:rsidRDefault="002B18C5" w:rsidP="002B18C5">
      <w:pPr>
        <w:rPr>
          <w:sz w:val="16"/>
          <w:szCs w:val="26"/>
        </w:rPr>
      </w:pPr>
      <w:r w:rsidRPr="00B90781">
        <w:rPr>
          <w:sz w:val="16"/>
          <w:szCs w:val="26"/>
        </w:rPr>
        <w:t>In Johnson, as in its previous Batson cases such as J.E.B., the Supreme Court held that discrimination in jury selection impacts not only the litigants and the individual jurors who have been subject to peremptory challenges, but communities as well. As the lower courts have understood it, “Jury service—a privilege and duty of citizenship—is … a fundamental means of participating in government.”</w:t>
      </w:r>
    </w:p>
    <w:p w14:paraId="1096CAFA" w14:textId="77777777" w:rsidR="002B18C5" w:rsidRPr="00B90781" w:rsidRDefault="002B18C5" w:rsidP="002B18C5">
      <w:pPr>
        <w:rPr>
          <w:sz w:val="16"/>
          <w:szCs w:val="26"/>
        </w:rPr>
      </w:pPr>
      <w:r w:rsidRPr="00B90781">
        <w:rPr>
          <w:rStyle w:val="StyleUnderline"/>
          <w:szCs w:val="26"/>
        </w:rPr>
        <w:t>For one facet of criminal adjudication, then, the Court has held that the public has a right to serve on the jury</w:t>
      </w:r>
      <w:r w:rsidRPr="00B90781">
        <w:rPr>
          <w:sz w:val="16"/>
          <w:szCs w:val="26"/>
        </w:rPr>
        <w:t>. As the Court noted in Powers: “Although an individual juror does not have a right to sit on any particular petit jury … he or she does possess the right not to be excluded from one on account of race.”</w:t>
      </w:r>
    </w:p>
    <w:p w14:paraId="03F58C60" w14:textId="77777777" w:rsidR="002B18C5" w:rsidRPr="00B90781" w:rsidRDefault="002B18C5" w:rsidP="002B18C5">
      <w:pPr>
        <w:rPr>
          <w:sz w:val="16"/>
          <w:szCs w:val="26"/>
        </w:rPr>
      </w:pPr>
      <w:r w:rsidRPr="00B90781">
        <w:rPr>
          <w:sz w:val="16"/>
          <w:szCs w:val="26"/>
        </w:rPr>
        <w:t>By ensuring that no juror is struck for constitutionally impermissible reasons, the Batson procedure allows the community’s interests to manifest in criminal jury selection. As the Court concluded, when a juror is illegally stricken under Batson, harm is done not only to the defendant, but also to the individual juror and the community at large. These two competing visions of the jury right underlie the entire body of law regarding peremptory challenges.</w:t>
      </w:r>
    </w:p>
    <w:p w14:paraId="7E16F126" w14:textId="77777777" w:rsidR="002B18C5" w:rsidRPr="00B90781" w:rsidRDefault="002B18C5" w:rsidP="002B18C5">
      <w:pPr>
        <w:rPr>
          <w:sz w:val="16"/>
          <w:szCs w:val="26"/>
        </w:rPr>
      </w:pPr>
      <w:r w:rsidRPr="00B90781">
        <w:rPr>
          <w:sz w:val="16"/>
          <w:szCs w:val="26"/>
        </w:rPr>
        <w:t xml:space="preserve">Of course, the community’s right to serve on a jury must be weighed against the defendant’s right to an impartial jury. The Batson procedure manages to simultaneously balance both rights. Similarly, </w:t>
      </w:r>
      <w:r w:rsidRPr="00B90781">
        <w:rPr>
          <w:rStyle w:val="StyleUnderline"/>
          <w:szCs w:val="26"/>
        </w:rPr>
        <w:t>the guilty-plea process can emulate this balancing act by utilizing a plea jury</w:t>
      </w:r>
      <w:r w:rsidRPr="00B90781">
        <w:rPr>
          <w:sz w:val="16"/>
          <w:szCs w:val="26"/>
        </w:rPr>
        <w:t xml:space="preserve">. Like the Batson procedure, </w:t>
      </w:r>
      <w:r w:rsidRPr="00B90781">
        <w:rPr>
          <w:rStyle w:val="StyleUnderline"/>
          <w:szCs w:val="26"/>
        </w:rPr>
        <w:t>the procedure of the plea jury strikes a middle ground between two competing interests: the efficiency of the guilty plea versus community involvement in criminal adjudication</w:t>
      </w:r>
      <w:r w:rsidRPr="00B90781">
        <w:rPr>
          <w:sz w:val="16"/>
          <w:szCs w:val="26"/>
        </w:rPr>
        <w:t>.</w:t>
      </w:r>
    </w:p>
    <w:p w14:paraId="512E3A70" w14:textId="77777777" w:rsidR="002B18C5" w:rsidRPr="00B90781" w:rsidRDefault="002B18C5" w:rsidP="002B18C5">
      <w:pPr>
        <w:rPr>
          <w:sz w:val="16"/>
          <w:szCs w:val="26"/>
        </w:rPr>
      </w:pPr>
      <w:r w:rsidRPr="00B90781">
        <w:rPr>
          <w:rStyle w:val="StyleUnderline"/>
          <w:szCs w:val="26"/>
        </w:rPr>
        <w:t>There are a couple of ways in which the local community, through the use of the plea jury, could be directly involved in the guilty plea</w:t>
      </w:r>
      <w:r w:rsidRPr="00B90781">
        <w:rPr>
          <w:sz w:val="16"/>
          <w:szCs w:val="26"/>
        </w:rPr>
        <w:t xml:space="preserve">. These procedures, which I will describe in the next sub-Part, are </w:t>
      </w:r>
      <w:r w:rsidRPr="00B90781">
        <w:rPr>
          <w:rStyle w:val="StyleUnderline"/>
          <w:szCs w:val="26"/>
        </w:rPr>
        <w:t>supported both practically and through the use of expressive, restorative retributive theory. Expressive, restorative retribution, as filtered through twenty-first-century mores, not only permits the community a true opportunity to exercise their jury trial right, it also forces offenders to take more responsibility for their wrongdoings, since the community is involved in the imposition of punishment and restoring the balance disturbed by the offender’s bad acts.</w:t>
      </w:r>
      <w:r w:rsidRPr="00B90781">
        <w:rPr>
          <w:sz w:val="16"/>
          <w:szCs w:val="26"/>
        </w:rPr>
        <w:t xml:space="preserve"> This type of community involvement restores a much-needed step, one that has long been missing from our criminal adjudication.</w:t>
      </w:r>
    </w:p>
    <w:p w14:paraId="7584A949" w14:textId="77777777" w:rsidR="002B18C5" w:rsidRPr="00B90781" w:rsidRDefault="002B18C5" w:rsidP="002B18C5">
      <w:pPr>
        <w:rPr>
          <w:sz w:val="16"/>
          <w:szCs w:val="26"/>
        </w:rPr>
      </w:pPr>
      <w:r w:rsidRPr="00B90781">
        <w:rPr>
          <w:sz w:val="16"/>
          <w:szCs w:val="26"/>
        </w:rPr>
        <w:t>C. The Plea Jury: Process and Policy</w:t>
      </w:r>
    </w:p>
    <w:p w14:paraId="7D5F441C" w14:textId="77777777" w:rsidR="002B18C5" w:rsidRPr="00B90781" w:rsidRDefault="002B18C5" w:rsidP="002B18C5">
      <w:pPr>
        <w:rPr>
          <w:rStyle w:val="StyleUnderline"/>
          <w:szCs w:val="26"/>
        </w:rPr>
      </w:pPr>
      <w:r w:rsidRPr="00B90781">
        <w:rPr>
          <w:rStyle w:val="StyleUnderline"/>
          <w:szCs w:val="26"/>
        </w:rPr>
        <w:t>At first glance, applying a collective-jury right to the procedure of a guilty plea seems counterintuitive. After all, the whole point of a guilty plea is to eliminate the jury aspect of the trial</w:t>
      </w:r>
      <w:r w:rsidRPr="00B90781">
        <w:rPr>
          <w:sz w:val="16"/>
          <w:szCs w:val="26"/>
        </w:rPr>
        <w:t xml:space="preserve">. But </w:t>
      </w:r>
      <w:r w:rsidRPr="00B90781">
        <w:rPr>
          <w:rStyle w:val="StyleUnderline"/>
          <w:szCs w:val="26"/>
        </w:rPr>
        <w:t>upon further inspection, incorporating the jury into the mechanics of the guilty plea is a positive for both the community and the substantive values underlying our criminal justice system. Before we explore the why of the plea jury, however, we should first look at how the plea jury would perform.</w:t>
      </w:r>
    </w:p>
    <w:p w14:paraId="4AC4EA45" w14:textId="77777777" w:rsidR="002B18C5" w:rsidRPr="00B90781" w:rsidRDefault="002B18C5" w:rsidP="002B18C5">
      <w:pPr>
        <w:rPr>
          <w:sz w:val="16"/>
          <w:szCs w:val="26"/>
        </w:rPr>
      </w:pPr>
      <w:r w:rsidRPr="00B90781">
        <w:rPr>
          <w:sz w:val="16"/>
          <w:szCs w:val="26"/>
        </w:rPr>
        <w:t>The modern guilty plea consists of several stages. First is the charging decision, a decision that is generally left almost entirely to the prosecutor’s control and discretion. Sometimes even before the grand jury returns the indictment, the prosecutor and defense counsel have a preliminary meeting to discuss possible plea deals for the charged or potentially charged crimes.</w:t>
      </w:r>
    </w:p>
    <w:p w14:paraId="7F5C3BE5" w14:textId="77777777" w:rsidR="002B18C5" w:rsidRPr="00B90781" w:rsidRDefault="002B18C5" w:rsidP="002B18C5">
      <w:pPr>
        <w:rPr>
          <w:sz w:val="16"/>
          <w:szCs w:val="26"/>
        </w:rPr>
      </w:pPr>
      <w:r w:rsidRPr="00B90781">
        <w:rPr>
          <w:sz w:val="16"/>
          <w:szCs w:val="26"/>
        </w:rPr>
        <w:t>Usually, defense counsel will then meet with her client and advise him of a variety of matters, including his right to accept or reject a proposed plea bargain, the merits or demerits of the facts and the law, any plea offers made by the prosecutor, the consequences of accepting these offers, the range of the sentence if found guilty after trial, the necessary allocutions to be made to the court, and what, if any, fundamental rights will need to be waived. Upon discussion with the client, defense counsel returns to the prosecutor and either a deal is struck or bargaining continues until an agreement has been negotiated.</w:t>
      </w:r>
    </w:p>
    <w:p w14:paraId="1072B070" w14:textId="77777777" w:rsidR="002B18C5" w:rsidRPr="00B90781" w:rsidRDefault="002B18C5" w:rsidP="002B18C5">
      <w:pPr>
        <w:rPr>
          <w:rStyle w:val="StyleUnderline"/>
          <w:szCs w:val="26"/>
        </w:rPr>
      </w:pPr>
      <w:r w:rsidRPr="00B90781">
        <w:rPr>
          <w:rStyle w:val="StyleUnderline"/>
          <w:szCs w:val="26"/>
        </w:rPr>
        <w:t>Plea deals</w:t>
      </w:r>
      <w:r w:rsidRPr="00B90781">
        <w:rPr>
          <w:sz w:val="16"/>
          <w:szCs w:val="26"/>
        </w:rPr>
        <w:t xml:space="preserve">, however, </w:t>
      </w:r>
      <w:r w:rsidRPr="00B90781">
        <w:rPr>
          <w:rStyle w:val="StyleUnderline"/>
          <w:szCs w:val="26"/>
        </w:rPr>
        <w:t>are not merely simple negotiations of guilt, acceptance, and sentence length</w:t>
      </w:r>
      <w:r w:rsidRPr="00B90781">
        <w:rPr>
          <w:sz w:val="16"/>
          <w:szCs w:val="26"/>
        </w:rPr>
        <w:t xml:space="preserve">. Today’s </w:t>
      </w:r>
      <w:r w:rsidRPr="00B90781">
        <w:rPr>
          <w:rStyle w:val="StyleUnderline"/>
          <w:szCs w:val="26"/>
        </w:rPr>
        <w:t>guilty pleas often involve haggling over such provisions as: dismissing or reducing a charge against a third person; limiting the factual proffer or fact-stipulation; a defendant’s cooperation or testimony against another party; a defendant’s agreement to leave the jurisdiction; stipulating to testimony in another case; waiver of civil liability; and charge-bargaining</w:t>
      </w:r>
      <w:r w:rsidRPr="00B90781">
        <w:rPr>
          <w:sz w:val="16"/>
          <w:szCs w:val="26"/>
        </w:rPr>
        <w:t xml:space="preserve">. All of this </w:t>
      </w:r>
      <w:r w:rsidRPr="00B90781">
        <w:rPr>
          <w:rStyle w:val="StyleUnderline"/>
          <w:szCs w:val="26"/>
        </w:rPr>
        <w:t>complex bargaining, along with the resolution of matters normally decided within a more public and formal legal sphere, is now determined in the private meetings of the prosecutor and defense counsel. Thus, the plea jury’s participation is all the more important in the next step.</w:t>
      </w:r>
    </w:p>
    <w:p w14:paraId="1AE76FEA" w14:textId="77777777" w:rsidR="002B18C5" w:rsidRPr="00B90781" w:rsidRDefault="002B18C5" w:rsidP="002B18C5">
      <w:pPr>
        <w:rPr>
          <w:sz w:val="16"/>
          <w:szCs w:val="26"/>
        </w:rPr>
      </w:pPr>
      <w:r w:rsidRPr="00B90781">
        <w:rPr>
          <w:rStyle w:val="StyleUnderline"/>
          <w:szCs w:val="26"/>
        </w:rPr>
        <w:t>Once the plea bargain has been struck, it must be brought before the court to be finalized and approved</w:t>
      </w:r>
      <w:r w:rsidRPr="00B90781">
        <w:rPr>
          <w:sz w:val="16"/>
          <w:szCs w:val="26"/>
        </w:rPr>
        <w:t xml:space="preserve">. In most plea agreements, the court has the ultimate power to accept or reject the plea agreement, which includes the imposition of sentence. Thus, for a guilty plea to be accepted by the court, </w:t>
      </w:r>
      <w:r w:rsidRPr="00B90781">
        <w:rPr>
          <w:rStyle w:val="StyleUnderline"/>
          <w:szCs w:val="26"/>
        </w:rPr>
        <w:t>all three players must come before the court so the defendant can “take” his plea in front of the judge</w:t>
      </w:r>
      <w:r w:rsidRPr="00B90781">
        <w:rPr>
          <w:sz w:val="16"/>
          <w:szCs w:val="26"/>
        </w:rPr>
        <w:t xml:space="preserve">. Before the defendant can plead guilty, </w:t>
      </w:r>
      <w:r w:rsidRPr="00B90781">
        <w:rPr>
          <w:rStyle w:val="StyleUnderline"/>
          <w:szCs w:val="26"/>
        </w:rPr>
        <w:t>the court must advise him of all of his rights, and it must also explore the factual basis for the plea during the defendant’s allocution. This is where the plea jury would come into play</w:t>
      </w:r>
      <w:r w:rsidRPr="00B90781">
        <w:rPr>
          <w:sz w:val="16"/>
          <w:szCs w:val="26"/>
        </w:rPr>
        <w:t>.</w:t>
      </w:r>
    </w:p>
    <w:p w14:paraId="3BBD1277" w14:textId="77777777" w:rsidR="002B18C5" w:rsidRPr="00B90781" w:rsidRDefault="002B18C5" w:rsidP="002B18C5">
      <w:pPr>
        <w:rPr>
          <w:sz w:val="16"/>
          <w:szCs w:val="26"/>
        </w:rPr>
      </w:pPr>
      <w:r w:rsidRPr="00B90781">
        <w:rPr>
          <w:sz w:val="16"/>
          <w:szCs w:val="26"/>
        </w:rPr>
        <w:t>In the standard guilty plea, a defendant allocutes to the particulars of his crime(s) before the court. Formally, this is the time when the court determines whether the defendant’s conduct was intentional and actually constituted the charged offense, as well as whether the plea is knowing and voluntary. This is where the plea jury would come in.</w:t>
      </w:r>
    </w:p>
    <w:p w14:paraId="5F7A2A62" w14:textId="77777777" w:rsidR="002B18C5" w:rsidRPr="00B90781" w:rsidRDefault="002B18C5" w:rsidP="002B18C5">
      <w:pPr>
        <w:rPr>
          <w:sz w:val="16"/>
          <w:szCs w:val="26"/>
        </w:rPr>
      </w:pPr>
      <w:r w:rsidRPr="00B90781">
        <w:rPr>
          <w:sz w:val="16"/>
          <w:szCs w:val="26"/>
        </w:rPr>
        <w:t xml:space="preserve">My plea-jury proposal is relatively straightforward. </w:t>
      </w:r>
      <w:r w:rsidRPr="00B90781">
        <w:rPr>
          <w:rStyle w:val="StyleUnderline"/>
          <w:szCs w:val="26"/>
        </w:rPr>
        <w:t>The defendant would directly give his plea to a special guilty-plea jury, under the supervision of the court. The guilty-plea jury would then make a three-part determination: (1) whether the facts stated fit the alleged crimes; (2) whether the plea was knowing and voluntary; and (3) whether the proposed sentence was appropriate</w:t>
      </w:r>
      <w:r w:rsidRPr="00B90781">
        <w:rPr>
          <w:sz w:val="16"/>
          <w:szCs w:val="26"/>
        </w:rPr>
        <w:t>.</w:t>
      </w:r>
    </w:p>
    <w:p w14:paraId="6CB8D28E" w14:textId="77777777" w:rsidR="002B18C5" w:rsidRPr="00B90781" w:rsidRDefault="002B18C5" w:rsidP="002B18C5">
      <w:pPr>
        <w:rPr>
          <w:sz w:val="16"/>
          <w:szCs w:val="26"/>
        </w:rPr>
      </w:pPr>
      <w:r w:rsidRPr="00B90781">
        <w:rPr>
          <w:sz w:val="16"/>
          <w:szCs w:val="26"/>
        </w:rPr>
        <w:t xml:space="preserve">To incorporate this plea jury more smoothly into the vast, bureaucratic machinery of guilty pleas, </w:t>
      </w:r>
      <w:r w:rsidRPr="00B90781">
        <w:rPr>
          <w:rStyle w:val="StyleUnderline"/>
          <w:szCs w:val="26"/>
        </w:rPr>
        <w:t>the jury would function as a cross between a grand jury and a petit jury. Like a grand jury, it would serve more than once; for at least a month at a time</w:t>
      </w:r>
      <w:r w:rsidRPr="00B90781">
        <w:rPr>
          <w:sz w:val="16"/>
          <w:szCs w:val="26"/>
        </w:rPr>
        <w:t xml:space="preserve">. Like a petit jury, </w:t>
      </w:r>
      <w:r w:rsidRPr="00B90781">
        <w:rPr>
          <w:rStyle w:val="StyleUnderline"/>
          <w:szCs w:val="26"/>
        </w:rPr>
        <w:t>it would probably consist of twelve or fewer people</w:t>
      </w:r>
      <w:r w:rsidRPr="00B90781">
        <w:rPr>
          <w:sz w:val="16"/>
          <w:szCs w:val="26"/>
        </w:rPr>
        <w:t xml:space="preserve">. Like a grand jury, </w:t>
      </w:r>
      <w:r w:rsidRPr="00B90781">
        <w:rPr>
          <w:rStyle w:val="StyleUnderline"/>
          <w:szCs w:val="26"/>
        </w:rPr>
        <w:t>it would be comprised of people randomly selected from the community, with no peremptory or for-cause challenges to shape its ranks</w:t>
      </w:r>
      <w:r w:rsidRPr="00B90781">
        <w:rPr>
          <w:sz w:val="16"/>
          <w:szCs w:val="26"/>
        </w:rPr>
        <w:t xml:space="preserve">. Like the petit jury, </w:t>
      </w:r>
      <w:r w:rsidRPr="00B90781">
        <w:rPr>
          <w:rStyle w:val="StyleUnderline"/>
          <w:szCs w:val="26"/>
        </w:rPr>
        <w:t>it would focus primarily on the facts of the charged offenses, although in this case, the plea jury would also help determine whether the suggested punishment—both charge and sentence—was acceptable</w:t>
      </w:r>
      <w:r w:rsidRPr="00B90781">
        <w:rPr>
          <w:sz w:val="16"/>
          <w:szCs w:val="26"/>
        </w:rPr>
        <w:t>.</w:t>
      </w:r>
    </w:p>
    <w:p w14:paraId="09729371" w14:textId="77777777" w:rsidR="002B18C5" w:rsidRPr="00B90781" w:rsidRDefault="002B18C5" w:rsidP="002B18C5">
      <w:pPr>
        <w:rPr>
          <w:sz w:val="16"/>
          <w:szCs w:val="26"/>
        </w:rPr>
      </w:pPr>
      <w:r w:rsidRPr="00B90781">
        <w:rPr>
          <w:sz w:val="16"/>
          <w:szCs w:val="26"/>
        </w:rPr>
        <w:t xml:space="preserve">There would, however, be two important procedural differences between the plea jury and the petit jury and grand jury functions. First, with the plea jury, </w:t>
      </w:r>
      <w:r w:rsidRPr="00B90781">
        <w:rPr>
          <w:rStyle w:val="StyleUnderline"/>
          <w:szCs w:val="26"/>
        </w:rPr>
        <w:t>the watchful eye of the court would always be a buffer between any irrational or patently unfair jury decisions rejecting a proffered plea, on either charging or sentencing grounds</w:t>
      </w:r>
      <w:r w:rsidRPr="00B90781">
        <w:rPr>
          <w:sz w:val="16"/>
          <w:szCs w:val="26"/>
        </w:rPr>
        <w:t xml:space="preserve">. In other words, </w:t>
      </w:r>
      <w:r w:rsidRPr="00B90781">
        <w:rPr>
          <w:rStyle w:val="StyleUnderline"/>
          <w:szCs w:val="26"/>
        </w:rPr>
        <w:t>the trial court could, with proper discretion, reject or overturn a plea jury’s decision on a plea deal if the court determined the decision was unreasonable</w:t>
      </w:r>
      <w:r w:rsidRPr="00B90781">
        <w:rPr>
          <w:sz w:val="16"/>
          <w:szCs w:val="26"/>
        </w:rPr>
        <w:t xml:space="preserve">. Although </w:t>
      </w:r>
      <w:r w:rsidRPr="00B90781">
        <w:rPr>
          <w:rStyle w:val="StyleUnderline"/>
          <w:szCs w:val="26"/>
        </w:rPr>
        <w:t>I envision this discretionary oversight being used infrequently, the possibility of a safety valve in the process would protect against common concerns about the jury, such as bias or ignorance, and it would be similar to the court’s discretion over a criminal jury’s “irrational” guilty verdict</w:t>
      </w:r>
      <w:r w:rsidRPr="00B90781">
        <w:rPr>
          <w:sz w:val="16"/>
          <w:szCs w:val="26"/>
        </w:rPr>
        <w:t xml:space="preserve">. Second, with the plea jury, unlike with most criminal petit juries, </w:t>
      </w:r>
      <w:r w:rsidRPr="00B90781">
        <w:rPr>
          <w:rStyle w:val="StyleUnderline"/>
          <w:szCs w:val="26"/>
        </w:rPr>
        <w:t>there would be no requirement for unanimity. Instead, a majority vote would suffice.</w:t>
      </w:r>
    </w:p>
    <w:p w14:paraId="0B8F014A" w14:textId="77777777" w:rsidR="002B18C5" w:rsidRPr="00B90781" w:rsidRDefault="002B18C5" w:rsidP="002B18C5">
      <w:pPr>
        <w:rPr>
          <w:sz w:val="16"/>
          <w:szCs w:val="26"/>
        </w:rPr>
      </w:pPr>
      <w:r w:rsidRPr="00B90781">
        <w:rPr>
          <w:rStyle w:val="StyleUnderline"/>
          <w:szCs w:val="26"/>
        </w:rPr>
        <w:t>A crucial part of the plea jury’s role would be its part in listening to the defendant’s allocution</w:t>
      </w:r>
      <w:r w:rsidRPr="00B90781">
        <w:rPr>
          <w:sz w:val="16"/>
          <w:szCs w:val="26"/>
        </w:rPr>
        <w:t>. Instead of pleading guilty and explaining his offenses solely to the judge, the defendant would direct his plea and allocution to the plea jury. The jury would then determine whether the facts admitted by the defendant match the original charges; whether the plea was knowing, willing, and voluntary; and whether the proffered sentence was appropriate. Although the court would still need to first advise the defendant about the nature of his offense, the range of statutory penalties, and the like, the defendant’s actual allocution would be addressed to the plea jury.</w:t>
      </w:r>
    </w:p>
    <w:p w14:paraId="08311FF2" w14:textId="77777777" w:rsidR="002B18C5" w:rsidRPr="00B90781" w:rsidRDefault="002B18C5" w:rsidP="002B18C5">
      <w:pPr>
        <w:rPr>
          <w:sz w:val="16"/>
          <w:szCs w:val="26"/>
        </w:rPr>
      </w:pPr>
      <w:r w:rsidRPr="00B90781">
        <w:rPr>
          <w:rStyle w:val="StyleUnderline"/>
          <w:szCs w:val="26"/>
        </w:rPr>
        <w:t>If the plea jury were to reject one or more aspects of the defendant’s proposed plea—whether for reasons of involuntariness, lack of knowledge, lack of belief in the factual proffer, or unhappiness over the proposed punishment—then the defendant would have several options</w:t>
      </w:r>
      <w:r w:rsidRPr="00B90781">
        <w:rPr>
          <w:sz w:val="16"/>
          <w:szCs w:val="26"/>
        </w:rPr>
        <w:t xml:space="preserve">. </w:t>
      </w:r>
      <w:r w:rsidRPr="00B90781">
        <w:rPr>
          <w:rStyle w:val="StyleUnderline"/>
          <w:szCs w:val="26"/>
        </w:rPr>
        <w:t>First, the defendant could back out of the plea deal entirely and take his chances with a trial. Alternatively, the judge could grant a continuance, and during that time the prosecutor and defense counsel could fashion a different plea deal, responding to the concerns of the plea jury</w:t>
      </w:r>
      <w:r w:rsidRPr="00B90781">
        <w:rPr>
          <w:sz w:val="16"/>
          <w:szCs w:val="26"/>
        </w:rPr>
        <w:t xml:space="preserve">. </w:t>
      </w:r>
      <w:r w:rsidRPr="00B90781">
        <w:rPr>
          <w:rStyle w:val="StyleUnderline"/>
          <w:szCs w:val="26"/>
        </w:rPr>
        <w:t>Finally, if the problem was a matter of sentencing, the plea jury could recommend an appropriate sentence for the crime committed, the final sentence to be refined and imposed by the court.</w:t>
      </w:r>
    </w:p>
    <w:p w14:paraId="5FA332E5" w14:textId="77777777" w:rsidR="002B18C5" w:rsidRPr="00B90781" w:rsidRDefault="002B18C5" w:rsidP="002B18C5">
      <w:pPr>
        <w:rPr>
          <w:sz w:val="16"/>
          <w:szCs w:val="26"/>
        </w:rPr>
      </w:pPr>
      <w:r w:rsidRPr="00B90781">
        <w:rPr>
          <w:sz w:val="16"/>
          <w:szCs w:val="26"/>
        </w:rPr>
        <w:t xml:space="preserve">In cases where the prosecution and defense counsel object that the plea jury’s rejection of the proposed plea or sentence was unfair or biased, the presiding judge or magistrate could make a ruling determining the propriety of the plea jury’s decision. If the decision violated any legal or ethical standard, the plea jury’s conclusion could be overruled. </w:t>
      </w:r>
      <w:r w:rsidRPr="00B90781">
        <w:rPr>
          <w:rStyle w:val="StyleUnderline"/>
          <w:szCs w:val="26"/>
        </w:rPr>
        <w:t>Because the jury’s conclusion would not be a formal verdict, the court’s override would not violate any constitutional roles. Normally, however, the plea jury’s decision would stand, whether favorable or unfavorable to the fate of the proposed plea agreement.</w:t>
      </w:r>
    </w:p>
    <w:p w14:paraId="12E46CF0" w14:textId="77777777" w:rsidR="002B18C5" w:rsidRPr="00B90781" w:rsidRDefault="002B18C5" w:rsidP="002B18C5">
      <w:pPr>
        <w:rPr>
          <w:sz w:val="16"/>
          <w:szCs w:val="26"/>
        </w:rPr>
      </w:pPr>
      <w:r w:rsidRPr="00B90781">
        <w:rPr>
          <w:sz w:val="16"/>
          <w:szCs w:val="26"/>
        </w:rPr>
        <w:t>Although the inclusion of a lay jury into a traditionally bureaucratic, administrative-like proceeding such as a guilty plea may seem, at first glance, surprising or quixotic, incorporating a panel of community members into this important criminal adjudication has many benefits. In Part III, I explain the substantive legal and theoretical values that are strengthened and improved by this integration of the public into the private workings of the criminal justice system.</w:t>
      </w:r>
    </w:p>
    <w:p w14:paraId="6033DC52" w14:textId="77777777" w:rsidR="002B18C5" w:rsidRPr="00B90781" w:rsidRDefault="002B18C5" w:rsidP="002B18C5">
      <w:pPr>
        <w:rPr>
          <w:rStyle w:val="StyleUnderline"/>
        </w:rPr>
      </w:pPr>
    </w:p>
    <w:p w14:paraId="40982B47" w14:textId="5F35FC44" w:rsidR="002B18C5" w:rsidRPr="00B90781" w:rsidRDefault="002B18C5" w:rsidP="002B18C5">
      <w:pPr>
        <w:pStyle w:val="Heading4"/>
        <w:rPr>
          <w:rFonts w:cs="Calibri"/>
          <w:szCs w:val="32"/>
        </w:rPr>
      </w:pPr>
      <w:r w:rsidRPr="00B90781">
        <w:rPr>
          <w:rFonts w:cs="Calibri"/>
          <w:szCs w:val="32"/>
        </w:rPr>
        <w:t>Th</w:t>
      </w:r>
      <w:r w:rsidR="00FE7DE1" w:rsidRPr="00B90781">
        <w:rPr>
          <w:rFonts w:cs="Calibri"/>
          <w:szCs w:val="32"/>
        </w:rPr>
        <w:t>at</w:t>
      </w:r>
      <w:r w:rsidRPr="00B90781">
        <w:rPr>
          <w:rFonts w:cs="Calibri"/>
          <w:szCs w:val="32"/>
        </w:rPr>
        <w:t xml:space="preserve"> encourages </w:t>
      </w:r>
      <w:r w:rsidRPr="00B90781">
        <w:rPr>
          <w:rFonts w:cs="Calibri"/>
          <w:szCs w:val="32"/>
          <w:u w:val="single"/>
        </w:rPr>
        <w:t>trust</w:t>
      </w:r>
      <w:r w:rsidRPr="00B90781">
        <w:rPr>
          <w:rFonts w:cs="Calibri"/>
          <w:szCs w:val="32"/>
        </w:rPr>
        <w:t xml:space="preserve"> in the state and the courts</w:t>
      </w:r>
    </w:p>
    <w:p w14:paraId="28C11571" w14:textId="77777777" w:rsidR="002B18C5" w:rsidRPr="00B90781" w:rsidRDefault="002B18C5" w:rsidP="002B18C5">
      <w:r w:rsidRPr="00B90781">
        <w:rPr>
          <w:rStyle w:val="Style13ptBold"/>
        </w:rPr>
        <w:t>Appleman 15</w:t>
      </w:r>
      <w:r w:rsidRPr="00B90781">
        <w:t xml:space="preserve"> [Laura, Van Winkle Melton Professor of Law and University Research Integrity Officer @ Willamette University &amp; national expert on criminal juries, carceral profits, and the role of eugenics in the criminal system; April 5, 2015; “Infusing Community through Criminal Procedure: The Plea Jury”; https://www.cambridge.org/core/books/abs/defending-the-jury/infusing-community-through-criminal-procedure-the-plea-jury/8D626819529AA3F73454F8A1EC2F3CA6] TDI</w:t>
      </w:r>
    </w:p>
    <w:p w14:paraId="126050F1"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 xml:space="preserve">One key aspect of the plea jury is its role as an outsider. A </w:t>
      </w:r>
      <w:r w:rsidRPr="00B90781">
        <w:rPr>
          <w:rStyle w:val="StyleUnderline"/>
          <w:rFonts w:ascii="Calibri" w:hAnsi="Calibri" w:cs="Calibri"/>
        </w:rPr>
        <w:t>vast gulf divides insiders and outsiders in the criminal justice system. Insiders, such as prosecutors, defense counsel, and judges, possess power and knowledge, while outsiders, such as crime victims, bystanders, and the general public, frequently feel excluded and confused</w:t>
      </w:r>
      <w:r w:rsidRPr="00B90781">
        <w:rPr>
          <w:rFonts w:ascii="Calibri" w:hAnsi="Calibri" w:cs="Calibri"/>
          <w:sz w:val="16"/>
          <w:szCs w:val="26"/>
        </w:rPr>
        <w:t xml:space="preserve">. This </w:t>
      </w:r>
      <w:r w:rsidRPr="00B90781">
        <w:rPr>
          <w:rStyle w:val="StyleUnderline"/>
          <w:rFonts w:ascii="Calibri" w:hAnsi="Calibri" w:cs="Calibri"/>
        </w:rPr>
        <w:t>divide creates a tension between the two groups, which hinders the public’s faith in the law’s legitimacy and blocks the criminal law’s moral, instrumental, and expressive goals. With the guilty plea rate as high as it is, outsiders undergo considerable frustration when they are excluded from the workings of the criminal justice system</w:t>
      </w:r>
      <w:r w:rsidRPr="00B90781">
        <w:rPr>
          <w:rFonts w:ascii="Calibri" w:hAnsi="Calibri" w:cs="Calibri"/>
          <w:sz w:val="16"/>
          <w:szCs w:val="26"/>
        </w:rPr>
        <w:t>.</w:t>
      </w:r>
    </w:p>
    <w:p w14:paraId="140DEC92"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 xml:space="preserve">The </w:t>
      </w:r>
      <w:r w:rsidRPr="00B90781">
        <w:rPr>
          <w:rStyle w:val="StyleUnderline"/>
          <w:rFonts w:ascii="Calibri" w:hAnsi="Calibri" w:cs="Calibri"/>
        </w:rPr>
        <w:t>plea jury fits in nicely as a kind of innovation to help fix this insider/outsider problem. Regarding transparency, the plea jury opens a window into the workings of the criminal justice system, highlighting hidden processes such as the work of the probation officer, the pre-sentence report, and the function of post-release supervision, as well as better illuminating the sentencing statutes and guidelines, state or federal, that constrain and shape punishment</w:t>
      </w:r>
      <w:r w:rsidRPr="00B90781">
        <w:rPr>
          <w:rFonts w:ascii="Calibri" w:hAnsi="Calibri" w:cs="Calibri"/>
          <w:sz w:val="16"/>
          <w:szCs w:val="26"/>
        </w:rPr>
        <w:t>. Because part of the role of the plea jury is to study the pre-sentence report and the descriptions of the crime before hearing the plea, the public gains a much wider understanding about the complex mechanisms of substantive criminal law and criminal procedure.</w:t>
      </w:r>
    </w:p>
    <w:p w14:paraId="7539474C" w14:textId="77777777" w:rsidR="002B18C5" w:rsidRPr="00B90781" w:rsidRDefault="002B18C5" w:rsidP="002B18C5">
      <w:pPr>
        <w:pStyle w:val="NormalWeb"/>
        <w:rPr>
          <w:rStyle w:val="StyleUnderline"/>
          <w:rFonts w:ascii="Calibri" w:hAnsi="Calibri" w:cs="Calibri"/>
        </w:rPr>
      </w:pPr>
      <w:r w:rsidRPr="00B90781">
        <w:rPr>
          <w:rFonts w:ascii="Calibri" w:hAnsi="Calibri" w:cs="Calibri"/>
          <w:sz w:val="16"/>
          <w:szCs w:val="26"/>
        </w:rPr>
        <w:t xml:space="preserve">Since </w:t>
      </w:r>
      <w:r w:rsidRPr="00B90781">
        <w:rPr>
          <w:rStyle w:val="StyleUnderline"/>
          <w:rFonts w:ascii="Calibri" w:hAnsi="Calibri" w:cs="Calibri"/>
        </w:rPr>
        <w:t>most hearings</w:t>
      </w:r>
      <w:r w:rsidRPr="00B90781">
        <w:rPr>
          <w:rFonts w:ascii="Calibri" w:hAnsi="Calibri" w:cs="Calibri"/>
          <w:sz w:val="16"/>
          <w:szCs w:val="26"/>
        </w:rPr>
        <w:t xml:space="preserve">, including plea hearings, </w:t>
      </w:r>
      <w:r w:rsidRPr="00B90781">
        <w:rPr>
          <w:rStyle w:val="StyleUnderline"/>
          <w:rFonts w:ascii="Calibri" w:hAnsi="Calibri" w:cs="Calibri"/>
        </w:rPr>
        <w:t>are not well publicized, having a formal mechanism to incorporate the lay public into important criminal processes will unquestionably shed light into the “black hole” of plea bargaining</w:t>
      </w:r>
      <w:r w:rsidRPr="00B90781">
        <w:rPr>
          <w:rFonts w:ascii="Calibri" w:hAnsi="Calibri" w:cs="Calibri"/>
          <w:sz w:val="16"/>
          <w:szCs w:val="26"/>
        </w:rPr>
        <w:t xml:space="preserve">. </w:t>
      </w:r>
      <w:r w:rsidRPr="00B90781">
        <w:rPr>
          <w:rStyle w:val="StyleUnderline"/>
          <w:rFonts w:ascii="Calibri" w:hAnsi="Calibri" w:cs="Calibri"/>
        </w:rPr>
        <w:t>This transparency has important trickle-down benefits. The public will have a more realistic understanding of criminal penalties and the proportionality of sentences, with better access to and comprehension of how guilty pleas work. As a result, the community will rely somewhat less on stereotypes, news stories, and media hysteria to round out its understanding of criminal justice.</w:t>
      </w:r>
    </w:p>
    <w:p w14:paraId="31711989"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 xml:space="preserve">The participatory benefits of the plea jury are similarly important. </w:t>
      </w:r>
      <w:r w:rsidRPr="00B90781">
        <w:rPr>
          <w:rStyle w:val="StyleUnderline"/>
          <w:rFonts w:ascii="Calibri" w:hAnsi="Calibri" w:cs="Calibri"/>
        </w:rPr>
        <w:t>There are few roles for the public in the modern criminal justice system. Grand juries are controlled by prosecutors, jury trials are few and far between, the local public has virtually no role at sentencing hearings, and both incarceration and post-release supervision often occur far away from the community</w:t>
      </w:r>
      <w:r w:rsidRPr="00B90781">
        <w:rPr>
          <w:rFonts w:ascii="Calibri" w:hAnsi="Calibri" w:cs="Calibri"/>
          <w:sz w:val="16"/>
          <w:szCs w:val="26"/>
        </w:rPr>
        <w:t>. At most, the public can affect the practice of criminal law by electing district attorneys and judges or through referendums, and even this is relatively hands-off and controlled by imperfect information. The plea jury supplies a way for many different citizens to partake in the practice and imposition of criminal justice—frequently, inclusively, thoughtfully, and meaningfully—an exercise that has become increasingly rare in the modern era.</w:t>
      </w:r>
    </w:p>
    <w:p w14:paraId="5AED5809"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The plea jury also helps mend the substantive gulf between criminal procedure and criminal values. By fostering the lay public’s understanding of criminal process and clarifying the link between crimes and specific penalties, the plea jury both educates the community as a whole and reinforces retributive justice, which requires that offenders know the punishment for crimes before they are committed.</w:t>
      </w:r>
    </w:p>
    <w:p w14:paraId="5E57451B"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The plea jury’s scrutiny of the defendant’s allocution and proposed plea agreement requires deliberation over whether the actual crime matches up with the pled crime, as well as whether the crime is properly punished by the proposed penalty. This kind of review of the defendant’s enumerated crimes and potential punishments will not only help impose proper punishments, but will also help bring home the lessons of retributive justice in a concrete way. Indeed, the criminal law’s most important real-world effect may be its ability to assist in the building, shaping, and maintaining of these norms and moral principles.</w:t>
      </w:r>
    </w:p>
    <w:p w14:paraId="550315F7" w14:textId="77777777" w:rsidR="002B18C5" w:rsidRPr="00B90781" w:rsidRDefault="002B18C5" w:rsidP="002B18C5">
      <w:pPr>
        <w:pStyle w:val="NormalWeb"/>
        <w:rPr>
          <w:rFonts w:ascii="Calibri" w:hAnsi="Calibri" w:cs="Calibri"/>
          <w:sz w:val="16"/>
          <w:szCs w:val="26"/>
        </w:rPr>
      </w:pPr>
      <w:r w:rsidRPr="00B90781">
        <w:rPr>
          <w:rStyle w:val="StyleUnderline"/>
          <w:rFonts w:ascii="Calibri" w:hAnsi="Calibri" w:cs="Calibri"/>
        </w:rPr>
        <w:t>Local citizens are also more likely to think that the criminal justice system is fair if they have had a direct part to play in its workings</w:t>
      </w:r>
      <w:r w:rsidRPr="00B90781">
        <w:rPr>
          <w:rFonts w:ascii="Calibri" w:hAnsi="Calibri" w:cs="Calibri"/>
          <w:sz w:val="16"/>
          <w:szCs w:val="26"/>
        </w:rPr>
        <w:t xml:space="preserve">. </w:t>
      </w:r>
      <w:r w:rsidRPr="00B90781">
        <w:rPr>
          <w:rStyle w:val="StyleUnderline"/>
          <w:rFonts w:ascii="Calibri" w:hAnsi="Calibri" w:cs="Calibri"/>
        </w:rPr>
        <w:t>This is especially true if the community helps impose punishment on offenders who have committed crimes in the local neighborhood. If impenetrability reduces the public’s belief in the law’s legitimacy</w:t>
      </w:r>
      <w:r w:rsidRPr="00B90781">
        <w:rPr>
          <w:rFonts w:ascii="Calibri" w:hAnsi="Calibri" w:cs="Calibri"/>
          <w:sz w:val="16"/>
          <w:szCs w:val="26"/>
        </w:rPr>
        <w:t xml:space="preserve">, then </w:t>
      </w:r>
      <w:r w:rsidRPr="00B90781">
        <w:rPr>
          <w:rStyle w:val="StyleUnderline"/>
          <w:rFonts w:ascii="Calibri" w:hAnsi="Calibri" w:cs="Calibri"/>
        </w:rPr>
        <w:t>the plea jury, by participating in the sentencing of the community’s wrongdoers, permits the public to see how guilty pleas work both procedurally and substantively</w:t>
      </w:r>
      <w:r w:rsidRPr="00B90781">
        <w:rPr>
          <w:rFonts w:ascii="Calibri" w:hAnsi="Calibri" w:cs="Calibri"/>
          <w:sz w:val="16"/>
          <w:szCs w:val="26"/>
        </w:rPr>
        <w:t>. This, in turn, allows some lost trust in the system to be rebuilt. There is value in reassuring the outside public that guilty pleas are not exercises in self-serving or random lenience for the insiders, but rather a principled and fairly conducted practice.</w:t>
      </w:r>
    </w:p>
    <w:p w14:paraId="726E99EA" w14:textId="77777777" w:rsidR="002B18C5" w:rsidRPr="00B90781" w:rsidRDefault="002B18C5" w:rsidP="002B18C5">
      <w:pPr>
        <w:pStyle w:val="NormalWeb"/>
        <w:rPr>
          <w:rFonts w:ascii="Calibri" w:hAnsi="Calibri" w:cs="Calibri"/>
          <w:sz w:val="16"/>
          <w:szCs w:val="26"/>
        </w:rPr>
      </w:pPr>
      <w:r w:rsidRPr="00B90781">
        <w:rPr>
          <w:rFonts w:ascii="Calibri" w:hAnsi="Calibri" w:cs="Calibri"/>
          <w:sz w:val="16"/>
          <w:szCs w:val="26"/>
        </w:rPr>
        <w:t>The plea jury also assists in incorporating public preference directly into the criminal law. There are few, if any, majoritarian ways in which the citizenry may straightforwardly affect change in any administrative-type body, let alone one as important as the criminal justice system</w:t>
      </w:r>
      <w:r w:rsidRPr="00B90781">
        <w:rPr>
          <w:rFonts w:ascii="Calibri" w:hAnsi="Calibri" w:cs="Calibri"/>
          <w:sz w:val="16"/>
        </w:rPr>
        <w:t xml:space="preserve">. </w:t>
      </w:r>
      <w:r w:rsidRPr="00B90781">
        <w:rPr>
          <w:rStyle w:val="StyleUnderline"/>
          <w:rFonts w:ascii="Calibri" w:hAnsi="Calibri" w:cs="Calibri"/>
        </w:rPr>
        <w:t>Having the community partake in an active process like the plea jury cannot replace the power and consequence of the jury trial, but it is a reasonable compromise: the lay public still gets to decide whether a defendant’s punishment is acceptable, but there is no tremendous sacrifice in efficiency or procedural structure. Combined, potentially, with proposed restraints on charge bargaining and sentence bargaining, the plea jury procedure could bridge the worst aspects of the insider/outsider gulf while improving the system’s fairness, transparency, and legitimacy.</w:t>
      </w:r>
    </w:p>
    <w:p w14:paraId="3FC1CC31" w14:textId="1813A982" w:rsidR="002B18C5" w:rsidRPr="00B90781" w:rsidRDefault="002B18C5" w:rsidP="002B18C5">
      <w:r w:rsidRPr="00B90781">
        <w:rPr>
          <w:sz w:val="16"/>
          <w:szCs w:val="26"/>
        </w:rPr>
        <w:t xml:space="preserve">Finally, </w:t>
      </w:r>
      <w:r w:rsidRPr="00B90781">
        <w:rPr>
          <w:rStyle w:val="StyleUnderline"/>
        </w:rPr>
        <w:t>there is an important civic interest in having some inquiry and adjudication occur in front of the community, particularly for serious crimes. Allowing the public to learn, through the use of the plea jury, the circumstances of the crime and the proposed punishment provides a positive externality. Although there is not the public expiation of a trial, the plea jury provides at least some measure of how our institutions have responded to current events.</w:t>
      </w:r>
    </w:p>
    <w:p w14:paraId="59D2E832" w14:textId="77777777" w:rsidR="00A40155" w:rsidRPr="00B90781" w:rsidRDefault="00A40155" w:rsidP="008C223A"/>
    <w:p w14:paraId="00E890A2" w14:textId="5336E1CA" w:rsidR="00222A78" w:rsidRPr="00B90781" w:rsidRDefault="00222A78" w:rsidP="00EC4E1C">
      <w:pPr>
        <w:pStyle w:val="Heading3"/>
      </w:pPr>
      <w:r w:rsidRPr="00B90781">
        <w:t>Mass Incarceration — 1AC</w:t>
      </w:r>
    </w:p>
    <w:p w14:paraId="0E2176CB" w14:textId="7B4ACC81" w:rsidR="00A97201" w:rsidRPr="00B90781" w:rsidRDefault="00A97201" w:rsidP="00D85DC9">
      <w:pPr>
        <w:pStyle w:val="Heading4"/>
      </w:pPr>
      <w:r w:rsidRPr="00B90781">
        <w:t xml:space="preserve">Advantage two is </w:t>
      </w:r>
      <w:r w:rsidRPr="00B90781">
        <w:rPr>
          <w:u w:val="single"/>
        </w:rPr>
        <w:t>mass incarceration</w:t>
      </w:r>
      <w:r w:rsidRPr="00B90781">
        <w:t xml:space="preserve">: </w:t>
      </w:r>
    </w:p>
    <w:p w14:paraId="7BA2F7DA" w14:textId="77777777" w:rsidR="00A97201" w:rsidRPr="00B90781" w:rsidRDefault="00A97201" w:rsidP="00A97201"/>
    <w:p w14:paraId="65EEE0BF" w14:textId="50F695CF" w:rsidR="00AA4C28" w:rsidRPr="00B90781" w:rsidRDefault="00AA4C28" w:rsidP="00AA4C28">
      <w:pPr>
        <w:pStyle w:val="Heading4"/>
      </w:pPr>
      <w:r w:rsidRPr="00B90781">
        <w:t xml:space="preserve">Plea bargaining </w:t>
      </w:r>
      <w:r w:rsidR="00E36BD8" w:rsidRPr="00B90781">
        <w:t xml:space="preserve">exacerbate </w:t>
      </w:r>
      <w:r w:rsidRPr="00B90781">
        <w:rPr>
          <w:u w:val="single"/>
        </w:rPr>
        <w:t>prosecuto</w:t>
      </w:r>
      <w:r w:rsidR="00910E95" w:rsidRPr="00B90781">
        <w:rPr>
          <w:u w:val="single"/>
        </w:rPr>
        <w:t>ri</w:t>
      </w:r>
      <w:r w:rsidRPr="00B90781">
        <w:rPr>
          <w:u w:val="single"/>
        </w:rPr>
        <w:t>al vindictiveness</w:t>
      </w:r>
      <w:r w:rsidRPr="00B90781">
        <w:t xml:space="preserve"> and </w:t>
      </w:r>
      <w:r w:rsidRPr="00B90781">
        <w:rPr>
          <w:u w:val="single"/>
        </w:rPr>
        <w:t>abuse of power</w:t>
      </w:r>
      <w:r w:rsidRPr="00B90781">
        <w:t>.</w:t>
      </w:r>
    </w:p>
    <w:p w14:paraId="27BF1894" w14:textId="7072178E" w:rsidR="00AA4C28" w:rsidRPr="00B90781" w:rsidRDefault="00AA4C28" w:rsidP="00AA4C28">
      <w:pPr>
        <w:rPr>
          <w:b/>
          <w:bCs/>
          <w:sz w:val="26"/>
        </w:rPr>
      </w:pPr>
      <w:r w:rsidRPr="00B90781">
        <w:rPr>
          <w:rStyle w:val="Style13ptBold"/>
        </w:rPr>
        <w:t>Chen 24’</w:t>
      </w:r>
      <w:r w:rsidR="00BC11EB" w:rsidRPr="00B90781">
        <w:rPr>
          <w:rStyle w:val="Style13ptBold"/>
        </w:rPr>
        <w:t xml:space="preserve"> </w:t>
      </w:r>
      <w:r w:rsidRPr="00B90781">
        <w:t>[Ava Chen, Fall 2024, "The Unconstitutionality of Modern Plea Bargaining: Curbing Prosecutorial Vindictiveness ," Princeton Legal Journal, https://legaljournal.princeton.edu/the-unconstitutionality-of-modern-plea-bargaining-curbing-prosecutorial-vindictiveness/, accessed 8-13-2025] HW JW</w:t>
      </w:r>
    </w:p>
    <w:p w14:paraId="691E9D0F" w14:textId="77777777" w:rsidR="00AA4C28" w:rsidRPr="00B90781" w:rsidRDefault="00AA4C28" w:rsidP="00AA4C28">
      <w:pPr>
        <w:rPr>
          <w:rStyle w:val="StyleUnderline"/>
        </w:rPr>
      </w:pPr>
      <w:r w:rsidRPr="00B90781">
        <w:rPr>
          <w:rStyle w:val="StyleUnderline"/>
        </w:rPr>
        <w:t>Challenging the Constitutionality of Plea Bargaining: Prosecutorial Vindictiveness</w:t>
      </w:r>
    </w:p>
    <w:p w14:paraId="567C4A99" w14:textId="77777777" w:rsidR="00AA4C28" w:rsidRPr="00B90781" w:rsidRDefault="00AA4C28" w:rsidP="00AA4C28">
      <w:pPr>
        <w:rPr>
          <w:sz w:val="16"/>
        </w:rPr>
      </w:pPr>
      <w:r w:rsidRPr="00B90781">
        <w:rPr>
          <w:sz w:val="16"/>
        </w:rPr>
        <w:t xml:space="preserve">Despite the necessity of plea bargaining, </w:t>
      </w:r>
      <w:r w:rsidRPr="00B90781">
        <w:rPr>
          <w:rStyle w:val="StyleUnderline"/>
        </w:rPr>
        <w:t>many legal precedents have illuminated</w:t>
      </w:r>
      <w:r w:rsidRPr="00B90781">
        <w:rPr>
          <w:sz w:val="16"/>
        </w:rPr>
        <w:t xml:space="preserve"> its </w:t>
      </w:r>
      <w:r w:rsidRPr="00B90781">
        <w:rPr>
          <w:rStyle w:val="StyleUnderline"/>
        </w:rPr>
        <w:t>major flaw:</w:t>
      </w:r>
      <w:r w:rsidRPr="00B90781">
        <w:rPr>
          <w:sz w:val="16"/>
        </w:rPr>
        <w:t xml:space="preserve"> </w:t>
      </w:r>
      <w:r w:rsidRPr="00B90781">
        <w:rPr>
          <w:rStyle w:val="StyleUnderline"/>
        </w:rPr>
        <w:t>prosecutorial vindictiveness.</w:t>
      </w:r>
      <w:r w:rsidRPr="00B90781">
        <w:rPr>
          <w:sz w:val="16"/>
        </w:rPr>
        <w:t xml:space="preserve"> The Supreme Court’s ruling in</w:t>
      </w:r>
      <w:r w:rsidRPr="00B90781">
        <w:rPr>
          <w:rStyle w:val="StyleUnderline"/>
        </w:rPr>
        <w:t xml:space="preserve"> Bordenkircher v. Hayes </w:t>
      </w:r>
      <w:r w:rsidRPr="00B90781">
        <w:rPr>
          <w:sz w:val="16"/>
        </w:rPr>
        <w:t xml:space="preserve">(1978) </w:t>
      </w:r>
      <w:r w:rsidRPr="00B90781">
        <w:rPr>
          <w:rStyle w:val="StyleUnderline"/>
        </w:rPr>
        <w:t>exemplifies</w:t>
      </w:r>
      <w:r w:rsidRPr="00B90781">
        <w:rPr>
          <w:sz w:val="16"/>
        </w:rPr>
        <w:t xml:space="preserve"> the </w:t>
      </w:r>
      <w:r w:rsidRPr="00B90781">
        <w:rPr>
          <w:rStyle w:val="StyleUnderline"/>
        </w:rPr>
        <w:t>unconstitutionality</w:t>
      </w:r>
      <w:r w:rsidRPr="00B90781">
        <w:rPr>
          <w:sz w:val="16"/>
        </w:rPr>
        <w:t xml:space="preserve"> of such unchecked prosecutorial discretion. In this case, defendant Paul </w:t>
      </w:r>
      <w:r w:rsidRPr="00B90781">
        <w:rPr>
          <w:rStyle w:val="StyleUnderline"/>
        </w:rPr>
        <w:t xml:space="preserve">Hayes </w:t>
      </w:r>
      <w:r w:rsidRPr="00B90781">
        <w:rPr>
          <w:sz w:val="16"/>
        </w:rPr>
        <w:t xml:space="preserve">was </w:t>
      </w:r>
      <w:r w:rsidRPr="00B90781">
        <w:rPr>
          <w:rStyle w:val="StyleUnderline"/>
        </w:rPr>
        <w:t xml:space="preserve">accused of forging a </w:t>
      </w:r>
      <w:r w:rsidRPr="00B90781">
        <w:rPr>
          <w:sz w:val="16"/>
        </w:rPr>
        <w:t>$88.30</w:t>
      </w:r>
      <w:r w:rsidRPr="00B90781">
        <w:rPr>
          <w:rStyle w:val="StyleUnderline"/>
        </w:rPr>
        <w:t xml:space="preserve"> check</w:t>
      </w:r>
      <w:r w:rsidRPr="00B90781">
        <w:rPr>
          <w:sz w:val="16"/>
        </w:rPr>
        <w:t xml:space="preserve">.8 His </w:t>
      </w:r>
      <w:r w:rsidRPr="00B90781">
        <w:rPr>
          <w:rStyle w:val="StyleUnderline"/>
        </w:rPr>
        <w:t>prosecutor offered</w:t>
      </w:r>
      <w:r w:rsidRPr="00B90781">
        <w:rPr>
          <w:sz w:val="16"/>
        </w:rPr>
        <w:t xml:space="preserve"> an </w:t>
      </w:r>
      <w:r w:rsidRPr="00B90781">
        <w:rPr>
          <w:rStyle w:val="StyleUnderline"/>
        </w:rPr>
        <w:t>initial plea deal of</w:t>
      </w:r>
      <w:r w:rsidRPr="00B90781">
        <w:rPr>
          <w:sz w:val="16"/>
        </w:rPr>
        <w:t xml:space="preserve"> a </w:t>
      </w:r>
      <w:r w:rsidRPr="00B90781">
        <w:rPr>
          <w:rStyle w:val="StyleUnderline"/>
        </w:rPr>
        <w:t>5-year sentence</w:t>
      </w:r>
      <w:r w:rsidRPr="00B90781">
        <w:rPr>
          <w:sz w:val="16"/>
        </w:rPr>
        <w:t xml:space="preserve"> </w:t>
      </w:r>
      <w:r w:rsidRPr="00B90781">
        <w:rPr>
          <w:rStyle w:val="StyleUnderline"/>
        </w:rPr>
        <w:t xml:space="preserve">and threatened to seek indictment </w:t>
      </w:r>
      <w:r w:rsidRPr="00B90781">
        <w:rPr>
          <w:sz w:val="16"/>
        </w:rPr>
        <w:t xml:space="preserve">under the Kentucky Habitual Criminal Act </w:t>
      </w:r>
      <w:r w:rsidRPr="00B90781">
        <w:rPr>
          <w:rStyle w:val="StyleUnderline"/>
        </w:rPr>
        <w:t>if Hayes did not plead guilty, carrying a mandatory life imprisonment</w:t>
      </w:r>
      <w:r w:rsidRPr="00B90781">
        <w:rPr>
          <w:sz w:val="16"/>
        </w:rPr>
        <w:t xml:space="preserve"> sentence due to Hayes’ two prior felony convictions.9 </w:t>
      </w:r>
      <w:r w:rsidRPr="00B90781">
        <w:rPr>
          <w:rStyle w:val="StyleUnderline"/>
        </w:rPr>
        <w:t>Hayes pleaded not guilty</w:t>
      </w:r>
      <w:r w:rsidRPr="00B90781">
        <w:rPr>
          <w:sz w:val="16"/>
        </w:rPr>
        <w:t xml:space="preserve"> and was indicted under the Habitual Criminal Act, then </w:t>
      </w:r>
      <w:r w:rsidRPr="00B90781">
        <w:rPr>
          <w:rStyle w:val="StyleUnderline"/>
        </w:rPr>
        <w:t>objected to</w:t>
      </w:r>
      <w:r w:rsidRPr="00B90781">
        <w:rPr>
          <w:sz w:val="16"/>
        </w:rPr>
        <w:t xml:space="preserve"> the </w:t>
      </w:r>
      <w:r w:rsidRPr="00B90781">
        <w:rPr>
          <w:rStyle w:val="StyleUnderline"/>
        </w:rPr>
        <w:t xml:space="preserve">constitutionality of the </w:t>
      </w:r>
      <w:r w:rsidRPr="00B90781">
        <w:rPr>
          <w:sz w:val="16"/>
        </w:rPr>
        <w:t xml:space="preserve">prosecutorial </w:t>
      </w:r>
      <w:r w:rsidRPr="00B90781">
        <w:rPr>
          <w:rStyle w:val="StyleUnderline"/>
        </w:rPr>
        <w:t xml:space="preserve">threat. </w:t>
      </w:r>
      <w:r w:rsidRPr="00B90781">
        <w:rPr>
          <w:sz w:val="16"/>
        </w:rPr>
        <w:t xml:space="preserve">In a 5-4 decision, the Court upheld the prosecutor’s actions, reasoning that in the “give-and-take” of plea negotiations, such prosecutorial threats do not equate to unconstitutional vindictiveness; thus, Hayes’ claim of unconstitutional threats was invalid.10 </w:t>
      </w:r>
    </w:p>
    <w:p w14:paraId="7946BCF9" w14:textId="77777777" w:rsidR="00AA4C28" w:rsidRPr="00B90781" w:rsidRDefault="00AA4C28" w:rsidP="00AA4C28">
      <w:pPr>
        <w:rPr>
          <w:rStyle w:val="StyleUnderline"/>
        </w:rPr>
      </w:pPr>
      <w:r w:rsidRPr="00B90781">
        <w:rPr>
          <w:sz w:val="16"/>
        </w:rPr>
        <w:t xml:space="preserve">To contextualize this reference to prosecutorial “vindictiveness,” the </w:t>
      </w:r>
      <w:r w:rsidRPr="00B90781">
        <w:rPr>
          <w:rStyle w:val="StyleUnderline"/>
        </w:rPr>
        <w:t>Court previously held</w:t>
      </w:r>
      <w:r w:rsidRPr="00B90781">
        <w:rPr>
          <w:sz w:val="16"/>
        </w:rPr>
        <w:t xml:space="preserve"> in North Carolina v. Pearce (1969) </w:t>
      </w:r>
      <w:r w:rsidRPr="00B90781">
        <w:rPr>
          <w:rStyle w:val="StyleUnderline"/>
        </w:rPr>
        <w:t>that the</w:t>
      </w:r>
      <w:r w:rsidRPr="00B90781">
        <w:rPr>
          <w:sz w:val="16"/>
        </w:rPr>
        <w:t xml:space="preserve"> Due Process Clause of the </w:t>
      </w:r>
      <w:r w:rsidRPr="00B90781">
        <w:rPr>
          <w:rStyle w:val="StyleUnderline"/>
        </w:rPr>
        <w:t>Fourteenth Amendment “requires</w:t>
      </w:r>
      <w:r w:rsidRPr="00B90781">
        <w:rPr>
          <w:sz w:val="16"/>
        </w:rPr>
        <w:t xml:space="preserve"> that vindictiveness against a defendant for having successfully attacked his first conviction must play no part in the sentence he receives after a new trial.”11 In other words, </w:t>
      </w:r>
      <w:r w:rsidRPr="00B90781">
        <w:rPr>
          <w:rStyle w:val="StyleUnderline"/>
        </w:rPr>
        <w:t>only new and relevant evidence could serve as a valid rationale for increasing initial charges—not the vengeful whims of the prosecutor.</w:t>
      </w:r>
      <w:r w:rsidRPr="00B90781">
        <w:rPr>
          <w:sz w:val="16"/>
        </w:rPr>
        <w:t xml:space="preserve"> The majority opinion of Blackledge v. Perry (1974) also observed how “</w:t>
      </w:r>
      <w:r w:rsidRPr="00B90781">
        <w:rPr>
          <w:rStyle w:val="StyleUnderline"/>
        </w:rPr>
        <w:t>fear of</w:t>
      </w:r>
      <w:r w:rsidRPr="00B90781">
        <w:rPr>
          <w:sz w:val="16"/>
        </w:rPr>
        <w:t xml:space="preserve"> such </w:t>
      </w:r>
      <w:r w:rsidRPr="00B90781">
        <w:rPr>
          <w:rStyle w:val="Emphasis"/>
        </w:rPr>
        <w:t xml:space="preserve">vindictiveness </w:t>
      </w:r>
      <w:r w:rsidRPr="00B90781">
        <w:rPr>
          <w:sz w:val="16"/>
        </w:rPr>
        <w:t xml:space="preserve">may </w:t>
      </w:r>
      <w:r w:rsidRPr="00B90781">
        <w:rPr>
          <w:rStyle w:val="Emphasis"/>
        </w:rPr>
        <w:t>unconstitutionally deter</w:t>
      </w:r>
      <w:r w:rsidRPr="00B90781">
        <w:rPr>
          <w:sz w:val="16"/>
        </w:rPr>
        <w:t xml:space="preserve"> a </w:t>
      </w:r>
      <w:r w:rsidRPr="00B90781">
        <w:rPr>
          <w:rStyle w:val="Emphasis"/>
        </w:rPr>
        <w:t xml:space="preserve">defendant’s </w:t>
      </w:r>
      <w:r w:rsidRPr="00B90781">
        <w:rPr>
          <w:sz w:val="16"/>
        </w:rPr>
        <w:t xml:space="preserve">exercise of the </w:t>
      </w:r>
      <w:r w:rsidRPr="00B90781">
        <w:rPr>
          <w:rStyle w:val="Emphasis"/>
        </w:rPr>
        <w:t>right to appeal</w:t>
      </w:r>
      <w:r w:rsidRPr="00B90781">
        <w:rPr>
          <w:sz w:val="16"/>
        </w:rPr>
        <w:t xml:space="preserve">”12; indeed, such </w:t>
      </w:r>
      <w:r w:rsidRPr="00B90781">
        <w:rPr>
          <w:rStyle w:val="StyleUnderline"/>
        </w:rPr>
        <w:t>retaliatory intent</w:t>
      </w:r>
      <w:r w:rsidRPr="00B90781">
        <w:rPr>
          <w:sz w:val="16"/>
        </w:rPr>
        <w:t xml:space="preserve"> </w:t>
      </w:r>
      <w:r w:rsidRPr="00B90781">
        <w:rPr>
          <w:rStyle w:val="StyleUnderline"/>
        </w:rPr>
        <w:t>not only unfairly raises defendants’ charges but discourages them from pursuing their constitutional right to</w:t>
      </w:r>
      <w:r w:rsidRPr="00B90781">
        <w:rPr>
          <w:sz w:val="16"/>
        </w:rPr>
        <w:t xml:space="preserve"> a </w:t>
      </w:r>
      <w:r w:rsidRPr="00B90781">
        <w:rPr>
          <w:rStyle w:val="StyleUnderline"/>
        </w:rPr>
        <w:t xml:space="preserve">trial </w:t>
      </w:r>
      <w:r w:rsidRPr="00B90781">
        <w:rPr>
          <w:sz w:val="16"/>
        </w:rPr>
        <w:t xml:space="preserve">in the first place. </w:t>
      </w:r>
    </w:p>
    <w:p w14:paraId="29CCA427" w14:textId="77777777" w:rsidR="00AA4C28" w:rsidRPr="00B90781" w:rsidRDefault="00AA4C28" w:rsidP="00AA4C28">
      <w:pPr>
        <w:rPr>
          <w:sz w:val="16"/>
        </w:rPr>
      </w:pPr>
      <w:r w:rsidRPr="00B90781">
        <w:rPr>
          <w:sz w:val="16"/>
        </w:rPr>
        <w:t xml:space="preserve">The Bordenkircher dissent offers several compelling reasons why this prosecutorial vindictiveness problem was present in Hayes’ case. </w:t>
      </w:r>
      <w:r w:rsidRPr="00B90781">
        <w:rPr>
          <w:rStyle w:val="StyleUnderline"/>
        </w:rPr>
        <w:t>Dissent author</w:t>
      </w:r>
      <w:r w:rsidRPr="00B90781">
        <w:rPr>
          <w:sz w:val="16"/>
        </w:rPr>
        <w:t xml:space="preserve"> Justice </w:t>
      </w:r>
      <w:r w:rsidRPr="00B90781">
        <w:rPr>
          <w:rStyle w:val="StyleUnderline"/>
        </w:rPr>
        <w:t>Brennan argued</w:t>
      </w:r>
      <w:r w:rsidRPr="00B90781">
        <w:rPr>
          <w:sz w:val="16"/>
        </w:rPr>
        <w:t xml:space="preserve"> that the </w:t>
      </w:r>
      <w:r w:rsidRPr="00B90781">
        <w:rPr>
          <w:rStyle w:val="StyleUnderline"/>
        </w:rPr>
        <w:t xml:space="preserve">prosecutor’s actions carried </w:t>
      </w:r>
      <w:r w:rsidRPr="00B90781">
        <w:rPr>
          <w:sz w:val="16"/>
        </w:rPr>
        <w:t xml:space="preserve">“a </w:t>
      </w:r>
      <w:r w:rsidRPr="00B90781">
        <w:rPr>
          <w:rStyle w:val="StyleUnderline"/>
        </w:rPr>
        <w:t>strong</w:t>
      </w:r>
      <w:r w:rsidRPr="00B90781">
        <w:rPr>
          <w:sz w:val="16"/>
        </w:rPr>
        <w:t xml:space="preserve"> inference” of </w:t>
      </w:r>
      <w:r w:rsidRPr="00B90781">
        <w:rPr>
          <w:rStyle w:val="StyleUnderline"/>
        </w:rPr>
        <w:t xml:space="preserve">vindictiveness, </w:t>
      </w:r>
      <w:r w:rsidRPr="00B90781">
        <w:rPr>
          <w:sz w:val="16"/>
        </w:rPr>
        <w:t xml:space="preserve">strengthened by his verbal admission that the </w:t>
      </w:r>
      <w:r w:rsidRPr="00B90781">
        <w:rPr>
          <w:rStyle w:val="StyleUnderline"/>
        </w:rPr>
        <w:t>sole reason to press worse charges</w:t>
      </w:r>
      <w:r w:rsidRPr="00B90781">
        <w:rPr>
          <w:sz w:val="16"/>
        </w:rPr>
        <w:t xml:space="preserve"> was </w:t>
      </w:r>
      <w:r w:rsidRPr="00B90781">
        <w:rPr>
          <w:rStyle w:val="StyleUnderline"/>
        </w:rPr>
        <w:t>to discourage Hayes from seeking a jury trial.</w:t>
      </w:r>
      <w:r w:rsidRPr="00B90781">
        <w:rPr>
          <w:sz w:val="16"/>
        </w:rPr>
        <w:t xml:space="preserve">13 Yet even if prosecutors do not admit to such retaliatory motives like in Hayes’ case, dissent author Justice Brennan argued that prosecutors still have ample reason to harbor vindictiveness in general in the dissenting opinion of United States v. Goodwin, four years later (1982). Specifically, Brennan reasoned how “the </w:t>
      </w:r>
      <w:r w:rsidRPr="00B90781">
        <w:rPr>
          <w:rStyle w:val="Emphasis"/>
        </w:rPr>
        <w:t>prosecutor</w:t>
      </w:r>
      <w:r w:rsidRPr="00B90781">
        <w:rPr>
          <w:sz w:val="16"/>
        </w:rPr>
        <w:t xml:space="preserve"> would almost </w:t>
      </w:r>
      <w:r w:rsidRPr="00B90781">
        <w:rPr>
          <w:rStyle w:val="Emphasis"/>
        </w:rPr>
        <w:t>always prefer</w:t>
      </w:r>
      <w:r w:rsidRPr="00B90781">
        <w:rPr>
          <w:sz w:val="16"/>
        </w:rPr>
        <w:t xml:space="preserve"> that the </w:t>
      </w:r>
      <w:r w:rsidRPr="00B90781">
        <w:rPr>
          <w:rStyle w:val="Emphasis"/>
        </w:rPr>
        <w:t>defendant waive</w:t>
      </w:r>
      <w:r w:rsidRPr="00B90781">
        <w:rPr>
          <w:rStyle w:val="StyleUnderline"/>
        </w:rPr>
        <w:t xml:space="preserve"> </w:t>
      </w:r>
      <w:r w:rsidRPr="00B90781">
        <w:rPr>
          <w:sz w:val="16"/>
        </w:rPr>
        <w:t xml:space="preserve">such a </w:t>
      </w:r>
      <w:r w:rsidRPr="00B90781">
        <w:rPr>
          <w:rStyle w:val="Emphasis"/>
        </w:rPr>
        <w:t>‘troublesome’ right [to</w:t>
      </w:r>
      <w:r w:rsidRPr="00B90781">
        <w:rPr>
          <w:sz w:val="16"/>
        </w:rPr>
        <w:t xml:space="preserve"> a </w:t>
      </w:r>
      <w:r w:rsidRPr="00B90781">
        <w:rPr>
          <w:rStyle w:val="Emphasis"/>
        </w:rPr>
        <w:t>jury trial]</w:t>
      </w:r>
      <w:r w:rsidRPr="00B90781">
        <w:rPr>
          <w:sz w:val="16"/>
        </w:rPr>
        <w:t xml:space="preserve">. And </w:t>
      </w:r>
      <w:r w:rsidRPr="00B90781">
        <w:rPr>
          <w:rStyle w:val="StyleUnderline"/>
        </w:rPr>
        <w:t>if</w:t>
      </w:r>
      <w:r w:rsidRPr="00B90781">
        <w:rPr>
          <w:sz w:val="16"/>
        </w:rPr>
        <w:t xml:space="preserve"> the </w:t>
      </w:r>
      <w:r w:rsidRPr="00B90781">
        <w:rPr>
          <w:rStyle w:val="StyleUnderline"/>
        </w:rPr>
        <w:t>defendant refuses</w:t>
      </w:r>
      <w:r w:rsidRPr="00B90781">
        <w:rPr>
          <w:sz w:val="16"/>
        </w:rPr>
        <w:t xml:space="preserve"> to do so, the </w:t>
      </w:r>
      <w:r w:rsidRPr="00B90781">
        <w:rPr>
          <w:rStyle w:val="StyleUnderline"/>
        </w:rPr>
        <w:t>prosecutor’s</w:t>
      </w:r>
      <w:r w:rsidRPr="00B90781">
        <w:rPr>
          <w:sz w:val="16"/>
        </w:rPr>
        <w:t xml:space="preserve"> subsequent </w:t>
      </w:r>
      <w:r w:rsidRPr="00B90781">
        <w:rPr>
          <w:rStyle w:val="StyleUnderline"/>
        </w:rPr>
        <w:t>elevation of</w:t>
      </w:r>
      <w:r w:rsidRPr="00B90781">
        <w:rPr>
          <w:sz w:val="16"/>
        </w:rPr>
        <w:t xml:space="preserve"> the </w:t>
      </w:r>
      <w:r w:rsidRPr="00B90781">
        <w:rPr>
          <w:rStyle w:val="StyleUnderline"/>
        </w:rPr>
        <w:t>charges</w:t>
      </w:r>
      <w:r w:rsidRPr="00B90781">
        <w:rPr>
          <w:sz w:val="16"/>
        </w:rPr>
        <w:t xml:space="preserve"> against the defendant manifestly </w:t>
      </w:r>
      <w:r w:rsidRPr="00B90781">
        <w:rPr>
          <w:rStyle w:val="StyleUnderline"/>
        </w:rPr>
        <w:t>poses a realistic likelihood of vindictiveness.”</w:t>
      </w:r>
      <w:r w:rsidRPr="00B90781">
        <w:rPr>
          <w:sz w:val="16"/>
        </w:rPr>
        <w:t xml:space="preserve">14 In addition, </w:t>
      </w:r>
      <w:r w:rsidRPr="00B90781">
        <w:rPr>
          <w:rStyle w:val="StyleUnderline"/>
        </w:rPr>
        <w:t>prosecutors have many personal motivations</w:t>
      </w:r>
      <w:r w:rsidRPr="00B90781">
        <w:rPr>
          <w:sz w:val="16"/>
        </w:rPr>
        <w:t xml:space="preserve"> to encourage guilty pleas: </w:t>
      </w:r>
      <w:r w:rsidRPr="00B90781">
        <w:rPr>
          <w:rStyle w:val="StyleUnderline"/>
        </w:rPr>
        <w:t>maintaining a favorable win-loss record</w:t>
      </w:r>
      <w:r w:rsidRPr="00B90781">
        <w:rPr>
          <w:sz w:val="16"/>
        </w:rPr>
        <w:t xml:space="preserve"> for career purposes, </w:t>
      </w:r>
      <w:r w:rsidRPr="00B90781">
        <w:rPr>
          <w:rStyle w:val="StyleUnderline"/>
        </w:rPr>
        <w:t>managing caseloads</w:t>
      </w:r>
      <w:r w:rsidRPr="00B90781">
        <w:rPr>
          <w:sz w:val="16"/>
        </w:rPr>
        <w:t xml:space="preserve"> efficiently, and more.15 </w:t>
      </w:r>
    </w:p>
    <w:p w14:paraId="2AC24436" w14:textId="77777777" w:rsidR="00AA4C28" w:rsidRPr="00B90781" w:rsidRDefault="00AA4C28" w:rsidP="00AA4C28">
      <w:pPr>
        <w:rPr>
          <w:rStyle w:val="StyleUnderline"/>
        </w:rPr>
      </w:pPr>
      <w:r w:rsidRPr="00B90781">
        <w:rPr>
          <w:sz w:val="16"/>
        </w:rPr>
        <w:t xml:space="preserve">Considering these factors, assuming the </w:t>
      </w:r>
      <w:r w:rsidRPr="00B90781">
        <w:rPr>
          <w:rStyle w:val="StyleUnderline"/>
        </w:rPr>
        <w:t>lack of prosecutorial vindictiveness</w:t>
      </w:r>
      <w:r w:rsidRPr="00B90781">
        <w:rPr>
          <w:sz w:val="16"/>
        </w:rPr>
        <w:t xml:space="preserve"> becomes </w:t>
      </w:r>
      <w:r w:rsidRPr="00B90781">
        <w:rPr>
          <w:rStyle w:val="StyleUnderline"/>
        </w:rPr>
        <w:t>dubious at best</w:t>
      </w:r>
      <w:r w:rsidRPr="00B90781">
        <w:rPr>
          <w:sz w:val="16"/>
        </w:rPr>
        <w:t xml:space="preserve"> and </w:t>
      </w:r>
      <w:r w:rsidRPr="00B90781">
        <w:rPr>
          <w:rStyle w:val="Emphasis"/>
        </w:rPr>
        <w:t>untenable at worst.</w:t>
      </w:r>
      <w:r w:rsidRPr="00B90781">
        <w:rPr>
          <w:sz w:val="16"/>
        </w:rPr>
        <w:t xml:space="preserve"> In general, determining good or bad intentions cannot serve as a sturdy logical defense because of its inherently vague nature. The definition of </w:t>
      </w:r>
      <w:r w:rsidRPr="00B90781">
        <w:rPr>
          <w:rStyle w:val="StyleUnderline"/>
        </w:rPr>
        <w:t>vindictiveness carries</w:t>
      </w:r>
      <w:r w:rsidRPr="00B90781">
        <w:rPr>
          <w:sz w:val="16"/>
        </w:rPr>
        <w:t xml:space="preserve"> an intent to punish—in this context, prosecutors intend to punish defendants for exercising their “troublesome” right to a jury trial, </w:t>
      </w:r>
      <w:r w:rsidRPr="00B90781">
        <w:rPr>
          <w:rStyle w:val="StyleUnderline"/>
        </w:rPr>
        <w:t>an unconstitutional motivation.</w:t>
      </w:r>
      <w:r w:rsidRPr="00B90781">
        <w:rPr>
          <w:sz w:val="16"/>
        </w:rPr>
        <w:t xml:space="preserve"> Furthermore, the </w:t>
      </w:r>
      <w:r w:rsidRPr="00B90781">
        <w:rPr>
          <w:rStyle w:val="StyleUnderline"/>
        </w:rPr>
        <w:t>sheer power prosecutors hold exacerbates</w:t>
      </w:r>
      <w:r w:rsidRPr="00B90781">
        <w:rPr>
          <w:sz w:val="16"/>
        </w:rPr>
        <w:t xml:space="preserve"> the </w:t>
      </w:r>
      <w:r w:rsidRPr="00B90781">
        <w:rPr>
          <w:rStyle w:val="StyleUnderline"/>
        </w:rPr>
        <w:t>vindictiveness</w:t>
      </w:r>
      <w:r w:rsidRPr="00B90781">
        <w:rPr>
          <w:sz w:val="16"/>
        </w:rPr>
        <w:t xml:space="preserve"> problem in plea bargaining. </w:t>
      </w:r>
      <w:r w:rsidRPr="00B90781">
        <w:rPr>
          <w:rStyle w:val="StyleUnderline"/>
        </w:rPr>
        <w:t>Prosecutors control</w:t>
      </w:r>
      <w:r w:rsidRPr="00B90781">
        <w:rPr>
          <w:sz w:val="16"/>
        </w:rPr>
        <w:t xml:space="preserve"> essentially </w:t>
      </w:r>
      <w:r w:rsidRPr="00B90781">
        <w:rPr>
          <w:rStyle w:val="StyleUnderline"/>
        </w:rPr>
        <w:t>all aspects</w:t>
      </w:r>
      <w:r w:rsidRPr="00B90781">
        <w:rPr>
          <w:sz w:val="16"/>
        </w:rPr>
        <w:t xml:space="preserve"> of the plea bargain—which charges to bring, what deals to offer, and whether to make charges harsher depending upon the defendant’s decision.16 This </w:t>
      </w:r>
      <w:r w:rsidRPr="00B90781">
        <w:rPr>
          <w:rStyle w:val="StyleUnderline"/>
        </w:rPr>
        <w:t>lack of regulation and</w:t>
      </w:r>
      <w:r w:rsidRPr="00B90781">
        <w:rPr>
          <w:sz w:val="16"/>
        </w:rPr>
        <w:t xml:space="preserve"> potential </w:t>
      </w:r>
      <w:r w:rsidRPr="00B90781">
        <w:rPr>
          <w:rStyle w:val="StyleUnderline"/>
        </w:rPr>
        <w:t>personal biases paint</w:t>
      </w:r>
      <w:r w:rsidRPr="00B90781">
        <w:rPr>
          <w:sz w:val="16"/>
        </w:rPr>
        <w:t xml:space="preserve"> a very </w:t>
      </w:r>
      <w:r w:rsidRPr="00B90781">
        <w:rPr>
          <w:rStyle w:val="StyleUnderline"/>
        </w:rPr>
        <w:t xml:space="preserve">worrying picture. </w:t>
      </w:r>
    </w:p>
    <w:p w14:paraId="27864AC3" w14:textId="77777777" w:rsidR="00AA4C28" w:rsidRPr="00B90781" w:rsidRDefault="00AA4C28" w:rsidP="00A97201"/>
    <w:p w14:paraId="193FAF43" w14:textId="33043A5E" w:rsidR="00AA24BC" w:rsidRPr="00B90781" w:rsidRDefault="00602623" w:rsidP="00AA24BC">
      <w:pPr>
        <w:pStyle w:val="Heading4"/>
      </w:pPr>
      <w:r w:rsidRPr="00B90781">
        <w:t xml:space="preserve">That fuels </w:t>
      </w:r>
      <w:r w:rsidRPr="00B90781">
        <w:rPr>
          <w:u w:val="single"/>
        </w:rPr>
        <w:t>mass incarceration</w:t>
      </w:r>
      <w:r w:rsidR="005C65F0" w:rsidRPr="00B90781">
        <w:t xml:space="preserve"> along </w:t>
      </w:r>
      <w:r w:rsidR="005C65F0" w:rsidRPr="00B90781">
        <w:rPr>
          <w:u w:val="single"/>
        </w:rPr>
        <w:t>racial lines</w:t>
      </w:r>
      <w:r w:rsidR="005C65F0" w:rsidRPr="00B90781">
        <w:t>.</w:t>
      </w:r>
    </w:p>
    <w:p w14:paraId="3D4B1598" w14:textId="0F0FADDC" w:rsidR="00AA24BC" w:rsidRPr="00B90781" w:rsidRDefault="00AA24BC" w:rsidP="00AA24BC">
      <w:pPr>
        <w:rPr>
          <w:b/>
          <w:bCs/>
          <w:sz w:val="26"/>
        </w:rPr>
      </w:pPr>
      <w:r w:rsidRPr="00B90781">
        <w:rPr>
          <w:rStyle w:val="Style13ptBold"/>
        </w:rPr>
        <w:t>Chen 24’</w:t>
      </w:r>
      <w:r w:rsidR="0021338F" w:rsidRPr="00B90781">
        <w:rPr>
          <w:rStyle w:val="Style13ptBold"/>
        </w:rPr>
        <w:t xml:space="preserve"> </w:t>
      </w:r>
      <w:r w:rsidRPr="00B90781">
        <w:t>[Ava Chen, Fall 2024, "The Unconstitutionality of Modern Plea Bargaining: Curbing Prosecutorial Vindictiveness ," Princeton Legal Journal, https://legaljournal.princeton.edu/the-unconstitutionality-of-modern-plea-bargaining-curbing-prosecutorial-vindictiveness/, accessed 8-13-2025] HW JW</w:t>
      </w:r>
    </w:p>
    <w:p w14:paraId="0488449C" w14:textId="77777777" w:rsidR="00AA24BC" w:rsidRPr="00B90781" w:rsidRDefault="00AA24BC" w:rsidP="00AA24BC">
      <w:pPr>
        <w:rPr>
          <w:rStyle w:val="StyleUnderline"/>
        </w:rPr>
      </w:pPr>
      <w:r w:rsidRPr="00B90781">
        <w:rPr>
          <w:sz w:val="16"/>
        </w:rPr>
        <w:t xml:space="preserve">Social Implications: </w:t>
      </w:r>
      <w:r w:rsidRPr="00B90781">
        <w:rPr>
          <w:rStyle w:val="StyleUnderline"/>
        </w:rPr>
        <w:t>How Vindictiveness Exacerbates Inequality</w:t>
      </w:r>
    </w:p>
    <w:p w14:paraId="7ABCC6B9" w14:textId="77777777" w:rsidR="00AA24BC" w:rsidRPr="00B90781" w:rsidRDefault="00AA24BC" w:rsidP="00AA24BC">
      <w:pPr>
        <w:rPr>
          <w:sz w:val="16"/>
        </w:rPr>
      </w:pPr>
      <w:r w:rsidRPr="00B90781">
        <w:rPr>
          <w:sz w:val="16"/>
        </w:rPr>
        <w:t xml:space="preserve">The prevalence of </w:t>
      </w:r>
      <w:r w:rsidRPr="00B90781">
        <w:rPr>
          <w:rStyle w:val="StyleUnderline"/>
        </w:rPr>
        <w:t>prosecutorial vindictiveness in plea bargaining has profound social implications,</w:t>
      </w:r>
      <w:r w:rsidRPr="00B90781">
        <w:rPr>
          <w:sz w:val="16"/>
        </w:rPr>
        <w:t xml:space="preserve"> particularly </w:t>
      </w:r>
      <w:r w:rsidRPr="00B90781">
        <w:rPr>
          <w:rStyle w:val="StyleUnderline"/>
        </w:rPr>
        <w:t xml:space="preserve">regarding </w:t>
      </w:r>
      <w:r w:rsidRPr="00B90781">
        <w:rPr>
          <w:rStyle w:val="Emphasis"/>
        </w:rPr>
        <w:t>racial and socioeconomic disparities.</w:t>
      </w:r>
      <w:r w:rsidRPr="00B90781">
        <w:rPr>
          <w:sz w:val="16"/>
        </w:rPr>
        <w:t xml:space="preserve"> Research has shown that </w:t>
      </w:r>
      <w:r w:rsidRPr="00B90781">
        <w:rPr>
          <w:rStyle w:val="StyleUnderline"/>
        </w:rPr>
        <w:t>minority defendants, especially Black and Latino</w:t>
      </w:r>
      <w:r w:rsidRPr="00B90781">
        <w:rPr>
          <w:sz w:val="16"/>
        </w:rPr>
        <w:t xml:space="preserve"> individuals, </w:t>
      </w:r>
      <w:r w:rsidRPr="00B90781">
        <w:rPr>
          <w:rStyle w:val="StyleUnderline"/>
        </w:rPr>
        <w:t xml:space="preserve">are disproportionately harmed by </w:t>
      </w:r>
      <w:r w:rsidRPr="00B90781">
        <w:rPr>
          <w:sz w:val="16"/>
        </w:rPr>
        <w:t xml:space="preserve">the </w:t>
      </w:r>
      <w:r w:rsidRPr="00B90781">
        <w:rPr>
          <w:rStyle w:val="StyleUnderline"/>
        </w:rPr>
        <w:t xml:space="preserve">coercive </w:t>
      </w:r>
      <w:r w:rsidRPr="00B90781">
        <w:rPr>
          <w:sz w:val="16"/>
        </w:rPr>
        <w:t xml:space="preserve">nature of </w:t>
      </w:r>
      <w:r w:rsidRPr="00B90781">
        <w:rPr>
          <w:rStyle w:val="StyleUnderline"/>
        </w:rPr>
        <w:t>plea bargaining—receiving harsher charges, being forcibly separated from families, being held in pretrial detention,</w:t>
      </w:r>
      <w:r w:rsidRPr="00B90781">
        <w:rPr>
          <w:sz w:val="16"/>
        </w:rPr>
        <w:t xml:space="preserve"> and more. Because of these unfavorable circumstances, many </w:t>
      </w:r>
      <w:r w:rsidRPr="00B90781">
        <w:rPr>
          <w:rStyle w:val="StyleUnderline"/>
        </w:rPr>
        <w:t>defendants of color</w:t>
      </w:r>
      <w:r w:rsidRPr="00B90781">
        <w:rPr>
          <w:sz w:val="16"/>
        </w:rPr>
        <w:t xml:space="preserve"> </w:t>
      </w:r>
      <w:r w:rsidRPr="00B90781">
        <w:rPr>
          <w:rStyle w:val="StyleUnderline"/>
        </w:rPr>
        <w:t>accept guilty pleas even when</w:t>
      </w:r>
      <w:r w:rsidRPr="00B90781">
        <w:rPr>
          <w:sz w:val="16"/>
        </w:rPr>
        <w:t xml:space="preserve"> they may be </w:t>
      </w:r>
      <w:r w:rsidRPr="00B90781">
        <w:rPr>
          <w:rStyle w:val="StyleUnderline"/>
        </w:rPr>
        <w:t>innocent</w:t>
      </w:r>
      <w:r w:rsidRPr="00B90781">
        <w:rPr>
          <w:sz w:val="16"/>
        </w:rPr>
        <w:t xml:space="preserve"> or facing excessive charges.19 A </w:t>
      </w:r>
      <w:r w:rsidRPr="00B90781">
        <w:rPr>
          <w:rStyle w:val="StyleUnderline"/>
        </w:rPr>
        <w:t>2018 study showed</w:t>
      </w:r>
      <w:r w:rsidRPr="00B90781">
        <w:rPr>
          <w:sz w:val="16"/>
        </w:rPr>
        <w:t xml:space="preserve"> that </w:t>
      </w:r>
      <w:r w:rsidRPr="00B90781">
        <w:rPr>
          <w:rStyle w:val="StyleUnderline"/>
        </w:rPr>
        <w:t>white defendants</w:t>
      </w:r>
      <w:r w:rsidRPr="00B90781">
        <w:rPr>
          <w:sz w:val="16"/>
        </w:rPr>
        <w:t xml:space="preserve"> are </w:t>
      </w:r>
      <w:r w:rsidRPr="00B90781">
        <w:rPr>
          <w:rStyle w:val="StyleUnderline"/>
        </w:rPr>
        <w:t>46% more likely than Black defendants to have</w:t>
      </w:r>
      <w:r w:rsidRPr="00B90781">
        <w:rPr>
          <w:sz w:val="16"/>
        </w:rPr>
        <w:t xml:space="preserve"> their </w:t>
      </w:r>
      <w:r w:rsidRPr="00B90781">
        <w:rPr>
          <w:rStyle w:val="StyleUnderline"/>
        </w:rPr>
        <w:t xml:space="preserve">top </w:t>
      </w:r>
      <w:r w:rsidRPr="00B90781">
        <w:rPr>
          <w:sz w:val="16"/>
        </w:rPr>
        <w:t xml:space="preserve">misdemeanor </w:t>
      </w:r>
      <w:r w:rsidRPr="00B90781">
        <w:rPr>
          <w:rStyle w:val="StyleUnderline"/>
        </w:rPr>
        <w:t>charges dropped</w:t>
      </w:r>
      <w:r w:rsidRPr="00B90781">
        <w:rPr>
          <w:sz w:val="16"/>
        </w:rPr>
        <w:t xml:space="preserve"> or amended to lesser charges. Black individuals are also 32% more likely to be incarcerated than white detainees; Latino individuals are 42% more likely.20 While there are systematic factors at play beyond explicit prosecutorial bias, the wide berth of </w:t>
      </w:r>
      <w:r w:rsidRPr="00B90781">
        <w:rPr>
          <w:rStyle w:val="StyleUnderline"/>
        </w:rPr>
        <w:t>prosecutorial freedom</w:t>
      </w:r>
      <w:r w:rsidRPr="00B90781">
        <w:rPr>
          <w:sz w:val="16"/>
        </w:rPr>
        <w:t xml:space="preserve"> </w:t>
      </w:r>
      <w:r w:rsidRPr="00B90781">
        <w:rPr>
          <w:rStyle w:val="StyleUnderline"/>
        </w:rPr>
        <w:t>allows entrenched racial biases to exacerbate and perpetuate</w:t>
      </w:r>
      <w:r w:rsidRPr="00B90781">
        <w:rPr>
          <w:sz w:val="16"/>
        </w:rPr>
        <w:t xml:space="preserve"> these </w:t>
      </w:r>
      <w:r w:rsidRPr="00B90781">
        <w:rPr>
          <w:rStyle w:val="StyleUnderline"/>
        </w:rPr>
        <w:t>inequalities.</w:t>
      </w:r>
      <w:r w:rsidRPr="00B90781">
        <w:rPr>
          <w:sz w:val="16"/>
        </w:rPr>
        <w:t xml:space="preserve"> Specifically</w:t>
      </w:r>
      <w:r w:rsidRPr="00B90781">
        <w:rPr>
          <w:rStyle w:val="StyleUnderline"/>
        </w:rPr>
        <w:t>, implicit racial bias motivates prosecutors to give harsher sentencing to defendants of color</w:t>
      </w:r>
      <w:r w:rsidRPr="00B90781">
        <w:rPr>
          <w:sz w:val="16"/>
        </w:rPr>
        <w:t>—another contributing factor to prosecutorial vindictiveness. 21</w:t>
      </w:r>
    </w:p>
    <w:p w14:paraId="37208DEF" w14:textId="77777777" w:rsidR="00AA24BC" w:rsidRPr="00B90781" w:rsidRDefault="00AA24BC" w:rsidP="00AA24BC">
      <w:pPr>
        <w:rPr>
          <w:sz w:val="16"/>
        </w:rPr>
      </w:pPr>
      <w:r w:rsidRPr="00B90781">
        <w:rPr>
          <w:rStyle w:val="StyleUnderline"/>
        </w:rPr>
        <w:t>Minority defendants</w:t>
      </w:r>
      <w:r w:rsidRPr="00B90781">
        <w:rPr>
          <w:sz w:val="16"/>
        </w:rPr>
        <w:t xml:space="preserve"> are also often </w:t>
      </w:r>
      <w:r w:rsidRPr="00B90781">
        <w:rPr>
          <w:rStyle w:val="StyleUnderline"/>
        </w:rPr>
        <w:t>less likely to have access to competent legal representation and have to rely on underfunded public defenders,</w:t>
      </w:r>
      <w:r w:rsidRPr="00B90781">
        <w:rPr>
          <w:sz w:val="16"/>
        </w:rPr>
        <w:t xml:space="preserve"> which leaves them vulnerable to prosecutors’ leverage during plea negotiations. In many state courts, public defenders are overworked and underpaid; for instance, most public defenders in Missouri are expected to handle up to 100 cases a week,22 and the average public defender in Louisiana only has 7 minutes to work on an individual case.23 The starting salary for a public defender in Florida is approximately $40K—if they support a family of four, their income would qualify public defenders to be eligible for a public defender themselves.24 As such, they </w:t>
      </w:r>
      <w:r w:rsidRPr="00B90781">
        <w:rPr>
          <w:rStyle w:val="StyleUnderline"/>
        </w:rPr>
        <w:t>often take on multiple cases simultaneously</w:t>
      </w:r>
      <w:r w:rsidRPr="00B90781">
        <w:rPr>
          <w:sz w:val="16"/>
        </w:rPr>
        <w:t xml:space="preserve"> for a fixed salary and thus </w:t>
      </w:r>
      <w:r w:rsidRPr="00B90781">
        <w:rPr>
          <w:rStyle w:val="StyleUnderline"/>
        </w:rPr>
        <w:t>have</w:t>
      </w:r>
      <w:r w:rsidRPr="00B90781">
        <w:rPr>
          <w:sz w:val="16"/>
        </w:rPr>
        <w:t xml:space="preserve"> a </w:t>
      </w:r>
      <w:r w:rsidRPr="00B90781">
        <w:rPr>
          <w:rStyle w:val="StyleUnderline"/>
        </w:rPr>
        <w:t>personal incentive for quick resolution by coercing defendants into pleading guilty.</w:t>
      </w:r>
      <w:r w:rsidRPr="00B90781">
        <w:rPr>
          <w:sz w:val="16"/>
        </w:rPr>
        <w:t xml:space="preserve"> Private lawyers, on the other hand, have generous hourly rates that incentivize longer and more meticulous trials. The over-policing of communities of color increases the likelihood of charges being brought against these individuals in the first place, compounding risks they face when engaging in plea bargaining.</w:t>
      </w:r>
    </w:p>
    <w:p w14:paraId="76F1E4DC" w14:textId="77777777" w:rsidR="00AA24BC" w:rsidRPr="00B90781" w:rsidRDefault="00AA24BC" w:rsidP="00AA24BC">
      <w:pPr>
        <w:rPr>
          <w:sz w:val="16"/>
        </w:rPr>
      </w:pPr>
      <w:r w:rsidRPr="00B90781">
        <w:rPr>
          <w:sz w:val="16"/>
        </w:rPr>
        <w:t xml:space="preserve">Prosecutorial vindictiveness in plea bargaining disproportionately affects defendants of lower income, which statistically correlates with racial minorities. This is because </w:t>
      </w:r>
      <w:r w:rsidRPr="00B90781">
        <w:rPr>
          <w:rStyle w:val="StyleUnderline"/>
        </w:rPr>
        <w:t>defendants who cannot afford</w:t>
      </w:r>
      <w:r w:rsidRPr="00B90781">
        <w:rPr>
          <w:sz w:val="16"/>
        </w:rPr>
        <w:t xml:space="preserve"> the time and resources to mount </w:t>
      </w:r>
      <w:r w:rsidRPr="00B90781">
        <w:rPr>
          <w:rStyle w:val="StyleUnderline"/>
        </w:rPr>
        <w:t>an adequate defense</w:t>
      </w:r>
      <w:r w:rsidRPr="00B90781">
        <w:rPr>
          <w:sz w:val="16"/>
        </w:rPr>
        <w:t xml:space="preserve"> are often </w:t>
      </w:r>
      <w:r w:rsidRPr="00B90781">
        <w:rPr>
          <w:rStyle w:val="StyleUnderline"/>
        </w:rPr>
        <w:t>forced to accept plea deals</w:t>
      </w:r>
      <w:r w:rsidRPr="00B90781">
        <w:rPr>
          <w:sz w:val="16"/>
        </w:rPr>
        <w:t xml:space="preserve"> simply to avoid the risk of a longer, more expensive trial. The </w:t>
      </w:r>
      <w:r w:rsidRPr="00B90781">
        <w:rPr>
          <w:rStyle w:val="StyleUnderline"/>
        </w:rPr>
        <w:t>economic burdens</w:t>
      </w:r>
      <w:r w:rsidRPr="00B90781">
        <w:rPr>
          <w:sz w:val="16"/>
        </w:rPr>
        <w:t xml:space="preserve"> of prolonged legal battles </w:t>
      </w:r>
      <w:r w:rsidRPr="00B90781">
        <w:rPr>
          <w:rStyle w:val="StyleUnderline"/>
        </w:rPr>
        <w:t xml:space="preserve">make it </w:t>
      </w:r>
      <w:r w:rsidRPr="00B90781">
        <w:rPr>
          <w:sz w:val="16"/>
        </w:rPr>
        <w:t xml:space="preserve">nearly </w:t>
      </w:r>
      <w:r w:rsidRPr="00B90781">
        <w:rPr>
          <w:rStyle w:val="StyleUnderline"/>
        </w:rPr>
        <w:t>impossible</w:t>
      </w:r>
      <w:r w:rsidRPr="00B90781">
        <w:rPr>
          <w:sz w:val="16"/>
        </w:rPr>
        <w:t xml:space="preserve"> for many such defendants </w:t>
      </w:r>
      <w:r w:rsidRPr="00B90781">
        <w:rPr>
          <w:rStyle w:val="StyleUnderline"/>
        </w:rPr>
        <w:t>to reject plea offers</w:t>
      </w:r>
      <w:r w:rsidRPr="00B90781">
        <w:rPr>
          <w:sz w:val="16"/>
        </w:rPr>
        <w:t xml:space="preserve">, even when unjust. </w:t>
      </w:r>
    </w:p>
    <w:p w14:paraId="38E5C05C" w14:textId="77777777" w:rsidR="00AA24BC" w:rsidRPr="00B90781" w:rsidRDefault="00AA24BC" w:rsidP="00AA24BC">
      <w:pPr>
        <w:rPr>
          <w:sz w:val="16"/>
        </w:rPr>
      </w:pPr>
      <w:r w:rsidRPr="00B90781">
        <w:rPr>
          <w:sz w:val="16"/>
        </w:rPr>
        <w:t xml:space="preserve">In these cases, defendants’ </w:t>
      </w:r>
      <w:r w:rsidRPr="00B90781">
        <w:rPr>
          <w:rStyle w:val="StyleUnderline"/>
        </w:rPr>
        <w:t>Fifth Amendment rights</w:t>
      </w:r>
      <w:r w:rsidRPr="00B90781">
        <w:rPr>
          <w:sz w:val="16"/>
        </w:rPr>
        <w:t xml:space="preserve"> become severely challenged if not </w:t>
      </w:r>
      <w:r w:rsidRPr="00B90781">
        <w:rPr>
          <w:rStyle w:val="StyleUnderline"/>
        </w:rPr>
        <w:t>violated,</w:t>
      </w:r>
      <w:r w:rsidRPr="00B90781">
        <w:rPr>
          <w:sz w:val="16"/>
        </w:rPr>
        <w:t xml:space="preserve"> and they are forced to </w:t>
      </w:r>
      <w:r w:rsidRPr="00B90781">
        <w:rPr>
          <w:rStyle w:val="StyleUnderline"/>
        </w:rPr>
        <w:t>plead guilty by a system that punishes the already disadvantaged.</w:t>
      </w:r>
      <w:r w:rsidRPr="00B90781">
        <w:rPr>
          <w:sz w:val="16"/>
        </w:rPr>
        <w:t xml:space="preserve">25 This </w:t>
      </w:r>
      <w:r w:rsidRPr="00B90781">
        <w:rPr>
          <w:rStyle w:val="StyleUnderline"/>
        </w:rPr>
        <w:t>creates a</w:t>
      </w:r>
      <w:r w:rsidRPr="00B90781">
        <w:rPr>
          <w:sz w:val="16"/>
        </w:rPr>
        <w:t xml:space="preserve"> </w:t>
      </w:r>
      <w:r w:rsidRPr="00B90781">
        <w:rPr>
          <w:rStyle w:val="Emphasis"/>
        </w:rPr>
        <w:t>vicious cycle</w:t>
      </w:r>
      <w:r w:rsidRPr="00B90781">
        <w:rPr>
          <w:sz w:val="16"/>
        </w:rPr>
        <w:t xml:space="preserve"> </w:t>
      </w:r>
      <w:r w:rsidRPr="00B90781">
        <w:rPr>
          <w:rStyle w:val="StyleUnderline"/>
        </w:rPr>
        <w:t xml:space="preserve">where </w:t>
      </w:r>
      <w:r w:rsidRPr="00B90781">
        <w:rPr>
          <w:rStyle w:val="Emphasis"/>
        </w:rPr>
        <w:t>socioeconomic status</w:t>
      </w:r>
      <w:r w:rsidRPr="00B90781">
        <w:rPr>
          <w:sz w:val="16"/>
        </w:rPr>
        <w:t>—</w:t>
      </w:r>
      <w:r w:rsidRPr="00B90781">
        <w:rPr>
          <w:rStyle w:val="StyleUnderline"/>
        </w:rPr>
        <w:t>inseparable from race</w:t>
      </w:r>
      <w:r w:rsidRPr="00B90781">
        <w:rPr>
          <w:sz w:val="16"/>
        </w:rPr>
        <w:t>—</w:t>
      </w:r>
      <w:r w:rsidRPr="00B90781">
        <w:rPr>
          <w:rStyle w:val="Emphasis"/>
        </w:rPr>
        <w:t>becomes a determining factor</w:t>
      </w:r>
      <w:r w:rsidRPr="00B90781">
        <w:rPr>
          <w:rStyle w:val="StyleUnderline"/>
        </w:rPr>
        <w:t xml:space="preserve"> in whether a defendant can assert their constitutional rights against a prosecutor’s vindictive whims.</w:t>
      </w:r>
      <w:r w:rsidRPr="00B90781">
        <w:rPr>
          <w:sz w:val="16"/>
        </w:rPr>
        <w:t xml:space="preserve"> Plea bargaining, in its current iteration, disproportionately punishes individuals of color and lower income, which, in principle, violates the Equal Protection Clause of the Fourteenth Amendment.26 And again, </w:t>
      </w:r>
      <w:r w:rsidRPr="00B90781">
        <w:rPr>
          <w:rStyle w:val="StyleUnderline"/>
        </w:rPr>
        <w:t>prosecutorial vindictiveness</w:t>
      </w:r>
      <w:r w:rsidRPr="00B90781">
        <w:rPr>
          <w:sz w:val="16"/>
        </w:rPr>
        <w:t xml:space="preserve"> in itself </w:t>
      </w:r>
      <w:r w:rsidRPr="00B90781">
        <w:rPr>
          <w:rStyle w:val="StyleUnderline"/>
        </w:rPr>
        <w:t>violates</w:t>
      </w:r>
      <w:r w:rsidRPr="00B90781">
        <w:rPr>
          <w:sz w:val="16"/>
        </w:rPr>
        <w:t xml:space="preserve"> the </w:t>
      </w:r>
      <w:r w:rsidRPr="00B90781">
        <w:rPr>
          <w:rStyle w:val="StyleUnderline"/>
        </w:rPr>
        <w:t>Due Process</w:t>
      </w:r>
      <w:r w:rsidRPr="00B90781">
        <w:rPr>
          <w:sz w:val="16"/>
        </w:rPr>
        <w:t xml:space="preserve"> Clause </w:t>
      </w:r>
      <w:r w:rsidRPr="00B90781">
        <w:rPr>
          <w:rStyle w:val="StyleUnderline"/>
        </w:rPr>
        <w:t xml:space="preserve">of </w:t>
      </w:r>
      <w:r w:rsidRPr="00B90781">
        <w:rPr>
          <w:sz w:val="16"/>
        </w:rPr>
        <w:t xml:space="preserve">the </w:t>
      </w:r>
      <w:r w:rsidRPr="00B90781">
        <w:rPr>
          <w:rStyle w:val="StyleUnderline"/>
        </w:rPr>
        <w:t>Fourteenth Amendment,</w:t>
      </w:r>
      <w:r w:rsidRPr="00B90781">
        <w:rPr>
          <w:sz w:val="16"/>
        </w:rPr>
        <w:t xml:space="preserve"> not to mention how the whole system of plea bargaining eschews defendants’ right to a “speedy and public trial” guaranteed in the Sixth Amendment.27 Especially considering these social corollaries, it becomes even more apparent that plea bargaining—inseparable from its prosecutorial vindictiveness—should be held unconstitutional. </w:t>
      </w:r>
    </w:p>
    <w:p w14:paraId="61116D99" w14:textId="77777777" w:rsidR="00AA24BC" w:rsidRPr="00B90781" w:rsidRDefault="00AA24BC" w:rsidP="00AA24BC"/>
    <w:p w14:paraId="5F8C65C9" w14:textId="0232E5DA" w:rsidR="00222A78" w:rsidRPr="00B90781" w:rsidRDefault="0018782D" w:rsidP="00222A78">
      <w:pPr>
        <w:pStyle w:val="Heading4"/>
      </w:pPr>
      <w:r w:rsidRPr="00B90781">
        <w:t xml:space="preserve">The plan solves </w:t>
      </w:r>
      <w:r w:rsidR="0058148F" w:rsidRPr="00B90781">
        <w:t xml:space="preserve">by reducing the </w:t>
      </w:r>
      <w:r w:rsidR="0058148F" w:rsidRPr="00B90781">
        <w:rPr>
          <w:u w:val="single"/>
        </w:rPr>
        <w:t>length</w:t>
      </w:r>
      <w:r w:rsidR="0058148F" w:rsidRPr="00B90781">
        <w:t xml:space="preserve"> of sentences</w:t>
      </w:r>
      <w:r w:rsidR="00654AD3" w:rsidRPr="00B90781">
        <w:t xml:space="preserve"> and </w:t>
      </w:r>
      <w:r w:rsidR="00654AD3" w:rsidRPr="00B90781">
        <w:rPr>
          <w:u w:val="single"/>
        </w:rPr>
        <w:t>prosecutorial discretion</w:t>
      </w:r>
      <w:r w:rsidR="0058148F" w:rsidRPr="00B90781">
        <w:t>.</w:t>
      </w:r>
    </w:p>
    <w:p w14:paraId="613270EB" w14:textId="686417ED" w:rsidR="00222A78" w:rsidRPr="00B90781" w:rsidRDefault="00222A78" w:rsidP="00222A78">
      <w:r w:rsidRPr="00B90781">
        <w:rPr>
          <w:b/>
          <w:bCs/>
          <w:sz w:val="26"/>
          <w:szCs w:val="26"/>
        </w:rPr>
        <w:t>Traum 14</w:t>
      </w:r>
      <w:r w:rsidRPr="00B90781">
        <w:t xml:space="preserve"> [(Anne. R, American lawyer and academic who is a United States district judge of the United States District Court for the District of Nevada. She was a professor of law at the William S. Boyd School of Law in 2002 and again from 2008 to 2022.) “Using Outcomes to Reframe Guilty Plea Adjudication” UNLV, 2014. https://scholars.law.unlv.edu/cgi/viewcontent.cgi?params=/context/facpub/article/1917/&amp;path_info=10_Traum.pdf] TDI</w:t>
      </w:r>
    </w:p>
    <w:p w14:paraId="6722E493" w14:textId="77777777" w:rsidR="00222A78" w:rsidRPr="00B90781" w:rsidRDefault="00222A78" w:rsidP="00222A78">
      <w:pPr>
        <w:rPr>
          <w:sz w:val="16"/>
        </w:rPr>
      </w:pPr>
      <w:r w:rsidRPr="00B90781">
        <w:rPr>
          <w:sz w:val="16"/>
        </w:rPr>
        <w:t xml:space="preserve">The dissenters in Bordenkircher voiced concern about the lack of transparency and coercive effect of unchecked charge-bargaining.74 The </w:t>
      </w:r>
      <w:r w:rsidRPr="00B90781">
        <w:rPr>
          <w:u w:val="single"/>
        </w:rPr>
        <w:t>Court of Appeals held</w:t>
      </w:r>
      <w:r w:rsidRPr="00B90781">
        <w:rPr>
          <w:sz w:val="16"/>
        </w:rPr>
        <w:t xml:space="preserve"> that a p</w:t>
      </w:r>
      <w:r w:rsidRPr="00B90781">
        <w:rPr>
          <w:u w:val="single"/>
        </w:rPr>
        <w:t>rosecutor could bargain down from the original charge</w:t>
      </w:r>
      <w:r w:rsidRPr="00B90781">
        <w:rPr>
          <w:sz w:val="16"/>
        </w:rPr>
        <w:t xml:space="preserve"> but could not penalize a defendant for exercising his right to trial, as the defendant had done.75 Justice Harold Blackmun, in his dissenting opinion, recognized that </w:t>
      </w:r>
      <w:r w:rsidRPr="00B90781">
        <w:rPr>
          <w:u w:val="single"/>
        </w:rPr>
        <w:t>such a rule (rejected by the majority) would lead prosecutors to stack higher charges at the outset,</w:t>
      </w:r>
      <w:r w:rsidRPr="00B90781">
        <w:rPr>
          <w:sz w:val="16"/>
        </w:rPr>
        <w:t xml:space="preserve"> leaving defendants </w:t>
      </w:r>
      <w:r w:rsidRPr="00B90781">
        <w:rPr>
          <w:u w:val="single"/>
        </w:rPr>
        <w:t>in the worse position of trying to secure release and bargain for lower charges.7</w:t>
      </w:r>
      <w:r w:rsidRPr="00B90781">
        <w:rPr>
          <w:sz w:val="16"/>
        </w:rPr>
        <w:t xml:space="preserve">6 But </w:t>
      </w:r>
      <w:r w:rsidRPr="00B90781">
        <w:rPr>
          <w:u w:val="single"/>
        </w:rPr>
        <w:t>fixing charges at the outset would create transparency and interpose regular checks on prosecutors’ charging decisions</w:t>
      </w:r>
      <w:r w:rsidRPr="00B90781">
        <w:rPr>
          <w:sz w:val="16"/>
        </w:rPr>
        <w:t>. This was a preferable rule, he argued, for three reasons: (1) the charging decision would be made independent of knowing the defendant’s willingness to plead and not used as a pleabargaining hammer; (2) it would “keep charging practices visible to the general public” by requiring the prosecutor to “lay his cards on the table with an indictment of public record at the beginning of the bargaining process”; and (3) it would eliminate concerns about whether the grand</w:t>
      </w:r>
    </w:p>
    <w:p w14:paraId="40A7C93F" w14:textId="77777777" w:rsidR="00222A78" w:rsidRPr="00B90781" w:rsidRDefault="00222A78" w:rsidP="00222A78">
      <w:pPr>
        <w:rPr>
          <w:sz w:val="16"/>
        </w:rPr>
      </w:pPr>
      <w:r w:rsidRPr="00B90781">
        <w:rPr>
          <w:sz w:val="16"/>
        </w:rPr>
        <w:t xml:space="preserve">jury would actually indict for the greater charges.77 Justice Blackmun also argued that </w:t>
      </w:r>
      <w:r w:rsidRPr="00B90781">
        <w:rPr>
          <w:u w:val="single"/>
        </w:rPr>
        <w:t>after the defendant was indicted on the higher charge, he should have been given a final chance to accept the plea bargain.</w:t>
      </w:r>
      <w:r w:rsidRPr="00B90781">
        <w:rPr>
          <w:sz w:val="16"/>
        </w:rPr>
        <w:t xml:space="preserve">78 </w:t>
      </w:r>
      <w:r w:rsidRPr="00B90781">
        <w:rPr>
          <w:u w:val="single"/>
        </w:rPr>
        <w:t>Added transparency and accountability</w:t>
      </w:r>
      <w:r w:rsidRPr="00B90781">
        <w:rPr>
          <w:sz w:val="16"/>
        </w:rPr>
        <w:t xml:space="preserve"> would at least make the choice of pleading guilty more clear to the defendant, the public, and the court. While embracing a prosecutor-controlled market approach, the Bordenkircher Court sidelined concerns about prosecutorial overreaching and substantive fairness. Justice Lewis F. Powell, also writing in dissent, argued that the </w:t>
      </w:r>
      <w:r w:rsidRPr="00B90781">
        <w:rPr>
          <w:u w:val="single"/>
        </w:rPr>
        <w:t>“result” was unjust and the prosecutor’s tactics violated due process</w:t>
      </w:r>
      <w:r w:rsidRPr="00B90781">
        <w:rPr>
          <w:sz w:val="16"/>
        </w:rPr>
        <w:t xml:space="preserve">.”79 The prosecutor’s actions violated due process, Justice Powell wrote, because “their admitted purpose was to discourage and then to penalize with unique severity [the defendant’s] exercise of constitutional rights.”80 The majority Court, however, dismissed these concerns and ruled that the lower court was “mistaken” in holding that the “substance of the plea offer itself violated” due process.81 In contrast to the values expressed in Boykin, in Brady and Bordenkircher the Court sanctioned prosecutors’ reliance on aggressive charge bargaining to induce a guilty plea. Boykin’s procedural approach was based on core constitutional values: transparency, judicial review, and substantive fairness. Brady and Bordenkircher appeared to undercut those values. The Court welcomed aggressive plea-bargaining tactics without regard to how they might distort the defendant’s conviction and sentence. The role of competent defense counsel was important to the Court’s embrace of this guilty plea system, but the Court’s efforts to guarantee that right were limited. </w:t>
      </w:r>
    </w:p>
    <w:p w14:paraId="61631F2F" w14:textId="77777777" w:rsidR="00ED4581" w:rsidRPr="00B90781" w:rsidRDefault="00ED4581" w:rsidP="00ED4581"/>
    <w:p w14:paraId="7FE05AA9" w14:textId="0A6FF637" w:rsidR="00222A78" w:rsidRPr="00B90781" w:rsidRDefault="00FB0D56" w:rsidP="00222A78">
      <w:pPr>
        <w:pStyle w:val="Heading4"/>
      </w:pPr>
      <w:r w:rsidRPr="00B90781">
        <w:t>That f</w:t>
      </w:r>
      <w:r w:rsidR="00222A78" w:rsidRPr="00B90781">
        <w:t xml:space="preserve">osters </w:t>
      </w:r>
      <w:r w:rsidR="00222A78" w:rsidRPr="00B90781">
        <w:rPr>
          <w:u w:val="single"/>
        </w:rPr>
        <w:t>public trust</w:t>
      </w:r>
      <w:r w:rsidR="00222A78" w:rsidRPr="00B90781">
        <w:t xml:space="preserve"> in the </w:t>
      </w:r>
      <w:r w:rsidR="00E51E84" w:rsidRPr="00B90781">
        <w:t>criminal justice system</w:t>
      </w:r>
      <w:r w:rsidR="00F76476" w:rsidRPr="00B90781">
        <w:t>.</w:t>
      </w:r>
    </w:p>
    <w:p w14:paraId="5D03115C" w14:textId="77777777" w:rsidR="00222A78" w:rsidRPr="00B90781" w:rsidRDefault="00222A78" w:rsidP="00222A78">
      <w:r w:rsidRPr="00B90781">
        <w:rPr>
          <w:b/>
          <w:bCs/>
          <w:sz w:val="26"/>
          <w:szCs w:val="26"/>
        </w:rPr>
        <w:t>Traum 14</w:t>
      </w:r>
      <w:r w:rsidRPr="00B90781">
        <w:t xml:space="preserve"> [(Anne. R, American lawyer and academic who is a United States district judge of the United States District Court for the District of Nevada. She was a professor of law at the William S. Boyd School of Law in 2002 and again from 2008 to 2022.) “Using Outcomes to Reframe Guilty Plea Adjudication” UNLV, 2014. https://scholars.law.unlv.edu/cgi/viewcontent.cgi?params=/context/facpub/article/1917/&amp;path_info=10_Traum.pdf] TDI</w:t>
      </w:r>
    </w:p>
    <w:p w14:paraId="59BDDBF3" w14:textId="77777777" w:rsidR="00222A78" w:rsidRPr="00B90781" w:rsidRDefault="00222A78" w:rsidP="00222A78">
      <w:pPr>
        <w:rPr>
          <w:sz w:val="16"/>
        </w:rPr>
      </w:pPr>
      <w:r w:rsidRPr="00B90781">
        <w:rPr>
          <w:sz w:val="16"/>
        </w:rPr>
        <w:t xml:space="preserve">Information about similar cases would inform courts on local market rates. Ideally, defense attorneys, prosecutors, or an arm of the court would maintain this data on a local basis.348 </w:t>
      </w:r>
      <w:r w:rsidRPr="00B90781">
        <w:rPr>
          <w:u w:val="single"/>
        </w:rPr>
        <w:t>Collecting and maintaining data on going rates</w:t>
      </w:r>
      <w:r w:rsidRPr="00B90781">
        <w:rPr>
          <w:sz w:val="16"/>
        </w:rPr>
        <w:t xml:space="preserve"> for pleas would require considerable work, but could</w:t>
      </w:r>
    </w:p>
    <w:p w14:paraId="63ABD7D6" w14:textId="77777777" w:rsidR="00222A78" w:rsidRPr="00B90781" w:rsidRDefault="00222A78" w:rsidP="00222A78">
      <w:pPr>
        <w:rPr>
          <w:sz w:val="16"/>
        </w:rPr>
      </w:pPr>
      <w:r w:rsidRPr="00B90781">
        <w:rPr>
          <w:sz w:val="16"/>
        </w:rPr>
        <w:t xml:space="preserve">prove extremely </w:t>
      </w:r>
      <w:r w:rsidRPr="00B90781">
        <w:rPr>
          <w:u w:val="single"/>
        </w:rPr>
        <w:t>useful to courts, defendants, and defense counsel in evaluating cases, plea offers, and plea bargains.</w:t>
      </w:r>
      <w:r w:rsidRPr="00B90781">
        <w:rPr>
          <w:sz w:val="16"/>
        </w:rPr>
        <w:t xml:space="preserve"> Disseminating this information for use in plea-bargaining </w:t>
      </w:r>
      <w:r w:rsidRPr="00B90781">
        <w:rPr>
          <w:b/>
          <w:bCs/>
          <w:u w:val="single"/>
        </w:rPr>
        <w:t xml:space="preserve">could foster the core values of due process, transparency, proportionality, and predictability for the parties, the courts, and the broader public. </w:t>
      </w:r>
      <w:r w:rsidRPr="00B90781">
        <w:rPr>
          <w:sz w:val="16"/>
        </w:rPr>
        <w:t xml:space="preserve">Going rate data could </w:t>
      </w:r>
      <w:r w:rsidRPr="00B90781">
        <w:rPr>
          <w:u w:val="single"/>
        </w:rPr>
        <w:t xml:space="preserve">benefit defendants and defense counsel both inside and outside the courtroom. </w:t>
      </w:r>
      <w:r w:rsidRPr="00B90781">
        <w:rPr>
          <w:sz w:val="16"/>
        </w:rPr>
        <w:t xml:space="preserve">By sharing this information with the defendant, defense counsel could help his client evaluate the plea offer and informally assess the counsel’s performance. Getting defendants to appreciate the plea benefits and trial risks is a major hurdle for defense counsel.349 </w:t>
      </w:r>
      <w:r w:rsidRPr="00B90781">
        <w:rPr>
          <w:u w:val="single"/>
        </w:rPr>
        <w:t>Defendants’ ability to assess the plea offer is often impaired by lack of trust in defense counsel; underestimation of the likelihood of conviction and related penalties; and other factors, such as stress and mental impairment.</w:t>
      </w:r>
      <w:r w:rsidRPr="00B90781">
        <w:rPr>
          <w:sz w:val="16"/>
        </w:rPr>
        <w:t xml:space="preserve">350 </w:t>
      </w:r>
      <w:r w:rsidRPr="00B90781">
        <w:rPr>
          <w:u w:val="single"/>
        </w:rPr>
        <w:t xml:space="preserve">Better information </w:t>
      </w:r>
      <w:r w:rsidRPr="00B90781">
        <w:rPr>
          <w:sz w:val="16"/>
        </w:rPr>
        <w:t xml:space="preserve">about plea bargains in other cases would be a powerful tool for defendants and their counsel to use when evaluating plea offers before they come to court. In court, a judge might use this wealth of information about the market to assess defense counsel’s handling of the case. For example, defense counsel might justify the plea or explain why the prosecutor’s plea offer is too high in light of the facts. Either response would likely expose counsel’s knowledge of the defendant’s case or the plea market generally, both of which are relevant to the quality of representation. In most cases, this interaction with counsel would allow the </w:t>
      </w:r>
      <w:r w:rsidRPr="00B90781">
        <w:rPr>
          <w:u w:val="single"/>
        </w:rPr>
        <w:t>court to gauge if the plea is within the range of market rates and detect possible issues of ineffective counsel and prosecutorial overreaching</w:t>
      </w:r>
      <w:r w:rsidRPr="00B90781">
        <w:rPr>
          <w:sz w:val="16"/>
        </w:rPr>
        <w:t xml:space="preserve">. </w:t>
      </w:r>
      <w:r w:rsidRPr="00B90781">
        <w:rPr>
          <w:u w:val="single"/>
        </w:rPr>
        <w:t>If the plea seems too high, the court could reject the plea, defer the plea hearing</w:t>
      </w:r>
      <w:r w:rsidRPr="00B90781">
        <w:rPr>
          <w:sz w:val="16"/>
        </w:rPr>
        <w:t xml:space="preserve"> (pending further negotiations or preparation of a presentence report), or request more information about the case or the going rate. Cases proceeding to trial are ripe for outcomes monitoring. Trial cases are so rare, accounting for roughly 5% of convictions, that courts have reason to question in each one of these cases whether prosecutorial overreaching or ineffective assistance of counsel has contributed to the defendant’s decision to risk trial and with it the harsher sentence or “trial penalty.”351 This “trial penalty” reflects a mixture of procedural</w:t>
      </w:r>
    </w:p>
    <w:p w14:paraId="7C518C9D" w14:textId="77777777" w:rsidR="00222A78" w:rsidRPr="00B90781" w:rsidRDefault="00222A78" w:rsidP="00222A78"/>
    <w:p w14:paraId="6BC9AED6" w14:textId="03B8F1C6" w:rsidR="00B43268" w:rsidRPr="00B90781" w:rsidRDefault="00471AA1" w:rsidP="00B43268">
      <w:pPr>
        <w:pStyle w:val="Heading4"/>
      </w:pPr>
      <w:r w:rsidRPr="00B90781">
        <w:t xml:space="preserve">AND </w:t>
      </w:r>
      <w:r w:rsidR="00304FEB" w:rsidRPr="00B90781">
        <w:t>balances</w:t>
      </w:r>
      <w:r w:rsidR="006A1043" w:rsidRPr="00B90781">
        <w:t xml:space="preserve"> </w:t>
      </w:r>
      <w:r w:rsidR="006A1043" w:rsidRPr="00B90781">
        <w:rPr>
          <w:u w:val="single"/>
        </w:rPr>
        <w:t>retributive justice</w:t>
      </w:r>
      <w:r w:rsidR="006A1043" w:rsidRPr="00B90781">
        <w:t xml:space="preserve"> with </w:t>
      </w:r>
      <w:r w:rsidR="00F46409" w:rsidRPr="00B90781">
        <w:rPr>
          <w:u w:val="single"/>
        </w:rPr>
        <w:t>efficiency</w:t>
      </w:r>
      <w:r w:rsidR="005B638C" w:rsidRPr="00B90781">
        <w:t xml:space="preserve">, optimally </w:t>
      </w:r>
      <w:r w:rsidR="005B638C" w:rsidRPr="00B90781">
        <w:rPr>
          <w:u w:val="single"/>
        </w:rPr>
        <w:t>aligning</w:t>
      </w:r>
      <w:r w:rsidR="005B638C" w:rsidRPr="00B90781">
        <w:t xml:space="preserve"> the criminal justice system with the </w:t>
      </w:r>
      <w:r w:rsidR="005B638C" w:rsidRPr="00B90781">
        <w:rPr>
          <w:u w:val="single"/>
        </w:rPr>
        <w:t>public interest</w:t>
      </w:r>
      <w:r w:rsidR="005B638C" w:rsidRPr="00B90781">
        <w:t>.</w:t>
      </w:r>
    </w:p>
    <w:p w14:paraId="33452840" w14:textId="77777777" w:rsidR="00B43268" w:rsidRPr="00B90781" w:rsidRDefault="00B43268" w:rsidP="00B43268">
      <w:pPr>
        <w:rPr>
          <w:szCs w:val="26"/>
        </w:rPr>
      </w:pPr>
      <w:r w:rsidRPr="00B90781">
        <w:rPr>
          <w:rStyle w:val="Style13ptBold"/>
        </w:rPr>
        <w:t>Appleman 10</w:t>
      </w:r>
      <w:r w:rsidRPr="00B90781">
        <w:rPr>
          <w:szCs w:val="26"/>
        </w:rPr>
        <w:t xml:space="preserve"> [Laura, </w:t>
      </w:r>
      <w:r w:rsidRPr="00B90781">
        <w:rPr>
          <w:color w:val="000000"/>
          <w:szCs w:val="26"/>
          <w:shd w:val="clear" w:color="auto" w:fill="FFFFFF"/>
        </w:rPr>
        <w:t>Van Winkle Melton Professor of Law and University Research Integrity Officer @ Willamette University &amp; national expert on criminal juries, carceral profits, and the role of eugenics in the criminal system; Summer 2010; “The Plea Jury”; https://www.repository.law.indiana.edu/ilj/vol85/iss3/1/] TDI</w:t>
      </w:r>
    </w:p>
    <w:p w14:paraId="7F25F74A" w14:textId="77777777" w:rsidR="00B43268" w:rsidRPr="00B90781" w:rsidRDefault="00B43268" w:rsidP="00B43268">
      <w:pPr>
        <w:rPr>
          <w:sz w:val="16"/>
          <w:szCs w:val="26"/>
        </w:rPr>
      </w:pPr>
      <w:r w:rsidRPr="00B90781">
        <w:rPr>
          <w:sz w:val="16"/>
          <w:szCs w:val="26"/>
        </w:rPr>
        <w:t>III. The Jury Plea and Classic Criminal Procedure Values</w:t>
      </w:r>
    </w:p>
    <w:p w14:paraId="6E8CBC21" w14:textId="77777777" w:rsidR="00B43268" w:rsidRPr="00B90781" w:rsidRDefault="00B43268" w:rsidP="00B43268">
      <w:pPr>
        <w:rPr>
          <w:rStyle w:val="StyleUnderline"/>
        </w:rPr>
      </w:pPr>
      <w:r w:rsidRPr="00B90781">
        <w:rPr>
          <w:rStyle w:val="StyleUnderline"/>
        </w:rPr>
        <w:t>It is no secret that our system of guilty pleas shortcuts many classic substantive and procedural values</w:t>
      </w:r>
      <w:r w:rsidRPr="00B90781">
        <w:rPr>
          <w:sz w:val="16"/>
          <w:szCs w:val="26"/>
        </w:rPr>
        <w:t xml:space="preserve">, ones taken for granted in criminal justice. The </w:t>
      </w:r>
      <w:r w:rsidRPr="00B90781">
        <w:rPr>
          <w:rStyle w:val="StyleUnderline"/>
        </w:rPr>
        <w:t>principles that justify our imposition of punishment in public jury trials rapidly disintegrate in the informal, private realm of plea agreements. This difference between “promise and performance, between text and reality,” is particularly acute with guilty pleas because of the vast distance between the rights elaborated in the Sixth Amendment and the workings of the guilty-plea process.</w:t>
      </w:r>
    </w:p>
    <w:p w14:paraId="281A2D8F" w14:textId="77777777" w:rsidR="00B43268" w:rsidRPr="00B90781" w:rsidRDefault="00B43268" w:rsidP="00B43268">
      <w:pPr>
        <w:rPr>
          <w:sz w:val="16"/>
          <w:szCs w:val="26"/>
        </w:rPr>
      </w:pPr>
      <w:r w:rsidRPr="00B90781">
        <w:rPr>
          <w:rStyle w:val="StyleUnderline"/>
        </w:rPr>
        <w:t>Meaningful lay participation</w:t>
      </w:r>
      <w:r w:rsidRPr="00B90781">
        <w:rPr>
          <w:sz w:val="16"/>
          <w:szCs w:val="26"/>
        </w:rPr>
        <w:t xml:space="preserve">, </w:t>
      </w:r>
      <w:r w:rsidRPr="00B90781">
        <w:rPr>
          <w:rStyle w:val="StyleUnderline"/>
        </w:rPr>
        <w:t>in the form of a plea jury</w:t>
      </w:r>
      <w:r w:rsidRPr="00B90781">
        <w:rPr>
          <w:sz w:val="16"/>
          <w:szCs w:val="26"/>
        </w:rPr>
        <w:t xml:space="preserve">, </w:t>
      </w:r>
      <w:r w:rsidRPr="00B90781">
        <w:rPr>
          <w:rStyle w:val="StyleUnderline"/>
        </w:rPr>
        <w:t>would shrink the current distance between the criminal law’s “legitimizing promise and the systemic reality” of guilty pleas</w:t>
      </w:r>
      <w:r w:rsidRPr="00B90781">
        <w:rPr>
          <w:sz w:val="16"/>
          <w:szCs w:val="26"/>
        </w:rPr>
        <w:t xml:space="preserve">. Moreover, the plea jury </w:t>
      </w:r>
      <w:r w:rsidRPr="00B90781">
        <w:rPr>
          <w:rStyle w:val="StyleUnderline"/>
        </w:rPr>
        <w:t>would inject some genuine adjudication into our system of plea bargains, something that is badly needed</w:t>
      </w:r>
      <w:r w:rsidRPr="00B90781">
        <w:rPr>
          <w:sz w:val="16"/>
          <w:szCs w:val="26"/>
        </w:rPr>
        <w:t>, as I have illustrated in Part II.</w:t>
      </w:r>
    </w:p>
    <w:p w14:paraId="0F528C43" w14:textId="77777777" w:rsidR="00B43268" w:rsidRPr="00B90781" w:rsidRDefault="00B43268" w:rsidP="00B43268">
      <w:pPr>
        <w:rPr>
          <w:rStyle w:val="StyleUnderline"/>
        </w:rPr>
      </w:pPr>
      <w:r w:rsidRPr="00B90781">
        <w:rPr>
          <w:rStyle w:val="StyleUnderline"/>
        </w:rPr>
        <w:t>A. Voluntariness</w:t>
      </w:r>
    </w:p>
    <w:p w14:paraId="6CDB9A7D" w14:textId="77777777" w:rsidR="00B43268" w:rsidRPr="00B90781" w:rsidRDefault="00B43268" w:rsidP="00B43268">
      <w:pPr>
        <w:rPr>
          <w:sz w:val="16"/>
          <w:szCs w:val="26"/>
        </w:rPr>
      </w:pPr>
      <w:r w:rsidRPr="00B90781">
        <w:rPr>
          <w:rStyle w:val="StyleUnderline"/>
        </w:rPr>
        <w:t>One important way in which the plea jury would help bridge this gap is in helping determine the voluntariness of the defendant’s guilty plea. Although courts technically supervise the voluntariness</w:t>
      </w:r>
      <w:r w:rsidRPr="00B90781">
        <w:rPr>
          <w:sz w:val="16"/>
          <w:szCs w:val="26"/>
        </w:rPr>
        <w:t xml:space="preserve"> of guilty pleas, </w:t>
      </w:r>
      <w:r w:rsidRPr="00B90781">
        <w:rPr>
          <w:rStyle w:val="StyleUnderline"/>
        </w:rPr>
        <w:t>the reality is quite different</w:t>
      </w:r>
      <w:r w:rsidRPr="00B90781">
        <w:rPr>
          <w:sz w:val="16"/>
          <w:szCs w:val="26"/>
        </w:rPr>
        <w:t xml:space="preserve">. First, as scholars have argued, </w:t>
      </w:r>
      <w:r w:rsidRPr="00B90781">
        <w:rPr>
          <w:rStyle w:val="StyleUnderline"/>
        </w:rPr>
        <w:t>a prosecutor’s immense power as both charging instrument and adjudicator of the guilty plea can compromise the defendant’s ability to make a knowing and voluntary decision to relinquish constitutional rights</w:t>
      </w:r>
      <w:r w:rsidRPr="00B90781">
        <w:rPr>
          <w:sz w:val="16"/>
          <w:szCs w:val="26"/>
        </w:rPr>
        <w:t xml:space="preserve">. The prosecutor’s </w:t>
      </w:r>
      <w:r w:rsidRPr="00B90781">
        <w:rPr>
          <w:rStyle w:val="StyleUnderline"/>
        </w:rPr>
        <w:t>vast charging discretion includes her ability to manipulate the offenses on which the accused is charged, both by charging offenses that may not be provable beyond a reasonable doubt at trial and by charging offenses higher than necessary to induce a plea on a lower charge</w:t>
      </w:r>
      <w:r w:rsidRPr="00B90781">
        <w:rPr>
          <w:sz w:val="16"/>
          <w:szCs w:val="26"/>
        </w:rPr>
        <w:t xml:space="preserve">. </w:t>
      </w:r>
      <w:r w:rsidRPr="00B90781">
        <w:rPr>
          <w:rStyle w:val="StyleUnderline"/>
        </w:rPr>
        <w:t>These</w:t>
      </w:r>
      <w:r w:rsidRPr="00B90781">
        <w:rPr>
          <w:sz w:val="16"/>
          <w:szCs w:val="26"/>
        </w:rPr>
        <w:t xml:space="preserve"> potential </w:t>
      </w:r>
      <w:r w:rsidRPr="00B90781">
        <w:rPr>
          <w:rStyle w:val="StyleUnderline"/>
        </w:rPr>
        <w:t>abuses of discretion affect the ability of the accused to plead guilty in a knowing and voluntary fashion</w:t>
      </w:r>
      <w:r w:rsidRPr="00B90781">
        <w:rPr>
          <w:sz w:val="16"/>
          <w:szCs w:val="26"/>
        </w:rPr>
        <w:t>, because they affect the offender’s ability to accurately assess the risks and benefits of going to trial.</w:t>
      </w:r>
    </w:p>
    <w:p w14:paraId="3FC2976F" w14:textId="77777777" w:rsidR="00B43268" w:rsidRPr="00B90781" w:rsidRDefault="00B43268" w:rsidP="00B43268">
      <w:pPr>
        <w:rPr>
          <w:sz w:val="16"/>
          <w:szCs w:val="26"/>
        </w:rPr>
      </w:pPr>
      <w:r w:rsidRPr="00B90781">
        <w:rPr>
          <w:sz w:val="16"/>
          <w:szCs w:val="26"/>
        </w:rPr>
        <w:t xml:space="preserve">This </w:t>
      </w:r>
      <w:r w:rsidRPr="00B90781">
        <w:rPr>
          <w:rStyle w:val="StyleUnderline"/>
        </w:rPr>
        <w:t>potential for abuse in plea bargaining is not necessarily balanced out by the role of defense counsel</w:t>
      </w:r>
      <w:r w:rsidRPr="00B90781">
        <w:rPr>
          <w:sz w:val="16"/>
          <w:szCs w:val="26"/>
        </w:rPr>
        <w:t>. Often, defense counsel believe that it is in the client’s best interests—and their own—to “go along with a prosecutorially orchestrated plea.” Although, under Brady v. United States, such induced pleas might technically meet the minimum legal definition of voluntariness, they do not fit our normative sense of the concept.</w:t>
      </w:r>
    </w:p>
    <w:p w14:paraId="27385810" w14:textId="77777777" w:rsidR="00B43268" w:rsidRPr="00B90781" w:rsidRDefault="00B43268" w:rsidP="00B43268">
      <w:pPr>
        <w:rPr>
          <w:sz w:val="16"/>
          <w:szCs w:val="26"/>
        </w:rPr>
      </w:pPr>
      <w:r w:rsidRPr="00B90781">
        <w:rPr>
          <w:rStyle w:val="StyleUnderline"/>
        </w:rPr>
        <w:t>When the prosecutor unilaterally decides innocence or guilt along with the charged offense and sentence, plea proffers tend to become coercive</w:t>
      </w:r>
      <w:r w:rsidRPr="00B90781">
        <w:rPr>
          <w:sz w:val="16"/>
          <w:szCs w:val="26"/>
        </w:rPr>
        <w:t>. Because the criminal defendant often does not have the same access to information as the prosecutor—</w:t>
      </w:r>
      <w:r w:rsidRPr="00B90781">
        <w:rPr>
          <w:rStyle w:val="StyleUnderline"/>
        </w:rPr>
        <w:t>discovery rules do not require the prosecution to give a defendant free access to her information—the prosecutor often acts as the sole judge and jury of the case</w:t>
      </w:r>
      <w:r w:rsidRPr="00B90781">
        <w:rPr>
          <w:sz w:val="16"/>
          <w:szCs w:val="26"/>
        </w:rPr>
        <w:t>.</w:t>
      </w:r>
    </w:p>
    <w:p w14:paraId="37973661" w14:textId="77777777" w:rsidR="00B43268" w:rsidRPr="00B90781" w:rsidRDefault="00B43268" w:rsidP="00B43268">
      <w:pPr>
        <w:rPr>
          <w:sz w:val="16"/>
          <w:szCs w:val="26"/>
        </w:rPr>
      </w:pPr>
      <w:r w:rsidRPr="00B90781">
        <w:rPr>
          <w:sz w:val="16"/>
          <w:szCs w:val="26"/>
        </w:rPr>
        <w:t xml:space="preserve">To compound this problem, the quick colloquy that the judge has with the defendant regarding the voluntariness of her plea is usually rote and perfunctory for both participants. </w:t>
      </w:r>
      <w:r w:rsidRPr="00B90781">
        <w:rPr>
          <w:rStyle w:val="StyleUnderline"/>
        </w:rPr>
        <w:t>If the defendant parrots the correct phrases, the judge is unlikely to scrutinize the plea any further</w:t>
      </w:r>
      <w:r w:rsidRPr="00B90781">
        <w:rPr>
          <w:sz w:val="16"/>
          <w:szCs w:val="26"/>
        </w:rPr>
        <w:t>. This lack of scrutiny hinders the defendant’s ability to fully recognize her due process rights. The inquiry into voluntariness should be made with full appreciation that “the plea occurs in a suspect context and structure,” but it rarely is.</w:t>
      </w:r>
    </w:p>
    <w:p w14:paraId="3F0DF58A" w14:textId="77777777" w:rsidR="00B43268" w:rsidRPr="00B90781" w:rsidRDefault="00B43268" w:rsidP="00B43268">
      <w:pPr>
        <w:rPr>
          <w:sz w:val="16"/>
          <w:szCs w:val="26"/>
        </w:rPr>
      </w:pPr>
      <w:r w:rsidRPr="00B90781">
        <w:rPr>
          <w:rStyle w:val="StyleUnderline"/>
        </w:rPr>
        <w:t>Although judges could certainly take a more active role in reviewing plea bargains, they are in a weak position to do so because of their institutional capacity</w:t>
      </w:r>
      <w:r w:rsidRPr="00B90781">
        <w:rPr>
          <w:sz w:val="16"/>
          <w:szCs w:val="26"/>
        </w:rPr>
        <w:t xml:space="preserve">. Due to separation of powers concerns, courts are poorly situated to oversee prosecutorial charging decisions or factual bases for these charges. Judges rarely interfere with “discretionary decisions about which charge to select or whether and how to plea bargain.” </w:t>
      </w:r>
      <w:r w:rsidRPr="00B90781">
        <w:rPr>
          <w:rStyle w:val="StyleUnderline"/>
        </w:rPr>
        <w:t>“With crowded dockets and little personal or institutional investment in the resolution of particular cases</w:t>
      </w:r>
      <w:r w:rsidRPr="00B90781">
        <w:rPr>
          <w:sz w:val="16"/>
          <w:szCs w:val="26"/>
        </w:rPr>
        <w:t xml:space="preserve">,” </w:t>
      </w:r>
      <w:r w:rsidRPr="00B90781">
        <w:rPr>
          <w:rStyle w:val="StyleUnderline"/>
        </w:rPr>
        <w:t>judges lack incentives to scrutinize plea deals.</w:t>
      </w:r>
    </w:p>
    <w:p w14:paraId="159181DB" w14:textId="77777777" w:rsidR="00B43268" w:rsidRPr="00B90781" w:rsidRDefault="00B43268" w:rsidP="00B43268">
      <w:pPr>
        <w:rPr>
          <w:sz w:val="16"/>
          <w:szCs w:val="26"/>
        </w:rPr>
      </w:pPr>
      <w:r w:rsidRPr="00B90781">
        <w:rPr>
          <w:rStyle w:val="StyleUnderline"/>
        </w:rPr>
        <w:t>This is often due to defense counsel's heavy caseload and the hope of continuing the relationship with the prosecutor in the future</w:t>
      </w:r>
      <w:r w:rsidRPr="00B90781">
        <w:rPr>
          <w:sz w:val="16"/>
          <w:szCs w:val="26"/>
        </w:rPr>
        <w:t xml:space="preserve">. A guilty plea encouraged by the fear of a possible death sentence was found legal because it was both voluntary and intelligent. However, </w:t>
      </w:r>
      <w:r w:rsidRPr="00B90781">
        <w:rPr>
          <w:rStyle w:val="StyleUnderline"/>
        </w:rPr>
        <w:t>the meaning of "voluntary" differs in different criminal contexts. For example, the voluntariness standard for confessions is much more stringent than the voluntariness standard for guilty pleas.</w:t>
      </w:r>
    </w:p>
    <w:p w14:paraId="0A2F766B" w14:textId="77777777" w:rsidR="00B43268" w:rsidRPr="00B90781" w:rsidRDefault="00B43268" w:rsidP="00B43268">
      <w:pPr>
        <w:rPr>
          <w:sz w:val="16"/>
          <w:szCs w:val="26"/>
        </w:rPr>
      </w:pPr>
      <w:r w:rsidRPr="00B90781">
        <w:rPr>
          <w:sz w:val="16"/>
          <w:szCs w:val="26"/>
        </w:rPr>
        <w:t xml:space="preserve">Additionally, </w:t>
      </w:r>
      <w:r w:rsidRPr="00B90781">
        <w:rPr>
          <w:rStyle w:val="StyleUnderline"/>
        </w:rPr>
        <w:t>judges are major beneficiaries of the guilty plea's efficiency, resulting in even smaller motivation to carefully question a defendant's allocution</w:t>
      </w:r>
      <w:r w:rsidRPr="00B90781">
        <w:rPr>
          <w:sz w:val="16"/>
          <w:szCs w:val="26"/>
        </w:rPr>
        <w:t>. Finally, claiming involuntariness on appeal to later overturn the plea is not often successful, leaving the voluntariness of defendants' pleas virtually without scrutiny. In sum, there is rarely, if ever, any deep investigation by the court into government practices that may have helped induce the plea.</w:t>
      </w:r>
    </w:p>
    <w:p w14:paraId="59DEA1C3" w14:textId="77777777" w:rsidR="00B43268" w:rsidRPr="00B90781" w:rsidRDefault="00B43268" w:rsidP="00B43268">
      <w:pPr>
        <w:rPr>
          <w:sz w:val="16"/>
          <w:szCs w:val="26"/>
        </w:rPr>
      </w:pPr>
      <w:r w:rsidRPr="00B90781">
        <w:rPr>
          <w:rStyle w:val="StyleUnderline"/>
        </w:rPr>
        <w:t>Allowing a plea jury to determine voluntariness helps break this troubling pattern</w:t>
      </w:r>
      <w:r w:rsidRPr="00B90781">
        <w:rPr>
          <w:sz w:val="16"/>
          <w:szCs w:val="26"/>
        </w:rPr>
        <w:t xml:space="preserve">. </w:t>
      </w:r>
      <w:r w:rsidRPr="00B90781">
        <w:rPr>
          <w:rStyle w:val="StyleUnderline"/>
        </w:rPr>
        <w:t>Placing a representative section of the lay public into the guilty-plea process injects a fresher, less-jaded audience to listen to and determine whether the plea is actually voluntary</w:t>
      </w:r>
      <w:r w:rsidRPr="00B90781">
        <w:rPr>
          <w:sz w:val="16"/>
          <w:szCs w:val="26"/>
        </w:rPr>
        <w:t xml:space="preserve">. Insiders, like trial courts, which hear hundreds of guilty pleas a year, generally do not pay much attention to a plea's voluntariness unless the level of involuntariness or coercion is extreme. In contrast, </w:t>
      </w:r>
      <w:r w:rsidRPr="00B90781">
        <w:rPr>
          <w:rStyle w:val="StyleUnderline"/>
        </w:rPr>
        <w:t>an outsider body like the plea jury, by virtue of its lack of cynicism and more open views about the process, would likely scrutinize each defendant's level of voluntariness with much more care.</w:t>
      </w:r>
    </w:p>
    <w:p w14:paraId="4CF0AD33" w14:textId="77777777" w:rsidR="00B43268" w:rsidRPr="00B90781" w:rsidRDefault="00B43268" w:rsidP="00B43268">
      <w:pPr>
        <w:rPr>
          <w:sz w:val="16"/>
          <w:szCs w:val="26"/>
        </w:rPr>
      </w:pPr>
      <w:r w:rsidRPr="00B90781">
        <w:rPr>
          <w:sz w:val="16"/>
          <w:szCs w:val="26"/>
        </w:rPr>
        <w:t xml:space="preserve">Moreover, </w:t>
      </w:r>
      <w:r w:rsidRPr="00B90781">
        <w:rPr>
          <w:rStyle w:val="StyleUnderline"/>
        </w:rPr>
        <w:t>this reinvigorated scrutiny by the plea jury may well include an inquiry into the defendant's knowledge of the alleged facts</w:t>
      </w:r>
      <w:r w:rsidRPr="00B90781">
        <w:rPr>
          <w:sz w:val="16"/>
          <w:szCs w:val="26"/>
        </w:rPr>
        <w:t xml:space="preserve">. As a general rule, </w:t>
      </w:r>
      <w:r w:rsidRPr="00B90781">
        <w:rPr>
          <w:rStyle w:val="StyleUnderline"/>
        </w:rPr>
        <w:t>a guilty plea cannot be considered voluntary unless the defendant is aware of the relevant circumstances and likely consequences of the guilty plea. But the judge's cursory assessment of the defendant's voluntariness might differ from an assessment by the plea jury, because the judge is often inured to the routine and rote articulations of the defendant's colloquy</w:t>
      </w:r>
      <w:r w:rsidRPr="00B90781">
        <w:rPr>
          <w:sz w:val="16"/>
          <w:szCs w:val="26"/>
        </w:rPr>
        <w:t>. Judges have a stake in plea bargains; they are invested in the procedure and try to facilitate it. This investment can dull courts to the sometimes questionable voluntariness of the pleading defendant. Courts often satisfy themselves with a pro forma statement from the defendant that the guilty plea was not coerced. A plea jury, on the other hand, can be more sensitive to whether the defendant is pleading guilty under any undue coercion or influence, by virtue of its multiple eyes and ears.</w:t>
      </w:r>
    </w:p>
    <w:p w14:paraId="483164EE" w14:textId="77777777" w:rsidR="00B43268" w:rsidRPr="00B90781" w:rsidRDefault="00B43268" w:rsidP="00B43268">
      <w:pPr>
        <w:rPr>
          <w:sz w:val="16"/>
          <w:szCs w:val="26"/>
        </w:rPr>
      </w:pPr>
      <w:r w:rsidRPr="00B90781">
        <w:rPr>
          <w:sz w:val="16"/>
          <w:szCs w:val="26"/>
        </w:rPr>
        <w:t xml:space="preserve">When combined with the plea jury's less cursory and jaded view of the guilty-plea process, the voluntariness inquiry would be substantially invigorated. </w:t>
      </w:r>
      <w:r w:rsidRPr="00B90781">
        <w:rPr>
          <w:rStyle w:val="StyleUnderline"/>
        </w:rPr>
        <w:t>The basic level of explanation required by a plea jury to understand the workings of an individual plea would necessarily uncover much more of the prosecutor's charging decisions</w:t>
      </w:r>
      <w:r w:rsidRPr="00B90781">
        <w:rPr>
          <w:sz w:val="16"/>
          <w:szCs w:val="26"/>
        </w:rPr>
        <w:t xml:space="preserve">. </w:t>
      </w:r>
      <w:r w:rsidRPr="00B90781">
        <w:rPr>
          <w:rStyle w:val="StyleUnderline"/>
        </w:rPr>
        <w:t>A plea jury would likely require some minimal presentation of the evidence as well as all indictments made by the prosecutor's office. Such a presentation would not only clarify matters for the plea jury, but also allow the defendant to potentially reconsider her plea based on the evidence offered, permitting her to make a more meaningful decision on whether to plead guilty</w:t>
      </w:r>
      <w:r w:rsidRPr="00B90781">
        <w:rPr>
          <w:sz w:val="16"/>
          <w:szCs w:val="26"/>
        </w:rPr>
        <w:t>.</w:t>
      </w:r>
    </w:p>
    <w:p w14:paraId="29F9CB6A" w14:textId="77777777" w:rsidR="00B43268" w:rsidRPr="00B90781" w:rsidRDefault="00B43268" w:rsidP="00B43268">
      <w:pPr>
        <w:rPr>
          <w:sz w:val="16"/>
          <w:szCs w:val="26"/>
        </w:rPr>
      </w:pPr>
      <w:r w:rsidRPr="00B90781">
        <w:rPr>
          <w:sz w:val="16"/>
          <w:szCs w:val="26"/>
        </w:rPr>
        <w:t>Due to its outsider status, the plea jury can better understand and empathize with the defendant, who is thrown into the complex rules of the criminal justice system. A court's decision that a defendant understands the "direct consequences" of a guilty plea may contain a very different calculus than that of laypeople. Even the most sophisticated defendant usually does not possess the understanding and general wherewithal belonging to the prosecution, defense counsel, and trial court. Moreover, in cases involving chemical impairment, a plea jury might be equally, if not better, suited to determine the voluntariness of the guilty plea. Legally, when a defendant informs the court of recent use of alcohol or drugs, a court must inquire further into the defendant's mental state. This brief colloquy usually satisfies the requirement of a "meaningful engagement" to further examine the defendant's state of mind. Courts, however, are not necessarily more qualified than lay people to make a determination whether the defendant's plea, at the time of allocution, is voluntary or knowing despite the potential use of mind-altering substances. Instead, having the lay public listen to the colloquy, and potentially ask its own queries in addition to the court's questions, could only improve the quality of the voluntariness inquiry.</w:t>
      </w:r>
    </w:p>
    <w:p w14:paraId="6EFD69E3" w14:textId="77777777" w:rsidR="00B43268" w:rsidRPr="00B90781" w:rsidRDefault="00B43268" w:rsidP="00B43268">
      <w:pPr>
        <w:rPr>
          <w:rStyle w:val="StyleUnderline"/>
        </w:rPr>
      </w:pPr>
      <w:r w:rsidRPr="00B90781">
        <w:rPr>
          <w:sz w:val="16"/>
          <w:szCs w:val="26"/>
        </w:rPr>
        <w:t xml:space="preserve">Heterogeneous decision making in a group is often superior to other types of decision making. </w:t>
      </w:r>
      <w:r w:rsidRPr="00B90781">
        <w:rPr>
          <w:rStyle w:val="StyleUnderline"/>
        </w:rPr>
        <w:t>There is an undeniable advantage of having a group, instead of a single actor, determine an important question such as voluntariness, since the breadth of a group's experience is necessarily much wider than just one, regardless of expertise</w:t>
      </w:r>
      <w:r w:rsidRPr="00B90781">
        <w:rPr>
          <w:sz w:val="16"/>
          <w:szCs w:val="26"/>
        </w:rPr>
        <w:t xml:space="preserve">. Another related benefit of having the plea jury, not the trial court, determine voluntariness is the potential for greater diversity. Although strides have been made to diversify the bar and the bench, the fact remains that judges are primarily white and defendants are often minorities. </w:t>
      </w:r>
      <w:r w:rsidRPr="00B90781">
        <w:rPr>
          <w:rStyle w:val="StyleUnderline"/>
        </w:rPr>
        <w:t>The lack of diversity on the bench is true not only for race and national origin, but for gender, sexuality, and class as well. Although there is no guarantee that any randomly selected plea jury would contain a perfect cross section of the community, statistically, it is far more likely that ten to twelve lay jurors would embody more racial, ethnic, gender, and class diversity than any one judge.</w:t>
      </w:r>
    </w:p>
    <w:p w14:paraId="0AD41524" w14:textId="77777777" w:rsidR="00B43268" w:rsidRPr="00B90781" w:rsidRDefault="00B43268" w:rsidP="00B43268">
      <w:pPr>
        <w:rPr>
          <w:sz w:val="16"/>
          <w:szCs w:val="26"/>
        </w:rPr>
      </w:pPr>
      <w:r w:rsidRPr="00B90781">
        <w:rPr>
          <w:sz w:val="16"/>
          <w:szCs w:val="26"/>
        </w:rPr>
        <w:t>In sum, the combined experience, diversity, observation powers, and outsider status of a plea jury would provide a better voluntariness review in a defendant's guilty plea. As the Supreme Court has noted, a plea of guilty is more than an admission of conduct; it is a conviction. Ignorance, incomprehension, coercion, terror, inducements, subtle or blatant threats might be a perfect cover-up of unconstitutionality. If courts are too busy or too enmeshed within the system to properly examine the voluntary nature of a defendant's guilty plea, then the plea jury is nicely designed to fill in the gaps.</w:t>
      </w:r>
    </w:p>
    <w:p w14:paraId="053BBA4F" w14:textId="77777777" w:rsidR="00B43268" w:rsidRPr="00B90781" w:rsidRDefault="00B43268" w:rsidP="00B43268">
      <w:pPr>
        <w:rPr>
          <w:rStyle w:val="StyleUnderline"/>
        </w:rPr>
      </w:pPr>
      <w:r w:rsidRPr="00B90781">
        <w:rPr>
          <w:rStyle w:val="StyleUnderline"/>
        </w:rPr>
        <w:t>Retributive Values, or Punishment Fitting the Actual Crime</w:t>
      </w:r>
    </w:p>
    <w:p w14:paraId="5F670CF7" w14:textId="77777777" w:rsidR="00B43268" w:rsidRPr="00B90781" w:rsidRDefault="00B43268" w:rsidP="00B43268">
      <w:pPr>
        <w:rPr>
          <w:sz w:val="16"/>
          <w:szCs w:val="26"/>
        </w:rPr>
      </w:pPr>
      <w:r w:rsidRPr="00B90781">
        <w:rPr>
          <w:rStyle w:val="StyleUnderline"/>
        </w:rPr>
        <w:t>The plea jury also helps solve a number of more theoretical problems with the current guilty-plea process. One of the defining characteristics of plea bargaining is that it so often fails to internalize the laws that purport to govern it</w:t>
      </w:r>
      <w:r w:rsidRPr="00B90781">
        <w:rPr>
          <w:sz w:val="16"/>
          <w:szCs w:val="26"/>
        </w:rPr>
        <w:t xml:space="preserve">. Although scholars and courts have spent much time and effort defining the criminal law's rules and theoretical boundaries, these are often cast aside when it comes to our most common criminal procedure. </w:t>
      </w:r>
      <w:r w:rsidRPr="00B90781">
        <w:rPr>
          <w:rStyle w:val="StyleUnderline"/>
        </w:rPr>
        <w:t>This is particularly true when it comes to Article III and the Sixth Amendment, both of which dictate lay participation as a critical element of punishment.</w:t>
      </w:r>
    </w:p>
    <w:p w14:paraId="0F693647" w14:textId="77777777" w:rsidR="00B43268" w:rsidRPr="00B90781" w:rsidRDefault="00B43268" w:rsidP="00B43268">
      <w:pPr>
        <w:rPr>
          <w:sz w:val="16"/>
          <w:szCs w:val="26"/>
        </w:rPr>
      </w:pPr>
      <w:r w:rsidRPr="00B90781">
        <w:rPr>
          <w:sz w:val="16"/>
          <w:szCs w:val="26"/>
        </w:rPr>
        <w:t>The Supreme Court's latest sentencing decisions articulate a philosophy of expressive restorative retribution. Yet, this philosophy—as well as Sixth Amendment jurisprudence generally—hinges on the inclusion of a jury as a representative of the community, something the current guilty-plea procedure neglects. The use of a plea jury helps bridge this gap by reintroducing the community back into the most common form of criminal adjudication, thereby satisfying the constitutional and theoretical dictates of both Article III and the Sixth Amendment.</w:t>
      </w:r>
    </w:p>
    <w:p w14:paraId="5253ED67" w14:textId="77777777" w:rsidR="00B43268" w:rsidRPr="00B90781" w:rsidRDefault="00B43268" w:rsidP="00B43268">
      <w:pPr>
        <w:rPr>
          <w:sz w:val="16"/>
          <w:szCs w:val="26"/>
        </w:rPr>
      </w:pPr>
      <w:r w:rsidRPr="00B90781">
        <w:rPr>
          <w:rStyle w:val="StyleUnderline"/>
        </w:rPr>
        <w:t>The use of the plea jury also provides a way to extend the Court's recent punishment philosophy to plea agreements. Only with the incorporation of the community can we extend the theoretical underpinnings of our system of punishment to the guilty plea</w:t>
      </w:r>
      <w:r w:rsidRPr="00B90781">
        <w:rPr>
          <w:sz w:val="16"/>
          <w:szCs w:val="26"/>
        </w:rPr>
        <w:t>. Theoretical, retributive underpinnings would be more fully realized with an independent body such as the plea jury ensuring that the factual basis of the plea matches the offenses allegedly committed.</w:t>
      </w:r>
    </w:p>
    <w:p w14:paraId="78C75750" w14:textId="77777777" w:rsidR="00B43268" w:rsidRPr="00B90781" w:rsidRDefault="00B43268" w:rsidP="00B43268">
      <w:pPr>
        <w:rPr>
          <w:sz w:val="16"/>
          <w:szCs w:val="26"/>
        </w:rPr>
      </w:pPr>
      <w:r w:rsidRPr="00B90781">
        <w:rPr>
          <w:sz w:val="16"/>
          <w:szCs w:val="26"/>
        </w:rPr>
        <w:t xml:space="preserve">Too often, there is a discrepancy between the observed and stated facts of the offense and the defendant's ultimate recital of facts. </w:t>
      </w:r>
      <w:r w:rsidRPr="00B90781">
        <w:rPr>
          <w:rStyle w:val="StyleUnderline"/>
        </w:rPr>
        <w:t>This makes the guilty plea an unreliable measure of fair and accurate punishment.</w:t>
      </w:r>
      <w:r w:rsidRPr="00B90781">
        <w:rPr>
          <w:sz w:val="16"/>
          <w:szCs w:val="26"/>
        </w:rPr>
        <w:t xml:space="preserve"> This disconnect is due to factors such as prosecutorial overcharging, charge-bargaining, deal-making, and judicial disinterest. </w:t>
      </w:r>
      <w:r w:rsidRPr="00B90781">
        <w:rPr>
          <w:rStyle w:val="StyleUnderline"/>
        </w:rPr>
        <w:t>Despite these problems, it is rare for a plea agreement to be rejected because of discrepancies between the crime charged and the crime committed—even when nonjudicial officials express concern.</w:t>
      </w:r>
    </w:p>
    <w:p w14:paraId="126DA288" w14:textId="77777777" w:rsidR="00B43268" w:rsidRPr="00B90781" w:rsidRDefault="00B43268" w:rsidP="00B43268">
      <w:pPr>
        <w:rPr>
          <w:sz w:val="16"/>
          <w:szCs w:val="26"/>
        </w:rPr>
      </w:pPr>
      <w:r w:rsidRPr="00B90781">
        <w:rPr>
          <w:rStyle w:val="StyleUnderline"/>
        </w:rPr>
        <w:t>When the crime for which the defendant is convicted has little or no relation to the crime that was committed, the retributive framework of punishment collapses.</w:t>
      </w:r>
      <w:r w:rsidRPr="00B90781">
        <w:rPr>
          <w:sz w:val="16"/>
          <w:szCs w:val="26"/>
        </w:rPr>
        <w:t xml:space="preserve"> Having an offender allocute and recite the facts of her crime to a plea jury links the crime back to the proposed punishment. A plea jury is less likely to accept a plea to a vastly different crime than the reported offense and would be less tolerant of puzzling disconnects between the two.</w:t>
      </w:r>
    </w:p>
    <w:p w14:paraId="130108A9" w14:textId="77777777" w:rsidR="00B43268" w:rsidRPr="00B90781" w:rsidRDefault="00B43268" w:rsidP="00B43268">
      <w:pPr>
        <w:rPr>
          <w:sz w:val="16"/>
          <w:szCs w:val="26"/>
        </w:rPr>
      </w:pPr>
      <w:r w:rsidRPr="00B90781">
        <w:rPr>
          <w:sz w:val="16"/>
          <w:szCs w:val="26"/>
        </w:rPr>
        <w:t>If briefed with a short summary of the facts, the plea jury is more likely to spot substantial divergences between the actual offense and the charged offense, as well as differences in potential punishments. If the jury is comfortable with the lesser punishment, it may approve the agreement; if not, it can reject it and direct the parties to find a closer fit. This role provides a safety valve for defendants pressured into accepting convictions for crimes they did not commit. The process makes the jury more focused on the actual particulars of the crime and better able to detect when a defendant is unfamiliar with the specifics.</w:t>
      </w:r>
    </w:p>
    <w:p w14:paraId="29B5F949" w14:textId="77777777" w:rsidR="00B43268" w:rsidRPr="00B90781" w:rsidRDefault="00B43268" w:rsidP="00B43268">
      <w:pPr>
        <w:rPr>
          <w:rStyle w:val="StyleUnderline"/>
        </w:rPr>
      </w:pPr>
      <w:r w:rsidRPr="00B90781">
        <w:rPr>
          <w:rStyle w:val="StyleUnderline"/>
        </w:rPr>
        <w:t>Allowing the plea jury to hear and weigh the factual basis of the plea agreement thus helps reestablish the theoretical link between imposed punishment and the committed offense—an important tether to both punishment theory and retributive practice.</w:t>
      </w:r>
    </w:p>
    <w:p w14:paraId="452940B5" w14:textId="77777777" w:rsidR="00B43268" w:rsidRPr="00B90781" w:rsidRDefault="00B43268" w:rsidP="00B43268">
      <w:pPr>
        <w:rPr>
          <w:rStyle w:val="StyleUnderline"/>
        </w:rPr>
      </w:pPr>
      <w:r w:rsidRPr="00B90781">
        <w:rPr>
          <w:rStyle w:val="StyleUnderline"/>
        </w:rPr>
        <w:t>Articulating the Public Interest</w:t>
      </w:r>
    </w:p>
    <w:p w14:paraId="5AA43BC4" w14:textId="77777777" w:rsidR="00B43268" w:rsidRPr="00B90781" w:rsidRDefault="00B43268" w:rsidP="00B43268">
      <w:pPr>
        <w:rPr>
          <w:rStyle w:val="StyleUnderline"/>
        </w:rPr>
      </w:pPr>
      <w:r w:rsidRPr="00B90781">
        <w:rPr>
          <w:rStyle w:val="StyleUnderline"/>
        </w:rPr>
        <w:t>Restoring the community's voice to the imposition of punishment in the guilty-plea process serves both theoretical and practical interests. These include the public's increased understanding of the criminal justice system, a restoration of its educative function, a better fit between imposed punishment and constitutional theory, and greater moral consensus in the community.</w:t>
      </w:r>
    </w:p>
    <w:p w14:paraId="6995AA23" w14:textId="77777777" w:rsidR="00B43268" w:rsidRPr="00B90781" w:rsidRDefault="00B43268" w:rsidP="00B43268">
      <w:pPr>
        <w:rPr>
          <w:sz w:val="16"/>
          <w:szCs w:val="26"/>
        </w:rPr>
      </w:pPr>
      <w:r w:rsidRPr="00B90781">
        <w:rPr>
          <w:rStyle w:val="StyleUnderline"/>
        </w:rPr>
        <w:t>Currently, the guilty-plea process operates largely out of sight from the average citizen. It hides the criminal justice process by excluding citizens from deciding on punishment and by concealing misconduct. This creates transparency concerns and ethical problems, as plea agreements may be negotiated to cover up police misconduct, fraud, or undiscovered crimes</w:t>
      </w:r>
      <w:r w:rsidRPr="00B90781">
        <w:rPr>
          <w:sz w:val="16"/>
          <w:szCs w:val="26"/>
        </w:rPr>
        <w:t>. The public has a meaningful interest in uncovering these issues.</w:t>
      </w:r>
    </w:p>
    <w:p w14:paraId="2DACFC0C" w14:textId="77777777" w:rsidR="00B43268" w:rsidRPr="00B90781" w:rsidRDefault="00B43268" w:rsidP="00B43268">
      <w:pPr>
        <w:rPr>
          <w:sz w:val="16"/>
          <w:szCs w:val="26"/>
        </w:rPr>
      </w:pPr>
      <w:r w:rsidRPr="00B90781">
        <w:rPr>
          <w:rStyle w:val="StyleUnderline"/>
        </w:rPr>
        <w:t>Requiring plea agreements to pass before a plea jury would help illuminate such dealings, as discrepancies between original charges and plea agreements would be scrutinized by community members</w:t>
      </w:r>
      <w:r w:rsidRPr="00B90781">
        <w:rPr>
          <w:sz w:val="16"/>
          <w:szCs w:val="26"/>
        </w:rPr>
        <w:t>. This form of participation enhances local involvement without requiring the creation of new courts or dramatic systemic changes.</w:t>
      </w:r>
    </w:p>
    <w:p w14:paraId="604E3173" w14:textId="77777777" w:rsidR="00B43268" w:rsidRPr="00B90781" w:rsidRDefault="00B43268" w:rsidP="00B43268">
      <w:pPr>
        <w:rPr>
          <w:sz w:val="16"/>
          <w:szCs w:val="26"/>
        </w:rPr>
      </w:pPr>
      <w:r w:rsidRPr="00B90781">
        <w:rPr>
          <w:sz w:val="16"/>
          <w:szCs w:val="26"/>
        </w:rPr>
        <w:t xml:space="preserve">While prosecutors are technically the public's representatives, their goals often diverge from the public interest, as do those of defendants and courts. As a result, no one in the current process reliably represents the public interest. </w:t>
      </w:r>
      <w:r w:rsidRPr="00B90781">
        <w:rPr>
          <w:rStyle w:val="StyleUnderline"/>
        </w:rPr>
        <w:t>The plea jury indelibly inserts the public into the process, making criminal justice more open and accessible.</w:t>
      </w:r>
    </w:p>
    <w:p w14:paraId="32CBE17E" w14:textId="77777777" w:rsidR="00B43268" w:rsidRPr="00B90781" w:rsidRDefault="00B43268" w:rsidP="00B43268">
      <w:pPr>
        <w:rPr>
          <w:rStyle w:val="StyleUnderline"/>
        </w:rPr>
      </w:pPr>
      <w:r w:rsidRPr="00B90781">
        <w:rPr>
          <w:rStyle w:val="StyleUnderline"/>
        </w:rPr>
        <w:t>Public integration into the plea process can stop problematic practices (such as pleas to nonexistent crimes), address concerns about closed proceedings, and allow citizens to personally scrutinize allocutions for signs of innocence or coercion. The jury’s role in importing community values into adjudication fulfills its constitutional purpose: resisting government abuse and counteracting bias or corruption.</w:t>
      </w:r>
    </w:p>
    <w:p w14:paraId="52967B02" w14:textId="77777777" w:rsidR="00B43268" w:rsidRPr="00B90781" w:rsidRDefault="00B43268" w:rsidP="00B43268">
      <w:pPr>
        <w:rPr>
          <w:sz w:val="16"/>
          <w:szCs w:val="26"/>
        </w:rPr>
      </w:pPr>
      <w:r w:rsidRPr="00B90781">
        <w:rPr>
          <w:sz w:val="16"/>
          <w:szCs w:val="26"/>
        </w:rPr>
        <w:t xml:space="preserve">Finally, criminal law sustains the moral consensus needed to maintain social norms. </w:t>
      </w:r>
      <w:r w:rsidRPr="00B90781">
        <w:rPr>
          <w:rStyle w:val="StyleUnderline"/>
        </w:rPr>
        <w:t>The jury’s participation in all forms of criminal punishment may be one of the few mechanisms that transcend cultural and ethnic differences. By restoring jury participation to guilty pleas, we restore the community’s role in shaping meaningful social norms.</w:t>
      </w:r>
    </w:p>
    <w:p w14:paraId="71F9EC91" w14:textId="77777777" w:rsidR="00B43268" w:rsidRPr="00B90781" w:rsidRDefault="00B43268" w:rsidP="00B43268">
      <w:pPr>
        <w:rPr>
          <w:sz w:val="16"/>
          <w:szCs w:val="26"/>
        </w:rPr>
      </w:pPr>
      <w:r w:rsidRPr="00B90781">
        <w:rPr>
          <w:sz w:val="16"/>
          <w:szCs w:val="26"/>
        </w:rPr>
        <w:t>The Power of Allocution</w:t>
      </w:r>
    </w:p>
    <w:p w14:paraId="1BF565A6" w14:textId="77777777" w:rsidR="00B43268" w:rsidRPr="00B90781" w:rsidRDefault="00B43268" w:rsidP="00B43268">
      <w:pPr>
        <w:rPr>
          <w:rStyle w:val="StyleUnderline"/>
        </w:rPr>
      </w:pPr>
      <w:r w:rsidRPr="00B90781">
        <w:rPr>
          <w:rStyle w:val="StyleUnderline"/>
        </w:rPr>
        <w:t>The plea jury’s role in hearing the defendant’s allocution is central to its ability to improve the guilty-plea process in practical, theoretical, and normative ways.</w:t>
      </w:r>
    </w:p>
    <w:p w14:paraId="5C2753E0" w14:textId="77777777" w:rsidR="00B43268" w:rsidRPr="00B90781" w:rsidRDefault="00B43268" w:rsidP="00222A78"/>
    <w:p w14:paraId="3C66A7D1" w14:textId="77777777" w:rsidR="004C1F6A" w:rsidRPr="00B90781" w:rsidRDefault="004C1F6A" w:rsidP="004C1F6A">
      <w:pPr>
        <w:pStyle w:val="Heading4"/>
      </w:pPr>
      <w:r w:rsidRPr="00B90781">
        <w:rPr>
          <w:rStyle w:val="StyleUnderline"/>
        </w:rPr>
        <w:t>Only</w:t>
      </w:r>
      <w:r w:rsidRPr="00B90781">
        <w:t xml:space="preserve"> bringing plea bargaining to the court room solves. Anything else causes </w:t>
      </w:r>
      <w:r w:rsidRPr="00B90781">
        <w:rPr>
          <w:rStyle w:val="StyleUnderline"/>
        </w:rPr>
        <w:t>cascading deterioration</w:t>
      </w:r>
      <w:r w:rsidRPr="00B90781">
        <w:t xml:space="preserve"> of the criminal justice system</w:t>
      </w:r>
    </w:p>
    <w:p w14:paraId="4940D1D2" w14:textId="77777777" w:rsidR="004C1F6A" w:rsidRPr="00B90781" w:rsidRDefault="004C1F6A" w:rsidP="004C1F6A">
      <w:r w:rsidRPr="00B90781">
        <w:rPr>
          <w:rStyle w:val="Style13ptBold"/>
        </w:rPr>
        <w:t>Martinez 24</w:t>
      </w:r>
      <w:r w:rsidRPr="00B90781">
        <w:t xml:space="preserve"> [Elizabeth Martinez, 5-14-2024. Experienced Regulatory Specialist and Environmental Planner. "A Regulated Plea Deal or No Deal". The Regulatory Review. https://www.theregreview.org/2024/05/14/martinez-a-regulated-plea-deal-or-no-deal/] $tobo</w:t>
      </w:r>
    </w:p>
    <w:p w14:paraId="56BE3769" w14:textId="77777777" w:rsidR="004C1F6A" w:rsidRPr="00B90781" w:rsidRDefault="004C1F6A" w:rsidP="004C1F6A">
      <w:pPr>
        <w:rPr>
          <w:sz w:val="16"/>
        </w:rPr>
      </w:pPr>
      <w:r w:rsidRPr="00B90781">
        <w:rPr>
          <w:sz w:val="16"/>
        </w:rPr>
        <w:t xml:space="preserve">Almost 99 percent of criminal convictions in the United States are the result of guilty pleas defendants make after striking a deal with prosecutors. Despite its importance in the criminal justice system, </w:t>
      </w:r>
      <w:r w:rsidRPr="00B90781">
        <w:rPr>
          <w:rStyle w:val="StyleUnderline"/>
        </w:rPr>
        <w:t>plea bargaining remains largely unregulated,</w:t>
      </w:r>
      <w:r w:rsidRPr="00B90781">
        <w:rPr>
          <w:sz w:val="16"/>
        </w:rPr>
        <w:t xml:space="preserve"> without standards to ensure that guilty pleas result from fair negotiations. In a recent paper, Russell D. Covey, a professor at Georgia State University College of Law, argues that lawmakers should impose rules to both protect criminal defendants from prosecutors with unfettered discretion over the defendants’ fates and to save the disappearing criminal trial. Covey urges regulators to set standards to govern the “timing, scope, and magnitude” inherent in the choice and consequences of plea bargains. Plea bargaining is when a prosecutor makes a deal with a defendant in which the defendant pleads guilty to avoid a trial. The majority of cases in the criminal justice system are resolved through pleas instead of through trials</w:t>
      </w:r>
      <w:r w:rsidRPr="00B90781">
        <w:rPr>
          <w:rStyle w:val="StyleUnderline"/>
        </w:rPr>
        <w:t xml:space="preserve">. More cases are funneled through the </w:t>
      </w:r>
      <w:r w:rsidRPr="00B90781">
        <w:rPr>
          <w:rStyle w:val="Emphasis"/>
        </w:rPr>
        <w:t>informal</w:t>
      </w:r>
      <w:r w:rsidRPr="00B90781">
        <w:rPr>
          <w:rStyle w:val="StyleUnderline"/>
        </w:rPr>
        <w:t xml:space="preserve"> plea bargaining track—a track without uniform standards and regulations—than through the highly regulated trial track.</w:t>
      </w:r>
      <w:r w:rsidRPr="00B90781">
        <w:rPr>
          <w:sz w:val="16"/>
        </w:rPr>
        <w:t xml:space="preserve"> Covey contends that plea bargaining, when used appropriately by prosecutors, has benefits. For example, </w:t>
      </w:r>
      <w:r w:rsidRPr="00B90781">
        <w:rPr>
          <w:rStyle w:val="StyleUnderline"/>
        </w:rPr>
        <w:t>plea bargaining can quickly resolve cases</w:t>
      </w:r>
      <w:r w:rsidRPr="00B90781">
        <w:rPr>
          <w:sz w:val="16"/>
        </w:rPr>
        <w:t xml:space="preserve"> whereas trials can be lengthy and burdensome. To </w:t>
      </w:r>
      <w:r w:rsidRPr="00B90781">
        <w:rPr>
          <w:rStyle w:val="StyleUnderline"/>
        </w:rPr>
        <w:t>maximize the benefits</w:t>
      </w:r>
      <w:r w:rsidRPr="00B90781">
        <w:rPr>
          <w:sz w:val="16"/>
        </w:rPr>
        <w:t xml:space="preserve"> of plea bargaining and minimize its unwanted consequences, however, </w:t>
      </w:r>
      <w:r w:rsidRPr="00B90781">
        <w:rPr>
          <w:rStyle w:val="StyleUnderline"/>
        </w:rPr>
        <w:t>lawmakers must</w:t>
      </w:r>
      <w:r w:rsidRPr="00B90781">
        <w:rPr>
          <w:sz w:val="16"/>
        </w:rPr>
        <w:t xml:space="preserve"> properly </w:t>
      </w:r>
      <w:r w:rsidRPr="00B90781">
        <w:rPr>
          <w:rStyle w:val="Emphasis"/>
        </w:rPr>
        <w:t>regulate</w:t>
      </w:r>
      <w:r w:rsidRPr="00B90781">
        <w:rPr>
          <w:sz w:val="16"/>
        </w:rPr>
        <w:t xml:space="preserve"> the plea bargaining system, Covey argues. Covey notes that in its current state, plea bargaining maintains some norms. One common norm is that when a plea deal is reached, the victim is usually notified. Custom, locality, and attorney preference set most of these norms which results in variation in outcomes for criminal defendants who plead guilty across states. Covey adds that another source of standards for plea bargaining is Rule 11 of the Federal Rules of Criminal Procedure. Covey argues that this rule, however, does nothing more than dictate the minimum amount of information that must be shared with criminal defendants before they plead guilty. It also states that the grounds for the plea must be based in fact. </w:t>
      </w:r>
      <w:r w:rsidRPr="00B90781">
        <w:rPr>
          <w:rStyle w:val="StyleUnderline"/>
        </w:rPr>
        <w:t>Since plea bargaining occurs outside of a trial setting with few uniform standards, power and discretion shift from judges to prosecutors in plea bargaining</w:t>
      </w:r>
      <w:r w:rsidRPr="00B90781">
        <w:rPr>
          <w:sz w:val="16"/>
        </w:rPr>
        <w:t xml:space="preserve">, Covey explains. </w:t>
      </w:r>
      <w:r w:rsidRPr="00B90781">
        <w:rPr>
          <w:rStyle w:val="Emphasis"/>
        </w:rPr>
        <w:t>Prosecutors control nearly all aspects</w:t>
      </w:r>
      <w:r w:rsidRPr="00B90781">
        <w:rPr>
          <w:rStyle w:val="StyleUnderline"/>
        </w:rPr>
        <w:t xml:space="preserve"> of plea bargaining</w:t>
      </w:r>
      <w:r w:rsidRPr="00B90781">
        <w:rPr>
          <w:sz w:val="16"/>
        </w:rPr>
        <w:t xml:space="preserve">, including which defendants receive an offer and the logistics, contents, and timing of an offer. Covey notes that prosecutors prefer plea bargaining because they have many tools that make it easier to convince criminal defendants to plead guilty. One example is the trial penalty. If criminal defendants go to trial and are found guilty, defendants are likely to have a longer sentence than they would if they plead guilty through a plea bargain. The possibility of a longer sentence makes some criminal defendants feel as if they have no choice. Covey argues, however, that the </w:t>
      </w:r>
      <w:r w:rsidRPr="00B90781">
        <w:rPr>
          <w:rStyle w:val="StyleUnderline"/>
        </w:rPr>
        <w:t xml:space="preserve">foundation of the criminal justice system should be </w:t>
      </w:r>
      <w:r w:rsidRPr="00B90781">
        <w:rPr>
          <w:rStyle w:val="Emphasis"/>
        </w:rPr>
        <w:t>the jury trial</w:t>
      </w:r>
      <w:r w:rsidRPr="00B90781">
        <w:rPr>
          <w:sz w:val="16"/>
        </w:rPr>
        <w:t xml:space="preserve">. </w:t>
      </w:r>
      <w:r w:rsidRPr="00B90781">
        <w:rPr>
          <w:rStyle w:val="StyleUnderline"/>
        </w:rPr>
        <w:t>Without trials, defendants lose the opportunity to hold public officials accountable</w:t>
      </w:r>
      <w:r w:rsidRPr="00B90781">
        <w:rPr>
          <w:sz w:val="16"/>
        </w:rPr>
        <w:t xml:space="preserve"> and </w:t>
      </w:r>
      <w:r w:rsidRPr="00B90781">
        <w:rPr>
          <w:rStyle w:val="StyleUnderline"/>
        </w:rPr>
        <w:t>ensure transparency</w:t>
      </w:r>
      <w:r w:rsidRPr="00B90781">
        <w:rPr>
          <w:sz w:val="16"/>
        </w:rPr>
        <w:t xml:space="preserve"> in the criminal justice system, Covey explains. The dearth of trials also results in the </w:t>
      </w:r>
      <w:r w:rsidRPr="00B90781">
        <w:rPr>
          <w:rStyle w:val="StyleUnderline"/>
        </w:rPr>
        <w:t>loss of judge-made criminal law.</w:t>
      </w:r>
      <w:r w:rsidRPr="00B90781">
        <w:rPr>
          <w:sz w:val="16"/>
        </w:rPr>
        <w:t xml:space="preserve"> Covey further notes that with fewer trials, </w:t>
      </w:r>
      <w:r w:rsidRPr="00B90781">
        <w:rPr>
          <w:rStyle w:val="StyleUnderline"/>
        </w:rPr>
        <w:t>attorneys lose trial lawyering skills</w:t>
      </w:r>
      <w:r w:rsidRPr="00B90781">
        <w:rPr>
          <w:sz w:val="16"/>
        </w:rPr>
        <w:t xml:space="preserve">, which ultimately </w:t>
      </w:r>
      <w:r w:rsidRPr="00B90781">
        <w:rPr>
          <w:rStyle w:val="Emphasis"/>
        </w:rPr>
        <w:t>affects future clients</w:t>
      </w:r>
      <w:r w:rsidRPr="00B90781">
        <w:rPr>
          <w:sz w:val="16"/>
        </w:rPr>
        <w:t xml:space="preserve"> </w:t>
      </w:r>
      <w:r w:rsidRPr="00B90781">
        <w:rPr>
          <w:rStyle w:val="StyleUnderline"/>
        </w:rPr>
        <w:t>who may pursue a trial over a guilty plea</w:t>
      </w:r>
      <w:r w:rsidRPr="00B90781">
        <w:rPr>
          <w:sz w:val="16"/>
        </w:rPr>
        <w:t xml:space="preserve">. Covey argues that </w:t>
      </w:r>
      <w:r w:rsidRPr="00B90781">
        <w:rPr>
          <w:rStyle w:val="Emphasis"/>
        </w:rPr>
        <w:t>trials are critical to a functioning plea bargaining system</w:t>
      </w:r>
      <w:r w:rsidRPr="00B90781">
        <w:rPr>
          <w:sz w:val="16"/>
        </w:rPr>
        <w:t xml:space="preserve">. He explains that, without the true threat of or opportunity for a trial, </w:t>
      </w:r>
      <w:r w:rsidRPr="00B90781">
        <w:rPr>
          <w:rStyle w:val="StyleUnderline"/>
        </w:rPr>
        <w:t>plea bargaining becomes an end in and of itself.</w:t>
      </w:r>
      <w:r w:rsidRPr="00B90781">
        <w:rPr>
          <w:sz w:val="16"/>
        </w:rPr>
        <w:t xml:space="preserve"> Covey suggests that by regulating plea bargaining, lawmakers can mitigate the unfavorable consequences of the lack of criminal trials. </w:t>
      </w:r>
      <w:r w:rsidRPr="00B90781">
        <w:rPr>
          <w:rStyle w:val="StyleUnderline"/>
        </w:rPr>
        <w:t>To regulate plea bargaining</w:t>
      </w:r>
      <w:r w:rsidRPr="00B90781">
        <w:rPr>
          <w:sz w:val="16"/>
        </w:rPr>
        <w:t xml:space="preserve">, Covey urges lawmakers to look to the strict rules and procedures governing criminal trials and create standards for plea bargaining that function similarly. First, Covey suggests that </w:t>
      </w:r>
      <w:r w:rsidRPr="00B90781">
        <w:rPr>
          <w:rStyle w:val="Emphasis"/>
        </w:rPr>
        <w:t>plea bargaining should occur in the courtroom</w:t>
      </w:r>
      <w:r w:rsidRPr="00B90781">
        <w:rPr>
          <w:sz w:val="16"/>
        </w:rPr>
        <w:t xml:space="preserve"> to increase transparency in the process. Plea bargaining usually happens informally, through conversations between lawyers in courthouse hallways, phone calls, and even through text messages. Covey also proposes that regulators enact procedural mandates, such as a requirement that prosecutors write out all offers and file them with the court. Beyond that, Covey urges regulators to limit the unilateral discretion of prosecutors. Covey suggests that </w:t>
      </w:r>
      <w:r w:rsidRPr="00B90781">
        <w:rPr>
          <w:rStyle w:val="StyleUnderline"/>
        </w:rPr>
        <w:t>criminal defendants should not be forced to make plea bargaining decisions under the pressure of prosecutor-imposed timelines or without counsel</w:t>
      </w:r>
      <w:r w:rsidRPr="00B90781">
        <w:rPr>
          <w:sz w:val="16"/>
        </w:rPr>
        <w:t xml:space="preserve">. In addition, Covey urges that lawmakers better maintain transparency with defendants, who should understand potential sentences and what will happen if they decline or accept a plea offer Covey suggests that this transparency could limit how coercive an offer may seem to a defendant. For instance, Covey recommends that regulators set a reasonable, fixed standard for the differential between sentences offered during plea bargaining and sentences offered at trial. Covey posits that the sentence prosecutors offer to defendants for pleading guilty should only be between 30 percent to 50 percent smaller than any sentence that may be given at trial. He contends that </w:t>
      </w:r>
      <w:r w:rsidRPr="00B90781">
        <w:rPr>
          <w:rStyle w:val="StyleUnderline"/>
        </w:rPr>
        <w:t xml:space="preserve">narrowing the gap between trial and plea bargain sentences and </w:t>
      </w:r>
      <w:r w:rsidRPr="00B90781">
        <w:rPr>
          <w:rStyle w:val="Emphasis"/>
        </w:rPr>
        <w:t>limiting prosecutor coercion</w:t>
      </w:r>
      <w:r w:rsidRPr="00B90781">
        <w:rPr>
          <w:rStyle w:val="StyleUnderline"/>
        </w:rPr>
        <w:t xml:space="preserve"> would result in bringing more cases to trial</w:t>
      </w:r>
      <w:r w:rsidRPr="00B90781">
        <w:rPr>
          <w:sz w:val="16"/>
        </w:rPr>
        <w:t>. Regulators must move plea bargaining to the courtroom and set procedural safeguards similar to those available to criminal defendants going through a trial, Covey emphasizes. He concludes that for Americans to experience an effective and fair criminal justice system, a regulatory framework for plea bargaining must center transparency, accountability, and standardization.</w:t>
      </w:r>
    </w:p>
    <w:p w14:paraId="70886A65" w14:textId="77777777" w:rsidR="004C1F6A" w:rsidRPr="00B90781" w:rsidRDefault="004C1F6A" w:rsidP="00222A78"/>
    <w:p w14:paraId="04997249" w14:textId="102D2114" w:rsidR="005D082F" w:rsidRPr="00B90781" w:rsidRDefault="005D082F" w:rsidP="005D082F">
      <w:pPr>
        <w:pStyle w:val="Heading4"/>
      </w:pPr>
      <w:r w:rsidRPr="00B90781">
        <w:t xml:space="preserve">Mass incarceration </w:t>
      </w:r>
      <w:r w:rsidR="00290046" w:rsidRPr="00B90781">
        <w:rPr>
          <w:u w:val="single"/>
        </w:rPr>
        <w:t>causes</w:t>
      </w:r>
      <w:r w:rsidRPr="00B90781">
        <w:t xml:space="preserve"> warming.</w:t>
      </w:r>
    </w:p>
    <w:p w14:paraId="0DC21125" w14:textId="77777777" w:rsidR="005D082F" w:rsidRPr="00B90781" w:rsidRDefault="005D082F" w:rsidP="005D082F">
      <w:r w:rsidRPr="00B90781">
        <w:rPr>
          <w:rStyle w:val="Style13ptBold"/>
        </w:rPr>
        <w:t>McGee ’20</w:t>
      </w:r>
      <w:r w:rsidRPr="00B90781">
        <w:t xml:space="preserve"> [Julius Alexander et al; 2020; Portland State University; The Southern Sociological Society, “Locked into Emissions: How Mass Incarceration Contributes to Climate Change,” https://www.patricktrentgreiner.com/files/prisons.pdf]</w:t>
      </w:r>
    </w:p>
    <w:p w14:paraId="69187BE0" w14:textId="77777777" w:rsidR="005D082F" w:rsidRPr="00B90781" w:rsidRDefault="005D082F" w:rsidP="005D082F">
      <w:pPr>
        <w:rPr>
          <w:sz w:val="16"/>
        </w:rPr>
      </w:pPr>
      <w:r w:rsidRPr="00B90781">
        <w:rPr>
          <w:rStyle w:val="Emphasis"/>
        </w:rPr>
        <w:t>Mass incarceration</w:t>
      </w:r>
      <w:r w:rsidRPr="00B90781">
        <w:rPr>
          <w:rStyle w:val="StyleUnderline"/>
        </w:rPr>
        <w:t xml:space="preserve"> fills a void left by </w:t>
      </w:r>
      <w:r w:rsidRPr="00B90781">
        <w:rPr>
          <w:rStyle w:val="Emphasis"/>
        </w:rPr>
        <w:t>a shrinking welfare state</w:t>
      </w:r>
      <w:r w:rsidRPr="00B90781">
        <w:rPr>
          <w:rStyle w:val="StyleUnderline"/>
        </w:rPr>
        <w:t xml:space="preserve"> onset by </w:t>
      </w:r>
      <w:r w:rsidRPr="00B90781">
        <w:rPr>
          <w:rStyle w:val="Emphasis"/>
        </w:rPr>
        <w:t>neoliberal</w:t>
      </w:r>
      <w:r w:rsidRPr="00B90781">
        <w:rPr>
          <w:rStyle w:val="StyleUnderline"/>
        </w:rPr>
        <w:t xml:space="preserve"> </w:t>
      </w:r>
      <w:r w:rsidRPr="00B90781">
        <w:rPr>
          <w:rStyle w:val="Emphasis"/>
        </w:rPr>
        <w:t>policies</w:t>
      </w:r>
      <w:r w:rsidRPr="00B90781">
        <w:rPr>
          <w:sz w:val="16"/>
        </w:rPr>
        <w:t xml:space="preserve"> (Wacquant 2009). </w:t>
      </w:r>
      <w:r w:rsidRPr="00B90781">
        <w:rPr>
          <w:rStyle w:val="StyleUnderline"/>
        </w:rPr>
        <w:t xml:space="preserve">While </w:t>
      </w:r>
      <w:r w:rsidRPr="00B90781">
        <w:rPr>
          <w:rStyle w:val="Emphasis"/>
        </w:rPr>
        <w:t>impoverished communities</w:t>
      </w:r>
      <w:r w:rsidRPr="00B90781">
        <w:rPr>
          <w:rStyle w:val="StyleUnderline"/>
        </w:rPr>
        <w:t xml:space="preserve">, particularly poor communities of color, have historically been disproportionately incarcerated in the </w:t>
      </w:r>
      <w:r w:rsidRPr="00B90781">
        <w:rPr>
          <w:rStyle w:val="Emphasis"/>
        </w:rPr>
        <w:t>United States</w:t>
      </w:r>
      <w:r w:rsidRPr="00B90781">
        <w:rPr>
          <w:sz w:val="16"/>
        </w:rPr>
        <w:t xml:space="preserve">, </w:t>
      </w:r>
      <w:r w:rsidRPr="00B90781">
        <w:rPr>
          <w:rStyle w:val="StyleUnderline"/>
        </w:rPr>
        <w:t xml:space="preserve">the era of </w:t>
      </w:r>
      <w:r w:rsidRPr="00B90781">
        <w:rPr>
          <w:rStyle w:val="Emphasis"/>
        </w:rPr>
        <w:t>mass incarceration</w:t>
      </w:r>
      <w:r w:rsidRPr="00B90781">
        <w:rPr>
          <w:rStyle w:val="StyleUnderline"/>
        </w:rPr>
        <w:t xml:space="preserve"> is distinct in that it exerts a </w:t>
      </w:r>
      <w:r w:rsidRPr="00B90781">
        <w:rPr>
          <w:rStyle w:val="Emphasis"/>
        </w:rPr>
        <w:t>systematic influence</w:t>
      </w:r>
      <w:r w:rsidRPr="00B90781">
        <w:rPr>
          <w:rStyle w:val="StyleUnderline"/>
        </w:rPr>
        <w:t xml:space="preserve"> on the livelihood of </w:t>
      </w:r>
      <w:r w:rsidRPr="00B90781">
        <w:rPr>
          <w:rStyle w:val="Emphasis"/>
        </w:rPr>
        <w:t>poor people</w:t>
      </w:r>
      <w:r w:rsidRPr="00B90781">
        <w:rPr>
          <w:rStyle w:val="StyleUnderline"/>
        </w:rPr>
        <w:t xml:space="preserve"> in </w:t>
      </w:r>
      <w:r w:rsidRPr="00B90781">
        <w:rPr>
          <w:rStyle w:val="Emphasis"/>
        </w:rPr>
        <w:t>general</w:t>
      </w:r>
      <w:r w:rsidRPr="00B90781">
        <w:rPr>
          <w:sz w:val="16"/>
        </w:rPr>
        <w:t>, and young Black men in particular (Holzer, Offner, and Sorensen 2005; Western and Wildeman 2009).</w:t>
      </w:r>
    </w:p>
    <w:p w14:paraId="6B552C7F" w14:textId="77777777" w:rsidR="005D082F" w:rsidRPr="00B90781" w:rsidRDefault="005D082F" w:rsidP="005D082F">
      <w:pPr>
        <w:rPr>
          <w:sz w:val="16"/>
        </w:rPr>
      </w:pPr>
      <w:r w:rsidRPr="00B90781">
        <w:rPr>
          <w:sz w:val="16"/>
        </w:rPr>
        <w:t>In the 1970s, employment in manufacturing began to decline in the United States due to outsourcing, rising productivity, and international trade (Elwell 2004; Shapira and Teitz 2017). Harvey (2003) argued that these shifts were part of a neoliberal restructuring effort within global capitalism that saw corporate elites reduce the power of labor and revolutionary movements through various political and economic actions. This included a number of international coups in favor of regimes that were sympathetic to the labor needs of multi-national corporations, and policies in the global North that reduced the size of the wel-fare state (Streeck 2014).</w:t>
      </w:r>
    </w:p>
    <w:p w14:paraId="3D98E219" w14:textId="77777777" w:rsidR="005D082F" w:rsidRPr="00B90781" w:rsidRDefault="005D082F" w:rsidP="005D082F">
      <w:pPr>
        <w:rPr>
          <w:sz w:val="16"/>
        </w:rPr>
      </w:pPr>
      <w:r w:rsidRPr="00B90781">
        <w:rPr>
          <w:sz w:val="16"/>
        </w:rPr>
        <w:t>Reacting to the increased mobility of capi-tal—itself a result of neoliberal governance approaches—local and state governments reduced taxes on capital gains and large corporations to attract private investment in municipalities (Harvey 2003; Streeck 2014), which ultimately increased state borrowing. As government revenues from taxes diminished and debt from borrowing increased, states began to cut funding for wage supplement programs to avoid fiscal crises (O’connor 2017), which dis-proportionately impacted poor communities of color. Individuals in communities that resisted these changes became the target of the emerging carceral state (Camp 2016).</w:t>
      </w:r>
    </w:p>
    <w:p w14:paraId="2D26AA61" w14:textId="77777777" w:rsidR="005D082F" w:rsidRPr="00B90781" w:rsidRDefault="005D082F" w:rsidP="005D082F">
      <w:pPr>
        <w:rPr>
          <w:sz w:val="16"/>
        </w:rPr>
      </w:pPr>
      <w:r w:rsidRPr="00B90781">
        <w:rPr>
          <w:sz w:val="16"/>
        </w:rPr>
        <w:t>Camp (2016) argued that the modern car-ceral state emerged by constructing racial enemies out of those resisting the changes of neoliberalism. This legitimized the state and enabled it to concentrate on the maintenance of order during a period of economic restructuring. In general, the rise of the carceral state under neoliberalism represents a shift in how the state responds to civil disobedience. Whereas in the past the state responded to disobedience by expanding welfare, under neoliberalism, the state uses incarceration (among other symbolically violent tactics) to respond to mass unrest by criminalizing community responses to economic shocks (Fording 2001). For example, in the early 1970s the war on drugs disproportionately targeted poor communities of color ravaged by industrial divestment (Mauer 2006). This worked by criminalizing drug use within poor Black and brown communities hurt by deindustrialization, despite the fact that rates of drug use are not significantly different across race and class (Alexander 2012; Saxe et al. 2001). Furthermore, the unequal criminalization of drug use in Black and brown communities resulted in the disproportionate use of militarized police forces, such as SWAT teams, to terrorize poor Black and brown neighborhoods (Alexander 2012).</w:t>
      </w:r>
    </w:p>
    <w:p w14:paraId="3F632826" w14:textId="77777777" w:rsidR="005D082F" w:rsidRPr="00B90781" w:rsidRDefault="005D082F" w:rsidP="005D082F">
      <w:pPr>
        <w:rPr>
          <w:sz w:val="16"/>
        </w:rPr>
      </w:pPr>
      <w:r w:rsidRPr="00B90781">
        <w:rPr>
          <w:sz w:val="16"/>
        </w:rPr>
        <w:t>During this same period, the American Legislative Exchange Council (ALEC) spent millions of dollars lobbying state and federal government(s) to change laws around non-violent crimes, arrestable offenses, and to extend sentencing periods for various crimes, which functioned to increase the total number of incarcerated individuals (Cooper et al. 2016). The use of mass surveillance in Black and brown communities during this period—aimed at suppressing resistance—also contributed directly to the rise of the carceral state (Thompson 2010; Wacquant 2009; Wang 2018).</w:t>
      </w:r>
    </w:p>
    <w:p w14:paraId="5A081CA2" w14:textId="77777777" w:rsidR="005D082F" w:rsidRPr="00B90781" w:rsidRDefault="005D082F" w:rsidP="005D082F">
      <w:pPr>
        <w:rPr>
          <w:sz w:val="16"/>
        </w:rPr>
      </w:pPr>
      <w:r w:rsidRPr="00B90781">
        <w:rPr>
          <w:sz w:val="16"/>
        </w:rPr>
        <w:t>In addition to the explicit criminalization and terrorization of Black and brown communities, the carceral state also targeted the broader gamut of communities heavily affected by industrial divestment (Shelden and Vasiliev 2017). This included a disproportionate number of poor white individuals as well as physically and mentally disabled people (Rembis 2014; Shelden and Vasiliev 2017; Thompson 2010). Wang (2018) described this phenomenon as carceral capitalism, where individuals are policed on a continuum based on “probabi-listic ranking of subjects according to risk” (125). These risks are determined based on the “likelihood of criminal behavior,” which justifies the surveillance of marginalized communities, and increases the probability of incarceration for individuals within such communities. While neoliberalism led to the initial acceleration of incarceration, the PIC represents a unique political-economic response to the problems of mass incarceration—one that facilitates further economic growth while also contributing to industrial emissions.</w:t>
      </w:r>
    </w:p>
    <w:p w14:paraId="043F6319" w14:textId="77777777" w:rsidR="005D082F" w:rsidRPr="00B90781" w:rsidRDefault="005D082F" w:rsidP="005D082F">
      <w:pPr>
        <w:rPr>
          <w:sz w:val="16"/>
        </w:rPr>
      </w:pPr>
      <w:r w:rsidRPr="00B90781">
        <w:rPr>
          <w:sz w:val="16"/>
        </w:rPr>
        <w:t>The Prison Industrial Complex’s Contribution to Industrial Emissions</w:t>
      </w:r>
    </w:p>
    <w:p w14:paraId="0EC96D4F" w14:textId="77777777" w:rsidR="005D082F" w:rsidRPr="00B90781" w:rsidRDefault="005D082F" w:rsidP="005D082F">
      <w:pPr>
        <w:rPr>
          <w:sz w:val="16"/>
        </w:rPr>
      </w:pPr>
      <w:r w:rsidRPr="00B90781">
        <w:rPr>
          <w:rStyle w:val="StyleUnderline"/>
        </w:rPr>
        <w:t xml:space="preserve">Beginning in the mid-1990s, a number of private </w:t>
      </w:r>
      <w:r w:rsidRPr="00B90781">
        <w:rPr>
          <w:rStyle w:val="Emphasis"/>
        </w:rPr>
        <w:t>corporations</w:t>
      </w:r>
      <w:r w:rsidRPr="00B90781">
        <w:rPr>
          <w:rStyle w:val="StyleUnderline"/>
        </w:rPr>
        <w:t xml:space="preserve"> and </w:t>
      </w:r>
      <w:r w:rsidRPr="00B90781">
        <w:rPr>
          <w:rStyle w:val="Emphasis"/>
        </w:rPr>
        <w:t>politicians</w:t>
      </w:r>
      <w:r w:rsidRPr="00B90781">
        <w:rPr>
          <w:rStyle w:val="StyleUnderline"/>
        </w:rPr>
        <w:t xml:space="preserve"> began to benefit financially and politically from the existence of large </w:t>
      </w:r>
      <w:r w:rsidRPr="00B90781">
        <w:rPr>
          <w:rStyle w:val="Emphasis"/>
        </w:rPr>
        <w:t>prison populations</w:t>
      </w:r>
      <w:r w:rsidRPr="00B90781">
        <w:rPr>
          <w:rStyle w:val="StyleUnderline"/>
        </w:rPr>
        <w:t xml:space="preserve"> </w:t>
      </w:r>
      <w:r w:rsidRPr="00B90781">
        <w:rPr>
          <w:sz w:val="16"/>
        </w:rPr>
        <w:t xml:space="preserve">(Elk and Sloan 2011; Gilmore 2007; Hallinan 2003; Herival and Wright 2007; Thompson 2010, 2012). </w:t>
      </w:r>
      <w:r w:rsidRPr="00B90781">
        <w:rPr>
          <w:rStyle w:val="StyleUnderline"/>
        </w:rPr>
        <w:t xml:space="preserve">These groups poured substantial resources into lobbying for more punitive laws, </w:t>
      </w:r>
      <w:r w:rsidRPr="00B90781">
        <w:rPr>
          <w:rStyle w:val="Emphasis"/>
        </w:rPr>
        <w:t>fewer restrictions</w:t>
      </w:r>
      <w:r w:rsidRPr="00B90781">
        <w:rPr>
          <w:rStyle w:val="StyleUnderline"/>
        </w:rPr>
        <w:t xml:space="preserve"> on the use of </w:t>
      </w:r>
      <w:r w:rsidRPr="00B90781">
        <w:rPr>
          <w:rStyle w:val="Emphasis"/>
        </w:rPr>
        <w:t>prison labor</w:t>
      </w:r>
      <w:r w:rsidRPr="00B90781">
        <w:rPr>
          <w:sz w:val="16"/>
        </w:rPr>
        <w:t xml:space="preserve">, and reduced regulation of private prison management. </w:t>
      </w:r>
      <w:r w:rsidRPr="00B90781">
        <w:rPr>
          <w:rStyle w:val="StyleUnderline"/>
        </w:rPr>
        <w:t xml:space="preserve">Collectively, these efforts comprise the </w:t>
      </w:r>
      <w:r w:rsidRPr="00B90781">
        <w:rPr>
          <w:rStyle w:val="Emphasis"/>
        </w:rPr>
        <w:t>PIC</w:t>
      </w:r>
      <w:r w:rsidRPr="00B90781">
        <w:rPr>
          <w:rStyle w:val="StyleUnderline"/>
        </w:rPr>
        <w:t xml:space="preserve">—a collection of </w:t>
      </w:r>
      <w:r w:rsidRPr="00B90781">
        <w:rPr>
          <w:rStyle w:val="Emphasis"/>
        </w:rPr>
        <w:t>corporations</w:t>
      </w:r>
      <w:r w:rsidRPr="00B90781">
        <w:rPr>
          <w:rStyle w:val="StyleUnderline"/>
        </w:rPr>
        <w:t xml:space="preserve">, </w:t>
      </w:r>
      <w:r w:rsidRPr="00B90781">
        <w:rPr>
          <w:rStyle w:val="Emphasis"/>
        </w:rPr>
        <w:t>organizations</w:t>
      </w:r>
      <w:r w:rsidRPr="00B90781">
        <w:rPr>
          <w:rStyle w:val="StyleUnderline"/>
        </w:rPr>
        <w:t xml:space="preserve">, and groups with </w:t>
      </w:r>
      <w:r w:rsidRPr="00B90781">
        <w:rPr>
          <w:rStyle w:val="Emphasis"/>
        </w:rPr>
        <w:t>collective interests</w:t>
      </w:r>
      <w:r w:rsidRPr="00B90781">
        <w:rPr>
          <w:rStyle w:val="StyleUnderline"/>
        </w:rPr>
        <w:t xml:space="preserve"> that benefit from the existence of large </w:t>
      </w:r>
      <w:r w:rsidRPr="00B90781">
        <w:rPr>
          <w:rStyle w:val="Emphasis"/>
        </w:rPr>
        <w:t>prison populations</w:t>
      </w:r>
      <w:r w:rsidRPr="00B90781">
        <w:rPr>
          <w:sz w:val="16"/>
        </w:rPr>
        <w:t>.</w:t>
      </w:r>
    </w:p>
    <w:p w14:paraId="60731E27" w14:textId="77777777" w:rsidR="005D082F" w:rsidRPr="00B90781" w:rsidRDefault="005D082F" w:rsidP="005D082F">
      <w:pPr>
        <w:rPr>
          <w:sz w:val="16"/>
        </w:rPr>
      </w:pPr>
      <w:r w:rsidRPr="00B90781">
        <w:rPr>
          <w:sz w:val="16"/>
        </w:rPr>
        <w:t xml:space="preserve">While the PIC profits financially from mass incarceration in a multitude of ways, </w:t>
      </w:r>
      <w:r w:rsidRPr="00B90781">
        <w:rPr>
          <w:rStyle w:val="StyleUnderline"/>
        </w:rPr>
        <w:t xml:space="preserve">there are three specific forms of profit that result in increased </w:t>
      </w:r>
      <w:r w:rsidRPr="00B90781">
        <w:rPr>
          <w:rStyle w:val="Emphasis"/>
        </w:rPr>
        <w:t>fossil fuel use</w:t>
      </w:r>
      <w:r w:rsidRPr="00B90781">
        <w:rPr>
          <w:rStyle w:val="StyleUnderline"/>
        </w:rPr>
        <w:t xml:space="preserve"> within U.S. states</w:t>
      </w:r>
      <w:r w:rsidRPr="00B90781">
        <w:rPr>
          <w:sz w:val="16"/>
        </w:rPr>
        <w:t xml:space="preserve">: (1) </w:t>
      </w:r>
      <w:r w:rsidRPr="00B90781">
        <w:rPr>
          <w:rStyle w:val="Emphasis"/>
        </w:rPr>
        <w:t>private contractors</w:t>
      </w:r>
      <w:r w:rsidRPr="00B90781">
        <w:rPr>
          <w:rStyle w:val="StyleUnderline"/>
        </w:rPr>
        <w:t xml:space="preserve"> responsible for producing </w:t>
      </w:r>
      <w:r w:rsidRPr="00B90781">
        <w:rPr>
          <w:rStyle w:val="Emphasis"/>
        </w:rPr>
        <w:t>equipment</w:t>
      </w:r>
      <w:r w:rsidRPr="00B90781">
        <w:rPr>
          <w:rStyle w:val="StyleUnderline"/>
        </w:rPr>
        <w:t xml:space="preserve"> used to construct and </w:t>
      </w:r>
      <w:r w:rsidRPr="00B90781">
        <w:rPr>
          <w:rStyle w:val="Emphasis"/>
        </w:rPr>
        <w:t>maintain prisons</w:t>
      </w:r>
      <w:r w:rsidRPr="00B90781">
        <w:rPr>
          <w:rStyle w:val="StyleUnderline"/>
        </w:rPr>
        <w:t xml:space="preserve"> benefit from the </w:t>
      </w:r>
      <w:r w:rsidRPr="00B90781">
        <w:rPr>
          <w:rStyle w:val="Emphasis"/>
        </w:rPr>
        <w:t>increased demand</w:t>
      </w:r>
      <w:r w:rsidRPr="00B90781">
        <w:rPr>
          <w:rStyle w:val="StyleUnderline"/>
        </w:rPr>
        <w:t xml:space="preserve"> for </w:t>
      </w:r>
      <w:r w:rsidRPr="00B90781">
        <w:rPr>
          <w:rStyle w:val="Emphasis"/>
        </w:rPr>
        <w:t>prisoner housing</w:t>
      </w:r>
      <w:r w:rsidRPr="00B90781">
        <w:rPr>
          <w:sz w:val="16"/>
        </w:rPr>
        <w:t xml:space="preserve">; (2) private </w:t>
      </w:r>
      <w:r w:rsidRPr="00B90781">
        <w:rPr>
          <w:rStyle w:val="StyleUnderline"/>
        </w:rPr>
        <w:t xml:space="preserve">corporations responsible for producing the goods used by prisoners, such as beds and clothing, benefit from the </w:t>
      </w:r>
      <w:r w:rsidRPr="00B90781">
        <w:rPr>
          <w:rStyle w:val="Emphasis"/>
        </w:rPr>
        <w:t>coerced consumption</w:t>
      </w:r>
      <w:r w:rsidRPr="00B90781">
        <w:rPr>
          <w:rStyle w:val="StyleUnderline"/>
        </w:rPr>
        <w:t xml:space="preserve"> of an ever-growing </w:t>
      </w:r>
      <w:r w:rsidRPr="00B90781">
        <w:rPr>
          <w:rStyle w:val="Emphasis"/>
        </w:rPr>
        <w:t>prison population</w:t>
      </w:r>
      <w:r w:rsidRPr="00B90781">
        <w:rPr>
          <w:sz w:val="16"/>
        </w:rPr>
        <w:t xml:space="preserve">; (3) </w:t>
      </w:r>
      <w:r w:rsidRPr="00B90781">
        <w:rPr>
          <w:rStyle w:val="StyleUnderline"/>
        </w:rPr>
        <w:t xml:space="preserve">federal, state, and private industries benefit from their contracts for </w:t>
      </w:r>
      <w:r w:rsidRPr="00B90781">
        <w:rPr>
          <w:rStyle w:val="Emphasis"/>
        </w:rPr>
        <w:t>cheap labor</w:t>
      </w:r>
      <w:r w:rsidRPr="00B90781">
        <w:rPr>
          <w:rStyle w:val="StyleUnderline"/>
        </w:rPr>
        <w:t xml:space="preserve"> pro-vided by </w:t>
      </w:r>
      <w:r w:rsidRPr="00B90781">
        <w:rPr>
          <w:rStyle w:val="Emphasis"/>
        </w:rPr>
        <w:t>prisoners</w:t>
      </w:r>
      <w:r w:rsidRPr="00B90781">
        <w:rPr>
          <w:sz w:val="16"/>
        </w:rPr>
        <w:t>.</w:t>
      </w:r>
    </w:p>
    <w:p w14:paraId="3B58AFAF" w14:textId="77777777" w:rsidR="005D082F" w:rsidRPr="00B90781" w:rsidRDefault="005D082F" w:rsidP="005D082F">
      <w:pPr>
        <w:rPr>
          <w:sz w:val="16"/>
        </w:rPr>
      </w:pPr>
      <w:r w:rsidRPr="00B90781">
        <w:rPr>
          <w:sz w:val="16"/>
        </w:rPr>
        <w:t>The Increased Demand for Prison Construction</w:t>
      </w:r>
    </w:p>
    <w:p w14:paraId="5458AD88" w14:textId="77777777" w:rsidR="005D082F" w:rsidRPr="00B90781" w:rsidRDefault="005D082F" w:rsidP="005D082F">
      <w:pPr>
        <w:rPr>
          <w:sz w:val="16"/>
        </w:rPr>
      </w:pPr>
      <w:r w:rsidRPr="00B90781">
        <w:rPr>
          <w:sz w:val="16"/>
        </w:rPr>
        <w:t>The PIC encourages demand for goods used to construct and maintain prisons by trans-forming socioeconomic crises into economic opportunities; this phenomenon is known as Disaster Capitalism (Klein and Peet 2008). Specifically, the socioeconomic conditions that lead to mass incarceration often benefit private corporations who receive state and federal funds to house prisoners. For example, after inmate populations in New York had fallen to record lows in the early 1970s, harsh drug laws doubled the prison population within a decade—creating a crisis of overcrowding. In response, the state turned to its Urban Development Corporation—which had the authority to issue bonds without voter approval—to finance a 12-year, $7-billion project to construct new prisons and prison cells across the state (Schlosser 1998).</w:t>
      </w:r>
    </w:p>
    <w:p w14:paraId="690615E4" w14:textId="77777777" w:rsidR="005D082F" w:rsidRPr="00B90781" w:rsidRDefault="005D082F" w:rsidP="005D082F">
      <w:pPr>
        <w:rPr>
          <w:sz w:val="16"/>
        </w:rPr>
      </w:pPr>
      <w:r w:rsidRPr="00B90781">
        <w:rPr>
          <w:sz w:val="16"/>
        </w:rPr>
        <w:t>Across the United States, mass incarcera-tion increases the use of industrial equipment by generating a demand for the construction of prisons. Between 1980 and 2004, 936 prisons were built in the United States, as compared with the 711 prisons built between 1811 and 1979 (Lawrence and Travis 2004). Federal and state governments fund the construction of many new prisons by issuing bonds to private investors. These investors create profits by collecting interest from these bonds and entering into contracts with private prison operators, who in turn create profits by reducing the per diem cost of housing incarcerated people (Henrichson and Delaney 2012). The materials and processes involved in the construction of new prisons, as well as the renovation of existing prisons, require substantial amounts of fossil fuels (Huling 2002). The outcome of this is an overall increase in states’ use of fossil fuels.</w:t>
      </w:r>
    </w:p>
    <w:p w14:paraId="2982C3B7" w14:textId="77777777" w:rsidR="005D082F" w:rsidRPr="00B90781" w:rsidRDefault="005D082F" w:rsidP="005D082F">
      <w:pPr>
        <w:rPr>
          <w:sz w:val="16"/>
        </w:rPr>
      </w:pPr>
      <w:r w:rsidRPr="00B90781">
        <w:rPr>
          <w:sz w:val="16"/>
        </w:rPr>
        <w:t>Increased Demand for Goods Necessary for Day-to-Day Living within Prison</w:t>
      </w:r>
    </w:p>
    <w:p w14:paraId="189B0EF0" w14:textId="77777777" w:rsidR="005D082F" w:rsidRPr="00B90781" w:rsidRDefault="005D082F" w:rsidP="005D082F">
      <w:pPr>
        <w:rPr>
          <w:sz w:val="16"/>
        </w:rPr>
      </w:pPr>
      <w:r w:rsidRPr="00B90781">
        <w:rPr>
          <w:sz w:val="16"/>
        </w:rPr>
        <w:t xml:space="preserve">Housing people in prison requires the consistent provision of numerous goods and services, many of which are necessary for day-to-day living, and are produced using fossil fuels. The United States spends over $80 billion per year on prisons and more than half of this money is spent on transactions with the thousands of private corporations that provide services to and within prisons (Urban Justice Center 2018). </w:t>
      </w:r>
      <w:r w:rsidRPr="00B90781">
        <w:rPr>
          <w:rStyle w:val="StyleUnderline"/>
        </w:rPr>
        <w:t xml:space="preserve">Prisoners require beds, clothing, hygiene products, and furniture among </w:t>
      </w:r>
      <w:r w:rsidRPr="00B90781">
        <w:rPr>
          <w:rStyle w:val="Emphasis"/>
        </w:rPr>
        <w:t>other goods</w:t>
      </w:r>
      <w:r w:rsidRPr="00B90781">
        <w:rPr>
          <w:rStyle w:val="StyleUnderline"/>
        </w:rPr>
        <w:t xml:space="preserve">, which are produced by </w:t>
      </w:r>
      <w:r w:rsidRPr="00B90781">
        <w:rPr>
          <w:rStyle w:val="Emphasis"/>
        </w:rPr>
        <w:t>private corporations</w:t>
      </w:r>
      <w:r w:rsidRPr="00B90781">
        <w:rPr>
          <w:rStyle w:val="StyleUnderline"/>
        </w:rPr>
        <w:t xml:space="preserve"> with the explicit aim of profiting from </w:t>
      </w:r>
      <w:r w:rsidRPr="00B90781">
        <w:rPr>
          <w:rStyle w:val="Emphasis"/>
        </w:rPr>
        <w:t>prison populations</w:t>
      </w:r>
      <w:r w:rsidRPr="00B90781">
        <w:rPr>
          <w:sz w:val="16"/>
        </w:rPr>
        <w:t xml:space="preserve">. The </w:t>
      </w:r>
      <w:r w:rsidRPr="00B90781">
        <w:rPr>
          <w:rStyle w:val="StyleUnderline"/>
        </w:rPr>
        <w:t xml:space="preserve">production of </w:t>
      </w:r>
      <w:r w:rsidRPr="00B90781">
        <w:rPr>
          <w:rStyle w:val="Emphasis"/>
        </w:rPr>
        <w:t>clothing</w:t>
      </w:r>
      <w:r w:rsidRPr="00B90781">
        <w:rPr>
          <w:rStyle w:val="StyleUnderline"/>
        </w:rPr>
        <w:t xml:space="preserve"> and other textiles, some of which are used exclusively within prisons, rely on </w:t>
      </w:r>
      <w:r w:rsidRPr="00B90781">
        <w:rPr>
          <w:rStyle w:val="Emphasis"/>
        </w:rPr>
        <w:t xml:space="preserve">carbon intensive processes </w:t>
      </w:r>
      <w:r w:rsidRPr="00B90781">
        <w:rPr>
          <w:rStyle w:val="StyleUnderline"/>
        </w:rPr>
        <w:t xml:space="preserve">that contribute to </w:t>
      </w:r>
      <w:r w:rsidRPr="00B90781">
        <w:rPr>
          <w:rStyle w:val="Emphasis"/>
        </w:rPr>
        <w:t>climate change</w:t>
      </w:r>
      <w:r w:rsidRPr="00B90781">
        <w:rPr>
          <w:sz w:val="16"/>
        </w:rPr>
        <w:t xml:space="preserve"> (Kerr and Landry 2017). Private corporations in the United States are responsible for producing these materials for prisoners, who represent to these corporations a source of revenue. For example, privately traded prison supply companies manufacture and distribute mattresses, uniforms, hygiene products, and other items for prisons around the United States. These companies have continuously expanded their production over time in response to a growing demand brought about by consistent increases in the size of the incarcerated population (Gargan 2016).</w:t>
      </w:r>
    </w:p>
    <w:p w14:paraId="0F98BD4B" w14:textId="77777777" w:rsidR="005D082F" w:rsidRPr="00B90781" w:rsidRDefault="005D082F" w:rsidP="005D082F">
      <w:pPr>
        <w:rPr>
          <w:sz w:val="16"/>
        </w:rPr>
      </w:pPr>
      <w:r w:rsidRPr="00B90781">
        <w:rPr>
          <w:sz w:val="16"/>
        </w:rPr>
        <w:t>Prison Labor Used for Industrial Production</w:t>
      </w:r>
    </w:p>
    <w:p w14:paraId="71A2B13F" w14:textId="77777777" w:rsidR="005D082F" w:rsidRPr="00B90781" w:rsidRDefault="005D082F" w:rsidP="005D082F">
      <w:pPr>
        <w:rPr>
          <w:sz w:val="16"/>
        </w:rPr>
      </w:pPr>
      <w:r w:rsidRPr="00B90781">
        <w:rPr>
          <w:rStyle w:val="StyleUnderline"/>
        </w:rPr>
        <w:t xml:space="preserve">The use of prison labor to </w:t>
      </w:r>
      <w:r w:rsidRPr="00B90781">
        <w:rPr>
          <w:rStyle w:val="Emphasis"/>
        </w:rPr>
        <w:t>produce industrial goods</w:t>
      </w:r>
      <w:r w:rsidRPr="00B90781">
        <w:rPr>
          <w:rStyle w:val="StyleUnderline"/>
        </w:rPr>
        <w:t xml:space="preserve"> also contributes to industrial develop-ment and, as a result, </w:t>
      </w:r>
      <w:r w:rsidRPr="00B90781">
        <w:rPr>
          <w:rStyle w:val="Emphasis"/>
        </w:rPr>
        <w:t>industrial emissions</w:t>
      </w:r>
      <w:r w:rsidRPr="00B90781">
        <w:rPr>
          <w:sz w:val="16"/>
        </w:rPr>
        <w:t xml:space="preserve">. Prison labor is used to subsidize federal expenditures by creating a monopoly on gov-ernment contracts for textile production (Reynolds 1997). For example, UNICOR, a federal work program, touts fair wages and recidivism reduction, while their program’s explicit intention is to extract labor to navigate budgetary challenges abundantly clear in their annual reports. As they state, “[i]n fiscal years of 2018 and beyond, [Federal Prison Industries] will continue to face the challenge of shrinking federal budget and the resulting decline in discretionary spending” (UNICOR 2017). In reaction to these budgetary challenges, UNICOR devised a five-year plan to increase their workforce by 4,000 workers with the goal of growing sales by 8 percent in 2018 and 5 percent per annum through 2022 (UNICOR 2017). Programs such as UNICOR work with federal and local lawmakers to mandate government agencies purchase goods from federal prison factories (Helfenbein 2017). This is especially true in the textile industry, where Federal Prison Industries (FPI) sold over $126 million in clothing and textiles during the 2017 fiscal year, the majority of which went to the Department of Defense (UNICOR 2017). The United States textile industry is the fifth largest emitter of CO2 within the United States (Energy Information Association [EIA] 2018). </w:t>
      </w:r>
      <w:r w:rsidRPr="00B90781">
        <w:rPr>
          <w:rStyle w:val="StyleUnderline"/>
        </w:rPr>
        <w:t xml:space="preserve">Furthermore, prison labor acts to </w:t>
      </w:r>
      <w:r w:rsidRPr="00B90781">
        <w:rPr>
          <w:rStyle w:val="Emphasis"/>
        </w:rPr>
        <w:t>incentivize private sector companies</w:t>
      </w:r>
      <w:r w:rsidRPr="00B90781">
        <w:rPr>
          <w:rStyle w:val="StyleUnderline"/>
        </w:rPr>
        <w:t xml:space="preserve"> who may be tempted to move their production </w:t>
      </w:r>
      <w:r w:rsidRPr="00B90781">
        <w:rPr>
          <w:rStyle w:val="Emphasis"/>
        </w:rPr>
        <w:t>abroad</w:t>
      </w:r>
      <w:r w:rsidRPr="00B90781">
        <w:rPr>
          <w:rStyle w:val="StyleUnderline"/>
        </w:rPr>
        <w:t xml:space="preserve"> or who already have done so to open factories in the </w:t>
      </w:r>
      <w:r w:rsidRPr="00B90781">
        <w:rPr>
          <w:rStyle w:val="Emphasis"/>
        </w:rPr>
        <w:t>United States</w:t>
      </w:r>
      <w:r w:rsidRPr="00B90781">
        <w:rPr>
          <w:sz w:val="16"/>
        </w:rPr>
        <w:t>. This is done by enticing companies to take advantage of cheap domestic prison labor within the United States, while protecting such companies from the highly- politicized and unsavory optics associated with moving production processes abroad (Weiss 2001). States-level political elites and industry actors have also benefited from prison labor via the indirect suppression of wages. Access to prison labor has been used as a point of leverage in neoliberal efforts to dismantle labor unions, and to eliminate collective bargaining rights for private sector workers more broadly (Thompson 2012). This is especially true in Virginia, Ohio, New Jersey, Florida, and Georgia, where state inmates have been paid not in dollars, but in time off their sentences (UNICOR 2017). We note that a number of recent studies have found that union participation suppresses CO2 emissions (Alvarez, McGee, and York 2019; Hyde and Vachon 2019). Considering as much, we argue that the use of incarcerated labor to undermine unions may also reduce the tendency of U.S. unions to curb emissions.</w:t>
      </w:r>
    </w:p>
    <w:p w14:paraId="0976B746" w14:textId="77777777" w:rsidR="005D082F" w:rsidRPr="00B90781" w:rsidRDefault="005D082F" w:rsidP="005D082F">
      <w:pPr>
        <w:rPr>
          <w:sz w:val="16"/>
        </w:rPr>
      </w:pPr>
      <w:r w:rsidRPr="00B90781">
        <w:rPr>
          <w:sz w:val="16"/>
        </w:rPr>
        <w:t>The Treadmill of Mass Incarceration</w:t>
      </w:r>
    </w:p>
    <w:p w14:paraId="2A61B5CC" w14:textId="77777777" w:rsidR="005D082F" w:rsidRPr="00B90781" w:rsidRDefault="005D082F" w:rsidP="005D082F">
      <w:pPr>
        <w:rPr>
          <w:sz w:val="16"/>
        </w:rPr>
      </w:pPr>
      <w:r w:rsidRPr="00B90781">
        <w:rPr>
          <w:sz w:val="16"/>
        </w:rPr>
        <w:t>Mass incarceration and the PIC are part of the “Treadmill of Production” (Gould et al. 2015; Schnaiberg 1980). ToP is a recurring pattern of relations between capital, labor, and the state that perpetuates production through increased resource extraction on an ever-expanding scale. Many elements of ToP directly correspond to the political economic circumstances discussed above, offering further insights into the relationship between the PIC and emissions.</w:t>
      </w:r>
    </w:p>
    <w:p w14:paraId="018823E3" w14:textId="77777777" w:rsidR="005D082F" w:rsidRPr="00B90781" w:rsidRDefault="005D082F" w:rsidP="005D082F">
      <w:pPr>
        <w:rPr>
          <w:sz w:val="16"/>
        </w:rPr>
      </w:pPr>
      <w:r w:rsidRPr="00B90781">
        <w:rPr>
          <w:sz w:val="16"/>
        </w:rPr>
        <w:t xml:space="preserve">In general, ToP analyzes the relationship between capital, labor, and the state as fol-lows—as investments of capital into research and technology that reduce labor time increase, positions available to laborers decrease. In response, </w:t>
      </w:r>
      <w:r w:rsidRPr="00B90781">
        <w:rPr>
          <w:rStyle w:val="StyleUnderline"/>
        </w:rPr>
        <w:t xml:space="preserve">laborers turn to the state to implement policies that expand </w:t>
      </w:r>
      <w:r w:rsidRPr="00B90781">
        <w:rPr>
          <w:rStyle w:val="Emphasis"/>
        </w:rPr>
        <w:t>economic opportunities</w:t>
      </w:r>
      <w:r w:rsidRPr="00B90781">
        <w:rPr>
          <w:rStyle w:val="StyleUnderline"/>
        </w:rPr>
        <w:t xml:space="preserve"> for </w:t>
      </w:r>
      <w:r w:rsidRPr="00B90781">
        <w:rPr>
          <w:rStyle w:val="Emphasis"/>
        </w:rPr>
        <w:t>workers</w:t>
      </w:r>
      <w:r w:rsidRPr="00B90781">
        <w:rPr>
          <w:sz w:val="16"/>
        </w:rPr>
        <w:t xml:space="preserve">. Similarly, </w:t>
      </w:r>
      <w:r w:rsidRPr="00B90781">
        <w:rPr>
          <w:rStyle w:val="StyleUnderline"/>
        </w:rPr>
        <w:t xml:space="preserve">investors look to the state to support private capital accumulation through </w:t>
      </w:r>
      <w:r w:rsidRPr="00B90781">
        <w:rPr>
          <w:rStyle w:val="Emphasis"/>
        </w:rPr>
        <w:t>increased</w:t>
      </w:r>
      <w:r w:rsidRPr="00B90781">
        <w:rPr>
          <w:rStyle w:val="StyleUnderline"/>
        </w:rPr>
        <w:t xml:space="preserve"> spending and </w:t>
      </w:r>
      <w:r w:rsidRPr="00B90781">
        <w:rPr>
          <w:rStyle w:val="Emphasis"/>
        </w:rPr>
        <w:t>deregulation</w:t>
      </w:r>
      <w:r w:rsidRPr="00B90781">
        <w:rPr>
          <w:sz w:val="16"/>
        </w:rPr>
        <w:t>. Because of these dynamics, capital, labor, and the state are caught in a “treadmill of production,” where surplus generated by increased production through resource extraction is continually used to support and maintain the needs of capital investment, labor, and the state.</w:t>
      </w:r>
    </w:p>
    <w:p w14:paraId="5ED56799" w14:textId="77777777" w:rsidR="005D082F" w:rsidRPr="00B90781" w:rsidRDefault="005D082F" w:rsidP="005D082F">
      <w:pPr>
        <w:rPr>
          <w:sz w:val="16"/>
        </w:rPr>
      </w:pPr>
      <w:r w:rsidRPr="00B90781">
        <w:rPr>
          <w:sz w:val="16"/>
        </w:rPr>
        <w:t>Under ideal conditions of the treadmill, increased production is met with increased consumption, new investment in physical capital, and a redistribution of excess surplus by the state into wage supplement programs, such as unemployment and social security. However, Schnaiberg (1980) acknowledged that the ideal conditions of the treadmill are not always realized, which creates tensions between each facet of the treadmill. For example, wage supplement programs alleviate tension between capital and labor by lifting people out of poverty, putting more money into the hands of consumers, and increasing consumption (Danziger, Haveman, and Plotnick 1981). However, they also pressure employers to increase wages to incentivize work for entry- level employees, which raises the cost of production (Piven and Cloward 1993). Under neoliberalism, the state facilitates the accumulation of capital at the expense of labor (Harvey 2003). Specifically, taxes on capital are reduced, limiting the state’s ability to fund wage supplement programs. The carceral state represents a shift in the balance between capital and labor. With limited taxes to fund wage supplement programs, the state uses violence to facilitate the accumulation of capital (Kohler-Hausmann 2015).</w:t>
      </w:r>
    </w:p>
    <w:p w14:paraId="3BF431E6" w14:textId="77777777" w:rsidR="005D082F" w:rsidRPr="00B90781" w:rsidRDefault="005D082F" w:rsidP="005D082F">
      <w:pPr>
        <w:rPr>
          <w:sz w:val="16"/>
        </w:rPr>
      </w:pPr>
      <w:r w:rsidRPr="00B90781">
        <w:rPr>
          <w:sz w:val="16"/>
        </w:rPr>
        <w:t>Stretesky, Long, and Lynch (2013) expand ToP by acknowledging the dialectical relationship between crime and ecology. Building on social disorganization theories in criminology, which claim that crime is the result of penurious economic conditions, poor social bonds, and changing cultural values (Sampson and Groves 1989; Shaw and McKay 1942), Stretesky et al. (2013) argued that expanding the treadmill can also cause social disorganization. Specifically, they contend that moments of social disorganization “often stem from exploitative relationships between the ecology and the economy, such as the rapid extraction of natural resources, armed conflict over natural resources, and the potential impacts of pol-lution on humans that weakens social bonds to conventional institutions” (Stretesky et al.</w:t>
      </w:r>
    </w:p>
    <w:p w14:paraId="222B1747" w14:textId="77777777" w:rsidR="005D082F" w:rsidRPr="00B90781" w:rsidRDefault="005D082F" w:rsidP="005D082F">
      <w:pPr>
        <w:rPr>
          <w:sz w:val="16"/>
        </w:rPr>
      </w:pPr>
      <w:r w:rsidRPr="00B90781">
        <w:rPr>
          <w:sz w:val="16"/>
        </w:rPr>
        <w:t>2013, p. 92). In the context of the present study, economic restructuring sparked by neoliberal policies—which shifted a large portion of industrial production in the United States to the global South (Harvey 2003)—in addition to reduced funding for wage supplement programs (Korteweg 2003)—which served to stabilize economic conditions in the past— led to social disorganization in communities that were made to be economically reliant on industrial production and the welfare state. These structural changes created the conditions for mass incarceration, and the carceral state emerged in reaction to this social disorganization.</w:t>
      </w:r>
    </w:p>
    <w:p w14:paraId="6A28C6A6" w14:textId="77777777" w:rsidR="005D082F" w:rsidRPr="00B90781" w:rsidRDefault="005D082F" w:rsidP="005D082F">
      <w:pPr>
        <w:rPr>
          <w:sz w:val="16"/>
        </w:rPr>
      </w:pPr>
      <w:r w:rsidRPr="00B90781">
        <w:rPr>
          <w:rStyle w:val="StyleUnderline"/>
        </w:rPr>
        <w:t xml:space="preserve">Mass incarceration intercedes in the tread-mill by alleviating many of the tensions that drive </w:t>
      </w:r>
      <w:r w:rsidRPr="00B90781">
        <w:rPr>
          <w:rStyle w:val="Emphasis"/>
        </w:rPr>
        <w:t>treadmill expansion</w:t>
      </w:r>
      <w:r w:rsidRPr="00B90781">
        <w:t xml:space="preserve">, </w:t>
      </w:r>
      <w:r w:rsidRPr="00B90781">
        <w:rPr>
          <w:rStyle w:val="StyleUnderline"/>
        </w:rPr>
        <w:t xml:space="preserve">particularly under neoliberalism. In this way, it also creates space for the logic of accumulation that characterizes the </w:t>
      </w:r>
      <w:r w:rsidRPr="00B90781">
        <w:rPr>
          <w:rStyle w:val="Emphasis"/>
        </w:rPr>
        <w:t>treadmill process</w:t>
      </w:r>
      <w:r w:rsidRPr="00B90781">
        <w:t>,</w:t>
      </w:r>
      <w:r w:rsidRPr="00B90781">
        <w:rPr>
          <w:sz w:val="16"/>
        </w:rPr>
        <w:t xml:space="preserve"> </w:t>
      </w:r>
      <w:r w:rsidRPr="00B90781">
        <w:rPr>
          <w:rStyle w:val="StyleUnderline"/>
        </w:rPr>
        <w:t xml:space="preserve">allowing it to continue </w:t>
      </w:r>
      <w:r w:rsidRPr="00B90781">
        <w:rPr>
          <w:rStyle w:val="Emphasis"/>
        </w:rPr>
        <w:t>unhindered</w:t>
      </w:r>
      <w:r w:rsidRPr="00B90781">
        <w:rPr>
          <w:sz w:val="16"/>
        </w:rPr>
        <w:t xml:space="preserve">. </w:t>
      </w:r>
      <w:r w:rsidRPr="00B90781">
        <w:rPr>
          <w:rStyle w:val="StyleUnderline"/>
        </w:rPr>
        <w:t xml:space="preserve">This process is facilitated by the </w:t>
      </w:r>
      <w:r w:rsidRPr="00B90781">
        <w:rPr>
          <w:rStyle w:val="Emphasis"/>
        </w:rPr>
        <w:t>state</w:t>
      </w:r>
      <w:r w:rsidRPr="00B90781">
        <w:rPr>
          <w:sz w:val="16"/>
        </w:rPr>
        <w:t xml:space="preserve">, which alleviates the tension between labor and capital through </w:t>
      </w:r>
      <w:r w:rsidRPr="00B90781">
        <w:rPr>
          <w:rStyle w:val="StyleUnderline"/>
        </w:rPr>
        <w:t xml:space="preserve">enhanced policing tactics that target the </w:t>
      </w:r>
      <w:r w:rsidRPr="00B90781">
        <w:rPr>
          <w:rStyle w:val="Emphasis"/>
        </w:rPr>
        <w:t>communities</w:t>
      </w:r>
      <w:r w:rsidRPr="00B90781">
        <w:rPr>
          <w:rStyle w:val="StyleUnderline"/>
        </w:rPr>
        <w:t xml:space="preserve"> and </w:t>
      </w:r>
      <w:r w:rsidRPr="00B90781">
        <w:rPr>
          <w:rStyle w:val="Emphasis"/>
        </w:rPr>
        <w:t>individuals</w:t>
      </w:r>
      <w:r w:rsidRPr="00B90781">
        <w:rPr>
          <w:rStyle w:val="StyleUnderline"/>
        </w:rPr>
        <w:t xml:space="preserve"> most harmed by capital’s divestment from labor and reduced </w:t>
      </w:r>
      <w:r w:rsidRPr="00B90781">
        <w:rPr>
          <w:rStyle w:val="Emphasis"/>
        </w:rPr>
        <w:t>wage supplements</w:t>
      </w:r>
      <w:r w:rsidRPr="00B90781">
        <w:rPr>
          <w:rStyle w:val="StyleUnderline"/>
        </w:rPr>
        <w:t xml:space="preserve"> from the </w:t>
      </w:r>
      <w:r w:rsidRPr="00B90781">
        <w:rPr>
          <w:rStyle w:val="Emphasis"/>
        </w:rPr>
        <w:t>state</w:t>
      </w:r>
      <w:r w:rsidRPr="00B90781">
        <w:rPr>
          <w:sz w:val="16"/>
        </w:rPr>
        <w:t xml:space="preserve"> (Camp 2016; Fording 2001). As rates of incarceration increase over time, prisons and incarcerated people become a site for capital investment through expanded resource extraction (Deckard Delia 2017</w:t>
      </w:r>
      <w:r w:rsidRPr="00B90781">
        <w:rPr>
          <w:rStyle w:val="StyleUnderline"/>
        </w:rPr>
        <w:t xml:space="preserve">). Mass incar-ceration creates an increasing number of individuals in need of </w:t>
      </w:r>
      <w:r w:rsidRPr="00B90781">
        <w:rPr>
          <w:rStyle w:val="Emphasis"/>
        </w:rPr>
        <w:t>food</w:t>
      </w:r>
      <w:r w:rsidRPr="00B90781">
        <w:rPr>
          <w:rStyle w:val="StyleUnderline"/>
        </w:rPr>
        <w:t xml:space="preserve">, </w:t>
      </w:r>
      <w:r w:rsidRPr="00B90781">
        <w:rPr>
          <w:rStyle w:val="Emphasis"/>
        </w:rPr>
        <w:t>housing</w:t>
      </w:r>
      <w:r w:rsidRPr="00B90781">
        <w:rPr>
          <w:rStyle w:val="StyleUnderline"/>
        </w:rPr>
        <w:t xml:space="preserve">, and </w:t>
      </w:r>
      <w:r w:rsidRPr="00B90781">
        <w:rPr>
          <w:rStyle w:val="Emphasis"/>
        </w:rPr>
        <w:t>other ameniti</w:t>
      </w:r>
      <w:r w:rsidRPr="00B90781">
        <w:rPr>
          <w:rStyle w:val="StyleUnderline"/>
        </w:rPr>
        <w:t xml:space="preserve">es necessary for </w:t>
      </w:r>
      <w:r w:rsidRPr="00B90781">
        <w:rPr>
          <w:rStyle w:val="Emphasis"/>
        </w:rPr>
        <w:t>day</w:t>
      </w:r>
      <w:r w:rsidRPr="00B90781">
        <w:rPr>
          <w:rStyle w:val="StyleUnderline"/>
        </w:rPr>
        <w:t>-</w:t>
      </w:r>
      <w:r w:rsidRPr="00B90781">
        <w:rPr>
          <w:rStyle w:val="Emphasis"/>
        </w:rPr>
        <w:t>to-day living,</w:t>
      </w:r>
      <w:r w:rsidRPr="00B90781">
        <w:rPr>
          <w:sz w:val="16"/>
        </w:rPr>
        <w:t xml:space="preserve"> which are provided through processes of capital investment within the PIC. Government spending on incarceration, around $30,000 per prisoner per year, stimulates a much more reliable source of demand than expenditures on wage-supplement programs (Deckard Delia</w:t>
      </w:r>
    </w:p>
    <w:p w14:paraId="3959AF90" w14:textId="77777777" w:rsidR="005D082F" w:rsidRPr="00B90781" w:rsidRDefault="005D082F" w:rsidP="005D082F">
      <w:pPr>
        <w:rPr>
          <w:sz w:val="16"/>
        </w:rPr>
      </w:pPr>
      <w:r w:rsidRPr="00B90781">
        <w:rPr>
          <w:sz w:val="16"/>
        </w:rPr>
        <w:t>2017) . As Deckard (2017) wrote, “it [spending on incarceration] is compulsory, dependable and efficient, and [it comes] without the wage inflationary consequences that previous forms of public expenditure on the impoverished created” (p. 5).</w:t>
      </w:r>
    </w:p>
    <w:p w14:paraId="40B0F84F" w14:textId="77777777" w:rsidR="005D082F" w:rsidRPr="00B90781" w:rsidRDefault="005D082F" w:rsidP="005D082F">
      <w:pPr>
        <w:rPr>
          <w:sz w:val="16"/>
        </w:rPr>
      </w:pPr>
      <w:r w:rsidRPr="00B90781">
        <w:rPr>
          <w:sz w:val="16"/>
        </w:rPr>
        <w:t>In addition to imprisoning the individuals most heavily affected by capital’s labor cost reduction strategies, incarceration circumvents the contradictions embedded in the treadmill by reducing the need for investment into labor saving processes, and it does so by providing industries with cheap labor. Low cost prison labor is increasingly being used in industrial manufacturing (see Goodridge et al. 2018). Unlike contract-based wage-labor rendered by choice, prison labor is coerced and less protected by the state. This allows surplus to be extracted from prison labor more efficiently than from wage-labor. In sum, mass incarceration refashions the relationships between the facets of the treadmill by suppressing the contradictions derived from capital accumulation, while simultaneously perpetuating the ToP in creating a space for new, more reliable forms of capital investment.</w:t>
      </w:r>
    </w:p>
    <w:p w14:paraId="6032D619" w14:textId="77777777" w:rsidR="005D082F" w:rsidRPr="00B90781" w:rsidRDefault="005D082F" w:rsidP="005D082F">
      <w:pPr>
        <w:rPr>
          <w:sz w:val="16"/>
        </w:rPr>
      </w:pPr>
      <w:r w:rsidRPr="00B90781">
        <w:rPr>
          <w:sz w:val="16"/>
        </w:rPr>
        <w:t>Modeling Approach/Research Question</w:t>
      </w:r>
    </w:p>
    <w:p w14:paraId="194C7066" w14:textId="77777777" w:rsidR="005D082F" w:rsidRPr="00B90781" w:rsidRDefault="005D082F" w:rsidP="005D082F">
      <w:pPr>
        <w:rPr>
          <w:sz w:val="16"/>
        </w:rPr>
      </w:pPr>
      <w:r w:rsidRPr="00B90781">
        <w:rPr>
          <w:sz w:val="16"/>
        </w:rPr>
        <w:t xml:space="preserve">The goal of our modeling approach is two-fold: (1) analyze how the PIC contributes to industrial emissions directly by measuring the association between emissions and the percentage of people in prisons and (2) ana-lyze how incarceration influences the rela-tionship between economic development and emissions. In general, this approach is intended to assess the degree to which incar-ceration increases or decreases the social effi-ciency of natural resource use. To capture the essence of ToP, CO2 emissions from industrial production are used to measure the social efficiency of natural resource use. The </w:t>
      </w:r>
      <w:r w:rsidRPr="00B90781">
        <w:rPr>
          <w:rStyle w:val="StyleUnderline"/>
        </w:rPr>
        <w:t xml:space="preserve">logic underlying this choice is as follows: fossil fuels are a natural resource that, when burned during </w:t>
      </w:r>
      <w:r w:rsidRPr="00B90781">
        <w:rPr>
          <w:rStyle w:val="Emphasis"/>
        </w:rPr>
        <w:t>industrial development</w:t>
      </w:r>
      <w:r w:rsidRPr="00B90781">
        <w:rPr>
          <w:rStyle w:val="StyleUnderline"/>
        </w:rPr>
        <w:t xml:space="preserve">, contribute to climate change through the </w:t>
      </w:r>
      <w:r w:rsidRPr="00B90781">
        <w:rPr>
          <w:rStyle w:val="Emphasis"/>
        </w:rPr>
        <w:t>emission</w:t>
      </w:r>
      <w:r w:rsidRPr="00B90781">
        <w:rPr>
          <w:rStyle w:val="StyleUnderline"/>
        </w:rPr>
        <w:t xml:space="preserve"> of </w:t>
      </w:r>
      <w:r w:rsidRPr="00B90781">
        <w:rPr>
          <w:rStyle w:val="Emphasis"/>
        </w:rPr>
        <w:t>CO2</w:t>
      </w:r>
      <w:r w:rsidRPr="00B90781">
        <w:rPr>
          <w:rStyle w:val="StyleUnderline"/>
        </w:rPr>
        <w:t xml:space="preserve">, and as a result accelerate the </w:t>
      </w:r>
      <w:r w:rsidRPr="00B90781">
        <w:rPr>
          <w:rStyle w:val="Emphasis"/>
        </w:rPr>
        <w:t>depletion</w:t>
      </w:r>
      <w:r w:rsidRPr="00B90781">
        <w:rPr>
          <w:rStyle w:val="StyleUnderline"/>
        </w:rPr>
        <w:t xml:space="preserve"> of </w:t>
      </w:r>
      <w:r w:rsidRPr="00B90781">
        <w:rPr>
          <w:rStyle w:val="Emphasis"/>
        </w:rPr>
        <w:t>ecosystems</w:t>
      </w:r>
      <w:r w:rsidRPr="00B90781">
        <w:rPr>
          <w:sz w:val="16"/>
        </w:rPr>
        <w:t xml:space="preserve"> (Turner 2018). As Gould, Pellow, and Schnaiberg (2004) noted, “decreased social efficiency of natural resource utilization produced . . . a shift towards vastly increased rates of ecosystem depletion.” In this sense, any significant, </w:t>
      </w:r>
      <w:r w:rsidRPr="00B90781">
        <w:rPr>
          <w:rStyle w:val="StyleUnderline"/>
        </w:rPr>
        <w:t xml:space="preserve">positive association between </w:t>
      </w:r>
      <w:r w:rsidRPr="00B90781">
        <w:rPr>
          <w:rStyle w:val="Emphasis"/>
        </w:rPr>
        <w:t>incarceration</w:t>
      </w:r>
      <w:r w:rsidRPr="00B90781">
        <w:rPr>
          <w:rStyle w:val="StyleUnderline"/>
        </w:rPr>
        <w:t xml:space="preserve"> and </w:t>
      </w:r>
      <w:r w:rsidRPr="00B90781">
        <w:rPr>
          <w:rStyle w:val="Emphasis"/>
        </w:rPr>
        <w:t>emissions</w:t>
      </w:r>
      <w:r w:rsidRPr="00B90781">
        <w:rPr>
          <w:rStyle w:val="StyleUnderline"/>
        </w:rPr>
        <w:t xml:space="preserve"> constitutes a decrease in the social efficiency of </w:t>
      </w:r>
      <w:r w:rsidRPr="00B90781">
        <w:rPr>
          <w:rStyle w:val="Emphasis"/>
        </w:rPr>
        <w:t>natural resource</w:t>
      </w:r>
      <w:r w:rsidRPr="00B90781">
        <w:rPr>
          <w:rStyle w:val="StyleUnderline"/>
        </w:rPr>
        <w:t xml:space="preserve"> use through the </w:t>
      </w:r>
      <w:r w:rsidRPr="00B90781">
        <w:rPr>
          <w:rStyle w:val="Emphasis"/>
        </w:rPr>
        <w:t>perpetual depletion</w:t>
      </w:r>
      <w:r w:rsidRPr="00B90781">
        <w:rPr>
          <w:rStyle w:val="StyleUnderline"/>
        </w:rPr>
        <w:t xml:space="preserve"> of </w:t>
      </w:r>
      <w:r w:rsidRPr="00B90781">
        <w:rPr>
          <w:rStyle w:val="Emphasis"/>
        </w:rPr>
        <w:t>ecosystems</w:t>
      </w:r>
      <w:r w:rsidRPr="00B90781">
        <w:rPr>
          <w:rStyle w:val="StyleUnderline"/>
        </w:rPr>
        <w:t xml:space="preserve"> via </w:t>
      </w:r>
      <w:r w:rsidRPr="00B90781">
        <w:rPr>
          <w:rStyle w:val="Emphasis"/>
        </w:rPr>
        <w:t>climate</w:t>
      </w:r>
      <w:r w:rsidRPr="00B90781">
        <w:rPr>
          <w:rStyle w:val="StyleUnderline"/>
        </w:rPr>
        <w:t xml:space="preserve"> </w:t>
      </w:r>
      <w:r w:rsidRPr="00B90781">
        <w:rPr>
          <w:rStyle w:val="Emphasis"/>
        </w:rPr>
        <w:t>change</w:t>
      </w:r>
      <w:r w:rsidRPr="00B90781">
        <w:rPr>
          <w:sz w:val="16"/>
        </w:rPr>
        <w:t>.</w:t>
      </w:r>
    </w:p>
    <w:p w14:paraId="2480C170" w14:textId="77777777" w:rsidR="005D082F" w:rsidRPr="00B90781" w:rsidRDefault="005D082F" w:rsidP="005D082F">
      <w:pPr>
        <w:rPr>
          <w:sz w:val="16"/>
        </w:rPr>
      </w:pPr>
      <w:r w:rsidRPr="00B90781">
        <w:rPr>
          <w:sz w:val="16"/>
        </w:rPr>
        <w:t>&lt;&lt;Text Condensed, None Omitted&gt;&gt;</w:t>
      </w:r>
    </w:p>
    <w:p w14:paraId="7A89AAFE" w14:textId="77777777" w:rsidR="005D082F" w:rsidRPr="00B90781" w:rsidRDefault="005D082F" w:rsidP="005D082F">
      <w:pPr>
        <w:rPr>
          <w:sz w:val="4"/>
          <w:szCs w:val="10"/>
        </w:rPr>
      </w:pPr>
      <w:r w:rsidRPr="00B90781">
        <w:rPr>
          <w:sz w:val="4"/>
          <w:szCs w:val="10"/>
        </w:rPr>
        <w:t>With respect to the first component of our modeling approach, we hypothesize that as the percentage of incarcerated people within states increases over time, demand for goods used in prisons will increase, which will in turn augment the amount of fossil fuel burned to produce these goods, leading to an overall increase in the amount of CO2 emitted from industrial production within states. With respect to the second component of our modeling approach, we hypothesize that as the percentage of incarcerated people increases within states, the cost of producing industrial goods will decrease due to the increased supply of prison labor. As a result, the overall productive capacity of states will increase, which will increase industrial production. This will lead to an overall increase in fossil fuel use from industrial pro-duction, and will augment the association between gross domestic product (GDP) per capita and industrial emissions per capita. The logic of the latter component of our approach is in line with previous studies that have explored the decoupling of economic growth and emissions (McGee and Greiner 2018; Thombs 2020; York and McGee 2017). Similar to these studies, our goal is to assess if changes in socioeconomic activity (in this case the percentage of individuals housed in prisons) de/couples the association between GDP per capita and emissions. In these mod-els, decoupling refers to an outcome where the association between GDP per capita and emissions decreases when it exists in the social context of a state where a greater number of individuals have been incarcerated. Conversely, coupling refers to an outcome where the association between GDP per capita and emissions increases when that association is set in a social context where more individuals have been incarcerated. Data and Methods We constructed fixed-effects panel regression models with robust standard errors that account for clustering in 50 states and the District of Columbia from 1997 to 2016. We chose years within states as our unit of analysis because state-level data provide the most reliable and robust estimates of CO2 emissions and rates of incarceration. Furthermore, mass incarceration is a phenomenon specific to the United States (see discussion above) that has accelerated over time within states more than it has accelerated across states. Our model includes fixed- effects estimators for states/political units and years. Such an approach allows for the control of a number of contemporaneous (e.g., year to year change in the cost of goods) and extemporaneous (e.g., number of previously existing industrial facilities, or long term state specific policies) factors that are not possible to include in analyses with the currently existing data. As such, our model is set up to capture how incarceration is associated with changes in emissions over time within states (and the District of Columbia) because much of the variation within our variables of interest appear to be structured this way. We also note that the approach used in this study is in line with previous studies of inequality and emissions that have used similar units of analysis (see Jorgenson, Schor, and Huang 2017). In line with the STIRPAT (Stochastic Impacts by Regression on Population, Affluence, and Technology) tradition, we transformed of all our variables into natural log form. As a result, our model is multiplicative as opposed to additive (York, Rosa, and Dietz 2003). In addition, converting our variables to natural log form allows our coefficients to express the elastic relationship between our independent variables and our dependent variables, meaning their relationship is expressed in relative proportions (i.e., our coefficients express the relative association between a percent change in our dependent variable and a 1 percent increase in our independent variables). We chose to use GDP per capita in chained dollars, as our models assess change over time and chained dollars allow for a more accurate assessment of economic growth. In additional robustness checks, we created dummy codes for states that have cap and trade policies, as well as for states with private prisons, to serve as state-level controls that account for political factors that vary across states. These data were created by identifying which states either have cap and trade policies or allow private prisons to operate. We then created a dummy code for each unit (year within specific states) that either identified the state as having cap and trade/private prisons or not. When these variables are included, our standard errors increase; however, none increase above a p value of .05. Furthermore, the coefficients for these dummy codes all had p values above .05, meaning private prisons and cap and trade did not substantially change industrial emissions in the years measured within our models. We also explored if the relationship between incarceration and indus-trial emissions changed substantively in states with cap and trade or in states with private prisons by interacting these dummy codes with our variable for incarceration. We found that there is no statistically significant difference in the relationship between incarceration and emissions between states with cap and trade policies, neither is there a statistically significant difference in this same relationship within states that allow private prisons. We do not control for the age structure of the population, since our data on employment are a more accurate assessment of the size of the working population, which is one of the primary intentions behind controlling for this variable. We did not include a control for urbanization in the models presented here because we could not find consistent, reliable data on urbanization at the state level from 1997 to 2016. Specifically, the data for the percentage of the urban residents are only available in the year 2000 and from 2010 to 2016. Robustness checks that incorporated these data into our models found that the limited sample size (2000 and 2010-2016 as opposed to 1997— 2016) increased our standard errors; however, controlling for urbanization did not substantially change the magnitude or direction of the coefficients of interest in any models. Each of our models use states as the unit of analysis and include unit-specific intercepts as well as time dummies to control for general period effects. Our panels are balanced. Our modeling approach controls for any effects that are constant over the span of time examined for each state, such as geographic and geological characteristics, and any effects that are constant across states for a given point in time. Fixed-effects allows us to estimate how changes in our independent variable correlate with changes in our dependent variable. The benefit of this approach is that it controls for any unobserved time-variant and time-invari-ant factors not directly accounted for in our models. As a result, we only include variables in our models that are sourced from reliable data, and that have been shown to be associated with emissions. All reports of statistical significance are based on a .05 alpha level with a two-tailed test. Dependent Variables All of our models use CO2 emissions from industrial production (all in million metric tons) as a dependent variable. The data for this variable were obtained from the Energy Information Association (EIA) in December of 2018. According to the EIA (2018) “state-level emissions estimates are based on energy consumption data for the following fuel categories: three categories of coal, natural gas, and ten petroleum products including—asphalt and road oil, aviation gasoline, distillate fuel, jet fuel, kerosene, hydrocarbon gas liquids (HGL), lubricants, motor gasoline, residual fuel, and other petroleum products.” Industrial emissions measure both combustion and process emissions from industrial development. This includes the consumption of asphalt and road oil, for which emissions are calculated based on the state where asphalt and road oil were consumed. While a number of greenhouse gases are known to contribute to the geophysical phenomena of climate change, here we choose to focus on CO2 emissions from industrial processes because (1) no other greenhouse gases contribute so greatly to the threat of global climate change as carbon dioxide emissions borne from socioeconomic processes (IPCC 2014), (2) no other greenhouse gases emissions are as extensively estimated as CO2 (i.e., it offers the greatest data coverage), and (3) no other greenhouse gas emissions are as intimately bound up with the industrial processes that are impacted by the growing PIC as CO2. Independent Variables Our main indicator variable in this analysis is the percent of incarcerated individuals in state, federal, and private prisons. These data were obtained from the Bureau of Justice Statistics (2018) National Prisoner Statistics (NPS). NPS excludes data on people held in local jails and in other jurisdictions. Our data for the number of incarcerated individuals in the District of Columbia stop after 2001. After 2001, responsibility for sentenced prisoners from the District of Columbia was transferred to the Federal Bureau of Prisons (Bureau of Justice Statistics 2018). Each of our models incorporate a number of independent variables. In line with the STIRPAT tradition, we control for the total population of each state using data from the U.S. Census Bureau (2018) and GDP per cap-ita (measured in millions of 2012 dollars) of each state using data from the Bureau of Economic Analysis (BEA 2018). We also control for other variables that have been found to be significantly associated with emissions at the state level, such as the per-centage of individuals who are employed (BEA 2018), and the percentage of GDP from manufacturing (BEA 2018). Finally, we control for the percent of the population that is below the poverty line (U.S. Census Bureau 2018) because people in poverty are more likely to be incarcerated. Results Table 1 shows the descriptive statistics of all the variables used in our analysis in their raw form (i.e., prior to their log transformation). The results from our analysis are presented in Table 2. In Model 1 of Table 2, both population and GDP per capita are found to be associated with increases in emissions, and are significantly different from zero. These results are consistent with the findings of previous research (Jorgenson et al. 2017; York et al. 2003). The independent variables for poverty, employment, and manufacturing as a percent of GDP are not found to be significantly different from zero in Model 1, which indicates that they are not significantly associated with industrial emissions. In models not shown here, we estimated the association between incarceration and industrial emissions without these variables and found the results to be substantively unchanged. Model 1 in Table 2 also shows that incarceration is positively associated with industrial emissions. Specifically, each one unit increase in incarceration is associated with a .481 percent increase in industrial emissions. Model 2 in Table 2 includes the same vari-ables as Model 1, but also interacts percent incarceration and GDP per capita. Here the interaction of percent incarceration and GDP per capita is positive and significant. This Table 3. Estimated GDP Per Capita Slope Coefficients for Table 2, Model 2. Incarcerated population values GDP per capita 1st percentile 0.158 (0.09%) (.291) 25th percentile 0.495* (.196%) (.226) Median 0.730** (.319%) (.232) 75th percentile 0.889*** (.444%) (.260) 99th percentile 1.114*** (.705%) (.322) Note. Standard errors in parentheses. Model 2 coefficients represent the estimated association between GDP and industrial emissions, conditional on incarcerated population as a percent of the total. GDP = gross domestic product. *p &lt; .05. **p &lt; .01. ***p &lt; .001 (two-tailed tests with 0 as null hypothesis).</w:t>
      </w:r>
    </w:p>
    <w:p w14:paraId="0E71D327" w14:textId="77777777" w:rsidR="005D082F" w:rsidRPr="00B90781" w:rsidRDefault="005D082F" w:rsidP="005D082F">
      <w:pPr>
        <w:rPr>
          <w:sz w:val="16"/>
        </w:rPr>
      </w:pPr>
      <w:r w:rsidRPr="00B90781">
        <w:rPr>
          <w:sz w:val="16"/>
        </w:rPr>
        <w:t>&lt;&lt;Paragraph Breaks Resume&gt;&gt;</w:t>
      </w:r>
    </w:p>
    <w:p w14:paraId="3FBE42D4" w14:textId="77777777" w:rsidR="005D082F" w:rsidRPr="00B90781" w:rsidRDefault="005D082F" w:rsidP="005D082F">
      <w:pPr>
        <w:rPr>
          <w:sz w:val="16"/>
        </w:rPr>
      </w:pPr>
      <w:r w:rsidRPr="00B90781">
        <w:rPr>
          <w:sz w:val="16"/>
        </w:rPr>
        <w:t>indicates that the associations of these two variables with industrial emissions are intertwined—</w:t>
      </w:r>
      <w:r w:rsidRPr="00B90781">
        <w:rPr>
          <w:rStyle w:val="StyleUnderline"/>
        </w:rPr>
        <w:t xml:space="preserve">meaning that the association between GDP per capita and emissions is conditioned upon the percent of the population that is </w:t>
      </w:r>
      <w:r w:rsidRPr="00B90781">
        <w:rPr>
          <w:rStyle w:val="Emphasis"/>
        </w:rPr>
        <w:t>incarcerated</w:t>
      </w:r>
      <w:r w:rsidRPr="00B90781">
        <w:rPr>
          <w:sz w:val="16"/>
        </w:rPr>
        <w:t xml:space="preserve">, </w:t>
      </w:r>
      <w:r w:rsidRPr="00B90781">
        <w:rPr>
          <w:rStyle w:val="StyleUnderline"/>
        </w:rPr>
        <w:t xml:space="preserve">and that incarceration’s association to </w:t>
      </w:r>
      <w:r w:rsidRPr="00B90781">
        <w:rPr>
          <w:rStyle w:val="Emphasis"/>
        </w:rPr>
        <w:t>emissions</w:t>
      </w:r>
      <w:r w:rsidRPr="00B90781">
        <w:rPr>
          <w:rStyle w:val="StyleUnderline"/>
        </w:rPr>
        <w:t xml:space="preserve"> is conditioned upon the value of </w:t>
      </w:r>
      <w:r w:rsidRPr="00B90781">
        <w:rPr>
          <w:rStyle w:val="Emphasis"/>
        </w:rPr>
        <w:t>GDP per capita</w:t>
      </w:r>
      <w:r w:rsidRPr="00B90781">
        <w:rPr>
          <w:sz w:val="16"/>
        </w:rPr>
        <w:t>. In general, this finding suggests that the association between GDP per capita and industrial emissions is higher in those contexts where a higher proportion of the population is incarcerated.</w:t>
      </w:r>
    </w:p>
    <w:p w14:paraId="011699AF" w14:textId="77777777" w:rsidR="005D082F" w:rsidRPr="00B90781" w:rsidRDefault="005D082F" w:rsidP="005D082F">
      <w:pPr>
        <w:rPr>
          <w:sz w:val="16"/>
        </w:rPr>
      </w:pPr>
      <w:r w:rsidRPr="00B90781">
        <w:rPr>
          <w:sz w:val="16"/>
        </w:rPr>
        <w:t>Table 3 helps to interpret the findings in Model 2, indicating the estimated association between GDP per capita and emissions at the 5th, 25th, 50th, 75th, and 95th percentiles of incarceration. Upon examining Table 3, it is clear that the association between GDP per capita and emissions increases as the rate of incarceration increases, and that this association is significant at the 25th, 50th, 75th, and 95th percentiles of incarceration. For instance, according to the results of Model 2, in a state where the rate of incarceration is equivalent to the median (.319 percent of its population), a 1 percent increase in GDP per capita is associated with a .730 percent increase in industrial emissions. Yet, in a state at the 95 th percentile of incarceration rates (.706 percent of its</w:t>
      </w:r>
    </w:p>
    <w:p w14:paraId="5B1279CE" w14:textId="77777777" w:rsidR="005D082F" w:rsidRPr="00B90781" w:rsidRDefault="005D082F" w:rsidP="005D082F">
      <w:pPr>
        <w:rPr>
          <w:sz w:val="16"/>
        </w:rPr>
      </w:pPr>
      <w:r w:rsidRPr="00B90781">
        <w:rPr>
          <w:sz w:val="16"/>
        </w:rPr>
        <w:t>w Incarcerated Population (Percent of Total Population)</w:t>
      </w:r>
    </w:p>
    <w:p w14:paraId="6ED7CC9E" w14:textId="77777777" w:rsidR="005D082F" w:rsidRPr="00B90781" w:rsidRDefault="005D082F" w:rsidP="005D082F">
      <w:pPr>
        <w:rPr>
          <w:sz w:val="16"/>
        </w:rPr>
      </w:pPr>
      <w:r w:rsidRPr="00B90781">
        <w:rPr>
          <w:sz w:val="16"/>
        </w:rPr>
        <w:t>Figure 1. Figure 1 displays the estimated association of GDP per capita to CO2 emissions (vertical axis) conditioned upon the percent of the population that has been incarcerated (horizontal axis).</w:t>
      </w:r>
    </w:p>
    <w:p w14:paraId="67D1CD92" w14:textId="77777777" w:rsidR="005D082F" w:rsidRPr="00B90781" w:rsidRDefault="005D082F" w:rsidP="005D082F">
      <w:pPr>
        <w:rPr>
          <w:sz w:val="16"/>
        </w:rPr>
      </w:pPr>
      <w:r w:rsidRPr="00B90781">
        <w:rPr>
          <w:sz w:val="16"/>
        </w:rPr>
        <w:t>population), GDP per capita has an elastic relationship with industrial emissions (i.e., a 1 percent increase in GDP per capita is associated with a 1 percent increase in emissions). Figure 1 further illustrates the findings of Model 2. Looking to Figure 1, we note that the elasticity coefficient for GDP per capita is higher in state-years where incarceration is higher. This indicates that incarceration leads to a tighter coupling between GDP per capita and industrial emissions.</w:t>
      </w:r>
    </w:p>
    <w:p w14:paraId="76C843C3" w14:textId="77777777" w:rsidR="005D082F" w:rsidRPr="00B90781" w:rsidRDefault="005D082F" w:rsidP="005D082F">
      <w:pPr>
        <w:rPr>
          <w:sz w:val="16"/>
        </w:rPr>
      </w:pPr>
      <w:r w:rsidRPr="00B90781">
        <w:rPr>
          <w:sz w:val="16"/>
        </w:rPr>
        <w:t>Discussion and Conclusion</w:t>
      </w:r>
    </w:p>
    <w:p w14:paraId="7BDC74FD" w14:textId="77777777" w:rsidR="005D082F" w:rsidRPr="00B90781" w:rsidRDefault="005D082F" w:rsidP="005D082F">
      <w:pPr>
        <w:rPr>
          <w:sz w:val="16"/>
        </w:rPr>
      </w:pPr>
      <w:r w:rsidRPr="00B90781">
        <w:rPr>
          <w:sz w:val="16"/>
        </w:rPr>
        <w:t xml:space="preserve">Although mass incarceration accounts for a small percentage of states’ overall population, </w:t>
      </w:r>
      <w:r w:rsidRPr="00B90781">
        <w:rPr>
          <w:rStyle w:val="StyleUnderline"/>
        </w:rPr>
        <w:t xml:space="preserve">our findings suggest that increases in </w:t>
      </w:r>
      <w:r w:rsidRPr="00B90781">
        <w:rPr>
          <w:rStyle w:val="Emphasis"/>
        </w:rPr>
        <w:t>incarceration</w:t>
      </w:r>
      <w:r w:rsidRPr="00B90781">
        <w:rPr>
          <w:rStyle w:val="StyleUnderline"/>
        </w:rPr>
        <w:t xml:space="preserve"> are significantly associated with increases in </w:t>
      </w:r>
      <w:r w:rsidRPr="00B90781">
        <w:rPr>
          <w:rStyle w:val="Emphasis"/>
        </w:rPr>
        <w:t>industrial emissions</w:t>
      </w:r>
      <w:r w:rsidRPr="00B90781">
        <w:rPr>
          <w:sz w:val="16"/>
        </w:rPr>
        <w:t xml:space="preserve">, </w:t>
      </w:r>
      <w:r w:rsidRPr="00B90781">
        <w:rPr>
          <w:rStyle w:val="StyleUnderline"/>
        </w:rPr>
        <w:t xml:space="preserve">as well as a tightening of the association between </w:t>
      </w:r>
      <w:r w:rsidRPr="00B90781">
        <w:rPr>
          <w:rStyle w:val="Emphasis"/>
        </w:rPr>
        <w:t>economic growth</w:t>
      </w:r>
      <w:r w:rsidRPr="00B90781">
        <w:rPr>
          <w:rStyle w:val="StyleUnderline"/>
        </w:rPr>
        <w:t xml:space="preserve"> and </w:t>
      </w:r>
      <w:r w:rsidRPr="00B90781">
        <w:rPr>
          <w:rStyle w:val="Emphasis"/>
        </w:rPr>
        <w:t>industrial emissions</w:t>
      </w:r>
      <w:r w:rsidRPr="00B90781">
        <w:rPr>
          <w:rStyle w:val="StyleUnderline"/>
        </w:rPr>
        <w:t xml:space="preserve"> within individual states over time</w:t>
      </w:r>
      <w:r w:rsidRPr="00B90781">
        <w:rPr>
          <w:sz w:val="16"/>
        </w:rPr>
        <w:t xml:space="preserve">. It should be noted that our models only assess how incarceration influences changes in industrial emissions from year-to-year. Thus, in a broader context we argue that </w:t>
      </w:r>
      <w:r w:rsidRPr="00B90781">
        <w:rPr>
          <w:rStyle w:val="StyleUnderline"/>
        </w:rPr>
        <w:t xml:space="preserve">mass incarceration is escalating the </w:t>
      </w:r>
      <w:r w:rsidRPr="00B90781">
        <w:rPr>
          <w:rStyle w:val="Emphasis"/>
        </w:rPr>
        <w:t>treadmill</w:t>
      </w:r>
      <w:r w:rsidRPr="00B90781">
        <w:rPr>
          <w:rStyle w:val="StyleUnderline"/>
        </w:rPr>
        <w:t xml:space="preserve"> of </w:t>
      </w:r>
      <w:r w:rsidRPr="00B90781">
        <w:rPr>
          <w:rStyle w:val="Emphasis"/>
        </w:rPr>
        <w:t>production</w:t>
      </w:r>
      <w:r w:rsidRPr="00B90781">
        <w:rPr>
          <w:rStyle w:val="StyleUnderline"/>
        </w:rPr>
        <w:t xml:space="preserve"> that characterizes the </w:t>
      </w:r>
      <w:r w:rsidRPr="00B90781">
        <w:rPr>
          <w:rStyle w:val="Emphasis"/>
        </w:rPr>
        <w:t>maintenance</w:t>
      </w:r>
      <w:r w:rsidRPr="00B90781">
        <w:rPr>
          <w:rStyle w:val="StyleUnderline"/>
        </w:rPr>
        <w:t xml:space="preserve">, </w:t>
      </w:r>
      <w:r w:rsidRPr="00B90781">
        <w:rPr>
          <w:rStyle w:val="Emphasis"/>
        </w:rPr>
        <w:t>expansion</w:t>
      </w:r>
      <w:r w:rsidRPr="00B90781">
        <w:rPr>
          <w:rStyle w:val="StyleUnderline"/>
        </w:rPr>
        <w:t xml:space="preserve">, and intensified use of </w:t>
      </w:r>
      <w:r w:rsidRPr="00B90781">
        <w:rPr>
          <w:rStyle w:val="Emphasis"/>
        </w:rPr>
        <w:t>infrastructure</w:t>
      </w:r>
      <w:r w:rsidRPr="00B90781">
        <w:rPr>
          <w:rStyle w:val="StyleUnderline"/>
        </w:rPr>
        <w:t xml:space="preserve"> that contributes to </w:t>
      </w:r>
      <w:r w:rsidRPr="00B90781">
        <w:rPr>
          <w:rStyle w:val="Emphasis"/>
        </w:rPr>
        <w:t>climate change</w:t>
      </w:r>
      <w:r w:rsidRPr="00B90781">
        <w:rPr>
          <w:rStyle w:val="StyleUnderline"/>
        </w:rPr>
        <w:t>.</w:t>
      </w:r>
      <w:r w:rsidRPr="00B90781">
        <w:rPr>
          <w:sz w:val="16"/>
        </w:rPr>
        <w:t xml:space="preserve"> Theoretically, these findings support our hypothesis that </w:t>
      </w:r>
      <w:r w:rsidRPr="00B90781">
        <w:rPr>
          <w:rStyle w:val="StyleUnderline"/>
        </w:rPr>
        <w:t xml:space="preserve">mass incarceration is part of the </w:t>
      </w:r>
      <w:r w:rsidRPr="00B90781">
        <w:rPr>
          <w:rStyle w:val="Emphasis"/>
        </w:rPr>
        <w:t>ToP</w:t>
      </w:r>
      <w:r w:rsidRPr="00B90781">
        <w:rPr>
          <w:rStyle w:val="StyleUnderline"/>
        </w:rPr>
        <w:t xml:space="preserve">—a cycle of economic development that continually uses more natural resources to support </w:t>
      </w:r>
      <w:r w:rsidRPr="00B90781">
        <w:rPr>
          <w:rStyle w:val="Emphasis"/>
        </w:rPr>
        <w:t>capital accumulation</w:t>
      </w:r>
      <w:r w:rsidRPr="00B90781">
        <w:rPr>
          <w:rStyle w:val="StyleUnderline"/>
        </w:rPr>
        <w:t xml:space="preserve"> </w:t>
      </w:r>
      <w:r w:rsidRPr="00B90781">
        <w:rPr>
          <w:sz w:val="16"/>
        </w:rPr>
        <w:t>(Gould et al. 2015; Schnaiberg 1980).</w:t>
      </w:r>
      <w:r w:rsidRPr="00B90781">
        <w:rPr>
          <w:rStyle w:val="StyleUnderline"/>
        </w:rPr>
        <w:t xml:space="preserve"> As incarceration </w:t>
      </w:r>
      <w:r w:rsidRPr="00B90781">
        <w:rPr>
          <w:rStyle w:val="Emphasis"/>
        </w:rPr>
        <w:t>increases</w:t>
      </w:r>
      <w:r w:rsidRPr="00B90781">
        <w:rPr>
          <w:rStyle w:val="StyleUnderline"/>
        </w:rPr>
        <w:t xml:space="preserve">, actors within the PIC are able to generate </w:t>
      </w:r>
      <w:r w:rsidRPr="00B90781">
        <w:rPr>
          <w:rStyle w:val="Emphasis"/>
        </w:rPr>
        <w:t>higher profits</w:t>
      </w:r>
      <w:r w:rsidRPr="00B90781">
        <w:rPr>
          <w:rStyle w:val="StyleUnderline"/>
        </w:rPr>
        <w:t xml:space="preserve"> by producing more of the goods used to build and </w:t>
      </w:r>
      <w:r w:rsidRPr="00B90781">
        <w:rPr>
          <w:rStyle w:val="Emphasis"/>
        </w:rPr>
        <w:t>maintain</w:t>
      </w:r>
      <w:r w:rsidRPr="00B90781">
        <w:rPr>
          <w:sz w:val="16"/>
        </w:rPr>
        <w:t xml:space="preserve"> </w:t>
      </w:r>
      <w:r w:rsidRPr="00B90781">
        <w:rPr>
          <w:rStyle w:val="Emphasis"/>
        </w:rPr>
        <w:t>prisons</w:t>
      </w:r>
      <w:r w:rsidRPr="00B90781">
        <w:rPr>
          <w:sz w:val="16"/>
        </w:rPr>
        <w:t>, and industrial firms are provided with an ever- larger U.S. labor source that offers globally competitive wage costs.</w:t>
      </w:r>
    </w:p>
    <w:p w14:paraId="5381165B" w14:textId="77777777" w:rsidR="005D082F" w:rsidRPr="00B90781" w:rsidRDefault="005D082F" w:rsidP="005D082F">
      <w:pPr>
        <w:rPr>
          <w:sz w:val="16"/>
        </w:rPr>
      </w:pPr>
      <w:r w:rsidRPr="00B90781">
        <w:rPr>
          <w:sz w:val="16"/>
        </w:rPr>
        <w:t xml:space="preserve">The relationship between mass incarceration and the PIC is most likely one of historical contingency, </w:t>
      </w:r>
      <w:r w:rsidRPr="00B90781">
        <w:rPr>
          <w:rStyle w:val="StyleUnderline"/>
        </w:rPr>
        <w:t xml:space="preserve">where mass incarceration develops as a state response to social change perpetuated by </w:t>
      </w:r>
      <w:r w:rsidRPr="00B90781">
        <w:rPr>
          <w:rStyle w:val="Emphasis"/>
        </w:rPr>
        <w:t>neoliberalism</w:t>
      </w:r>
      <w:r w:rsidRPr="00B90781">
        <w:rPr>
          <w:sz w:val="16"/>
        </w:rPr>
        <w:t xml:space="preserve">, </w:t>
      </w:r>
      <w:r w:rsidRPr="00B90781">
        <w:rPr>
          <w:rStyle w:val="StyleUnderline"/>
        </w:rPr>
        <w:t xml:space="preserve">and the PIC develops as an </w:t>
      </w:r>
      <w:r w:rsidRPr="00B90781">
        <w:rPr>
          <w:rStyle w:val="Emphasis"/>
        </w:rPr>
        <w:t>economic response</w:t>
      </w:r>
      <w:r w:rsidRPr="00B90781">
        <w:rPr>
          <w:rStyle w:val="StyleUnderline"/>
        </w:rPr>
        <w:t xml:space="preserve"> to </w:t>
      </w:r>
      <w:r w:rsidRPr="00B90781">
        <w:rPr>
          <w:rStyle w:val="Emphasis"/>
        </w:rPr>
        <w:t>mass</w:t>
      </w:r>
      <w:r w:rsidRPr="00B90781">
        <w:rPr>
          <w:rStyle w:val="StyleUnderline"/>
        </w:rPr>
        <w:t xml:space="preserve"> </w:t>
      </w:r>
      <w:r w:rsidRPr="00B90781">
        <w:rPr>
          <w:rStyle w:val="Emphasis"/>
        </w:rPr>
        <w:t>incarceration</w:t>
      </w:r>
      <w:r w:rsidRPr="00B90781">
        <w:rPr>
          <w:sz w:val="16"/>
        </w:rPr>
        <w:t xml:space="preserve">. These structural changes are indicative of the dialectical pattern noted by Stretesky et al. (2013) between ecological dis-organization and social disorganization. To this end, one can understand the relationship between mass incarceration, the PIC, and the environment as the result of converging social patterns that are linked through a number of historical contingencies. Clearly, it is not a natural law that growth in incarceration will increase industrial emissions. However, historically, industrial manufacturing has exploited workers, consumers, and the environment by continually reducing the cost of labor, increasing the demand of industrial goods, and increasing the use of fossil fuels. </w:t>
      </w:r>
      <w:r w:rsidRPr="00B90781">
        <w:rPr>
          <w:rStyle w:val="StyleUnderline"/>
        </w:rPr>
        <w:t xml:space="preserve">Incarceration allows these patterns to continue </w:t>
      </w:r>
      <w:r w:rsidRPr="00B90781">
        <w:rPr>
          <w:rStyle w:val="Emphasis"/>
        </w:rPr>
        <w:t>unabated</w:t>
      </w:r>
      <w:r w:rsidRPr="00B90781">
        <w:rPr>
          <w:sz w:val="16"/>
        </w:rPr>
        <w:t xml:space="preserve">, </w:t>
      </w:r>
      <w:r w:rsidRPr="00B90781">
        <w:rPr>
          <w:rStyle w:val="StyleUnderline"/>
        </w:rPr>
        <w:t xml:space="preserve">and in many instances provides the tools necessary to accelerate the pace at which such </w:t>
      </w:r>
      <w:r w:rsidRPr="00B90781">
        <w:rPr>
          <w:rStyle w:val="Emphasis"/>
        </w:rPr>
        <w:t>patterns recur</w:t>
      </w:r>
      <w:r w:rsidRPr="00B90781">
        <w:rPr>
          <w:sz w:val="16"/>
        </w:rPr>
        <w:t xml:space="preserve">. </w:t>
      </w:r>
      <w:r w:rsidRPr="00B90781">
        <w:rPr>
          <w:rStyle w:val="StyleUnderline"/>
        </w:rPr>
        <w:t xml:space="preserve">The state helps to facilitate the exploitation of workers by providing cheap competitive labor to </w:t>
      </w:r>
      <w:r w:rsidRPr="00B90781">
        <w:rPr>
          <w:rStyle w:val="Emphasis"/>
        </w:rPr>
        <w:t>industrial manufacturers</w:t>
      </w:r>
      <w:r w:rsidRPr="00B90781">
        <w:rPr>
          <w:sz w:val="16"/>
        </w:rPr>
        <w:t xml:space="preserve">, while also supporting </w:t>
      </w:r>
      <w:r w:rsidRPr="00B90781">
        <w:rPr>
          <w:rStyle w:val="StyleUnderline"/>
        </w:rPr>
        <w:t xml:space="preserve">the </w:t>
      </w:r>
      <w:r w:rsidRPr="00B90781">
        <w:rPr>
          <w:rStyle w:val="Emphasis"/>
        </w:rPr>
        <w:t>accumulation</w:t>
      </w:r>
      <w:r w:rsidRPr="00B90781">
        <w:rPr>
          <w:rStyle w:val="StyleUnderline"/>
        </w:rPr>
        <w:t xml:space="preserve"> of capital through the creation and exploitation of an ever-increasing </w:t>
      </w:r>
      <w:r w:rsidRPr="00B90781">
        <w:rPr>
          <w:rStyle w:val="Emphasis"/>
        </w:rPr>
        <w:t>captive</w:t>
      </w:r>
      <w:r w:rsidRPr="00B90781">
        <w:rPr>
          <w:rStyle w:val="StyleUnderline"/>
        </w:rPr>
        <w:t xml:space="preserve"> </w:t>
      </w:r>
      <w:r w:rsidRPr="00B90781">
        <w:rPr>
          <w:rStyle w:val="Emphasis"/>
        </w:rPr>
        <w:t>consuming class</w:t>
      </w:r>
      <w:r w:rsidRPr="00B90781">
        <w:rPr>
          <w:sz w:val="16"/>
        </w:rPr>
        <w:t xml:space="preserve"> (Deckard Delia 2017). Industrial manufacturers must continually use more fossil fuels to produce these goods, resulting in increases in emissions over time.</w:t>
      </w:r>
    </w:p>
    <w:p w14:paraId="1A43720F" w14:textId="77777777" w:rsidR="005D082F" w:rsidRPr="00B90781" w:rsidRDefault="005D082F" w:rsidP="005D082F"/>
    <w:p w14:paraId="2E13A944" w14:textId="3237106A" w:rsidR="0050645B" w:rsidRPr="00B90781" w:rsidRDefault="00F13AAC" w:rsidP="0050645B">
      <w:pPr>
        <w:pStyle w:val="Heading4"/>
      </w:pPr>
      <w:r w:rsidRPr="00B90781">
        <w:t>Warming</w:t>
      </w:r>
      <w:r w:rsidR="0050645B" w:rsidRPr="00B90781">
        <w:t xml:space="preserve"> causes </w:t>
      </w:r>
      <w:r w:rsidR="0050645B" w:rsidRPr="00B90781">
        <w:rPr>
          <w:u w:val="single"/>
        </w:rPr>
        <w:t>extinction</w:t>
      </w:r>
      <w:r w:rsidR="0050645B" w:rsidRPr="00B90781">
        <w:t>.</w:t>
      </w:r>
    </w:p>
    <w:p w14:paraId="435171F1" w14:textId="77777777" w:rsidR="0050645B" w:rsidRPr="00B90781" w:rsidRDefault="0050645B" w:rsidP="0050645B">
      <w:pPr>
        <w:rPr>
          <w:rStyle w:val="StyleUnderline"/>
        </w:rPr>
      </w:pPr>
      <w:r w:rsidRPr="00B90781">
        <w:rPr>
          <w:rStyle w:val="Style13ptBold"/>
        </w:rPr>
        <w:t>Ripple et al. ’24</w:t>
      </w:r>
      <w:r w:rsidRPr="00B90781">
        <w:t xml:space="preserve"> [Dr. William;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BioScience, Volume 74, Issue 12.] TDI</w:t>
      </w:r>
    </w:p>
    <w:p w14:paraId="268CF508" w14:textId="77777777" w:rsidR="0050645B" w:rsidRPr="00B90781" w:rsidRDefault="0050645B" w:rsidP="0050645B">
      <w:pPr>
        <w:rPr>
          <w:rStyle w:val="StyleUnderline"/>
        </w:rPr>
      </w:pPr>
      <w:r w:rsidRPr="00B90781">
        <w:rPr>
          <w:rStyle w:val="AAAUNDERLINEKEYBOARD"/>
        </w:rPr>
        <w:t xml:space="preserve">We are on the </w:t>
      </w:r>
      <w:r w:rsidRPr="00B90781">
        <w:rPr>
          <w:rStyle w:val="Emphasis"/>
        </w:rPr>
        <w:t>brink</w:t>
      </w:r>
      <w:r w:rsidRPr="00B90781">
        <w:rPr>
          <w:rStyle w:val="AAAUNDERLINEKEYBOARD"/>
        </w:rPr>
        <w:t xml:space="preserve"> of</w:t>
      </w:r>
      <w:r w:rsidRPr="00B90781">
        <w:rPr>
          <w:sz w:val="16"/>
        </w:rPr>
        <w:t xml:space="preserve"> an </w:t>
      </w:r>
      <w:r w:rsidRPr="00B90781">
        <w:rPr>
          <w:rStyle w:val="Emphasis"/>
        </w:rPr>
        <w:t>irreversible climate disaster</w:t>
      </w:r>
      <w:r w:rsidRPr="00B90781">
        <w:rPr>
          <w:sz w:val="16"/>
        </w:rPr>
        <w:t xml:space="preserve">. This is a global emergency beyond any doubt. Much of </w:t>
      </w:r>
      <w:r w:rsidRPr="00B90781">
        <w:rPr>
          <w:rStyle w:val="AAAUNDERLINEKEYBOARD"/>
        </w:rPr>
        <w:t xml:space="preserve">the very fabric of life on Earth is </w:t>
      </w:r>
      <w:r w:rsidRPr="00B90781">
        <w:rPr>
          <w:rStyle w:val="Emphasis"/>
        </w:rPr>
        <w:t>imperiled</w:t>
      </w:r>
      <w:r w:rsidRPr="00B90781">
        <w:rPr>
          <w:rStyle w:val="AAAUNDERLINEKEYBOARD"/>
        </w:rPr>
        <w:t xml:space="preserve">. We are stepping into a </w:t>
      </w:r>
      <w:r w:rsidRPr="00B90781">
        <w:rPr>
          <w:rStyle w:val="Emphasis"/>
        </w:rPr>
        <w:t>critical</w:t>
      </w:r>
      <w:r w:rsidRPr="00B90781">
        <w:rPr>
          <w:rStyle w:val="AAAUNDERLINEKEYBOARD"/>
        </w:rPr>
        <w:t xml:space="preserve"> and </w:t>
      </w:r>
      <w:r w:rsidRPr="00B90781">
        <w:rPr>
          <w:rStyle w:val="Emphasis"/>
        </w:rPr>
        <w:t>unpredictable</w:t>
      </w:r>
      <w:r w:rsidRPr="00B90781">
        <w:rPr>
          <w:rStyle w:val="AAAUNDERLINEKEYBOARD"/>
        </w:rPr>
        <w:t xml:space="preserve"> new phase of</w:t>
      </w:r>
      <w:r w:rsidRPr="00B90781">
        <w:rPr>
          <w:sz w:val="16"/>
        </w:rPr>
        <w:t xml:space="preserve"> the </w:t>
      </w:r>
      <w:r w:rsidRPr="00B90781">
        <w:rPr>
          <w:rStyle w:val="AAAUNDERLINEKEYBOARD"/>
        </w:rPr>
        <w:t>climate</w:t>
      </w:r>
      <w:r w:rsidRPr="00B90781">
        <w:rPr>
          <w:sz w:val="16"/>
        </w:rPr>
        <w:t xml:space="preserve"> crisis. For many years, </w:t>
      </w:r>
      <w:r w:rsidRPr="00B90781">
        <w:rPr>
          <w:rStyle w:val="Emphasis"/>
        </w:rPr>
        <w:t>scientists</w:t>
      </w:r>
      <w:r w:rsidRPr="00B90781">
        <w:rPr>
          <w:sz w:val="16"/>
        </w:rPr>
        <w:t xml:space="preserve">, including a group of </w:t>
      </w:r>
      <w:r w:rsidRPr="00B90781">
        <w:rPr>
          <w:rStyle w:val="AAAUNDERLINEKEYBOARD"/>
        </w:rPr>
        <w:t xml:space="preserve">more than </w:t>
      </w:r>
      <w:r w:rsidRPr="00B90781">
        <w:rPr>
          <w:rStyle w:val="Emphasis"/>
        </w:rPr>
        <w:t>15,000</w:t>
      </w:r>
      <w:r w:rsidRPr="00B90781">
        <w:rPr>
          <w:rStyle w:val="AAAUNDERLINEKEYBOARD"/>
        </w:rPr>
        <w:t>, have sounded</w:t>
      </w:r>
      <w:r w:rsidRPr="00B90781">
        <w:rPr>
          <w:sz w:val="16"/>
        </w:rPr>
        <w:t xml:space="preserve"> the </w:t>
      </w:r>
      <w:r w:rsidRPr="00B90781">
        <w:rPr>
          <w:rStyle w:val="AAAUNDERLINEKEYBOARD"/>
        </w:rPr>
        <w:t>alarm about</w:t>
      </w:r>
      <w:r w:rsidRPr="00B90781">
        <w:rPr>
          <w:sz w:val="16"/>
        </w:rPr>
        <w:t xml:space="preserve"> the </w:t>
      </w:r>
      <w:r w:rsidRPr="00B90781">
        <w:rPr>
          <w:rStyle w:val="AAAUNDERLINEKEYBOARD"/>
        </w:rPr>
        <w:t>impending dangers of climate change</w:t>
      </w:r>
      <w:r w:rsidRPr="00B90781">
        <w:rPr>
          <w:sz w:val="16"/>
        </w:rPr>
        <w:t xml:space="preserve"> driven by increasing greenhouse gas emissions and ecosystem change (Ripple et al. 2020). For half a century, global </w:t>
      </w:r>
      <w:r w:rsidRPr="00B90781">
        <w:rPr>
          <w:rStyle w:val="AAAUNDERLINEKEYBOARD"/>
        </w:rPr>
        <w:t>warming has been correctly predicted even before it was observed</w:t>
      </w:r>
      <w:r w:rsidRPr="00B90781">
        <w:rPr>
          <w:sz w:val="16"/>
        </w:rPr>
        <w:t xml:space="preserve">—and not only by independent academic scientists but also by fossil fuel companies (Supran et al. 2023). Despite these warnings, </w:t>
      </w:r>
      <w:r w:rsidRPr="00B90781">
        <w:rPr>
          <w:rStyle w:val="AAAUNDERLINEKEYBOARD"/>
        </w:rPr>
        <w:t xml:space="preserve">we are </w:t>
      </w:r>
      <w:r w:rsidRPr="00B90781">
        <w:rPr>
          <w:rStyle w:val="Emphasis"/>
        </w:rPr>
        <w:t>still</w:t>
      </w:r>
      <w:r w:rsidRPr="00B90781">
        <w:rPr>
          <w:rStyle w:val="AAAUNDERLINEKEYBOARD"/>
        </w:rPr>
        <w:t xml:space="preserve"> moving in the </w:t>
      </w:r>
      <w:r w:rsidRPr="00B90781">
        <w:rPr>
          <w:rStyle w:val="Emphasis"/>
        </w:rPr>
        <w:t>wrong direction</w:t>
      </w:r>
      <w:r w:rsidRPr="00B90781">
        <w:rPr>
          <w:rStyle w:val="AAAUNDERLINEKEYBOARD"/>
        </w:rPr>
        <w:t>; fossil fuel emissions have increased to</w:t>
      </w:r>
      <w:r w:rsidRPr="00B90781">
        <w:rPr>
          <w:sz w:val="16"/>
        </w:rPr>
        <w:t xml:space="preserve"> an </w:t>
      </w:r>
      <w:r w:rsidRPr="00B90781">
        <w:rPr>
          <w:rStyle w:val="AAAUNDERLINEKEYBOARD"/>
        </w:rPr>
        <w:t>all-time high</w:t>
      </w:r>
      <w:r w:rsidRPr="00B90781">
        <w:rPr>
          <w:sz w:val="16"/>
        </w:rPr>
        <w:t xml:space="preserve">, the 3 hottest days ever occurred in July of 2024 (Guterres 2024), and </w:t>
      </w:r>
      <w:r w:rsidRPr="00B90781">
        <w:rPr>
          <w:rStyle w:val="AAAUNDERLINEKEYBOARD"/>
        </w:rPr>
        <w:t>current policies have us on track for</w:t>
      </w:r>
      <w:r w:rsidRPr="00B90781">
        <w:rPr>
          <w:sz w:val="16"/>
        </w:rPr>
        <w:t xml:space="preserve"> approximately </w:t>
      </w:r>
      <w:r w:rsidRPr="00B90781">
        <w:rPr>
          <w:rStyle w:val="Emphasis"/>
        </w:rPr>
        <w:t>2.7</w:t>
      </w:r>
      <w:r w:rsidRPr="00B90781">
        <w:rPr>
          <w:rStyle w:val="AAAUNDERLINEKEYBOARD"/>
        </w:rPr>
        <w:t xml:space="preserve"> degrees</w:t>
      </w:r>
      <w:r w:rsidRPr="00B90781">
        <w:rPr>
          <w:sz w:val="16"/>
        </w:rPr>
        <w:t xml:space="preserve"> Celsius (°C) peak warming by 2100 (UNEP 2023). Tragically, </w:t>
      </w:r>
      <w:r w:rsidRPr="00B90781">
        <w:rPr>
          <w:rStyle w:val="AAAUNDERLINEKEYBOARD"/>
        </w:rPr>
        <w:t xml:space="preserve">we are failing to avoid </w:t>
      </w:r>
      <w:r w:rsidRPr="00B90781">
        <w:rPr>
          <w:rStyle w:val="Emphasis"/>
        </w:rPr>
        <w:t>serious impacts</w:t>
      </w:r>
      <w:r w:rsidRPr="00B90781">
        <w:rPr>
          <w:sz w:val="16"/>
        </w:rPr>
        <w:t xml:space="preserve">, and we can now only hope to limit the extent of the damage. We are witnessing the grim reality of the forecasts as </w:t>
      </w:r>
      <w:r w:rsidRPr="00B90781">
        <w:rPr>
          <w:rStyle w:val="AAAUNDERLINEKEYBOARD"/>
        </w:rPr>
        <w:t>climate impacts</w:t>
      </w:r>
      <w:r w:rsidRPr="00B90781">
        <w:rPr>
          <w:sz w:val="16"/>
        </w:rPr>
        <w:t xml:space="preserve"> escalate, </w:t>
      </w:r>
      <w:r w:rsidRPr="00B90781">
        <w:rPr>
          <w:rStyle w:val="AAAUNDERLINEKEYBOARD"/>
        </w:rPr>
        <w:t>bringing forth</w:t>
      </w:r>
      <w:r w:rsidRPr="00B90781">
        <w:rPr>
          <w:sz w:val="16"/>
        </w:rPr>
        <w:t xml:space="preserve"> scenes of </w:t>
      </w:r>
      <w:r w:rsidRPr="00B90781">
        <w:rPr>
          <w:rStyle w:val="Emphasis"/>
        </w:rPr>
        <w:t>unprecedented disasters</w:t>
      </w:r>
      <w:r w:rsidRPr="00B90781">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8A0FC84" w14:textId="77777777" w:rsidR="0050645B" w:rsidRPr="00B90781" w:rsidRDefault="0050645B" w:rsidP="0050645B">
      <w:pPr>
        <w:rPr>
          <w:rStyle w:val="StyleUnderline"/>
        </w:rPr>
      </w:pPr>
      <w:r w:rsidRPr="00B90781">
        <w:rPr>
          <w:sz w:val="16"/>
        </w:rPr>
        <w:t xml:space="preserve">Last year, we witnessed </w:t>
      </w:r>
      <w:r w:rsidRPr="00B90781">
        <w:rPr>
          <w:rStyle w:val="Emphasis"/>
        </w:rPr>
        <w:t>record-breaking</w:t>
      </w:r>
      <w:r w:rsidRPr="00B90781">
        <w:rPr>
          <w:rStyle w:val="AAAUNDERLINEKEYBOARD"/>
        </w:rPr>
        <w:t xml:space="preserve"> sea surface temperatures</w:t>
      </w:r>
      <w:r w:rsidRPr="00B90781">
        <w:rPr>
          <w:sz w:val="16"/>
        </w:rPr>
        <w:t xml:space="preserve"> (Cheng et al. 2024), the hottest Northern Hemisphere extratropical summer in 2000 years (Esper et al. 2024), and the </w:t>
      </w:r>
      <w:r w:rsidRPr="00B90781">
        <w:rPr>
          <w:rStyle w:val="AAAUNDERLINEKEYBOARD"/>
        </w:rPr>
        <w:t>breaking of</w:t>
      </w:r>
      <w:r w:rsidRPr="00B90781">
        <w:rPr>
          <w:sz w:val="16"/>
        </w:rPr>
        <w:t xml:space="preserve"> many other </w:t>
      </w:r>
      <w:r w:rsidRPr="00B90781">
        <w:rPr>
          <w:rStyle w:val="Emphasis"/>
        </w:rPr>
        <w:t>climate records</w:t>
      </w:r>
      <w:r w:rsidRPr="00B90781">
        <w:rPr>
          <w:sz w:val="16"/>
        </w:rPr>
        <w:t xml:space="preserve"> (Ripple et al. 2023a). Moreover, we will see much more extreme weather in the coming years (Masson-Delmotte et al. 2021). </w:t>
      </w:r>
      <w:r w:rsidRPr="00B90781">
        <w:rPr>
          <w:rStyle w:val="Emphasis"/>
        </w:rPr>
        <w:t>Human</w:t>
      </w:r>
      <w:r w:rsidRPr="00B90781">
        <w:rPr>
          <w:rStyle w:val="AAAUNDERLINEKEYBOARD"/>
        </w:rPr>
        <w:t>-caused</w:t>
      </w:r>
      <w:r w:rsidRPr="00B90781">
        <w:rPr>
          <w:sz w:val="16"/>
        </w:rPr>
        <w:t xml:space="preserve"> carbon dioxide </w:t>
      </w:r>
      <w:r w:rsidRPr="00B90781">
        <w:rPr>
          <w:rStyle w:val="AAAUNDERLINEKEYBOARD"/>
        </w:rPr>
        <w:t>emissions</w:t>
      </w:r>
      <w:r w:rsidRPr="00B90781">
        <w:rPr>
          <w:sz w:val="16"/>
        </w:rPr>
        <w:t xml:space="preserve"> and other greenhouse gases </w:t>
      </w:r>
      <w:r w:rsidRPr="00B90781">
        <w:rPr>
          <w:rStyle w:val="AAAUNDERLINEKEYBOARD"/>
        </w:rPr>
        <w:t>are</w:t>
      </w:r>
      <w:r w:rsidRPr="00B90781">
        <w:rPr>
          <w:sz w:val="16"/>
        </w:rPr>
        <w:t xml:space="preserve"> the </w:t>
      </w:r>
      <w:r w:rsidRPr="00B90781">
        <w:rPr>
          <w:rStyle w:val="Emphasis"/>
        </w:rPr>
        <w:t>primary drivers of climate change</w:t>
      </w:r>
      <w:r w:rsidRPr="00B90781">
        <w:rPr>
          <w:sz w:val="16"/>
        </w:rPr>
        <w:t>. As of 2022, global fossil fuel combustion and industrial processes account for approximately 90% of these emissions, whereas land-use change, primarily deforestation, accounts for approximately 10% (supplemental figure S2).</w:t>
      </w:r>
    </w:p>
    <w:p w14:paraId="230407CE" w14:textId="77777777" w:rsidR="0050645B" w:rsidRPr="00B90781" w:rsidRDefault="0050645B" w:rsidP="0050645B">
      <w:pPr>
        <w:rPr>
          <w:rStyle w:val="StyleUnderline"/>
        </w:rPr>
      </w:pPr>
      <w:r w:rsidRPr="00B90781">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CAC37FC" w14:textId="77777777" w:rsidR="0050645B" w:rsidRPr="00B90781" w:rsidRDefault="0050645B" w:rsidP="0050645B">
      <w:pPr>
        <w:rPr>
          <w:rStyle w:val="StyleUnderline"/>
        </w:rPr>
      </w:pPr>
      <w:r w:rsidRPr="00B90781">
        <w:rPr>
          <w:sz w:val="16"/>
        </w:rPr>
        <w:t>Recent trends in planetary vital signs</w:t>
      </w:r>
    </w:p>
    <w:p w14:paraId="25ECA9B2" w14:textId="77777777" w:rsidR="0050645B" w:rsidRPr="00B90781" w:rsidRDefault="0050645B" w:rsidP="0050645B">
      <w:pPr>
        <w:rPr>
          <w:rStyle w:val="StyleUnderline"/>
        </w:rPr>
      </w:pPr>
      <w:r w:rsidRPr="00B90781">
        <w:rPr>
          <w:sz w:val="16"/>
        </w:rPr>
        <w:t xml:space="preserve">In </w:t>
      </w:r>
      <w:r w:rsidRPr="00B90781">
        <w:rPr>
          <w:rStyle w:val="AAAUNDERLINEKEYBOARD"/>
        </w:rPr>
        <w:t>2023</w:t>
      </w:r>
      <w:r w:rsidRPr="00B90781">
        <w:rPr>
          <w:sz w:val="16"/>
        </w:rPr>
        <w:t xml:space="preserve">, various historical </w:t>
      </w:r>
      <w:r w:rsidRPr="00B90781">
        <w:rPr>
          <w:rStyle w:val="AAAUNDERLINEKEYBOARD"/>
        </w:rPr>
        <w:t xml:space="preserve">temperature and ice extent records were </w:t>
      </w:r>
      <w:r w:rsidRPr="00B90781">
        <w:rPr>
          <w:rStyle w:val="Emphasis"/>
        </w:rPr>
        <w:t>broken</w:t>
      </w:r>
      <w:r w:rsidRPr="00B90781">
        <w:rPr>
          <w:rStyle w:val="AAAUNDERLINEKEYBOARD"/>
        </w:rPr>
        <w:t xml:space="preserve"> by </w:t>
      </w:r>
      <w:r w:rsidRPr="00B90781">
        <w:rPr>
          <w:rStyle w:val="Emphasis"/>
        </w:rPr>
        <w:t>enormous margins</w:t>
      </w:r>
      <w:r w:rsidRPr="00B90781">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B90781">
        <w:rPr>
          <w:rStyle w:val="Emphasis"/>
        </w:rPr>
        <w:t>ice extent</w:t>
      </w:r>
      <w:r w:rsidRPr="00B90781">
        <w:rPr>
          <w:sz w:val="16"/>
        </w:rPr>
        <w:t xml:space="preserve"> have now come into range of previous years, they </w:t>
      </w:r>
      <w:r w:rsidRPr="00B90781">
        <w:rPr>
          <w:rStyle w:val="AAAUNDERLINEKEYBOARD"/>
        </w:rPr>
        <w:t>remain well below</w:t>
      </w:r>
      <w:r w:rsidRPr="00B90781">
        <w:rPr>
          <w:sz w:val="16"/>
        </w:rPr>
        <w:t xml:space="preserve"> their </w:t>
      </w:r>
      <w:r w:rsidRPr="00B90781">
        <w:rPr>
          <w:rStyle w:val="AAAUNDERLINEKEYBOARD"/>
        </w:rPr>
        <w:t>1993–2024 averages</w:t>
      </w:r>
      <w:r w:rsidRPr="00B90781">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0336E1C4" w14:textId="77777777" w:rsidR="0050645B" w:rsidRPr="00B90781" w:rsidRDefault="0050645B" w:rsidP="0050645B">
      <w:pPr>
        <w:rPr>
          <w:rStyle w:val="StyleUnderline"/>
        </w:rPr>
      </w:pPr>
      <w:r w:rsidRPr="00B90781">
        <w:rPr>
          <w:sz w:val="16"/>
        </w:rPr>
        <w:t>The human enterprise</w:t>
      </w:r>
    </w:p>
    <w:p w14:paraId="6B7FD658" w14:textId="77777777" w:rsidR="0050645B" w:rsidRPr="00B90781" w:rsidRDefault="0050645B" w:rsidP="0050645B">
      <w:pPr>
        <w:rPr>
          <w:rStyle w:val="StyleUnderline"/>
        </w:rPr>
      </w:pPr>
      <w:r w:rsidRPr="00B90781">
        <w:rPr>
          <w:sz w:val="16"/>
        </w:rPr>
        <w:t xml:space="preserve">Our graphical account illustrates how </w:t>
      </w:r>
      <w:r w:rsidRPr="00B90781">
        <w:rPr>
          <w:rStyle w:val="AAAUNDERLINEKEYBOARD"/>
        </w:rPr>
        <w:t>humanity's</w:t>
      </w:r>
      <w:r w:rsidRPr="00B90781">
        <w:rPr>
          <w:sz w:val="16"/>
        </w:rPr>
        <w:t xml:space="preserve"> collective </w:t>
      </w:r>
      <w:r w:rsidRPr="00B90781">
        <w:rPr>
          <w:rStyle w:val="AAAUNDERLINEKEYBOARD"/>
        </w:rPr>
        <w:t xml:space="preserve">size and </w:t>
      </w:r>
      <w:r w:rsidRPr="00B90781">
        <w:rPr>
          <w:rStyle w:val="Emphasis"/>
        </w:rPr>
        <w:t>consumption</w:t>
      </w:r>
      <w:r w:rsidRPr="00B90781">
        <w:rPr>
          <w:sz w:val="16"/>
        </w:rPr>
        <w:t xml:space="preserve"> patterns </w:t>
      </w:r>
      <w:r w:rsidRPr="00B90781">
        <w:rPr>
          <w:rStyle w:val="AAAUNDERLINEKEYBOARD"/>
        </w:rPr>
        <w:t>continued to accelerate</w:t>
      </w:r>
      <w:r w:rsidRPr="00B90781">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24EEC61" w14:textId="77777777" w:rsidR="0050645B" w:rsidRPr="00B90781" w:rsidRDefault="0050645B" w:rsidP="0050645B">
      <w:pPr>
        <w:rPr>
          <w:rStyle w:val="StyleUnderline"/>
        </w:rPr>
      </w:pPr>
      <w:r w:rsidRPr="00B90781">
        <w:rPr>
          <w:sz w:val="16"/>
        </w:rPr>
        <w:t>Energy</w:t>
      </w:r>
    </w:p>
    <w:p w14:paraId="48CEF9C3" w14:textId="77777777" w:rsidR="0050645B" w:rsidRPr="00B90781" w:rsidRDefault="0050645B" w:rsidP="0050645B">
      <w:pPr>
        <w:rPr>
          <w:rStyle w:val="StyleUnderline"/>
        </w:rPr>
      </w:pPr>
      <w:r w:rsidRPr="00B90781">
        <w:rPr>
          <w:rStyle w:val="Emphasis"/>
        </w:rPr>
        <w:t>Fossil fuel consumption</w:t>
      </w:r>
      <w:r w:rsidRPr="00B90781">
        <w:rPr>
          <w:rStyle w:val="AAAUNDERLINEKEYBOARD"/>
        </w:rPr>
        <w:t xml:space="preserve"> rose</w:t>
      </w:r>
      <w:r w:rsidRPr="00B90781">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B90781">
        <w:rPr>
          <w:rStyle w:val="AAAUNDERLINEKEYBOARD"/>
        </w:rPr>
        <w:t xml:space="preserve">remains roughly </w:t>
      </w:r>
      <w:r w:rsidRPr="00B90781">
        <w:rPr>
          <w:rStyle w:val="Emphasis"/>
        </w:rPr>
        <w:t>14 times greater</w:t>
      </w:r>
      <w:r w:rsidRPr="00B90781">
        <w:rPr>
          <w:rStyle w:val="AAAUNDERLINEKEYBOARD"/>
        </w:rPr>
        <w:t xml:space="preserve"> than solar and wind energy consumption</w:t>
      </w:r>
      <w:r w:rsidRPr="00B90781">
        <w:rPr>
          <w:sz w:val="16"/>
        </w:rPr>
        <w:t xml:space="preserve"> (figure 2h) and </w:t>
      </w:r>
      <w:r w:rsidRPr="00B90781">
        <w:rPr>
          <w:rStyle w:val="AAAUNDERLINEKEYBOARD"/>
        </w:rPr>
        <w:t>recent growth in</w:t>
      </w:r>
      <w:r w:rsidRPr="00B90781">
        <w:rPr>
          <w:sz w:val="16"/>
        </w:rPr>
        <w:t xml:space="preserve"> the </w:t>
      </w:r>
      <w:r w:rsidRPr="00B90781">
        <w:rPr>
          <w:rStyle w:val="Emphasis"/>
        </w:rPr>
        <w:t>renewable share</w:t>
      </w:r>
      <w:r w:rsidRPr="00B90781">
        <w:rPr>
          <w:sz w:val="16"/>
        </w:rPr>
        <w:t xml:space="preserve"> of electricity generation mostly </w:t>
      </w:r>
      <w:r w:rsidRPr="00B90781">
        <w:rPr>
          <w:rStyle w:val="AAAUNDERLINEKEYBOARD"/>
        </w:rPr>
        <w:t xml:space="preserve">covered increased </w:t>
      </w:r>
      <w:r w:rsidRPr="00B90781">
        <w:rPr>
          <w:rStyle w:val="Emphasis"/>
        </w:rPr>
        <w:t>demand</w:t>
      </w:r>
      <w:r w:rsidRPr="00B90781">
        <w:rPr>
          <w:rStyle w:val="AAAUNDERLINEKEYBOARD"/>
        </w:rPr>
        <w:t xml:space="preserve">, instead of </w:t>
      </w:r>
      <w:r w:rsidRPr="00B90781">
        <w:rPr>
          <w:rStyle w:val="Emphasis"/>
        </w:rPr>
        <w:t>replacing fossil fuels</w:t>
      </w:r>
      <w:r w:rsidRPr="00B90781">
        <w:rPr>
          <w:sz w:val="16"/>
        </w:rPr>
        <w:t xml:space="preserve"> (REN21 2024).</w:t>
      </w:r>
    </w:p>
    <w:p w14:paraId="47509457" w14:textId="77777777" w:rsidR="0050645B" w:rsidRPr="00B90781" w:rsidRDefault="0050645B" w:rsidP="0050645B">
      <w:pPr>
        <w:rPr>
          <w:rStyle w:val="StyleUnderline"/>
        </w:rPr>
      </w:pPr>
      <w:r w:rsidRPr="00B90781">
        <w:rPr>
          <w:sz w:val="16"/>
        </w:rPr>
        <w:t>Forests</w:t>
      </w:r>
    </w:p>
    <w:p w14:paraId="7957BA06" w14:textId="77777777" w:rsidR="0050645B" w:rsidRPr="00B90781" w:rsidRDefault="0050645B" w:rsidP="0050645B">
      <w:pPr>
        <w:rPr>
          <w:rStyle w:val="StyleUnderline"/>
        </w:rPr>
      </w:pPr>
      <w:r w:rsidRPr="00B90781">
        <w:rPr>
          <w:sz w:val="16"/>
        </w:rPr>
        <w:t xml:space="preserve">Global </w:t>
      </w:r>
      <w:r w:rsidRPr="00B90781">
        <w:rPr>
          <w:rStyle w:val="Emphasis"/>
        </w:rPr>
        <w:t>tree cover loss</w:t>
      </w:r>
      <w:r w:rsidRPr="00B90781">
        <w:rPr>
          <w:rStyle w:val="AAAUNDERLINEKEYBOARD"/>
        </w:rPr>
        <w:t xml:space="preserve"> rose</w:t>
      </w:r>
      <w:r w:rsidRPr="00B90781">
        <w:rPr>
          <w:sz w:val="16"/>
        </w:rPr>
        <w:t xml:space="preserve"> from 22.8 megahectares (Mha) per year in 2022 to 28.3 Mha per year in 2023, </w:t>
      </w:r>
      <w:r w:rsidRPr="00B90781">
        <w:rPr>
          <w:rStyle w:val="AAAUNDERLINEKEYBOARD"/>
        </w:rPr>
        <w:t>reaching its third-highest level</w:t>
      </w:r>
      <w:r w:rsidRPr="00B90781">
        <w:rPr>
          <w:sz w:val="16"/>
        </w:rPr>
        <w:t xml:space="preserve"> (figure 2f); this was at least </w:t>
      </w:r>
      <w:r w:rsidRPr="00B90781">
        <w:rPr>
          <w:rStyle w:val="AAAUNDERLINEKEYBOARD"/>
        </w:rPr>
        <w:t xml:space="preserve">partly because of </w:t>
      </w:r>
      <w:r w:rsidRPr="00B90781">
        <w:rPr>
          <w:rStyle w:val="Emphasis"/>
        </w:rPr>
        <w:t>wildfires</w:t>
      </w:r>
      <w:r w:rsidRPr="00B90781">
        <w:rPr>
          <w:sz w:val="16"/>
        </w:rPr>
        <w:t xml:space="preserve">, which caused tree cover loss to reach a record high of 11.9 Mha (figure 3n). High rates of </w:t>
      </w:r>
      <w:r w:rsidRPr="00B90781">
        <w:rPr>
          <w:rStyle w:val="Emphasis"/>
        </w:rPr>
        <w:t>tree cover loss</w:t>
      </w:r>
      <w:r w:rsidRPr="00B90781">
        <w:rPr>
          <w:rStyle w:val="AAAUNDERLINEKEYBOARD"/>
        </w:rPr>
        <w:t xml:space="preserve"> can drive</w:t>
      </w:r>
      <w:r w:rsidRPr="00B90781">
        <w:rPr>
          <w:sz w:val="16"/>
        </w:rPr>
        <w:t xml:space="preserve"> a set of related </w:t>
      </w:r>
      <w:r w:rsidRPr="00B90781">
        <w:rPr>
          <w:rStyle w:val="Emphasis"/>
        </w:rPr>
        <w:t>feedback loops</w:t>
      </w:r>
      <w:r w:rsidRPr="00B90781">
        <w:rPr>
          <w:sz w:val="16"/>
        </w:rPr>
        <w:t xml:space="preserve">, wherein the </w:t>
      </w:r>
      <w:r w:rsidRPr="00B90781">
        <w:rPr>
          <w:rStyle w:val="AAAUNDERLINEKEYBOARD"/>
        </w:rPr>
        <w:t xml:space="preserve">loss of forest carbon sequestration leads to </w:t>
      </w:r>
      <w:r w:rsidRPr="00B90781">
        <w:rPr>
          <w:rStyle w:val="Emphasis"/>
        </w:rPr>
        <w:t>additional warming</w:t>
      </w:r>
      <w:r w:rsidRPr="00B90781">
        <w:rPr>
          <w:sz w:val="16"/>
        </w:rPr>
        <w:t xml:space="preserve">, which can drive further losses in carbon sequestration and so on (Ripple et al. 2023b, Goldman and Carter 2024). </w:t>
      </w:r>
      <w:r w:rsidRPr="00B90781">
        <w:rPr>
          <w:rStyle w:val="AAAUNDERLINEKEYBOARD"/>
        </w:rPr>
        <w:t>This</w:t>
      </w:r>
      <w:r w:rsidRPr="00B90781">
        <w:rPr>
          <w:sz w:val="16"/>
        </w:rPr>
        <w:t xml:space="preserve"> type of climate carbon </w:t>
      </w:r>
      <w:r w:rsidRPr="00B90781">
        <w:rPr>
          <w:rStyle w:val="Emphasis"/>
        </w:rPr>
        <w:t>feedback</w:t>
      </w:r>
      <w:r w:rsidRPr="00B90781">
        <w:rPr>
          <w:sz w:val="16"/>
        </w:rPr>
        <w:t xml:space="preserve"> process </w:t>
      </w:r>
      <w:r w:rsidRPr="00B90781">
        <w:rPr>
          <w:rStyle w:val="AAAUNDERLINEKEYBOARD"/>
        </w:rPr>
        <w:t xml:space="preserve">could </w:t>
      </w:r>
      <w:r w:rsidRPr="00B90781">
        <w:rPr>
          <w:rStyle w:val="Emphasis"/>
        </w:rPr>
        <w:t>limit</w:t>
      </w:r>
      <w:r w:rsidRPr="00B90781">
        <w:rPr>
          <w:sz w:val="16"/>
        </w:rPr>
        <w:t xml:space="preserve"> the </w:t>
      </w:r>
      <w:r w:rsidRPr="00B90781">
        <w:rPr>
          <w:rStyle w:val="AAAUNDERLINEKEYBOARD"/>
        </w:rPr>
        <w:t>success of</w:t>
      </w:r>
      <w:r w:rsidRPr="00B90781">
        <w:rPr>
          <w:sz w:val="16"/>
        </w:rPr>
        <w:t xml:space="preserve"> some </w:t>
      </w:r>
      <w:r w:rsidRPr="00B90781">
        <w:rPr>
          <w:rStyle w:val="Emphasis"/>
        </w:rPr>
        <w:t>natural climate solutions</w:t>
      </w:r>
      <w:r w:rsidRPr="00B90781">
        <w:rPr>
          <w:sz w:val="16"/>
        </w:rPr>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5887204" w14:textId="77777777" w:rsidR="0050645B" w:rsidRPr="00B90781" w:rsidRDefault="0050645B" w:rsidP="0050645B">
      <w:pPr>
        <w:rPr>
          <w:rStyle w:val="StyleUnderline"/>
        </w:rPr>
      </w:pPr>
      <w:r w:rsidRPr="00B90781">
        <w:rPr>
          <w:sz w:val="16"/>
        </w:rPr>
        <w:t>Global greenhouse gases and temperature</w:t>
      </w:r>
    </w:p>
    <w:p w14:paraId="4E8AC444" w14:textId="77777777" w:rsidR="0050645B" w:rsidRPr="00B90781" w:rsidRDefault="0050645B" w:rsidP="0050645B">
      <w:pPr>
        <w:rPr>
          <w:rStyle w:val="StyleUnderline"/>
        </w:rPr>
      </w:pPr>
      <w:r w:rsidRPr="00B90781">
        <w:rPr>
          <w:sz w:val="16"/>
        </w:rPr>
        <w:t xml:space="preserve">Annual </w:t>
      </w:r>
      <w:r w:rsidRPr="00B90781">
        <w:rPr>
          <w:rStyle w:val="AAAUNDERLINEKEYBOARD"/>
        </w:rPr>
        <w:t>energy</w:t>
      </w:r>
      <w:r w:rsidRPr="00B90781">
        <w:rPr>
          <w:sz w:val="16"/>
        </w:rPr>
        <w:t xml:space="preserve">-related </w:t>
      </w:r>
      <w:r w:rsidRPr="00B90781">
        <w:rPr>
          <w:rStyle w:val="AAAUNDERLINEKEYBOARD"/>
        </w:rPr>
        <w:t xml:space="preserve">emissions </w:t>
      </w:r>
      <w:r w:rsidRPr="00B90781">
        <w:rPr>
          <w:rStyle w:val="Emphasis"/>
        </w:rPr>
        <w:t>increased</w:t>
      </w:r>
      <w:r w:rsidRPr="00B90781">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B90781">
        <w:rPr>
          <w:rStyle w:val="AAAUNDERLINEKEYBOARD"/>
        </w:rPr>
        <w:t xml:space="preserve">concentrations of carbon dioxide and methane are at </w:t>
      </w:r>
      <w:r w:rsidRPr="00B90781">
        <w:rPr>
          <w:rStyle w:val="Emphasis"/>
        </w:rPr>
        <w:t>record highs</w:t>
      </w:r>
      <w:r w:rsidRPr="00B90781">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C98431D" w14:textId="77777777" w:rsidR="0050645B" w:rsidRPr="00B90781" w:rsidRDefault="0050645B" w:rsidP="0050645B">
      <w:pPr>
        <w:rPr>
          <w:rStyle w:val="StyleUnderline"/>
        </w:rPr>
      </w:pPr>
      <w:r w:rsidRPr="00B90781">
        <w:rPr>
          <w:rStyle w:val="AAAUNDERLINEKEYBOARD"/>
        </w:rPr>
        <w:t xml:space="preserve">Surface temperature is at a </w:t>
      </w:r>
      <w:r w:rsidRPr="00B90781">
        <w:rPr>
          <w:rStyle w:val="Emphasis"/>
        </w:rPr>
        <w:t>record high</w:t>
      </w:r>
      <w:r w:rsidRPr="00B90781">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8538448" w14:textId="77777777" w:rsidR="0050645B" w:rsidRPr="00B90781" w:rsidRDefault="0050645B" w:rsidP="0050645B">
      <w:pPr>
        <w:rPr>
          <w:rStyle w:val="StyleUnderline"/>
        </w:rPr>
      </w:pPr>
      <w:r w:rsidRPr="00B90781">
        <w:rPr>
          <w:sz w:val="16"/>
        </w:rPr>
        <w:t>Oceans and ice</w:t>
      </w:r>
    </w:p>
    <w:p w14:paraId="77068257" w14:textId="77777777" w:rsidR="0050645B" w:rsidRPr="00B90781" w:rsidRDefault="0050645B" w:rsidP="0050645B">
      <w:pPr>
        <w:rPr>
          <w:rStyle w:val="StyleUnderline"/>
        </w:rPr>
      </w:pPr>
      <w:r w:rsidRPr="00B90781">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B90781">
        <w:rPr>
          <w:rStyle w:val="AAAUNDERLINEKEYBOARD"/>
        </w:rPr>
        <w:t xml:space="preserve">global sea level is presently at a </w:t>
      </w:r>
      <w:r w:rsidRPr="00B90781">
        <w:rPr>
          <w:rStyle w:val="Emphasis"/>
        </w:rPr>
        <w:t>record high</w:t>
      </w:r>
      <w:r w:rsidRPr="00B90781">
        <w:rPr>
          <w:sz w:val="16"/>
        </w:rPr>
        <w:t xml:space="preserve">, mostly because of both overall warming and a strong El Niño in 2023 and part of 2024 (figure 3h; Lee 2024). Continued sea level rise </w:t>
      </w:r>
      <w:r w:rsidRPr="00B90781">
        <w:rPr>
          <w:rStyle w:val="AAAUNDERLINEKEYBOARD"/>
        </w:rPr>
        <w:t>has</w:t>
      </w:r>
      <w:r w:rsidRPr="00B90781">
        <w:rPr>
          <w:sz w:val="16"/>
        </w:rPr>
        <w:t xml:space="preserve"> the </w:t>
      </w:r>
      <w:r w:rsidRPr="00B90781">
        <w:rPr>
          <w:rStyle w:val="AAAUNDERLINEKEYBOARD"/>
        </w:rPr>
        <w:t xml:space="preserve">potential to displace </w:t>
      </w:r>
      <w:r w:rsidRPr="00B90781">
        <w:rPr>
          <w:rStyle w:val="Emphasis"/>
        </w:rPr>
        <w:t>hundreds of millions</w:t>
      </w:r>
      <w:r w:rsidRPr="00B90781">
        <w:rPr>
          <w:rStyle w:val="AAAUNDERLINEKEYBOARD"/>
        </w:rPr>
        <w:t xml:space="preserve"> of people</w:t>
      </w:r>
      <w:r w:rsidRPr="00B90781">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FC328AF" w14:textId="77777777" w:rsidR="0050645B" w:rsidRPr="00B90781" w:rsidRDefault="0050645B" w:rsidP="0050645B">
      <w:pPr>
        <w:rPr>
          <w:rStyle w:val="StyleUnderline"/>
        </w:rPr>
      </w:pPr>
      <w:r w:rsidRPr="00B90781">
        <w:rPr>
          <w:sz w:val="16"/>
        </w:rPr>
        <w:t>Climate impacts and extreme weather</w:t>
      </w:r>
    </w:p>
    <w:p w14:paraId="0CFC9CC4" w14:textId="77777777" w:rsidR="0050645B" w:rsidRPr="00B90781" w:rsidRDefault="0050645B" w:rsidP="0050645B">
      <w:pPr>
        <w:rPr>
          <w:rStyle w:val="StyleUnderline"/>
        </w:rPr>
      </w:pPr>
      <w:r w:rsidRPr="00B90781">
        <w:rPr>
          <w:sz w:val="16"/>
        </w:rPr>
        <w:t xml:space="preserve">Climate-related extreme weather and disasters are contributing greatly to human suffering (figure 4). Increasing heat and rainfall extremes are now far outside the historical climate (Robinson et al. 2021). The </w:t>
      </w:r>
      <w:r w:rsidRPr="00B90781">
        <w:rPr>
          <w:rStyle w:val="AAAUNDERLINEKEYBOARD"/>
        </w:rPr>
        <w:t>rapid increase in average global temperatures</w:t>
      </w:r>
      <w:r w:rsidRPr="00B90781">
        <w:rPr>
          <w:sz w:val="16"/>
        </w:rPr>
        <w:t xml:space="preserve"> (figure 1e) has led to a massive rise in the incidence of heat extremes (figure 3p). This is </w:t>
      </w:r>
      <w:r w:rsidRPr="00B90781">
        <w:rPr>
          <w:rStyle w:val="AAAUNDERLINEKEYBOARD"/>
        </w:rPr>
        <w:t>linked to</w:t>
      </w:r>
      <w:r w:rsidRPr="00B90781">
        <w:rPr>
          <w:sz w:val="16"/>
        </w:rPr>
        <w:t xml:space="preserve"> many </w:t>
      </w:r>
      <w:r w:rsidRPr="00B90781">
        <w:rPr>
          <w:rStyle w:val="Emphasis"/>
        </w:rPr>
        <w:t>adverse human outcomes</w:t>
      </w:r>
      <w:r w:rsidRPr="00B90781">
        <w:rPr>
          <w:rStyle w:val="AAAUNDERLINEKEYBOARD"/>
        </w:rPr>
        <w:t>, including</w:t>
      </w:r>
      <w:r w:rsidRPr="00B90781">
        <w:rPr>
          <w:sz w:val="16"/>
        </w:rPr>
        <w:t xml:space="preserve"> direct </w:t>
      </w:r>
      <w:r w:rsidRPr="00B90781">
        <w:rPr>
          <w:rStyle w:val="AAAUNDERLINEKEYBOARD"/>
        </w:rPr>
        <w:t>mortality</w:t>
      </w:r>
      <w:r w:rsidRPr="00B90781">
        <w:rPr>
          <w:sz w:val="16"/>
        </w:rPr>
        <w:t xml:space="preserve">, increased </w:t>
      </w:r>
      <w:r w:rsidRPr="00B90781">
        <w:rPr>
          <w:rStyle w:val="AAAUNDERLINEKEYBOARD"/>
        </w:rPr>
        <w:t>healthcare costs</w:t>
      </w:r>
      <w:r w:rsidRPr="00B90781">
        <w:rPr>
          <w:sz w:val="16"/>
        </w:rPr>
        <w:t xml:space="preserve">, mental health issues, and </w:t>
      </w:r>
      <w:r w:rsidRPr="00B90781">
        <w:rPr>
          <w:rStyle w:val="AAAUNDERLINEKEYBOARD"/>
        </w:rPr>
        <w:t>deaths from</w:t>
      </w:r>
      <w:r w:rsidRPr="00B90781">
        <w:rPr>
          <w:sz w:val="16"/>
        </w:rPr>
        <w:t xml:space="preserve"> cardiorespiratory </w:t>
      </w:r>
      <w:r w:rsidRPr="00B90781">
        <w:rPr>
          <w:rStyle w:val="Emphasis"/>
        </w:rPr>
        <w:t>diseases</w:t>
      </w:r>
      <w:r w:rsidRPr="00B90781">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B90781">
        <w:rPr>
          <w:rStyle w:val="Emphasis"/>
        </w:rPr>
        <w:t>heat waves</w:t>
      </w:r>
      <w:r w:rsidRPr="00B90781">
        <w:rPr>
          <w:rStyle w:val="AAAUNDERLINEKEYBOARD"/>
        </w:rPr>
        <w:t xml:space="preserve"> across Asia</w:t>
      </w:r>
      <w:r w:rsidRPr="00B90781">
        <w:rPr>
          <w:sz w:val="16"/>
        </w:rPr>
        <w:t xml:space="preserve"> that </w:t>
      </w:r>
      <w:r w:rsidRPr="00B90781">
        <w:rPr>
          <w:rStyle w:val="AAAUNDERLINEKEYBOARD"/>
        </w:rPr>
        <w:t xml:space="preserve">killed more than a </w:t>
      </w:r>
      <w:r w:rsidRPr="00B90781">
        <w:rPr>
          <w:rStyle w:val="Emphasis"/>
        </w:rPr>
        <w:t>thousand people</w:t>
      </w:r>
      <w:r w:rsidRPr="00B90781">
        <w:rPr>
          <w:rStyle w:val="AAAUNDERLINEKEYBOARD"/>
        </w:rPr>
        <w:t xml:space="preserve"> and led to temperatures reaching 50°C</w:t>
      </w:r>
      <w:r w:rsidRPr="00B90781">
        <w:rPr>
          <w:sz w:val="16"/>
        </w:rPr>
        <w:t xml:space="preserve"> in some parts of India (table 1). Because </w:t>
      </w:r>
      <w:r w:rsidRPr="00B90781">
        <w:rPr>
          <w:rStyle w:val="AAAUNDERLINEKEYBOARD"/>
        </w:rPr>
        <w:t xml:space="preserve">the Earth system is </w:t>
      </w:r>
      <w:r w:rsidRPr="00B90781">
        <w:rPr>
          <w:rStyle w:val="Emphasis"/>
        </w:rPr>
        <w:t>strongly nonlinear</w:t>
      </w:r>
      <w:r w:rsidRPr="00B90781">
        <w:rPr>
          <w:rStyle w:val="AAAUNDERLINEKEYBOARD"/>
        </w:rPr>
        <w:t xml:space="preserve">, extreme weather and disaster rates can increase </w:t>
      </w:r>
      <w:r w:rsidRPr="00B90781">
        <w:rPr>
          <w:rStyle w:val="Emphasis"/>
        </w:rPr>
        <w:t>dramatically</w:t>
      </w:r>
      <w:r w:rsidRPr="00B90781">
        <w:rPr>
          <w:rStyle w:val="AAAUNDERLINEKEYBOARD"/>
        </w:rPr>
        <w:t xml:space="preserve"> in response to</w:t>
      </w:r>
      <w:r w:rsidRPr="00B90781">
        <w:rPr>
          <w:sz w:val="16"/>
        </w:rPr>
        <w:t xml:space="preserve"> global </w:t>
      </w:r>
      <w:r w:rsidRPr="00B90781">
        <w:rPr>
          <w:rStyle w:val="Emphasis"/>
        </w:rPr>
        <w:t>warming</w:t>
      </w:r>
      <w:r w:rsidRPr="00B90781">
        <w:rPr>
          <w:sz w:val="16"/>
        </w:rPr>
        <w:t>, including impacts on plant and animal life (figure 3m, 3o and supplemental figures S4 and S5; Calvin 2019, Robinson et al. 2021).</w:t>
      </w:r>
    </w:p>
    <w:p w14:paraId="5216C0DA" w14:textId="77777777" w:rsidR="0050645B" w:rsidRPr="00B90781" w:rsidRDefault="0050645B" w:rsidP="0050645B">
      <w:pPr>
        <w:rPr>
          <w:rStyle w:val="StyleUnderline"/>
        </w:rPr>
      </w:pPr>
      <w:r w:rsidRPr="00B90781">
        <w:rPr>
          <w:sz w:val="16"/>
        </w:rPr>
        <w:t>Climate spotlight</w:t>
      </w:r>
    </w:p>
    <w:p w14:paraId="4DF14722" w14:textId="77777777" w:rsidR="0050645B" w:rsidRPr="00B90781" w:rsidRDefault="0050645B" w:rsidP="0050645B">
      <w:pPr>
        <w:rPr>
          <w:rStyle w:val="StyleUnderline"/>
        </w:rPr>
      </w:pPr>
      <w:r w:rsidRPr="00B90781">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C42B852" w14:textId="77777777" w:rsidR="0050645B" w:rsidRPr="00B90781" w:rsidRDefault="0050645B" w:rsidP="0050645B">
      <w:pPr>
        <w:rPr>
          <w:rStyle w:val="StyleUnderline"/>
        </w:rPr>
      </w:pPr>
      <w:r w:rsidRPr="00B90781">
        <w:rPr>
          <w:sz w:val="16"/>
        </w:rPr>
        <w:t>Coral bleaching</w:t>
      </w:r>
    </w:p>
    <w:p w14:paraId="66A5FAE0" w14:textId="77777777" w:rsidR="0050645B" w:rsidRPr="00B90781" w:rsidRDefault="0050645B" w:rsidP="0050645B">
      <w:pPr>
        <w:rPr>
          <w:rStyle w:val="StyleUnderline"/>
        </w:rPr>
      </w:pPr>
      <w:r w:rsidRPr="00B90781">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B90781">
        <w:rPr>
          <w:rStyle w:val="Emphasis"/>
        </w:rPr>
        <w:t>Climate</w:t>
      </w:r>
      <w:r w:rsidRPr="00B90781">
        <w:rPr>
          <w:sz w:val="16"/>
        </w:rPr>
        <w:t xml:space="preserve"> change </w:t>
      </w:r>
      <w:r w:rsidRPr="00B90781">
        <w:rPr>
          <w:rStyle w:val="AAAUNDERLINEKEYBOARD"/>
        </w:rPr>
        <w:t xml:space="preserve">is a particularly serious threat to </w:t>
      </w:r>
      <w:r w:rsidRPr="00B90781">
        <w:rPr>
          <w:rStyle w:val="Emphasis"/>
        </w:rPr>
        <w:t>coral reefs</w:t>
      </w:r>
      <w:r w:rsidRPr="00B90781">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B90781">
        <w:rPr>
          <w:rStyle w:val="AAAUNDERLINEKEYBOARD"/>
        </w:rPr>
        <w:t xml:space="preserve">corals die </w:t>
      </w:r>
      <w:r w:rsidRPr="00B90781">
        <w:rPr>
          <w:rStyle w:val="Emphasis"/>
        </w:rPr>
        <w:t>quickly</w:t>
      </w:r>
      <w:r w:rsidRPr="00B90781">
        <w:rPr>
          <w:rStyle w:val="AAAUNDERLINEKEYBOARD"/>
        </w:rPr>
        <w:t xml:space="preserve"> within a week or two without having time to bleach</w:t>
      </w:r>
      <w:r w:rsidRPr="00B90781">
        <w:rPr>
          <w:sz w:val="16"/>
        </w:rPr>
        <w:t xml:space="preserve">. Others bleach and either die more slowly over a period of a few months or regain their color and survive (Hughes et al. 2018). As of 2024, extraordinarily </w:t>
      </w:r>
      <w:r w:rsidRPr="00B90781">
        <w:rPr>
          <w:rStyle w:val="AAAUNDERLINEKEYBOARD"/>
        </w:rPr>
        <w:t>warm</w:t>
      </w:r>
      <w:r w:rsidRPr="00B90781">
        <w:rPr>
          <w:sz w:val="16"/>
        </w:rPr>
        <w:t xml:space="preserve"> ocean </w:t>
      </w:r>
      <w:r w:rsidRPr="00B90781">
        <w:rPr>
          <w:rStyle w:val="AAAUNDERLINEKEYBOARD"/>
        </w:rPr>
        <w:t>temperatures</w:t>
      </w:r>
      <w:r w:rsidRPr="00B90781">
        <w:rPr>
          <w:sz w:val="16"/>
        </w:rPr>
        <w:t xml:space="preserve"> (figure 1a) </w:t>
      </w:r>
      <w:r w:rsidRPr="00B90781">
        <w:rPr>
          <w:rStyle w:val="AAAUNDERLINEKEYBOARD"/>
        </w:rPr>
        <w:t>are driving</w:t>
      </w:r>
      <w:r w:rsidRPr="00B90781">
        <w:rPr>
          <w:sz w:val="16"/>
        </w:rPr>
        <w:t xml:space="preserve"> the fourth </w:t>
      </w:r>
      <w:r w:rsidRPr="00B90781">
        <w:rPr>
          <w:rStyle w:val="Emphasis"/>
        </w:rPr>
        <w:t>global-scale coral bleaching</w:t>
      </w:r>
      <w:r w:rsidRPr="00B90781">
        <w:rPr>
          <w:sz w:val="16"/>
        </w:rPr>
        <w:t xml:space="preserve"> event ever recorded (previous events: 1998, 2010, 2014–2017; Thiem 2024).</w:t>
      </w:r>
    </w:p>
    <w:p w14:paraId="08966275" w14:textId="77777777" w:rsidR="0050645B" w:rsidRPr="00B90781" w:rsidRDefault="0050645B" w:rsidP="0050645B">
      <w:pPr>
        <w:rPr>
          <w:rStyle w:val="StyleUnderline"/>
        </w:rPr>
      </w:pPr>
      <w:r w:rsidRPr="00B90781">
        <w:rPr>
          <w:sz w:val="16"/>
        </w:rPr>
        <w:t>Toxic orange rivers</w:t>
      </w:r>
    </w:p>
    <w:p w14:paraId="0C4BD861" w14:textId="77777777" w:rsidR="0050645B" w:rsidRPr="00B90781" w:rsidRDefault="0050645B" w:rsidP="0050645B">
      <w:pPr>
        <w:rPr>
          <w:rStyle w:val="StyleUnderline"/>
        </w:rPr>
      </w:pPr>
      <w:r w:rsidRPr="00B90781">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54B8CBB7" w14:textId="77777777" w:rsidR="0050645B" w:rsidRPr="00B90781" w:rsidRDefault="0050645B" w:rsidP="0050645B">
      <w:pPr>
        <w:rPr>
          <w:rStyle w:val="StyleUnderline"/>
        </w:rPr>
      </w:pPr>
      <w:r w:rsidRPr="00B90781">
        <w:rPr>
          <w:sz w:val="16"/>
        </w:rPr>
        <w:t>Solar radiation modification research</w:t>
      </w:r>
    </w:p>
    <w:p w14:paraId="506C1A73" w14:textId="77777777" w:rsidR="0050645B" w:rsidRPr="00B90781" w:rsidRDefault="0050645B" w:rsidP="0050645B">
      <w:pPr>
        <w:rPr>
          <w:rStyle w:val="StyleUnderline"/>
        </w:rPr>
      </w:pPr>
      <w:r w:rsidRPr="00B90781">
        <w:rPr>
          <w:sz w:val="16"/>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E3F87FD" w14:textId="77777777" w:rsidR="0050645B" w:rsidRPr="00B90781" w:rsidRDefault="0050645B" w:rsidP="0050645B">
      <w:pPr>
        <w:rPr>
          <w:rStyle w:val="StyleUnderline"/>
        </w:rPr>
      </w:pPr>
      <w:r w:rsidRPr="00B90781">
        <w:rPr>
          <w:sz w:val="16"/>
        </w:rPr>
        <w:t>Climate scientists’ opinion on global temperatures</w:t>
      </w:r>
    </w:p>
    <w:p w14:paraId="4650E96C" w14:textId="77777777" w:rsidR="0050645B" w:rsidRPr="00B90781" w:rsidRDefault="0050645B" w:rsidP="0050645B">
      <w:pPr>
        <w:rPr>
          <w:rStyle w:val="StyleUnderline"/>
        </w:rPr>
      </w:pPr>
      <w:r w:rsidRPr="00B90781">
        <w:rPr>
          <w:sz w:val="16"/>
        </w:rPr>
        <w:t xml:space="preserve">A </w:t>
      </w:r>
      <w:r w:rsidRPr="00B90781">
        <w:rPr>
          <w:rStyle w:val="AAAUNDERLINEKEYBOARD"/>
        </w:rPr>
        <w:t>2024</w:t>
      </w:r>
      <w:r w:rsidRPr="00B90781">
        <w:rPr>
          <w:sz w:val="16"/>
        </w:rPr>
        <w:t xml:space="preserve"> opinion </w:t>
      </w:r>
      <w:r w:rsidRPr="00B90781">
        <w:rPr>
          <w:rStyle w:val="AAAUNDERLINEKEYBOARD"/>
        </w:rPr>
        <w:t>poll</w:t>
      </w:r>
      <w:r w:rsidRPr="00B90781">
        <w:rPr>
          <w:sz w:val="16"/>
        </w:rPr>
        <w:t xml:space="preserve"> has </w:t>
      </w:r>
      <w:r w:rsidRPr="00B90781">
        <w:rPr>
          <w:rStyle w:val="AAAUNDERLINEKEYBOARD"/>
        </w:rPr>
        <w:t>unveiled</w:t>
      </w:r>
      <w:r w:rsidRPr="00B90781">
        <w:rPr>
          <w:sz w:val="16"/>
        </w:rPr>
        <w:t xml:space="preserve"> the </w:t>
      </w:r>
      <w:r w:rsidRPr="00B90781">
        <w:rPr>
          <w:rStyle w:val="Emphasis"/>
        </w:rPr>
        <w:t>predictions</w:t>
      </w:r>
      <w:r w:rsidRPr="00B90781">
        <w:rPr>
          <w:rStyle w:val="AAAUNDERLINEKEYBOARD"/>
        </w:rPr>
        <w:t xml:space="preserve"> of </w:t>
      </w:r>
      <w:r w:rsidRPr="00B90781">
        <w:rPr>
          <w:rStyle w:val="Emphasis"/>
        </w:rPr>
        <w:t>hundreds of prominent climate scientists</w:t>
      </w:r>
      <w:r w:rsidRPr="00B90781">
        <w:rPr>
          <w:rStyle w:val="AAAUNDERLINEKEYBOARD"/>
        </w:rPr>
        <w:t xml:space="preserve"> of</w:t>
      </w:r>
      <w:r w:rsidRPr="00B90781">
        <w:rPr>
          <w:sz w:val="16"/>
        </w:rPr>
        <w:t xml:space="preserve"> the </w:t>
      </w:r>
      <w:r w:rsidRPr="00B90781">
        <w:rPr>
          <w:rStyle w:val="AAAUNDERLINEKEYBOARD"/>
        </w:rPr>
        <w:t>IPCC, senior authors, and review editors (380 respondents)</w:t>
      </w:r>
      <w:r w:rsidRPr="00B90781">
        <w:rPr>
          <w:sz w:val="16"/>
        </w:rPr>
        <w:t xml:space="preserve">. From a personal perspective, nearly </w:t>
      </w:r>
      <w:r w:rsidRPr="00B90781">
        <w:rPr>
          <w:rStyle w:val="Emphasis"/>
        </w:rPr>
        <w:t>80%</w:t>
      </w:r>
      <w:r w:rsidRPr="00B90781">
        <w:rPr>
          <w:rStyle w:val="AAAUNDERLINEKEYBOARD"/>
        </w:rPr>
        <w:t xml:space="preserve"> of</w:t>
      </w:r>
      <w:r w:rsidRPr="00B90781">
        <w:rPr>
          <w:sz w:val="16"/>
        </w:rPr>
        <w:t xml:space="preserve"> these </w:t>
      </w:r>
      <w:r w:rsidRPr="00B90781">
        <w:rPr>
          <w:rStyle w:val="AAAUNDERLINEKEYBOARD"/>
        </w:rPr>
        <w:t>scientists anticipate</w:t>
      </w:r>
      <w:r w:rsidRPr="00B90781">
        <w:rPr>
          <w:sz w:val="16"/>
        </w:rPr>
        <w:t xml:space="preserve"> global </w:t>
      </w:r>
      <w:r w:rsidRPr="00B90781">
        <w:rPr>
          <w:rStyle w:val="AAAUNDERLINEKEYBOARD"/>
        </w:rPr>
        <w:t xml:space="preserve">temperatures increasing by </w:t>
      </w:r>
      <w:r w:rsidRPr="00B90781">
        <w:rPr>
          <w:rStyle w:val="Emphasis"/>
        </w:rPr>
        <w:t>at least 2.5°C</w:t>
      </w:r>
      <w:r w:rsidRPr="00B90781">
        <w:rPr>
          <w:sz w:val="16"/>
        </w:rPr>
        <w:t xml:space="preserve"> above preindustrial levels by the end of the century (Carrington 2024). Nearly </w:t>
      </w:r>
      <w:r w:rsidRPr="00B90781">
        <w:rPr>
          <w:rStyle w:val="AAAUNDERLINEKEYBOARD"/>
        </w:rPr>
        <w:t>half</w:t>
      </w:r>
      <w:r w:rsidRPr="00B90781">
        <w:rPr>
          <w:sz w:val="16"/>
        </w:rPr>
        <w:t xml:space="preserve"> of them </w:t>
      </w:r>
      <w:r w:rsidRPr="00B90781">
        <w:rPr>
          <w:rStyle w:val="AAAUNDERLINEKEYBOARD"/>
        </w:rPr>
        <w:t>foresee</w:t>
      </w:r>
      <w:r w:rsidRPr="00B90781">
        <w:rPr>
          <w:sz w:val="16"/>
        </w:rPr>
        <w:t xml:space="preserve"> a rise of </w:t>
      </w:r>
      <w:r w:rsidRPr="00B90781">
        <w:rPr>
          <w:rStyle w:val="AAAUNDERLINEKEYBOARD"/>
        </w:rPr>
        <w:t>at least 3°C</w:t>
      </w:r>
      <w:r w:rsidRPr="00B90781">
        <w:rPr>
          <w:sz w:val="16"/>
        </w:rPr>
        <w:t xml:space="preserve">. A mere </w:t>
      </w:r>
      <w:r w:rsidRPr="00B90781">
        <w:rPr>
          <w:rStyle w:val="Emphasis"/>
        </w:rPr>
        <w:t>6%</w:t>
      </w:r>
      <w:r w:rsidRPr="00B90781">
        <w:rPr>
          <w:rStyle w:val="AAAUNDERLINEKEYBOARD"/>
        </w:rPr>
        <w:t xml:space="preserve"> believe</w:t>
      </w:r>
      <w:r w:rsidRPr="00B90781">
        <w:rPr>
          <w:sz w:val="16"/>
        </w:rPr>
        <w:t xml:space="preserve"> that the internationally agreed-on </w:t>
      </w:r>
      <w:r w:rsidRPr="00B90781">
        <w:rPr>
          <w:rStyle w:val="AAAUNDERLINEKEYBOARD"/>
        </w:rPr>
        <w:t>limit of 1.5°C will be achieved</w:t>
      </w:r>
      <w:r w:rsidRPr="00B90781">
        <w:rPr>
          <w:sz w:val="16"/>
        </w:rPr>
        <w:t xml:space="preserve"> (figure 5d). This parallels an earlier survey of IPCC scientists, which showed that approximately 60% expected warming of at least 3°C (Tollefson 2021). These projections paint a bleak picture of the future, with many </w:t>
      </w:r>
      <w:r w:rsidRPr="00B90781">
        <w:rPr>
          <w:rStyle w:val="AAAUNDERLINEKEYBOARD"/>
        </w:rPr>
        <w:t xml:space="preserve">scientists envisioning widespread </w:t>
      </w:r>
      <w:r w:rsidRPr="00B90781">
        <w:rPr>
          <w:rStyle w:val="Emphasis"/>
        </w:rPr>
        <w:t>famines</w:t>
      </w:r>
      <w:r w:rsidRPr="00B90781">
        <w:rPr>
          <w:rStyle w:val="AAAUNDERLINEKEYBOARD"/>
        </w:rPr>
        <w:t xml:space="preserve">, </w:t>
      </w:r>
      <w:r w:rsidRPr="00B90781">
        <w:rPr>
          <w:rStyle w:val="Emphasis"/>
        </w:rPr>
        <w:t>conflicts</w:t>
      </w:r>
      <w:r w:rsidRPr="00B90781">
        <w:rPr>
          <w:rStyle w:val="AAAUNDERLINEKEYBOARD"/>
        </w:rPr>
        <w:t xml:space="preserve">, mass </w:t>
      </w:r>
      <w:r w:rsidRPr="00B90781">
        <w:rPr>
          <w:rStyle w:val="Emphasis"/>
        </w:rPr>
        <w:t>migration</w:t>
      </w:r>
      <w:r w:rsidRPr="00B90781">
        <w:rPr>
          <w:rStyle w:val="AAAUNDERLINEKEYBOARD"/>
        </w:rPr>
        <w:t xml:space="preserve">, and increasing extreme weather that will surpass </w:t>
      </w:r>
      <w:r w:rsidRPr="00B90781">
        <w:rPr>
          <w:rStyle w:val="Emphasis"/>
        </w:rPr>
        <w:t>anything witnessed thus far</w:t>
      </w:r>
      <w:r w:rsidRPr="00B90781">
        <w:rPr>
          <w:rStyle w:val="AAAUNDERLINEKEYBOARD"/>
        </w:rPr>
        <w:t xml:space="preserve">, posing </w:t>
      </w:r>
      <w:r w:rsidRPr="00B90781">
        <w:rPr>
          <w:rStyle w:val="Emphasis"/>
        </w:rPr>
        <w:t>catastrophic consequences</w:t>
      </w:r>
      <w:r w:rsidRPr="00B90781">
        <w:rPr>
          <w:rStyle w:val="AAAUNDERLINEKEYBOARD"/>
        </w:rPr>
        <w:t xml:space="preserve"> for</w:t>
      </w:r>
      <w:r w:rsidRPr="00B90781">
        <w:rPr>
          <w:sz w:val="16"/>
        </w:rPr>
        <w:t xml:space="preserve"> both </w:t>
      </w:r>
      <w:r w:rsidRPr="00B90781">
        <w:rPr>
          <w:rStyle w:val="Emphasis"/>
        </w:rPr>
        <w:t>humanity</w:t>
      </w:r>
      <w:r w:rsidRPr="00B90781">
        <w:rPr>
          <w:rStyle w:val="AAAUNDERLINEKEYBOARD"/>
        </w:rPr>
        <w:t xml:space="preserve"> and the </w:t>
      </w:r>
      <w:r w:rsidRPr="00B90781">
        <w:rPr>
          <w:rStyle w:val="Emphasis"/>
        </w:rPr>
        <w:t>biosphere</w:t>
      </w:r>
      <w:r w:rsidRPr="00B90781">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917BF62" w14:textId="77777777" w:rsidR="0050645B" w:rsidRPr="00B90781" w:rsidRDefault="0050645B" w:rsidP="0050645B">
      <w:pPr>
        <w:rPr>
          <w:rStyle w:val="StyleUnderline"/>
        </w:rPr>
      </w:pPr>
      <w:r w:rsidRPr="00B90781">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F15E2B4" w14:textId="77777777" w:rsidR="0050645B" w:rsidRPr="00B90781" w:rsidRDefault="0050645B" w:rsidP="0050645B">
      <w:pPr>
        <w:rPr>
          <w:rStyle w:val="StyleUnderline"/>
        </w:rPr>
      </w:pPr>
      <w:r w:rsidRPr="00B90781">
        <w:rPr>
          <w:rStyle w:val="AAAUNDERLINEKEYBOARD"/>
        </w:rPr>
        <w:t>With</w:t>
      </w:r>
      <w:r w:rsidRPr="00B90781">
        <w:rPr>
          <w:sz w:val="16"/>
        </w:rPr>
        <w:t xml:space="preserve"> the increasingly </w:t>
      </w:r>
      <w:r w:rsidRPr="00B90781">
        <w:rPr>
          <w:rStyle w:val="Emphasis"/>
        </w:rPr>
        <w:t>undeniable effects</w:t>
      </w:r>
      <w:r w:rsidRPr="00B90781">
        <w:rPr>
          <w:rStyle w:val="AAAUNDERLINEKEYBOARD"/>
        </w:rPr>
        <w:t xml:space="preserve"> of climate change</w:t>
      </w:r>
      <w:r w:rsidRPr="00B90781">
        <w:rPr>
          <w:sz w:val="16"/>
        </w:rPr>
        <w:t xml:space="preserve">, a </w:t>
      </w:r>
      <w:r w:rsidRPr="00B90781">
        <w:rPr>
          <w:rStyle w:val="Emphasis"/>
        </w:rPr>
        <w:t>dire assessment</w:t>
      </w:r>
      <w:r w:rsidRPr="00B90781">
        <w:rPr>
          <w:rStyle w:val="AAAUNDERLINEKEYBOARD"/>
        </w:rPr>
        <w:t xml:space="preserve"> is an </w:t>
      </w:r>
      <w:r w:rsidRPr="00B90781">
        <w:rPr>
          <w:rStyle w:val="Emphasis"/>
        </w:rPr>
        <w:t>honest assessment</w:t>
      </w:r>
      <w:r w:rsidRPr="00B90781">
        <w:rPr>
          <w:rStyle w:val="AAAUNDERLINEKEYBOARD"/>
        </w:rPr>
        <w:t>. Denying</w:t>
      </w:r>
      <w:r w:rsidRPr="00B90781">
        <w:rPr>
          <w:sz w:val="16"/>
        </w:rPr>
        <w:t xml:space="preserve"> the </w:t>
      </w:r>
      <w:r w:rsidRPr="00B90781">
        <w:rPr>
          <w:rStyle w:val="Emphasis"/>
        </w:rPr>
        <w:t>existential threat</w:t>
      </w:r>
      <w:r w:rsidRPr="00B90781">
        <w:rPr>
          <w:rStyle w:val="AAAUNDERLINEKEYBOARD"/>
        </w:rPr>
        <w:t xml:space="preserve"> posed by climate change is</w:t>
      </w:r>
      <w:r w:rsidRPr="00B90781">
        <w:rPr>
          <w:sz w:val="16"/>
        </w:rPr>
        <w:t xml:space="preserve"> becoming </w:t>
      </w:r>
      <w:r w:rsidRPr="00B90781">
        <w:rPr>
          <w:rStyle w:val="Emphasis"/>
        </w:rPr>
        <w:t>increasingly less plausible</w:t>
      </w:r>
      <w:r w:rsidRPr="00B90781">
        <w:rPr>
          <w:rStyle w:val="AAAUNDERLINEKEYBOARD"/>
        </w:rPr>
        <w:t>. The fact is</w:t>
      </w:r>
      <w:r w:rsidRPr="00B90781">
        <w:rPr>
          <w:sz w:val="16"/>
        </w:rPr>
        <w:t xml:space="preserve"> that </w:t>
      </w:r>
      <w:r w:rsidRPr="00B90781">
        <w:rPr>
          <w:rStyle w:val="AAAUNDERLINEKEYBOARD"/>
        </w:rPr>
        <w:t xml:space="preserve">avoiding </w:t>
      </w:r>
      <w:r w:rsidRPr="00B90781">
        <w:rPr>
          <w:rStyle w:val="Emphasis"/>
        </w:rPr>
        <w:t>every tenth of a degree of warming</w:t>
      </w:r>
      <w:r w:rsidRPr="00B90781">
        <w:rPr>
          <w:rStyle w:val="AAAUNDERLINEKEYBOARD"/>
        </w:rPr>
        <w:t xml:space="preserve"> is </w:t>
      </w:r>
      <w:r w:rsidRPr="00B90781">
        <w:rPr>
          <w:rStyle w:val="Emphasis"/>
        </w:rPr>
        <w:t>critically important</w:t>
      </w:r>
      <w:r w:rsidRPr="00B90781">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5A6CD89" w14:textId="77777777" w:rsidR="0050645B" w:rsidRPr="00B90781" w:rsidRDefault="0050645B" w:rsidP="0050645B">
      <w:pPr>
        <w:rPr>
          <w:rStyle w:val="StyleUnderline"/>
        </w:rPr>
      </w:pPr>
      <w:r w:rsidRPr="00B90781">
        <w:rPr>
          <w:sz w:val="16"/>
        </w:rPr>
        <w:t>Climate change as a social justice issue</w:t>
      </w:r>
    </w:p>
    <w:p w14:paraId="7B27D8CF" w14:textId="77777777" w:rsidR="0050645B" w:rsidRPr="00B90781" w:rsidRDefault="0050645B" w:rsidP="0050645B">
      <w:pPr>
        <w:rPr>
          <w:rStyle w:val="StyleUnderline"/>
        </w:rPr>
      </w:pPr>
      <w:r w:rsidRPr="00B90781">
        <w:rPr>
          <w:sz w:val="16"/>
        </w:rPr>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sidRPr="00B90781">
        <w:rPr>
          <w:rStyle w:val="AAAUNDERLINEKEYBOARD"/>
        </w:rPr>
        <w:t>Vulnerability to climate change is shaped by a complex interplay of social, economic, and political factors, leaving historically diverse</w:t>
      </w:r>
      <w:r w:rsidRPr="00B90781">
        <w:rPr>
          <w:sz w:val="16"/>
        </w:rPr>
        <w:t xml:space="preserve">, underserved, </w:t>
      </w:r>
      <w:r w:rsidRPr="00B90781">
        <w:rPr>
          <w:rStyle w:val="AAAUNDERLINEKEYBOARD"/>
        </w:rPr>
        <w:t xml:space="preserve">and marginalized communities </w:t>
      </w:r>
      <w:r w:rsidRPr="00B90781">
        <w:rPr>
          <w:rStyle w:val="Emphasis"/>
        </w:rPr>
        <w:t>disproportionately affected</w:t>
      </w:r>
      <w:r w:rsidRPr="00B90781">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2B56773" w14:textId="77777777" w:rsidR="0050645B" w:rsidRPr="00B90781" w:rsidRDefault="0050645B" w:rsidP="0050645B">
      <w:pPr>
        <w:rPr>
          <w:rStyle w:val="StyleUnderline"/>
        </w:rPr>
      </w:pPr>
      <w:r w:rsidRPr="00B90781">
        <w:rPr>
          <w:sz w:val="16"/>
        </w:rPr>
        <w:t>The ethical dimensions of climate change have led many faith leaders to speak out on the issue (e.g., Nhat Hanh 2015, Pope Francis 2023). This represents an opportunity for diverse communities to build alliances around the issue.</w:t>
      </w:r>
    </w:p>
    <w:p w14:paraId="444E6FFB" w14:textId="77777777" w:rsidR="0050645B" w:rsidRPr="00B90781" w:rsidRDefault="0050645B" w:rsidP="0050645B">
      <w:pPr>
        <w:rPr>
          <w:rStyle w:val="StyleUnderline"/>
        </w:rPr>
      </w:pPr>
      <w:r w:rsidRPr="00B90781">
        <w:rPr>
          <w:sz w:val="16"/>
        </w:rPr>
        <w:t>Climate feedback loops and tipping points</w:t>
      </w:r>
    </w:p>
    <w:p w14:paraId="102ADBC9" w14:textId="77777777" w:rsidR="0050645B" w:rsidRPr="00B90781" w:rsidRDefault="0050645B" w:rsidP="0050645B">
      <w:pPr>
        <w:rPr>
          <w:rStyle w:val="StyleUnderline"/>
        </w:rPr>
      </w:pPr>
      <w:r w:rsidRPr="00B90781">
        <w:rPr>
          <w:sz w:val="16"/>
        </w:rPr>
        <w:t xml:space="preserve">Awareness and research need to increase on climate feedback loops. Feedback loops are processes that can either amplify or reduce the effects of greenhouse gas emissions. Many </w:t>
      </w:r>
      <w:r w:rsidRPr="00B90781">
        <w:rPr>
          <w:rStyle w:val="Emphasis"/>
        </w:rPr>
        <w:t>significant feedback loops</w:t>
      </w:r>
      <w:r w:rsidRPr="00B90781">
        <w:rPr>
          <w:rStyle w:val="AAAUNDERLINEKEYBOARD"/>
        </w:rPr>
        <w:t xml:space="preserve"> enhance warming</w:t>
      </w:r>
      <w:r w:rsidRPr="00B90781">
        <w:rPr>
          <w:sz w:val="16"/>
        </w:rPr>
        <w:t xml:space="preserve">. At least </w:t>
      </w:r>
      <w:r w:rsidRPr="00B90781">
        <w:rPr>
          <w:rStyle w:val="Emphasis"/>
        </w:rPr>
        <w:t>28</w:t>
      </w:r>
      <w:r w:rsidRPr="00B90781">
        <w:rPr>
          <w:rStyle w:val="AAAUNDERLINEKEYBOARD"/>
        </w:rPr>
        <w:t xml:space="preserve"> amplifying feedback loops have been identified</w:t>
      </w:r>
      <w:r w:rsidRPr="00B90781">
        <w:rPr>
          <w:sz w:val="16"/>
        </w:rPr>
        <w:t xml:space="preserve"> (tables 2a, 2b). A particularly concerning feedback loop is the </w:t>
      </w:r>
      <w:r w:rsidRPr="00B90781">
        <w:rPr>
          <w:rStyle w:val="Emphasis"/>
        </w:rPr>
        <w:t>permafrost</w:t>
      </w:r>
      <w:r w:rsidRPr="00B90781">
        <w:rPr>
          <w:rStyle w:val="AAAUNDERLINEKEYBOARD"/>
        </w:rPr>
        <w:t xml:space="preserve"> feedback loop</w:t>
      </w:r>
      <w:r w:rsidRPr="00B90781">
        <w:rPr>
          <w:sz w:val="16"/>
        </w:rPr>
        <w:t xml:space="preserve">, which </w:t>
      </w:r>
      <w:r w:rsidRPr="00B90781">
        <w:rPr>
          <w:rStyle w:val="AAAUNDERLINEKEYBOARD"/>
        </w:rPr>
        <w:t>involves rising temperatures causing permafrost thawing</w:t>
      </w:r>
      <w:r w:rsidRPr="00B90781">
        <w:rPr>
          <w:sz w:val="16"/>
        </w:rPr>
        <w:t xml:space="preserve">. This process </w:t>
      </w:r>
      <w:r w:rsidRPr="00B90781">
        <w:rPr>
          <w:rStyle w:val="AAAUNDERLINEKEYBOARD"/>
        </w:rPr>
        <w:t xml:space="preserve">releases more carbon dioxide and methane, leading to </w:t>
      </w:r>
      <w:r w:rsidRPr="00B90781">
        <w:rPr>
          <w:rStyle w:val="Emphasis"/>
        </w:rPr>
        <w:t>further warming</w:t>
      </w:r>
      <w:r w:rsidRPr="00B90781">
        <w:rPr>
          <w:sz w:val="16"/>
        </w:rPr>
        <w:t xml:space="preserve">. Areas of active climate feedback loop research include </w:t>
      </w:r>
      <w:r w:rsidRPr="00B90781">
        <w:rPr>
          <w:rStyle w:val="AAAUNDERLINEKEYBOARD"/>
        </w:rPr>
        <w:t>permafrost–cloud interactions</w:t>
      </w:r>
      <w:r w:rsidRPr="00B90781">
        <w:rPr>
          <w:sz w:val="16"/>
        </w:rPr>
        <w:t xml:space="preserve"> (de Vrese et al. 2024), </w:t>
      </w:r>
      <w:r w:rsidRPr="00B90781">
        <w:rPr>
          <w:rStyle w:val="AAAUNDERLINEKEYBOARD"/>
        </w:rPr>
        <w:t>glacier meltwater</w:t>
      </w:r>
      <w:r w:rsidRPr="00B90781">
        <w:rPr>
          <w:sz w:val="16"/>
        </w:rPr>
        <w:t xml:space="preserve"> (Pelle et al. 2023), </w:t>
      </w:r>
      <w:r w:rsidRPr="00B90781">
        <w:rPr>
          <w:rStyle w:val="AAAUNDERLINEKEYBOARD"/>
        </w:rPr>
        <w:t xml:space="preserve">and </w:t>
      </w:r>
      <w:r w:rsidRPr="00B90781">
        <w:rPr>
          <w:rStyle w:val="Emphasis"/>
        </w:rPr>
        <w:t>biod</w:t>
      </w:r>
      <w:r w:rsidRPr="00B90781">
        <w:rPr>
          <w:rStyle w:val="AAAUNDERLINEKEYBOARD"/>
        </w:rPr>
        <w:t>iversity</w:t>
      </w:r>
      <w:r w:rsidRPr="00B90781">
        <w:rPr>
          <w:sz w:val="16"/>
        </w:rPr>
        <w:t xml:space="preserve"> (Weiskopf et al. 2024). Because feedback loops are not yet fully integrated into climate models, current emissions reduction plans might fall short in adequately limiting future warming.</w:t>
      </w:r>
    </w:p>
    <w:p w14:paraId="573E5B33" w14:textId="77777777" w:rsidR="0050645B" w:rsidRPr="00B90781" w:rsidRDefault="0050645B" w:rsidP="0050645B">
      <w:pPr>
        <w:rPr>
          <w:rStyle w:val="StyleUnderline"/>
        </w:rPr>
      </w:pPr>
      <w:r w:rsidRPr="00B90781">
        <w:rPr>
          <w:sz w:val="16"/>
        </w:rPr>
        <w:t xml:space="preserve">Some climate feedback loops are linked to </w:t>
      </w:r>
      <w:r w:rsidRPr="00B90781">
        <w:rPr>
          <w:rStyle w:val="Emphasis"/>
        </w:rPr>
        <w:t>tipping points</w:t>
      </w:r>
      <w:r w:rsidRPr="00B90781">
        <w:rPr>
          <w:rStyle w:val="AAAUNDERLINEKEYBOARD"/>
        </w:rPr>
        <w:t xml:space="preserve">, potentially triggering major and </w:t>
      </w:r>
      <w:r w:rsidRPr="00B90781">
        <w:rPr>
          <w:rStyle w:val="Emphasis"/>
        </w:rPr>
        <w:t>irreversible changes</w:t>
      </w:r>
      <w:r w:rsidRPr="00B90781">
        <w:rPr>
          <w:rStyle w:val="AAAUNDERLINEKEYBOARD"/>
        </w:rPr>
        <w:t xml:space="preserve"> in</w:t>
      </w:r>
      <w:r w:rsidRPr="00B90781">
        <w:rPr>
          <w:sz w:val="16"/>
        </w:rPr>
        <w:t xml:space="preserve"> the </w:t>
      </w:r>
      <w:r w:rsidRPr="00B90781">
        <w:rPr>
          <w:rStyle w:val="AAAUNDERLINEKEYBOARD"/>
        </w:rPr>
        <w:t>Earth system</w:t>
      </w:r>
      <w:r w:rsidRPr="00B90781">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B90781">
        <w:rPr>
          <w:rStyle w:val="Emphasis"/>
        </w:rPr>
        <w:t>Five</w:t>
      </w:r>
      <w:r w:rsidRPr="00B90781">
        <w:rPr>
          <w:rStyle w:val="AAAUNDERLINEKEYBOARD"/>
        </w:rPr>
        <w:t xml:space="preserve"> of sixteen climate tipping elements are likely to cross</w:t>
      </w:r>
      <w:r w:rsidRPr="00B90781">
        <w:rPr>
          <w:sz w:val="16"/>
        </w:rPr>
        <w:t xml:space="preserve"> their tipping points </w:t>
      </w:r>
      <w:r w:rsidRPr="00B90781">
        <w:rPr>
          <w:rStyle w:val="AAAUNDERLINEKEYBOARD"/>
        </w:rPr>
        <w:t>at 1.5°C</w:t>
      </w:r>
      <w:r w:rsidRPr="00B90781">
        <w:rPr>
          <w:sz w:val="16"/>
        </w:rPr>
        <w:t xml:space="preserve">: the </w:t>
      </w:r>
      <w:r w:rsidRPr="00B90781">
        <w:rPr>
          <w:rStyle w:val="Emphasis"/>
        </w:rPr>
        <w:t>Greenland</w:t>
      </w:r>
      <w:r w:rsidRPr="00B90781">
        <w:rPr>
          <w:rStyle w:val="AAAUNDERLINEKEYBOARD"/>
        </w:rPr>
        <w:t xml:space="preserve"> ice sheet</w:t>
      </w:r>
      <w:r w:rsidRPr="00B90781">
        <w:rPr>
          <w:sz w:val="16"/>
        </w:rPr>
        <w:t xml:space="preserve">, the </w:t>
      </w:r>
      <w:r w:rsidRPr="00B90781">
        <w:rPr>
          <w:rStyle w:val="Emphasis"/>
        </w:rPr>
        <w:t>West Antarctic</w:t>
      </w:r>
      <w:r w:rsidRPr="00B90781">
        <w:rPr>
          <w:rStyle w:val="AAAUNDERLINEKEYBOARD"/>
        </w:rPr>
        <w:t xml:space="preserve"> ice sheet, boreal permafrost, low-latitude coral reefs, and</w:t>
      </w:r>
      <w:r w:rsidRPr="00B90781">
        <w:rPr>
          <w:sz w:val="16"/>
        </w:rPr>
        <w:t xml:space="preserve"> the </w:t>
      </w:r>
      <w:r w:rsidRPr="00B90781">
        <w:rPr>
          <w:rStyle w:val="AAAUNDERLINEKEYBOARD"/>
        </w:rPr>
        <w:t>Barents Sea Ice</w:t>
      </w:r>
      <w:r w:rsidRPr="00B90781">
        <w:rPr>
          <w:sz w:val="16"/>
        </w:rPr>
        <w:t xml:space="preserve"> (Armstrong McKay et al. 2022). Several climate </w:t>
      </w:r>
      <w:r w:rsidRPr="00B90781">
        <w:rPr>
          <w:rStyle w:val="AAAUNDERLINEKEYBOARD"/>
        </w:rPr>
        <w:t>tipping elements are connected</w:t>
      </w:r>
      <w:r w:rsidRPr="00B90781">
        <w:rPr>
          <w:sz w:val="16"/>
        </w:rPr>
        <w:t xml:space="preserve">, and </w:t>
      </w:r>
      <w:r w:rsidRPr="00B90781">
        <w:rPr>
          <w:rStyle w:val="AAAUNDERLINEKEYBOARD"/>
        </w:rPr>
        <w:t xml:space="preserve">if one tips, others may tip, </w:t>
      </w:r>
      <w:r w:rsidRPr="00B90781">
        <w:rPr>
          <w:rStyle w:val="Emphasis"/>
        </w:rPr>
        <w:t>trigger</w:t>
      </w:r>
      <w:r w:rsidRPr="00B90781">
        <w:rPr>
          <w:rStyle w:val="AAAUNDERLINEKEYBOARD"/>
        </w:rPr>
        <w:t xml:space="preserve">ing a </w:t>
      </w:r>
      <w:r w:rsidRPr="00B90781">
        <w:rPr>
          <w:rStyle w:val="Emphasis"/>
        </w:rPr>
        <w:t>tipping point cascade</w:t>
      </w:r>
      <w:r w:rsidRPr="00B90781">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E3DA1AD" w14:textId="77777777" w:rsidR="0050645B" w:rsidRPr="00B90781" w:rsidRDefault="0050645B" w:rsidP="0050645B">
      <w:pPr>
        <w:rPr>
          <w:rStyle w:val="StyleUnderline"/>
        </w:rPr>
      </w:pPr>
      <w:r w:rsidRPr="00B90781">
        <w:rPr>
          <w:sz w:val="16"/>
        </w:rPr>
        <w:t>Risk of societal collapse</w:t>
      </w:r>
    </w:p>
    <w:p w14:paraId="6D701DC5" w14:textId="77777777" w:rsidR="0050645B" w:rsidRPr="00B90781" w:rsidRDefault="0050645B" w:rsidP="0050645B">
      <w:pPr>
        <w:rPr>
          <w:rStyle w:val="StyleUnderline"/>
        </w:rPr>
      </w:pPr>
      <w:r w:rsidRPr="00B90781">
        <w:rPr>
          <w:sz w:val="16"/>
        </w:rPr>
        <w:t xml:space="preserve">The </w:t>
      </w:r>
      <w:r w:rsidRPr="00B90781">
        <w:rPr>
          <w:rStyle w:val="Emphasis"/>
        </w:rPr>
        <w:t>climate emergency</w:t>
      </w:r>
      <w:r w:rsidRPr="00B90781">
        <w:rPr>
          <w:rStyle w:val="AAAUNDERLINEKEYBOARD"/>
        </w:rPr>
        <w:t xml:space="preserve"> is not</w:t>
      </w:r>
      <w:r w:rsidRPr="00B90781">
        <w:rPr>
          <w:sz w:val="16"/>
        </w:rPr>
        <w:t xml:space="preserve"> an </w:t>
      </w:r>
      <w:r w:rsidRPr="00B90781">
        <w:rPr>
          <w:rStyle w:val="Emphasis"/>
        </w:rPr>
        <w:t>isolated</w:t>
      </w:r>
      <w:r w:rsidRPr="00B90781">
        <w:rPr>
          <w:sz w:val="16"/>
        </w:rPr>
        <w:t xml:space="preserve"> issue. </w:t>
      </w:r>
      <w:r w:rsidRPr="00B90781">
        <w:rPr>
          <w:rStyle w:val="AAAUNDERLINEKEYBOARD"/>
        </w:rPr>
        <w:t xml:space="preserve">Global </w:t>
      </w:r>
      <w:r w:rsidRPr="00B90781">
        <w:rPr>
          <w:rStyle w:val="Emphasis"/>
        </w:rPr>
        <w:t>heating</w:t>
      </w:r>
      <w:r w:rsidRPr="00B90781">
        <w:rPr>
          <w:sz w:val="16"/>
        </w:rPr>
        <w:t xml:space="preserve">, although it </w:t>
      </w:r>
      <w:r w:rsidRPr="00B90781">
        <w:rPr>
          <w:rStyle w:val="AAAUNDERLINEKEYBOARD"/>
        </w:rPr>
        <w:t xml:space="preserve">is </w:t>
      </w:r>
      <w:r w:rsidRPr="00B90781">
        <w:rPr>
          <w:rStyle w:val="Emphasis"/>
        </w:rPr>
        <w:t>catastrophic</w:t>
      </w:r>
      <w:r w:rsidRPr="00B90781">
        <w:rPr>
          <w:sz w:val="16"/>
        </w:rPr>
        <w:t xml:space="preserve">, is </w:t>
      </w:r>
      <w:r w:rsidRPr="00B90781">
        <w:rPr>
          <w:rStyle w:val="AAAUNDERLINEKEYBOARD"/>
        </w:rPr>
        <w:t>merely one aspect of</w:t>
      </w:r>
      <w:r w:rsidRPr="00B90781">
        <w:rPr>
          <w:sz w:val="16"/>
        </w:rPr>
        <w:t xml:space="preserve"> a </w:t>
      </w:r>
      <w:r w:rsidRPr="00B90781">
        <w:rPr>
          <w:rStyle w:val="Emphasis"/>
        </w:rPr>
        <w:t>profound polycrisis</w:t>
      </w:r>
      <w:r w:rsidRPr="00B90781">
        <w:rPr>
          <w:rStyle w:val="AAAUNDERLINEKEYBOARD"/>
        </w:rPr>
        <w:t xml:space="preserve"> that includes environmental degradation</w:t>
      </w:r>
      <w:r w:rsidRPr="00B90781">
        <w:rPr>
          <w:sz w:val="16"/>
        </w:rPr>
        <w:t xml:space="preserve">, rising </w:t>
      </w:r>
      <w:r w:rsidRPr="00B90781">
        <w:rPr>
          <w:rStyle w:val="AAAUNDERLINEKEYBOARD"/>
        </w:rPr>
        <w:t xml:space="preserve">economic </w:t>
      </w:r>
      <w:r w:rsidRPr="00B90781">
        <w:rPr>
          <w:rStyle w:val="Emphasis"/>
        </w:rPr>
        <w:t>inequality</w:t>
      </w:r>
      <w:r w:rsidRPr="00B90781">
        <w:rPr>
          <w:rStyle w:val="AAAUNDERLINEKEYBOARD"/>
        </w:rPr>
        <w:t xml:space="preserve">, and </w:t>
      </w:r>
      <w:r w:rsidRPr="00B90781">
        <w:rPr>
          <w:rStyle w:val="Emphasis"/>
        </w:rPr>
        <w:t>biodiversity</w:t>
      </w:r>
      <w:r w:rsidRPr="00B90781">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B90781">
        <w:rPr>
          <w:rStyle w:val="Emphasis"/>
        </w:rPr>
        <w:t>more and more scientists</w:t>
      </w:r>
      <w:r w:rsidRPr="00B90781">
        <w:rPr>
          <w:rStyle w:val="AAAUNDERLINEKEYBOARD"/>
        </w:rPr>
        <w:t xml:space="preserve"> have begun to research</w:t>
      </w:r>
      <w:r w:rsidRPr="00B90781">
        <w:rPr>
          <w:sz w:val="16"/>
        </w:rPr>
        <w:t xml:space="preserve"> the possibility of </w:t>
      </w:r>
      <w:r w:rsidRPr="00B90781">
        <w:rPr>
          <w:rStyle w:val="Emphasis"/>
        </w:rPr>
        <w:t>societal collapse</w:t>
      </w:r>
      <w:r w:rsidRPr="00B90781">
        <w:rPr>
          <w:sz w:val="16"/>
        </w:rPr>
        <w:t xml:space="preserve"> (Brozović 2023). Even in the absence of global collapse, climate change could cause many millions of additional deaths by 2050 (WHO 2023).</w:t>
      </w:r>
    </w:p>
    <w:p w14:paraId="01330A0D" w14:textId="77777777" w:rsidR="0050645B" w:rsidRPr="00B90781" w:rsidRDefault="0050645B" w:rsidP="0050645B">
      <w:pPr>
        <w:rPr>
          <w:rStyle w:val="StyleUnderline"/>
        </w:rPr>
      </w:pPr>
      <w:r w:rsidRPr="00B90781">
        <w:rPr>
          <w:sz w:val="16"/>
        </w:rPr>
        <w:t xml:space="preserve">Along with the broader danger of overshoot, </w:t>
      </w:r>
      <w:r w:rsidRPr="00B90781">
        <w:rPr>
          <w:rStyle w:val="Emphasis"/>
        </w:rPr>
        <w:t>climate change</w:t>
      </w:r>
      <w:r w:rsidRPr="00B90781">
        <w:rPr>
          <w:rStyle w:val="AAAUNDERLINEKEYBOARD"/>
        </w:rPr>
        <w:t xml:space="preserve"> could contribute to</w:t>
      </w:r>
      <w:r w:rsidRPr="00B90781">
        <w:rPr>
          <w:sz w:val="16"/>
        </w:rPr>
        <w:t xml:space="preserve"> a </w:t>
      </w:r>
      <w:r w:rsidRPr="00B90781">
        <w:rPr>
          <w:rStyle w:val="AAAUNDERLINEKEYBOARD"/>
        </w:rPr>
        <w:t xml:space="preserve">collapse by </w:t>
      </w:r>
      <w:r w:rsidRPr="00B90781">
        <w:rPr>
          <w:rStyle w:val="Emphasis"/>
        </w:rPr>
        <w:t>increas</w:t>
      </w:r>
      <w:r w:rsidRPr="00B90781">
        <w:rPr>
          <w:rStyle w:val="AAAUNDERLINEKEYBOARD"/>
        </w:rPr>
        <w:t>ing</w:t>
      </w:r>
      <w:r w:rsidRPr="00B90781">
        <w:rPr>
          <w:sz w:val="16"/>
        </w:rPr>
        <w:t xml:space="preserve"> the </w:t>
      </w:r>
      <w:r w:rsidRPr="00B90781">
        <w:rPr>
          <w:rStyle w:val="AAAUNDERLINEKEYBOARD"/>
        </w:rPr>
        <w:t xml:space="preserve">likelihood of </w:t>
      </w:r>
      <w:r w:rsidRPr="00B90781">
        <w:rPr>
          <w:rStyle w:val="Emphasis"/>
        </w:rPr>
        <w:t>catastrophic risks</w:t>
      </w:r>
      <w:r w:rsidRPr="00B90781">
        <w:rPr>
          <w:rStyle w:val="AAAUNDERLINEKEYBOARD"/>
        </w:rPr>
        <w:t xml:space="preserve"> such as </w:t>
      </w:r>
      <w:r w:rsidRPr="00B90781">
        <w:rPr>
          <w:rStyle w:val="Emphasis"/>
        </w:rPr>
        <w:t>international conflict</w:t>
      </w:r>
      <w:r w:rsidRPr="00B90781">
        <w:rPr>
          <w:rStyle w:val="AAAUNDERLINEKEYBOARD"/>
        </w:rPr>
        <w:t xml:space="preserve"> or by causing </w:t>
      </w:r>
      <w:r w:rsidRPr="00B90781">
        <w:rPr>
          <w:rStyle w:val="Emphasis"/>
        </w:rPr>
        <w:t>multiple stresses</w:t>
      </w:r>
      <w:r w:rsidRPr="00B90781">
        <w:rPr>
          <w:rStyle w:val="AAAUNDERLINEKEYBOARD"/>
        </w:rPr>
        <w:t xml:space="preserve">, resulting in </w:t>
      </w:r>
      <w:r w:rsidRPr="00B90781">
        <w:rPr>
          <w:rStyle w:val="Emphasis"/>
        </w:rPr>
        <w:t>system-wide</w:t>
      </w:r>
      <w:r w:rsidRPr="00B90781">
        <w:rPr>
          <w:sz w:val="16"/>
        </w:rPr>
        <w:t xml:space="preserve"> synchronous </w:t>
      </w:r>
      <w:r w:rsidRPr="00B90781">
        <w:rPr>
          <w:rStyle w:val="AAAUNDERLINEKEYBOARD"/>
        </w:rPr>
        <w:t>failures</w:t>
      </w:r>
      <w:r w:rsidRPr="00B90781">
        <w:rPr>
          <w:sz w:val="16"/>
        </w:rPr>
        <w:t xml:space="preserve"> (Kemp et al. 2022). The number of published articles using climate change and societal collapse language has been dramatically increasing (figure 5f; supplemental methods). </w:t>
      </w:r>
      <w:r w:rsidRPr="00B90781">
        <w:rPr>
          <w:rStyle w:val="AAAUNDERLINEKEYBOARD"/>
        </w:rPr>
        <w:t>Climate change has</w:t>
      </w:r>
      <w:r w:rsidRPr="00B90781">
        <w:rPr>
          <w:sz w:val="16"/>
        </w:rPr>
        <w:t xml:space="preserve"> already displaced millions of people, and has the </w:t>
      </w:r>
      <w:r w:rsidRPr="00B90781">
        <w:rPr>
          <w:rStyle w:val="AAAUNDERLINEKEYBOARD"/>
        </w:rPr>
        <w:t xml:space="preserve">potential to displace </w:t>
      </w:r>
      <w:r w:rsidRPr="00B90781">
        <w:rPr>
          <w:rStyle w:val="Emphasis"/>
        </w:rPr>
        <w:t>hundreds</w:t>
      </w:r>
      <w:r w:rsidRPr="00B90781">
        <w:rPr>
          <w:sz w:val="16"/>
        </w:rPr>
        <w:t xml:space="preserve"> of millions or even billions more, </w:t>
      </w:r>
      <w:r w:rsidRPr="00B90781">
        <w:rPr>
          <w:rStyle w:val="AAAUNDERLINEKEYBOARD"/>
        </w:rPr>
        <w:t xml:space="preserve">leading to greater </w:t>
      </w:r>
      <w:r w:rsidRPr="00B90781">
        <w:rPr>
          <w:rStyle w:val="Emphasis"/>
        </w:rPr>
        <w:t>geopolitical instability</w:t>
      </w:r>
      <w:r w:rsidRPr="00B90781">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F358E1B" w14:textId="77777777" w:rsidR="005D082F" w:rsidRPr="00B90781" w:rsidRDefault="005D082F" w:rsidP="00222A78"/>
    <w:p w14:paraId="6FA82B6A" w14:textId="77777777" w:rsidR="00724FA7" w:rsidRPr="00B90781" w:rsidRDefault="00724FA7" w:rsidP="00724FA7">
      <w:pPr>
        <w:pStyle w:val="Heading4"/>
      </w:pPr>
      <w:r w:rsidRPr="00B90781">
        <w:t xml:space="preserve">Trump has made </w:t>
      </w:r>
      <w:r w:rsidRPr="00B90781">
        <w:rPr>
          <w:i/>
          <w:iCs w:val="0"/>
        </w:rPr>
        <w:t xml:space="preserve">mass </w:t>
      </w:r>
      <w:r w:rsidRPr="00B90781">
        <w:t xml:space="preserve">deportations a key part of his campaign. That risks economic collapse. Their evidence is right-wing propaganda. </w:t>
      </w:r>
    </w:p>
    <w:p w14:paraId="2196841C" w14:textId="32360C55" w:rsidR="00724FA7" w:rsidRPr="00B90781" w:rsidRDefault="00724FA7" w:rsidP="00724FA7">
      <w:r w:rsidRPr="00B90781">
        <w:rPr>
          <w:b/>
          <w:bCs/>
          <w:sz w:val="26"/>
          <w:szCs w:val="26"/>
        </w:rPr>
        <w:t>Helmore ’24</w:t>
      </w:r>
      <w:r w:rsidRPr="00B90781">
        <w:rPr>
          <w:sz w:val="26"/>
          <w:szCs w:val="26"/>
        </w:rPr>
        <w:t xml:space="preserve"> </w:t>
      </w:r>
      <w:r w:rsidRPr="00B90781">
        <w:t>[Edward Helmore; 10-30-2024; The Guardian; "Trump’s mass deportation plan would be ‘economic disaster’ for US", https://www.theguardian.com/us-news/2024/oct/30/trump-deportation-plan-economic-disaster] rohan</w:t>
      </w:r>
    </w:p>
    <w:p w14:paraId="2656F0BA" w14:textId="77777777" w:rsidR="00724FA7" w:rsidRPr="00B90781" w:rsidRDefault="00724FA7" w:rsidP="00724FA7">
      <w:pPr>
        <w:rPr>
          <w:sz w:val="16"/>
          <w:szCs w:val="16"/>
        </w:rPr>
      </w:pPr>
      <w:r w:rsidRPr="00B90781">
        <w:rPr>
          <w:sz w:val="16"/>
          <w:szCs w:val="16"/>
        </w:rPr>
        <w:t xml:space="preserve">If elected, </w:t>
      </w:r>
      <w:r w:rsidRPr="00B90781">
        <w:rPr>
          <w:rStyle w:val="StyleUnderline"/>
        </w:rPr>
        <w:t xml:space="preserve">Donald </w:t>
      </w:r>
      <w:r w:rsidRPr="00B90781">
        <w:rPr>
          <w:rStyle w:val="Emphasis"/>
        </w:rPr>
        <w:t>Trump</w:t>
      </w:r>
      <w:r w:rsidRPr="00B90781">
        <w:rPr>
          <w:rStyle w:val="StyleUnderline"/>
        </w:rPr>
        <w:t xml:space="preserve"> plans to carry out “</w:t>
      </w:r>
      <w:r w:rsidRPr="00B90781">
        <w:rPr>
          <w:rStyle w:val="Emphasis"/>
        </w:rPr>
        <w:t>the largest deportation operation in American history</w:t>
      </w:r>
      <w:r w:rsidRPr="00B90781">
        <w:rPr>
          <w:rStyle w:val="StyleUnderline"/>
        </w:rPr>
        <w:t>”.</w:t>
      </w:r>
      <w:r w:rsidRPr="00B90781">
        <w:rPr>
          <w:sz w:val="16"/>
          <w:szCs w:val="16"/>
        </w:rPr>
        <w:t xml:space="preserve"> After pushback on Joe Biden’s border policies, Kamala Harris has embraced border restrictions and the need to maintain limits on asylum seekers. But neither candidate captures the realities of US immigration.</w:t>
      </w:r>
    </w:p>
    <w:p w14:paraId="705DDF24" w14:textId="77777777" w:rsidR="00724FA7" w:rsidRPr="00B90781" w:rsidRDefault="00724FA7" w:rsidP="00724FA7">
      <w:pPr>
        <w:rPr>
          <w:rStyle w:val="StyleUnderline"/>
        </w:rPr>
      </w:pPr>
      <w:r w:rsidRPr="00B90781">
        <w:rPr>
          <w:rStyle w:val="StyleUnderline"/>
        </w:rPr>
        <w:t xml:space="preserve">US consumers are </w:t>
      </w:r>
      <w:r w:rsidRPr="00B90781">
        <w:rPr>
          <w:rStyle w:val="Emphasis"/>
        </w:rPr>
        <w:t>accustomed</w:t>
      </w:r>
      <w:r w:rsidRPr="00B90781">
        <w:rPr>
          <w:rStyle w:val="StyleUnderline"/>
        </w:rPr>
        <w:t xml:space="preserve"> to </w:t>
      </w:r>
      <w:r w:rsidRPr="00B90781">
        <w:rPr>
          <w:rStyle w:val="Emphasis"/>
        </w:rPr>
        <w:t>cheap goods and services</w:t>
      </w:r>
      <w:r w:rsidRPr="00B90781">
        <w:rPr>
          <w:rStyle w:val="StyleUnderline"/>
        </w:rPr>
        <w:t xml:space="preserve">, and the economic rationale for large-scale immigration has been largely avoided. In a country that relies on a </w:t>
      </w:r>
      <w:r w:rsidRPr="00B90781">
        <w:rPr>
          <w:rStyle w:val="Emphasis"/>
        </w:rPr>
        <w:t>mobile, low-cost workforce</w:t>
      </w:r>
      <w:r w:rsidRPr="00B90781">
        <w:rPr>
          <w:rStyle w:val="StyleUnderline"/>
        </w:rPr>
        <w:t xml:space="preserve">, the loss of migrant workers would trigger </w:t>
      </w:r>
      <w:r w:rsidRPr="00B90781">
        <w:rPr>
          <w:rStyle w:val="Emphasis"/>
        </w:rPr>
        <w:t>productivity losses</w:t>
      </w:r>
      <w:r w:rsidRPr="00B90781">
        <w:rPr>
          <w:rStyle w:val="StyleUnderline"/>
        </w:rPr>
        <w:t xml:space="preserve"> and a new round of </w:t>
      </w:r>
      <w:r w:rsidRPr="00B90781">
        <w:rPr>
          <w:rStyle w:val="Emphasis"/>
        </w:rPr>
        <w:t>inflationary</w:t>
      </w:r>
      <w:r w:rsidRPr="00B90781">
        <w:rPr>
          <w:rStyle w:val="StyleUnderline"/>
        </w:rPr>
        <w:t xml:space="preserve"> pricing </w:t>
      </w:r>
      <w:r w:rsidRPr="00B90781">
        <w:rPr>
          <w:rStyle w:val="Emphasis"/>
        </w:rPr>
        <w:t>pressure</w:t>
      </w:r>
      <w:r w:rsidRPr="00B90781">
        <w:rPr>
          <w:rStyle w:val="StyleUnderline"/>
        </w:rPr>
        <w:t>.</w:t>
      </w:r>
    </w:p>
    <w:p w14:paraId="5C466488" w14:textId="77777777" w:rsidR="00724FA7" w:rsidRPr="00B90781" w:rsidRDefault="00724FA7" w:rsidP="00724FA7">
      <w:pPr>
        <w:rPr>
          <w:sz w:val="16"/>
          <w:szCs w:val="16"/>
        </w:rPr>
      </w:pPr>
      <w:r w:rsidRPr="00B90781">
        <w:rPr>
          <w:sz w:val="16"/>
          <w:szCs w:val="16"/>
        </w:rPr>
        <w:t>“</w:t>
      </w:r>
      <w:r w:rsidRPr="00B90781">
        <w:rPr>
          <w:rStyle w:val="StyleUnderline"/>
        </w:rPr>
        <w:t xml:space="preserve">It would be an economic </w:t>
      </w:r>
      <w:r w:rsidRPr="00B90781">
        <w:rPr>
          <w:rStyle w:val="Emphasis"/>
        </w:rPr>
        <w:t>disaster</w:t>
      </w:r>
      <w:r w:rsidRPr="00B90781">
        <w:rPr>
          <w:rStyle w:val="StyleUnderline"/>
        </w:rPr>
        <w:t xml:space="preserve"> for America and Americans</w:t>
      </w:r>
      <w:r w:rsidRPr="00B90781">
        <w:rPr>
          <w:sz w:val="16"/>
          <w:szCs w:val="16"/>
        </w:rPr>
        <w:t>,” says Zeke Hernandez, an economics professor at the Wharton School of the University of Pennsylvania, of Trump’s deportations threat. “</w:t>
      </w:r>
      <w:r w:rsidRPr="00B90781">
        <w:rPr>
          <w:rStyle w:val="StyleUnderline"/>
        </w:rPr>
        <w:t>It’s not just the immigrants would be harmed, but we, the people of America, would be economically harmed</w:t>
      </w:r>
      <w:r w:rsidRPr="00B90781">
        <w:rPr>
          <w:sz w:val="16"/>
          <w:szCs w:val="16"/>
        </w:rPr>
        <w:t>.”</w:t>
      </w:r>
    </w:p>
    <w:p w14:paraId="138BAA5F" w14:textId="77777777" w:rsidR="00724FA7" w:rsidRPr="00B90781" w:rsidRDefault="00724FA7" w:rsidP="00724FA7">
      <w:pPr>
        <w:rPr>
          <w:sz w:val="16"/>
          <w:szCs w:val="16"/>
        </w:rPr>
      </w:pPr>
      <w:r w:rsidRPr="00B90781">
        <w:rPr>
          <w:sz w:val="16"/>
          <w:szCs w:val="16"/>
        </w:rPr>
        <w:t xml:space="preserve">Baby boomers are retiring, and </w:t>
      </w:r>
      <w:r w:rsidRPr="00B90781">
        <w:rPr>
          <w:rStyle w:val="StyleUnderline"/>
        </w:rPr>
        <w:t xml:space="preserve">with fewer immigrants, the workforce will </w:t>
      </w:r>
      <w:r w:rsidRPr="00B90781">
        <w:rPr>
          <w:rStyle w:val="Emphasis"/>
        </w:rPr>
        <w:t>struggle</w:t>
      </w:r>
      <w:r w:rsidRPr="00B90781">
        <w:rPr>
          <w:rStyle w:val="StyleUnderline"/>
        </w:rPr>
        <w:t xml:space="preserve"> to sustain economic output: US employers will need to hire 240,000 people a month for the next five years just to replace those who are stepping out</w:t>
      </w:r>
      <w:r w:rsidRPr="00B90781">
        <w:rPr>
          <w:sz w:val="16"/>
          <w:szCs w:val="16"/>
        </w:rPr>
        <w:t>, according to one recent study.</w:t>
      </w:r>
    </w:p>
    <w:p w14:paraId="7013C6BD" w14:textId="77777777" w:rsidR="00724FA7" w:rsidRPr="00B90781" w:rsidRDefault="00724FA7" w:rsidP="00724FA7">
      <w:pPr>
        <w:rPr>
          <w:sz w:val="16"/>
          <w:szCs w:val="16"/>
        </w:rPr>
      </w:pPr>
      <w:r w:rsidRPr="00B90781">
        <w:rPr>
          <w:sz w:val="16"/>
          <w:szCs w:val="16"/>
        </w:rPr>
        <w:t xml:space="preserve">Hernandez, author of a recent book, The Truth About Immigration, argues that </w:t>
      </w:r>
      <w:r w:rsidRPr="00B90781">
        <w:rPr>
          <w:rStyle w:val="Emphasis"/>
        </w:rPr>
        <w:t>immigrants contribute talent, investment, innovation, consumption and tax revenue</w:t>
      </w:r>
      <w:r w:rsidRPr="00B90781">
        <w:rPr>
          <w:sz w:val="16"/>
          <w:szCs w:val="16"/>
        </w:rPr>
        <w:t>. “If you lose those things, there are fewer jobs, the economy contracts and becomes less diversified.”</w:t>
      </w:r>
    </w:p>
    <w:p w14:paraId="41BC44C2" w14:textId="77777777" w:rsidR="00724FA7" w:rsidRPr="00B90781" w:rsidRDefault="00724FA7" w:rsidP="00724FA7">
      <w:pPr>
        <w:rPr>
          <w:rStyle w:val="StyleUnderline"/>
        </w:rPr>
      </w:pPr>
      <w:r w:rsidRPr="00B90781">
        <w:rPr>
          <w:rStyle w:val="StyleUnderline"/>
        </w:rPr>
        <w:t>Of the undocumented migrants, between 8 and 9 million are in the workforce doing essential jobs that Americans disproportionately don’t want to do or work in sectors where there aren’t enough workers.</w:t>
      </w:r>
    </w:p>
    <w:p w14:paraId="6EA6A94E" w14:textId="77777777" w:rsidR="00724FA7" w:rsidRPr="00B90781" w:rsidRDefault="00724FA7" w:rsidP="00724FA7">
      <w:pPr>
        <w:rPr>
          <w:rStyle w:val="StyleUnderline"/>
        </w:rPr>
      </w:pPr>
      <w:r w:rsidRPr="00B90781">
        <w:rPr>
          <w:rStyle w:val="StyleUnderline"/>
        </w:rPr>
        <w:t xml:space="preserve">Typically, that’s </w:t>
      </w:r>
      <w:r w:rsidRPr="00B90781">
        <w:rPr>
          <w:rStyle w:val="Emphasis"/>
        </w:rPr>
        <w:t>farm</w:t>
      </w:r>
      <w:r w:rsidRPr="00B90781">
        <w:rPr>
          <w:rStyle w:val="StyleUnderline"/>
        </w:rPr>
        <w:t xml:space="preserve"> work (one third of the labor force), </w:t>
      </w:r>
      <w:r w:rsidRPr="00B90781">
        <w:rPr>
          <w:rStyle w:val="Emphasis"/>
        </w:rPr>
        <w:t>construction</w:t>
      </w:r>
      <w:r w:rsidRPr="00B90781">
        <w:rPr>
          <w:rStyle w:val="StyleUnderline"/>
        </w:rPr>
        <w:t xml:space="preserve"> work (about one quarter) and about half of the labor force in skilled work like </w:t>
      </w:r>
      <w:r w:rsidRPr="00B90781">
        <w:rPr>
          <w:rStyle w:val="Emphasis"/>
        </w:rPr>
        <w:t>drywalling, plumbing and insulation</w:t>
      </w:r>
      <w:r w:rsidRPr="00B90781">
        <w:rPr>
          <w:rStyle w:val="StyleUnderline"/>
        </w:rPr>
        <w:t>.</w:t>
      </w:r>
    </w:p>
    <w:p w14:paraId="0ABA0595" w14:textId="77777777" w:rsidR="00724FA7" w:rsidRPr="00B90781" w:rsidRDefault="00724FA7" w:rsidP="00724FA7">
      <w:pPr>
        <w:rPr>
          <w:sz w:val="16"/>
          <w:szCs w:val="16"/>
        </w:rPr>
      </w:pPr>
      <w:r w:rsidRPr="00B90781">
        <w:rPr>
          <w:sz w:val="16"/>
          <w:szCs w:val="16"/>
        </w:rPr>
        <w:t>“</w:t>
      </w:r>
      <w:r w:rsidRPr="00B90781">
        <w:rPr>
          <w:rStyle w:val="StyleUnderline"/>
        </w:rPr>
        <w:t>Undocumented immigrants make up a huge proportion of household services, manufacturing work, kitchen staff in restaurants. Americans simply do not do those jobs, or there are not enough to go around. But if you lose those key ‘bottleneck’ workers, the native workforce also can’t do their jobs</w:t>
      </w:r>
      <w:r w:rsidRPr="00B90781">
        <w:rPr>
          <w:sz w:val="16"/>
          <w:szCs w:val="16"/>
        </w:rPr>
        <w:t>,” says Hernandez.</w:t>
      </w:r>
    </w:p>
    <w:p w14:paraId="1D74DC5A" w14:textId="77777777" w:rsidR="00724FA7" w:rsidRPr="00B90781" w:rsidRDefault="00724FA7" w:rsidP="00724FA7">
      <w:pPr>
        <w:rPr>
          <w:rStyle w:val="StyleUnderline"/>
        </w:rPr>
      </w:pPr>
      <w:r w:rsidRPr="00B90781">
        <w:rPr>
          <w:sz w:val="16"/>
          <w:szCs w:val="16"/>
        </w:rPr>
        <w:t xml:space="preserve">A study by the Center for Migration Studies estimates </w:t>
      </w:r>
      <w:r w:rsidRPr="00B90781">
        <w:rPr>
          <w:rStyle w:val="StyleUnderline"/>
        </w:rPr>
        <w:t xml:space="preserve">undocumented workers contribute </w:t>
      </w:r>
      <w:r w:rsidRPr="00B90781">
        <w:rPr>
          <w:rStyle w:val="Emphasis"/>
        </w:rPr>
        <w:t>$97bn in federal, state and local taxes</w:t>
      </w:r>
      <w:r w:rsidRPr="00B90781">
        <w:rPr>
          <w:rStyle w:val="StyleUnderline"/>
        </w:rPr>
        <w:t xml:space="preserve">, their removal from the workforce would have a substantial impact on local economies, including pushing nearly 10 million US citizens into </w:t>
      </w:r>
      <w:r w:rsidRPr="00B90781">
        <w:rPr>
          <w:rStyle w:val="Emphasis"/>
        </w:rPr>
        <w:t>economic hardship</w:t>
      </w:r>
      <w:r w:rsidRPr="00B90781">
        <w:rPr>
          <w:rStyle w:val="StyleUnderline"/>
        </w:rPr>
        <w:t>.</w:t>
      </w:r>
    </w:p>
    <w:p w14:paraId="27363D84" w14:textId="77777777" w:rsidR="00724FA7" w:rsidRPr="00B90781" w:rsidRDefault="00724FA7" w:rsidP="00724FA7">
      <w:pPr>
        <w:rPr>
          <w:rStyle w:val="StyleUnderline"/>
        </w:rPr>
      </w:pPr>
      <w:r w:rsidRPr="00B90781">
        <w:rPr>
          <w:rStyle w:val="StyleUnderline"/>
        </w:rPr>
        <w:t>Families would also be profoundly impacted. About 5.8m US households are home to at least one undocumented resident and mass deportations would break up nearly 5m US families. The cost of bringing up US-born children whose caregivers are removed has been put at $116bn.</w:t>
      </w:r>
    </w:p>
    <w:p w14:paraId="66E2BC1B" w14:textId="77777777" w:rsidR="00724FA7" w:rsidRPr="00B90781" w:rsidRDefault="00724FA7" w:rsidP="00724FA7">
      <w:pPr>
        <w:rPr>
          <w:sz w:val="16"/>
          <w:szCs w:val="16"/>
        </w:rPr>
      </w:pPr>
      <w:r w:rsidRPr="00B90781">
        <w:rPr>
          <w:rStyle w:val="StyleUnderline"/>
        </w:rPr>
        <w:t xml:space="preserve">Taxpayers would have to </w:t>
      </w:r>
      <w:r w:rsidRPr="00B90781">
        <w:rPr>
          <w:rStyle w:val="Emphasis"/>
        </w:rPr>
        <w:t>foot the bill</w:t>
      </w:r>
      <w:r w:rsidRPr="00B90781">
        <w:rPr>
          <w:rStyle w:val="StyleUnderline"/>
        </w:rPr>
        <w:t xml:space="preserve">. Apprehending and deporting just 1 million of an estimated 11 million-12 million undocumented migrants in the US could </w:t>
      </w:r>
      <w:r w:rsidRPr="00B90781">
        <w:rPr>
          <w:rStyle w:val="Emphasis"/>
        </w:rPr>
        <w:t>cost taxpayers</w:t>
      </w:r>
      <w:r w:rsidRPr="00B90781">
        <w:rPr>
          <w:rStyle w:val="StyleUnderline"/>
        </w:rPr>
        <w:t xml:space="preserve"> about $20bn, or $19,599 per person</w:t>
      </w:r>
      <w:r w:rsidRPr="00B90781">
        <w:rPr>
          <w:sz w:val="16"/>
          <w:szCs w:val="16"/>
        </w:rPr>
        <w:t>, according to a CBS News analysis of federal data – and take far longer than the term of a four-year Trump administration.</w:t>
      </w:r>
    </w:p>
    <w:p w14:paraId="235738C5" w14:textId="77777777" w:rsidR="00724FA7" w:rsidRPr="00B90781" w:rsidRDefault="00724FA7" w:rsidP="00724FA7">
      <w:pPr>
        <w:rPr>
          <w:sz w:val="16"/>
          <w:szCs w:val="16"/>
        </w:rPr>
      </w:pPr>
      <w:r w:rsidRPr="00B90781">
        <w:rPr>
          <w:sz w:val="16"/>
          <w:szCs w:val="16"/>
        </w:rPr>
        <w:t xml:space="preserve">Business leaders have been fairly quiet on Trump’s plans – possibly fearing retribution – but some lobby groups have begun to tally the costs of mass deportation. </w:t>
      </w:r>
      <w:r w:rsidRPr="00B90781">
        <w:rPr>
          <w:rStyle w:val="StyleUnderline"/>
        </w:rPr>
        <w:t>The construction sector employs an estimated 1.5 million undocumented workers, or 13% of its total workforce – a larger share than any other</w:t>
      </w:r>
      <w:r w:rsidRPr="00B90781">
        <w:rPr>
          <w:sz w:val="16"/>
          <w:szCs w:val="16"/>
        </w:rPr>
        <w:t>, according to data the Pew Research Center.</w:t>
      </w:r>
    </w:p>
    <w:p w14:paraId="642992B0" w14:textId="77777777" w:rsidR="00724FA7" w:rsidRPr="00B90781" w:rsidRDefault="00724FA7" w:rsidP="00724FA7">
      <w:pPr>
        <w:rPr>
          <w:rStyle w:val="StyleUnderline"/>
        </w:rPr>
      </w:pPr>
      <w:r w:rsidRPr="00B90781">
        <w:rPr>
          <w:rStyle w:val="StyleUnderline"/>
        </w:rPr>
        <w:t>Construction firms, already facing labor shortages, are warning that the loss of immigrant workers would push new home prices higher. The National Association of Home Builders considers foreign-born workers, regardless of legal status, “a vital and flexible source of labor”.</w:t>
      </w:r>
    </w:p>
    <w:p w14:paraId="29ED61D3" w14:textId="77777777" w:rsidR="00724FA7" w:rsidRPr="00B90781" w:rsidRDefault="00724FA7" w:rsidP="00724FA7">
      <w:pPr>
        <w:rPr>
          <w:rStyle w:val="StyleUnderline"/>
        </w:rPr>
      </w:pPr>
      <w:r w:rsidRPr="00B90781">
        <w:rPr>
          <w:sz w:val="16"/>
          <w:szCs w:val="16"/>
        </w:rPr>
        <w:t xml:space="preserve">The CEO of the NAHB, Jim Tobin, told NBC that </w:t>
      </w:r>
      <w:r w:rsidRPr="00B90781">
        <w:rPr>
          <w:rStyle w:val="StyleUnderline"/>
        </w:rPr>
        <w:t>their loss would be “detrimental to the construction industry and our labor supply and exacerbate our housing affordability problems”.</w:t>
      </w:r>
    </w:p>
    <w:p w14:paraId="12CEA71C" w14:textId="77777777" w:rsidR="00724FA7" w:rsidRPr="00B90781" w:rsidRDefault="00724FA7" w:rsidP="00724FA7">
      <w:pPr>
        <w:rPr>
          <w:sz w:val="16"/>
          <w:szCs w:val="16"/>
        </w:rPr>
      </w:pPr>
      <w:r w:rsidRPr="00B90781">
        <w:rPr>
          <w:sz w:val="16"/>
          <w:szCs w:val="16"/>
        </w:rPr>
        <w:t>The Business Roundtable notes that “</w:t>
      </w:r>
      <w:r w:rsidRPr="00B90781">
        <w:rPr>
          <w:rStyle w:val="StyleUnderline"/>
        </w:rPr>
        <w:t xml:space="preserve">immigrants have always been a </w:t>
      </w:r>
      <w:r w:rsidRPr="00B90781">
        <w:rPr>
          <w:rStyle w:val="Emphasis"/>
        </w:rPr>
        <w:t>key part of America’s innovative spirit</w:t>
      </w:r>
      <w:r w:rsidRPr="00B90781">
        <w:rPr>
          <w:rStyle w:val="StyleUnderline"/>
        </w:rPr>
        <w:t>. A vast majority of economists and business leaders agree that immigration is a net positive for the US economy</w:t>
      </w:r>
      <w:r w:rsidRPr="00B90781">
        <w:rPr>
          <w:sz w:val="16"/>
          <w:szCs w:val="16"/>
        </w:rPr>
        <w:t>” but says “the system for welcoming these highly valuable workers is broken”.</w:t>
      </w:r>
    </w:p>
    <w:p w14:paraId="1CED8D47" w14:textId="77777777" w:rsidR="00724FA7" w:rsidRPr="00B90781" w:rsidRDefault="00724FA7" w:rsidP="00724FA7">
      <w:pPr>
        <w:rPr>
          <w:rStyle w:val="StyleUnderline"/>
        </w:rPr>
      </w:pPr>
      <w:r w:rsidRPr="00B90781">
        <w:rPr>
          <w:rStyle w:val="StyleUnderline"/>
        </w:rPr>
        <w:t>A 2023 study of previous efforts at mass deportation</w:t>
      </w:r>
      <w:r w:rsidRPr="00B90781">
        <w:rPr>
          <w:sz w:val="16"/>
          <w:szCs w:val="16"/>
        </w:rPr>
        <w:t xml:space="preserve">, such as President Barack Obama’s Secure Communities program from 2008 to 2014 that resulted in the deportation of almost half a million people, </w:t>
      </w:r>
      <w:r w:rsidRPr="00B90781">
        <w:rPr>
          <w:rStyle w:val="StyleUnderline"/>
        </w:rPr>
        <w:t>found that any benefits from reduced job competition that US-born workers face were counteracted by a decline in labor demand due to an increase in labor costs.</w:t>
      </w:r>
    </w:p>
    <w:p w14:paraId="6051A7CB" w14:textId="77777777" w:rsidR="00724FA7" w:rsidRPr="00B90781" w:rsidRDefault="00724FA7" w:rsidP="00724FA7">
      <w:pPr>
        <w:rPr>
          <w:sz w:val="16"/>
          <w:szCs w:val="16"/>
        </w:rPr>
      </w:pPr>
      <w:r w:rsidRPr="00B90781">
        <w:rPr>
          <w:sz w:val="16"/>
          <w:szCs w:val="16"/>
        </w:rPr>
        <w:t>“Police-based enforcement policies aimed at reducing the number of undocumented immigrants should consider the potential negative spillover effects on the labor market outcomes of immigrants who remain in the US and on US-born workers,” a University of Denver study concluded.</w:t>
      </w:r>
    </w:p>
    <w:p w14:paraId="379F1021" w14:textId="77777777" w:rsidR="00724FA7" w:rsidRPr="00B90781" w:rsidRDefault="00724FA7" w:rsidP="00724FA7">
      <w:pPr>
        <w:rPr>
          <w:rStyle w:val="StyleUnderline"/>
        </w:rPr>
      </w:pPr>
      <w:r w:rsidRPr="00B90781">
        <w:rPr>
          <w:sz w:val="16"/>
          <w:szCs w:val="16"/>
        </w:rPr>
        <w:t xml:space="preserve">The same effect was seen during the Trump and Biden administrations when the </w:t>
      </w:r>
      <w:r w:rsidRPr="00B90781">
        <w:rPr>
          <w:rStyle w:val="Emphasis"/>
        </w:rPr>
        <w:t>Covid</w:t>
      </w:r>
      <w:r w:rsidRPr="00B90781">
        <w:rPr>
          <w:rStyle w:val="StyleUnderline"/>
        </w:rPr>
        <w:t xml:space="preserve"> pandemic caused about a million fewer immigrants to enter the US leading to </w:t>
      </w:r>
      <w:r w:rsidRPr="00B90781">
        <w:rPr>
          <w:rStyle w:val="Emphasis"/>
        </w:rPr>
        <w:t>labor shortages and reduced output</w:t>
      </w:r>
      <w:r w:rsidRPr="00B90781">
        <w:rPr>
          <w:rStyle w:val="StyleUnderline"/>
        </w:rPr>
        <w:t>, and contributing to inflationary pressure.</w:t>
      </w:r>
    </w:p>
    <w:p w14:paraId="6C3AA5B7" w14:textId="77777777" w:rsidR="00724FA7" w:rsidRPr="00B90781" w:rsidRDefault="00724FA7" w:rsidP="00724FA7">
      <w:pPr>
        <w:rPr>
          <w:sz w:val="16"/>
          <w:szCs w:val="16"/>
        </w:rPr>
      </w:pPr>
      <w:r w:rsidRPr="00B90781">
        <w:rPr>
          <w:rStyle w:val="StyleUnderline"/>
        </w:rPr>
        <w:t>The post-pandemic spike in immigration contributed to inflation coming down</w:t>
      </w:r>
      <w:r w:rsidRPr="00B90781">
        <w:rPr>
          <w:sz w:val="16"/>
          <w:szCs w:val="16"/>
        </w:rPr>
        <w:t>, according to Hernandez. “</w:t>
      </w:r>
      <w:r w:rsidRPr="00B90781">
        <w:rPr>
          <w:rStyle w:val="StyleUnderline"/>
        </w:rPr>
        <w:t>Immigration allowed business to hire again and raise output to what the market demands, so prices normalized</w:t>
      </w:r>
      <w:r w:rsidRPr="00B90781">
        <w:rPr>
          <w:sz w:val="16"/>
          <w:szCs w:val="16"/>
        </w:rPr>
        <w:t>,” he says.</w:t>
      </w:r>
    </w:p>
    <w:p w14:paraId="20F4549E" w14:textId="77777777" w:rsidR="00724FA7" w:rsidRPr="00B90781" w:rsidRDefault="00724FA7" w:rsidP="00724FA7">
      <w:pPr>
        <w:rPr>
          <w:sz w:val="16"/>
          <w:szCs w:val="16"/>
        </w:rPr>
      </w:pPr>
      <w:r w:rsidRPr="00B90781">
        <w:rPr>
          <w:sz w:val="16"/>
          <w:szCs w:val="16"/>
        </w:rPr>
        <w:t xml:space="preserve">Nevertheless </w:t>
      </w:r>
      <w:r w:rsidRPr="00B90781">
        <w:rPr>
          <w:rStyle w:val="StyleUnderline"/>
        </w:rPr>
        <w:t>opponents of immigration have been “very effective at flooding the zone with false or dubious claims</w:t>
      </w:r>
      <w:r w:rsidRPr="00B90781">
        <w:rPr>
          <w:sz w:val="16"/>
          <w:szCs w:val="16"/>
        </w:rPr>
        <w:t>”, said Hernandez.</w:t>
      </w:r>
    </w:p>
    <w:p w14:paraId="585F03E5" w14:textId="77777777" w:rsidR="00724FA7" w:rsidRPr="00B90781" w:rsidRDefault="00724FA7" w:rsidP="00724FA7">
      <w:pPr>
        <w:rPr>
          <w:sz w:val="16"/>
          <w:szCs w:val="16"/>
        </w:rPr>
      </w:pPr>
      <w:r w:rsidRPr="00B90781">
        <w:rPr>
          <w:sz w:val="16"/>
          <w:szCs w:val="16"/>
        </w:rPr>
        <w:t>Biden’s policies, which Harris is now walking back, have created complications for the Latino communities in the US, resulting in declining support for Democrats and a frantic late-campaign effort to shore up their votes. In 2012, Latino support for Obama was at 71%. Eight years later Biden won 62%. A recent Times/Siena poll found Harris with 56%.</w:t>
      </w:r>
    </w:p>
    <w:p w14:paraId="50254181" w14:textId="77777777" w:rsidR="00724FA7" w:rsidRPr="00B90781" w:rsidRDefault="00724FA7" w:rsidP="00724FA7">
      <w:pPr>
        <w:rPr>
          <w:sz w:val="16"/>
          <w:szCs w:val="16"/>
        </w:rPr>
      </w:pPr>
      <w:r w:rsidRPr="00B90781">
        <w:rPr>
          <w:sz w:val="16"/>
          <w:szCs w:val="16"/>
        </w:rPr>
        <w:t xml:space="preserve">According to Ana Valdez, president and CEO of the Latino Donor Collaborative, says the negative myths around Latino immigration are just “pure rhetoric … </w:t>
      </w:r>
      <w:r w:rsidRPr="00B90781">
        <w:rPr>
          <w:rStyle w:val="StyleUnderline"/>
        </w:rPr>
        <w:t>Trump knows that most of the workforce the US needs to continue growing comes from Latinos</w:t>
      </w:r>
      <w:r w:rsidRPr="00B90781">
        <w:rPr>
          <w:sz w:val="16"/>
          <w:szCs w:val="16"/>
        </w:rPr>
        <w:t>.”</w:t>
      </w:r>
    </w:p>
    <w:p w14:paraId="404EDF7C" w14:textId="77777777" w:rsidR="00724FA7" w:rsidRPr="00B90781" w:rsidRDefault="00724FA7" w:rsidP="00724FA7">
      <w:pPr>
        <w:rPr>
          <w:sz w:val="16"/>
          <w:szCs w:val="16"/>
        </w:rPr>
      </w:pPr>
      <w:r w:rsidRPr="00B90781">
        <w:rPr>
          <w:sz w:val="16"/>
          <w:szCs w:val="16"/>
        </w:rPr>
        <w:t>Valdez cites labor department statistics that show Latino workers in the labor force have grown from 10.7 million in 1990 to 29 million in 2020, and are projected to reach 36 million in 2030. In 2030, the Bureau of Labor Statistics projects they will account for one out of every five workers in the labor force, at 21.2%, or or 78% of net new workers by 2030.</w:t>
      </w:r>
    </w:p>
    <w:p w14:paraId="637A7282" w14:textId="1715A314" w:rsidR="00DF3E46" w:rsidRPr="00B90781" w:rsidRDefault="00724FA7" w:rsidP="00DF3E46">
      <w:pPr>
        <w:rPr>
          <w:sz w:val="16"/>
          <w:szCs w:val="16"/>
        </w:rPr>
      </w:pPr>
      <w:r w:rsidRPr="00B90781">
        <w:rPr>
          <w:rStyle w:val="StyleUnderline"/>
        </w:rPr>
        <w:t>Without those immigrant workers, the change in the standard of living for the middle class would be much more dramatic</w:t>
      </w:r>
      <w:r w:rsidRPr="00B90781">
        <w:rPr>
          <w:sz w:val="16"/>
          <w:szCs w:val="16"/>
        </w:rPr>
        <w:t>, Valdez says. “</w:t>
      </w:r>
      <w:r w:rsidRPr="00B90781">
        <w:rPr>
          <w:rStyle w:val="StyleUnderline"/>
        </w:rPr>
        <w:t>The reason we have avocados or chicken to choose from every day is because of immigration</w:t>
      </w:r>
      <w:r w:rsidRPr="00B90781">
        <w:rPr>
          <w:sz w:val="16"/>
          <w:szCs w:val="16"/>
        </w:rPr>
        <w:t>.”</w:t>
      </w:r>
    </w:p>
    <w:p w14:paraId="7CC1F6FE" w14:textId="77777777" w:rsidR="00F55103" w:rsidRPr="00B90781" w:rsidRDefault="00F55103" w:rsidP="00F55103"/>
    <w:p w14:paraId="6B9D4DC7" w14:textId="2E1A1210" w:rsidR="00903CF4" w:rsidRPr="00B90781" w:rsidRDefault="00903CF4" w:rsidP="00903CF4">
      <w:pPr>
        <w:pStyle w:val="Heading4"/>
        <w:rPr>
          <w:rFonts w:cs="Arial"/>
          <w:sz w:val="22"/>
        </w:rPr>
      </w:pPr>
      <w:r w:rsidRPr="00B90781">
        <w:rPr>
          <w:rFonts w:cs="Arial"/>
          <w:u w:val="single"/>
        </w:rPr>
        <w:t>Recessions</w:t>
      </w:r>
      <w:r w:rsidRPr="00B90781">
        <w:rPr>
          <w:rFonts w:cs="Arial"/>
        </w:rPr>
        <w:t xml:space="preserve"> cause war.</w:t>
      </w:r>
    </w:p>
    <w:p w14:paraId="0CBDCDE5" w14:textId="77777777" w:rsidR="00903CF4" w:rsidRPr="00B90781" w:rsidRDefault="00903CF4" w:rsidP="00903CF4">
      <w:r w:rsidRPr="00B90781">
        <w:t>Sung Chul</w:t>
      </w:r>
      <w:r w:rsidRPr="00B90781">
        <w:rPr>
          <w:rStyle w:val="Style13ptBold"/>
        </w:rPr>
        <w:t xml:space="preserve"> Jung 24</w:t>
      </w:r>
      <w:r w:rsidRPr="00B90781">
        <w:t>. Associate Professor in the Department of Political Science and Diplomacy, Myongji University. “Economic slowdowns and international conflict.” Journal of Peace Research, Volume 61, Issue 2.</w:t>
      </w:r>
    </w:p>
    <w:p w14:paraId="689094BE" w14:textId="77777777" w:rsidR="00903CF4" w:rsidRPr="00B90781" w:rsidRDefault="00903CF4" w:rsidP="00903CF4">
      <w:pPr>
        <w:rPr>
          <w:sz w:val="16"/>
        </w:rPr>
      </w:pPr>
      <w:r w:rsidRPr="00B90781">
        <w:rPr>
          <w:sz w:val="16"/>
        </w:rPr>
        <w:t xml:space="preserve">In sum, this </w:t>
      </w:r>
      <w:r w:rsidRPr="00B90781">
        <w:rPr>
          <w:rStyle w:val="Emphasis"/>
        </w:rPr>
        <w:t>statistical analysis</w:t>
      </w:r>
      <w:r w:rsidRPr="00B90781">
        <w:rPr>
          <w:rStyle w:val="StyleUnderline"/>
        </w:rPr>
        <w:t xml:space="preserve"> shows</w:t>
      </w:r>
      <w:r w:rsidRPr="00B90781">
        <w:rPr>
          <w:sz w:val="16"/>
        </w:rPr>
        <w:t xml:space="preserve"> that an </w:t>
      </w:r>
      <w:r w:rsidRPr="00B90781">
        <w:rPr>
          <w:rStyle w:val="StyleUnderline"/>
        </w:rPr>
        <w:t xml:space="preserve">economic slowdown increases the likelihood of </w:t>
      </w:r>
      <w:r w:rsidRPr="00B90781">
        <w:rPr>
          <w:rStyle w:val="Emphasis"/>
        </w:rPr>
        <w:t>initiating military conflict</w:t>
      </w:r>
      <w:r w:rsidRPr="00B90781">
        <w:rPr>
          <w:sz w:val="16"/>
        </w:rPr>
        <w:t xml:space="preserve">. Specifically, economically troubled autocracies act more aggressively toward democracies whose economies depend on them. </w:t>
      </w:r>
      <w:r w:rsidRPr="00B90781">
        <w:rPr>
          <w:rStyle w:val="StyleUnderline"/>
        </w:rPr>
        <w:t>Political unrest</w:t>
      </w:r>
      <w:r w:rsidRPr="00B90781">
        <w:rPr>
          <w:sz w:val="16"/>
        </w:rPr>
        <w:t xml:space="preserve"> also </w:t>
      </w:r>
      <w:r w:rsidRPr="00B90781">
        <w:rPr>
          <w:rStyle w:val="StyleUnderline"/>
        </w:rPr>
        <w:t xml:space="preserve">increases </w:t>
      </w:r>
      <w:r w:rsidRPr="00B90781">
        <w:rPr>
          <w:rStyle w:val="Emphasis"/>
        </w:rPr>
        <w:t>conflict initiation</w:t>
      </w:r>
      <w:r w:rsidRPr="00B90781">
        <w:rPr>
          <w:sz w:val="16"/>
        </w:rPr>
        <w:t xml:space="preserve">, </w:t>
      </w:r>
      <w:r w:rsidRPr="00B90781">
        <w:rPr>
          <w:rStyle w:val="StyleUnderline"/>
        </w:rPr>
        <w:t xml:space="preserve">as </w:t>
      </w:r>
      <w:r w:rsidRPr="00B90781">
        <w:rPr>
          <w:rStyle w:val="Emphasis"/>
        </w:rPr>
        <w:t>many studies</w:t>
      </w:r>
      <w:r w:rsidRPr="00B90781">
        <w:rPr>
          <w:sz w:val="16"/>
        </w:rPr>
        <w:t xml:space="preserve"> of diversionary conflict </w:t>
      </w:r>
      <w:r w:rsidRPr="00B90781">
        <w:rPr>
          <w:rStyle w:val="StyleUnderline"/>
        </w:rPr>
        <w:t>have argued</w:t>
      </w:r>
      <w:r w:rsidRPr="00B90781">
        <w:rPr>
          <w:sz w:val="16"/>
        </w:rPr>
        <w:t xml:space="preserve">.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B90781">
        <w:rPr>
          <w:rStyle w:val="StyleUnderline"/>
        </w:rPr>
        <w:t xml:space="preserve">leaders facing </w:t>
      </w:r>
      <w:r w:rsidRPr="00B90781">
        <w:rPr>
          <w:rStyle w:val="Emphasis"/>
        </w:rPr>
        <w:t>political unrest</w:t>
      </w:r>
      <w:r w:rsidRPr="00B90781">
        <w:rPr>
          <w:sz w:val="16"/>
        </w:rPr>
        <w:t xml:space="preserve"> may </w:t>
      </w:r>
      <w:r w:rsidRPr="00B90781">
        <w:rPr>
          <w:rStyle w:val="StyleUnderline"/>
        </w:rPr>
        <w:t xml:space="preserve">seek </w:t>
      </w:r>
      <w:r w:rsidRPr="00B90781">
        <w:rPr>
          <w:rStyle w:val="Emphasis"/>
        </w:rPr>
        <w:t>diversionary targets</w:t>
      </w:r>
      <w:r w:rsidRPr="00B90781">
        <w:rPr>
          <w:sz w:val="16"/>
        </w:rPr>
        <w:t xml:space="preserve">, </w:t>
      </w:r>
      <w:r w:rsidRPr="00B90781">
        <w:rPr>
          <w:rStyle w:val="StyleUnderline"/>
        </w:rPr>
        <w:t>initiating</w:t>
      </w:r>
      <w:r w:rsidRPr="00B90781">
        <w:rPr>
          <w:sz w:val="16"/>
        </w:rPr>
        <w:t xml:space="preserve"> a </w:t>
      </w:r>
      <w:r w:rsidRPr="00B90781">
        <w:rPr>
          <w:rStyle w:val="StyleUnderline"/>
        </w:rPr>
        <w:t xml:space="preserve">conflict through which they can </w:t>
      </w:r>
      <w:r w:rsidRPr="00B90781">
        <w:rPr>
          <w:rStyle w:val="Emphasis"/>
        </w:rPr>
        <w:t>mobilize their support base</w:t>
      </w:r>
      <w:r w:rsidRPr="00B90781">
        <w:rPr>
          <w:sz w:val="16"/>
        </w:rPr>
        <w:t xml:space="preserve"> (and marginalize opposition groups) </w:t>
      </w:r>
      <w:r w:rsidRPr="00B90781">
        <w:rPr>
          <w:rStyle w:val="StyleUnderline"/>
        </w:rPr>
        <w:t>by exploiting ideological</w:t>
      </w:r>
      <w:r w:rsidRPr="00B90781">
        <w:rPr>
          <w:sz w:val="16"/>
        </w:rPr>
        <w:t xml:space="preserve">, </w:t>
      </w:r>
      <w:r w:rsidRPr="00B90781">
        <w:rPr>
          <w:rStyle w:val="StyleUnderline"/>
        </w:rPr>
        <w:t>religious</w:t>
      </w:r>
      <w:r w:rsidRPr="00B90781">
        <w:rPr>
          <w:sz w:val="16"/>
        </w:rPr>
        <w:t xml:space="preserve">, </w:t>
      </w:r>
      <w:r w:rsidRPr="00B90781">
        <w:rPr>
          <w:rStyle w:val="StyleUnderline"/>
        </w:rPr>
        <w:t>and</w:t>
      </w:r>
      <w:r w:rsidRPr="00B90781">
        <w:rPr>
          <w:sz w:val="16"/>
        </w:rPr>
        <w:t xml:space="preserve">/or </w:t>
      </w:r>
      <w:r w:rsidRPr="00B90781">
        <w:rPr>
          <w:rStyle w:val="StyleUnderline"/>
        </w:rPr>
        <w:t>ethnic identities</w:t>
      </w:r>
      <w:r w:rsidRPr="00B90781">
        <w:rPr>
          <w:sz w:val="16"/>
        </w:rPr>
        <w:t xml:space="preserve">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w:t>
      </w:r>
      <w:r w:rsidRPr="00B90781">
        <w:rPr>
          <w:rStyle w:val="Emphasis"/>
        </w:rPr>
        <w:t>closely related</w:t>
      </w:r>
      <w:r w:rsidRPr="00B90781">
        <w:rPr>
          <w:rStyle w:val="StyleUnderline"/>
        </w:rPr>
        <w:t xml:space="preserve"> to the </w:t>
      </w:r>
      <w:r w:rsidRPr="00B90781">
        <w:rPr>
          <w:rStyle w:val="Emphasis"/>
        </w:rPr>
        <w:t>domestic and international situation</w:t>
      </w:r>
      <w:r w:rsidRPr="00B90781">
        <w:rPr>
          <w:rStyle w:val="StyleUnderline"/>
        </w:rPr>
        <w:t xml:space="preserve"> confronted by leaders who are battling for their </w:t>
      </w:r>
      <w:r w:rsidRPr="00B90781">
        <w:rPr>
          <w:rStyle w:val="Emphasis"/>
        </w:rPr>
        <w:t>political survival</w:t>
      </w:r>
      <w:r w:rsidRPr="00B90781">
        <w:rPr>
          <w:sz w:val="16"/>
        </w:rPr>
        <w:t xml:space="preserve">. </w:t>
      </w:r>
    </w:p>
    <w:p w14:paraId="0DA732F7" w14:textId="77777777" w:rsidR="00903CF4" w:rsidRPr="00B90781" w:rsidRDefault="00903CF4" w:rsidP="00903CF4">
      <w:pPr>
        <w:rPr>
          <w:sz w:val="16"/>
        </w:rPr>
      </w:pPr>
      <w:r w:rsidRPr="00B90781">
        <w:rPr>
          <w:sz w:val="16"/>
        </w:rPr>
        <w:t xml:space="preserve">Summary and implications </w:t>
      </w:r>
    </w:p>
    <w:p w14:paraId="625ADD75" w14:textId="77777777" w:rsidR="00903CF4" w:rsidRPr="00B90781" w:rsidRDefault="00903CF4" w:rsidP="00903CF4">
      <w:pPr>
        <w:rPr>
          <w:sz w:val="16"/>
        </w:rPr>
      </w:pPr>
      <w:r w:rsidRPr="00B90781">
        <w:rPr>
          <w:rStyle w:val="StyleUnderline"/>
        </w:rPr>
        <w:t>Since</w:t>
      </w:r>
      <w:r w:rsidRPr="00B90781">
        <w:rPr>
          <w:sz w:val="16"/>
        </w:rPr>
        <w:t xml:space="preserve"> the </w:t>
      </w:r>
      <w:r w:rsidRPr="00B90781">
        <w:rPr>
          <w:rStyle w:val="StyleUnderline"/>
        </w:rPr>
        <w:t>2000s</w:t>
      </w:r>
      <w:r w:rsidRPr="00B90781">
        <w:rPr>
          <w:sz w:val="16"/>
        </w:rPr>
        <w:t xml:space="preserve">, </w:t>
      </w:r>
      <w:r w:rsidRPr="00B90781">
        <w:rPr>
          <w:rStyle w:val="StyleUnderline"/>
        </w:rPr>
        <w:t>many</w:t>
      </w:r>
      <w:r w:rsidRPr="00B90781">
        <w:rPr>
          <w:sz w:val="16"/>
        </w:rPr>
        <w:t xml:space="preserve"> pundits and </w:t>
      </w:r>
      <w:r w:rsidRPr="00B90781">
        <w:rPr>
          <w:rStyle w:val="StyleUnderline"/>
        </w:rPr>
        <w:t xml:space="preserve">scholars have attributed two rising powers’ </w:t>
      </w:r>
      <w:r w:rsidRPr="00B90781">
        <w:rPr>
          <w:rStyle w:val="Emphasis"/>
        </w:rPr>
        <w:t>instances of aggression</w:t>
      </w:r>
      <w:r w:rsidRPr="00B90781">
        <w:rPr>
          <w:rStyle w:val="StyleUnderline"/>
        </w:rPr>
        <w:t xml:space="preserve"> to</w:t>
      </w:r>
      <w:r w:rsidRPr="00B90781">
        <w:rPr>
          <w:sz w:val="16"/>
        </w:rPr>
        <w:t xml:space="preserve"> their </w:t>
      </w:r>
      <w:r w:rsidRPr="00B90781">
        <w:rPr>
          <w:rStyle w:val="Emphasis"/>
        </w:rPr>
        <w:t>domestic problems</w:t>
      </w:r>
      <w:r w:rsidRPr="00B90781">
        <w:rPr>
          <w:sz w:val="16"/>
        </w:rPr>
        <w:t xml:space="preserve">. </w:t>
      </w:r>
      <w:r w:rsidRPr="00B90781">
        <w:rPr>
          <w:rStyle w:val="StyleUnderline"/>
        </w:rPr>
        <w:t xml:space="preserve">Russia’s </w:t>
      </w:r>
      <w:r w:rsidRPr="00B90781">
        <w:rPr>
          <w:rStyle w:val="Emphasis"/>
        </w:rPr>
        <w:t>invasion of Ukraine</w:t>
      </w:r>
      <w:r w:rsidRPr="00B90781">
        <w:rPr>
          <w:rStyle w:val="StyleUnderline"/>
        </w:rPr>
        <w:t xml:space="preserve"> and annexation of Crimea and</w:t>
      </w:r>
      <w:r w:rsidRPr="00B90781">
        <w:rPr>
          <w:sz w:val="16"/>
        </w:rPr>
        <w:t xml:space="preserve"> its </w:t>
      </w:r>
      <w:r w:rsidRPr="00B90781">
        <w:rPr>
          <w:rStyle w:val="StyleUnderline"/>
        </w:rPr>
        <w:t>deployment of troops to Syria</w:t>
      </w:r>
      <w:r w:rsidRPr="00B90781">
        <w:rPr>
          <w:sz w:val="16"/>
        </w:rPr>
        <w:t xml:space="preserve">, along with </w:t>
      </w:r>
      <w:r w:rsidRPr="00B90781">
        <w:rPr>
          <w:rStyle w:val="StyleUnderline"/>
        </w:rPr>
        <w:t xml:space="preserve">China’s </w:t>
      </w:r>
      <w:r w:rsidRPr="00B90781">
        <w:rPr>
          <w:rStyle w:val="Emphasis"/>
        </w:rPr>
        <w:t>assertive actions</w:t>
      </w:r>
      <w:r w:rsidRPr="00B90781">
        <w:rPr>
          <w:rStyle w:val="StyleUnderline"/>
        </w:rPr>
        <w:t xml:space="preserve"> in the </w:t>
      </w:r>
      <w:r w:rsidRPr="00B90781">
        <w:rPr>
          <w:rStyle w:val="Emphasis"/>
        </w:rPr>
        <w:t>S</w:t>
      </w:r>
      <w:r w:rsidRPr="00B90781">
        <w:rPr>
          <w:rStyle w:val="StyleUnderline"/>
        </w:rPr>
        <w:t xml:space="preserve">outh </w:t>
      </w:r>
      <w:r w:rsidRPr="00B90781">
        <w:rPr>
          <w:rStyle w:val="Emphasis"/>
        </w:rPr>
        <w:t>C</w:t>
      </w:r>
      <w:r w:rsidRPr="00B90781">
        <w:rPr>
          <w:rStyle w:val="StyleUnderline"/>
        </w:rPr>
        <w:t xml:space="preserve">hina </w:t>
      </w:r>
      <w:r w:rsidRPr="00B90781">
        <w:rPr>
          <w:rStyle w:val="Emphasis"/>
        </w:rPr>
        <w:t>S</w:t>
      </w:r>
      <w:r w:rsidRPr="00B90781">
        <w:rPr>
          <w:rStyle w:val="StyleUnderline"/>
        </w:rPr>
        <w:t>ea</w:t>
      </w:r>
      <w:r w:rsidRPr="00B90781">
        <w:rPr>
          <w:sz w:val="16"/>
        </w:rPr>
        <w:t xml:space="preserve">, have been seen as </w:t>
      </w:r>
      <w:r w:rsidRPr="00B90781">
        <w:rPr>
          <w:rStyle w:val="StyleUnderline"/>
        </w:rPr>
        <w:t xml:space="preserve">aggressions arising out of </w:t>
      </w:r>
      <w:r w:rsidRPr="00B90781">
        <w:rPr>
          <w:rStyle w:val="Emphasis"/>
        </w:rPr>
        <w:t>domestic weakness</w:t>
      </w:r>
      <w:r w:rsidRPr="00B90781">
        <w:rPr>
          <w:sz w:val="16"/>
        </w:rPr>
        <w:t xml:space="preserve"> (Kaplan, 2016). Some have attributed </w:t>
      </w:r>
      <w:r w:rsidRPr="00B90781">
        <w:rPr>
          <w:rStyle w:val="StyleUnderline"/>
        </w:rPr>
        <w:t xml:space="preserve">China’s </w:t>
      </w:r>
      <w:r w:rsidRPr="00B90781">
        <w:rPr>
          <w:rStyle w:val="Emphasis"/>
        </w:rPr>
        <w:t>recent provocative actions</w:t>
      </w:r>
      <w:r w:rsidRPr="00B90781">
        <w:rPr>
          <w:rStyle w:val="StyleUnderline"/>
        </w:rPr>
        <w:t xml:space="preserve"> against India</w:t>
      </w:r>
      <w:r w:rsidRPr="00B90781">
        <w:rPr>
          <w:sz w:val="16"/>
        </w:rPr>
        <w:t xml:space="preserve">, </w:t>
      </w:r>
      <w:r w:rsidRPr="00B90781">
        <w:rPr>
          <w:rStyle w:val="StyleUnderline"/>
        </w:rPr>
        <w:t>Japan</w:t>
      </w:r>
      <w:r w:rsidRPr="00B90781">
        <w:rPr>
          <w:sz w:val="16"/>
        </w:rPr>
        <w:t xml:space="preserve">, and </w:t>
      </w:r>
      <w:r w:rsidRPr="00B90781">
        <w:rPr>
          <w:rStyle w:val="StyleUnderline"/>
        </w:rPr>
        <w:t xml:space="preserve">Taiwan to its </w:t>
      </w:r>
      <w:r w:rsidRPr="00B90781">
        <w:rPr>
          <w:rStyle w:val="Emphasis"/>
        </w:rPr>
        <w:t>struggling economy</w:t>
      </w:r>
      <w:r w:rsidRPr="00B90781">
        <w:rPr>
          <w:rStyle w:val="StyleUnderline"/>
        </w:rPr>
        <w:t xml:space="preserve"> in the wake of the pandemic</w:t>
      </w:r>
      <w:r w:rsidRPr="00B90781">
        <w:rPr>
          <w:sz w:val="16"/>
        </w:rPr>
        <w:t xml:space="preserve"> (Myers, 2020). In the post-Cold War period, </w:t>
      </w:r>
      <w:r w:rsidRPr="00B90781">
        <w:rPr>
          <w:rStyle w:val="StyleUnderline"/>
        </w:rPr>
        <w:t>these two great powers</w:t>
      </w:r>
      <w:r w:rsidRPr="00B90781">
        <w:rPr>
          <w:sz w:val="16"/>
        </w:rPr>
        <w:t xml:space="preserve">, often regarded as </w:t>
      </w:r>
      <w:r w:rsidRPr="00B90781">
        <w:rPr>
          <w:rStyle w:val="StyleUnderline"/>
        </w:rPr>
        <w:t>revisionist powers</w:t>
      </w:r>
      <w:r w:rsidRPr="00B90781">
        <w:rPr>
          <w:sz w:val="16"/>
        </w:rPr>
        <w:t xml:space="preserve">, have </w:t>
      </w:r>
      <w:r w:rsidRPr="00B90781">
        <w:rPr>
          <w:rStyle w:val="StyleUnderline"/>
        </w:rPr>
        <w:t xml:space="preserve">regained their </w:t>
      </w:r>
      <w:r w:rsidRPr="00B90781">
        <w:rPr>
          <w:rStyle w:val="Emphasis"/>
        </w:rPr>
        <w:t>national capabilities</w:t>
      </w:r>
      <w:r w:rsidRPr="00B90781">
        <w:rPr>
          <w:sz w:val="16"/>
        </w:rPr>
        <w:t xml:space="preserve"> to some extent </w:t>
      </w:r>
      <w:r w:rsidRPr="00B90781">
        <w:rPr>
          <w:rStyle w:val="StyleUnderline"/>
        </w:rPr>
        <w:t>and</w:t>
      </w:r>
      <w:r w:rsidRPr="00B90781">
        <w:rPr>
          <w:sz w:val="16"/>
        </w:rPr>
        <w:t xml:space="preserve"> have </w:t>
      </w:r>
      <w:r w:rsidRPr="00B90781">
        <w:rPr>
          <w:rStyle w:val="StyleUnderline"/>
        </w:rPr>
        <w:t xml:space="preserve">sought </w:t>
      </w:r>
      <w:r w:rsidRPr="00B90781">
        <w:rPr>
          <w:rStyle w:val="Emphasis"/>
        </w:rPr>
        <w:t>higher status</w:t>
      </w:r>
      <w:r w:rsidRPr="00B90781">
        <w:rPr>
          <w:rStyle w:val="StyleUnderline"/>
        </w:rPr>
        <w:t xml:space="preserve"> in </w:t>
      </w:r>
      <w:r w:rsidRPr="00B90781">
        <w:rPr>
          <w:rStyle w:val="Emphasis"/>
        </w:rPr>
        <w:t>international politics</w:t>
      </w:r>
      <w:r w:rsidRPr="00B90781">
        <w:rPr>
          <w:sz w:val="16"/>
        </w:rPr>
        <w:t xml:space="preserve">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B90781">
        <w:rPr>
          <w:rStyle w:val="StyleUnderline"/>
        </w:rPr>
        <w:t xml:space="preserve">Russia and China became </w:t>
      </w:r>
      <w:r w:rsidRPr="00B90781">
        <w:rPr>
          <w:rStyle w:val="Emphasis"/>
        </w:rPr>
        <w:t>more revisionist actors</w:t>
      </w:r>
      <w:r w:rsidRPr="00B90781">
        <w:rPr>
          <w:sz w:val="16"/>
        </w:rPr>
        <w:t xml:space="preserve"> in the 2010s at least partly </w:t>
      </w:r>
      <w:r w:rsidRPr="00B90781">
        <w:rPr>
          <w:rStyle w:val="StyleUnderline"/>
        </w:rPr>
        <w:t xml:space="preserve">because their </w:t>
      </w:r>
      <w:r w:rsidRPr="00B90781">
        <w:rPr>
          <w:rStyle w:val="Emphasis"/>
        </w:rPr>
        <w:t>economies went downhill</w:t>
      </w:r>
      <w:r w:rsidRPr="00B90781">
        <w:rPr>
          <w:sz w:val="16"/>
        </w:rPr>
        <w:t xml:space="preserve">, and their </w:t>
      </w:r>
      <w:r w:rsidRPr="00B90781">
        <w:rPr>
          <w:rStyle w:val="StyleUnderline"/>
        </w:rPr>
        <w:t>aggressions</w:t>
      </w:r>
      <w:r w:rsidRPr="00B90781">
        <w:rPr>
          <w:sz w:val="16"/>
        </w:rPr>
        <w:t xml:space="preserve"> were </w:t>
      </w:r>
      <w:r w:rsidRPr="00B90781">
        <w:rPr>
          <w:rStyle w:val="StyleUnderline"/>
        </w:rPr>
        <w:t>directed at</w:t>
      </w:r>
      <w:r w:rsidRPr="00B90781">
        <w:rPr>
          <w:sz w:val="16"/>
        </w:rPr>
        <w:t xml:space="preserve"> smaller and </w:t>
      </w:r>
      <w:r w:rsidRPr="00B90781">
        <w:rPr>
          <w:rStyle w:val="Emphasis"/>
        </w:rPr>
        <w:t>more vulnerable</w:t>
      </w:r>
      <w:r w:rsidRPr="00B90781">
        <w:rPr>
          <w:rStyle w:val="StyleUnderline"/>
        </w:rPr>
        <w:t xml:space="preserve"> economies</w:t>
      </w:r>
      <w:r w:rsidRPr="00B90781">
        <w:rPr>
          <w:sz w:val="16"/>
        </w:rPr>
        <w:t xml:space="preserve">. </w:t>
      </w:r>
    </w:p>
    <w:p w14:paraId="52EEC664" w14:textId="77777777" w:rsidR="00903CF4" w:rsidRPr="00B90781" w:rsidRDefault="00903CF4" w:rsidP="00903CF4">
      <w:pPr>
        <w:rPr>
          <w:sz w:val="16"/>
        </w:rPr>
      </w:pPr>
      <w:r w:rsidRPr="00B90781">
        <w:rPr>
          <w:sz w:val="16"/>
        </w:rPr>
        <w:t xml:space="preserve">A slowing economy and economic dependence have both individual and interactive effects on military conflict in international politics. </w:t>
      </w:r>
      <w:r w:rsidRPr="00B90781">
        <w:rPr>
          <w:rStyle w:val="Emphasis"/>
        </w:rPr>
        <w:t>Slow growth</w:t>
      </w:r>
      <w:r w:rsidRPr="00B90781">
        <w:rPr>
          <w:rStyle w:val="StyleUnderline"/>
        </w:rPr>
        <w:t xml:space="preserve"> rates </w:t>
      </w:r>
      <w:r w:rsidRPr="00B90781">
        <w:rPr>
          <w:rStyle w:val="Emphasis"/>
        </w:rPr>
        <w:t>contribute positively</w:t>
      </w:r>
      <w:r w:rsidRPr="00B90781">
        <w:rPr>
          <w:rStyle w:val="StyleUnderline"/>
        </w:rPr>
        <w:t xml:space="preserve"> to </w:t>
      </w:r>
      <w:r w:rsidRPr="00B90781">
        <w:rPr>
          <w:rStyle w:val="Emphasis"/>
        </w:rPr>
        <w:t>conflict initiation</w:t>
      </w:r>
      <w:r w:rsidRPr="00B90781">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 </w:t>
      </w:r>
    </w:p>
    <w:p w14:paraId="2D3DD1F5" w14:textId="77777777" w:rsidR="00903CF4" w:rsidRPr="00B90781" w:rsidRDefault="00903CF4" w:rsidP="00903CF4">
      <w:pPr>
        <w:rPr>
          <w:sz w:val="16"/>
        </w:rPr>
      </w:pPr>
      <w:r w:rsidRPr="00B90781">
        <w:rPr>
          <w:sz w:val="16"/>
        </w:rPr>
        <w:t xml:space="preserve">This analysis shows that economic growth has two distinct effects. </w:t>
      </w:r>
      <w:r w:rsidRPr="00B90781">
        <w:rPr>
          <w:rStyle w:val="StyleUnderline"/>
        </w:rPr>
        <w:t xml:space="preserve">Slower growth makes one state </w:t>
      </w:r>
      <w:r w:rsidRPr="00B90781">
        <w:rPr>
          <w:rStyle w:val="Emphasis"/>
        </w:rPr>
        <w:t>weaker than others</w:t>
      </w:r>
      <w:r w:rsidRPr="00B90781">
        <w:rPr>
          <w:rStyle w:val="StyleUnderline"/>
        </w:rPr>
        <w:t xml:space="preserve"> and its leaders </w:t>
      </w:r>
      <w:r w:rsidRPr="00B90781">
        <w:rPr>
          <w:rStyle w:val="Emphasis"/>
        </w:rPr>
        <w:t>more vulnerable</w:t>
      </w:r>
      <w:r w:rsidRPr="00B90781">
        <w:rPr>
          <w:rStyle w:val="StyleUnderline"/>
        </w:rPr>
        <w:t xml:space="preserve"> to </w:t>
      </w:r>
      <w:r w:rsidRPr="00B90781">
        <w:rPr>
          <w:rStyle w:val="Emphasis"/>
        </w:rPr>
        <w:t>domestic challenges</w:t>
      </w:r>
      <w:r w:rsidRPr="00B90781">
        <w:rPr>
          <w:sz w:val="16"/>
        </w:rPr>
        <w:t xml:space="preserve">. A </w:t>
      </w:r>
      <w:r w:rsidRPr="00B90781">
        <w:rPr>
          <w:rStyle w:val="StyleUnderline"/>
        </w:rPr>
        <w:t>state’s economic slowdown</w:t>
      </w:r>
      <w:r w:rsidRPr="00B90781">
        <w:rPr>
          <w:sz w:val="16"/>
        </w:rPr>
        <w:t xml:space="preserve"> not only </w:t>
      </w:r>
      <w:r w:rsidRPr="00B90781">
        <w:rPr>
          <w:rStyle w:val="StyleUnderline"/>
        </w:rPr>
        <w:t>causes a change in</w:t>
      </w:r>
      <w:r w:rsidRPr="00B90781">
        <w:rPr>
          <w:sz w:val="16"/>
        </w:rPr>
        <w:t xml:space="preserve"> the </w:t>
      </w:r>
      <w:r w:rsidRPr="00B90781">
        <w:rPr>
          <w:rStyle w:val="StyleUnderline"/>
        </w:rPr>
        <w:t xml:space="preserve">balance of </w:t>
      </w:r>
      <w:r w:rsidRPr="00B90781">
        <w:rPr>
          <w:rStyle w:val="Emphasis"/>
        </w:rPr>
        <w:t>economic power</w:t>
      </w:r>
      <w:r w:rsidRPr="00B90781">
        <w:rPr>
          <w:rStyle w:val="StyleUnderline"/>
        </w:rPr>
        <w:t xml:space="preserve"> so as to favor its competitor but also increases</w:t>
      </w:r>
      <w:r w:rsidRPr="00B90781">
        <w:rPr>
          <w:sz w:val="16"/>
        </w:rPr>
        <w:t xml:space="preserve"> the </w:t>
      </w:r>
      <w:r w:rsidRPr="00B90781">
        <w:rPr>
          <w:rStyle w:val="StyleUnderline"/>
        </w:rPr>
        <w:t xml:space="preserve">troubled state’s </w:t>
      </w:r>
      <w:r w:rsidRPr="00B90781">
        <w:rPr>
          <w:rStyle w:val="Emphasis"/>
        </w:rPr>
        <w:t>foreign aggression</w:t>
      </w:r>
      <w:r w:rsidRPr="00B90781">
        <w:rPr>
          <w:sz w:val="16"/>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37AC5F7F" w14:textId="77777777" w:rsidR="00903CF4" w:rsidRPr="00B90781" w:rsidRDefault="00903CF4" w:rsidP="00903CF4"/>
    <w:p w14:paraId="66B075FA" w14:textId="77777777" w:rsidR="006330DD" w:rsidRPr="00B90781" w:rsidRDefault="006330DD" w:rsidP="006330DD">
      <w:pPr>
        <w:pStyle w:val="Heading4"/>
      </w:pPr>
      <w:r w:rsidRPr="00B90781">
        <w:t>Plea bargains prevent non-citizens from being deported.</w:t>
      </w:r>
    </w:p>
    <w:p w14:paraId="1AAAF807" w14:textId="77777777" w:rsidR="006330DD" w:rsidRPr="00B90781" w:rsidRDefault="006330DD" w:rsidP="006330DD">
      <w:r w:rsidRPr="00B90781">
        <w:rPr>
          <w:rStyle w:val="Style13ptBold"/>
        </w:rPr>
        <w:t>Ramey ‘17</w:t>
      </w:r>
      <w:r w:rsidRPr="00B90781">
        <w:t xml:space="preserve"> [Corinne Ramey; 7-7-17; Wall Street Journal; “Some Prosecutors Offer Plea Deals to Avoid Deportation of Noncitizens”; https://www.wsj.com/articles/some-prosecutors-offer-plea-deals-to-avoid-deportation-of-noncitizens-1499419802] rohan</w:t>
      </w:r>
    </w:p>
    <w:p w14:paraId="2BF9E6DB" w14:textId="77777777" w:rsidR="006330DD" w:rsidRPr="00B90781" w:rsidRDefault="006330DD" w:rsidP="006330DD">
      <w:pPr>
        <w:rPr>
          <w:sz w:val="14"/>
        </w:rPr>
      </w:pPr>
      <w:r w:rsidRPr="00B90781">
        <w:rPr>
          <w:rStyle w:val="StyleUnderline"/>
        </w:rPr>
        <w:t xml:space="preserve">For noncitizens, </w:t>
      </w:r>
      <w:r w:rsidRPr="00B90781">
        <w:rPr>
          <w:rStyle w:val="Emphasis"/>
        </w:rPr>
        <w:t>minor crimes</w:t>
      </w:r>
      <w:r w:rsidRPr="00B90781">
        <w:rPr>
          <w:rStyle w:val="StyleUnderline"/>
        </w:rPr>
        <w:t xml:space="preserve"> like shoplifting can result in </w:t>
      </w:r>
      <w:r w:rsidRPr="00B90781">
        <w:rPr>
          <w:rStyle w:val="Emphasis"/>
        </w:rPr>
        <w:t>deportation</w:t>
      </w:r>
      <w:r w:rsidRPr="00B90781">
        <w:rPr>
          <w:rStyle w:val="StyleUnderline"/>
        </w:rPr>
        <w:t xml:space="preserve">. But a growing number of district attorneys say they offer immigrants accused of crimes </w:t>
      </w:r>
      <w:r w:rsidRPr="00B90781">
        <w:rPr>
          <w:rStyle w:val="Emphasis"/>
        </w:rPr>
        <w:t>plea deals</w:t>
      </w:r>
      <w:r w:rsidRPr="00B90781">
        <w:rPr>
          <w:rStyle w:val="StyleUnderline"/>
        </w:rPr>
        <w:t xml:space="preserve"> to help them </w:t>
      </w:r>
      <w:r w:rsidRPr="00B90781">
        <w:rPr>
          <w:rStyle w:val="Emphasis"/>
        </w:rPr>
        <w:t>avoid that fate</w:t>
      </w:r>
      <w:r w:rsidRPr="00B90781">
        <w:rPr>
          <w:rStyle w:val="StyleUnderline"/>
        </w:rPr>
        <w:t>. The prosecutors</w:t>
      </w:r>
      <w:r w:rsidRPr="00B90781">
        <w:rPr>
          <w:sz w:val="14"/>
        </w:rPr>
        <w:t xml:space="preserve">, including at least six in jurisdictions on the East and West coasts, </w:t>
      </w:r>
      <w:r w:rsidRPr="00B90781">
        <w:rPr>
          <w:rStyle w:val="StyleUnderline"/>
        </w:rPr>
        <w:t xml:space="preserve">purposely </w:t>
      </w:r>
      <w:r w:rsidRPr="00B90781">
        <w:rPr>
          <w:rStyle w:val="Emphasis"/>
        </w:rPr>
        <w:t>avoid</w:t>
      </w:r>
      <w:r w:rsidRPr="00B90781">
        <w:rPr>
          <w:rStyle w:val="StyleUnderline"/>
        </w:rPr>
        <w:t xml:space="preserve"> reaching plea agreements or sentences that might trigger a noncitizen’s deportation or prevent his or her re-entry into the country. It is an arrangement that proponents say </w:t>
      </w:r>
      <w:r w:rsidRPr="00B90781">
        <w:rPr>
          <w:rStyle w:val="Emphasis"/>
        </w:rPr>
        <w:t>protects</w:t>
      </w:r>
      <w:r w:rsidRPr="00B90781">
        <w:rPr>
          <w:rStyle w:val="StyleUnderline"/>
        </w:rPr>
        <w:t xml:space="preserve"> some noncitizen </w:t>
      </w:r>
      <w:r w:rsidRPr="00B90781">
        <w:rPr>
          <w:rStyle w:val="Emphasis"/>
        </w:rPr>
        <w:t>immigrants</w:t>
      </w:r>
      <w:r w:rsidRPr="00B90781">
        <w:rPr>
          <w:rStyle w:val="StyleUnderline"/>
        </w:rPr>
        <w:t xml:space="preserve"> from the disproportionate consequences of minor convictions</w:t>
      </w:r>
      <w:r w:rsidRPr="00B90781">
        <w:rPr>
          <w:sz w:val="14"/>
        </w:rPr>
        <w:t xml:space="preserve">, but critics, including U.S. Attorney General Jeff Sessions, contend is unethical because it treats citizens and noncitizens differently. These local prosecutors, who have significant discretion in how they charge crimes, say </w:t>
      </w:r>
      <w:r w:rsidRPr="00B90781">
        <w:rPr>
          <w:rStyle w:val="StyleUnderline"/>
        </w:rPr>
        <w:t xml:space="preserve">they are also </w:t>
      </w:r>
      <w:r w:rsidRPr="00B90781">
        <w:rPr>
          <w:rStyle w:val="Emphasis"/>
        </w:rPr>
        <w:t>promoting public safety</w:t>
      </w:r>
      <w:r w:rsidRPr="00B90781">
        <w:rPr>
          <w:rStyle w:val="StyleUnderline"/>
        </w:rPr>
        <w:t xml:space="preserve"> by courting immigrant constituents’ trust</w:t>
      </w:r>
      <w:r w:rsidRPr="00B90781">
        <w:rPr>
          <w:sz w:val="14"/>
        </w:rPr>
        <w:t xml:space="preserve">. “I saw what were, in my opinion, many miscarriages of justice,” said Acting Brooklyn District Attorney Eric Gonzalez, of immigrants deported as the result of low-level convictions. </w:t>
      </w:r>
      <w:r w:rsidRPr="00B90781">
        <w:rPr>
          <w:rStyle w:val="StyleUnderline"/>
        </w:rPr>
        <w:t>His office recently adopted a policy of considering and trying to minimize the immigration impacts of convictions and hired two immigration attorneys to train his staff</w:t>
      </w:r>
      <w:r w:rsidRPr="00B90781">
        <w:rPr>
          <w:sz w:val="14"/>
        </w:rPr>
        <w:t xml:space="preserve">. Santa Clara County District Attorney Jeff Rosen says he was criticized when his district first adopted the policy, but he rarely gets such comments now as the policies have become more commonplace. One of his inspirations, he said, was a Brooklyn man arrested for being unescorted in an apartment building. </w:t>
      </w:r>
      <w:r w:rsidRPr="00B90781">
        <w:rPr>
          <w:rStyle w:val="StyleUnderline"/>
        </w:rPr>
        <w:t>At the precinct, police officers discovered the man had a small amount of crack cocaine. In court, the man, a green-card holder from Haiti, pleaded guilty to drug possession. When he tried to come home after visiting Haiti, border officials wouldn’t let him return. Under the new policy, prosecutors might have offered the green-card holder a trespassing plea, which wouldn’t have triggered immigration problems, instead of drug charges, which typically do</w:t>
      </w:r>
      <w:r w:rsidRPr="00B90781">
        <w:rPr>
          <w:sz w:val="14"/>
        </w:rPr>
        <w:t xml:space="preserve">. Critics say such policies are unfair. Speaking on Long Island in April, Mr. Sessions said, “It troubles me that we’ve seen district attorneys openly brag about not charging cases appropriately under the laws of our country, so that provides an opportunity for individuals not to be convicted of a crime that might lead to deportation.” Tom Fitton, president of conservative foundation Judicial Watch, called such policies “dangerous and arguably unconstitutional.” “You don’t give people special treatment for prosecutorial decisions based on country of origin or immigration status,” Mr. Fitton said. “The logic here is American citizens might be prosecuted more harshly for the same crimes.” Until this year, the approach of different charges for noncitizens was largely a California phenomenon. </w:t>
      </w:r>
      <w:r w:rsidRPr="00B90781">
        <w:rPr>
          <w:rStyle w:val="StyleUnderline"/>
        </w:rPr>
        <w:t>The San Francisco district attorney has no official policy but for at least a decade has offered some noncitizens pleas that help them avoid deportation, according to a spokesman</w:t>
      </w:r>
      <w:r w:rsidRPr="00B90781">
        <w:rPr>
          <w:sz w:val="14"/>
        </w:rPr>
        <w:t xml:space="preserve">. In 2011, the Santa Clara County District Attorney’s Office released a policy of taking immigration consequences into account. District Attorney Jeff Rosen said he was prompted by his own plea-negotiating experience, during which defense attorneys would ask for pleas that would help immigrants, many of whom were longtime residents with families, avoid deportation. After the policy came out, “I heard from colleagues, ‘You’re a Bay Area hippie liberal,’” Mr. Rosen said. He disputed the characterization—“I’m married and drive a gray Camry,” he said. But now he rarely gets such comments because such policies are more commonplace in California. </w:t>
      </w:r>
      <w:r w:rsidRPr="00B90781">
        <w:rPr>
          <w:rStyle w:val="StyleUnderline"/>
        </w:rPr>
        <w:t>Other California prosecutors offices followed</w:t>
      </w:r>
      <w:r w:rsidRPr="00B90781">
        <w:rPr>
          <w:sz w:val="14"/>
        </w:rPr>
        <w:t>. Alameda County, which includes Oakland, issued guidelines in 2012 instructing prosecutors to consider immigration consequences for lesser crimes.</w:t>
      </w:r>
    </w:p>
    <w:p w14:paraId="534C2EBE" w14:textId="3640B645" w:rsidR="00DF3E46" w:rsidRPr="00B90781" w:rsidRDefault="00DF3E46" w:rsidP="00DF3E46"/>
    <w:p w14:paraId="3C224C1E" w14:textId="7F2EE765" w:rsidR="00A7548D" w:rsidRPr="00B90781" w:rsidRDefault="00A7548D" w:rsidP="00A7548D">
      <w:pPr>
        <w:pStyle w:val="Heading2"/>
        <w:rPr>
          <w:lang w:val="pt-BR"/>
        </w:rPr>
      </w:pPr>
      <w:r w:rsidRPr="00B90781">
        <w:rPr>
          <w:lang w:val="pt-BR"/>
        </w:rPr>
        <w:t>NEG</w:t>
      </w:r>
    </w:p>
    <w:p w14:paraId="72CFCEF3" w14:textId="5DD6802A" w:rsidR="00852325" w:rsidRPr="00B90781" w:rsidRDefault="00852325" w:rsidP="00852325">
      <w:pPr>
        <w:pStyle w:val="Heading3"/>
      </w:pPr>
      <w:r w:rsidRPr="00B90781">
        <w:t>Solvency</w:t>
      </w:r>
      <w:r w:rsidR="00841CCD" w:rsidRPr="00B90781">
        <w:t xml:space="preserve"> — 1NC</w:t>
      </w:r>
    </w:p>
    <w:p w14:paraId="1435217B" w14:textId="03050650" w:rsidR="00751C65" w:rsidRPr="00B90781" w:rsidRDefault="00751C65" w:rsidP="00751C65">
      <w:pPr>
        <w:pStyle w:val="Heading4"/>
      </w:pPr>
      <w:r w:rsidRPr="00B90781">
        <w:t xml:space="preserve">‘Plea juries’ are </w:t>
      </w:r>
      <w:r w:rsidRPr="00B90781">
        <w:rPr>
          <w:u w:val="single"/>
        </w:rPr>
        <w:t>counterproductive</w:t>
      </w:r>
      <w:r w:rsidRPr="00B90781">
        <w:t>.</w:t>
      </w:r>
    </w:p>
    <w:p w14:paraId="555216EB" w14:textId="77777777" w:rsidR="00751C65" w:rsidRPr="00B90781" w:rsidRDefault="00751C65" w:rsidP="00751C65">
      <w:r w:rsidRPr="00B90781">
        <w:rPr>
          <w:rStyle w:val="Style13ptBold"/>
        </w:rPr>
        <w:t>Rappaportf ’20</w:t>
      </w:r>
      <w:r w:rsidRPr="00B90781">
        <w:t xml:space="preserve"> [John; May; Assistant Professor of Law and Ludwig and Hilde Research Scholar, University of Chicago Law School; University of Chicago Law Review, “Some Doubts About ‘Democratizing’ Criminal Justice,” https://www.jstor.org/stable/26910603]</w:t>
      </w:r>
    </w:p>
    <w:p w14:paraId="494607CB" w14:textId="77777777" w:rsidR="00751C65" w:rsidRPr="00B90781" w:rsidRDefault="00751C65" w:rsidP="00751C65">
      <w:r w:rsidRPr="00B90781">
        <w:t>** This article also has other parts that could be cut.</w:t>
      </w:r>
    </w:p>
    <w:p w14:paraId="1EA5C918" w14:textId="77777777" w:rsidR="00751C65" w:rsidRPr="00B90781" w:rsidRDefault="00751C65" w:rsidP="00751C65">
      <w:pPr>
        <w:rPr>
          <w:sz w:val="16"/>
        </w:rPr>
      </w:pPr>
      <w:r w:rsidRPr="00B90781">
        <w:rPr>
          <w:rStyle w:val="Emphasis"/>
        </w:rPr>
        <w:t>Proposals</w:t>
      </w:r>
      <w:r w:rsidRPr="00B90781">
        <w:rPr>
          <w:rStyle w:val="StyleUnderline"/>
        </w:rPr>
        <w:t xml:space="preserve"> in the second group would modify criminal justice institutions to create incentives for better </w:t>
      </w:r>
      <w:r w:rsidRPr="00B90781">
        <w:rPr>
          <w:rStyle w:val="Emphasis"/>
        </w:rPr>
        <w:t>policing</w:t>
      </w:r>
      <w:r w:rsidRPr="00B90781">
        <w:rPr>
          <w:rStyle w:val="StyleUnderline"/>
        </w:rPr>
        <w:t xml:space="preserve"> and </w:t>
      </w:r>
      <w:r w:rsidRPr="00B90781">
        <w:rPr>
          <w:rStyle w:val="Emphasis"/>
        </w:rPr>
        <w:t>prosecution</w:t>
      </w:r>
      <w:r w:rsidRPr="00B90781">
        <w:rPr>
          <w:sz w:val="16"/>
        </w:rPr>
        <w:t xml:space="preserve">. “Police practices and a police culture consistent with norms of procedural justice . . . should be fostered,” such as by “recruiting officers with . . . links to the communities they police” and “evaluating officers and departments based on metrics that reflect community trust.” “Public defenders and prosecutors should enjoy commensurate resources”; “[p]rosecutors [should] shadow public defenders” and vice versa; “jurisdictional bound-aries of prosecutorial offices should be redrawn to make prosecutors . . . responsive to smaller and more cohesive communities”; and “[t]he county or other political unit with the authority to decide . . . to prosecute or sentence an individual should also bear the financial costs of prosecuting or carrying out the sentence.” The third set of proposals entails the creation of citizen advisory and oversight committees: “[a]dvisory committees to aid legislatures in the process of crafting substantive and procedural criminal law should be established” and “should include a diverse mixture of lay citizens, community leaders, judges, prosecutors, public defenders, private criminal justice attorneys, police officers, criminal justice scholars, and other stakeholders and experts in criminal justice”; “[c]ivilian review boards . . . should be es-tablished,” permitting a diverse group of locals to advise police departments on “priorities, policies, and informal practices, as well as disciplinary decisions involving individual officers”; collaboration between prosecutors and communities should be en- couraged; “[r]estorative justice institutions and proceedings should be established”; and “the local community should be involved in . . . citizen oversight boards for matters of policy and conditions in jails, prisons, and other correctional facilities.” Finally, the democratizers want juries—more juries, with more information and authority, in more spaces, and more representative of the local communities from which they are drawn. Specifically, “[g]rand juries should . . . engage in genuine and substantial supervision of prosecutors’ charging decisions”; “bail juries” should be established; </w:t>
      </w:r>
      <w:r w:rsidRPr="00B90781">
        <w:rPr>
          <w:rStyle w:val="StyleUnderline"/>
        </w:rPr>
        <w:t xml:space="preserve">“[p]ractices of </w:t>
      </w:r>
      <w:r w:rsidRPr="00B90781">
        <w:rPr>
          <w:rStyle w:val="Emphasis"/>
        </w:rPr>
        <w:t>plea bargaining</w:t>
      </w:r>
      <w:r w:rsidRPr="00B90781">
        <w:rPr>
          <w:rStyle w:val="StyleUnderline"/>
        </w:rPr>
        <w:t xml:space="preserve"> should be </w:t>
      </w:r>
      <w:r w:rsidRPr="00B90781">
        <w:rPr>
          <w:rStyle w:val="Emphasis"/>
        </w:rPr>
        <w:t>modified</w:t>
      </w:r>
      <w:r w:rsidRPr="00B90781">
        <w:rPr>
          <w:rStyle w:val="StyleUnderline"/>
        </w:rPr>
        <w:t xml:space="preserve"> to give </w:t>
      </w:r>
      <w:r w:rsidRPr="00B90781">
        <w:rPr>
          <w:rStyle w:val="Emphasis"/>
        </w:rPr>
        <w:t>juries</w:t>
      </w:r>
      <w:r w:rsidRPr="00B90781">
        <w:rPr>
          <w:rStyle w:val="StyleUnderline"/>
        </w:rPr>
        <w:t xml:space="preserve"> meaningful </w:t>
      </w:r>
      <w:r w:rsidRPr="00B90781">
        <w:rPr>
          <w:rStyle w:val="Emphasis"/>
        </w:rPr>
        <w:t>supervisory authority</w:t>
      </w:r>
      <w:r w:rsidRPr="00B90781">
        <w:rPr>
          <w:sz w:val="16"/>
        </w:rPr>
        <w:t xml:space="preserve">”; “[t]he trial jury . . . should be informed of its right to make judgments of both fact and law and to acquit based on an overall equitable judgment” and “of the sentencing implications and related consequences of a finding of guilt”; and “[s]entencing juries should be generally established and empowered to decide ultimate sentences or other dispositions of a case.” For all juries, “[p]rac- tices of excluding citizens . . . based on their attitudes toward or histories with the criminal justice system . . . should be reduced in favor of a presumption of random selection and inclusion.” </w:t>
      </w:r>
    </w:p>
    <w:p w14:paraId="59206918" w14:textId="77777777" w:rsidR="00751C65" w:rsidRPr="00B90781" w:rsidRDefault="00751C65" w:rsidP="00751C65">
      <w:pPr>
        <w:rPr>
          <w:sz w:val="16"/>
        </w:rPr>
      </w:pPr>
      <w:r w:rsidRPr="00B90781">
        <w:rPr>
          <w:sz w:val="16"/>
        </w:rPr>
        <w:t>&lt;&lt;Text Condensed, None Omitted&gt;&gt;</w:t>
      </w:r>
    </w:p>
    <w:p w14:paraId="4B6CB395" w14:textId="77777777" w:rsidR="00751C65" w:rsidRPr="00B90781" w:rsidRDefault="00751C65" w:rsidP="00751C65">
      <w:pPr>
        <w:rPr>
          <w:sz w:val="6"/>
          <w:szCs w:val="6"/>
        </w:rPr>
      </w:pPr>
      <w:r w:rsidRPr="00B90781">
        <w:rPr>
          <w:sz w:val="6"/>
          <w:szCs w:val="6"/>
        </w:rPr>
        <w:t xml:space="preserve">D. Premises For the democratization project to hold together, its adherents must believe the reforms they propose will serve the purposes that motivate their scholarly efforts. This Section probes the democratizers’ beliefs by extracting five supporting premises from the democratization literature and summarizing the evidence for each. These five premises, rather than the democratiz- ers’ abstract principles or proposals, are the focus of Part II’s critical attention. 1. Community. The concept of “community” is central to the democratization agenda. Indeed, the whole point of democratization, on one telling, is to “make criminal justice more community focused.” In service of this aim, laws and practices inconsistent with “community views of justice” are to be jettisoned. Legislative advisory committees should feature “community leaders.” Peace officers should be recruited from the “communities they police.” Community policing and prosecution should be encouraged. “[P]unish- ment that . . . undermine[s] the community’s values” should be rejected. And imprisonment should be used “only to the extent the crime in view was a serious one according to community views of justice.” Fashioning community “views” and “values” as policy benchmarks presumes the existence of these collective sentiments. The democratizers recognize that today’s communities are more heterogeneous and loosely stitched than those of the past. Still, empirical research by Professor Paul Robinson and others finds that, despite “pockets of disagreement,” today’s “[o]rdinary citizens share a robust consensus about the substantive wrongfulness of various crimes”—that is, “which acts are wrongful and how wrongful they are relative to other crimes.” “Much of the apparent disagreement on crime and punishment,” this research suggests, “is an artifact of our abstract, politicized process,” which allows listeners to fill in vastly varying specifics. “People show remarkable agreement on most crimes,” in contrast, “when given detailed, concrete factual scenarios.” People also widely agree on procedural matters—specifically, on what makes procedures fair. The democratizers tend to reject, moreover—as “too pessimis- tic”—the view that “many places in America no longer have any meaningful sense of community on which criminal justice can draw.” “[W]hile only a fraction of Americans live in small towns,” Judge Bibas points out, “suburbs and cities comprise their own neighborhood communities” where residents repeatedly interact, creating “shared culture and experiences.” Any dissen- sus thus can be minimized by devolving decisions from the county or city down to the neighborhood level, which the democratizers urge for both prosecutors and the police. It is undeniable, after all, that cognizable minority communities dot the American landscape. Having created these enclaves, the least we can do is try to empower them. Indeed, one downside of our society’s court-centered attachment to individual rights is “its disempowering effect on inner-city communities.” Inner-city residents are reasonable people who, if left alone, will figure things out through collective deliberation. Even where neighborhood residents disagree, that is, the deliberative process will generate wise decisions. Local communities, moreover, want a greater role. Reflective of American governance more generally, the people believe that insiders—lawyers, experts, and officials—“stole” the criminal law from them. “The public is hungry to see and understand criminal justice.” Crime victims are a prime example but they are not the only ones. “Wrongdoers, victims, and the public” all want “to hear the defendant express remorse and apologize and the victim forgive.” They “hunger for a morality play” and “crave” their “day in court.” And even those who participate reluctantly—as many jurors concededly do—“report that participating increases their respect for the system and empowers them.” 2. Lay leniency. The democratizers maintain that laypeople hold relatively lenient attitudes toward criminal punishment. Enhancing lay control over sanctions, therefore, will temper the system’s severity. The democratizers know this claim strikes many readers as counterintuitive. Some of our most draconian laws began as popular referenda. The label “soft on crime” is an albatross for politicians and judicial candidates of any stripe. If polled directly, the public will say that judges sentence too leniently. The democratizes concede all of this. Yet context matters. “[O]rdinary citizens,” cautions Judge Bibas, “have very poor information about how the criminal justice system actually works.” “Because voters are badly misinformed,” he explains, “they clamor for tougher sentences, three- strikes laws, and mandatory minima across the board;” yet in reality, “voters are not as reflexively punitive as one might think.” “One cannot assume,” in other words, “that current laws are harsh because that is what the public really wants; these laws often result from a warped, dysfunctional political process.” “The average voter, if fully informed,” Judge Bibas concludes, “would likely think the sentences on the books are tough enough in particular cases.” Worse yet, “[t]hough politicians frequently claim that their enactments are driven by public demand, it is often the case that they are in fact the motivation behind the public opinion itself.” The democratizers point here to sociologist Katherine Beckett’s well-known work. The public’s support for punitive legal reforms, Beckett finds, is generated largely by “political elites” who “shape[ ] . . . public perceptions and sentiment” on criminal justice issues. Politicians provoke public concern by emphasizing crime in public speeches, statements, and policy proposals. Beckett presents regression analyses showing that (1) political and media attention to crime, rather than increasing crime rates, drives public concern about crime, and (2) public concern about crime responds to political attention to crime, rather than the other way around. The critical implication is that public support for punitive policies does not reflect a “universal and preexisting public desire” for harsh punishment. Apparently punitive attitudes also stem from ex ante consideration of crime and punishment—“wholesale” punishment choices rather than “retail” ones. Asked in the abstract about the appropriate punishment for an offense, for example, people “mentally fill in the blanks and base their sentencing recommendations on stereotypes or on memorable or recent examples” of that offense drawn from media accounts. “When people consider the actual details as jurors ex post,” in contrast, “their per-spectives change dramatically.” “When they are given concrete cases,” in fact, “average citizens favor sentences as low as or even markedly lower than those required by a variety of criminal laws.” The democratizers cite empirical work by Professors Paul Robinson, Shari Diamond, and others. These studies find that, when presented with case vignettes, laypeople choose sentences below statutory minimums and in line with sentencing guidelines. 3. Bureaucratic severity. Hand in glove with the premise of lay leniency is a deep distrust of the governmental bureaucracy and the officials and experts who populate and participate in it. This “machinery of criminal justice,” to borrow Judge Bibas’s titular term, dispenses unfeeling, assembly-line justice without regard to person or circumstance. Efficiency reigns as “mass-produced [plea] bargains short-circuit elaborate constitutional procedures such as discovery, cross-examination, and jury instructions and deliberation.” The role of lawyers is reduced to moving “the plea-bargaining machinery as quickly and cheaply as possible, which maximizes the number of people the system can deter and incapacitate.” And all this happens largely hidden from public view. In fact, reasons one recent account, “it may be [this] dedemocratization, the retrenchment of American democracy, that partially accounts for high rates of imprisonment in the United States.” Judges and other officials who work in this system grow numb. Judge Bibas, for instance, contrasts “jaded” professionals, including judges, with “less cynical” laypeople who serve on juries and advisory boards. He worries that judges may “los[e] a sense of perspective and grow[ ] to accept harsh drug sentences as the norm,” for example. Consistent with this narrative, the democ- ratizers cite studies in which laypeople presented with crime vignettes recommend lower sentences than judges or other officials do. In one frequently cited study, for example, lay jurors in Cook County selected sentences equal to or less severe than those selected by Illinois judges in a series of four vignettes. The “rationalism” and “centralization” that “have come to dominate criminal justice” through the bureaucracy also hamper mercy. To “Enlightenment minds and scientists,” Judge Bibas claims, “mercy was arbitrary. Rational criminal justice, they thought, demanded equal, predictable deterrence, and mercy undercut deterrence.” Put another way, “[t]he administrative ideal of equality across cases seemed to conflict with individualized justice and with compassionate mercy”; as a result, “both executive clemency and jury nullification dwindled.” Parole, too, was standardized to increase sentencing predictability—necessary for effective plea bargaining—before it was later restricted or abolished. And sentencing guidelines sought to reduce disparity in part by cabining mercy, limiting the extent of and acceptable justifications for sentencing reductions. 4. Equality. The democratizers’ ideas of lay leniency and egalitarianism are tightly intertwined. “[M]oderation and equality,” as Stuntz puts it, “travel together, reinforce one another.” This is partly a mechanical relationship: young black men have disproportionate contact with the justice system and thus bear the brunt of the system’s severity. Any temperance, therefore, will disproportionately benefit this same population. There is, however, another aspect to the democratizers’ antidiscrimination agenda, which registers not in disparate impact but discriminatory treatment. The democratizers argue that laypeople are basically egalitarian, at least toward members of their own racial or ethnic cohorts, and so shifting power to the local laity will reduce the effect of any discriminatory “outgroup” bias that elites and bureaucrats harbor. Stuntz gives the most compelling account. “In the late nineteenth and early twentieth centuries,” Stuntz recounts, “when local politics governed the amount and distribution of criminal punishment, the justice system was stable, reasonably lenient, and surprisingly egalitarian.” But “[i]n the twentieth century’s second half,” he continues, “[s]uburban populations mushroomed, diluting poor city neighborhoods’ electoral power.” During the 1950s and 1960s, as violent crime rates rose in the increasingly black urban North, white suburban voters were indifferent, and imprisonment rates actually fell. “After the early 1970s,” however, with crime still rising, “indifference gave way to anger.” Suburban voters—“for whom crime was at once frightening and distant”—demanded action, and county-elected prosecutors responded, prompting “the generation-long punitive turn that drove American prison populations into the stratosphere.” Young black men shouldered most of the load. Stuntz’s key insight was to see the problem as one of agency costs. For suburban voters—and for appellate judges “whose decisions shape policing and punishment on city streets”—“criminal justice policies are mostly political symbols or legal abstractions, not questions the answers to which define neighborhood life”; and “[d]ecisionmakers who neither reap the benefit of good decisions nor bear the cost of bad ones tend to make bad ones.” The way forward, then, is to “[p]lace more power in the hands of residents of those neighborhoods where the most criminals and crime victims live.” “Because residents of those neighborhoods suffer so much from crime, they are unlikely to support abandonment of the sort that Northern cities experienced in the 1950s, 1960s, and early 1970s,” Stuntz assures; and “[b]ecause those same residents suffer so much from mass incarceration,” he adds, “they are also unlikely to support the mindless severity” of the subsequent punitive turn. Unlike suburban voters and distant bureaucrats, black urban voters “are loath to incarcerate their sons and brothers, neighbors and friends.” 5. Compliance. Finally, the democratizers worry about flagging public esteem for criminal justice institutions, which, in turn, may weaken voluntary compliance with the law and cooperation and engagement with legal authorities. Their program aims to rehabilitate the justice system’s image. The underlying premise is that repairing trust in the system will improve compliance with the law, which may then enable greater leniency. Two large literatures support this idea, both of which find that public willingness to defer to the law stems from a belief that the law is worthy of respect. The first, associated most closely with Professor Tom Tyler, elaborates a theory of “procedural justice.” Procedural justice emphasizes the importance of fair procedures in shaping public perceptions that legal authorities are legitimate. Fairness, in this context, entails, among other things, impartiality, transparency, and—most relevant to the democratization agenda—voice: essentially, the chance to have one’s views considered. This motivates the many civilian boards the democratizers propose to establish, as well as their specific recommendation that “[p]olice practices and a police culture consistent with norms of procedural justice, fairness, and legitimacy should be fostered.” Juries, too, are thought to legitimate judicial verdicts, both for litigants and for broader society. It is not obvious, I should note, that procedural justice in its paradigmatic form—the police-civilian encounter—fits comfortably in the democratization agenda. The laity’s involvement is neither necessary nor sufficient to implement a procedural justice approach to policing. That is to say, even an autocracy can instruct its agents to treat civilians in a procedurally just manner; meanwhile, procedural justice requires bureaucratic expertise for its execution. Still, a broader view of procedural justice encompasses not only this “retail” varietal—in the street meeting between officer and civilian—but also a “wholesale” one—in policy- level interactions between state institutions and the communities they serve. The latter is a more obvious exemplar of the democratization philosophy. Yet, to the extent that procedural fairness in retail interactions motivates cooperation with the authorities, it works to support the overall democratization agenda by fostering lay engagement. The second compliance-related literature, associated with Paul Robinson and others, concerns “empirical desert.” Essentially, the criminal law’s “moral credibility” increases the more the law comports—in what and how harshly it punishes—with lay views of desert. This notion is reflected in the democratizers’ proposals for abolition of laws and practices “that violate community views of justice”; decriminalization “where the prohibited conduct is not wrong in itself given community views of justice”; grading of offenses that “reflect[s] community views of justice”; punishment based on blameworthiness as “determined by community standards of justice and actual social practice within the com-munity in which the crime took place”; and sentencing juries. </w:t>
      </w:r>
    </w:p>
    <w:p w14:paraId="24322A41" w14:textId="77777777" w:rsidR="00751C65" w:rsidRPr="00B90781" w:rsidRDefault="00751C65" w:rsidP="00751C65">
      <w:pPr>
        <w:rPr>
          <w:sz w:val="16"/>
        </w:rPr>
      </w:pPr>
      <w:r w:rsidRPr="00B90781">
        <w:rPr>
          <w:sz w:val="16"/>
        </w:rPr>
        <w:t>&lt;&lt;Paragraph Breaks Resume&gt;&gt;</w:t>
      </w:r>
    </w:p>
    <w:p w14:paraId="338BD243" w14:textId="77777777" w:rsidR="00751C65" w:rsidRPr="00B90781" w:rsidRDefault="00751C65" w:rsidP="00751C65">
      <w:pPr>
        <w:rPr>
          <w:sz w:val="16"/>
        </w:rPr>
      </w:pPr>
      <w:r w:rsidRPr="00B90781">
        <w:rPr>
          <w:sz w:val="16"/>
        </w:rPr>
        <w:t xml:space="preserve">This Part scrutinizes the democratizers’ five central premises. A careful review of the evidence, I argue, </w:t>
      </w:r>
      <w:r w:rsidRPr="00B90781">
        <w:rPr>
          <w:rStyle w:val="StyleUnderline"/>
        </w:rPr>
        <w:t xml:space="preserve">shows that the democratizers have not made the case for the </w:t>
      </w:r>
      <w:r w:rsidRPr="00B90781">
        <w:rPr>
          <w:rStyle w:val="Emphasis"/>
        </w:rPr>
        <w:t>sweeping reforms</w:t>
      </w:r>
      <w:r w:rsidRPr="00B90781">
        <w:rPr>
          <w:rStyle w:val="StyleUnderline"/>
        </w:rPr>
        <w:t xml:space="preserve"> they propose, some of which, in fact, may work against the movement’s own </w:t>
      </w:r>
      <w:r w:rsidRPr="00B90781">
        <w:rPr>
          <w:rStyle w:val="Emphasis"/>
        </w:rPr>
        <w:t>stated</w:t>
      </w:r>
      <w:r w:rsidRPr="00B90781">
        <w:rPr>
          <w:rStyle w:val="StyleUnderline"/>
        </w:rPr>
        <w:t xml:space="preserve"> </w:t>
      </w:r>
      <w:r w:rsidRPr="00B90781">
        <w:rPr>
          <w:rStyle w:val="Emphasis"/>
        </w:rPr>
        <w:t>purposes</w:t>
      </w:r>
      <w:r w:rsidRPr="00B90781">
        <w:rPr>
          <w:sz w:val="16"/>
        </w:rPr>
        <w:t>. Parts II.A—E take on the premises identified in Part I. Part II.F contends that, when the democratizers’ proposals falter, the movement will splinter.</w:t>
      </w:r>
    </w:p>
    <w:p w14:paraId="160E153B" w14:textId="77777777" w:rsidR="00751C65" w:rsidRPr="00B90781" w:rsidRDefault="00751C65" w:rsidP="00751C65">
      <w:pPr>
        <w:rPr>
          <w:sz w:val="16"/>
        </w:rPr>
      </w:pPr>
      <w:r w:rsidRPr="00B90781">
        <w:rPr>
          <w:sz w:val="16"/>
        </w:rPr>
        <w:t>A. Community</w:t>
      </w:r>
    </w:p>
    <w:p w14:paraId="35513773" w14:textId="77777777" w:rsidR="00751C65" w:rsidRPr="00B90781" w:rsidRDefault="00751C65" w:rsidP="00751C65">
      <w:pPr>
        <w:rPr>
          <w:sz w:val="16"/>
        </w:rPr>
      </w:pPr>
      <w:r w:rsidRPr="00B90781">
        <w:rPr>
          <w:rStyle w:val="StyleUnderline"/>
        </w:rPr>
        <w:t xml:space="preserve">The democratizers’ first premise is that Americans reside in reasonably </w:t>
      </w:r>
      <w:r w:rsidRPr="00B90781">
        <w:rPr>
          <w:rStyle w:val="Emphasis"/>
        </w:rPr>
        <w:t>cohesive communities</w:t>
      </w:r>
      <w:r w:rsidRPr="00B90781">
        <w:rPr>
          <w:rStyle w:val="StyleUnderline"/>
        </w:rPr>
        <w:t xml:space="preserve"> that are capable of forming and </w:t>
      </w:r>
      <w:r w:rsidRPr="00B90781">
        <w:rPr>
          <w:rStyle w:val="Emphasis"/>
        </w:rPr>
        <w:t>expressing</w:t>
      </w:r>
      <w:r w:rsidRPr="00B90781">
        <w:rPr>
          <w:sz w:val="16"/>
        </w:rPr>
        <w:t>—indeed, long to express—“</w:t>
      </w:r>
      <w:r w:rsidRPr="00B90781">
        <w:rPr>
          <w:rStyle w:val="Emphasis"/>
        </w:rPr>
        <w:t>community values</w:t>
      </w:r>
      <w:r w:rsidRPr="00B90781">
        <w:rPr>
          <w:sz w:val="16"/>
        </w:rPr>
        <w:t>” and “community views” of justice. This Section argues that</w:t>
      </w:r>
    </w:p>
    <w:p w14:paraId="07C90767" w14:textId="77777777" w:rsidR="00751C65" w:rsidRPr="00B90781" w:rsidRDefault="00751C65" w:rsidP="00751C65">
      <w:pPr>
        <w:rPr>
          <w:rStyle w:val="Emphasis"/>
        </w:rPr>
      </w:pPr>
      <w:r w:rsidRPr="00B90781">
        <w:rPr>
          <w:sz w:val="16"/>
        </w:rPr>
        <w:t xml:space="preserve">(1) </w:t>
      </w:r>
      <w:r w:rsidRPr="00B90781">
        <w:rPr>
          <w:rStyle w:val="StyleUnderline"/>
        </w:rPr>
        <w:t xml:space="preserve">American neighborhoods have always been, and certainly are today, far more </w:t>
      </w:r>
      <w:r w:rsidRPr="00B90781">
        <w:rPr>
          <w:rStyle w:val="Emphasis"/>
        </w:rPr>
        <w:t>heterogeneous</w:t>
      </w:r>
      <w:r w:rsidRPr="00B90781">
        <w:rPr>
          <w:rStyle w:val="StyleUnderline"/>
        </w:rPr>
        <w:t xml:space="preserve"> than the </w:t>
      </w:r>
      <w:r w:rsidRPr="00B90781">
        <w:rPr>
          <w:rStyle w:val="Emphasis"/>
        </w:rPr>
        <w:t>democratizers allow;</w:t>
      </w:r>
    </w:p>
    <w:p w14:paraId="462DBEFA" w14:textId="77777777" w:rsidR="00751C65" w:rsidRPr="00B90781" w:rsidRDefault="00751C65" w:rsidP="00751C65">
      <w:pPr>
        <w:rPr>
          <w:sz w:val="16"/>
        </w:rPr>
      </w:pPr>
      <w:r w:rsidRPr="00B90781">
        <w:rPr>
          <w:sz w:val="16"/>
        </w:rPr>
        <w:t xml:space="preserve">(2) </w:t>
      </w:r>
      <w:r w:rsidRPr="00B90781">
        <w:rPr>
          <w:rStyle w:val="StyleUnderline"/>
        </w:rPr>
        <w:t xml:space="preserve">most laypeople do not wish to be more </w:t>
      </w:r>
      <w:r w:rsidRPr="00B90781">
        <w:rPr>
          <w:rStyle w:val="Emphasis"/>
        </w:rPr>
        <w:t>involved</w:t>
      </w:r>
      <w:r w:rsidRPr="00B90781">
        <w:rPr>
          <w:rStyle w:val="StyleUnderline"/>
        </w:rPr>
        <w:t xml:space="preserve"> in governing the </w:t>
      </w:r>
      <w:r w:rsidRPr="00B90781">
        <w:rPr>
          <w:rStyle w:val="Emphasis"/>
        </w:rPr>
        <w:t>criminal justice system</w:t>
      </w:r>
      <w:r w:rsidRPr="00B90781">
        <w:rPr>
          <w:sz w:val="16"/>
        </w:rPr>
        <w:t>; and (3) a “</w:t>
      </w:r>
      <w:r w:rsidRPr="00B90781">
        <w:rPr>
          <w:rStyle w:val="Emphasis"/>
        </w:rPr>
        <w:t>community-based</w:t>
      </w:r>
      <w:r w:rsidRPr="00B90781">
        <w:rPr>
          <w:sz w:val="16"/>
        </w:rPr>
        <w:t xml:space="preserve">” system </w:t>
      </w:r>
      <w:r w:rsidRPr="00B90781">
        <w:rPr>
          <w:rStyle w:val="StyleUnderline"/>
        </w:rPr>
        <w:t xml:space="preserve">of criminal justice overlooks the extent to which neighborhoods are </w:t>
      </w:r>
      <w:r w:rsidRPr="00B90781">
        <w:rPr>
          <w:rStyle w:val="Emphasis"/>
        </w:rPr>
        <w:t>interconnected</w:t>
      </w:r>
      <w:r w:rsidRPr="00B90781">
        <w:rPr>
          <w:sz w:val="16"/>
        </w:rPr>
        <w:t>.</w:t>
      </w:r>
    </w:p>
    <w:p w14:paraId="64045E60" w14:textId="77777777" w:rsidR="00751C65" w:rsidRPr="00B90781" w:rsidRDefault="00751C65" w:rsidP="00751C65">
      <w:pPr>
        <w:rPr>
          <w:sz w:val="12"/>
          <w:szCs w:val="18"/>
        </w:rPr>
      </w:pPr>
      <w:r w:rsidRPr="00B90781">
        <w:rPr>
          <w:sz w:val="12"/>
          <w:szCs w:val="18"/>
        </w:rPr>
        <w:t>1. Heterogeneity.</w:t>
      </w:r>
    </w:p>
    <w:p w14:paraId="16A575C0" w14:textId="77777777" w:rsidR="00751C65" w:rsidRPr="00B90781" w:rsidRDefault="00751C65" w:rsidP="00751C65">
      <w:pPr>
        <w:rPr>
          <w:sz w:val="12"/>
          <w:szCs w:val="18"/>
        </w:rPr>
      </w:pPr>
      <w:r w:rsidRPr="00B90781">
        <w:rPr>
          <w:sz w:val="12"/>
          <w:szCs w:val="18"/>
        </w:rPr>
        <w:t xml:space="preserve">Most accounts of democratization are nostalgic, even romantic. They gaze backwards, to eras before today’s carceral state, to understand why criminal justice used to work and where it went astray. Judge Bibas, for example, praises the “village ideal” of colonial America and its criminal justice “morality plays.” For Stuntz, the Gilded Age was golden. Community policing advocates envision folksy, small-town Mayberry. In these earlier days, all agree, Americans clustered in tight-knit, self-governing communities. Criminal justice was naturally lenient and egalitarian because the same people who doled out punishment bore its costs. Its substance, moreover, reflected the shared values of those homogeneous groups. </w:t>
      </w:r>
    </w:p>
    <w:p w14:paraId="64A2F74D" w14:textId="77777777" w:rsidR="00751C65" w:rsidRPr="00B90781" w:rsidRDefault="00751C65" w:rsidP="00751C65">
      <w:pPr>
        <w:rPr>
          <w:sz w:val="12"/>
          <w:szCs w:val="18"/>
        </w:rPr>
      </w:pPr>
      <w:r w:rsidRPr="00B90781">
        <w:rPr>
          <w:sz w:val="12"/>
          <w:szCs w:val="18"/>
        </w:rPr>
        <w:t>If this sounds too sanguine, it is. “We the people” have always been an exclusive bunch. We can imagine idyllic, homogeneous colonial villages only by blinking the women, blacks, and other marginalized groups who did not share in old-world selfgovernance. For these groups, the criminal justice system was not a site of democratic participation but rather an instrument for maintaining an oppressive social hierarchy and expelling noncon- formists. Neighbors were not only friends but also spies—the prying eyes of the church on “brotherly watch.” Punishment in these tight-knit communities could be brutal and deeply stigmatizing: the stocks, flogging, and widely attended hangings were common. These were the days when “[m]en feared witches and burnt women.” Shared fates did not temper justice.</w:t>
      </w:r>
    </w:p>
    <w:p w14:paraId="5AF639C9" w14:textId="77777777" w:rsidR="00751C65" w:rsidRPr="00B90781" w:rsidRDefault="00751C65" w:rsidP="00751C65">
      <w:pPr>
        <w:rPr>
          <w:sz w:val="12"/>
          <w:szCs w:val="18"/>
        </w:rPr>
      </w:pPr>
      <w:r w:rsidRPr="00B90781">
        <w:rPr>
          <w:sz w:val="12"/>
          <w:szCs w:val="18"/>
        </w:rPr>
        <w:t xml:space="preserve">Stuntz’s Gilded Age was hardly more inclusive. Women still couldn’t vote in most states. Race riots racked the nation in 1919. Peonage and Jim Crow ruled the South; lynch mobs had little fear of sanction. Blacks fared only slightly better in the North. Indeed, it was white social scientists, journalists, and public figures in the urban North who, around the nineteenth century’s end, formulated modern ideas about black criminality. In response, black researchers exposed the pervasive role of white racism in turn-of-the-century northern criminal justice. Even in largely white locales, ethnic conflicts corrupted police administration. </w:t>
      </w:r>
    </w:p>
    <w:p w14:paraId="3313B4AE" w14:textId="77777777" w:rsidR="00751C65" w:rsidRPr="00B90781" w:rsidRDefault="00751C65" w:rsidP="00751C65">
      <w:pPr>
        <w:rPr>
          <w:sz w:val="12"/>
          <w:szCs w:val="18"/>
        </w:rPr>
      </w:pPr>
      <w:r w:rsidRPr="00B90781">
        <w:rPr>
          <w:sz w:val="12"/>
          <w:szCs w:val="18"/>
        </w:rPr>
        <w:t xml:space="preserve">The democratizers do see these concerns. None of them wants to revisit the colonies’ brutal punishments or resurrect Jim Crow. “There is much in our history to deplore,” Judge Bibas concedes. </w:t>
      </w:r>
    </w:p>
    <w:p w14:paraId="160736D4" w14:textId="77777777" w:rsidR="00751C65" w:rsidRPr="00B90781" w:rsidRDefault="00751C65" w:rsidP="00751C65">
      <w:pPr>
        <w:rPr>
          <w:sz w:val="12"/>
          <w:szCs w:val="18"/>
        </w:rPr>
      </w:pPr>
      <w:r w:rsidRPr="00B90781">
        <w:rPr>
          <w:sz w:val="12"/>
          <w:szCs w:val="18"/>
        </w:rPr>
        <w:t xml:space="preserve">They urge us instead to focus on how old-fashioned criminal justice worked “within the circle of moral equality.” Borrow the good parts, the theory goes, and leave behind the bad. And the “circle of moral equality” is larger now, so we can import older models of criminal justice without adopting their pathologies as well. </w:t>
      </w:r>
    </w:p>
    <w:p w14:paraId="2DCF1EA9" w14:textId="77777777" w:rsidR="00751C65" w:rsidRPr="00B90781" w:rsidRDefault="00751C65" w:rsidP="00751C65">
      <w:pPr>
        <w:rPr>
          <w:sz w:val="12"/>
          <w:szCs w:val="18"/>
        </w:rPr>
      </w:pPr>
      <w:r w:rsidRPr="00B90781">
        <w:rPr>
          <w:sz w:val="12"/>
          <w:szCs w:val="18"/>
        </w:rPr>
        <w:t xml:space="preserve">But can we? Suppose I am overly cynical about old-world “community.” Suppose, that is, that genuine “community” did exist in the colonies or the Gilded Age, at least within the “circle of moral equality.” Times have changed. Criminologist Samuel Walker puts it well: “The informality and [ ] apparent effectiveness of the colonial approach to crime and justice were rooted in a world that is long gone and cannot be recreated.” Contemporary America is incredibly diverse. As early as 1922, a prominent study recognized that Cleveland had become “a city of strangers” and that informality and local control were “out of place in the city of today.” Policing’s “old basis in personal relationships and local rapport had disappeared forever,” writes Professor Stephen Schulhofer, and “the beguiling vision of cohesive communities had passed out of reach.” </w:t>
      </w:r>
    </w:p>
    <w:p w14:paraId="7DD80358" w14:textId="77777777" w:rsidR="00751C65" w:rsidRPr="00B90781" w:rsidRDefault="00751C65" w:rsidP="00751C65">
      <w:pPr>
        <w:rPr>
          <w:sz w:val="12"/>
          <w:szCs w:val="18"/>
        </w:rPr>
      </w:pPr>
      <w:r w:rsidRPr="00B90781">
        <w:rPr>
          <w:sz w:val="12"/>
          <w:szCs w:val="18"/>
        </w:rPr>
        <w:t xml:space="preserve">To be sure, the democratizers concede this as well. Yet they don’t seem to acknowledge its implications. In rejecting the de- mocratizers’ appeals to nostalgia, the point is not simply to insist, dogmatically, that they must take the bad with the good. The point is that their historical examples fail to show “community justice” actually succeeding in a complex, heterogeneous society like today’s. Whatever success old-world justice can claim, that success occurred under circumstances we long ago left behind. To put the point differently, even on the democratizers’ sunnier historical account, the criminal justice system of colonial America, to pick an example, simply did something different from what we need our law to do today. Colonial justice enforced the dominant norms of white Christian men and excluded those who would not conform. It did not attempt to reconcile conflicting views of a het-erogeneous populace. </w:t>
      </w:r>
    </w:p>
    <w:p w14:paraId="630551E2" w14:textId="77777777" w:rsidR="00751C65" w:rsidRPr="00B90781" w:rsidRDefault="00751C65" w:rsidP="00751C65">
      <w:pPr>
        <w:rPr>
          <w:sz w:val="12"/>
          <w:szCs w:val="18"/>
        </w:rPr>
      </w:pPr>
      <w:r w:rsidRPr="00B90781">
        <w:rPr>
          <w:sz w:val="12"/>
          <w:szCs w:val="18"/>
        </w:rPr>
        <w:t>True, the democratizers might respond, America today is more diverse than ever before. Yet heterogeneous peoples do not necessarily hold heterogeneous views on criminal justice. Quite to the contrary, work by Professor Paul Robinson and others work has found surprising concordance in lay judgments of desert. Researchers in these studies ask participants to order a set of crime descriptions by severity. They find “a high degree of agreement about judgments of justice across all demographics, at least for what one might call the core of wrongdoing.” Community views of justice, in other words, may cohere even as communities themselves grow increasingly diverse.</w:t>
      </w:r>
    </w:p>
    <w:p w14:paraId="5E234229" w14:textId="77777777" w:rsidR="00751C65" w:rsidRPr="00B90781" w:rsidRDefault="00751C65" w:rsidP="00751C65">
      <w:pPr>
        <w:rPr>
          <w:sz w:val="12"/>
          <w:szCs w:val="18"/>
        </w:rPr>
      </w:pPr>
      <w:r w:rsidRPr="00B90781">
        <w:rPr>
          <w:sz w:val="12"/>
          <w:szCs w:val="18"/>
        </w:rPr>
        <w:t xml:space="preserve">This research is undoubtedly important. I am skeptical, however, that it can carry the weight of the democratizers’ case on this point. Two basic problems stand out. First, there is a credible argument that Robinson—and those who rely on his findings— overstate the extent of lay consensus. Robinson’s concordance studies exclude “victimless” (or “vice”) crimes, which are “crimes over which there is tremendous public disagreement” and which form the majority of all offenses committed. In addition, the core-periphery distinction on which Robinson relies is unstable across cultural groups. Kuwaitis, to give one example, view adultery as being far more serious than Americans do. Moreover, even within the core, people often disagree about when offenses have occurred. Everyone opposes murder, rape, and misappropriation, that is—Robinson’s core—but they disagree about “what counts as murder, rape, and misappropriation.” </w:t>
      </w:r>
    </w:p>
    <w:p w14:paraId="09AE10CA" w14:textId="77777777" w:rsidR="00751C65" w:rsidRPr="00B90781" w:rsidRDefault="00751C65" w:rsidP="00751C65">
      <w:pPr>
        <w:rPr>
          <w:sz w:val="12"/>
          <w:szCs w:val="18"/>
        </w:rPr>
      </w:pPr>
      <w:r w:rsidRPr="00B90781">
        <w:rPr>
          <w:sz w:val="12"/>
          <w:szCs w:val="18"/>
        </w:rPr>
        <w:t xml:space="preserve">Second, the consensus Robinson does find concerns only relative, not absolute, blameworthiness. People largely agree, that is, on how to rank offenses in order of severity. But Robinson does not find that people agree on how severely to punish any particular offense, and many others have found that they do not. For a project that envisions aligning criminal punishment with “community views of justice,” or expressing “community views” through sentencing juries, this distinction matters. Robinson argues that, once an “endpoint” for maximal punishment is chosen, everything will fall into place according to the consensus ordinal ranking. Yet the choice of endpoint is crucial and itself contentious. If people disagree about the endpoint, therefore—and they do—they are apt to disagree about the entire sentencing hierarchy that descends from that extreme. </w:t>
      </w:r>
    </w:p>
    <w:p w14:paraId="75C6CC74" w14:textId="77777777" w:rsidR="00751C65" w:rsidRPr="00B90781" w:rsidRDefault="00751C65" w:rsidP="00751C65">
      <w:pPr>
        <w:rPr>
          <w:sz w:val="12"/>
          <w:szCs w:val="18"/>
        </w:rPr>
      </w:pPr>
      <w:r w:rsidRPr="00B90781">
        <w:rPr>
          <w:sz w:val="12"/>
          <w:szCs w:val="18"/>
        </w:rPr>
        <w:t>Perhaps because of concern on this very point—that is, the problems of heterogeneity and disagreement—the democratizers tend to focus on the microlocal. Theirs is a theory of neighborhoods, not cities. And while contemporary society is more heterogeneous than ever before—and may not share uniform views on punishment—residential segregation ensures that neighborhoods retain a more singular flavor. Indeed, the democratization literature brims with rhetoric about empowering “black” and “minority communities.” Residents of these neighborhoods, the democratizers presume, share values that broader society may not.</w:t>
      </w:r>
    </w:p>
    <w:p w14:paraId="669E6B62" w14:textId="77777777" w:rsidR="00751C65" w:rsidRPr="00B90781" w:rsidRDefault="00751C65" w:rsidP="00751C65">
      <w:pPr>
        <w:rPr>
          <w:sz w:val="12"/>
          <w:szCs w:val="18"/>
        </w:rPr>
      </w:pPr>
      <w:r w:rsidRPr="00B90781">
        <w:rPr>
          <w:sz w:val="12"/>
          <w:szCs w:val="18"/>
        </w:rPr>
        <w:t>Two problems plague this argument as well. First, while residential segregation surely remains high compared to what many of us would consider ideal, it’s lower than people think, and it’s falling quickly. Most black Americans, for example, do not live in “black communities,” nor do they live in big cities. On top of that, residential mobility is high, especially in urban areas. If shared values come from shared experiences, then mobility weakens those values. For these reasons and more, a large literature critiques the assumption of unitary, easily defined “communities” the democratizers imagine will self-govern in their members’ in- terests. The democratizers are not oblivious to this critique but they provide no satisfactory response.</w:t>
      </w:r>
    </w:p>
    <w:p w14:paraId="668A885C" w14:textId="77777777" w:rsidR="00751C65" w:rsidRPr="00B90781" w:rsidRDefault="00751C65" w:rsidP="00751C65">
      <w:pPr>
        <w:rPr>
          <w:sz w:val="12"/>
          <w:szCs w:val="18"/>
        </w:rPr>
      </w:pPr>
      <w:r w:rsidRPr="00B90781">
        <w:rPr>
          <w:sz w:val="12"/>
          <w:szCs w:val="18"/>
        </w:rPr>
        <w:t xml:space="preserve">Second, even “black neighborhoods,” where they do persist, are far from monolithic. “Property owners, tenants, shopkeepers, senior citizens, teenagers, and the homeless,” Schulhofer points out, “have divergent interests. Who speaks for this ‘community’?” Many older blacks, for example, are concerned about the younger generation.  Class cleavages divide black neigh- bors. In fact, in a 2007 Pew poll, nearly four in ten black respondents said that, given intrablack diversity, blacks can no longer be thought of as a single race. Yet “[b]ecause whites by and large don’t see black Americans as a complex population of differentiated individuals,” writes political scientist Adolph Reed in an acerbic critique, “the organic community imagery seems reasonable and natural to them.” </w:t>
      </w:r>
    </w:p>
    <w:p w14:paraId="6B9E11A1" w14:textId="77777777" w:rsidR="00751C65" w:rsidRPr="00B90781" w:rsidRDefault="00751C65" w:rsidP="00751C65">
      <w:pPr>
        <w:rPr>
          <w:sz w:val="12"/>
          <w:szCs w:val="18"/>
        </w:rPr>
      </w:pPr>
      <w:r w:rsidRPr="00B90781">
        <w:rPr>
          <w:sz w:val="12"/>
          <w:szCs w:val="18"/>
        </w:rPr>
        <w:t xml:space="preserve">Consider the intense debate over whether the “black community” supported the loitering ordinance invalidated in City of Chicago v Morales. Professors Dan Kahan and Tracey Meares argued that Chicago’s law deserved special deference because it “was to be enforced only after consultation with ‘local leaders’ and ‘community organizations’—the representatives of the average citizen.” Others saw it quite differently. Professors Albert Alschuler and Stephen Schulhofer observed that white aldermen had drafted the ordinance, which was backed by Mayor Daley’s administration; that the Chicago chapter of the NAACP and the editorial page of the city’s leading black newspaper denounced the proposal; and that more black alderman voted against the ordinance than for it. Reviewing the legislative history, Professor Dorothy Roberts similarly finds diverse black opinions on the matter. </w:t>
      </w:r>
    </w:p>
    <w:p w14:paraId="2A173005" w14:textId="77777777" w:rsidR="00751C65" w:rsidRPr="00B90781" w:rsidRDefault="00751C65" w:rsidP="00751C65">
      <w:pPr>
        <w:rPr>
          <w:sz w:val="12"/>
          <w:szCs w:val="18"/>
        </w:rPr>
      </w:pPr>
      <w:r w:rsidRPr="00B90781">
        <w:rPr>
          <w:sz w:val="12"/>
          <w:szCs w:val="18"/>
        </w:rPr>
        <w:t xml:space="preserve">The democratizers acknowledge this too, in their more careful moments. They might even say I caricature their position in suggesting it assumes total consensus at the local neighborhood level. But if the democratizers allow for dissent and disagreement within communities, then they need some mechanism for resolving that disagreement in the course of generating unified “community views” on policing, punishment, and so on. They seldom specify how this is going to work. Take Kahan and Meares, for example, who urged judicial deference to the judgments of inner-city communities on policing strategies. As Sklansky observes, Kahan and Meares’s analysis “give[s] little attention to the structures through which these communities actually make decisions.” </w:t>
      </w:r>
    </w:p>
    <w:p w14:paraId="569A0442" w14:textId="77777777" w:rsidR="00751C65" w:rsidRPr="00B90781" w:rsidRDefault="00751C65" w:rsidP="00751C65">
      <w:pPr>
        <w:rPr>
          <w:sz w:val="12"/>
          <w:szCs w:val="18"/>
        </w:rPr>
      </w:pPr>
      <w:r w:rsidRPr="00B90781">
        <w:rPr>
          <w:sz w:val="12"/>
          <w:szCs w:val="18"/>
        </w:rPr>
        <w:t xml:space="preserve">The most obvious possibility is voting. When community members disagree on police or prosecutorial priorities, they should take a vote. But once we get to this point, what is left of participatory democracy? It begins to feel more like a parlor trick: take a group of people who disagree, have them vote, and then call the result the “will of the community” when it’s really just majoritarianism. “Community” becomes the product of, rather than a justificatory premise of, the democratization agenda. Kleinfeld emphasizes that voting in these settings should occur only after group deliberation. But this distinction may be more sentimental than real—research from the jury-deliberation setting suggests that deliberation only rarely changes minds. </w:t>
      </w:r>
    </w:p>
    <w:p w14:paraId="6DA24D03" w14:textId="77777777" w:rsidR="00751C65" w:rsidRPr="00B90781" w:rsidRDefault="00751C65" w:rsidP="00751C65">
      <w:pPr>
        <w:rPr>
          <w:sz w:val="12"/>
          <w:szCs w:val="18"/>
        </w:rPr>
      </w:pPr>
      <w:r w:rsidRPr="00B90781">
        <w:rPr>
          <w:sz w:val="12"/>
          <w:szCs w:val="18"/>
        </w:rPr>
        <w:t xml:space="preserve">I suspect many democratizers would not resort to voting so soon. Consensus, they would say, is how communities resolve disagreement. Community meetings, town halls, beat meetings— these (not the ballot) are the stuff of which democratization is made. Here, however, the democratizers confront another difficulty. The theory on which they ground their vision—deliberation theory—is entirely idealized. It envisions what philosopher Jurgen Habermas calls an “ideal speech situation,” with exchange among “free and equal citizens . . . motivated by justice or the common good.”  Deliberation theory predicts consensus, moreover, only if these free and equal citizens deliberate rationally, eschewing irrelevant information, bad logic, and unverifia- ble assertions. </w:t>
      </w:r>
    </w:p>
    <w:p w14:paraId="067161A8" w14:textId="77777777" w:rsidR="00751C65" w:rsidRPr="00B90781" w:rsidRDefault="00751C65" w:rsidP="00751C65">
      <w:pPr>
        <w:rPr>
          <w:sz w:val="12"/>
          <w:szCs w:val="18"/>
        </w:rPr>
      </w:pPr>
      <w:r w:rsidRPr="00B90781">
        <w:rPr>
          <w:sz w:val="12"/>
          <w:szCs w:val="18"/>
        </w:rPr>
        <w:t xml:space="preserve">As deliberation theorists recognize, real deliberation is defective on these measures. From here, they typically go in one of two directions. First, some theorists endeavor to identify the hypothetical consensus that would have emerged if the preconditions for deliberation had been met. Kleinfeld rejects this as a viable path for the democratization project, which is understandable given the democratizers’ commitment to popular rule. Second, other theorists—and the democratizers, it seems—simply forge ahead despite the imperfections of real-world delibera- tion. This choice is also understandable but “diverts attention,” as Sklansky points out, “from the ongoing power dynamics” of deliberating groups. “[O]ne person’s consensus,” after all, “is often another’s hegemony.” </w:t>
      </w:r>
    </w:p>
    <w:p w14:paraId="46BC1D5B" w14:textId="77777777" w:rsidR="00751C65" w:rsidRPr="00B90781" w:rsidRDefault="00751C65" w:rsidP="00751C65">
      <w:pPr>
        <w:rPr>
          <w:sz w:val="12"/>
          <w:szCs w:val="18"/>
        </w:rPr>
      </w:pPr>
      <w:r w:rsidRPr="00B90781">
        <w:rPr>
          <w:sz w:val="12"/>
          <w:szCs w:val="18"/>
        </w:rPr>
        <w:t xml:space="preserve">Indeed, a mountain of research—much of it from the community policing literature—finds that, in practice, deliberative mechanisms tend to amplify predictably dominant voices while muffling others. In other words, the “community values” that appear to emerge from community meetings and the like disproportionately reflect relatively powerful factions of the community. </w:t>
      </w:r>
    </w:p>
    <w:p w14:paraId="39BF1628" w14:textId="77777777" w:rsidR="00751C65" w:rsidRPr="00B90781" w:rsidRDefault="00751C65" w:rsidP="00751C65">
      <w:pPr>
        <w:rPr>
          <w:sz w:val="12"/>
          <w:szCs w:val="18"/>
        </w:rPr>
      </w:pPr>
      <w:r w:rsidRPr="00B90781">
        <w:rPr>
          <w:sz w:val="12"/>
          <w:szCs w:val="18"/>
        </w:rPr>
        <w:t xml:space="preserve">Preeminent policing scholar Herman Goldstein observed firsthand that, “absent vigorous representation of the people affected, persons attracted to membership on such a body are inclined to encourage and support some of the very police practices to which the advocates of decentralized decision-making are most strongly opposed.” In short, participatory democracy will always favor those who have the time and wherewithal to participate, and the human capital to dominate. </w:t>
      </w:r>
    </w:p>
    <w:p w14:paraId="72C1DE29" w14:textId="77777777" w:rsidR="00751C65" w:rsidRPr="00B90781" w:rsidRDefault="00751C65" w:rsidP="00751C65">
      <w:pPr>
        <w:rPr>
          <w:sz w:val="12"/>
          <w:szCs w:val="18"/>
        </w:rPr>
      </w:pPr>
      <w:r w:rsidRPr="00B90781">
        <w:rPr>
          <w:sz w:val="12"/>
          <w:szCs w:val="18"/>
        </w:rPr>
        <w:t xml:space="preserve">The broader point is that it is too facile to assume that “whereas less-than-ideal speech situations will generate fewer benefits than ideal speech situations, any verbal interaction, however imperfect, is better than nothing.” In fact, “deliberation in the real world can be and often is dangerous”: it can “fan emotions unproductively, can exacerbate rather than diminish power differentials among those deliberating, . . . is ill-suited to many issues, and can lead to worse decisions than would have occurred if no deliberation had taken place.” </w:t>
      </w:r>
    </w:p>
    <w:p w14:paraId="1274BEBD" w14:textId="77777777" w:rsidR="00751C65" w:rsidRPr="00B90781" w:rsidRDefault="00751C65" w:rsidP="00751C65">
      <w:pPr>
        <w:rPr>
          <w:sz w:val="16"/>
        </w:rPr>
      </w:pPr>
      <w:r w:rsidRPr="00B90781">
        <w:rPr>
          <w:sz w:val="16"/>
        </w:rPr>
        <w:t>2. Apathy and alienation.</w:t>
      </w:r>
    </w:p>
    <w:p w14:paraId="23C60518" w14:textId="77777777" w:rsidR="00751C65" w:rsidRPr="00B90781" w:rsidRDefault="00751C65" w:rsidP="00751C65">
      <w:pPr>
        <w:rPr>
          <w:sz w:val="16"/>
        </w:rPr>
      </w:pPr>
      <w:r w:rsidRPr="00B90781">
        <w:rPr>
          <w:sz w:val="16"/>
        </w:rPr>
        <w:t xml:space="preserve">Suppose we assume away all of these problems. </w:t>
      </w:r>
      <w:r w:rsidRPr="00B90781">
        <w:rPr>
          <w:rStyle w:val="StyleUnderline"/>
        </w:rPr>
        <w:t xml:space="preserve">We imagine that Americans reside in </w:t>
      </w:r>
      <w:r w:rsidRPr="00B90781">
        <w:rPr>
          <w:rStyle w:val="Emphasis"/>
        </w:rPr>
        <w:t>local communities</w:t>
      </w:r>
      <w:r w:rsidRPr="00B90781">
        <w:rPr>
          <w:rStyle w:val="StyleUnderline"/>
        </w:rPr>
        <w:t xml:space="preserve"> of interest that share, to a large extent, a set of values relevant to criminal </w:t>
      </w:r>
      <w:r w:rsidRPr="00B90781">
        <w:rPr>
          <w:rStyle w:val="Emphasis"/>
        </w:rPr>
        <w:t>justice policy</w:t>
      </w:r>
      <w:r w:rsidRPr="00B90781">
        <w:rPr>
          <w:sz w:val="16"/>
        </w:rPr>
        <w:t xml:space="preserve">. And where individuals disagree, an acceptable method exists for extracting “the community’s view.” Still, a major question remains: </w:t>
      </w:r>
      <w:r w:rsidRPr="00B90781">
        <w:rPr>
          <w:rStyle w:val="StyleUnderline"/>
        </w:rPr>
        <w:t xml:space="preserve">What evidence is there that these communities actually want to </w:t>
      </w:r>
      <w:r w:rsidRPr="00B90781">
        <w:rPr>
          <w:rStyle w:val="Emphasis"/>
        </w:rPr>
        <w:t>participate</w:t>
      </w:r>
      <w:r w:rsidRPr="00B90781">
        <w:rPr>
          <w:rStyle w:val="StyleUnderline"/>
        </w:rPr>
        <w:t xml:space="preserve"> in the </w:t>
      </w:r>
      <w:r w:rsidRPr="00B90781">
        <w:rPr>
          <w:rStyle w:val="Emphasis"/>
        </w:rPr>
        <w:t>administration</w:t>
      </w:r>
      <w:r w:rsidRPr="00B90781">
        <w:rPr>
          <w:rStyle w:val="StyleUnderline"/>
        </w:rPr>
        <w:t xml:space="preserve"> of </w:t>
      </w:r>
      <w:r w:rsidRPr="00B90781">
        <w:rPr>
          <w:rStyle w:val="Emphasis"/>
        </w:rPr>
        <w:t>criminal justice</w:t>
      </w:r>
      <w:r w:rsidRPr="00B90781">
        <w:rPr>
          <w:sz w:val="16"/>
        </w:rPr>
        <w:t>?</w:t>
      </w:r>
    </w:p>
    <w:p w14:paraId="7EBE388A" w14:textId="77777777" w:rsidR="00751C65" w:rsidRPr="00B90781" w:rsidRDefault="00751C65" w:rsidP="00751C65">
      <w:pPr>
        <w:rPr>
          <w:sz w:val="16"/>
        </w:rPr>
      </w:pPr>
      <w:r w:rsidRPr="00B90781">
        <w:rPr>
          <w:sz w:val="16"/>
        </w:rPr>
        <w:t xml:space="preserve">a) “Stealth democracy.” The democratizers describe an eager public clamoring at the gates of power, blocked from entry by insiders who have stolen their disputes to feed the machinery of bureaucratic justice. These are de Tocqueville’s Americans, who “feel an immense void” when excluded from consideration of “the interests of the community.” Evocative as it is, this account is largely fictional—a story told by the elite. For most ordinary people, the truth is that “participatory democracy simply takes too many evenings.” </w:t>
      </w:r>
    </w:p>
    <w:p w14:paraId="628C09A1" w14:textId="77777777" w:rsidR="00751C65" w:rsidRPr="00B90781" w:rsidRDefault="00751C65" w:rsidP="00751C65">
      <w:pPr>
        <w:rPr>
          <w:sz w:val="16"/>
        </w:rPr>
      </w:pPr>
      <w:r w:rsidRPr="00B90781">
        <w:rPr>
          <w:sz w:val="16"/>
        </w:rPr>
        <w:t xml:space="preserve">Political scientists John Hibbing and Elizabeth Theiss-Morse set out to examine the conventional wisdom that people want to govern themselves by surveying ordinary people and convening focus groups around the country. They found, perhaps surprisingly, that “[t]he last thing people want is to be more involved in political decision making: They do not want to make political decisions themselves[ ] [and] they do not want to provide much input to those who are assigned to make these decisions.” They “would much prefer to spend their time in nonpolitical pur- suits.” Nor are they particularly keen on the idea of their fellow Americans ruling. “People overwhelmingly admit that they and the American people generally are largely uninformed about political matters,” Hibbing and Theiss-Morse report. “They also have reservations about the trustworthiness of the American people” and are “not at all certain that the ‘country would be better off if the American people rather than politicians decided important political matters.’” </w:t>
      </w:r>
    </w:p>
    <w:p w14:paraId="315A5D4D" w14:textId="77777777" w:rsidR="00751C65" w:rsidRPr="00B90781" w:rsidRDefault="00751C65" w:rsidP="00751C65">
      <w:pPr>
        <w:rPr>
          <w:sz w:val="16"/>
        </w:rPr>
      </w:pPr>
      <w:r w:rsidRPr="00B90781">
        <w:rPr>
          <w:sz w:val="16"/>
        </w:rPr>
        <w:t xml:space="preserve">The governance Americans want, instead, is what Hibbing and Theiss-Morse call “stealth democracy”: people want democracy “to exist but not to be visible on a routine basis.” That said, the only thing Americans dislike more than “a political system built on sustained public involvement” is “a political system in which decision makers—for no reason other than the fact that they are in a position to make decisions—accrue benefits at the expense of non-decision makers.” “They are therefore left with a dilemma”: they “want to turn political matters over to somebody else because they do not want to be involved themselves, but they do not want to turn decision making over to someone who is likely to act in a selfish, rather than other-regarding, manner.” The upshot is that “people are surprisingly smitten with the notion of elite experts making choices—provided those experts have nothing to gain from selecting one option over another.” </w:t>
      </w:r>
    </w:p>
    <w:p w14:paraId="72BA1774" w14:textId="77777777" w:rsidR="00751C65" w:rsidRPr="00B90781" w:rsidRDefault="00751C65" w:rsidP="00751C65">
      <w:pPr>
        <w:rPr>
          <w:sz w:val="16"/>
        </w:rPr>
      </w:pPr>
      <w:r w:rsidRPr="00B90781">
        <w:rPr>
          <w:sz w:val="16"/>
        </w:rPr>
        <w:t>b) Criminal justice exceptionalism? Of course, even if Hibbing and Theiss-Morse are right in general, it is possible that criminal justice is the exception to the rule. Judge Bibas tells us that, unlike in other areas of government where “rational apathy and faith in expertise leads voters to defer to experts . . . many ordinary citizens do not defer to criminal justice experts but show passionate interest in how insiders handle criminal cases.” “The public is hungry to see and understand criminal justice,” he insists, “as shown by its insatiable appetite for crime dramas, news stories, and even reality-television courtroom coverage.” It is certainly true that, especially in recent years, public interest in criminal justice is high. Internet searches and media coverage of police misconduct spiked after the deaths of Michael Brown and Eric Garner, for example. Black Lives Matter is now a household name.</w:t>
      </w:r>
    </w:p>
    <w:p w14:paraId="6822BE17" w14:textId="77777777" w:rsidR="00751C65" w:rsidRPr="00B90781" w:rsidRDefault="00751C65" w:rsidP="00751C65">
      <w:pPr>
        <w:rPr>
          <w:sz w:val="16"/>
        </w:rPr>
      </w:pPr>
      <w:r w:rsidRPr="00B90781">
        <w:rPr>
          <w:sz w:val="16"/>
        </w:rPr>
        <w:t xml:space="preserve">Yet what Hibbing and Theiss-Morse find as a general matter does appear to hold in the criminal justice setting. Attendance at community-policing and community-prosecution meetings, for example, has consistently disappointed over the long run.  An evaluation of community policing programs in eight cities found that all eight encountered great difficulty in cultivating and maintaining community involvement. This “low level of citizen participation,” in turn, “is detrimental to police departments’ programmatic efforts.” </w:t>
      </w:r>
    </w:p>
    <w:p w14:paraId="17E3696D" w14:textId="77777777" w:rsidR="00751C65" w:rsidRPr="00B90781" w:rsidRDefault="00751C65" w:rsidP="00751C65">
      <w:pPr>
        <w:rPr>
          <w:sz w:val="16"/>
        </w:rPr>
      </w:pPr>
      <w:r w:rsidRPr="00B90781">
        <w:rPr>
          <w:sz w:val="16"/>
        </w:rPr>
        <w:t xml:space="preserve">To be sure, public preferences to participate are endogenous to the system—perhaps people don’t want to participate because, under current conditions, participation is unfulfilling. Improve the system, the argument might go, and preferences will change. Maybe. But we’ve been trying community policing—including the sorts of civilian review and advisory boards the democratizers suggest—for over thirty years. Why should we not think this is as good as it gets? Of course, it is possible that what people want is not more meetings but rather a practice of ongoing engagement between the police and civilians on the terms of the latter, not the former. If so, the democratizers should prioritize constructing this new model. Still, Hibbing and Theiss-Morse (and others) give reason for continued skepticism: “people want to distance themselves from government,” they report, “not because of a system defect but because many people are simply averse to political conflict and many others believe political conflict is unnecessary and an indica-tion that something is wrong with governmental procedures.” </w:t>
      </w:r>
    </w:p>
    <w:p w14:paraId="0A5031C0" w14:textId="77777777" w:rsidR="00751C65" w:rsidRPr="00B90781" w:rsidRDefault="00751C65" w:rsidP="00751C65">
      <w:pPr>
        <w:rPr>
          <w:sz w:val="16"/>
        </w:rPr>
      </w:pPr>
      <w:r w:rsidRPr="00B90781">
        <w:rPr>
          <w:sz w:val="16"/>
        </w:rPr>
        <w:t xml:space="preserve">c) Mandatory participation. Perhaps people need a nudge to awaken the participatory spirit. Jury service, of course, is mandatory. </w:t>
      </w:r>
      <w:r w:rsidRPr="00B90781">
        <w:rPr>
          <w:rStyle w:val="StyleUnderline"/>
        </w:rPr>
        <w:t xml:space="preserve">Adding </w:t>
      </w:r>
      <w:r w:rsidRPr="00B90781">
        <w:rPr>
          <w:rStyle w:val="Emphasis"/>
        </w:rPr>
        <w:t>additional juries</w:t>
      </w:r>
      <w:r w:rsidRPr="00B90781">
        <w:rPr>
          <w:sz w:val="16"/>
        </w:rPr>
        <w:t>—for bail, pleas, sentencing, and so on—</w:t>
      </w:r>
      <w:r w:rsidRPr="00B90781">
        <w:rPr>
          <w:rStyle w:val="StyleUnderline"/>
        </w:rPr>
        <w:t xml:space="preserve">would require only </w:t>
      </w:r>
      <w:r w:rsidRPr="00B90781">
        <w:rPr>
          <w:rStyle w:val="Emphasis"/>
        </w:rPr>
        <w:t>expanding</w:t>
      </w:r>
      <w:r w:rsidRPr="00B90781">
        <w:rPr>
          <w:rStyle w:val="StyleUnderline"/>
        </w:rPr>
        <w:t xml:space="preserve"> the </w:t>
      </w:r>
      <w:r w:rsidRPr="00B90781">
        <w:rPr>
          <w:rStyle w:val="Emphasis"/>
        </w:rPr>
        <w:t>current system</w:t>
      </w:r>
      <w:r w:rsidRPr="00B90781">
        <w:rPr>
          <w:sz w:val="16"/>
        </w:rPr>
        <w:t xml:space="preserve">. We could likewise require participation on civilian advisory committees or review boards or attendance at neighborhood beat meetings. In reality, however, it’s not so simple: </w:t>
      </w:r>
      <w:r w:rsidRPr="00B90781">
        <w:rPr>
          <w:rStyle w:val="StyleUnderline"/>
        </w:rPr>
        <w:t xml:space="preserve">the national yield on </w:t>
      </w:r>
      <w:r w:rsidRPr="00B90781">
        <w:rPr>
          <w:rStyle w:val="Emphasis"/>
        </w:rPr>
        <w:t>jury summonses</w:t>
      </w:r>
      <w:r w:rsidRPr="00B90781">
        <w:rPr>
          <w:rStyle w:val="StyleUnderline"/>
        </w:rPr>
        <w:t xml:space="preserve"> is less than </w:t>
      </w:r>
      <w:r w:rsidRPr="00B90781">
        <w:rPr>
          <w:rStyle w:val="Emphasis"/>
        </w:rPr>
        <w:t>50 percent</w:t>
      </w:r>
      <w:r w:rsidRPr="00B90781">
        <w:rPr>
          <w:rStyle w:val="StyleUnderline"/>
        </w:rPr>
        <w:t xml:space="preserve"> and far less in some </w:t>
      </w:r>
      <w:r w:rsidRPr="00B90781">
        <w:rPr>
          <w:rStyle w:val="Emphasis"/>
        </w:rPr>
        <w:t>large cities</w:t>
      </w:r>
      <w:r w:rsidRPr="00B90781">
        <w:rPr>
          <w:sz w:val="16"/>
        </w:rPr>
        <w:t xml:space="preserve">. Younger adults who have childcare responsibilities or are starting careers are especially </w:t>
      </w:r>
      <w:r w:rsidRPr="00B90781">
        <w:rPr>
          <w:rStyle w:val="StyleUnderline"/>
        </w:rPr>
        <w:t xml:space="preserve">reluctant to </w:t>
      </w:r>
      <w:r w:rsidRPr="00B90781">
        <w:rPr>
          <w:rStyle w:val="Emphasis"/>
        </w:rPr>
        <w:t>serve</w:t>
      </w:r>
      <w:r w:rsidRPr="00B90781">
        <w:rPr>
          <w:sz w:val="16"/>
        </w:rPr>
        <w:t xml:space="preserve">; </w:t>
      </w:r>
      <w:r w:rsidRPr="00B90781">
        <w:rPr>
          <w:rStyle w:val="StyleUnderline"/>
        </w:rPr>
        <w:t xml:space="preserve">so are individuals of </w:t>
      </w:r>
      <w:r w:rsidRPr="00B90781">
        <w:rPr>
          <w:rStyle w:val="Emphasis"/>
        </w:rPr>
        <w:t>lower</w:t>
      </w:r>
      <w:r w:rsidRPr="00B90781">
        <w:rPr>
          <w:rStyle w:val="StyleUnderline"/>
        </w:rPr>
        <w:t xml:space="preserve"> socio</w:t>
      </w:r>
      <w:r w:rsidRPr="00B90781">
        <w:rPr>
          <w:rStyle w:val="Emphasis"/>
        </w:rPr>
        <w:t>economic</w:t>
      </w:r>
      <w:r w:rsidRPr="00B90781">
        <w:rPr>
          <w:rStyle w:val="StyleUnderline"/>
        </w:rPr>
        <w:t xml:space="preserve"> </w:t>
      </w:r>
      <w:r w:rsidRPr="00B90781">
        <w:rPr>
          <w:rStyle w:val="Emphasis"/>
        </w:rPr>
        <w:t>status</w:t>
      </w:r>
      <w:r w:rsidRPr="00B90781">
        <w:rPr>
          <w:rStyle w:val="StyleUnderline"/>
        </w:rPr>
        <w:t xml:space="preserve"> and some </w:t>
      </w:r>
      <w:r w:rsidRPr="00B90781">
        <w:rPr>
          <w:rStyle w:val="Emphasis"/>
        </w:rPr>
        <w:t>communities</w:t>
      </w:r>
      <w:r w:rsidRPr="00B90781">
        <w:rPr>
          <w:rStyle w:val="StyleUnderline"/>
        </w:rPr>
        <w:t xml:space="preserve"> of </w:t>
      </w:r>
      <w:r w:rsidRPr="00B90781">
        <w:rPr>
          <w:rStyle w:val="Emphasis"/>
        </w:rPr>
        <w:t>color</w:t>
      </w:r>
      <w:r w:rsidRPr="00B90781">
        <w:rPr>
          <w:sz w:val="16"/>
        </w:rPr>
        <w:t>. But setting that aside, there could be benefits to expanding mandatory service—intrinsic benefits irrespective of criminal justice outcomes. Some research has found that jury service promotes voting and other forms of political engagement. over time, in fact, grudging, mandatory service might naturally morph into widespread volunteerism.</w:t>
      </w:r>
    </w:p>
    <w:p w14:paraId="41913A3D" w14:textId="77777777" w:rsidR="00751C65" w:rsidRPr="00B90781" w:rsidRDefault="00751C65" w:rsidP="00751C65">
      <w:pPr>
        <w:rPr>
          <w:sz w:val="16"/>
        </w:rPr>
      </w:pPr>
      <w:r w:rsidRPr="00B90781">
        <w:rPr>
          <w:sz w:val="16"/>
        </w:rPr>
        <w:t xml:space="preserve">It is worth asking: If </w:t>
      </w:r>
      <w:r w:rsidRPr="00B90781">
        <w:rPr>
          <w:rStyle w:val="StyleUnderline"/>
        </w:rPr>
        <w:t xml:space="preserve">the point of democratization is to effectuate the </w:t>
      </w:r>
      <w:r w:rsidRPr="00B90781">
        <w:rPr>
          <w:rStyle w:val="Emphasis"/>
        </w:rPr>
        <w:t>people’s will</w:t>
      </w:r>
      <w:r w:rsidRPr="00B90781">
        <w:rPr>
          <w:sz w:val="16"/>
        </w:rPr>
        <w:t xml:space="preserve">, </w:t>
      </w:r>
      <w:r w:rsidRPr="00B90781">
        <w:rPr>
          <w:rStyle w:val="StyleUnderline"/>
        </w:rPr>
        <w:t xml:space="preserve">do we accomplish this by forcing people to participate </w:t>
      </w:r>
      <w:r w:rsidRPr="00B90781">
        <w:rPr>
          <w:rStyle w:val="Emphasis"/>
        </w:rPr>
        <w:t>against</w:t>
      </w:r>
      <w:r w:rsidRPr="00B90781">
        <w:rPr>
          <w:rStyle w:val="StyleUnderline"/>
        </w:rPr>
        <w:t xml:space="preserve"> </w:t>
      </w:r>
      <w:r w:rsidRPr="00B90781">
        <w:rPr>
          <w:rStyle w:val="Emphasis"/>
        </w:rPr>
        <w:t>their will</w:t>
      </w:r>
      <w:r w:rsidRPr="00B90781">
        <w:rPr>
          <w:sz w:val="16"/>
        </w:rPr>
        <w:t>? Put differently, the democratiz- ers focus on effectuating the laity’s substantive views on criminal justice policy, but people have preferences for process as well— indeed, much clearer preferences, according to Hibbing and Theiss-Morse —and the two may be at odds. True, a little bit of forced participation now might change public preferences for process in the future. But this smacks of a certain paternalism incongruous with the democratizers’ own conception of democratic rule. Given that most people do not want more responsibility for political decision-making, nor to give that responsibility to the rest of public, which approach actually implements what the people want—one that forces them to participate nonetheless or one that respects their preference to put the experts in charge?</w:t>
      </w:r>
    </w:p>
    <w:p w14:paraId="7B74056E" w14:textId="77777777" w:rsidR="00751C65" w:rsidRPr="00B90781" w:rsidRDefault="00751C65" w:rsidP="00751C65">
      <w:pPr>
        <w:rPr>
          <w:sz w:val="16"/>
        </w:rPr>
      </w:pPr>
      <w:r w:rsidRPr="00B90781">
        <w:rPr>
          <w:sz w:val="16"/>
        </w:rPr>
        <w:t xml:space="preserve">To say that there are social benefits to jury service and possibly other forms of criminal justice engagement, moreover, is not to say there aren’t countervailing costs. Again, </w:t>
      </w:r>
      <w:r w:rsidRPr="00B90781">
        <w:rPr>
          <w:rStyle w:val="StyleUnderline"/>
        </w:rPr>
        <w:t xml:space="preserve">group deliberation can reinforce </w:t>
      </w:r>
      <w:r w:rsidRPr="00B90781">
        <w:rPr>
          <w:rStyle w:val="Emphasis"/>
        </w:rPr>
        <w:t>hierarchy</w:t>
      </w:r>
      <w:r w:rsidRPr="00B90781">
        <w:rPr>
          <w:rStyle w:val="StyleUnderline"/>
        </w:rPr>
        <w:t xml:space="preserve"> and cause </w:t>
      </w:r>
      <w:r w:rsidRPr="00B90781">
        <w:rPr>
          <w:rStyle w:val="Emphasis"/>
        </w:rPr>
        <w:t>discomfort</w:t>
      </w:r>
      <w:r w:rsidRPr="00B90781">
        <w:rPr>
          <w:sz w:val="16"/>
        </w:rPr>
        <w:t xml:space="preserve">. Some jurors walk away feeling frustrated or disenchanted. Jury service is stressful and some jurors, particularly those who hear violent or disturbing matters, actually experience adverse health effects. The costs to individuals who are called but not seated are substantial as well. Overall, </w:t>
      </w:r>
      <w:r w:rsidRPr="00B90781">
        <w:rPr>
          <w:rStyle w:val="StyleUnderline"/>
        </w:rPr>
        <w:t xml:space="preserve">the </w:t>
      </w:r>
      <w:r w:rsidRPr="00B90781">
        <w:rPr>
          <w:rStyle w:val="Emphasis"/>
        </w:rPr>
        <w:t>annual total</w:t>
      </w:r>
      <w:r w:rsidRPr="00B90781">
        <w:rPr>
          <w:rStyle w:val="StyleUnderline"/>
        </w:rPr>
        <w:t xml:space="preserve"> social </w:t>
      </w:r>
      <w:r w:rsidRPr="00B90781">
        <w:rPr>
          <w:rStyle w:val="Emphasis"/>
        </w:rPr>
        <w:t>cost</w:t>
      </w:r>
      <w:r w:rsidRPr="00B90781">
        <w:rPr>
          <w:rStyle w:val="StyleUnderline"/>
        </w:rPr>
        <w:t xml:space="preserve"> of the jury system is probably in the </w:t>
      </w:r>
      <w:r w:rsidRPr="00B90781">
        <w:rPr>
          <w:rStyle w:val="Emphasis"/>
        </w:rPr>
        <w:t>billions</w:t>
      </w:r>
      <w:r w:rsidRPr="00B90781">
        <w:rPr>
          <w:sz w:val="16"/>
        </w:rPr>
        <w:t>. The point is not that there are no benefits to the jury system; only that, before expanding it, we should consider the costs as well.</w:t>
      </w:r>
    </w:p>
    <w:p w14:paraId="2D0153E9" w14:textId="77777777" w:rsidR="00751C65" w:rsidRPr="00B90781" w:rsidRDefault="00751C65" w:rsidP="00751C65">
      <w:pPr>
        <w:rPr>
          <w:sz w:val="16"/>
        </w:rPr>
      </w:pPr>
      <w:r w:rsidRPr="00B90781">
        <w:rPr>
          <w:sz w:val="16"/>
        </w:rPr>
        <w:t xml:space="preserve">Finally, even assuming the intrinsic benefits of “mandatory” public participation do outweigh the costs, one might still ask whether this—the criminal justice process—is the optimal site for engagement. At least some of the democratizers see value in members of the community expressing their collective condemnation of criminal wrongdoers. 1 am more skeptical. </w:t>
      </w:r>
      <w:r w:rsidRPr="00B90781">
        <w:rPr>
          <w:rStyle w:val="StyleUnderline"/>
        </w:rPr>
        <w:t xml:space="preserve">Participating in punishment has </w:t>
      </w:r>
      <w:r w:rsidRPr="00B90781">
        <w:rPr>
          <w:rStyle w:val="Emphasis"/>
        </w:rPr>
        <w:t>real downsides</w:t>
      </w:r>
      <w:r w:rsidRPr="00B90781">
        <w:rPr>
          <w:rStyle w:val="StyleUnderline"/>
        </w:rPr>
        <w:t>, and its upsides may be over- stated</w:t>
      </w:r>
      <w:r w:rsidRPr="00B90781">
        <w:rPr>
          <w:sz w:val="16"/>
        </w:rPr>
        <w:t xml:space="preserve">. </w:t>
      </w:r>
      <w:r w:rsidRPr="00B90781">
        <w:rPr>
          <w:rStyle w:val="StyleUnderline"/>
        </w:rPr>
        <w:t xml:space="preserve">Why not </w:t>
      </w:r>
      <w:r w:rsidRPr="00B90781">
        <w:rPr>
          <w:rStyle w:val="Emphasis"/>
        </w:rPr>
        <w:t>mandatory community service</w:t>
      </w:r>
      <w:r w:rsidRPr="00B90781">
        <w:rPr>
          <w:rStyle w:val="StyleUnderline"/>
        </w:rPr>
        <w:t xml:space="preserve"> instead</w:t>
      </w:r>
      <w:r w:rsidRPr="00B90781">
        <w:rPr>
          <w:sz w:val="16"/>
        </w:rPr>
        <w:t>? The bottom line is that, even if there are net intrinsic benefits to lay participation in criminal justice, criminal justice is not the only game in town, and the net benefits of lay participation in other societal activities may be even greater.</w:t>
      </w:r>
    </w:p>
    <w:p w14:paraId="26FCCA5E" w14:textId="77777777" w:rsidR="00751C65" w:rsidRPr="00B90781" w:rsidRDefault="00751C65" w:rsidP="00751C65">
      <w:pPr>
        <w:rPr>
          <w:sz w:val="16"/>
        </w:rPr>
      </w:pPr>
      <w:r w:rsidRPr="00B90781">
        <w:rPr>
          <w:sz w:val="16"/>
        </w:rPr>
        <w:t>3. Externalities.</w:t>
      </w:r>
    </w:p>
    <w:p w14:paraId="4AEC3EE1" w14:textId="77777777" w:rsidR="00751C65" w:rsidRPr="00B90781" w:rsidRDefault="00751C65" w:rsidP="00751C65">
      <w:pPr>
        <w:rPr>
          <w:sz w:val="16"/>
        </w:rPr>
      </w:pPr>
      <w:r w:rsidRPr="00B90781">
        <w:rPr>
          <w:sz w:val="16"/>
        </w:rPr>
        <w:t xml:space="preserve">To this point, I have focused on the ways in which individuals in our society are less interconnected, and less interested in connection, than the democratizers seem to think. In an important respect, however, the opposite is simultaneously true. The democratizers’ vision of an America in which neighborhoods make and implement criminal justice policy reflective of shared values and local conditions ignores the critical ways in which neighborhoods themselves are interconnected. What one neighborhood does about crime affects the neighborhoods around it in ways that are not incidental but structural. “The particular behaviors and persons targeted by quality of life or exclusionary zoning ordi-nances,” for example, “will not disappear; they will just go somewhere else, to increasingly marginalized, coerced, and isolated spaces.” “Displacement,” one commentator poignantly writes, “is thus the central birth act of community.” </w:t>
      </w:r>
    </w:p>
    <w:p w14:paraId="6435298F" w14:textId="77777777" w:rsidR="00751C65" w:rsidRPr="00B90781" w:rsidRDefault="00751C65" w:rsidP="00751C65">
      <w:pPr>
        <w:rPr>
          <w:sz w:val="16"/>
        </w:rPr>
      </w:pPr>
      <w:r w:rsidRPr="00B90781">
        <w:rPr>
          <w:sz w:val="16"/>
        </w:rPr>
        <w:t xml:space="preserve">This is not to say that displacement is an inevitable byproduct of all policing strategies, no matter how carefully executed. Indeed, the empirical evidence suggests that “focused deterrence” strategies—which aim “to change offender behavior by understanding underlying crime-producing dynamics and conditions that sustain recurring crime problems and by implementing an appropriately focused blended strategy of law enforcement, community mobilization, and social service actions”—can reduce crime without significant displacement. The policing programs evaluated in the focused deterrence literature, however, warrant study precisely because they are exceptional. More typical forms of American policing, in contrast, may well displace crime—one review, for example, found “considerable evidence of spatial displacement of calls or crime incidents as a result of police crackdowns, especially during drug enforcement.” </w:t>
      </w:r>
    </w:p>
    <w:p w14:paraId="66883B66" w14:textId="77777777" w:rsidR="00751C65" w:rsidRPr="00B90781" w:rsidRDefault="00751C65" w:rsidP="00751C65">
      <w:pPr>
        <w:rPr>
          <w:sz w:val="16"/>
        </w:rPr>
      </w:pPr>
      <w:r w:rsidRPr="00B90781">
        <w:rPr>
          <w:sz w:val="16"/>
        </w:rPr>
        <w:t xml:space="preserve">Displacement of crime, moreover, coupled with jurisdictional competition, may actually create an “arms race between local communities attempting to drive crime to their neighbors,” resulting in an upward spiral of enforcement and sanctions. Affluent communities are most likely to come out on top. These negative externalities are easy to miss if we think about only our own “community” when formulating policy, as the adversely affected individuals are, by definition, “outsiders” to that commu- nity. Yet they create real tension within the participatory democratic agenda, as these same “outsiders,” precisely because of their outsider status, have no voice in the decisions to adopt the policies that affect them. </w:t>
      </w:r>
    </w:p>
    <w:p w14:paraId="135B99D7" w14:textId="77777777" w:rsidR="00751C65" w:rsidRPr="00B90781" w:rsidRDefault="00751C65" w:rsidP="00751C65">
      <w:pPr>
        <w:rPr>
          <w:sz w:val="16"/>
        </w:rPr>
      </w:pPr>
      <w:r w:rsidRPr="00B90781">
        <w:rPr>
          <w:sz w:val="16"/>
        </w:rPr>
        <w:t>The democratizers’ plan to devolve power to increasingly small neighborhood jurisdictions will only exacerbate this problem. The smaller the geographic unit that controls criminal punishment, the shorter the distances between the interiors of different units, which makes it easier for potential offenders to travel among relevant jurisdictions and therefore to select among jurisdictions in which to commit crime. The smaller the jurisdiction, in other words, the greater the payoff from raising punishment to displace crime.</w:t>
      </w:r>
    </w:p>
    <w:p w14:paraId="3C298228" w14:textId="77777777" w:rsidR="00751C65" w:rsidRPr="00B90781" w:rsidRDefault="00751C65" w:rsidP="00751C65">
      <w:pPr>
        <w:rPr>
          <w:sz w:val="16"/>
        </w:rPr>
      </w:pPr>
      <w:r w:rsidRPr="00B90781">
        <w:rPr>
          <w:sz w:val="16"/>
        </w:rPr>
        <w:t>B. Lay Leniency</w:t>
      </w:r>
    </w:p>
    <w:p w14:paraId="1F730316" w14:textId="77777777" w:rsidR="00751C65" w:rsidRPr="00B90781" w:rsidRDefault="00751C65" w:rsidP="00751C65">
      <w:pPr>
        <w:rPr>
          <w:sz w:val="16"/>
        </w:rPr>
      </w:pPr>
      <w:r w:rsidRPr="00B90781">
        <w:rPr>
          <w:sz w:val="16"/>
        </w:rPr>
        <w:t xml:space="preserve">The democratizers insist that, properly understood, people are basically lenient, or at least no less so than criminal justice professionals. </w:t>
      </w:r>
      <w:r w:rsidRPr="00B90781">
        <w:rPr>
          <w:rStyle w:val="StyleUnderline"/>
        </w:rPr>
        <w:t xml:space="preserve">This premise motivates their prescription of democratization as a </w:t>
      </w:r>
      <w:r w:rsidRPr="00B90781">
        <w:rPr>
          <w:rStyle w:val="Emphasis"/>
        </w:rPr>
        <w:t>palliative</w:t>
      </w:r>
      <w:r w:rsidRPr="00B90781">
        <w:rPr>
          <w:rStyle w:val="StyleUnderline"/>
        </w:rPr>
        <w:t xml:space="preserve"> for </w:t>
      </w:r>
      <w:r w:rsidRPr="00B90781">
        <w:rPr>
          <w:rStyle w:val="Emphasis"/>
        </w:rPr>
        <w:t>mass incarceration</w:t>
      </w:r>
      <w:r w:rsidRPr="00B90781">
        <w:rPr>
          <w:sz w:val="16"/>
        </w:rPr>
        <w:t>. To be sure, the democratizers readily concede that, when surveyed on “wholesale” policy issues in general public opinion polls, laypeople have long expressed punitive sentiments, including that sentences are too lenient. They urge us, however, not to infer too much from these results. Moreover, sentiments tend to soften at the “retail” level, in particular cases. This Section responds to these points in detail.</w:t>
      </w:r>
    </w:p>
    <w:p w14:paraId="1A4A3292" w14:textId="77777777" w:rsidR="00751C65" w:rsidRPr="00B90781" w:rsidRDefault="00751C65" w:rsidP="00751C65">
      <w:pPr>
        <w:rPr>
          <w:sz w:val="16"/>
        </w:rPr>
      </w:pPr>
      <w:r w:rsidRPr="00B90781">
        <w:rPr>
          <w:sz w:val="16"/>
        </w:rPr>
        <w:t>1. Wholesale leniency.</w:t>
      </w:r>
    </w:p>
    <w:p w14:paraId="2B82BAC5" w14:textId="77777777" w:rsidR="00751C65" w:rsidRPr="00B90781" w:rsidRDefault="00751C65" w:rsidP="00751C65">
      <w:pPr>
        <w:rPr>
          <w:sz w:val="16"/>
        </w:rPr>
      </w:pPr>
      <w:r w:rsidRPr="00B90781">
        <w:rPr>
          <w:sz w:val="16"/>
        </w:rPr>
        <w:t xml:space="preserve">General opinion polls, the </w:t>
      </w:r>
      <w:r w:rsidRPr="00B90781">
        <w:rPr>
          <w:rStyle w:val="StyleUnderline"/>
        </w:rPr>
        <w:t>democratizers insist, capture only</w:t>
      </w:r>
      <w:r w:rsidRPr="00B90781">
        <w:rPr>
          <w:sz w:val="16"/>
        </w:rPr>
        <w:t xml:space="preserve"> “</w:t>
      </w:r>
      <w:r w:rsidRPr="00B90781">
        <w:rPr>
          <w:rStyle w:val="Emphasis"/>
        </w:rPr>
        <w:t>top of the head</w:t>
      </w:r>
      <w:r w:rsidRPr="00B90781">
        <w:rPr>
          <w:sz w:val="16"/>
        </w:rPr>
        <w:t xml:space="preserve">” </w:t>
      </w:r>
      <w:r w:rsidRPr="00B90781">
        <w:rPr>
          <w:rStyle w:val="StyleUnderline"/>
        </w:rPr>
        <w:t xml:space="preserve">opinions rather than informed, </w:t>
      </w:r>
      <w:r w:rsidRPr="00B90781">
        <w:rPr>
          <w:rStyle w:val="Emphasis"/>
        </w:rPr>
        <w:t>reflective judgments</w:t>
      </w:r>
      <w:r w:rsidRPr="00B90781">
        <w:rPr>
          <w:sz w:val="16"/>
        </w:rPr>
        <w:t>. These opinions, too, are cultivated by political elites; they do not preexist in the polity. The same thing explains punitive public referenda. What is more, the image of a punitive public is increasingly outdated. In fact, public attitudes have been softening since the mid-1990s.</w:t>
      </w:r>
    </w:p>
    <w:p w14:paraId="5143E617" w14:textId="77777777" w:rsidR="00751C65" w:rsidRPr="00B90781" w:rsidRDefault="00751C65" w:rsidP="00751C65">
      <w:pPr>
        <w:rPr>
          <w:sz w:val="16"/>
        </w:rPr>
      </w:pPr>
      <w:r w:rsidRPr="00B90781">
        <w:rPr>
          <w:sz w:val="16"/>
        </w:rPr>
        <w:t xml:space="preserve">a) Reflexive opinions. All agree that, from the 1970s through at least the mid-1990s, Americans expressed generally punitive penal policy opinions. The public firmly supported the death penalty, three-strikes laws, and mandatory minimum sentences. They consistently regarded judicial sentences as unduly lenient. All agree as well that the public is deeply uninformed about the criminal justice system. One particularly telling misapprehension is that people believe crime is rising even when it’s been declining for years. Confronted with widespread lay ignorance, some scholars conclude that public opinions on wholesale criminal justice policies are simply meaningless. </w:t>
      </w:r>
    </w:p>
    <w:p w14:paraId="34DEE7FB" w14:textId="77777777" w:rsidR="00751C65" w:rsidRPr="00B90781" w:rsidRDefault="00751C65" w:rsidP="00751C65">
      <w:pPr>
        <w:rPr>
          <w:sz w:val="16"/>
        </w:rPr>
      </w:pPr>
      <w:r w:rsidRPr="00B90781">
        <w:rPr>
          <w:sz w:val="16"/>
        </w:rPr>
        <w:t>Others, however, call for public education. Studies using focus groups and surveys have found that participants become less punitive when they are educated about alternatives to, or the costs of, incarceration. Some scholars contend, based on these findings, that the public’s “true” judgments can be revealed only by sampling informed participants. In this vein, democratizers committed to reducing incarceration might figure that educating the public will minimize the risk that lay participation will effectuate punitive views.</w:t>
      </w:r>
    </w:p>
    <w:p w14:paraId="66766A0A" w14:textId="77777777" w:rsidR="00751C65" w:rsidRPr="00B90781" w:rsidRDefault="00751C65" w:rsidP="00751C65">
      <w:pPr>
        <w:rPr>
          <w:sz w:val="16"/>
        </w:rPr>
      </w:pPr>
      <w:r w:rsidRPr="00B90781">
        <w:rPr>
          <w:sz w:val="16"/>
        </w:rPr>
        <w:t xml:space="preserve">There is more than an ounce of hypocrisy in this position. Consider how the democratizers know that the public view is uninformed: because the democratizers themselves are elites whose study of the criminal justice system gives them specialized knowledge. The democratizers favor the preferences of the public, that is, only so long as the public is, in their own expert assessment, “informed.” And who decides what information to give the public before eliciting their views? Some “elite” with expertise on the topic. Which elite, then, may go far toward determining the content of public judgment—learning does not inevitably cut toward leniency. If people are informed that many death row inmates committed murders while on probation, for instance, they may become more punitive, not less. </w:t>
      </w:r>
    </w:p>
    <w:p w14:paraId="67CEE403" w14:textId="77777777" w:rsidR="00751C65" w:rsidRPr="00B90781" w:rsidRDefault="00751C65" w:rsidP="00751C65">
      <w:pPr>
        <w:rPr>
          <w:sz w:val="16"/>
        </w:rPr>
      </w:pPr>
      <w:r w:rsidRPr="00B90781">
        <w:rPr>
          <w:sz w:val="16"/>
        </w:rPr>
        <w:t xml:space="preserve">There are additional reasons to be pessimistic about basing criminal justice policy on “informed” public views. First, other </w:t>
      </w:r>
      <w:r w:rsidRPr="00B90781">
        <w:rPr>
          <w:rStyle w:val="StyleUnderline"/>
        </w:rPr>
        <w:t xml:space="preserve">research indicates that </w:t>
      </w:r>
      <w:r w:rsidRPr="00B90781">
        <w:rPr>
          <w:rStyle w:val="Emphasis"/>
        </w:rPr>
        <w:t>public opinion</w:t>
      </w:r>
      <w:r w:rsidRPr="00B90781">
        <w:rPr>
          <w:rStyle w:val="StyleUnderline"/>
        </w:rPr>
        <w:t xml:space="preserve"> on criminal justice affairs may be</w:t>
      </w:r>
      <w:r w:rsidRPr="00B90781">
        <w:rPr>
          <w:sz w:val="16"/>
        </w:rPr>
        <w:t xml:space="preserve"> “</w:t>
      </w:r>
      <w:r w:rsidRPr="00B90781">
        <w:rPr>
          <w:rStyle w:val="StyleUnderline"/>
        </w:rPr>
        <w:t xml:space="preserve">much more </w:t>
      </w:r>
      <w:r w:rsidRPr="00B90781">
        <w:rPr>
          <w:rStyle w:val="Emphasis"/>
        </w:rPr>
        <w:t>fixed</w:t>
      </w:r>
      <w:r w:rsidRPr="00B90781">
        <w:rPr>
          <w:rStyle w:val="StyleUnderline"/>
        </w:rPr>
        <w:t xml:space="preserve"> and </w:t>
      </w:r>
      <w:r w:rsidRPr="00B90781">
        <w:rPr>
          <w:rStyle w:val="Emphasis"/>
        </w:rPr>
        <w:t>inflexible</w:t>
      </w:r>
      <w:r w:rsidRPr="00B90781">
        <w:rPr>
          <w:sz w:val="16"/>
        </w:rPr>
        <w:t>” than just portrayed, as it is “</w:t>
      </w:r>
      <w:r w:rsidRPr="00B90781">
        <w:rPr>
          <w:rStyle w:val="StyleUnderline"/>
        </w:rPr>
        <w:t xml:space="preserve">largely rooted in certain fairly stable underlying social </w:t>
      </w:r>
      <w:r w:rsidRPr="00B90781">
        <w:rPr>
          <w:rStyle w:val="Emphasis"/>
        </w:rPr>
        <w:t>psychological predispositions</w:t>
      </w:r>
      <w:r w:rsidRPr="00B90781">
        <w:rPr>
          <w:sz w:val="16"/>
        </w:rPr>
        <w:t xml:space="preserve">,” such as “sociopolitical </w:t>
      </w:r>
      <w:r w:rsidRPr="00B90781">
        <w:rPr>
          <w:rStyle w:val="Emphasis"/>
        </w:rPr>
        <w:t>ideology</w:t>
      </w:r>
      <w:r w:rsidRPr="00B90781">
        <w:rPr>
          <w:rStyle w:val="StyleUnderline"/>
        </w:rPr>
        <w:t xml:space="preserve"> and </w:t>
      </w:r>
      <w:r w:rsidRPr="00B90781">
        <w:rPr>
          <w:rStyle w:val="Emphasis"/>
        </w:rPr>
        <w:t>racial prejudice</w:t>
      </w:r>
      <w:r w:rsidRPr="00B90781">
        <w:rPr>
          <w:sz w:val="16"/>
        </w:rPr>
        <w:t xml:space="preserve">.” “Given the sources of these attitudes, and the fact that political and social values are developed early in life and are rather stable,” this research suggests, “it is likely that views on the criminal justice system are rather rigid and resistant to change.” The truth may be somewhere in the middle: public opinion may be fixed with respect to some issues but not others, and different factions of the public may differ in this regard. </w:t>
      </w:r>
    </w:p>
    <w:p w14:paraId="070E33E4" w14:textId="77777777" w:rsidR="00751C65" w:rsidRPr="00B90781" w:rsidRDefault="00751C65" w:rsidP="00751C65"/>
    <w:p w14:paraId="4D133C6D" w14:textId="77777777" w:rsidR="00EB6470" w:rsidRPr="00B90781" w:rsidRDefault="00EB6470" w:rsidP="00EB6470">
      <w:pPr>
        <w:pStyle w:val="Heading4"/>
      </w:pPr>
      <w:r w:rsidRPr="00B90781">
        <w:t xml:space="preserve">The </w:t>
      </w:r>
      <w:r w:rsidRPr="00B90781">
        <w:rPr>
          <w:u w:val="single"/>
        </w:rPr>
        <w:t>premise</w:t>
      </w:r>
      <w:r w:rsidRPr="00B90781">
        <w:t xml:space="preserve"> behind ‘community justice’ approaches is </w:t>
      </w:r>
      <w:r w:rsidRPr="00B90781">
        <w:rPr>
          <w:u w:val="single"/>
        </w:rPr>
        <w:t>flawed</w:t>
      </w:r>
      <w:r w:rsidRPr="00B90781">
        <w:t xml:space="preserve">. </w:t>
      </w:r>
      <w:r w:rsidRPr="00B90781">
        <w:rPr>
          <w:b w:val="0"/>
          <w:bCs/>
        </w:rPr>
        <w:t xml:space="preserve">They’re basically stuck in this weird quasi racist idealization of the 1700s which is just wrong. </w:t>
      </w:r>
      <w:r w:rsidRPr="00B90781">
        <w:t xml:space="preserve"> </w:t>
      </w:r>
    </w:p>
    <w:p w14:paraId="760205D9" w14:textId="77777777" w:rsidR="00EB6470" w:rsidRPr="00B90781" w:rsidRDefault="00EB6470" w:rsidP="00EB6470">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46A75762" w14:textId="77777777" w:rsidR="00EB6470" w:rsidRPr="00B90781" w:rsidRDefault="00EB6470" w:rsidP="00EB6470">
      <w:pPr>
        <w:rPr>
          <w:sz w:val="16"/>
        </w:rPr>
      </w:pPr>
      <w:r w:rsidRPr="00B90781">
        <w:rPr>
          <w:rStyle w:val="Emphasis"/>
        </w:rPr>
        <w:t>The democratizers’ first premise is that Americans reside in reasonably cohesive communities that are capable of forming and expressing</w:t>
      </w:r>
      <w:r w:rsidRPr="00B90781">
        <w:rPr>
          <w:sz w:val="16"/>
        </w:rPr>
        <w:t>—indeed, long to express—“community values” and “</w:t>
      </w:r>
      <w:r w:rsidRPr="00B90781">
        <w:rPr>
          <w:rStyle w:val="Emphasis"/>
        </w:rPr>
        <w:t>community views</w:t>
      </w:r>
      <w:r w:rsidRPr="00B90781">
        <w:rPr>
          <w:sz w:val="16"/>
        </w:rPr>
        <w:t xml:space="preserve">” </w:t>
      </w:r>
      <w:r w:rsidRPr="00B90781">
        <w:rPr>
          <w:rStyle w:val="Emphasis"/>
        </w:rPr>
        <w:t>of justice</w:t>
      </w:r>
      <w:r w:rsidRPr="00B90781">
        <w:rPr>
          <w:sz w:val="16"/>
        </w:rPr>
        <w:t>. This Section argues that (1) American neighborhoods have always been, and certainly are today, far more heterogeneous than the democratizers allow; (2) most laypeople do not wish to be more involved in governing the criminal justice system; and (3) a “community-based” system of criminal justice overlooks the extent to which neighborhoods are interconnected.</w:t>
      </w:r>
    </w:p>
    <w:p w14:paraId="1CD026B1" w14:textId="77777777" w:rsidR="00EB6470" w:rsidRPr="00B90781" w:rsidRDefault="00EB6470" w:rsidP="00EB6470">
      <w:pPr>
        <w:rPr>
          <w:sz w:val="16"/>
        </w:rPr>
      </w:pPr>
      <w:r w:rsidRPr="00B90781">
        <w:rPr>
          <w:sz w:val="16"/>
        </w:rPr>
        <w:t>1. Heterogeneity.</w:t>
      </w:r>
    </w:p>
    <w:p w14:paraId="786910D7" w14:textId="77777777" w:rsidR="00EB6470" w:rsidRPr="00B90781" w:rsidRDefault="00EB6470" w:rsidP="00EB6470">
      <w:pPr>
        <w:rPr>
          <w:sz w:val="16"/>
        </w:rPr>
      </w:pPr>
      <w:r w:rsidRPr="00B90781">
        <w:rPr>
          <w:sz w:val="16"/>
        </w:rPr>
        <w:t xml:space="preserve">Most </w:t>
      </w:r>
      <w:r w:rsidRPr="00B90781">
        <w:rPr>
          <w:rStyle w:val="Emphasis"/>
        </w:rPr>
        <w:t>accounts of democratization</w:t>
      </w:r>
      <w:r w:rsidRPr="00B90781">
        <w:rPr>
          <w:sz w:val="16"/>
        </w:rPr>
        <w:t xml:space="preserve"> are nostalgic, even romantic. They </w:t>
      </w:r>
      <w:r w:rsidRPr="00B90781">
        <w:rPr>
          <w:rStyle w:val="Emphasis"/>
        </w:rPr>
        <w:t>gaze backwards</w:t>
      </w:r>
      <w:r w:rsidRPr="00B90781">
        <w:rPr>
          <w:sz w:val="16"/>
        </w:rPr>
        <w:t xml:space="preserve">, </w:t>
      </w:r>
      <w:r w:rsidRPr="00B90781">
        <w:rPr>
          <w:rStyle w:val="Emphasis"/>
        </w:rPr>
        <w:t>to eras before today’s carceral state</w:t>
      </w:r>
      <w:r w:rsidRPr="00B90781">
        <w:rPr>
          <w:sz w:val="16"/>
        </w:rPr>
        <w:t xml:space="preserve">, to understand why criminal justice used to work and where it wentastray. Judge Bibas, for example, </w:t>
      </w:r>
      <w:r w:rsidRPr="00B90781">
        <w:rPr>
          <w:rStyle w:val="Emphasis"/>
        </w:rPr>
        <w:t>praises the</w:t>
      </w:r>
      <w:r w:rsidRPr="00B90781">
        <w:rPr>
          <w:sz w:val="16"/>
        </w:rPr>
        <w:t xml:space="preserve"> “</w:t>
      </w:r>
      <w:r w:rsidRPr="00B90781">
        <w:rPr>
          <w:rStyle w:val="Emphasis"/>
        </w:rPr>
        <w:t>village ideal</w:t>
      </w:r>
      <w:r w:rsidRPr="00B90781">
        <w:rPr>
          <w:sz w:val="16"/>
        </w:rPr>
        <w:t xml:space="preserve">” </w:t>
      </w:r>
      <w:r w:rsidRPr="00B90781">
        <w:rPr>
          <w:rStyle w:val="Emphasis"/>
        </w:rPr>
        <w:t>of colonial America</w:t>
      </w:r>
      <w:r w:rsidRPr="00B90781">
        <w:rPr>
          <w:sz w:val="16"/>
        </w:rPr>
        <w:t xml:space="preserve"> and its criminal justice “morality plays.”169 For Stuntz, the Gilded Age was golden.170 </w:t>
      </w:r>
      <w:r w:rsidRPr="00B90781">
        <w:rPr>
          <w:rStyle w:val="Emphasis"/>
        </w:rPr>
        <w:t>Community policing advocates envision folksy, small-town Mayberry</w:t>
      </w:r>
      <w:r w:rsidRPr="00B90781">
        <w:rPr>
          <w:sz w:val="16"/>
        </w:rPr>
        <w:t>.171 In these earlier days, all agree, Americans clustered in tight-knit, self-governing communities.172 Criminal justice was naturally lenient and egalitarian because the same people who doled out punishment bore its costs. Its substance, moreover, reflected the shared values of those homogeneous groups.173</w:t>
      </w:r>
    </w:p>
    <w:p w14:paraId="71B7FF50" w14:textId="77777777" w:rsidR="00EB6470" w:rsidRPr="00B90781" w:rsidRDefault="00EB6470" w:rsidP="00EB6470">
      <w:pPr>
        <w:rPr>
          <w:sz w:val="16"/>
        </w:rPr>
      </w:pPr>
      <w:r w:rsidRPr="00B90781">
        <w:rPr>
          <w:rStyle w:val="Emphasis"/>
        </w:rPr>
        <w:t>If this sounds too sanguine, it is</w:t>
      </w:r>
      <w:r w:rsidRPr="00B90781">
        <w:rPr>
          <w:sz w:val="16"/>
        </w:rPr>
        <w:t xml:space="preserve">. “We the people” have always been an exclusive bunch.174 </w:t>
      </w:r>
      <w:r w:rsidRPr="00B90781">
        <w:rPr>
          <w:rStyle w:val="Emphasis"/>
        </w:rPr>
        <w:t>We can imagine idyllic, homogeneous colonial villages only by blinking the women, blacks, and other marginalized groups who did not share in old-world selfgovernance</w:t>
      </w:r>
      <w:r w:rsidRPr="00B90781">
        <w:rPr>
          <w:sz w:val="16"/>
        </w:rPr>
        <w:t>. For these groups, the criminal justice system was not a site of democratic participation but rather an instrument for maintaining an oppressive social hierarchy and expelling nonconformists.175 Neighbors were not only friends but also spies—the prying eyes of the church on “brotherly watch.”176 Punishment in these tight-knit communities could be brutal and deeply stigmatizing: the stocks, flogging, and widely attended hangings were common.177 These were the days when “[m]en feared witches and burnt women.”178 Shared fates did not temper justice</w:t>
      </w:r>
    </w:p>
    <w:p w14:paraId="3ACA9FF7" w14:textId="77777777" w:rsidR="00EB6470" w:rsidRPr="00B90781" w:rsidRDefault="00EB6470" w:rsidP="00EB6470">
      <w:pPr>
        <w:rPr>
          <w:sz w:val="16"/>
        </w:rPr>
      </w:pPr>
      <w:r w:rsidRPr="00B90781">
        <w:rPr>
          <w:sz w:val="16"/>
        </w:rPr>
        <w:t>Stuntz’s Gilded Age was hardly more inclusive. Women still couldn’t vote in most states. Race riots racked the nation in 1919.179 Peonage and Jim Crow ruled the South; lynch mobs had little fear of sanction.180 Blacks fared only slightly better in the North. Indeed, it was white social scientists, journalists, and public figures in the urban North who, around the nineteenth century’s end, formulated modern ideas about black criminality.181 In response, black researchers exposed the pervasive role of white racism in turn-of-the-century northern criminal justice.182 Even in largely white locales, ethnic conflicts corrupted police administration.183</w:t>
      </w:r>
    </w:p>
    <w:p w14:paraId="0A67A2F9" w14:textId="77777777" w:rsidR="00EB6470" w:rsidRPr="00B90781" w:rsidRDefault="00EB6470" w:rsidP="00EB6470">
      <w:pPr>
        <w:rPr>
          <w:sz w:val="16"/>
        </w:rPr>
      </w:pPr>
      <w:r w:rsidRPr="00B90781">
        <w:rPr>
          <w:sz w:val="16"/>
        </w:rPr>
        <w:t>The democratizers do see these concerns. None of them wants to revisit the colonies’ brutal punishments or resurrect Jim Crow. “There is much in our history to deplore,” Judge Bibas concedes.184 They urge us instead to focus on how old-fashioned criminal justice worked “within the circle of moral equality.”185 Borrow the good parts, the theory goes, and leave behind the bad. And the “circle of moral equality” is larger now, so we can import older models of criminal justice without adopting their pathologies as well.186</w:t>
      </w:r>
    </w:p>
    <w:p w14:paraId="44E3CE93" w14:textId="77777777" w:rsidR="00EB6470" w:rsidRPr="00B90781" w:rsidRDefault="00EB6470" w:rsidP="00EB6470">
      <w:pPr>
        <w:rPr>
          <w:sz w:val="16"/>
        </w:rPr>
      </w:pPr>
      <w:r w:rsidRPr="00B90781">
        <w:rPr>
          <w:sz w:val="16"/>
        </w:rPr>
        <w:t>But can we? Suppose I am overly cynical about old-world “community.” Suppose, that is, that genuine “community” did exist in the colonies or the Gilded Age, at least within the “circle of moral equality.” Times have changed. Criminologist Samuel Walker puts it well: “The informality and [ ] apparent effectiveness of the colonial approach to crime and justice were rooted in a world that is long gone and cannot be recreated.”187 Contemporary America is incredibly diverse. As early as 1922, a prominent study recognized that Cleveland had become “a city of strangers”188 and that informality and local control were “out of place in the city of today.”189 Policing’s “old basis in personal relationships and local rapport had disappeared forever,” writes Professor Stephen Schulhofer, and “the beguiling vision of cohesive communities had passed out of reach.”190</w:t>
      </w:r>
    </w:p>
    <w:p w14:paraId="7278A601" w14:textId="77777777" w:rsidR="00EB6470" w:rsidRPr="00B90781" w:rsidRDefault="00EB6470" w:rsidP="00EB6470">
      <w:pPr>
        <w:rPr>
          <w:sz w:val="16"/>
        </w:rPr>
      </w:pPr>
      <w:r w:rsidRPr="00B90781">
        <w:rPr>
          <w:sz w:val="16"/>
        </w:rPr>
        <w:t xml:space="preserve">To be sure, the democratizers concede this as well.191 Yet they don’t seem to acknowledge its implications. In rejecting the democratizers’ appeals to nostalgia, the point is not simply to insist, dogmatically, that they must take the bad with the good. </w:t>
      </w:r>
      <w:r w:rsidRPr="00B90781">
        <w:rPr>
          <w:rStyle w:val="Emphasis"/>
        </w:rPr>
        <w:t>The point is that their historical examples fail to show “community justice” actually succeeding in a complex, heterogeneous society like today’s</w:t>
      </w:r>
      <w:r w:rsidRPr="00B90781">
        <w:rPr>
          <w:sz w:val="16"/>
        </w:rPr>
        <w:t xml:space="preserve">.192 Whatever success old-world justice can claim, that success occurred under circumstances we long ago left behind. To put the point differently, even on the democratizers’ sunnier historical account, the criminal justice system of colonial America, to pick an example, simply did something different from what we need our law to do today. </w:t>
      </w:r>
      <w:r w:rsidRPr="00B90781">
        <w:rPr>
          <w:rStyle w:val="Emphasis"/>
        </w:rPr>
        <w:t>Colonial justice enforced the dominant norms of white Christian men and excluded those who would not conform</w:t>
      </w:r>
      <w:r w:rsidRPr="00B90781">
        <w:rPr>
          <w:sz w:val="16"/>
        </w:rPr>
        <w:t>. It did not attempt to reconcile conflicting views of a heterogeneous populace.193</w:t>
      </w:r>
    </w:p>
    <w:p w14:paraId="198574F1" w14:textId="77777777" w:rsidR="00EB6470" w:rsidRPr="00B90781" w:rsidRDefault="00EB6470" w:rsidP="00EB6470">
      <w:pPr>
        <w:rPr>
          <w:sz w:val="16"/>
        </w:rPr>
      </w:pPr>
      <w:r w:rsidRPr="00B90781">
        <w:rPr>
          <w:rStyle w:val="Emphasis"/>
        </w:rPr>
        <w:t>True, the democratizers might respond, America today is more diverse than ever before. Yet heterogeneous peoples do not necessarily hold heterogeneous views on criminal justice</w:t>
      </w:r>
      <w:r w:rsidRPr="00B90781">
        <w:rPr>
          <w:sz w:val="16"/>
        </w:rPr>
        <w:t xml:space="preserve">. Quite to the contrary, work by Professor Paul Robinson and others work has found surprising concordance in lay judgments of desert. Researchers in these studies ask participants to order a set of crime descriptions by severity. </w:t>
      </w:r>
      <w:r w:rsidRPr="00B90781">
        <w:rPr>
          <w:rStyle w:val="Emphasis"/>
        </w:rPr>
        <w:t>They find “a high degree of agreement about judgments of justice across all demographics, at least for what one might call the core of wrongdoing</w:t>
      </w:r>
      <w:r w:rsidRPr="00B90781">
        <w:rPr>
          <w:sz w:val="16"/>
        </w:rPr>
        <w:t>.”194 Community views of justice, in other words, may cohere even as communities themselves grow increasingly diverse.</w:t>
      </w:r>
    </w:p>
    <w:p w14:paraId="5AA881D5" w14:textId="77777777" w:rsidR="003647FD" w:rsidRPr="00B90781" w:rsidRDefault="003647FD" w:rsidP="00014E73">
      <w:pPr>
        <w:pStyle w:val="Heading3"/>
      </w:pPr>
    </w:p>
    <w:p w14:paraId="2610C5D6" w14:textId="73F0097A" w:rsidR="00014E73" w:rsidRPr="00B90781" w:rsidRDefault="00014E73" w:rsidP="00014E73">
      <w:pPr>
        <w:pStyle w:val="Heading3"/>
      </w:pPr>
      <w:r w:rsidRPr="00B90781">
        <w:t>ROL Internal — 1NC</w:t>
      </w:r>
    </w:p>
    <w:p w14:paraId="5BE17FE7" w14:textId="77777777" w:rsidR="00F96BE5" w:rsidRPr="00B90781" w:rsidRDefault="00F96BE5" w:rsidP="00F96BE5">
      <w:pPr>
        <w:pStyle w:val="Heading4"/>
      </w:pPr>
      <w:r w:rsidRPr="00B90781">
        <w:t xml:space="preserve">Not only do studies prove people </w:t>
      </w:r>
      <w:r w:rsidRPr="00B90781">
        <w:rPr>
          <w:u w:val="single"/>
        </w:rPr>
        <w:t>don’t</w:t>
      </w:r>
      <w:r w:rsidRPr="00B90781">
        <w:t xml:space="preserve"> want to participate, they </w:t>
      </w:r>
      <w:r w:rsidRPr="00B90781">
        <w:rPr>
          <w:u w:val="single"/>
        </w:rPr>
        <w:t>trust</w:t>
      </w:r>
      <w:r w:rsidRPr="00B90781">
        <w:t xml:space="preserve"> fellow citizens </w:t>
      </w:r>
      <w:r w:rsidRPr="00B90781">
        <w:rPr>
          <w:u w:val="single"/>
        </w:rPr>
        <w:t>less</w:t>
      </w:r>
      <w:r w:rsidRPr="00B90781">
        <w:t xml:space="preserve"> which turns the Aff. </w:t>
      </w:r>
    </w:p>
    <w:p w14:paraId="74F4B98D" w14:textId="77777777" w:rsidR="00F96BE5" w:rsidRPr="00B90781" w:rsidRDefault="00F96BE5" w:rsidP="00F96BE5">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6B7F40FE" w14:textId="77777777" w:rsidR="00F96BE5" w:rsidRPr="00B90781" w:rsidRDefault="00F96BE5" w:rsidP="00F96BE5">
      <w:pPr>
        <w:rPr>
          <w:sz w:val="16"/>
        </w:rPr>
      </w:pPr>
      <w:r w:rsidRPr="00B90781">
        <w:rPr>
          <w:sz w:val="16"/>
        </w:rPr>
        <w:t xml:space="preserve">Suppose we assume away all of these problems. We imagine that Americans reside in local communities of interest that share, to a large extent, a set of values relevant to criminal justice policy. And where individuals disagree, an acceptable method exists for extracting “the community’s view.” Still, a major question remains: </w:t>
      </w:r>
      <w:r w:rsidRPr="00B90781">
        <w:rPr>
          <w:rStyle w:val="Emphasis"/>
        </w:rPr>
        <w:t>What evidence is there</w:t>
      </w:r>
      <w:r w:rsidRPr="00B90781">
        <w:rPr>
          <w:sz w:val="16"/>
        </w:rPr>
        <w:t xml:space="preserve"> that these </w:t>
      </w:r>
      <w:r w:rsidRPr="00B90781">
        <w:rPr>
          <w:rStyle w:val="Emphasis"/>
        </w:rPr>
        <w:t>communities</w:t>
      </w:r>
      <w:r w:rsidRPr="00B90781">
        <w:rPr>
          <w:sz w:val="16"/>
        </w:rPr>
        <w:t xml:space="preserve"> actually </w:t>
      </w:r>
      <w:r w:rsidRPr="00B90781">
        <w:rPr>
          <w:rStyle w:val="Emphasis"/>
        </w:rPr>
        <w:t>want to participate in</w:t>
      </w:r>
      <w:r w:rsidRPr="00B90781">
        <w:rPr>
          <w:sz w:val="16"/>
        </w:rPr>
        <w:t xml:space="preserve"> the </w:t>
      </w:r>
      <w:r w:rsidRPr="00B90781">
        <w:rPr>
          <w:rStyle w:val="Emphasis"/>
        </w:rPr>
        <w:t>administration of criminal justice?</w:t>
      </w:r>
    </w:p>
    <w:p w14:paraId="0BED4A56" w14:textId="77777777" w:rsidR="00F96BE5" w:rsidRPr="00B90781" w:rsidRDefault="00F96BE5" w:rsidP="00F96BE5">
      <w:pPr>
        <w:rPr>
          <w:sz w:val="16"/>
        </w:rPr>
      </w:pPr>
      <w:r w:rsidRPr="00B90781">
        <w:rPr>
          <w:sz w:val="16"/>
        </w:rPr>
        <w:t xml:space="preserve">a) “Stealth democracy.” The </w:t>
      </w:r>
      <w:r w:rsidRPr="00B90781">
        <w:rPr>
          <w:rStyle w:val="Emphasis"/>
        </w:rPr>
        <w:t>democratizers describe</w:t>
      </w:r>
      <w:r w:rsidRPr="00B90781">
        <w:rPr>
          <w:sz w:val="16"/>
        </w:rPr>
        <w:t xml:space="preserve"> an </w:t>
      </w:r>
      <w:r w:rsidRPr="00B90781">
        <w:rPr>
          <w:rStyle w:val="Emphasis"/>
        </w:rPr>
        <w:t>eager</w:t>
      </w:r>
      <w:r w:rsidRPr="00B90781">
        <w:rPr>
          <w:sz w:val="16"/>
        </w:rPr>
        <w:t xml:space="preserve"> public </w:t>
      </w:r>
      <w:r w:rsidRPr="00B90781">
        <w:rPr>
          <w:rStyle w:val="Emphasis"/>
        </w:rPr>
        <w:t>clamoring at the gates of power</w:t>
      </w:r>
      <w:r w:rsidRPr="00B90781">
        <w:rPr>
          <w:sz w:val="16"/>
        </w:rPr>
        <w:t xml:space="preserve">, blocked from entry by insiders who have stolen their disputes to feed the machinery of bureaucratic justice. These are de Tocqueville’s Americans, who “feel an immense void” when excluded from consideration of “the interests of the community.”236 Evocative as it is, this account is largely fictional—a story told by the elite. </w:t>
      </w:r>
      <w:r w:rsidRPr="00B90781">
        <w:rPr>
          <w:rStyle w:val="Emphasis"/>
        </w:rPr>
        <w:t>For most ordinary people</w:t>
      </w:r>
      <w:r w:rsidRPr="00B90781">
        <w:rPr>
          <w:sz w:val="16"/>
        </w:rPr>
        <w:t xml:space="preserve">, </w:t>
      </w:r>
      <w:r w:rsidRPr="00B90781">
        <w:rPr>
          <w:rStyle w:val="Emphasis"/>
        </w:rPr>
        <w:t>the truth is that</w:t>
      </w:r>
      <w:r w:rsidRPr="00B90781">
        <w:rPr>
          <w:sz w:val="16"/>
        </w:rPr>
        <w:t xml:space="preserve"> “</w:t>
      </w:r>
      <w:r w:rsidRPr="00B90781">
        <w:rPr>
          <w:rStyle w:val="Emphasis"/>
        </w:rPr>
        <w:t>participatory democracy simply takes too many evenings</w:t>
      </w:r>
      <w:r w:rsidRPr="00B90781">
        <w:rPr>
          <w:sz w:val="16"/>
        </w:rPr>
        <w:t>.”237</w:t>
      </w:r>
    </w:p>
    <w:p w14:paraId="294974AC" w14:textId="77777777" w:rsidR="00F96BE5" w:rsidRPr="00B90781" w:rsidRDefault="00F96BE5" w:rsidP="00F96BE5">
      <w:pPr>
        <w:rPr>
          <w:sz w:val="16"/>
        </w:rPr>
      </w:pPr>
      <w:r w:rsidRPr="00B90781">
        <w:rPr>
          <w:rStyle w:val="Emphasis"/>
        </w:rPr>
        <w:t>Political scientists</w:t>
      </w:r>
      <w:r w:rsidRPr="00B90781">
        <w:rPr>
          <w:sz w:val="16"/>
        </w:rPr>
        <w:t xml:space="preserve"> John Hibbing and Elizabeth Theiss-Morse set out to examine the conventional wisdom that people want to govern themselves by </w:t>
      </w:r>
      <w:r w:rsidRPr="00B90781">
        <w:rPr>
          <w:rStyle w:val="Emphasis"/>
        </w:rPr>
        <w:t>surveying ordinary people</w:t>
      </w:r>
      <w:r w:rsidRPr="00B90781">
        <w:rPr>
          <w:sz w:val="16"/>
        </w:rPr>
        <w:t xml:space="preserve"> and convening focus groups around the country.238 They </w:t>
      </w:r>
      <w:r w:rsidRPr="00B90781">
        <w:rPr>
          <w:rStyle w:val="Emphasis"/>
        </w:rPr>
        <w:t>found</w:t>
      </w:r>
      <w:r w:rsidRPr="00B90781">
        <w:rPr>
          <w:sz w:val="16"/>
        </w:rPr>
        <w:t>, perhaps surprisingly, that “[</w:t>
      </w:r>
      <w:r w:rsidRPr="00B90781">
        <w:rPr>
          <w:rStyle w:val="Emphasis"/>
        </w:rPr>
        <w:t>t]he last thing people want is to be more involved in political decision making: They do not want to make political decisions themselves</w:t>
      </w:r>
      <w:r w:rsidRPr="00B90781">
        <w:rPr>
          <w:sz w:val="16"/>
        </w:rPr>
        <w:t xml:space="preserve">[ ] [and] </w:t>
      </w:r>
      <w:r w:rsidRPr="00B90781">
        <w:rPr>
          <w:rStyle w:val="Emphasis"/>
        </w:rPr>
        <w:t>they do not want to provide much input to those who are assigned to make these decisions</w:t>
      </w:r>
      <w:r w:rsidRPr="00B90781">
        <w:rPr>
          <w:sz w:val="16"/>
        </w:rPr>
        <w:t xml:space="preserve">.”239 They “would much prefer to spend their time in nonpolitical pursuits.”240 </w:t>
      </w:r>
      <w:r w:rsidRPr="00B90781">
        <w:rPr>
          <w:rStyle w:val="Emphasis"/>
        </w:rPr>
        <w:t>Nor are they particularly keen on the idea of their fellow Americans ruling</w:t>
      </w:r>
      <w:r w:rsidRPr="00B90781">
        <w:rPr>
          <w:sz w:val="16"/>
        </w:rPr>
        <w:t>. “</w:t>
      </w:r>
      <w:r w:rsidRPr="00B90781">
        <w:rPr>
          <w:rStyle w:val="Emphasis"/>
        </w:rPr>
        <w:t>People overwhelmingly admit that they and the American people generally are largely uninformed about political matters</w:t>
      </w:r>
      <w:r w:rsidRPr="00B90781">
        <w:rPr>
          <w:sz w:val="16"/>
        </w:rPr>
        <w:t xml:space="preserve">,” Hibbing and Theiss-Morse report.241 “They also have reservations about the trustworthiness of the American people” and are “not at all certain that the ‘country would be better off if the American people rather than politicians decided important political matters.’”242 </w:t>
      </w:r>
    </w:p>
    <w:p w14:paraId="020DC381" w14:textId="77777777" w:rsidR="00F96BE5" w:rsidRPr="00B90781" w:rsidRDefault="00F96BE5" w:rsidP="00F96BE5">
      <w:pPr>
        <w:rPr>
          <w:sz w:val="16"/>
        </w:rPr>
      </w:pPr>
      <w:r w:rsidRPr="00B90781">
        <w:rPr>
          <w:rStyle w:val="Emphasis"/>
        </w:rPr>
        <w:t>The governance Americans want</w:t>
      </w:r>
      <w:r w:rsidRPr="00B90781">
        <w:rPr>
          <w:sz w:val="16"/>
        </w:rPr>
        <w:t xml:space="preserve">, instead, is what Hibbing and Theiss-Morse call “stealth democracy”: people want </w:t>
      </w:r>
      <w:r w:rsidRPr="00B90781">
        <w:rPr>
          <w:rStyle w:val="Emphasis"/>
        </w:rPr>
        <w:t>democracy</w:t>
      </w:r>
      <w:r w:rsidRPr="00B90781">
        <w:rPr>
          <w:sz w:val="16"/>
        </w:rPr>
        <w:t xml:space="preserve"> “</w:t>
      </w:r>
      <w:r w:rsidRPr="00B90781">
        <w:rPr>
          <w:rStyle w:val="Emphasis"/>
        </w:rPr>
        <w:t>to exist but not to be visible on a routine basis</w:t>
      </w:r>
      <w:r w:rsidRPr="00B90781">
        <w:rPr>
          <w:sz w:val="16"/>
        </w:rPr>
        <w:t>.”243 That said, the only thing Americans dislike more than “a political system built on sustained public involvement” is “a political system in which decision makers—for no reason other than the fact that they are in a position to make decisions—accrue benefits at the expense of non-decision makers.”244 “They are therefore left with a dilemma”: they “want to turn political matters over to somebody else because they do not want to be involved themselves, but they do not want to turn decision making over to someone who is likely to act in a selfish, rather than other-regarding, manner.”245 The upshot is that “people are surprisingly smitten with the notion of elite experts making choices—provided those experts have nothing to gain from selecting one option over another.”246</w:t>
      </w:r>
    </w:p>
    <w:p w14:paraId="6511D73F" w14:textId="77777777" w:rsidR="00F96BE5" w:rsidRPr="00B90781" w:rsidRDefault="00F96BE5" w:rsidP="00F96BE5">
      <w:pPr>
        <w:rPr>
          <w:sz w:val="16"/>
        </w:rPr>
      </w:pPr>
      <w:r w:rsidRPr="00B90781">
        <w:rPr>
          <w:sz w:val="16"/>
        </w:rPr>
        <w:t xml:space="preserve">b) Criminal justice exceptionalism? Of course, even if Hibbing and Theiss-Morse are right in general, </w:t>
      </w:r>
      <w:r w:rsidRPr="00B90781">
        <w:rPr>
          <w:rStyle w:val="Emphasis"/>
        </w:rPr>
        <w:t>it is possible that criminal justice is the exception to the rule</w:t>
      </w:r>
      <w:r w:rsidRPr="00B90781">
        <w:rPr>
          <w:sz w:val="16"/>
        </w:rPr>
        <w:t>. Judge Bibas tells us that, unlike in other areas of government where “rational apathy and faith in expertise leads voters to defer to experts . . . many ordinary citizens do not defer to criminal justice experts but show passionate interest in how insiders handle criminal cases.” 247 “</w:t>
      </w:r>
      <w:r w:rsidRPr="00B90781">
        <w:rPr>
          <w:rStyle w:val="Emphasis"/>
        </w:rPr>
        <w:t>The public is hungry to see and understand criminal justice</w:t>
      </w:r>
      <w:r w:rsidRPr="00B90781">
        <w:rPr>
          <w:sz w:val="16"/>
        </w:rPr>
        <w:t xml:space="preserve">,” </w:t>
      </w:r>
      <w:r w:rsidRPr="00B90781">
        <w:rPr>
          <w:rStyle w:val="Emphasis"/>
        </w:rPr>
        <w:t>he insists</w:t>
      </w:r>
      <w:r w:rsidRPr="00B90781">
        <w:rPr>
          <w:sz w:val="16"/>
        </w:rPr>
        <w:t>, “as shown by its insatiable appetite for crime dramas, news stories, and even reality-television courtroom coverage.”248 It is certainly true that, especially in recent years, public interest in criminal justice is high. Internet searches and media coverage of police misconduct spiked after the deaths of Michael Brown and Eric Garner, for example.249 Black Lives Matter is now a household name.</w:t>
      </w:r>
    </w:p>
    <w:p w14:paraId="787B6C3E" w14:textId="77777777" w:rsidR="00F96BE5" w:rsidRPr="00B90781" w:rsidRDefault="00F96BE5" w:rsidP="00F96BE5">
      <w:pPr>
        <w:rPr>
          <w:sz w:val="16"/>
        </w:rPr>
      </w:pPr>
      <w:r w:rsidRPr="00B90781">
        <w:rPr>
          <w:rStyle w:val="Emphasis"/>
        </w:rPr>
        <w:t>Yet what Hibbing and Theiss-Morse find as a general matter does appear to hold in the criminal justice setting</w:t>
      </w:r>
      <w:r w:rsidRPr="00B90781">
        <w:rPr>
          <w:sz w:val="16"/>
        </w:rPr>
        <w:t xml:space="preserve">. </w:t>
      </w:r>
      <w:r w:rsidRPr="00B90781">
        <w:rPr>
          <w:rStyle w:val="Emphasis"/>
        </w:rPr>
        <w:t>Attendance at community-policing and community-prosecution meetings, for example, has consistently disappointed over the long run</w:t>
      </w:r>
      <w:r w:rsidRPr="00B90781">
        <w:rPr>
          <w:sz w:val="16"/>
        </w:rPr>
        <w:t xml:space="preserve">. 250 </w:t>
      </w:r>
      <w:r w:rsidRPr="00B90781">
        <w:rPr>
          <w:rStyle w:val="Emphasis"/>
        </w:rPr>
        <w:t>An evaluation of community policing programs in eight cities found that all eight encountered great difficulty in cultivating and maintaining community involvement</w:t>
      </w:r>
      <w:r w:rsidRPr="00B90781">
        <w:rPr>
          <w:sz w:val="16"/>
        </w:rPr>
        <w:t>.251 This “low level of citizen participation,” in turn, “is detrimental to police departments’ programmatic efforts.”252</w:t>
      </w:r>
    </w:p>
    <w:p w14:paraId="31F48DFF" w14:textId="77777777" w:rsidR="00F96BE5" w:rsidRPr="00B90781" w:rsidRDefault="00F96BE5" w:rsidP="00F96BE5">
      <w:pPr>
        <w:pStyle w:val="Heading4"/>
      </w:pPr>
      <w:r w:rsidRPr="00B90781">
        <w:t xml:space="preserve">No one </w:t>
      </w:r>
      <w:r w:rsidRPr="00B90781">
        <w:rPr>
          <w:u w:val="single"/>
        </w:rPr>
        <w:t>likes</w:t>
      </w:r>
      <w:r w:rsidRPr="00B90781">
        <w:t xml:space="preserve"> serving on juries. This is </w:t>
      </w:r>
      <w:r w:rsidRPr="00B90781">
        <w:rPr>
          <w:u w:val="single"/>
        </w:rPr>
        <w:t>unique</w:t>
      </w:r>
      <w:r w:rsidRPr="00B90781">
        <w:t xml:space="preserve">---even if </w:t>
      </w:r>
      <w:r w:rsidRPr="00B90781">
        <w:rPr>
          <w:u w:val="single"/>
        </w:rPr>
        <w:t>current</w:t>
      </w:r>
      <w:r w:rsidRPr="00B90781">
        <w:t xml:space="preserve"> jury systems </w:t>
      </w:r>
      <w:r w:rsidRPr="00B90781">
        <w:rPr>
          <w:u w:val="single"/>
        </w:rPr>
        <w:t>thread the needle</w:t>
      </w:r>
      <w:r w:rsidRPr="00B90781">
        <w:t>, expansion expands ‘</w:t>
      </w:r>
      <w:r w:rsidRPr="00B90781">
        <w:rPr>
          <w:u w:val="single"/>
        </w:rPr>
        <w:t>disenchantment</w:t>
      </w:r>
      <w:r w:rsidRPr="00B90781">
        <w:t xml:space="preserve">’.  </w:t>
      </w:r>
    </w:p>
    <w:p w14:paraId="0DF832B3" w14:textId="77777777" w:rsidR="00F96BE5" w:rsidRPr="00B90781" w:rsidRDefault="00F96BE5" w:rsidP="00F96BE5">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05BDC650" w14:textId="77777777" w:rsidR="00F96BE5" w:rsidRPr="00B90781" w:rsidRDefault="00F96BE5" w:rsidP="00F96BE5">
      <w:pPr>
        <w:rPr>
          <w:sz w:val="16"/>
        </w:rPr>
      </w:pPr>
      <w:r w:rsidRPr="00B90781">
        <w:rPr>
          <w:sz w:val="16"/>
        </w:rPr>
        <w:t xml:space="preserve">c) Mandatory participation. </w:t>
      </w:r>
      <w:r w:rsidRPr="00B90781">
        <w:rPr>
          <w:rStyle w:val="Emphasis"/>
        </w:rPr>
        <w:t>Perhaps people need a nudge to awaken the participatory spirit</w:t>
      </w:r>
      <w:r w:rsidRPr="00B90781">
        <w:rPr>
          <w:sz w:val="16"/>
        </w:rPr>
        <w:t xml:space="preserve">. </w:t>
      </w:r>
      <w:r w:rsidRPr="00B90781">
        <w:rPr>
          <w:rStyle w:val="Emphasis"/>
        </w:rPr>
        <w:t>Jury service</w:t>
      </w:r>
      <w:r w:rsidRPr="00B90781">
        <w:rPr>
          <w:sz w:val="16"/>
        </w:rPr>
        <w:t xml:space="preserve">, of course, </w:t>
      </w:r>
      <w:r w:rsidRPr="00B90781">
        <w:rPr>
          <w:rStyle w:val="Emphasis"/>
        </w:rPr>
        <w:t>is mandatory</w:t>
      </w:r>
      <w:r w:rsidRPr="00B90781">
        <w:rPr>
          <w:sz w:val="16"/>
        </w:rPr>
        <w:t xml:space="preserve">. </w:t>
      </w:r>
      <w:r w:rsidRPr="00B90781">
        <w:rPr>
          <w:rStyle w:val="Emphasis"/>
        </w:rPr>
        <w:t>Adding additional juries</w:t>
      </w:r>
      <w:r w:rsidRPr="00B90781">
        <w:rPr>
          <w:sz w:val="16"/>
        </w:rPr>
        <w:t>—</w:t>
      </w:r>
      <w:r w:rsidRPr="00B90781">
        <w:rPr>
          <w:rStyle w:val="Emphasis"/>
        </w:rPr>
        <w:t xml:space="preserve">for bail, </w:t>
      </w:r>
      <w:r w:rsidRPr="00B90781">
        <w:rPr>
          <w:rStyle w:val="Emphasis"/>
          <w:rFonts w:eastAsiaTheme="majorEastAsia" w:cstheme="majorBidi"/>
          <w:iCs w:val="0"/>
          <w:sz w:val="32"/>
          <w:szCs w:val="24"/>
        </w:rPr>
        <w:t>pleas</w:t>
      </w:r>
      <w:r w:rsidRPr="00B90781">
        <w:rPr>
          <w:rStyle w:val="Emphasis"/>
        </w:rPr>
        <w:t>, sentencing, and so on</w:t>
      </w:r>
      <w:r w:rsidRPr="00B90781">
        <w:rPr>
          <w:sz w:val="16"/>
        </w:rPr>
        <w:t>—</w:t>
      </w:r>
      <w:r w:rsidRPr="00B90781">
        <w:rPr>
          <w:rStyle w:val="Emphasis"/>
        </w:rPr>
        <w:t>would require only expanding the current system</w:t>
      </w:r>
      <w:r w:rsidRPr="00B90781">
        <w:rPr>
          <w:sz w:val="16"/>
        </w:rPr>
        <w:t xml:space="preserve">. We could likewise require participation on civilian advisory committees or review boards or attendance at neighborhood beat meetings. </w:t>
      </w:r>
      <w:r w:rsidRPr="00B90781">
        <w:rPr>
          <w:rStyle w:val="Emphasis"/>
        </w:rPr>
        <w:t>In reality, however, it’s not so simple</w:t>
      </w:r>
      <w:r w:rsidRPr="00B90781">
        <w:rPr>
          <w:sz w:val="16"/>
        </w:rPr>
        <w:t xml:space="preserve">: the </w:t>
      </w:r>
      <w:r w:rsidRPr="00B90781">
        <w:rPr>
          <w:rStyle w:val="Emphasis"/>
        </w:rPr>
        <w:t>national yield on jury summonses is less than 50 percent</w:t>
      </w:r>
      <w:r w:rsidRPr="00B90781">
        <w:rPr>
          <w:sz w:val="16"/>
        </w:rPr>
        <w:t xml:space="preserve">255 and </w:t>
      </w:r>
      <w:r w:rsidRPr="00B90781">
        <w:rPr>
          <w:rStyle w:val="Emphasis"/>
        </w:rPr>
        <w:t>far less in some large cities</w:t>
      </w:r>
      <w:r w:rsidRPr="00B90781">
        <w:rPr>
          <w:sz w:val="16"/>
        </w:rPr>
        <w:t xml:space="preserve">.256 </w:t>
      </w:r>
      <w:r w:rsidRPr="00B90781">
        <w:rPr>
          <w:rStyle w:val="Emphasis"/>
        </w:rPr>
        <w:t>Younger adults</w:t>
      </w:r>
      <w:r w:rsidRPr="00B90781">
        <w:rPr>
          <w:sz w:val="16"/>
        </w:rPr>
        <w:t xml:space="preserve"> who have childcare responsibilities or are starting careers </w:t>
      </w:r>
      <w:r w:rsidRPr="00B90781">
        <w:rPr>
          <w:rStyle w:val="Emphasis"/>
        </w:rPr>
        <w:t>are especially reluctant to serve</w:t>
      </w:r>
      <w:r w:rsidRPr="00B90781">
        <w:rPr>
          <w:sz w:val="16"/>
        </w:rPr>
        <w:t xml:space="preserve">; </w:t>
      </w:r>
      <w:r w:rsidRPr="00B90781">
        <w:rPr>
          <w:rStyle w:val="Emphasis"/>
        </w:rPr>
        <w:t>so are individuals of lower socioeconomic status and some communities of color</w:t>
      </w:r>
      <w:r w:rsidRPr="00B90781">
        <w:rPr>
          <w:sz w:val="16"/>
        </w:rPr>
        <w:t>.257 But setting that aside, there could be benefits to expanding mandatory service—intrinsic benefits irrespective of criminal justice outcomes. Some research has found that jury service promotes voting and other forms of political engagement.258 Over time, in fact, grudging, mandatory service might naturally morph into widespread volunteerism</w:t>
      </w:r>
    </w:p>
    <w:p w14:paraId="5C6D90E6" w14:textId="77777777" w:rsidR="00F96BE5" w:rsidRPr="00B90781" w:rsidRDefault="00F96BE5" w:rsidP="00F96BE5">
      <w:pPr>
        <w:rPr>
          <w:sz w:val="16"/>
        </w:rPr>
      </w:pPr>
      <w:r w:rsidRPr="00B90781">
        <w:rPr>
          <w:sz w:val="16"/>
        </w:rPr>
        <w:t xml:space="preserve">It is worth asking: </w:t>
      </w:r>
      <w:r w:rsidRPr="00B90781">
        <w:rPr>
          <w:rStyle w:val="Emphasis"/>
        </w:rPr>
        <w:t>If the point of democratization is to effectuate the people’s will, do we accomplish this by forcing people to participate against their will?</w:t>
      </w:r>
      <w:r w:rsidRPr="00B90781">
        <w:rPr>
          <w:sz w:val="16"/>
        </w:rPr>
        <w:t xml:space="preserve">259 Put differently, the democratizers focus on effectuating the laity’s substantive views on criminal justice policy, but </w:t>
      </w:r>
      <w:r w:rsidRPr="00B90781">
        <w:rPr>
          <w:rStyle w:val="Emphasis"/>
        </w:rPr>
        <w:t>people have preferences for process as well</w:t>
      </w:r>
      <w:r w:rsidRPr="00B90781">
        <w:rPr>
          <w:sz w:val="16"/>
        </w:rPr>
        <w:t xml:space="preserve">— indeed, much clearer preferences, according to Hibbing and Theiss-Morse260—and </w:t>
      </w:r>
      <w:r w:rsidRPr="00B90781">
        <w:rPr>
          <w:rStyle w:val="Emphasis"/>
        </w:rPr>
        <w:t>the two may be at odds</w:t>
      </w:r>
      <w:r w:rsidRPr="00B90781">
        <w:rPr>
          <w:sz w:val="16"/>
        </w:rPr>
        <w:t xml:space="preserve">. True, a little bit of forced participation now might change public preferences for process in the future. But </w:t>
      </w:r>
      <w:r w:rsidRPr="00B90781">
        <w:rPr>
          <w:rStyle w:val="Emphasis"/>
        </w:rPr>
        <w:t>this smacks of a certain paternalism incongruous with the democratizers’ own conception of democratic rule</w:t>
      </w:r>
      <w:r w:rsidRPr="00B90781">
        <w:rPr>
          <w:sz w:val="16"/>
        </w:rPr>
        <w:t xml:space="preserve">. </w:t>
      </w:r>
      <w:r w:rsidRPr="00B90781">
        <w:rPr>
          <w:rStyle w:val="Emphasis"/>
        </w:rPr>
        <w:t>Given that most people do not want more responsibility for political decision-making, nor to give that responsibility to the rest of public, which approach actually implements what the people want—one that forces them to participate nonetheless or one that respects their preference to put the experts in charge?</w:t>
      </w:r>
    </w:p>
    <w:p w14:paraId="725CBD57" w14:textId="77777777" w:rsidR="00F96BE5" w:rsidRPr="00B90781" w:rsidRDefault="00F96BE5" w:rsidP="00F96BE5">
      <w:pPr>
        <w:rPr>
          <w:sz w:val="16"/>
        </w:rPr>
      </w:pPr>
      <w:r w:rsidRPr="00B90781">
        <w:rPr>
          <w:sz w:val="16"/>
        </w:rPr>
        <w:t xml:space="preserve">To say that there are social benefits to jury service and possibly other forms of criminal justice engagement, moreover, is not to say there aren’t countervailing costs. </w:t>
      </w:r>
      <w:r w:rsidRPr="00B90781">
        <w:rPr>
          <w:rStyle w:val="Emphasis"/>
        </w:rPr>
        <w:t>Again, group deliberation can reinforce hierarchy and cause discomfort</w:t>
      </w:r>
      <w:r w:rsidRPr="00B90781">
        <w:rPr>
          <w:sz w:val="16"/>
        </w:rPr>
        <w:t xml:space="preserve">. </w:t>
      </w:r>
      <w:r w:rsidRPr="00B90781">
        <w:rPr>
          <w:rStyle w:val="Emphasis"/>
        </w:rPr>
        <w:t>Some jurors walk away feeling frustrated or disenchanted. Jury service is stressful and some jurors, particularly those who hear violent or disturbing matters, actually experience adverse health effects</w:t>
      </w:r>
      <w:r w:rsidRPr="00B90781">
        <w:rPr>
          <w:sz w:val="16"/>
        </w:rPr>
        <w:t xml:space="preserve">.261 The costs to individuals who are called but not seated are substantial as well.262 Overall, the annual total social cost of the jury system is probably in the billions.263 </w:t>
      </w:r>
      <w:r w:rsidRPr="00B90781">
        <w:rPr>
          <w:rStyle w:val="Emphasis"/>
        </w:rPr>
        <w:t>The point is not that there are no benefits to the jury system; only that, before expanding it, we should consider the costs as well</w:t>
      </w:r>
      <w:r w:rsidRPr="00B90781">
        <w:rPr>
          <w:sz w:val="16"/>
        </w:rPr>
        <w:t>.</w:t>
      </w:r>
    </w:p>
    <w:p w14:paraId="302022BD" w14:textId="77777777" w:rsidR="00F96BE5" w:rsidRPr="00B90781" w:rsidRDefault="00F96BE5" w:rsidP="00F96BE5"/>
    <w:p w14:paraId="4BFF5C7D" w14:textId="6851D2CC" w:rsidR="00C61EA6" w:rsidRPr="00B90781" w:rsidRDefault="00C61EA6" w:rsidP="00C61EA6">
      <w:pPr>
        <w:pStyle w:val="Heading4"/>
      </w:pPr>
      <w:r w:rsidRPr="00B90781">
        <w:t xml:space="preserve">Alt causes to </w:t>
      </w:r>
      <w:r w:rsidRPr="00B90781">
        <w:rPr>
          <w:u w:val="single"/>
        </w:rPr>
        <w:t>judicial legitimacy</w:t>
      </w:r>
      <w:r w:rsidRPr="00B90781">
        <w:t xml:space="preserve"> and democracy.</w:t>
      </w:r>
    </w:p>
    <w:p w14:paraId="1E8C0F57" w14:textId="77777777" w:rsidR="00C61EA6" w:rsidRPr="00B90781" w:rsidRDefault="00C61EA6" w:rsidP="00C61EA6">
      <w:r w:rsidRPr="00B90781">
        <w:rPr>
          <w:rStyle w:val="Style13ptBold"/>
        </w:rPr>
        <w:t>Williamson ’23</w:t>
      </w:r>
      <w:r w:rsidRPr="00B90781">
        <w:t xml:space="preserve"> [Vanessa; October 17; Ph.D. in social policy from Harvard University; Brookings, “Understanding democratic decline in the United States,” https://www.brookings.edu/articles/understanding-democratic-decline-in-the-united-states/]</w:t>
      </w:r>
    </w:p>
    <w:p w14:paraId="7E352D9B" w14:textId="77777777" w:rsidR="00C61EA6" w:rsidRPr="00B90781" w:rsidRDefault="00C61EA6" w:rsidP="00C61EA6">
      <w:pPr>
        <w:rPr>
          <w:sz w:val="16"/>
        </w:rPr>
      </w:pPr>
      <w:r w:rsidRPr="00B90781">
        <w:rPr>
          <w:sz w:val="16"/>
        </w:rPr>
        <w:t>What about the courts?</w:t>
      </w:r>
    </w:p>
    <w:p w14:paraId="59238B91" w14:textId="77777777" w:rsidR="00C61EA6" w:rsidRPr="00B90781" w:rsidRDefault="00C61EA6" w:rsidP="00C61EA6">
      <w:pPr>
        <w:rPr>
          <w:sz w:val="16"/>
        </w:rPr>
      </w:pPr>
      <w:r w:rsidRPr="00B90781">
        <w:rPr>
          <w:sz w:val="16"/>
        </w:rPr>
        <w:t xml:space="preserve">Unlike the legislature, </w:t>
      </w:r>
      <w:r w:rsidRPr="00B90781">
        <w:rPr>
          <w:rStyle w:val="StyleUnderline"/>
        </w:rPr>
        <w:t xml:space="preserve">the </w:t>
      </w:r>
      <w:r w:rsidRPr="00B90781">
        <w:rPr>
          <w:rStyle w:val="Emphasis"/>
        </w:rPr>
        <w:t>Supreme Court’s power</w:t>
      </w:r>
      <w:r w:rsidRPr="00B90781">
        <w:rPr>
          <w:rStyle w:val="StyleUnderline"/>
        </w:rPr>
        <w:t xml:space="preserve"> has grown </w:t>
      </w:r>
      <w:r w:rsidRPr="00B90781">
        <w:rPr>
          <w:rStyle w:val="Emphasis"/>
        </w:rPr>
        <w:t>substantially</w:t>
      </w:r>
      <w:r w:rsidRPr="00B90781">
        <w:rPr>
          <w:rStyle w:val="StyleUnderline"/>
        </w:rPr>
        <w:t xml:space="preserve"> over </w:t>
      </w:r>
      <w:r w:rsidRPr="00B90781">
        <w:rPr>
          <w:rStyle w:val="Emphasis"/>
        </w:rPr>
        <w:t>time</w:t>
      </w:r>
      <w:r w:rsidRPr="00B90781">
        <w:rPr>
          <w:sz w:val="16"/>
        </w:rPr>
        <w:t xml:space="preserve">. An independent judiciary can provide a strong check on attempted election manipulation and executive aggrandizement; would-be autocrats commonly seek to curtail the powers of the judiciary or to put the courts under the control of loyalists.36 An important question, then, is the impartiality of the judiciary and the commitment of the courts to preserving democratic processes. </w:t>
      </w:r>
      <w:r w:rsidRPr="00B90781">
        <w:rPr>
          <w:rStyle w:val="StyleUnderline"/>
        </w:rPr>
        <w:t xml:space="preserve">The contemporary </w:t>
      </w:r>
      <w:r w:rsidRPr="00B90781">
        <w:rPr>
          <w:rStyle w:val="Emphasis"/>
        </w:rPr>
        <w:t>Supreme Court’s</w:t>
      </w:r>
      <w:r w:rsidRPr="00B90781">
        <w:rPr>
          <w:rStyle w:val="StyleUnderline"/>
        </w:rPr>
        <w:t xml:space="preserve"> record is far from </w:t>
      </w:r>
      <w:r w:rsidRPr="00B90781">
        <w:rPr>
          <w:rStyle w:val="Emphasis"/>
        </w:rPr>
        <w:t>reassuring</w:t>
      </w:r>
      <w:r w:rsidRPr="00B90781">
        <w:rPr>
          <w:sz w:val="16"/>
        </w:rPr>
        <w:t xml:space="preserve">. What is more, </w:t>
      </w:r>
      <w:r w:rsidRPr="00B90781">
        <w:rPr>
          <w:rStyle w:val="StyleUnderline"/>
        </w:rPr>
        <w:t xml:space="preserve">the contemporary Court seems very comfortable expanding the </w:t>
      </w:r>
      <w:r w:rsidRPr="00B90781">
        <w:rPr>
          <w:rStyle w:val="Emphasis"/>
        </w:rPr>
        <w:t>scope</w:t>
      </w:r>
      <w:r w:rsidRPr="00B90781">
        <w:rPr>
          <w:rStyle w:val="StyleUnderline"/>
        </w:rPr>
        <w:t xml:space="preserve"> of its </w:t>
      </w:r>
      <w:r w:rsidRPr="00B90781">
        <w:rPr>
          <w:rStyle w:val="Emphasis"/>
        </w:rPr>
        <w:t>authority</w:t>
      </w:r>
      <w:r w:rsidRPr="00B90781">
        <w:rPr>
          <w:sz w:val="16"/>
        </w:rPr>
        <w:t>; to the extent judicial decision-making approaches legislating, it violates democratic standards that put the power to make laws in the hands of an elected body.</w:t>
      </w:r>
    </w:p>
    <w:p w14:paraId="43AE280C" w14:textId="77777777" w:rsidR="00C61EA6" w:rsidRPr="00B90781" w:rsidRDefault="00C61EA6" w:rsidP="00C61EA6">
      <w:pPr>
        <w:rPr>
          <w:sz w:val="16"/>
        </w:rPr>
      </w:pPr>
      <w:r w:rsidRPr="00B90781">
        <w:rPr>
          <w:sz w:val="16"/>
        </w:rPr>
        <w:t>Today, most Americans —</w:t>
      </w:r>
      <w:r w:rsidRPr="00B90781">
        <w:rPr>
          <w:rStyle w:val="StyleUnderline"/>
        </w:rPr>
        <w:t xml:space="preserve">including most </w:t>
      </w:r>
      <w:r w:rsidRPr="00B90781">
        <w:rPr>
          <w:rStyle w:val="Emphasis"/>
        </w:rPr>
        <w:t>Democrats</w:t>
      </w:r>
      <w:r w:rsidRPr="00B90781">
        <w:rPr>
          <w:rStyle w:val="StyleUnderline"/>
        </w:rPr>
        <w:t xml:space="preserve"> and most </w:t>
      </w:r>
      <w:r w:rsidRPr="00B90781">
        <w:rPr>
          <w:rStyle w:val="Emphasis"/>
        </w:rPr>
        <w:t>Republicans</w:t>
      </w:r>
      <w:r w:rsidRPr="00B90781">
        <w:rPr>
          <w:sz w:val="16"/>
        </w:rPr>
        <w:t>—</w:t>
      </w:r>
      <w:r w:rsidRPr="00B90781">
        <w:rPr>
          <w:rStyle w:val="StyleUnderline"/>
        </w:rPr>
        <w:t xml:space="preserve">believe the </w:t>
      </w:r>
      <w:r w:rsidRPr="00B90781">
        <w:rPr>
          <w:rStyle w:val="Emphasis"/>
        </w:rPr>
        <w:t>Court</w:t>
      </w:r>
      <w:r w:rsidRPr="00B90781">
        <w:rPr>
          <w:rStyle w:val="StyleUnderline"/>
        </w:rPr>
        <w:t xml:space="preserve"> is motivated primarily by </w:t>
      </w:r>
      <w:r w:rsidRPr="00B90781">
        <w:rPr>
          <w:rStyle w:val="Emphasis"/>
        </w:rPr>
        <w:t>politics</w:t>
      </w:r>
      <w:r w:rsidRPr="00B90781">
        <w:rPr>
          <w:sz w:val="16"/>
        </w:rPr>
        <w:t xml:space="preserve">, </w:t>
      </w:r>
      <w:r w:rsidRPr="00B90781">
        <w:rPr>
          <w:rStyle w:val="StyleUnderline"/>
        </w:rPr>
        <w:t xml:space="preserve">rather than by the </w:t>
      </w:r>
      <w:r w:rsidRPr="00B90781">
        <w:rPr>
          <w:rStyle w:val="Emphasis"/>
        </w:rPr>
        <w:t>law</w:t>
      </w:r>
      <w:r w:rsidRPr="00B90781">
        <w:rPr>
          <w:sz w:val="16"/>
        </w:rPr>
        <w:t>.</w:t>
      </w:r>
    </w:p>
    <w:p w14:paraId="0B431D31" w14:textId="77777777" w:rsidR="00C61EA6" w:rsidRPr="00B90781" w:rsidRDefault="00C61EA6" w:rsidP="00C61EA6">
      <w:pPr>
        <w:rPr>
          <w:sz w:val="16"/>
        </w:rPr>
      </w:pPr>
      <w:r w:rsidRPr="00B90781">
        <w:rPr>
          <w:sz w:val="16"/>
        </w:rPr>
        <w:t xml:space="preserve">Judicial decision-making has never met the ideal of perfect impartiality,37 but </w:t>
      </w:r>
      <w:r w:rsidRPr="00B90781">
        <w:rPr>
          <w:rStyle w:val="StyleUnderline"/>
        </w:rPr>
        <w:t xml:space="preserve">the Supreme Court has become exceptionally </w:t>
      </w:r>
      <w:r w:rsidRPr="00B90781">
        <w:rPr>
          <w:rStyle w:val="Emphasis"/>
        </w:rPr>
        <w:t>conservative</w:t>
      </w:r>
      <w:r w:rsidRPr="00B90781">
        <w:rPr>
          <w:rStyle w:val="StyleUnderline"/>
        </w:rPr>
        <w:t xml:space="preserve"> and </w:t>
      </w:r>
      <w:r w:rsidRPr="00B90781">
        <w:rPr>
          <w:rStyle w:val="Emphasis"/>
        </w:rPr>
        <w:t>partisan</w:t>
      </w:r>
      <w:r w:rsidRPr="00B90781">
        <w:rPr>
          <w:rStyle w:val="StyleUnderline"/>
        </w:rPr>
        <w:t xml:space="preserve"> in recent years</w:t>
      </w:r>
      <w:r w:rsidRPr="00B90781">
        <w:rPr>
          <w:sz w:val="16"/>
        </w:rPr>
        <w:t xml:space="preserve">,38 while </w:t>
      </w:r>
      <w:r w:rsidRPr="00B90781">
        <w:rPr>
          <w:rStyle w:val="StyleUnderline"/>
        </w:rPr>
        <w:t xml:space="preserve">bypassing standard </w:t>
      </w:r>
      <w:r w:rsidRPr="00B90781">
        <w:rPr>
          <w:rStyle w:val="Emphasis"/>
        </w:rPr>
        <w:t>procedures</w:t>
      </w:r>
      <w:r w:rsidRPr="00B90781">
        <w:rPr>
          <w:rStyle w:val="StyleUnderline"/>
        </w:rPr>
        <w:t xml:space="preserve">, </w:t>
      </w:r>
      <w:r w:rsidRPr="00B90781">
        <w:rPr>
          <w:rStyle w:val="Emphasis"/>
        </w:rPr>
        <w:t>precedents</w:t>
      </w:r>
      <w:r w:rsidRPr="00B90781">
        <w:rPr>
          <w:rStyle w:val="StyleUnderline"/>
        </w:rPr>
        <w:t xml:space="preserve">, and </w:t>
      </w:r>
      <w:r w:rsidRPr="00B90781">
        <w:rPr>
          <w:rStyle w:val="Emphasis"/>
        </w:rPr>
        <w:t>norms</w:t>
      </w:r>
      <w:r w:rsidRPr="00B90781">
        <w:rPr>
          <w:rStyle w:val="StyleUnderline"/>
        </w:rPr>
        <w:t xml:space="preserve"> that had previously governed the Court</w:t>
      </w:r>
      <w:r w:rsidRPr="00B90781">
        <w:rPr>
          <w:sz w:val="16"/>
        </w:rPr>
        <w:t>.39 President Trump was able to nominate three members to the Supreme Court, as well as an unusually high number of appeals court judges. Justice Clarence Thomas has come under scrutiny for his connections to the Trump team that attempted to overturn the 2020 election.40 Today, most Americans —including most Democrats and most Republicans—believe the Court is motivated primarily by politics, rather than by the law.</w:t>
      </w:r>
    </w:p>
    <w:p w14:paraId="28C3A98F" w14:textId="77777777" w:rsidR="00C61EA6" w:rsidRPr="00B90781" w:rsidRDefault="00C61EA6" w:rsidP="00C61EA6">
      <w:pPr>
        <w:rPr>
          <w:sz w:val="16"/>
        </w:rPr>
      </w:pPr>
      <w:r w:rsidRPr="00B90781">
        <w:rPr>
          <w:sz w:val="16"/>
        </w:rPr>
        <w:t>On questions of executive aggrandizement, the courts, including many very conservative judges, issued a long string of defeats to the Trump administration. On matters of administrative law, Trump lost nearly 80% of the time. But this was, legal observers agree, in large part because the administration evinced a startling disregard for even basic aspects of legal and administrative process. It is not obvious that Trump’s pattern of defeat would be repeated under a more procedurally competent administration. Scholars have suggested that the Supreme Court under John Roberts seems inclined to approve a much broader scope of presidential authority over the civil service.41 In addition, conservative members of the Court seem poised to roll back the federal bureaucracy’s longstanding regulatory functions.42</w:t>
      </w:r>
    </w:p>
    <w:p w14:paraId="754C94BC" w14:textId="77777777" w:rsidR="00C61EA6" w:rsidRPr="00B90781" w:rsidRDefault="00C61EA6" w:rsidP="00C61EA6">
      <w:pPr>
        <w:rPr>
          <w:sz w:val="16"/>
        </w:rPr>
      </w:pPr>
      <w:r w:rsidRPr="00B90781">
        <w:rPr>
          <w:rStyle w:val="StyleUnderline"/>
        </w:rPr>
        <w:t xml:space="preserve">The Supreme Court has also narrowed the scope of </w:t>
      </w:r>
      <w:r w:rsidRPr="00B90781">
        <w:rPr>
          <w:rStyle w:val="Emphasis"/>
        </w:rPr>
        <w:t>voting rights protections</w:t>
      </w:r>
      <w:r w:rsidRPr="00B90781">
        <w:rPr>
          <w:rStyle w:val="StyleUnderline"/>
        </w:rPr>
        <w:t xml:space="preserve"> and expanded its </w:t>
      </w:r>
      <w:r w:rsidRPr="00B90781">
        <w:rPr>
          <w:rStyle w:val="Emphasis"/>
        </w:rPr>
        <w:t>interventions</w:t>
      </w:r>
      <w:r w:rsidRPr="00B90781">
        <w:rPr>
          <w:rStyle w:val="StyleUnderline"/>
        </w:rPr>
        <w:t xml:space="preserve"> in elections as they occur</w:t>
      </w:r>
      <w:r w:rsidRPr="00B90781">
        <w:rPr>
          <w:sz w:val="16"/>
        </w:rPr>
        <w:t>. Starting in 2013, the Court began cutting back the 1965 Voting Rights Act (VRA) that outlawed racially discriminatory voting practices,43 allowing states to implement procedures previously barred as discriminatory. In 2020, the Supreme Court intervened to block several emergency efforts intended to make voting easier during the COVID-19 pandemic. In 2022, the Court took the unusual step of staying an injunction against Alabama’s redistricting map that a lower court found discriminatory, effectively ensuring that the map would be in place for the election.44</w:t>
      </w:r>
    </w:p>
    <w:p w14:paraId="15F2DC92" w14:textId="77777777" w:rsidR="00C61EA6" w:rsidRPr="00B90781" w:rsidRDefault="00C61EA6" w:rsidP="00C61EA6">
      <w:pPr>
        <w:rPr>
          <w:sz w:val="16"/>
        </w:rPr>
      </w:pPr>
      <w:r w:rsidRPr="00B90781">
        <w:rPr>
          <w:sz w:val="16"/>
        </w:rPr>
        <w:t>In addition, the Supreme Court has expanded its authority in the adjudication of disputed elections.45 In 2000, the Supreme Court overturned a lower court ruling in the 2000 election case, Bush v. Gore, stopping a recount of votes in Florida and ensuring the election of President George W. Bush. This ruling was at the time seen as anomalous, and the majority opinion itself included limiting language suggesting that the case should not be used as precedent.46 Today, however, three participants in the Bush 2000 legal effort are now on the Supreme Court,47 and Justice Kavanaugh has cited Bush v. Gore in a 2020 election case. The recent decision in Moore v. Harper reinforced the role of the court system, and particularly the Supreme Court, in settling election disputes.</w:t>
      </w:r>
    </w:p>
    <w:p w14:paraId="210492A6" w14:textId="77777777" w:rsidR="00C61EA6" w:rsidRPr="00B90781" w:rsidRDefault="00C61EA6" w:rsidP="00C61EA6">
      <w:pPr>
        <w:rPr>
          <w:sz w:val="16"/>
        </w:rPr>
      </w:pPr>
      <w:r w:rsidRPr="00B90781">
        <w:rPr>
          <w:sz w:val="16"/>
        </w:rPr>
        <w:t>Conclusion</w:t>
      </w:r>
    </w:p>
    <w:p w14:paraId="0B4B1E92" w14:textId="3275255A" w:rsidR="00C61EA6" w:rsidRPr="00B90781" w:rsidRDefault="00C61EA6" w:rsidP="00C61EA6">
      <w:pPr>
        <w:rPr>
          <w:sz w:val="16"/>
        </w:rPr>
      </w:pPr>
      <w:r w:rsidRPr="00B90781">
        <w:rPr>
          <w:sz w:val="16"/>
        </w:rPr>
        <w:t xml:space="preserve">The </w:t>
      </w:r>
      <w:r w:rsidRPr="00B90781">
        <w:rPr>
          <w:rStyle w:val="StyleUnderline"/>
        </w:rPr>
        <w:t xml:space="preserve">effort by President </w:t>
      </w:r>
      <w:r w:rsidRPr="00B90781">
        <w:rPr>
          <w:rStyle w:val="Emphasis"/>
        </w:rPr>
        <w:t>Trump</w:t>
      </w:r>
      <w:r w:rsidRPr="00B90781">
        <w:rPr>
          <w:rStyle w:val="StyleUnderline"/>
        </w:rPr>
        <w:t xml:space="preserve"> to subvert the </w:t>
      </w:r>
      <w:r w:rsidRPr="00B90781">
        <w:rPr>
          <w:rStyle w:val="Emphasis"/>
        </w:rPr>
        <w:t>2020 election</w:t>
      </w:r>
      <w:r w:rsidRPr="00B90781">
        <w:rPr>
          <w:rStyle w:val="StyleUnderline"/>
        </w:rPr>
        <w:t xml:space="preserve"> is the most obvious</w:t>
      </w:r>
      <w:r w:rsidRPr="00B90781">
        <w:rPr>
          <w:sz w:val="16"/>
        </w:rPr>
        <w:t xml:space="preserve">, but far from the only, example of democratic backsliding in the United States. State legislatures under GOP control have moved to reduce voters’ access to the ballot and to politicize election administration. President Trump also engaged in unprecedented efforts to undermine the independent civil service. </w:t>
      </w:r>
      <w:r w:rsidRPr="00B90781">
        <w:rPr>
          <w:rStyle w:val="StyleUnderline"/>
        </w:rPr>
        <w:t xml:space="preserve">The Supreme Court has increased its authority over </w:t>
      </w:r>
      <w:r w:rsidRPr="00B90781">
        <w:rPr>
          <w:rStyle w:val="Emphasis"/>
        </w:rPr>
        <w:t>election adjudication</w:t>
      </w:r>
      <w:r w:rsidRPr="00B90781">
        <w:rPr>
          <w:sz w:val="16"/>
        </w:rPr>
        <w:t xml:space="preserve">, narrowed the scope of voting rights protections, </w:t>
      </w:r>
      <w:r w:rsidRPr="00B90781">
        <w:rPr>
          <w:rStyle w:val="StyleUnderline"/>
        </w:rPr>
        <w:t xml:space="preserve">and seems inclined to support some politicization of </w:t>
      </w:r>
      <w:r w:rsidRPr="00B90781">
        <w:rPr>
          <w:rStyle w:val="Emphasis"/>
        </w:rPr>
        <w:t>executive branch administration</w:t>
      </w:r>
      <w:r w:rsidRPr="00B90781">
        <w:rPr>
          <w:sz w:val="16"/>
        </w:rPr>
        <w:t xml:space="preserve">. </w:t>
      </w:r>
      <w:r w:rsidRPr="00B90781">
        <w:rPr>
          <w:rStyle w:val="Emphasis"/>
        </w:rPr>
        <w:t>Hyperpartisanship</w:t>
      </w:r>
      <w:r w:rsidRPr="00B90781">
        <w:rPr>
          <w:rStyle w:val="StyleUnderline"/>
        </w:rPr>
        <w:t xml:space="preserve"> and </w:t>
      </w:r>
      <w:r w:rsidRPr="00B90781">
        <w:rPr>
          <w:rStyle w:val="Emphasis"/>
        </w:rPr>
        <w:t>gridlock</w:t>
      </w:r>
      <w:r w:rsidRPr="00B90781">
        <w:rPr>
          <w:rStyle w:val="StyleUnderline"/>
        </w:rPr>
        <w:t xml:space="preserve"> leave Congress </w:t>
      </w:r>
      <w:r w:rsidRPr="00B90781">
        <w:rPr>
          <w:rStyle w:val="Emphasis"/>
        </w:rPr>
        <w:t>poorly positioned</w:t>
      </w:r>
      <w:r w:rsidRPr="00B90781">
        <w:rPr>
          <w:rStyle w:val="StyleUnderline"/>
        </w:rPr>
        <w:t xml:space="preserve"> to provide checks on </w:t>
      </w:r>
      <w:r w:rsidRPr="00B90781">
        <w:rPr>
          <w:rStyle w:val="Emphasis"/>
        </w:rPr>
        <w:t>exec</w:t>
      </w:r>
      <w:r w:rsidRPr="00B90781">
        <w:rPr>
          <w:rStyle w:val="StyleUnderline"/>
        </w:rPr>
        <w:t xml:space="preserve">utive and </w:t>
      </w:r>
      <w:r w:rsidRPr="00B90781">
        <w:rPr>
          <w:rStyle w:val="Emphasis"/>
        </w:rPr>
        <w:t>judicial power</w:t>
      </w:r>
      <w:r w:rsidRPr="00B90781">
        <w:rPr>
          <w:sz w:val="16"/>
        </w:rPr>
        <w:t>.</w:t>
      </w:r>
    </w:p>
    <w:p w14:paraId="3B1FBF6C" w14:textId="77777777" w:rsidR="00C61EA6" w:rsidRPr="00B90781" w:rsidRDefault="00C61EA6" w:rsidP="00EB6470"/>
    <w:p w14:paraId="3ABFEB29" w14:textId="36DE1799" w:rsidR="006C6A84" w:rsidRPr="00B90781" w:rsidRDefault="00FA23E3" w:rsidP="00FA23E3">
      <w:pPr>
        <w:pStyle w:val="Heading3"/>
      </w:pPr>
      <w:r w:rsidRPr="00B90781">
        <w:t>ROL Defense — 1NC</w:t>
      </w:r>
    </w:p>
    <w:p w14:paraId="35996A7E" w14:textId="77777777" w:rsidR="00FA23E3" w:rsidRPr="00B90781" w:rsidRDefault="00FA23E3" w:rsidP="00FA23E3">
      <w:pPr>
        <w:pStyle w:val="Heading4"/>
        <w:rPr>
          <w:rFonts w:cs="Arial"/>
        </w:rPr>
      </w:pPr>
      <w:r w:rsidRPr="00B90781">
        <w:rPr>
          <w:rFonts w:cs="Arial"/>
        </w:rPr>
        <w:t xml:space="preserve">It’s </w:t>
      </w:r>
      <w:r w:rsidRPr="00B90781">
        <w:rPr>
          <w:rFonts w:cs="Arial"/>
          <w:u w:val="single"/>
        </w:rPr>
        <w:t>broadly resilient</w:t>
      </w:r>
      <w:r w:rsidRPr="00B90781">
        <w:rPr>
          <w:rFonts w:cs="Arial"/>
        </w:rPr>
        <w:t>.</w:t>
      </w:r>
    </w:p>
    <w:p w14:paraId="59973538" w14:textId="77777777" w:rsidR="00FA23E3" w:rsidRPr="00B90781" w:rsidRDefault="00FA23E3" w:rsidP="00FA23E3">
      <w:r w:rsidRPr="00B90781">
        <w:t xml:space="preserve">Jason </w:t>
      </w:r>
      <w:r w:rsidRPr="00B90781">
        <w:rPr>
          <w:rStyle w:val="Style13ptBold"/>
        </w:rPr>
        <w:t>Willick 23</w:t>
      </w:r>
      <w:r w:rsidRPr="00B90781">
        <w:t>. Washington Post Columnist, Editorial Writer for the Wall Street Journal and American Interest. “What if the crisis of democracy is (mostly) in our heads?” https://www.washingtonpost.com/opinions/2023/01/30/democratic-more-resilient-than-expected/</w:t>
      </w:r>
    </w:p>
    <w:p w14:paraId="18E19032" w14:textId="77777777" w:rsidR="00FA23E3" w:rsidRPr="00B90781" w:rsidRDefault="00FA23E3" w:rsidP="00FA23E3">
      <w:pPr>
        <w:rPr>
          <w:sz w:val="16"/>
        </w:rPr>
      </w:pPr>
      <w:r w:rsidRPr="00B90781">
        <w:rPr>
          <w:sz w:val="16"/>
        </w:rPr>
        <w:t xml:space="preserve">In “Subjective and </w:t>
      </w:r>
      <w:r w:rsidRPr="00B90781">
        <w:rPr>
          <w:rStyle w:val="Emphasis"/>
        </w:rPr>
        <w:t>Objective Measures</w:t>
      </w:r>
      <w:r w:rsidRPr="00B90781">
        <w:rPr>
          <w:rStyle w:val="StyleUnderline"/>
        </w:rPr>
        <w:t xml:space="preserve"> of Democratic Backsliding</w:t>
      </w:r>
      <w:r w:rsidRPr="00B90781">
        <w:rPr>
          <w:sz w:val="16"/>
        </w:rPr>
        <w:t xml:space="preserve">,” the political scientists Andrew Little of the University of California at Berkeley and Anne Meng of the University of Virginia </w:t>
      </w:r>
      <w:r w:rsidRPr="00B90781">
        <w:rPr>
          <w:rStyle w:val="StyleUnderline"/>
        </w:rPr>
        <w:t>find that</w:t>
      </w:r>
      <w:r w:rsidRPr="00B90781">
        <w:rPr>
          <w:sz w:val="16"/>
        </w:rPr>
        <w:t xml:space="preserve"> the post-Cold War expansion of democracy in nations around the world has, on average, held. “Recent studies that find </w:t>
      </w:r>
      <w:r w:rsidRPr="00B90781">
        <w:rPr>
          <w:rStyle w:val="StyleUnderline"/>
        </w:rPr>
        <w:t>evidence of global backsliding</w:t>
      </w:r>
      <w:r w:rsidRPr="00B90781">
        <w:rPr>
          <w:sz w:val="16"/>
        </w:rPr>
        <w:t>,” they observe, “</w:t>
      </w:r>
      <w:r w:rsidRPr="00B90781">
        <w:rPr>
          <w:rStyle w:val="StyleUnderline"/>
        </w:rPr>
        <w:t>rely</w:t>
      </w:r>
      <w:r w:rsidRPr="00B90781">
        <w:rPr>
          <w:sz w:val="16"/>
        </w:rPr>
        <w:t xml:space="preserve"> heavily if not </w:t>
      </w:r>
      <w:r w:rsidRPr="00B90781">
        <w:rPr>
          <w:rStyle w:val="Emphasis"/>
        </w:rPr>
        <w:t>entirely</w:t>
      </w:r>
      <w:r w:rsidRPr="00B90781">
        <w:rPr>
          <w:rStyle w:val="StyleUnderline"/>
        </w:rPr>
        <w:t xml:space="preserve"> on </w:t>
      </w:r>
      <w:r w:rsidRPr="00B90781">
        <w:rPr>
          <w:rStyle w:val="Emphasis"/>
        </w:rPr>
        <w:t>subjective indicators</w:t>
      </w:r>
      <w:r w:rsidRPr="00B90781">
        <w:rPr>
          <w:rStyle w:val="StyleUnderline"/>
        </w:rPr>
        <w:t>”</w:t>
      </w:r>
      <w:r w:rsidRPr="00B90781">
        <w:rPr>
          <w:sz w:val="16"/>
        </w:rPr>
        <w:t xml:space="preserve"> — such as asking experts to rate, </w:t>
      </w:r>
      <w:r w:rsidRPr="00B90781">
        <w:rPr>
          <w:rStyle w:val="StyleUnderline"/>
        </w:rPr>
        <w:t xml:space="preserve">based on their </w:t>
      </w:r>
      <w:r w:rsidRPr="00B90781">
        <w:rPr>
          <w:rStyle w:val="Emphasis"/>
        </w:rPr>
        <w:t>own judgment</w:t>
      </w:r>
      <w:r w:rsidRPr="00B90781">
        <w:rPr>
          <w:sz w:val="16"/>
        </w:rPr>
        <w:t>, the extent to which an election was “free and fair.”</w:t>
      </w:r>
    </w:p>
    <w:p w14:paraId="20658264" w14:textId="77777777" w:rsidR="00FA23E3" w:rsidRPr="00B90781" w:rsidRDefault="00FA23E3" w:rsidP="00FA23E3">
      <w:pPr>
        <w:rPr>
          <w:sz w:val="16"/>
        </w:rPr>
      </w:pPr>
      <w:r w:rsidRPr="00B90781">
        <w:rPr>
          <w:rStyle w:val="StyleUnderline"/>
        </w:rPr>
        <w:t>Little and Meng</w:t>
      </w:r>
      <w:r w:rsidRPr="00B90781">
        <w:rPr>
          <w:sz w:val="16"/>
        </w:rPr>
        <w:t xml:space="preserve"> instead </w:t>
      </w:r>
      <w:r w:rsidRPr="00B90781">
        <w:rPr>
          <w:rStyle w:val="StyleUnderline"/>
        </w:rPr>
        <w:t xml:space="preserve">measure democracy based on </w:t>
      </w:r>
      <w:r w:rsidRPr="00B90781">
        <w:rPr>
          <w:rStyle w:val="Emphasis"/>
        </w:rPr>
        <w:t>quantifiable factors</w:t>
      </w:r>
      <w:r w:rsidRPr="00B90781">
        <w:rPr>
          <w:sz w:val="16"/>
        </w:rPr>
        <w:t xml:space="preserve"> less susceptible to individual bias. They </w:t>
      </w:r>
      <w:r w:rsidRPr="00B90781">
        <w:rPr>
          <w:rStyle w:val="StyleUnderline"/>
        </w:rPr>
        <w:t>find</w:t>
      </w:r>
      <w:r w:rsidRPr="00B90781">
        <w:rPr>
          <w:sz w:val="16"/>
        </w:rPr>
        <w:t xml:space="preserve">, for example, </w:t>
      </w:r>
      <w:r w:rsidRPr="00B90781">
        <w:rPr>
          <w:rStyle w:val="Emphasis"/>
        </w:rPr>
        <w:t>no overall decline</w:t>
      </w:r>
      <w:r w:rsidRPr="00B90781">
        <w:rPr>
          <w:rStyle w:val="StyleUnderline"/>
        </w:rPr>
        <w:t xml:space="preserve"> in </w:t>
      </w:r>
      <w:r w:rsidRPr="00B90781">
        <w:rPr>
          <w:rStyle w:val="Emphasis"/>
        </w:rPr>
        <w:t>electoral competition</w:t>
      </w:r>
      <w:r w:rsidRPr="00B90781">
        <w:rPr>
          <w:sz w:val="16"/>
        </w:rPr>
        <w:t xml:space="preserve">. Across the world, </w:t>
      </w:r>
      <w:r w:rsidRPr="00B90781">
        <w:rPr>
          <w:rStyle w:val="StyleUnderline"/>
        </w:rPr>
        <w:t xml:space="preserve">“The </w:t>
      </w:r>
      <w:r w:rsidRPr="00B90781">
        <w:rPr>
          <w:rStyle w:val="Emphasis"/>
        </w:rPr>
        <w:t>rate</w:t>
      </w:r>
      <w:r w:rsidRPr="00B90781">
        <w:rPr>
          <w:rStyle w:val="StyleUnderline"/>
        </w:rPr>
        <w:t xml:space="preserve"> of leader</w:t>
      </w:r>
      <w:r w:rsidRPr="00B90781">
        <w:rPr>
          <w:sz w:val="16"/>
        </w:rPr>
        <w:t xml:space="preserve"> and ruling party </w:t>
      </w:r>
      <w:r w:rsidRPr="00B90781">
        <w:rPr>
          <w:rStyle w:val="StyleUnderline"/>
        </w:rPr>
        <w:t>turnover has remained</w:t>
      </w:r>
      <w:r w:rsidRPr="00B90781">
        <w:rPr>
          <w:sz w:val="16"/>
        </w:rPr>
        <w:t xml:space="preserve"> fairly </w:t>
      </w:r>
      <w:r w:rsidRPr="00B90781">
        <w:rPr>
          <w:rStyle w:val="Emphasis"/>
        </w:rPr>
        <w:t>constant</w:t>
      </w:r>
      <w:r w:rsidRPr="00B90781">
        <w:rPr>
          <w:sz w:val="16"/>
        </w:rPr>
        <w:t xml:space="preserve"> since the late 1990s,” the paper says. “</w:t>
      </w:r>
      <w:r w:rsidRPr="00B90781">
        <w:rPr>
          <w:rStyle w:val="StyleUnderline"/>
        </w:rPr>
        <w:t>If anything, the vote shares of incumbent leaders</w:t>
      </w:r>
      <w:r w:rsidRPr="00B90781">
        <w:rPr>
          <w:sz w:val="16"/>
        </w:rPr>
        <w:t xml:space="preserve"> in executive elections and incumbent parties in legislatures </w:t>
      </w:r>
      <w:r w:rsidRPr="00B90781">
        <w:rPr>
          <w:rStyle w:val="StyleUnderline"/>
        </w:rPr>
        <w:t xml:space="preserve">have </w:t>
      </w:r>
      <w:r w:rsidRPr="00B90781">
        <w:rPr>
          <w:rStyle w:val="Emphasis"/>
        </w:rPr>
        <w:t>decreased</w:t>
      </w:r>
      <w:r w:rsidRPr="00B90781">
        <w:rPr>
          <w:sz w:val="16"/>
        </w:rPr>
        <w:t xml:space="preserve"> in recent years.”</w:t>
      </w:r>
    </w:p>
    <w:p w14:paraId="714800F4" w14:textId="77777777" w:rsidR="00FA23E3" w:rsidRPr="00B90781" w:rsidRDefault="00FA23E3" w:rsidP="00FA23E3">
      <w:pPr>
        <w:rPr>
          <w:sz w:val="16"/>
        </w:rPr>
      </w:pPr>
      <w:r w:rsidRPr="00B90781">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2598D8B" w14:textId="77777777" w:rsidR="00FA23E3" w:rsidRPr="00B90781" w:rsidRDefault="00FA23E3" w:rsidP="00FA23E3">
      <w:pPr>
        <w:rPr>
          <w:sz w:val="16"/>
        </w:rPr>
      </w:pPr>
      <w:r w:rsidRPr="00B90781">
        <w:rPr>
          <w:rStyle w:val="StyleUnderline"/>
        </w:rPr>
        <w:t>The authors created their own democracy index</w:t>
      </w:r>
      <w:r w:rsidRPr="00B90781">
        <w:rPr>
          <w:sz w:val="16"/>
        </w:rPr>
        <w:t xml:space="preserve"> reaching back to 1980, </w:t>
      </w:r>
      <w:r w:rsidRPr="00B90781">
        <w:rPr>
          <w:rStyle w:val="StyleUnderline"/>
        </w:rPr>
        <w:t xml:space="preserve">relying on </w:t>
      </w:r>
      <w:r w:rsidRPr="00B90781">
        <w:rPr>
          <w:rStyle w:val="Emphasis"/>
        </w:rPr>
        <w:t>hard inputs</w:t>
      </w:r>
      <w:r w:rsidRPr="00B90781">
        <w:rPr>
          <w:sz w:val="16"/>
        </w:rPr>
        <w:t xml:space="preserve"> such as the share of a population eligible to vote, </w:t>
      </w:r>
      <w:r w:rsidRPr="00B90781">
        <w:rPr>
          <w:rStyle w:val="StyleUnderline"/>
        </w:rPr>
        <w:t xml:space="preserve">rather than </w:t>
      </w:r>
      <w:r w:rsidRPr="00B90781">
        <w:rPr>
          <w:rStyle w:val="Emphasis"/>
        </w:rPr>
        <w:t>subjective interpretation</w:t>
      </w:r>
      <w:r w:rsidRPr="00B90781">
        <w:rPr>
          <w:sz w:val="16"/>
        </w:rPr>
        <w:t xml:space="preserve"> by experts. “The index in 2020 </w:t>
      </w:r>
      <w:r w:rsidRPr="00B90781">
        <w:rPr>
          <w:rStyle w:val="StyleUnderline"/>
        </w:rPr>
        <w:t>is</w:t>
      </w:r>
      <w:r w:rsidRPr="00B90781">
        <w:rPr>
          <w:sz w:val="16"/>
        </w:rPr>
        <w:t xml:space="preserve"> nearly </w:t>
      </w:r>
      <w:r w:rsidRPr="00B90781">
        <w:rPr>
          <w:rStyle w:val="StyleUnderline"/>
        </w:rPr>
        <w:t xml:space="preserve">as </w:t>
      </w:r>
      <w:r w:rsidRPr="00B90781">
        <w:rPr>
          <w:rStyle w:val="Emphasis"/>
        </w:rPr>
        <w:t>high</w:t>
      </w:r>
      <w:r w:rsidRPr="00B90781">
        <w:rPr>
          <w:rStyle w:val="StyleUnderline"/>
        </w:rPr>
        <w:t xml:space="preserve"> as it has </w:t>
      </w:r>
      <w:r w:rsidRPr="00B90781">
        <w:rPr>
          <w:rStyle w:val="Emphasis"/>
        </w:rPr>
        <w:t>ever been</w:t>
      </w:r>
      <w:r w:rsidRPr="00B90781">
        <w:rPr>
          <w:sz w:val="16"/>
        </w:rPr>
        <w:t>,” they conclude.</w:t>
      </w:r>
    </w:p>
    <w:p w14:paraId="709805E7" w14:textId="77777777" w:rsidR="00FA23E3" w:rsidRPr="00B90781" w:rsidRDefault="00FA23E3" w:rsidP="00FA23E3">
      <w:pPr>
        <w:rPr>
          <w:sz w:val="16"/>
        </w:rPr>
      </w:pPr>
      <w:r w:rsidRPr="00B90781">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13276B3A" w14:textId="77777777" w:rsidR="00FA23E3" w:rsidRPr="00B90781" w:rsidRDefault="00FA23E3" w:rsidP="00FA23E3">
      <w:pPr>
        <w:rPr>
          <w:sz w:val="16"/>
        </w:rPr>
      </w:pPr>
      <w:r w:rsidRPr="00B90781">
        <w:rPr>
          <w:rStyle w:val="StyleUnderline"/>
        </w:rPr>
        <w:t>Reports of</w:t>
      </w:r>
      <w:r w:rsidRPr="00B90781">
        <w:rPr>
          <w:sz w:val="16"/>
        </w:rPr>
        <w:t xml:space="preserve"> a global </w:t>
      </w:r>
      <w:r w:rsidRPr="00B90781">
        <w:rPr>
          <w:rStyle w:val="StyleUnderline"/>
        </w:rPr>
        <w:t>democratic retreat</w:t>
      </w:r>
      <w:r w:rsidRPr="00B90781">
        <w:rPr>
          <w:sz w:val="16"/>
        </w:rPr>
        <w:t xml:space="preserve"> might partly be </w:t>
      </w:r>
      <w:r w:rsidRPr="00B90781">
        <w:rPr>
          <w:rStyle w:val="StyleUnderline"/>
        </w:rPr>
        <w:t xml:space="preserve">driven by a </w:t>
      </w:r>
      <w:r w:rsidRPr="00B90781">
        <w:rPr>
          <w:rStyle w:val="Emphasis"/>
        </w:rPr>
        <w:t>feedback loop</w:t>
      </w:r>
      <w:r w:rsidRPr="00B90781">
        <w:rPr>
          <w:rStyle w:val="StyleUnderline"/>
        </w:rPr>
        <w:t xml:space="preserve"> between </w:t>
      </w:r>
      <w:r w:rsidRPr="00B90781">
        <w:rPr>
          <w:rStyle w:val="Emphasis"/>
        </w:rPr>
        <w:t>media</w:t>
      </w:r>
      <w:r w:rsidRPr="00B90781">
        <w:rPr>
          <w:rStyle w:val="StyleUnderline"/>
        </w:rPr>
        <w:t xml:space="preserve"> and </w:t>
      </w:r>
      <w:r w:rsidRPr="00B90781">
        <w:rPr>
          <w:rStyle w:val="Emphasis"/>
        </w:rPr>
        <w:t>experts</w:t>
      </w:r>
      <w:r w:rsidRPr="00B90781">
        <w:rPr>
          <w:sz w:val="16"/>
        </w:rPr>
        <w:t xml:space="preserve">, </w:t>
      </w:r>
      <w:r w:rsidRPr="00B90781">
        <w:rPr>
          <w:rStyle w:val="StyleUnderline"/>
        </w:rPr>
        <w:t>where</w:t>
      </w:r>
      <w:r w:rsidRPr="00B90781">
        <w:rPr>
          <w:sz w:val="16"/>
        </w:rPr>
        <w:t xml:space="preserve"> Donald </w:t>
      </w:r>
      <w:r w:rsidRPr="00B90781">
        <w:rPr>
          <w:rStyle w:val="StyleUnderline"/>
        </w:rPr>
        <w:t>Trump’s</w:t>
      </w:r>
      <w:r w:rsidRPr="00B90781">
        <w:rPr>
          <w:sz w:val="16"/>
        </w:rPr>
        <w:t xml:space="preserve"> candidacy and </w:t>
      </w:r>
      <w:r w:rsidRPr="00B90781">
        <w:rPr>
          <w:rStyle w:val="StyleUnderline"/>
        </w:rPr>
        <w:t xml:space="preserve">presidency prompted </w:t>
      </w:r>
      <w:r w:rsidRPr="00B90781">
        <w:rPr>
          <w:rStyle w:val="Emphasis"/>
        </w:rPr>
        <w:t>greater attention</w:t>
      </w:r>
      <w:r w:rsidRPr="00B90781">
        <w:rPr>
          <w:rStyle w:val="StyleUnderline"/>
        </w:rPr>
        <w:t xml:space="preserve"> to democratic health</w:t>
      </w:r>
      <w:r w:rsidRPr="00B90781">
        <w:rPr>
          <w:sz w:val="16"/>
        </w:rPr>
        <w:t xml:space="preserve"> in the press, a focus that prompted experts to rate political systems more stringently in surveys. Those surveys, in turn, generated more media coverage.</w:t>
      </w:r>
    </w:p>
    <w:p w14:paraId="6A4950BB" w14:textId="77777777" w:rsidR="00FA23E3" w:rsidRPr="00B90781" w:rsidRDefault="00FA23E3" w:rsidP="00FA23E3">
      <w:pPr>
        <w:rPr>
          <w:u w:val="single"/>
        </w:rPr>
      </w:pPr>
      <w:r w:rsidRPr="00B90781">
        <w:rPr>
          <w:rStyle w:val="StyleUnderline"/>
        </w:rPr>
        <w:t>Another study</w:t>
      </w:r>
      <w:r w:rsidRPr="00B90781">
        <w:rPr>
          <w:sz w:val="16"/>
        </w:rPr>
        <w:t xml:space="preserve"> out this month </w:t>
      </w:r>
      <w:r w:rsidRPr="00B90781">
        <w:rPr>
          <w:rStyle w:val="StyleUnderline"/>
        </w:rPr>
        <w:t>helps explain the divergence between</w:t>
      </w:r>
      <w:r w:rsidRPr="00B90781">
        <w:rPr>
          <w:sz w:val="16"/>
        </w:rPr>
        <w:t xml:space="preserve"> democratic </w:t>
      </w:r>
      <w:r w:rsidRPr="00B90781">
        <w:rPr>
          <w:rStyle w:val="StyleUnderline"/>
        </w:rPr>
        <w:t>perceptions and realities</w:t>
      </w:r>
      <w:r w:rsidRPr="00B90781">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B90781">
        <w:rPr>
          <w:rStyle w:val="StyleUnderline"/>
        </w:rPr>
        <w:t>findings suggest one’s conception</w:t>
      </w:r>
      <w:r w:rsidRPr="00B90781">
        <w:rPr>
          <w:sz w:val="16"/>
        </w:rPr>
        <w:t xml:space="preserve"> of democracy </w:t>
      </w:r>
      <w:r w:rsidRPr="00B90781">
        <w:rPr>
          <w:rStyle w:val="StyleUnderline"/>
        </w:rPr>
        <w:t xml:space="preserve">can be a </w:t>
      </w:r>
      <w:r w:rsidRPr="00B90781">
        <w:rPr>
          <w:rStyle w:val="Emphasis"/>
        </w:rPr>
        <w:t>fluid attitude</w:t>
      </w:r>
      <w:r w:rsidRPr="00B90781">
        <w:rPr>
          <w:rStyle w:val="StyleUnderline"/>
        </w:rPr>
        <w:t xml:space="preserve"> that citizens mold to match their </w:t>
      </w:r>
      <w:r w:rsidRPr="00B90781">
        <w:rPr>
          <w:rStyle w:val="Emphasis"/>
        </w:rPr>
        <w:t>partisan self-interest</w:t>
      </w:r>
      <w:r w:rsidRPr="00B90781">
        <w:rPr>
          <w:sz w:val="16"/>
        </w:rPr>
        <w:t>.”</w:t>
      </w:r>
    </w:p>
    <w:p w14:paraId="7874D843" w14:textId="77777777" w:rsidR="00FA23E3" w:rsidRPr="00B90781" w:rsidRDefault="00FA23E3" w:rsidP="00FA23E3"/>
    <w:p w14:paraId="64D74490" w14:textId="77777777" w:rsidR="008073F0" w:rsidRPr="00B90781" w:rsidRDefault="008073F0" w:rsidP="008073F0">
      <w:pPr>
        <w:pStyle w:val="Heading4"/>
        <w:rPr>
          <w:rFonts w:cs="Arial"/>
        </w:rPr>
      </w:pPr>
      <w:r w:rsidRPr="00B90781">
        <w:rPr>
          <w:rFonts w:cs="Arial"/>
        </w:rPr>
        <w:t xml:space="preserve">LIO’s </w:t>
      </w:r>
      <w:r w:rsidRPr="00B90781">
        <w:rPr>
          <w:rFonts w:cs="Arial"/>
          <w:u w:val="single"/>
        </w:rPr>
        <w:t>resilient</w:t>
      </w:r>
      <w:r w:rsidRPr="00B90781">
        <w:rPr>
          <w:rFonts w:cs="Arial"/>
        </w:rPr>
        <w:t>.</w:t>
      </w:r>
    </w:p>
    <w:p w14:paraId="316E2E37" w14:textId="77777777" w:rsidR="008073F0" w:rsidRPr="00B90781" w:rsidRDefault="008073F0" w:rsidP="008073F0">
      <w:r w:rsidRPr="00B90781">
        <w:t xml:space="preserve">Bilahari </w:t>
      </w:r>
      <w:r w:rsidRPr="00B90781">
        <w:rPr>
          <w:rStyle w:val="Style13ptBold"/>
        </w:rPr>
        <w:t>Kausikan 23</w:t>
      </w:r>
      <w:r w:rsidRPr="00B90781">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6AEFCF04" w14:textId="77777777" w:rsidR="008073F0" w:rsidRPr="00B90781" w:rsidRDefault="008073F0" w:rsidP="008073F0">
      <w:pPr>
        <w:rPr>
          <w:sz w:val="16"/>
        </w:rPr>
      </w:pPr>
      <w:r w:rsidRPr="00B90781">
        <w:rPr>
          <w:sz w:val="16"/>
        </w:rPr>
        <w:t xml:space="preserve">Brooks and Wohlforth are right that the </w:t>
      </w:r>
      <w:r w:rsidRPr="00B90781">
        <w:rPr>
          <w:rStyle w:val="Emphasis"/>
        </w:rPr>
        <w:t>U</w:t>
      </w:r>
      <w:r w:rsidRPr="00B90781">
        <w:rPr>
          <w:rStyle w:val="StyleUnderline"/>
        </w:rPr>
        <w:t xml:space="preserve">nited </w:t>
      </w:r>
      <w:r w:rsidRPr="00B90781">
        <w:rPr>
          <w:rStyle w:val="Emphasis"/>
        </w:rPr>
        <w:t>S</w:t>
      </w:r>
      <w:r w:rsidRPr="00B90781">
        <w:rPr>
          <w:rStyle w:val="StyleUnderline"/>
        </w:rPr>
        <w:t xml:space="preserve">tates has </w:t>
      </w:r>
      <w:r w:rsidRPr="00B90781">
        <w:rPr>
          <w:rStyle w:val="Emphasis"/>
        </w:rPr>
        <w:t>no peer</w:t>
      </w:r>
      <w:r w:rsidRPr="00B90781">
        <w:rPr>
          <w:sz w:val="16"/>
        </w:rPr>
        <w:t xml:space="preserve">. </w:t>
      </w:r>
      <w:r w:rsidRPr="00B90781">
        <w:rPr>
          <w:rStyle w:val="StyleUnderline"/>
        </w:rPr>
        <w:t>No</w:t>
      </w:r>
      <w:r w:rsidRPr="00B90781">
        <w:rPr>
          <w:sz w:val="16"/>
        </w:rPr>
        <w:t xml:space="preserve"> other </w:t>
      </w:r>
      <w:r w:rsidRPr="00B90781">
        <w:rPr>
          <w:rStyle w:val="StyleUnderline"/>
        </w:rPr>
        <w:t xml:space="preserve">country poses an </w:t>
      </w:r>
      <w:r w:rsidRPr="00B90781">
        <w:rPr>
          <w:rStyle w:val="Emphasis"/>
        </w:rPr>
        <w:t>existential threat</w:t>
      </w:r>
      <w:r w:rsidRPr="00B90781">
        <w:rPr>
          <w:rStyle w:val="StyleUnderline"/>
        </w:rPr>
        <w:t xml:space="preserve"> to it</w:t>
      </w:r>
      <w:r w:rsidRPr="00B90781">
        <w:rPr>
          <w:sz w:val="16"/>
        </w:rPr>
        <w:t xml:space="preserve">. </w:t>
      </w:r>
      <w:r w:rsidRPr="00B90781">
        <w:rPr>
          <w:rStyle w:val="StyleUnderline"/>
        </w:rPr>
        <w:t>Russia</w:t>
      </w:r>
      <w:r w:rsidRPr="00B90781">
        <w:rPr>
          <w:sz w:val="16"/>
        </w:rPr>
        <w:t xml:space="preserve"> is clearly a dangerous power, but it </w:t>
      </w:r>
      <w:r w:rsidRPr="00B90781">
        <w:rPr>
          <w:rStyle w:val="StyleUnderline"/>
        </w:rPr>
        <w:t>is in decline</w:t>
      </w:r>
      <w:r w:rsidRPr="00B90781">
        <w:rPr>
          <w:sz w:val="16"/>
        </w:rPr>
        <w:t xml:space="preserve">. </w:t>
      </w:r>
      <w:r w:rsidRPr="00B90781">
        <w:rPr>
          <w:rStyle w:val="StyleUnderline"/>
        </w:rPr>
        <w:t>China</w:t>
      </w:r>
      <w:r w:rsidRPr="00B90781">
        <w:rPr>
          <w:sz w:val="16"/>
        </w:rPr>
        <w:t xml:space="preserve"> is a formidable competitor, but it </w:t>
      </w:r>
      <w:r w:rsidRPr="00B90781">
        <w:rPr>
          <w:rStyle w:val="StyleUnderline"/>
        </w:rPr>
        <w:t>is</w:t>
      </w:r>
      <w:r w:rsidRPr="00B90781">
        <w:rPr>
          <w:sz w:val="16"/>
        </w:rPr>
        <w:t xml:space="preserve"> perhaps </w:t>
      </w:r>
      <w:r w:rsidRPr="00B90781">
        <w:rPr>
          <w:rStyle w:val="StyleUnderline"/>
        </w:rPr>
        <w:t xml:space="preserve">the </w:t>
      </w:r>
      <w:r w:rsidRPr="00B90781">
        <w:rPr>
          <w:rStyle w:val="Emphasis"/>
        </w:rPr>
        <w:t>biggest beneficiary</w:t>
      </w:r>
      <w:r w:rsidRPr="00B90781">
        <w:rPr>
          <w:rStyle w:val="StyleUnderline"/>
        </w:rPr>
        <w:t xml:space="preserve"> of post–Cold War globalization and therefore has </w:t>
      </w:r>
      <w:r w:rsidRPr="00B90781">
        <w:rPr>
          <w:rStyle w:val="Emphasis"/>
        </w:rPr>
        <w:t>little incentive</w:t>
      </w:r>
      <w:r w:rsidRPr="00B90781">
        <w:rPr>
          <w:rStyle w:val="StyleUnderline"/>
        </w:rPr>
        <w:t xml:space="preserve"> to kick over the table and seek </w:t>
      </w:r>
      <w:r w:rsidRPr="00B90781">
        <w:rPr>
          <w:rStyle w:val="Emphasis"/>
        </w:rPr>
        <w:t>radical new arrangements</w:t>
      </w:r>
      <w:r w:rsidRPr="00B90781">
        <w:rPr>
          <w:sz w:val="16"/>
        </w:rPr>
        <w:t xml:space="preserve">. And even if it wanted to, it is </w:t>
      </w:r>
      <w:r w:rsidRPr="00B90781">
        <w:rPr>
          <w:rStyle w:val="StyleUnderline"/>
        </w:rPr>
        <w:t>doubtful</w:t>
      </w:r>
      <w:r w:rsidRPr="00B90781">
        <w:rPr>
          <w:sz w:val="16"/>
        </w:rPr>
        <w:t xml:space="preserve"> that </w:t>
      </w:r>
      <w:r w:rsidRPr="00B90781">
        <w:rPr>
          <w:rStyle w:val="StyleUnderline"/>
        </w:rPr>
        <w:t xml:space="preserve">China has the </w:t>
      </w:r>
      <w:r w:rsidRPr="00B90781">
        <w:rPr>
          <w:rStyle w:val="Emphasis"/>
        </w:rPr>
        <w:t>power</w:t>
      </w:r>
      <w:r w:rsidRPr="00B90781">
        <w:rPr>
          <w:rStyle w:val="StyleUnderline"/>
        </w:rPr>
        <w:t xml:space="preserve"> to </w:t>
      </w:r>
      <w:r w:rsidRPr="00B90781">
        <w:rPr>
          <w:rStyle w:val="Emphasis"/>
        </w:rPr>
        <w:t>totally rewrite</w:t>
      </w:r>
      <w:r w:rsidRPr="00B90781">
        <w:rPr>
          <w:rStyle w:val="StyleUnderline"/>
        </w:rPr>
        <w:t xml:space="preserve"> global rules</w:t>
      </w:r>
      <w:r w:rsidRPr="00B90781">
        <w:rPr>
          <w:sz w:val="16"/>
        </w:rPr>
        <w:t>. Beijing may want to dominate the international system in order to recover the position and status it believes it lost during a century or more of weakness, but those are different matters.</w:t>
      </w:r>
    </w:p>
    <w:p w14:paraId="0CE5C0E5" w14:textId="77777777" w:rsidR="008073F0" w:rsidRPr="00B90781" w:rsidRDefault="008073F0" w:rsidP="008073F0">
      <w:pPr>
        <w:rPr>
          <w:sz w:val="16"/>
        </w:rPr>
      </w:pPr>
      <w:r w:rsidRPr="00B90781">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6525CF01" w14:textId="77777777" w:rsidR="008073F0" w:rsidRPr="00B90781" w:rsidRDefault="008073F0" w:rsidP="008073F0">
      <w:pPr>
        <w:rPr>
          <w:sz w:val="16"/>
        </w:rPr>
      </w:pPr>
      <w:r w:rsidRPr="00B90781">
        <w:rPr>
          <w:sz w:val="16"/>
        </w:rPr>
        <w:t xml:space="preserve">These </w:t>
      </w:r>
      <w:r w:rsidRPr="00B90781">
        <w:rPr>
          <w:rStyle w:val="StyleUnderline"/>
        </w:rPr>
        <w:t>countries will not</w:t>
      </w:r>
      <w:r w:rsidRPr="00B90781">
        <w:rPr>
          <w:sz w:val="16"/>
        </w:rPr>
        <w:t xml:space="preserve">, of course, </w:t>
      </w:r>
      <w:r w:rsidRPr="00B90781">
        <w:rPr>
          <w:rStyle w:val="StyleUnderline"/>
        </w:rPr>
        <w:t xml:space="preserve">abandon 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w:t>
      </w:r>
      <w:r w:rsidRPr="00B90781">
        <w:rPr>
          <w:sz w:val="16"/>
        </w:rPr>
        <w:t xml:space="preserve">. </w:t>
      </w:r>
      <w:r w:rsidRPr="00B90781">
        <w:rPr>
          <w:rStyle w:val="StyleUnderline"/>
        </w:rPr>
        <w:t xml:space="preserve">Washington will still be their </w:t>
      </w:r>
      <w:r w:rsidRPr="00B90781">
        <w:rPr>
          <w:rStyle w:val="Emphasis"/>
        </w:rPr>
        <w:t>primary partner</w:t>
      </w:r>
      <w:r w:rsidRPr="00B90781">
        <w:rPr>
          <w:sz w:val="16"/>
        </w:rPr>
        <w:t xml:space="preserve">. But in the twenty-first century, </w:t>
      </w:r>
      <w:r w:rsidRPr="00B90781">
        <w:rPr>
          <w:rStyle w:val="Emphasis"/>
        </w:rPr>
        <w:t>primacy</w:t>
      </w:r>
      <w:r w:rsidRPr="00B90781">
        <w:rPr>
          <w:rStyle w:val="StyleUnderline"/>
        </w:rPr>
        <w:t xml:space="preserve"> and </w:t>
      </w:r>
      <w:r w:rsidRPr="00B90781">
        <w:rPr>
          <w:rStyle w:val="Emphasis"/>
        </w:rPr>
        <w:t>unipolarity</w:t>
      </w:r>
      <w:r w:rsidRPr="00B90781">
        <w:rPr>
          <w:rStyle w:val="StyleUnderline"/>
        </w:rPr>
        <w:t xml:space="preserve"> are not the </w:t>
      </w:r>
      <w:r w:rsidRPr="00B90781">
        <w:rPr>
          <w:rStyle w:val="Emphasis"/>
        </w:rPr>
        <w:t>same thing</w:t>
      </w:r>
      <w:r w:rsidRPr="00B90781">
        <w:rPr>
          <w:sz w:val="16"/>
        </w:rPr>
        <w:t xml:space="preserve">. There are many ways to measure influence, so </w:t>
      </w:r>
      <w:r w:rsidRPr="00B90781">
        <w:rPr>
          <w:rStyle w:val="StyleUnderline"/>
        </w:rPr>
        <w:t>multipolarity</w:t>
      </w:r>
      <w:r w:rsidRPr="00B90781">
        <w:rPr>
          <w:sz w:val="16"/>
        </w:rPr>
        <w:t xml:space="preserve"> has </w:t>
      </w:r>
      <w:r w:rsidRPr="00B90781">
        <w:rPr>
          <w:rStyle w:val="StyleUnderline"/>
        </w:rPr>
        <w:t xml:space="preserve">become as much a subjective as an </w:t>
      </w:r>
      <w:r w:rsidRPr="00B90781">
        <w:rPr>
          <w:rStyle w:val="Emphasis"/>
        </w:rPr>
        <w:t>objective phenomenon</w:t>
      </w:r>
      <w:r w:rsidRPr="00B90781">
        <w:rPr>
          <w:sz w:val="16"/>
        </w:rPr>
        <w:t xml:space="preserve">. It is defined mostly by </w:t>
      </w:r>
      <w:r w:rsidRPr="00B90781">
        <w:rPr>
          <w:rStyle w:val="StyleUnderline"/>
        </w:rPr>
        <w:t>how countries</w:t>
      </w:r>
      <w:r w:rsidRPr="00B90781">
        <w:rPr>
          <w:sz w:val="16"/>
        </w:rPr>
        <w:t xml:space="preserve"> — </w:t>
      </w:r>
      <w:r w:rsidRPr="00B90781">
        <w:rPr>
          <w:rStyle w:val="StyleUnderline"/>
        </w:rPr>
        <w:t xml:space="preserve">regardless of their relationship with 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w:t>
      </w:r>
      <w:r w:rsidRPr="00B90781">
        <w:rPr>
          <w:sz w:val="16"/>
        </w:rPr>
        <w:t xml:space="preserve"> — </w:t>
      </w:r>
      <w:r w:rsidRPr="00B90781">
        <w:rPr>
          <w:rStyle w:val="StyleUnderline"/>
        </w:rPr>
        <w:t xml:space="preserve">perceive their </w:t>
      </w:r>
      <w:r w:rsidRPr="00B90781">
        <w:rPr>
          <w:rStyle w:val="Emphasis"/>
        </w:rPr>
        <w:t>strategic choices</w:t>
      </w:r>
      <w:r w:rsidRPr="00B90781">
        <w:rPr>
          <w:rStyle w:val="StyleUnderline"/>
        </w:rPr>
        <w:t xml:space="preserve"> and </w:t>
      </w:r>
      <w:r w:rsidRPr="00B90781">
        <w:rPr>
          <w:rStyle w:val="Emphasis"/>
        </w:rPr>
        <w:t>exercise their agency</w:t>
      </w:r>
      <w:r w:rsidRPr="00B90781">
        <w:rPr>
          <w:sz w:val="16"/>
        </w:rPr>
        <w:t xml:space="preserve">. </w:t>
      </w:r>
      <w:r w:rsidRPr="00B90781">
        <w:rPr>
          <w:rStyle w:val="StyleUnderline"/>
        </w:rPr>
        <w:t xml:space="preserve">When Washington withdrew from the </w:t>
      </w:r>
      <w:r w:rsidRPr="00B90781">
        <w:rPr>
          <w:rStyle w:val="Emphasis"/>
        </w:rPr>
        <w:t>T</w:t>
      </w:r>
      <w:r w:rsidRPr="00B90781">
        <w:rPr>
          <w:rStyle w:val="StyleUnderline"/>
        </w:rPr>
        <w:t>rans-</w:t>
      </w:r>
      <w:r w:rsidRPr="00B90781">
        <w:rPr>
          <w:rStyle w:val="Emphasis"/>
        </w:rPr>
        <w:t>P</w:t>
      </w:r>
      <w:r w:rsidRPr="00B90781">
        <w:rPr>
          <w:rStyle w:val="StyleUnderline"/>
        </w:rPr>
        <w:t xml:space="preserve">acific </w:t>
      </w:r>
      <w:r w:rsidRPr="00B90781">
        <w:rPr>
          <w:rStyle w:val="Emphasis"/>
        </w:rPr>
        <w:t>P</w:t>
      </w:r>
      <w:r w:rsidRPr="00B90781">
        <w:rPr>
          <w:rStyle w:val="StyleUnderline"/>
        </w:rPr>
        <w:t>artnership</w:t>
      </w:r>
      <w:r w:rsidRPr="00B90781">
        <w:rPr>
          <w:sz w:val="16"/>
        </w:rPr>
        <w:t xml:space="preserve">, for example, </w:t>
      </w:r>
      <w:r w:rsidRPr="00B90781">
        <w:rPr>
          <w:rStyle w:val="StyleUnderline"/>
        </w:rPr>
        <w:t>the</w:t>
      </w:r>
      <w:r w:rsidRPr="00B90781">
        <w:rPr>
          <w:sz w:val="16"/>
        </w:rPr>
        <w:t xml:space="preserve"> trade </w:t>
      </w:r>
      <w:r w:rsidRPr="00B90781">
        <w:rPr>
          <w:rStyle w:val="StyleUnderline"/>
        </w:rPr>
        <w:t xml:space="preserve">deal </w:t>
      </w:r>
      <w:r w:rsidRPr="00B90781">
        <w:rPr>
          <w:rStyle w:val="Emphasis"/>
        </w:rPr>
        <w:t>did not collapse</w:t>
      </w:r>
      <w:r w:rsidRPr="00B90781">
        <w:rPr>
          <w:sz w:val="16"/>
        </w:rPr>
        <w:t xml:space="preserve">. Instead, </w:t>
      </w:r>
      <w:r w:rsidRPr="00B90781">
        <w:rPr>
          <w:rStyle w:val="StyleUnderline"/>
        </w:rPr>
        <w:t xml:space="preserve">Japan took the lead in organizing a successor that features the rest of the TPP’s </w:t>
      </w:r>
      <w:r w:rsidRPr="00B90781">
        <w:rPr>
          <w:rStyle w:val="Emphasis"/>
        </w:rPr>
        <w:t>original members</w:t>
      </w:r>
      <w:r w:rsidRPr="00B90781">
        <w:rPr>
          <w:sz w:val="16"/>
        </w:rPr>
        <w:t xml:space="preserve">. </w:t>
      </w:r>
      <w:r w:rsidRPr="00B90781">
        <w:rPr>
          <w:rStyle w:val="StyleUnderline"/>
        </w:rPr>
        <w:t xml:space="preserve">China has </w:t>
      </w:r>
      <w:r w:rsidRPr="00B90781">
        <w:rPr>
          <w:rStyle w:val="Emphasis"/>
        </w:rPr>
        <w:t>since applied</w:t>
      </w:r>
      <w:r w:rsidRPr="00B90781">
        <w:rPr>
          <w:sz w:val="16"/>
        </w:rPr>
        <w:t xml:space="preserve"> to join the trade bloc, and some members have suggested they are willing to let Beijing in. It is not hard to see why: they want further access to China’s market.</w:t>
      </w:r>
    </w:p>
    <w:p w14:paraId="768353F1" w14:textId="77777777" w:rsidR="008073F0" w:rsidRPr="00B90781" w:rsidRDefault="008073F0" w:rsidP="008073F0">
      <w:pPr>
        <w:rPr>
          <w:sz w:val="16"/>
        </w:rPr>
      </w:pPr>
      <w:r w:rsidRPr="00B90781">
        <w:rPr>
          <w:sz w:val="16"/>
        </w:rPr>
        <w:t xml:space="preserve">The international order is therefore indeed multipolar. </w:t>
      </w:r>
      <w:r w:rsidRPr="00B90781">
        <w:rPr>
          <w:rStyle w:val="StyleUnderline"/>
        </w:rPr>
        <w:t xml:space="preserve">Clusters of </w:t>
      </w:r>
      <w:r w:rsidRPr="00B90781">
        <w:rPr>
          <w:rStyle w:val="Emphasis"/>
        </w:rPr>
        <w:t>countries form</w:t>
      </w:r>
      <w:r w:rsidRPr="00B90781">
        <w:rPr>
          <w:sz w:val="16"/>
        </w:rPr>
        <w:t xml:space="preserve">, </w:t>
      </w:r>
      <w:r w:rsidRPr="00B90781">
        <w:rPr>
          <w:rStyle w:val="StyleUnderline"/>
        </w:rPr>
        <w:t>dissolve</w:t>
      </w:r>
      <w:r w:rsidRPr="00B90781">
        <w:rPr>
          <w:sz w:val="16"/>
        </w:rPr>
        <w:t xml:space="preserve">, </w:t>
      </w:r>
      <w:r w:rsidRPr="00B90781">
        <w:rPr>
          <w:rStyle w:val="StyleUnderline"/>
        </w:rPr>
        <w:t xml:space="preserve">and reconstitute themselves around </w:t>
      </w:r>
      <w:r w:rsidRPr="00B90781">
        <w:rPr>
          <w:rStyle w:val="Emphasis"/>
        </w:rPr>
        <w:t>different issues</w:t>
      </w:r>
      <w:r w:rsidRPr="00B90781">
        <w:rPr>
          <w:sz w:val="16"/>
        </w:rPr>
        <w:t xml:space="preserve"> in order </w:t>
      </w:r>
      <w:r w:rsidRPr="00B90781">
        <w:rPr>
          <w:rStyle w:val="StyleUnderline"/>
        </w:rPr>
        <w:t xml:space="preserve">to promote </w:t>
      </w:r>
      <w:r w:rsidRPr="00B90781">
        <w:rPr>
          <w:rStyle w:val="Emphasis"/>
        </w:rPr>
        <w:t>their interests</w:t>
      </w:r>
      <w:r w:rsidRPr="00B90781">
        <w:rPr>
          <w:sz w:val="16"/>
        </w:rPr>
        <w:t xml:space="preserve">. Even on matters of great significance, </w:t>
      </w:r>
      <w:r w:rsidRPr="00B90781">
        <w:rPr>
          <w:rStyle w:val="StyleUnderline"/>
        </w:rPr>
        <w:t>no one state</w:t>
      </w:r>
      <w:r w:rsidRPr="00B90781">
        <w:rPr>
          <w:sz w:val="16"/>
        </w:rPr>
        <w:t xml:space="preserve"> — </w:t>
      </w:r>
      <w:r w:rsidRPr="00B90781">
        <w:rPr>
          <w:rStyle w:val="StyleUnderline"/>
        </w:rPr>
        <w:t xml:space="preserve">not even 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w:t>
      </w:r>
      <w:r w:rsidRPr="00B90781">
        <w:rPr>
          <w:sz w:val="16"/>
        </w:rPr>
        <w:t xml:space="preserve"> — </w:t>
      </w:r>
      <w:r w:rsidRPr="00B90781">
        <w:rPr>
          <w:rStyle w:val="StyleUnderline"/>
        </w:rPr>
        <w:t xml:space="preserve">can </w:t>
      </w:r>
      <w:r w:rsidRPr="00B90781">
        <w:rPr>
          <w:rStyle w:val="Emphasis"/>
        </w:rPr>
        <w:t>run the show</w:t>
      </w:r>
      <w:r w:rsidRPr="00B90781">
        <w:rPr>
          <w:sz w:val="16"/>
        </w:rPr>
        <w:t>.</w:t>
      </w:r>
    </w:p>
    <w:p w14:paraId="3AAEF419" w14:textId="77777777" w:rsidR="008073F0" w:rsidRPr="00B90781" w:rsidRDefault="008073F0" w:rsidP="00FA23E3"/>
    <w:p w14:paraId="086B2EE8" w14:textId="77777777" w:rsidR="003D76B5" w:rsidRPr="00B90781" w:rsidRDefault="003D76B5" w:rsidP="003D76B5">
      <w:pPr>
        <w:pStyle w:val="Heading4"/>
        <w:rPr>
          <w:rFonts w:cs="Arial"/>
          <w:u w:val="single"/>
        </w:rPr>
      </w:pPr>
      <w:r w:rsidRPr="00B90781">
        <w:rPr>
          <w:rFonts w:cs="Arial"/>
        </w:rPr>
        <w:t xml:space="preserve">Democratic peace is </w:t>
      </w:r>
      <w:r w:rsidRPr="00B90781">
        <w:rPr>
          <w:rFonts w:cs="Arial"/>
          <w:u w:val="single"/>
        </w:rPr>
        <w:t>statistically disproven</w:t>
      </w:r>
      <w:r w:rsidRPr="00B90781">
        <w:rPr>
          <w:rFonts w:cs="Arial"/>
        </w:rPr>
        <w:t xml:space="preserve">. It’s conflict </w:t>
      </w:r>
      <w:r w:rsidRPr="00B90781">
        <w:rPr>
          <w:rFonts w:cs="Arial"/>
          <w:u w:val="single"/>
        </w:rPr>
        <w:t>driving</w:t>
      </w:r>
    </w:p>
    <w:p w14:paraId="12F334E1" w14:textId="77777777" w:rsidR="003D76B5" w:rsidRPr="00B90781" w:rsidRDefault="003D76B5" w:rsidP="003D76B5">
      <w:r w:rsidRPr="00B90781">
        <w:t xml:space="preserve">Daina </w:t>
      </w:r>
      <w:r w:rsidRPr="00B90781">
        <w:rPr>
          <w:rStyle w:val="Style13ptBold"/>
        </w:rPr>
        <w:t xml:space="preserve">Chiba &amp; </w:t>
      </w:r>
      <w:r w:rsidRPr="00B90781">
        <w:t>Erik</w:t>
      </w:r>
      <w:r w:rsidRPr="00B90781">
        <w:rPr>
          <w:rStyle w:val="Style13ptBold"/>
        </w:rPr>
        <w:t xml:space="preserve"> Gartzke 21</w:t>
      </w:r>
      <w:r w:rsidRPr="00B90781">
        <w:t>. *Associate Professor of Political Science, University of Macau; Ph.D. in Political Science, Rice University; LL.M in Jurisprudence and International Relations, Hitotsubashi University. **Professor of Political Science, University of California, San Diego; Ph.D. in Political Science, University of Iowa. “Make Two Democracies and Call Me in the Morning: Endogenous Regime Type and the Democratic Peace.” https://dainachiba.github.io/research/make2dem/Make2Dem.pdf</w:t>
      </w:r>
    </w:p>
    <w:p w14:paraId="174050DE" w14:textId="77777777" w:rsidR="003D76B5" w:rsidRPr="00B90781" w:rsidRDefault="003D76B5" w:rsidP="003D76B5">
      <w:pPr>
        <w:rPr>
          <w:sz w:val="16"/>
        </w:rPr>
      </w:pPr>
      <w:r w:rsidRPr="00B90781">
        <w:rPr>
          <w:sz w:val="16"/>
        </w:rPr>
        <w:t xml:space="preserve">The </w:t>
      </w:r>
      <w:r w:rsidRPr="00B90781">
        <w:rPr>
          <w:rStyle w:val="StyleUnderline"/>
        </w:rPr>
        <w:t>democratic peace</w:t>
      </w:r>
      <w:r w:rsidRPr="00B90781">
        <w:rPr>
          <w:sz w:val="16"/>
        </w:rPr>
        <w:t xml:space="preserve"> — the observation that democracies are less likely to fight each other than are other pairings of states — is one of the most widely acknowledged empirical regularities in international relations. Prominent scholars </w:t>
      </w:r>
      <w:r w:rsidRPr="00B90781">
        <w:rPr>
          <w:rStyle w:val="StyleUnderline"/>
        </w:rPr>
        <w:t>have</w:t>
      </w:r>
      <w:r w:rsidRPr="00B90781">
        <w:rPr>
          <w:sz w:val="16"/>
        </w:rPr>
        <w:t xml:space="preserve"> even </w:t>
      </w:r>
      <w:r w:rsidRPr="00B90781">
        <w:rPr>
          <w:rStyle w:val="Emphasis"/>
        </w:rPr>
        <w:t>characterized the relationship</w:t>
      </w:r>
      <w:r w:rsidRPr="00B90781">
        <w:rPr>
          <w:rStyle w:val="StyleUnderline"/>
        </w:rPr>
        <w:t xml:space="preserve"> as</w:t>
      </w:r>
      <w:r w:rsidRPr="00B90781">
        <w:rPr>
          <w:sz w:val="16"/>
        </w:rPr>
        <w:t xml:space="preserve"> an </w:t>
      </w:r>
      <w:r w:rsidRPr="00B90781">
        <w:rPr>
          <w:rStyle w:val="Emphasis"/>
        </w:rPr>
        <w:t>empirical law</w:t>
      </w:r>
      <w:r w:rsidRPr="00B90781">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96AFFCF" w14:textId="77777777" w:rsidR="003D76B5" w:rsidRPr="00B90781" w:rsidRDefault="003D76B5" w:rsidP="003D76B5">
      <w:pPr>
        <w:rPr>
          <w:sz w:val="16"/>
        </w:rPr>
      </w:pPr>
      <w:r w:rsidRPr="00B90781">
        <w:rPr>
          <w:sz w:val="16"/>
        </w:rPr>
        <w:t xml:space="preserve">At the same time, </w:t>
      </w:r>
      <w:r w:rsidRPr="00B90781">
        <w:rPr>
          <w:rStyle w:val="StyleUnderline"/>
        </w:rPr>
        <w:t>peace</w:t>
      </w:r>
      <w:r w:rsidRPr="00B90781">
        <w:rPr>
          <w:sz w:val="16"/>
        </w:rPr>
        <w:t xml:space="preserve"> appears </w:t>
      </w:r>
      <w:r w:rsidRPr="00B90781">
        <w:rPr>
          <w:rStyle w:val="StyleUnderline"/>
        </w:rPr>
        <w:t xml:space="preserve">likely to </w:t>
      </w:r>
      <w:r w:rsidRPr="00B90781">
        <w:rPr>
          <w:rStyle w:val="Emphasis"/>
        </w:rPr>
        <w:t>foster or maintain democracy</w:t>
      </w:r>
      <w:r w:rsidRPr="00B90781">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Each of these putative causes of democracy is also associated with various explanations for international conflict. Indeed, some as yet poorly defined set of canonical </w:t>
      </w:r>
      <w:r w:rsidRPr="00B90781">
        <w:rPr>
          <w:rStyle w:val="StyleUnderline"/>
        </w:rPr>
        <w:t>factors</w:t>
      </w:r>
      <w:r w:rsidRPr="00B90781">
        <w:rPr>
          <w:sz w:val="16"/>
        </w:rPr>
        <w:t xml:space="preserve"> may </w:t>
      </w:r>
      <w:r w:rsidRPr="00B90781">
        <w:rPr>
          <w:rStyle w:val="Emphasis"/>
        </w:rPr>
        <w:t>contribute both</w:t>
      </w:r>
      <w:r w:rsidRPr="00B90781">
        <w:rPr>
          <w:rStyle w:val="StyleUnderline"/>
        </w:rPr>
        <w:t xml:space="preserve"> to democracy and</w:t>
      </w:r>
      <w:r w:rsidRPr="00B90781">
        <w:rPr>
          <w:sz w:val="16"/>
        </w:rPr>
        <w:t xml:space="preserve"> to </w:t>
      </w:r>
      <w:r w:rsidRPr="00B90781">
        <w:rPr>
          <w:rStyle w:val="StyleUnderline"/>
        </w:rPr>
        <w:t>peace</w:t>
      </w:r>
      <w:r w:rsidRPr="00B90781">
        <w:rPr>
          <w:sz w:val="16"/>
        </w:rPr>
        <w:t xml:space="preserve">, </w:t>
      </w:r>
      <w:r w:rsidRPr="00B90781">
        <w:rPr>
          <w:rStyle w:val="StyleUnderline"/>
        </w:rPr>
        <w:t xml:space="preserve">making it look as if the two variables are </w:t>
      </w:r>
      <w:r w:rsidRPr="00B90781">
        <w:rPr>
          <w:rStyle w:val="Emphasis"/>
        </w:rPr>
        <w:t>directly related</w:t>
      </w:r>
      <w:r w:rsidRPr="00B90781">
        <w:rPr>
          <w:sz w:val="16"/>
        </w:rPr>
        <w:t xml:space="preserve">, </w:t>
      </w:r>
      <w:r w:rsidRPr="00B90781">
        <w:rPr>
          <w:rStyle w:val="StyleUnderline"/>
        </w:rPr>
        <w:t>even if</w:t>
      </w:r>
      <w:r w:rsidRPr="00B90781">
        <w:rPr>
          <w:sz w:val="16"/>
        </w:rPr>
        <w:t xml:space="preserve"> possibly </w:t>
      </w:r>
      <w:r w:rsidRPr="00B90781">
        <w:rPr>
          <w:rStyle w:val="Emphasis"/>
        </w:rPr>
        <w:t>they are not</w:t>
      </w:r>
      <w:r w:rsidRPr="00B90781">
        <w:rPr>
          <w:sz w:val="16"/>
        </w:rPr>
        <w:t>.</w:t>
      </w:r>
    </w:p>
    <w:p w14:paraId="38E473A7" w14:textId="77777777" w:rsidR="003D76B5" w:rsidRPr="00B90781" w:rsidRDefault="003D76B5" w:rsidP="003D76B5">
      <w:pPr>
        <w:rPr>
          <w:sz w:val="16"/>
        </w:rPr>
      </w:pPr>
      <w:r w:rsidRPr="00B90781">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B90781">
        <w:rPr>
          <w:rStyle w:val="Emphasis"/>
        </w:rPr>
        <w:t>common causes</w:t>
      </w:r>
      <w:r w:rsidRPr="00B90781">
        <w:rPr>
          <w:rStyle w:val="StyleUnderline"/>
        </w:rPr>
        <w:t xml:space="preserve"> of democracy and peace</w:t>
      </w:r>
      <w:r w:rsidRPr="00B90781">
        <w:rPr>
          <w:sz w:val="16"/>
        </w:rPr>
        <w:t xml:space="preserve"> may be </w:t>
      </w:r>
      <w:r w:rsidRPr="00B90781">
        <w:rPr>
          <w:rStyle w:val="Emphasis"/>
        </w:rPr>
        <w:t>unobservable</w:t>
      </w:r>
      <w:r w:rsidRPr="00B90781">
        <w:rPr>
          <w:sz w:val="16"/>
        </w:rPr>
        <w:t xml:space="preserve">, </w:t>
      </w:r>
      <w:r w:rsidRPr="00B90781">
        <w:rPr>
          <w:rStyle w:val="StyleUnderline"/>
        </w:rPr>
        <w:t xml:space="preserve">generating an </w:t>
      </w:r>
      <w:r w:rsidRPr="00B90781">
        <w:rPr>
          <w:rStyle w:val="Emphasis"/>
        </w:rPr>
        <w:t>endogenous relationship</w:t>
      </w:r>
      <w:r w:rsidRPr="00B90781">
        <w:rPr>
          <w:rStyle w:val="StyleUnderline"/>
        </w:rPr>
        <w:t xml:space="preserve"> between the two</w:t>
      </w:r>
      <w:r w:rsidRPr="00B90781">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B90781">
        <w:rPr>
          <w:rStyle w:val="StyleUnderline"/>
        </w:rPr>
        <w:t>democracy and peace</w:t>
      </w:r>
      <w:r w:rsidRPr="00B90781">
        <w:rPr>
          <w:sz w:val="16"/>
        </w:rPr>
        <w:t xml:space="preserve"> each </w:t>
      </w:r>
      <w:r w:rsidRPr="00B90781">
        <w:rPr>
          <w:rStyle w:val="StyleUnderline"/>
        </w:rPr>
        <w:t xml:space="preserve">remain </w:t>
      </w:r>
      <w:r w:rsidRPr="00B90781">
        <w:rPr>
          <w:rStyle w:val="Emphasis"/>
        </w:rPr>
        <w:t>poorly understood</w:t>
      </w:r>
      <w:r w:rsidRPr="00B90781">
        <w:rPr>
          <w:rStyle w:val="StyleUnderline"/>
        </w:rPr>
        <w:t xml:space="preserve"> and </w:t>
      </w:r>
      <w:r w:rsidRPr="00B90781">
        <w:rPr>
          <w:rStyle w:val="Emphasis"/>
        </w:rPr>
        <w:t>weakly accounted for empirically</w:t>
      </w:r>
      <w:r w:rsidRPr="00B90781">
        <w:rPr>
          <w:sz w:val="16"/>
        </w:rPr>
        <w:t xml:space="preserve">, despite their central roles in international politics. We </w:t>
      </w:r>
      <w:r w:rsidRPr="00B90781">
        <w:rPr>
          <w:rStyle w:val="StyleUnderline"/>
        </w:rPr>
        <w:t>address</w:t>
      </w:r>
      <w:r w:rsidRPr="00B90781">
        <w:rPr>
          <w:sz w:val="16"/>
        </w:rPr>
        <w:t xml:space="preserve"> the </w:t>
      </w:r>
      <w:r w:rsidRPr="00B90781">
        <w:rPr>
          <w:rStyle w:val="StyleUnderline"/>
        </w:rPr>
        <w:t xml:space="preserve">risk of </w:t>
      </w:r>
      <w:r w:rsidRPr="00B90781">
        <w:rPr>
          <w:rStyle w:val="Emphasis"/>
        </w:rPr>
        <w:t>spurious correlation</w:t>
      </w:r>
      <w:r w:rsidRPr="00B90781">
        <w:rPr>
          <w:rStyle w:val="StyleUnderline"/>
        </w:rPr>
        <w:t xml:space="preserve"> by applying an </w:t>
      </w:r>
      <w:r w:rsidRPr="00B90781">
        <w:rPr>
          <w:rStyle w:val="Emphasis"/>
        </w:rPr>
        <w:t>i</w:t>
      </w:r>
      <w:r w:rsidRPr="00B90781">
        <w:rPr>
          <w:rStyle w:val="StyleUnderline"/>
        </w:rPr>
        <w:t xml:space="preserve">nstrumental </w:t>
      </w:r>
      <w:r w:rsidRPr="00B90781">
        <w:rPr>
          <w:rStyle w:val="Emphasis"/>
        </w:rPr>
        <w:t>v</w:t>
      </w:r>
      <w:r w:rsidRPr="00B90781">
        <w:rPr>
          <w:rStyle w:val="StyleUnderline"/>
        </w:rPr>
        <w:t>ariables approach</w:t>
      </w:r>
      <w:r w:rsidRPr="00B90781">
        <w:rPr>
          <w:sz w:val="16"/>
        </w:rPr>
        <w:t xml:space="preserve">. Having taken into account possible endogeneity between democracy and peace, </w:t>
      </w:r>
      <w:r w:rsidRPr="00B90781">
        <w:rPr>
          <w:rStyle w:val="StyleUnderline"/>
        </w:rPr>
        <w:t>we find</w:t>
      </w:r>
      <w:r w:rsidRPr="00B90781">
        <w:rPr>
          <w:sz w:val="16"/>
        </w:rPr>
        <w:t xml:space="preserve"> that joint </w:t>
      </w:r>
      <w:r w:rsidRPr="00B90781">
        <w:rPr>
          <w:rStyle w:val="StyleUnderline"/>
        </w:rPr>
        <w:t>democracy does not have an</w:t>
      </w:r>
      <w:r w:rsidRPr="00B90781">
        <w:rPr>
          <w:sz w:val="16"/>
        </w:rPr>
        <w:t xml:space="preserve"> independent </w:t>
      </w:r>
      <w:r w:rsidRPr="00B90781">
        <w:rPr>
          <w:rStyle w:val="Emphasis"/>
        </w:rPr>
        <w:t>pacifying effect</w:t>
      </w:r>
      <w:r w:rsidRPr="00B90781">
        <w:rPr>
          <w:rStyle w:val="StyleUnderline"/>
        </w:rPr>
        <w:t xml:space="preserve"> on interstate conflict</w:t>
      </w:r>
      <w:r w:rsidRPr="00B90781">
        <w:rPr>
          <w:sz w:val="16"/>
        </w:rPr>
        <w:t xml:space="preserve">. Instead, our findings show that </w:t>
      </w:r>
      <w:r w:rsidRPr="00B90781">
        <w:rPr>
          <w:rStyle w:val="StyleUnderline"/>
        </w:rPr>
        <w:t xml:space="preserve">democratic countries are </w:t>
      </w:r>
      <w:r w:rsidRPr="00B90781">
        <w:rPr>
          <w:rStyle w:val="Emphasis"/>
        </w:rPr>
        <w:t>more likely</w:t>
      </w:r>
      <w:r w:rsidRPr="00B90781">
        <w:rPr>
          <w:rStyle w:val="StyleUnderline"/>
        </w:rPr>
        <w:t xml:space="preserve"> to </w:t>
      </w:r>
      <w:r w:rsidRPr="00B90781">
        <w:rPr>
          <w:rStyle w:val="Emphasis"/>
        </w:rPr>
        <w:t>attack other democracies</w:t>
      </w:r>
      <w:r w:rsidRPr="00B90781">
        <w:rPr>
          <w:rStyle w:val="StyleUnderline"/>
        </w:rPr>
        <w:t xml:space="preserve"> than</w:t>
      </w:r>
      <w:r w:rsidRPr="00B90781">
        <w:rPr>
          <w:sz w:val="16"/>
        </w:rPr>
        <w:t xml:space="preserve"> are </w:t>
      </w:r>
      <w:r w:rsidRPr="00B90781">
        <w:rPr>
          <w:rStyle w:val="StyleUnderline"/>
        </w:rPr>
        <w:t>non-democracies</w:t>
      </w:r>
      <w:r w:rsidRPr="00B90781">
        <w:rPr>
          <w:sz w:val="16"/>
        </w:rPr>
        <w:t>. Our results call into question the large body of theory that has been proposed to account for the apparent pacifism of democratic dyads.</w:t>
      </w:r>
    </w:p>
    <w:p w14:paraId="133236C0" w14:textId="77777777" w:rsidR="003D76B5" w:rsidRPr="00B90781" w:rsidRDefault="003D76B5" w:rsidP="00FA23E3"/>
    <w:p w14:paraId="428F392F" w14:textId="77777777" w:rsidR="00C87D3D" w:rsidRPr="00B90781" w:rsidRDefault="00C87D3D" w:rsidP="00C87D3D">
      <w:pPr>
        <w:pStyle w:val="Heading4"/>
        <w:rPr>
          <w:rFonts w:cs="Arial"/>
        </w:rPr>
      </w:pPr>
      <w:r w:rsidRPr="00B90781">
        <w:rPr>
          <w:rFonts w:cs="Arial"/>
        </w:rPr>
        <w:t xml:space="preserve">Democracy delivers </w:t>
      </w:r>
      <w:r w:rsidRPr="00B90781">
        <w:rPr>
          <w:rFonts w:cs="Arial"/>
          <w:u w:val="single"/>
        </w:rPr>
        <w:t>nothing</w:t>
      </w:r>
      <w:r w:rsidRPr="00B90781">
        <w:rPr>
          <w:rFonts w:cs="Arial"/>
        </w:rPr>
        <w:t xml:space="preserve"> of value</w:t>
      </w:r>
    </w:p>
    <w:p w14:paraId="0B919725" w14:textId="77777777" w:rsidR="00C87D3D" w:rsidRPr="00B90781" w:rsidRDefault="00C87D3D" w:rsidP="00C87D3D">
      <w:r w:rsidRPr="00B90781">
        <w:t xml:space="preserve">Marcello Di </w:t>
      </w:r>
      <w:r w:rsidRPr="00B90781">
        <w:rPr>
          <w:rStyle w:val="Style13ptBold"/>
        </w:rPr>
        <w:t xml:space="preserve">Paola &amp; </w:t>
      </w:r>
      <w:r w:rsidRPr="00B90781">
        <w:t>Dale</w:t>
      </w:r>
      <w:r w:rsidRPr="00B90781">
        <w:rPr>
          <w:rStyle w:val="Style13ptBold"/>
        </w:rPr>
        <w:t xml:space="preserve"> Jamieson 18</w:t>
      </w:r>
      <w:r w:rsidRPr="00B9078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B601C76" w14:textId="77777777" w:rsidR="00C87D3D" w:rsidRPr="00B90781" w:rsidRDefault="00C87D3D" w:rsidP="00C87D3D">
      <w:pPr>
        <w:rPr>
          <w:sz w:val="16"/>
        </w:rPr>
      </w:pPr>
      <w:r w:rsidRPr="00B90781">
        <w:rPr>
          <w:sz w:val="16"/>
        </w:rPr>
        <w:t>B. Democracy and Representation</w:t>
      </w:r>
    </w:p>
    <w:p w14:paraId="6130D9A5" w14:textId="77777777" w:rsidR="00C87D3D" w:rsidRPr="00B90781" w:rsidRDefault="00C87D3D" w:rsidP="00C87D3D">
      <w:pPr>
        <w:rPr>
          <w:sz w:val="16"/>
        </w:rPr>
      </w:pPr>
      <w:r w:rsidRPr="00B90781">
        <w:rPr>
          <w:rStyle w:val="Emphasis"/>
        </w:rPr>
        <w:t>Dem</w:t>
      </w:r>
      <w:r w:rsidRPr="00B90781">
        <w:rPr>
          <w:rStyle w:val="StyleUnderline"/>
        </w:rPr>
        <w:t xml:space="preserve">ocratically elected governments have been </w:t>
      </w:r>
      <w:r w:rsidRPr="00B90781">
        <w:rPr>
          <w:rStyle w:val="Emphasis"/>
        </w:rPr>
        <w:t>largely ineffective</w:t>
      </w:r>
      <w:r w:rsidRPr="00B90781">
        <w:rPr>
          <w:rStyle w:val="StyleUnderline"/>
        </w:rPr>
        <w:t xml:space="preserve"> in addressing </w:t>
      </w:r>
      <w:r w:rsidRPr="00B90781">
        <w:rPr>
          <w:rStyle w:val="Emphasis"/>
        </w:rPr>
        <w:t>climate</w:t>
      </w:r>
      <w:r w:rsidRPr="00B90781">
        <w:rPr>
          <w:rStyle w:val="StyleUnderline"/>
        </w:rPr>
        <w:t xml:space="preserve"> change, as well as a </w:t>
      </w:r>
      <w:r w:rsidRPr="00B90781">
        <w:rPr>
          <w:rStyle w:val="Emphasis"/>
        </w:rPr>
        <w:t>host</w:t>
      </w:r>
      <w:r w:rsidRPr="00B90781">
        <w:rPr>
          <w:rStyle w:val="StyleUnderline"/>
        </w:rPr>
        <w:t xml:space="preserve"> of other global problems and their domestic implications</w:t>
      </w:r>
      <w:r w:rsidRPr="00B90781">
        <w:rPr>
          <w:sz w:val="16"/>
        </w:rPr>
        <w:t xml:space="preserve">. 38 </w:t>
      </w:r>
      <w:r w:rsidRPr="00B90781">
        <w:rPr>
          <w:rStyle w:val="StyleUnderline"/>
        </w:rPr>
        <w:t>These include</w:t>
      </w:r>
      <w:r w:rsidRPr="00B90781">
        <w:rPr>
          <w:sz w:val="16"/>
        </w:rPr>
        <w:t xml:space="preserve"> (to varying degrees in different countries) </w:t>
      </w:r>
      <w:r w:rsidRPr="00B90781">
        <w:rPr>
          <w:rStyle w:val="Emphasis"/>
        </w:rPr>
        <w:t>pollution</w:t>
      </w:r>
      <w:r w:rsidRPr="00B90781">
        <w:rPr>
          <w:rStyle w:val="StyleUnderline"/>
        </w:rPr>
        <w:t xml:space="preserve"> and </w:t>
      </w:r>
      <w:r w:rsidRPr="00B90781">
        <w:rPr>
          <w:rStyle w:val="Emphasis"/>
        </w:rPr>
        <w:t>biodiversity loss</w:t>
      </w:r>
      <w:r w:rsidRPr="00B90781">
        <w:rPr>
          <w:rStyle w:val="StyleUnderline"/>
        </w:rPr>
        <w:t xml:space="preserve">, </w:t>
      </w:r>
      <w:r w:rsidRPr="00B90781">
        <w:rPr>
          <w:rStyle w:val="Emphasis"/>
        </w:rPr>
        <w:t>nuclear waste</w:t>
      </w:r>
      <w:r w:rsidRPr="00B90781">
        <w:rPr>
          <w:rStyle w:val="StyleUnderline"/>
        </w:rPr>
        <w:t xml:space="preserve"> management, nuclear </w:t>
      </w:r>
      <w:r w:rsidRPr="00B90781">
        <w:rPr>
          <w:rStyle w:val="Emphasis"/>
        </w:rPr>
        <w:t>prolif</w:t>
      </w:r>
      <w:r w:rsidRPr="00B90781">
        <w:rPr>
          <w:rStyle w:val="StyleUnderline"/>
        </w:rPr>
        <w:t xml:space="preserve">eration, </w:t>
      </w:r>
      <w:r w:rsidRPr="00B90781">
        <w:rPr>
          <w:rStyle w:val="Emphasis"/>
        </w:rPr>
        <w:t>cyber-(in)security</w:t>
      </w:r>
      <w:r w:rsidRPr="00B90781">
        <w:rPr>
          <w:rStyle w:val="StyleUnderline"/>
        </w:rPr>
        <w:t xml:space="preserve">, </w:t>
      </w:r>
      <w:r w:rsidRPr="00B90781">
        <w:rPr>
          <w:rStyle w:val="Emphasis"/>
        </w:rPr>
        <w:t>financial insecurity</w:t>
      </w:r>
      <w:r w:rsidRPr="00B90781">
        <w:rPr>
          <w:rStyle w:val="StyleUnderline"/>
        </w:rPr>
        <w:t xml:space="preserve">, </w:t>
      </w:r>
      <w:r w:rsidRPr="00B90781">
        <w:rPr>
          <w:rStyle w:val="Emphasis"/>
        </w:rPr>
        <w:t>business flight</w:t>
      </w:r>
      <w:r w:rsidRPr="00B90781">
        <w:rPr>
          <w:rStyle w:val="StyleUnderline"/>
        </w:rPr>
        <w:t xml:space="preserve">, growing wealth </w:t>
      </w:r>
      <w:r w:rsidRPr="00B90781">
        <w:rPr>
          <w:rStyle w:val="Emphasis"/>
        </w:rPr>
        <w:t>inequality</w:t>
      </w:r>
      <w:r w:rsidRPr="00B90781">
        <w:rPr>
          <w:rStyle w:val="StyleUnderline"/>
        </w:rPr>
        <w:t xml:space="preserve">, public </w:t>
      </w:r>
      <w:r w:rsidRPr="00B90781">
        <w:rPr>
          <w:rStyle w:val="Emphasis"/>
        </w:rPr>
        <w:t>debt management</w:t>
      </w:r>
      <w:r w:rsidRPr="00B90781">
        <w:rPr>
          <w:rStyle w:val="StyleUnderline"/>
        </w:rPr>
        <w:t xml:space="preserve">, </w:t>
      </w:r>
      <w:r w:rsidRPr="00B90781">
        <w:rPr>
          <w:rStyle w:val="Emphasis"/>
        </w:rPr>
        <w:t>migration</w:t>
      </w:r>
      <w:r w:rsidRPr="00B90781">
        <w:rPr>
          <w:rStyle w:val="StyleUnderline"/>
        </w:rPr>
        <w:t xml:space="preserve">, </w:t>
      </w:r>
      <w:r w:rsidRPr="00B90781">
        <w:rPr>
          <w:rStyle w:val="Emphasis"/>
        </w:rPr>
        <w:t>intercultural integration</w:t>
      </w:r>
      <w:r w:rsidRPr="00B90781">
        <w:rPr>
          <w:rStyle w:val="StyleUnderline"/>
        </w:rPr>
        <w:t xml:space="preserve">, and </w:t>
      </w:r>
      <w:r w:rsidRPr="00B90781">
        <w:rPr>
          <w:rStyle w:val="Emphasis"/>
        </w:rPr>
        <w:t>terrorist radicalization</w:t>
      </w:r>
      <w:r w:rsidRPr="00B90781">
        <w:rPr>
          <w:rStyle w:val="StyleUnderline"/>
        </w:rPr>
        <w:t>. The supranational institutions that</w:t>
      </w:r>
      <w:r w:rsidRPr="00B90781">
        <w:rPr>
          <w:sz w:val="16"/>
        </w:rPr>
        <w:t xml:space="preserve"> these </w:t>
      </w:r>
      <w:r w:rsidRPr="00B90781">
        <w:rPr>
          <w:rStyle w:val="StyleUnderline"/>
        </w:rPr>
        <w:t>governments</w:t>
      </w:r>
      <w:r w:rsidRPr="00B90781">
        <w:rPr>
          <w:sz w:val="16"/>
        </w:rPr>
        <w:t xml:space="preserve"> have </w:t>
      </w:r>
      <w:r w:rsidRPr="00B90781">
        <w:rPr>
          <w:rStyle w:val="StyleUnderline"/>
        </w:rPr>
        <w:t xml:space="preserve">created and supported, like the </w:t>
      </w:r>
      <w:r w:rsidRPr="00B90781">
        <w:rPr>
          <w:rStyle w:val="Emphasis"/>
        </w:rPr>
        <w:t>U</w:t>
      </w:r>
      <w:r w:rsidRPr="00B90781">
        <w:rPr>
          <w:sz w:val="16"/>
        </w:rPr>
        <w:t xml:space="preserve">nited </w:t>
      </w:r>
      <w:r w:rsidRPr="00B90781">
        <w:rPr>
          <w:rStyle w:val="Emphasis"/>
        </w:rPr>
        <w:t>N</w:t>
      </w:r>
      <w:r w:rsidRPr="00B90781">
        <w:rPr>
          <w:sz w:val="16"/>
        </w:rPr>
        <w:t xml:space="preserve">ations </w:t>
      </w:r>
      <w:r w:rsidRPr="00B90781">
        <w:rPr>
          <w:rStyle w:val="StyleUnderline"/>
        </w:rPr>
        <w:t>and</w:t>
      </w:r>
      <w:r w:rsidRPr="00B90781">
        <w:rPr>
          <w:sz w:val="16"/>
        </w:rPr>
        <w:t xml:space="preserve"> the </w:t>
      </w:r>
      <w:r w:rsidRPr="00B90781">
        <w:rPr>
          <w:rStyle w:val="Emphasis"/>
        </w:rPr>
        <w:t>E</w:t>
      </w:r>
      <w:r w:rsidRPr="00B90781">
        <w:rPr>
          <w:sz w:val="16"/>
        </w:rPr>
        <w:t xml:space="preserve">uropean </w:t>
      </w:r>
      <w:r w:rsidRPr="00B90781">
        <w:rPr>
          <w:rStyle w:val="Emphasis"/>
        </w:rPr>
        <w:t>U</w:t>
      </w:r>
      <w:r w:rsidRPr="00B90781">
        <w:rPr>
          <w:sz w:val="16"/>
        </w:rPr>
        <w:t xml:space="preserve">nion, </w:t>
      </w:r>
      <w:r w:rsidRPr="00B90781">
        <w:rPr>
          <w:rStyle w:val="StyleUnderline"/>
        </w:rPr>
        <w:t>have not been</w:t>
      </w:r>
      <w:r w:rsidRPr="00B90781">
        <w:rPr>
          <w:sz w:val="16"/>
        </w:rPr>
        <w:t xml:space="preserve"> particularly </w:t>
      </w:r>
      <w:r w:rsidRPr="00B90781">
        <w:rPr>
          <w:rStyle w:val="StyleUnderline"/>
        </w:rPr>
        <w:t>successful</w:t>
      </w:r>
      <w:r w:rsidRPr="00B90781">
        <w:rPr>
          <w:sz w:val="16"/>
        </w:rPr>
        <w:t xml:space="preserve"> in addressing these issues either. 39</w:t>
      </w:r>
    </w:p>
    <w:p w14:paraId="2A1A75AB" w14:textId="77777777" w:rsidR="00C87D3D" w:rsidRPr="00B90781" w:rsidRDefault="00C87D3D" w:rsidP="00C87D3D">
      <w:pPr>
        <w:rPr>
          <w:sz w:val="16"/>
        </w:rPr>
      </w:pPr>
      <w:r w:rsidRPr="00B90781">
        <w:rPr>
          <w:rStyle w:val="StyleUnderline"/>
        </w:rPr>
        <w:t>In</w:t>
      </w:r>
      <w:r w:rsidRPr="00B90781">
        <w:rPr>
          <w:sz w:val="16"/>
        </w:rPr>
        <w:t xml:space="preserve"> many </w:t>
      </w:r>
      <w:r w:rsidRPr="00B90781">
        <w:rPr>
          <w:rStyle w:val="StyleUnderline"/>
        </w:rPr>
        <w:t>democratic countries, citizens are</w:t>
      </w:r>
      <w:r w:rsidRPr="00B90781">
        <w:rPr>
          <w:sz w:val="16"/>
        </w:rPr>
        <w:t xml:space="preserve"> not only </w:t>
      </w:r>
      <w:r w:rsidRPr="00B90781">
        <w:rPr>
          <w:rStyle w:val="StyleUnderline"/>
        </w:rPr>
        <w:t>frustrated with the</w:t>
      </w:r>
      <w:r w:rsidRPr="00B90781">
        <w:rPr>
          <w:sz w:val="16"/>
        </w:rPr>
        <w:t xml:space="preserve"> relatively </w:t>
      </w:r>
      <w:r w:rsidRPr="00B90781">
        <w:rPr>
          <w:rStyle w:val="Emphasis"/>
        </w:rPr>
        <w:t>poor performances</w:t>
      </w:r>
      <w:r w:rsidRPr="00B90781">
        <w:rPr>
          <w:rStyle w:val="StyleUnderline"/>
        </w:rPr>
        <w:t xml:space="preserve"> of</w:t>
      </w:r>
      <w:r w:rsidRPr="00B90781">
        <w:rPr>
          <w:sz w:val="16"/>
        </w:rPr>
        <w:t xml:space="preserve"> their </w:t>
      </w:r>
      <w:r w:rsidRPr="00B90781">
        <w:rPr>
          <w:rStyle w:val="StyleUnderline"/>
        </w:rPr>
        <w:t>governments</w:t>
      </w:r>
      <w:r w:rsidRPr="00B90781">
        <w:rPr>
          <w:sz w:val="16"/>
        </w:rPr>
        <w:t xml:space="preserve">, but also increasingly resentful of institutions and procedures that they perceive as inaccessible, arcane, </w:t>
      </w:r>
      <w:r w:rsidRPr="00B90781">
        <w:rPr>
          <w:rStyle w:val="Emphasis"/>
        </w:rPr>
        <w:t>dominated</w:t>
      </w:r>
      <w:r w:rsidRPr="00B90781">
        <w:rPr>
          <w:rStyle w:val="StyleUnderline"/>
        </w:rPr>
        <w:t xml:space="preserve"> by </w:t>
      </w:r>
      <w:r w:rsidRPr="00B90781">
        <w:rPr>
          <w:rStyle w:val="Emphasis"/>
        </w:rPr>
        <w:t>partisan interests</w:t>
      </w:r>
      <w:r w:rsidRPr="00B90781">
        <w:rPr>
          <w:rStyle w:val="StyleUnderline"/>
        </w:rPr>
        <w:t xml:space="preserve">, crowded with </w:t>
      </w:r>
      <w:r w:rsidRPr="00B90781">
        <w:rPr>
          <w:rStyle w:val="Emphasis"/>
        </w:rPr>
        <w:t>rent-seekers</w:t>
      </w:r>
      <w:r w:rsidRPr="00B90781">
        <w:rPr>
          <w:rStyle w:val="StyleUnderline"/>
        </w:rPr>
        <w:t>, and</w:t>
      </w:r>
      <w:r w:rsidRPr="00B90781">
        <w:rPr>
          <w:sz w:val="16"/>
        </w:rPr>
        <w:t xml:space="preserve"> generally </w:t>
      </w:r>
      <w:r w:rsidRPr="00B90781">
        <w:rPr>
          <w:rStyle w:val="Emphasis"/>
        </w:rPr>
        <w:t>detached</w:t>
      </w:r>
      <w:r w:rsidRPr="00B90781">
        <w:rPr>
          <w:rStyle w:val="StyleUnderline"/>
        </w:rPr>
        <w:t xml:space="preserve"> and </w:t>
      </w:r>
      <w:r w:rsidRPr="00B90781">
        <w:rPr>
          <w:rStyle w:val="Emphasis"/>
        </w:rPr>
        <w:t>unresponsive</w:t>
      </w:r>
      <w:r w:rsidRPr="00B90781">
        <w:rPr>
          <w:rStyle w:val="StyleUnderline"/>
        </w:rPr>
        <w:t xml:space="preserve"> to</w:t>
      </w:r>
      <w:r w:rsidRPr="00B90781">
        <w:rPr>
          <w:sz w:val="16"/>
        </w:rPr>
        <w:t xml:space="preserve"> their </w:t>
      </w:r>
      <w:r w:rsidRPr="00B90781">
        <w:rPr>
          <w:rStyle w:val="StyleUnderline"/>
        </w:rPr>
        <w:t>needs</w:t>
      </w:r>
      <w:r w:rsidRPr="00B90781">
        <w:rPr>
          <w:sz w:val="16"/>
        </w:rPr>
        <w:t xml:space="preserve"> and interests. 40</w:t>
      </w:r>
    </w:p>
    <w:p w14:paraId="5420FC15" w14:textId="77777777" w:rsidR="00C87D3D" w:rsidRPr="00B90781" w:rsidRDefault="00C87D3D" w:rsidP="00C87D3D">
      <w:pPr>
        <w:rPr>
          <w:sz w:val="16"/>
        </w:rPr>
      </w:pPr>
      <w:r w:rsidRPr="00B90781">
        <w:rPr>
          <w:sz w:val="16"/>
        </w:rPr>
        <w:t xml:space="preserve">[*378]  A democratic deficit in many self-declared democracies has vividly been put on display in cases in which </w:t>
      </w:r>
      <w:r w:rsidRPr="00B90781">
        <w:rPr>
          <w:rStyle w:val="Emphasis"/>
        </w:rPr>
        <w:t>majority preferences</w:t>
      </w:r>
      <w:r w:rsidRPr="00B90781">
        <w:rPr>
          <w:rStyle w:val="StyleUnderline"/>
        </w:rPr>
        <w:t xml:space="preserve"> have </w:t>
      </w:r>
      <w:r w:rsidRPr="00B90781">
        <w:rPr>
          <w:rStyle w:val="Emphasis"/>
        </w:rPr>
        <w:t>failed</w:t>
      </w:r>
      <w:r w:rsidRPr="00B90781">
        <w:rPr>
          <w:rStyle w:val="StyleUnderline"/>
        </w:rPr>
        <w:t xml:space="preserve"> to be </w:t>
      </w:r>
      <w:r w:rsidRPr="00B90781">
        <w:rPr>
          <w:rStyle w:val="Emphasis"/>
        </w:rPr>
        <w:t>translate</w:t>
      </w:r>
      <w:r w:rsidRPr="00B90781">
        <w:rPr>
          <w:rStyle w:val="StyleUnderline"/>
        </w:rPr>
        <w:t>d in</w:t>
      </w:r>
      <w:r w:rsidRPr="00B90781">
        <w:rPr>
          <w:rStyle w:val="Emphasis"/>
        </w:rPr>
        <w:t>to</w:t>
      </w:r>
      <w:r w:rsidRPr="00B90781">
        <w:rPr>
          <w:rStyle w:val="StyleUnderline"/>
        </w:rPr>
        <w:t xml:space="preserve"> policy. For example, in the </w:t>
      </w:r>
      <w:r w:rsidRPr="00B90781">
        <w:rPr>
          <w:rStyle w:val="Emphasis"/>
        </w:rPr>
        <w:t>U</w:t>
      </w:r>
      <w:r w:rsidRPr="00B90781">
        <w:rPr>
          <w:sz w:val="16"/>
        </w:rPr>
        <w:t xml:space="preserve">nited </w:t>
      </w:r>
      <w:r w:rsidRPr="00B90781">
        <w:rPr>
          <w:rStyle w:val="Emphasis"/>
        </w:rPr>
        <w:t>S</w:t>
      </w:r>
      <w:r w:rsidRPr="00B90781">
        <w:rPr>
          <w:sz w:val="16"/>
        </w:rPr>
        <w:t xml:space="preserve">tates, </w:t>
      </w:r>
      <w:r w:rsidRPr="00B90781">
        <w:rPr>
          <w:rStyle w:val="StyleUnderline"/>
        </w:rPr>
        <w:t>for at least the last twenty-five years, most</w:t>
      </w:r>
      <w:r w:rsidRPr="00B90781">
        <w:rPr>
          <w:sz w:val="16"/>
        </w:rPr>
        <w:t xml:space="preserve"> Americans have </w:t>
      </w:r>
      <w:r w:rsidRPr="00B90781">
        <w:rPr>
          <w:rStyle w:val="StyleUnderline"/>
        </w:rPr>
        <w:t xml:space="preserve">favored stricter </w:t>
      </w:r>
      <w:r w:rsidRPr="00B90781">
        <w:rPr>
          <w:rStyle w:val="Emphasis"/>
        </w:rPr>
        <w:t>gun control</w:t>
      </w:r>
      <w:r w:rsidRPr="00B90781">
        <w:rPr>
          <w:rStyle w:val="StyleUnderline"/>
        </w:rPr>
        <w:t xml:space="preserve"> laws, yet</w:t>
      </w:r>
      <w:r w:rsidRPr="00B90781">
        <w:rPr>
          <w:sz w:val="16"/>
        </w:rPr>
        <w:t xml:space="preserve"> gun control </w:t>
      </w:r>
      <w:r w:rsidRPr="00B90781">
        <w:rPr>
          <w:rStyle w:val="StyleUnderline"/>
        </w:rPr>
        <w:t xml:space="preserve">laws have consistently been </w:t>
      </w:r>
      <w:r w:rsidRPr="00B90781">
        <w:rPr>
          <w:rStyle w:val="Emphasis"/>
        </w:rPr>
        <w:t>weakened</w:t>
      </w:r>
      <w:r w:rsidRPr="00B9078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437FA6F" w14:textId="77777777" w:rsidR="00C87D3D" w:rsidRPr="00B90781" w:rsidRDefault="00C87D3D" w:rsidP="00FA23E3"/>
    <w:p w14:paraId="24AA7B1B" w14:textId="369D0569" w:rsidR="005A2FC6" w:rsidRPr="00B90781" w:rsidRDefault="005A2FC6" w:rsidP="005A2FC6">
      <w:pPr>
        <w:pStyle w:val="Heading3"/>
      </w:pPr>
      <w:r w:rsidRPr="00B90781">
        <w:t>Laundry List Defense — 1NC</w:t>
      </w:r>
    </w:p>
    <w:p w14:paraId="07396931" w14:textId="447C33C9" w:rsidR="005A2FC6" w:rsidRPr="00B90781" w:rsidRDefault="00DC7AA0" w:rsidP="005A2FC6">
      <w:pPr>
        <w:pStyle w:val="Heading4"/>
      </w:pPr>
      <w:r w:rsidRPr="00B90781">
        <w:t xml:space="preserve">Their impacts are wrong. These are </w:t>
      </w:r>
      <w:r w:rsidRPr="00B90781">
        <w:rPr>
          <w:u w:val="single"/>
        </w:rPr>
        <w:t>equally warranted</w:t>
      </w:r>
      <w:r w:rsidRPr="00B90781">
        <w:t xml:space="preserve"> to the 1</w:t>
      </w:r>
      <w:r w:rsidR="00124654" w:rsidRPr="00B90781">
        <w:t xml:space="preserve">ac: </w:t>
      </w:r>
    </w:p>
    <w:p w14:paraId="22941A71" w14:textId="4411884E" w:rsidR="00010133" w:rsidRPr="00B90781" w:rsidRDefault="0003785F" w:rsidP="00010133">
      <w:pPr>
        <w:pStyle w:val="Heading4"/>
        <w:numPr>
          <w:ilvl w:val="0"/>
          <w:numId w:val="48"/>
        </w:numPr>
      </w:pPr>
      <w:r w:rsidRPr="00B90781">
        <w:rPr>
          <w:u w:val="single"/>
        </w:rPr>
        <w:t>ENVIRONMENT</w:t>
      </w:r>
      <w:r w:rsidRPr="00B90781">
        <w:t>.</w:t>
      </w:r>
    </w:p>
    <w:p w14:paraId="05F417AD" w14:textId="77777777" w:rsidR="00010133" w:rsidRPr="00B90781" w:rsidRDefault="00010133" w:rsidP="00010133">
      <w:r w:rsidRPr="00B90781">
        <w:t>Michael</w:t>
      </w:r>
      <w:r w:rsidRPr="00B90781">
        <w:rPr>
          <w:rStyle w:val="Style13ptBold"/>
        </w:rPr>
        <w:t xml:space="preserve"> Shellenberger 23</w:t>
      </w:r>
      <w:r w:rsidRPr="00B90781">
        <w:t>. M.A. in Anthropology; Founder, Breakthrough Institute &amp; Environmental Progress. “No, humans are not causing a 'sixth mass extinction'.” https://nationalpost.com/opinion/michael-shellenberger-no-humans-are-not-causing-a-sixth-mass-extinction</w:t>
      </w:r>
    </w:p>
    <w:p w14:paraId="003CF6D5" w14:textId="77777777" w:rsidR="00010133" w:rsidRPr="00B90781" w:rsidRDefault="00010133" w:rsidP="00010133">
      <w:pPr>
        <w:rPr>
          <w:sz w:val="16"/>
        </w:rPr>
      </w:pPr>
      <w:r w:rsidRPr="00B90781">
        <w:rPr>
          <w:rStyle w:val="Emphasis"/>
        </w:rPr>
        <w:t>Both claims</w:t>
      </w:r>
      <w:r w:rsidRPr="00B90781">
        <w:rPr>
          <w:rStyle w:val="StyleUnderline"/>
        </w:rPr>
        <w:t xml:space="preserve"> are wrong and have been </w:t>
      </w:r>
      <w:r w:rsidRPr="00B90781">
        <w:rPr>
          <w:rStyle w:val="Emphasis"/>
        </w:rPr>
        <w:t>repeatedly debunked</w:t>
      </w:r>
      <w:r w:rsidRPr="00B90781">
        <w:rPr>
          <w:rStyle w:val="StyleUnderline"/>
        </w:rPr>
        <w:t xml:space="preserve"> in</w:t>
      </w:r>
      <w:r w:rsidRPr="00B90781">
        <w:rPr>
          <w:sz w:val="16"/>
        </w:rPr>
        <w:t xml:space="preserve"> the </w:t>
      </w:r>
      <w:r w:rsidRPr="00B90781">
        <w:rPr>
          <w:rStyle w:val="Emphasis"/>
        </w:rPr>
        <w:t>peer-reviewed scientific literature</w:t>
      </w:r>
      <w:r w:rsidRPr="00B90781">
        <w:rPr>
          <w:sz w:val="16"/>
        </w:rPr>
        <w:t>.</w:t>
      </w:r>
    </w:p>
    <w:p w14:paraId="3DD5F896" w14:textId="77777777" w:rsidR="00010133" w:rsidRPr="00B90781" w:rsidRDefault="00010133" w:rsidP="00010133">
      <w:pPr>
        <w:rPr>
          <w:sz w:val="16"/>
        </w:rPr>
      </w:pPr>
      <w:r w:rsidRPr="00B90781">
        <w:rPr>
          <w:sz w:val="16"/>
        </w:rPr>
        <w:t xml:space="preserve">The </w:t>
      </w:r>
      <w:r w:rsidRPr="00B90781">
        <w:rPr>
          <w:rStyle w:val="StyleUnderline"/>
        </w:rPr>
        <w:t>assertion</w:t>
      </w:r>
      <w:r w:rsidRPr="00B90781">
        <w:rPr>
          <w:sz w:val="16"/>
        </w:rPr>
        <w:t xml:space="preserve"> that “</w:t>
      </w:r>
      <w:r w:rsidRPr="00B90781">
        <w:rPr>
          <w:rStyle w:val="Emphasis"/>
        </w:rPr>
        <w:t>five more Earths</w:t>
      </w:r>
      <w:r w:rsidRPr="00B90781">
        <w:rPr>
          <w:sz w:val="16"/>
        </w:rPr>
        <w:t xml:space="preserve">” </w:t>
      </w:r>
      <w:r w:rsidRPr="00B90781">
        <w:rPr>
          <w:rStyle w:val="StyleUnderline"/>
        </w:rPr>
        <w:t>are needed to sustain humanity comes from</w:t>
      </w:r>
      <w:r w:rsidRPr="00B90781">
        <w:rPr>
          <w:sz w:val="16"/>
        </w:rPr>
        <w:t xml:space="preserve"> something called </w:t>
      </w:r>
      <w:r w:rsidRPr="00B90781">
        <w:rPr>
          <w:rStyle w:val="StyleUnderline"/>
        </w:rPr>
        <w:t>the Ecological Footprint calculation</w:t>
      </w:r>
      <w:r w:rsidRPr="00B90781">
        <w:rPr>
          <w:sz w:val="16"/>
        </w:rPr>
        <w:t xml:space="preserve">. </w:t>
      </w:r>
      <w:r w:rsidRPr="00B90781">
        <w:rPr>
          <w:rStyle w:val="StyleUnderline"/>
        </w:rPr>
        <w:t xml:space="preserve">I </w:t>
      </w:r>
      <w:r w:rsidRPr="00B90781">
        <w:rPr>
          <w:rStyle w:val="Emphasis"/>
        </w:rPr>
        <w:t>debunked</w:t>
      </w:r>
      <w:r w:rsidRPr="00B90781">
        <w:rPr>
          <w:rStyle w:val="StyleUnderline"/>
        </w:rPr>
        <w:t xml:space="preserve"> it 10 years ago with</w:t>
      </w:r>
      <w:r w:rsidRPr="00B90781">
        <w:rPr>
          <w:sz w:val="16"/>
        </w:rPr>
        <w:t xml:space="preserve"> a </w:t>
      </w:r>
      <w:r w:rsidRPr="00B90781">
        <w:rPr>
          <w:rStyle w:val="StyleUnderline"/>
        </w:rPr>
        <w:t>group of</w:t>
      </w:r>
      <w:r w:rsidRPr="00B90781">
        <w:rPr>
          <w:sz w:val="16"/>
        </w:rPr>
        <w:t xml:space="preserve"> other </w:t>
      </w:r>
      <w:r w:rsidRPr="00B90781">
        <w:rPr>
          <w:rStyle w:val="StyleUnderline"/>
        </w:rPr>
        <w:t>analysts and scientists</w:t>
      </w:r>
      <w:r w:rsidRPr="00B90781">
        <w:rPr>
          <w:sz w:val="16"/>
        </w:rPr>
        <w:t xml:space="preserve">, </w:t>
      </w:r>
      <w:r w:rsidRPr="00B90781">
        <w:rPr>
          <w:rStyle w:val="StyleUnderline"/>
        </w:rPr>
        <w:t>including</w:t>
      </w:r>
      <w:r w:rsidRPr="00B90781">
        <w:rPr>
          <w:sz w:val="16"/>
        </w:rPr>
        <w:t xml:space="preserve"> the </w:t>
      </w:r>
      <w:r w:rsidRPr="00B90781">
        <w:rPr>
          <w:rStyle w:val="StyleUnderline"/>
        </w:rPr>
        <w:t>Chief Scientist for The Nature Conservancy</w:t>
      </w:r>
      <w:r w:rsidRPr="00B90781">
        <w:rPr>
          <w:sz w:val="16"/>
        </w:rPr>
        <w:t xml:space="preserve">, </w:t>
      </w:r>
      <w:r w:rsidRPr="00B90781">
        <w:rPr>
          <w:rStyle w:val="StyleUnderline"/>
        </w:rPr>
        <w:t xml:space="preserve">in a </w:t>
      </w:r>
      <w:r w:rsidRPr="00B90781">
        <w:rPr>
          <w:rStyle w:val="Emphasis"/>
        </w:rPr>
        <w:t>peer-reviewed scientific journal</w:t>
      </w:r>
      <w:r w:rsidRPr="00B90781">
        <w:rPr>
          <w:sz w:val="16"/>
        </w:rPr>
        <w:t xml:space="preserve">, PLOS Biology. </w:t>
      </w:r>
    </w:p>
    <w:p w14:paraId="54AE569A" w14:textId="77777777" w:rsidR="00010133" w:rsidRPr="00B90781" w:rsidRDefault="00010133" w:rsidP="00010133">
      <w:pPr>
        <w:rPr>
          <w:sz w:val="16"/>
        </w:rPr>
      </w:pPr>
      <w:r w:rsidRPr="00B90781">
        <w:rPr>
          <w:sz w:val="16"/>
        </w:rPr>
        <w:t xml:space="preserve">We </w:t>
      </w:r>
      <w:r w:rsidRPr="00B90781">
        <w:rPr>
          <w:rStyle w:val="StyleUnderline"/>
        </w:rPr>
        <w:t>broke down</w:t>
      </w:r>
      <w:r w:rsidRPr="00B90781">
        <w:rPr>
          <w:sz w:val="16"/>
        </w:rPr>
        <w:t xml:space="preserve"> the </w:t>
      </w:r>
      <w:r w:rsidRPr="00B90781">
        <w:rPr>
          <w:rStyle w:val="Emphasis"/>
        </w:rPr>
        <w:t>six measures</w:t>
      </w:r>
      <w:r w:rsidRPr="00B90781">
        <w:rPr>
          <w:rStyle w:val="StyleUnderline"/>
        </w:rPr>
        <w:t xml:space="preserve"> that comprise the </w:t>
      </w:r>
      <w:r w:rsidRPr="00B90781">
        <w:rPr>
          <w:rStyle w:val="Emphasis"/>
        </w:rPr>
        <w:t>Ecological Footprint</w:t>
      </w:r>
      <w:r w:rsidRPr="00B90781">
        <w:rPr>
          <w:sz w:val="16"/>
        </w:rPr>
        <w:t xml:space="preserve"> and </w:t>
      </w:r>
      <w:r w:rsidRPr="00B90781">
        <w:rPr>
          <w:rStyle w:val="StyleUnderline"/>
        </w:rPr>
        <w:t>found</w:t>
      </w:r>
      <w:r w:rsidRPr="00B90781">
        <w:rPr>
          <w:sz w:val="16"/>
        </w:rPr>
        <w:t xml:space="preserve"> that five of the six, including </w:t>
      </w:r>
      <w:r w:rsidRPr="00B90781">
        <w:rPr>
          <w:rStyle w:val="StyleUnderline"/>
        </w:rPr>
        <w:t>food and forestry</w:t>
      </w:r>
      <w:r w:rsidRPr="00B90781">
        <w:rPr>
          <w:sz w:val="16"/>
        </w:rPr>
        <w:t xml:space="preserve">, </w:t>
      </w:r>
      <w:r w:rsidRPr="00B90781">
        <w:rPr>
          <w:rStyle w:val="StyleUnderline"/>
        </w:rPr>
        <w:t>were</w:t>
      </w:r>
      <w:r w:rsidRPr="00B90781">
        <w:rPr>
          <w:sz w:val="16"/>
        </w:rPr>
        <w:t xml:space="preserve"> either </w:t>
      </w:r>
      <w:r w:rsidRPr="00B90781">
        <w:rPr>
          <w:rStyle w:val="StyleUnderline"/>
        </w:rPr>
        <w:t>in balance or surplus</w:t>
      </w:r>
      <w:r w:rsidRPr="00B90781">
        <w:rPr>
          <w:sz w:val="16"/>
        </w:rPr>
        <w:t xml:space="preserve">. The only thing out of balance was humankind’s carbon emissions. </w:t>
      </w:r>
    </w:p>
    <w:p w14:paraId="3F3D3E71" w14:textId="77777777" w:rsidR="00010133" w:rsidRPr="00B90781" w:rsidRDefault="00010133" w:rsidP="00010133">
      <w:pPr>
        <w:rPr>
          <w:sz w:val="16"/>
        </w:rPr>
      </w:pPr>
      <w:r w:rsidRPr="00B90781">
        <w:rPr>
          <w:sz w:val="16"/>
        </w:rPr>
        <w:t xml:space="preserve">But reducing carbon emissions requires neither that rich nations become poor nor that poor nations remain poor. Rather, it simply requires that we move toward energy sources that produce fewer carbon emissions, namely natural gas and nuclear. </w:t>
      </w:r>
    </w:p>
    <w:p w14:paraId="2B914F7E" w14:textId="77777777" w:rsidR="00010133" w:rsidRPr="00B90781" w:rsidRDefault="00010133" w:rsidP="00010133">
      <w:pPr>
        <w:rPr>
          <w:sz w:val="16"/>
        </w:rPr>
      </w:pPr>
      <w:r w:rsidRPr="00B90781">
        <w:rPr>
          <w:sz w:val="16"/>
        </w:rPr>
        <w:t xml:space="preserve">To its credit, CBS notes how wrong Ehrlich has been over the years. “The alarm Erlich sounded in 1968 warned that overpopulation would trigger widespread famine,” noted CBS News’ Scott Pelley. “He was wrong about that. The Green Revolution fed the world.” </w:t>
      </w:r>
    </w:p>
    <w:p w14:paraId="00A35178" w14:textId="77777777" w:rsidR="00010133" w:rsidRPr="00B90781" w:rsidRDefault="00010133" w:rsidP="00010133">
      <w:pPr>
        <w:rPr>
          <w:sz w:val="16"/>
        </w:rPr>
      </w:pPr>
      <w:r w:rsidRPr="00B90781">
        <w:rPr>
          <w:sz w:val="16"/>
        </w:rPr>
        <w:t xml:space="preserve">But Pelley goes on to claim that Ehrlich is right about humans causing a “sixth mass extinction.” He’s not. He’s wrong about that, too. </w:t>
      </w:r>
    </w:p>
    <w:p w14:paraId="11EB2B98" w14:textId="348B66FE" w:rsidR="00010133" w:rsidRPr="00B90781" w:rsidRDefault="00010133" w:rsidP="00010133">
      <w:pPr>
        <w:rPr>
          <w:sz w:val="16"/>
        </w:rPr>
      </w:pPr>
      <w:r w:rsidRPr="00B90781">
        <w:rPr>
          <w:rStyle w:val="StyleUnderline"/>
        </w:rPr>
        <w:t>To cause a</w:t>
      </w:r>
      <w:r w:rsidRPr="00B90781">
        <w:rPr>
          <w:sz w:val="16"/>
        </w:rPr>
        <w:t xml:space="preserve"> “</w:t>
      </w:r>
      <w:r w:rsidRPr="00B90781">
        <w:rPr>
          <w:rStyle w:val="Emphasis"/>
        </w:rPr>
        <w:t>mass extinction</w:t>
      </w:r>
      <w:r w:rsidRPr="00B90781">
        <w:rPr>
          <w:sz w:val="16"/>
        </w:rPr>
        <w:t xml:space="preserve">,” </w:t>
      </w:r>
      <w:r w:rsidRPr="00B90781">
        <w:rPr>
          <w:rStyle w:val="StyleUnderline"/>
        </w:rPr>
        <w:t>humans would need to</w:t>
      </w:r>
      <w:r w:rsidRPr="00B90781">
        <w:rPr>
          <w:sz w:val="16"/>
        </w:rPr>
        <w:t xml:space="preserve"> be </w:t>
      </w:r>
      <w:r w:rsidRPr="00B90781">
        <w:rPr>
          <w:rStyle w:val="Emphasis"/>
        </w:rPr>
        <w:t>wip</w:t>
      </w:r>
      <w:r w:rsidRPr="00B90781">
        <w:rPr>
          <w:rStyle w:val="StyleUnderline"/>
        </w:rPr>
        <w:t xml:space="preserve">ing out 75-90 per cent of </w:t>
      </w:r>
      <w:r w:rsidRPr="00B90781">
        <w:rPr>
          <w:rStyle w:val="Emphasis"/>
        </w:rPr>
        <w:t>all species on Earth</w:t>
      </w:r>
      <w:r w:rsidRPr="00B90781">
        <w:rPr>
          <w:sz w:val="16"/>
        </w:rPr>
        <w:t xml:space="preserve">. </w:t>
      </w:r>
      <w:r w:rsidRPr="00B90781">
        <w:rPr>
          <w:rStyle w:val="StyleUnderline"/>
        </w:rPr>
        <w:t>The International Union</w:t>
      </w:r>
      <w:r w:rsidRPr="00B90781">
        <w:rPr>
          <w:sz w:val="16"/>
        </w:rPr>
        <w:t xml:space="preserve"> for </w:t>
      </w:r>
      <w:r w:rsidRPr="00B90781">
        <w:rPr>
          <w:rStyle w:val="StyleUnderline"/>
        </w:rPr>
        <w:t>Conservation of Nature</w:t>
      </w:r>
      <w:r w:rsidRPr="00B90781">
        <w:rPr>
          <w:sz w:val="16"/>
        </w:rPr>
        <w:t xml:space="preserve"> (</w:t>
      </w:r>
      <w:r w:rsidRPr="00B90781">
        <w:rPr>
          <w:rStyle w:val="Emphasis"/>
        </w:rPr>
        <w:t>IUCN</w:t>
      </w:r>
      <w:r w:rsidRPr="00B90781">
        <w:rPr>
          <w:sz w:val="16"/>
        </w:rPr>
        <w:t xml:space="preserve">), </w:t>
      </w:r>
      <w:r w:rsidRPr="00B90781">
        <w:rPr>
          <w:rStyle w:val="StyleUnderline"/>
        </w:rPr>
        <w:t>the main scientific body that tracks species</w:t>
      </w:r>
      <w:r w:rsidRPr="00B90781">
        <w:rPr>
          <w:sz w:val="16"/>
        </w:rPr>
        <w:t xml:space="preserve">, </w:t>
      </w:r>
      <w:r w:rsidRPr="00B90781">
        <w:rPr>
          <w:rStyle w:val="StyleUnderline"/>
        </w:rPr>
        <w:t xml:space="preserve">says </w:t>
      </w:r>
      <w:r w:rsidRPr="00B90781">
        <w:rPr>
          <w:rStyle w:val="Emphasis"/>
        </w:rPr>
        <w:t>just six per cent</w:t>
      </w:r>
      <w:r w:rsidRPr="00B90781">
        <w:rPr>
          <w:rStyle w:val="StyleUnderline"/>
        </w:rPr>
        <w:t xml:space="preserve"> of species are </w:t>
      </w:r>
      <w:r w:rsidRPr="00B90781">
        <w:rPr>
          <w:rStyle w:val="Emphasis"/>
        </w:rPr>
        <w:t>critically endangered</w:t>
      </w:r>
      <w:r w:rsidRPr="00B90781">
        <w:rPr>
          <w:sz w:val="16"/>
        </w:rPr>
        <w:t xml:space="preserve">, nine per cent are endangered, and 12 per cent are vulnerable to becoming endangered. </w:t>
      </w:r>
    </w:p>
    <w:p w14:paraId="62114523" w14:textId="2C14976E" w:rsidR="00147D5D" w:rsidRPr="00B90781" w:rsidRDefault="0003785F" w:rsidP="00147D5D">
      <w:pPr>
        <w:pStyle w:val="Heading4"/>
        <w:numPr>
          <w:ilvl w:val="0"/>
          <w:numId w:val="48"/>
        </w:numPr>
      </w:pPr>
      <w:r w:rsidRPr="00B90781">
        <w:rPr>
          <w:rStyle w:val="Style13ptBold"/>
          <w:b/>
          <w:bCs w:val="0"/>
          <w:u w:val="single"/>
        </w:rPr>
        <w:t>DISEASE</w:t>
      </w:r>
      <w:r w:rsidRPr="00B90781">
        <w:rPr>
          <w:rStyle w:val="Style13ptBold"/>
          <w:b/>
          <w:bCs w:val="0"/>
        </w:rPr>
        <w:t>.</w:t>
      </w:r>
    </w:p>
    <w:p w14:paraId="5C1C5B36" w14:textId="77777777" w:rsidR="008D6CB8" w:rsidRPr="00B90781" w:rsidRDefault="008D6CB8" w:rsidP="008D6CB8">
      <w:r w:rsidRPr="00B90781">
        <w:t xml:space="preserve">James </w:t>
      </w:r>
      <w:r w:rsidRPr="00B90781">
        <w:rPr>
          <w:rStyle w:val="Style13ptBold"/>
        </w:rPr>
        <w:t>Fodor 20</w:t>
      </w:r>
      <w:r w:rsidRPr="00B90781">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46E41F67" w14:textId="77777777" w:rsidR="008D6CB8" w:rsidRPr="00B90781" w:rsidRDefault="008D6CB8" w:rsidP="008D6CB8">
      <w:pPr>
        <w:rPr>
          <w:sz w:val="16"/>
        </w:rPr>
      </w:pPr>
      <w:r w:rsidRPr="00B90781">
        <w:rPr>
          <w:sz w:val="16"/>
        </w:rPr>
        <w:t xml:space="preserve">One initial consideration that must be addressed is </w:t>
      </w:r>
      <w:r w:rsidRPr="00B90781">
        <w:rPr>
          <w:rStyle w:val="StyleUnderline"/>
        </w:rPr>
        <w:t xml:space="preserve">how likely it is that </w:t>
      </w:r>
      <w:r w:rsidRPr="00B90781">
        <w:rPr>
          <w:rStyle w:val="Emphasis"/>
        </w:rPr>
        <w:t>any biological pathogen</w:t>
      </w:r>
      <w:r w:rsidRPr="00B90781">
        <w:rPr>
          <w:rStyle w:val="StyleUnderline"/>
        </w:rPr>
        <w:t xml:space="preserve"> can even kill enough people to drive humanity to </w:t>
      </w:r>
      <w:r w:rsidRPr="00B90781">
        <w:rPr>
          <w:rStyle w:val="Emphasis"/>
        </w:rPr>
        <w:t>extinction</w:t>
      </w:r>
      <w:r w:rsidRPr="00B90781">
        <w:rPr>
          <w:sz w:val="16"/>
        </w:rPr>
        <w:t xml:space="preserve">. This </w:t>
      </w:r>
      <w:r w:rsidRPr="00B90781">
        <w:rPr>
          <w:rStyle w:val="StyleUnderline"/>
        </w:rPr>
        <w:t xml:space="preserve">places an </w:t>
      </w:r>
      <w:r w:rsidRPr="00B90781">
        <w:rPr>
          <w:rStyle w:val="Emphasis"/>
        </w:rPr>
        <w:t>upper limit</w:t>
      </w:r>
      <w:r w:rsidRPr="00B90781">
        <w:rPr>
          <w:rStyle w:val="StyleUnderline"/>
        </w:rPr>
        <w:t xml:space="preserve"> on what </w:t>
      </w:r>
      <w:r w:rsidRPr="00B90781">
        <w:rPr>
          <w:rStyle w:val="Emphasis"/>
        </w:rPr>
        <w:t>any biotechnology</w:t>
      </w:r>
      <w:r w:rsidRPr="00B90781">
        <w:rPr>
          <w:rStyle w:val="StyleUnderline"/>
        </w:rPr>
        <w:t xml:space="preserve"> could achieve</w:t>
      </w:r>
      <w:r w:rsidRPr="00B90781">
        <w:rPr>
          <w:sz w:val="16"/>
        </w:rPr>
        <w:t xml:space="preserve">, </w:t>
      </w:r>
      <w:r w:rsidRPr="00B90781">
        <w:rPr>
          <w:rStyle w:val="Emphasis"/>
        </w:rPr>
        <w:t>regardless of how advanced</w:t>
      </w:r>
      <w:r w:rsidRPr="00B90781">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B90781">
        <w:rPr>
          <w:rStyle w:val="StyleUnderline"/>
        </w:rPr>
        <w:t xml:space="preserve">the </w:t>
      </w:r>
      <w:r w:rsidRPr="00B90781">
        <w:rPr>
          <w:rStyle w:val="Emphasis"/>
        </w:rPr>
        <w:t>highest fatality rate</w:t>
      </w:r>
      <w:r w:rsidRPr="00B90781">
        <w:rPr>
          <w:rStyle w:val="StyleUnderline"/>
        </w:rPr>
        <w:t xml:space="preserve"> for any infectious biological agent that is </w:t>
      </w:r>
      <w:r w:rsidRPr="00B90781">
        <w:rPr>
          <w:rStyle w:val="Emphasis"/>
        </w:rPr>
        <w:t>readily transmissible</w:t>
      </w:r>
      <w:r w:rsidRPr="00B90781">
        <w:rPr>
          <w:rStyle w:val="StyleUnderline"/>
        </w:rPr>
        <w:t xml:space="preserve"> between living humans is</w:t>
      </w:r>
      <w:r w:rsidRPr="00B90781">
        <w:rPr>
          <w:sz w:val="16"/>
        </w:rPr>
        <w:t xml:space="preserve"> the </w:t>
      </w:r>
      <w:r w:rsidRPr="00B90781">
        <w:rPr>
          <w:rStyle w:val="StyleUnderline"/>
        </w:rPr>
        <w:t>Zaire ebolavirus</w:t>
      </w:r>
      <w:r w:rsidRPr="00B90781">
        <w:rPr>
          <w:sz w:val="16"/>
        </w:rPr>
        <w:t xml:space="preserve">, </w:t>
      </w:r>
      <w:r w:rsidRPr="00B90781">
        <w:rPr>
          <w:rStyle w:val="StyleUnderline"/>
        </w:rPr>
        <w:t>with</w:t>
      </w:r>
      <w:r w:rsidRPr="00B90781">
        <w:rPr>
          <w:sz w:val="16"/>
        </w:rPr>
        <w:t xml:space="preserve"> a </w:t>
      </w:r>
      <w:r w:rsidRPr="00B90781">
        <w:rPr>
          <w:rStyle w:val="StyleUnderline"/>
        </w:rPr>
        <w:t>fatality rate of around 90%</w:t>
      </w:r>
      <w:r w:rsidRPr="00B90781">
        <w:rPr>
          <w:sz w:val="16"/>
        </w:rPr>
        <w:t xml:space="preserve">. It is </w:t>
      </w:r>
      <w:r w:rsidRPr="00B90781">
        <w:rPr>
          <w:rStyle w:val="StyleUnderline"/>
        </w:rPr>
        <w:t xml:space="preserve">unclear whether such a </w:t>
      </w:r>
      <w:r w:rsidRPr="00B90781">
        <w:rPr>
          <w:rStyle w:val="Emphasis"/>
        </w:rPr>
        <w:t>high fatality rate</w:t>
      </w:r>
      <w:r w:rsidRPr="00B90781">
        <w:rPr>
          <w:rStyle w:val="StyleUnderline"/>
        </w:rPr>
        <w:t xml:space="preserve"> would be sustained outside of the </w:t>
      </w:r>
      <w:r w:rsidRPr="00B90781">
        <w:rPr>
          <w:rStyle w:val="Emphasis"/>
        </w:rPr>
        <w:t>social and climactic environment</w:t>
      </w:r>
      <w:r w:rsidRPr="00B90781">
        <w:rPr>
          <w:rStyle w:val="StyleUnderline"/>
        </w:rPr>
        <w:t xml:space="preserve"> of West Africa</w:t>
      </w:r>
      <w:r w:rsidRPr="00B90781">
        <w:rPr>
          <w:sz w:val="16"/>
        </w:rPr>
        <w:t xml:space="preserve"> whence the disease originated, but nevertheless we can consider this to be a plausible baseline for the most deadly known human infectious pathogen. Critically, it appears </w:t>
      </w:r>
      <w:r w:rsidRPr="00B90781">
        <w:rPr>
          <w:rStyle w:val="StyleUnderline"/>
        </w:rPr>
        <w:t>unlikely</w:t>
      </w:r>
      <w:r w:rsidRPr="00B90781">
        <w:rPr>
          <w:sz w:val="16"/>
        </w:rPr>
        <w:t xml:space="preserve"> that </w:t>
      </w:r>
      <w:r w:rsidRPr="00B90781">
        <w:rPr>
          <w:rStyle w:val="StyleUnderline"/>
        </w:rPr>
        <w:t xml:space="preserve">the death of even 90% of the </w:t>
      </w:r>
      <w:r w:rsidRPr="00B90781">
        <w:rPr>
          <w:rStyle w:val="Emphasis"/>
        </w:rPr>
        <w:t>world population</w:t>
      </w:r>
      <w:r w:rsidRPr="00B90781">
        <w:rPr>
          <w:rStyle w:val="StyleUnderline"/>
        </w:rPr>
        <w:t xml:space="preserve"> would result in</w:t>
      </w:r>
      <w:r w:rsidRPr="00B90781">
        <w:rPr>
          <w:sz w:val="16"/>
        </w:rPr>
        <w:t xml:space="preserve"> the </w:t>
      </w:r>
      <w:r w:rsidRPr="00B90781">
        <w:rPr>
          <w:rStyle w:val="Emphasis"/>
        </w:rPr>
        <w:t>extinction of humanity</w:t>
      </w:r>
      <w:r w:rsidRPr="00B90781">
        <w:rPr>
          <w:sz w:val="16"/>
        </w:rPr>
        <w:t xml:space="preserve">. Death rates of up to 50% during </w:t>
      </w:r>
      <w:r w:rsidRPr="00B90781">
        <w:rPr>
          <w:rStyle w:val="StyleUnderline"/>
        </w:rPr>
        <w:t xml:space="preserve">the Black Death in Europe do not appear to have </w:t>
      </w:r>
      <w:r w:rsidRPr="00B90781">
        <w:rPr>
          <w:rStyle w:val="Emphasis"/>
        </w:rPr>
        <w:t>even come close</w:t>
      </w:r>
      <w:r w:rsidRPr="00B90781">
        <w:rPr>
          <w:rStyle w:val="StyleUnderline"/>
        </w:rPr>
        <w:t xml:space="preserve"> to causing civilisational collapse</w:t>
      </w:r>
      <w:r w:rsidRPr="00B90781">
        <w:rPr>
          <w:sz w:val="16"/>
        </w:rPr>
        <w:t xml:space="preserve"> in that region, while </w:t>
      </w:r>
      <w:r w:rsidRPr="00B90781">
        <w:rPr>
          <w:rStyle w:val="StyleUnderline"/>
        </w:rPr>
        <w:t>population losses of</w:t>
      </w:r>
      <w:r w:rsidRPr="00B90781">
        <w:rPr>
          <w:sz w:val="16"/>
        </w:rPr>
        <w:t xml:space="preserve"> up to </w:t>
      </w:r>
      <w:r w:rsidRPr="00B90781">
        <w:rPr>
          <w:rStyle w:val="StyleUnderline"/>
        </w:rPr>
        <w:t>90% in Mesoamerica</w:t>
      </w:r>
      <w:r w:rsidRPr="00B90781">
        <w:rPr>
          <w:sz w:val="16"/>
        </w:rPr>
        <w:t xml:space="preserve"> over the course of the invasion and plagues of the 16th century </w:t>
      </w:r>
      <w:r w:rsidRPr="00B90781">
        <w:rPr>
          <w:rStyle w:val="StyleUnderline"/>
        </w:rPr>
        <w:t xml:space="preserve">did not lead to the </w:t>
      </w:r>
      <w:r w:rsidRPr="00B90781">
        <w:rPr>
          <w:rStyle w:val="Emphasis"/>
        </w:rPr>
        <w:t>end of civilization</w:t>
      </w:r>
      <w:r w:rsidRPr="00B90781">
        <w:rPr>
          <w:sz w:val="16"/>
        </w:rPr>
        <w:t xml:space="preserve"> in those regions (though social and political disruption during these events were massive).</w:t>
      </w:r>
    </w:p>
    <w:p w14:paraId="5B8A1A35" w14:textId="45BEC42B" w:rsidR="008D6CB8" w:rsidRPr="00B90781" w:rsidRDefault="008D6CB8" w:rsidP="00147D5D">
      <w:pPr>
        <w:rPr>
          <w:sz w:val="16"/>
        </w:rPr>
      </w:pPr>
      <w:r w:rsidRPr="00B90781">
        <w:rPr>
          <w:sz w:val="16"/>
        </w:rPr>
        <w:t xml:space="preserve">If we think the minimal viable human population is roughly 7,000 (which is near the upper end of the figures cited by Ord (p. 41), though rounded for simplicity), then a </w:t>
      </w:r>
      <w:r w:rsidRPr="00B90781">
        <w:rPr>
          <w:rStyle w:val="StyleUnderline"/>
        </w:rPr>
        <w:t>pathogen would need to directly</w:t>
      </w:r>
      <w:r w:rsidRPr="00B90781">
        <w:rPr>
          <w:sz w:val="16"/>
        </w:rPr>
        <w:t xml:space="preserve"> or indirectly </w:t>
      </w:r>
      <w:r w:rsidRPr="00B90781">
        <w:rPr>
          <w:rStyle w:val="StyleUnderline"/>
        </w:rPr>
        <w:t xml:space="preserve">lead to the deaths of </w:t>
      </w:r>
      <w:r w:rsidRPr="00B90781">
        <w:rPr>
          <w:rStyle w:val="Emphasis"/>
        </w:rPr>
        <w:t>more than 99.9999%</w:t>
      </w:r>
      <w:r w:rsidRPr="00B90781">
        <w:rPr>
          <w:rStyle w:val="StyleUnderline"/>
        </w:rPr>
        <w:t xml:space="preserve"> of the </w:t>
      </w:r>
      <w:r w:rsidRPr="00B90781">
        <w:rPr>
          <w:rStyle w:val="Emphasis"/>
        </w:rPr>
        <w:t>current world population</w:t>
      </w:r>
      <w:r w:rsidRPr="00B90781">
        <w:rPr>
          <w:rStyle w:val="StyleUnderline"/>
        </w:rPr>
        <w:t xml:space="preserve"> in order to lead to human extinction</w:t>
      </w:r>
      <w:r w:rsidRPr="00B90781">
        <w:rPr>
          <w:sz w:val="16"/>
        </w:rPr>
        <w:t xml:space="preserve">. One could argue that the pathogen would only need to directly cause a much smaller number of deaths, with the remaining deaths caused by secondary disruptions such as </w:t>
      </w:r>
      <w:r w:rsidRPr="00B90781">
        <w:rPr>
          <w:rStyle w:val="StyleUnderline"/>
        </w:rPr>
        <w:t>war</w:t>
      </w:r>
      <w:r w:rsidRPr="00B90781">
        <w:rPr>
          <w:sz w:val="16"/>
        </w:rPr>
        <w:t xml:space="preserve"> or famine. However to me this </w:t>
      </w:r>
      <w:r w:rsidRPr="00B90781">
        <w:rPr>
          <w:rStyle w:val="StyleUnderline"/>
        </w:rPr>
        <w:t xml:space="preserve">seems </w:t>
      </w:r>
      <w:r w:rsidRPr="00B90781">
        <w:rPr>
          <w:rStyle w:val="Emphasis"/>
        </w:rPr>
        <w:t>very unlikely</w:t>
      </w:r>
      <w:r w:rsidRPr="00B90781">
        <w:rPr>
          <w:sz w:val="16"/>
        </w:rPr>
        <w:t xml:space="preserve">, </w:t>
      </w:r>
      <w:r w:rsidRPr="00B90781">
        <w:rPr>
          <w:rStyle w:val="StyleUnderline"/>
        </w:rPr>
        <w:t>considering</w:t>
      </w:r>
      <w:r w:rsidRPr="00B90781">
        <w:rPr>
          <w:sz w:val="16"/>
        </w:rPr>
        <w:t xml:space="preserve"> that </w:t>
      </w:r>
      <w:r w:rsidRPr="00B90781">
        <w:rPr>
          <w:rStyle w:val="StyleUnderline"/>
        </w:rPr>
        <w:t xml:space="preserve">such a </w:t>
      </w:r>
      <w:r w:rsidRPr="00B90781">
        <w:rPr>
          <w:rStyle w:val="Emphasis"/>
        </w:rPr>
        <w:t>devastating pathogen</w:t>
      </w:r>
      <w:r w:rsidRPr="00B90781">
        <w:rPr>
          <w:rStyle w:val="StyleUnderline"/>
        </w:rPr>
        <w:t xml:space="preserve"> would </w:t>
      </w:r>
      <w:r w:rsidRPr="00B90781">
        <w:rPr>
          <w:rStyle w:val="Emphasis"/>
        </w:rPr>
        <w:t>significantly impair</w:t>
      </w:r>
      <w:r w:rsidRPr="00B90781">
        <w:rPr>
          <w:rStyle w:val="StyleUnderline"/>
        </w:rPr>
        <w:t xml:space="preserve"> the ability of nations to wage war</w:t>
      </w:r>
      <w:r w:rsidRPr="00B90781">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B90781">
        <w:rPr>
          <w:rStyle w:val="StyleUnderline"/>
        </w:rPr>
        <w:t xml:space="preserve">it is unclear why should a </w:t>
      </w:r>
      <w:r w:rsidRPr="00B90781">
        <w:rPr>
          <w:rStyle w:val="Emphasis"/>
        </w:rPr>
        <w:t>nuclear exchange</w:t>
      </w:r>
      <w:r w:rsidRPr="00B90781">
        <w:rPr>
          <w:rStyle w:val="StyleUnderline"/>
        </w:rPr>
        <w:t xml:space="preserve"> would follow a pandemic</w:t>
      </w:r>
      <w:r w:rsidRPr="00B90781">
        <w:rPr>
          <w:sz w:val="16"/>
        </w:rPr>
        <w:t>. One can of course devise various hypothetical scenarios, but overall it appears to me that a pathogen would have to have an extremely high fatality rate in order to have the potential to cause human extinction.</w:t>
      </w:r>
    </w:p>
    <w:p w14:paraId="60E71902" w14:textId="62FB7276" w:rsidR="00C23EF3" w:rsidRPr="00B90781" w:rsidRDefault="00C23EF3" w:rsidP="0003785F">
      <w:pPr>
        <w:pStyle w:val="Heading4"/>
        <w:numPr>
          <w:ilvl w:val="0"/>
          <w:numId w:val="48"/>
        </w:numPr>
      </w:pPr>
      <w:r w:rsidRPr="00B90781">
        <w:rPr>
          <w:u w:val="single"/>
        </w:rPr>
        <w:t>WAR</w:t>
      </w:r>
      <w:r w:rsidRPr="00B90781">
        <w:t>.</w:t>
      </w:r>
    </w:p>
    <w:p w14:paraId="40853380" w14:textId="77777777" w:rsidR="005A2FC6" w:rsidRPr="00B90781" w:rsidRDefault="005A2FC6" w:rsidP="005A2FC6">
      <w:r w:rsidRPr="00B90781">
        <w:t xml:space="preserve">Sanjeev </w:t>
      </w:r>
      <w:r w:rsidRPr="00B90781">
        <w:rPr>
          <w:rStyle w:val="Style13ptBold"/>
        </w:rPr>
        <w:t>Kalia 24</w:t>
      </w:r>
      <w:r w:rsidRPr="00B90781">
        <w:t>. CMO, Innobles Smart Technologies. “Why World War III Is Unlikely To Happen.” https://www.linkedin.com/pulse/why-world-war-iii-unlikely-happen-sanjeev-kalia-0yiyc/</w:t>
      </w:r>
    </w:p>
    <w:p w14:paraId="51157FE7" w14:textId="77777777" w:rsidR="005A2FC6" w:rsidRPr="00B90781" w:rsidRDefault="005A2FC6" w:rsidP="005A2FC6">
      <w:pPr>
        <w:rPr>
          <w:sz w:val="16"/>
        </w:rPr>
      </w:pPr>
      <w:r w:rsidRPr="00B90781">
        <w:rPr>
          <w:sz w:val="16"/>
        </w:rPr>
        <w:t xml:space="preserve">In recent years, </w:t>
      </w:r>
      <w:r w:rsidRPr="00B90781">
        <w:rPr>
          <w:rStyle w:val="Emphasis"/>
        </w:rPr>
        <w:t>geopolitical tensions</w:t>
      </w:r>
      <w:r w:rsidRPr="00B90781">
        <w:rPr>
          <w:sz w:val="16"/>
        </w:rPr>
        <w:t xml:space="preserve"> have surged, </w:t>
      </w:r>
      <w:r w:rsidRPr="00B90781">
        <w:rPr>
          <w:rStyle w:val="StyleUnderline"/>
        </w:rPr>
        <w:t xml:space="preserve">leaving many to </w:t>
      </w:r>
      <w:r w:rsidRPr="00B90781">
        <w:rPr>
          <w:rStyle w:val="Emphasis"/>
        </w:rPr>
        <w:t>speculate</w:t>
      </w:r>
      <w:r w:rsidRPr="00B90781">
        <w:rPr>
          <w:rStyle w:val="StyleUnderline"/>
        </w:rPr>
        <w:t xml:space="preserve"> on the potential for a </w:t>
      </w:r>
      <w:r w:rsidRPr="00B90781">
        <w:rPr>
          <w:rStyle w:val="Emphasis"/>
        </w:rPr>
        <w:t>global conflict</w:t>
      </w:r>
      <w:r w:rsidRPr="00B90781">
        <w:rPr>
          <w:rStyle w:val="StyleUnderline"/>
        </w:rPr>
        <w:t xml:space="preserve"> akin to the </w:t>
      </w:r>
      <w:r w:rsidRPr="00B90781">
        <w:rPr>
          <w:rStyle w:val="Emphasis"/>
        </w:rPr>
        <w:t>catastrophic world wars</w:t>
      </w:r>
      <w:r w:rsidRPr="00B90781">
        <w:rPr>
          <w:sz w:val="16"/>
        </w:rPr>
        <w:t xml:space="preserve"> of the 20th century. However, </w:t>
      </w:r>
      <w:r w:rsidRPr="00B90781">
        <w:rPr>
          <w:rStyle w:val="StyleUnderline"/>
        </w:rPr>
        <w:t xml:space="preserve">a </w:t>
      </w:r>
      <w:r w:rsidRPr="00B90781">
        <w:rPr>
          <w:rStyle w:val="Emphasis"/>
        </w:rPr>
        <w:t>deeper analysis</w:t>
      </w:r>
      <w:r w:rsidRPr="00B90781">
        <w:rPr>
          <w:rStyle w:val="StyleUnderline"/>
        </w:rPr>
        <w:t xml:space="preserve"> reveals</w:t>
      </w:r>
      <w:r w:rsidRPr="00B90781">
        <w:rPr>
          <w:sz w:val="16"/>
        </w:rPr>
        <w:t xml:space="preserve"> that a </w:t>
      </w:r>
      <w:r w:rsidRPr="00B90781">
        <w:rPr>
          <w:rStyle w:val="StyleUnderline"/>
        </w:rPr>
        <w:t xml:space="preserve">scenario leading to World War III </w:t>
      </w:r>
      <w:r w:rsidRPr="00B90781">
        <w:rPr>
          <w:rStyle w:val="Emphasis"/>
        </w:rPr>
        <w:t>remains unlikely</w:t>
      </w:r>
      <w:r w:rsidRPr="00B90781">
        <w:rPr>
          <w:sz w:val="16"/>
        </w:rPr>
        <w:t>. Here, we explore the key arguments supporting this perspective and the historical context that underpins this conclusion.</w:t>
      </w:r>
    </w:p>
    <w:p w14:paraId="40D8A8EB" w14:textId="77777777" w:rsidR="005A2FC6" w:rsidRPr="00B90781" w:rsidRDefault="005A2FC6" w:rsidP="005A2FC6">
      <w:pPr>
        <w:rPr>
          <w:sz w:val="16"/>
        </w:rPr>
      </w:pPr>
      <w:r w:rsidRPr="00B90781">
        <w:rPr>
          <w:sz w:val="16"/>
        </w:rPr>
        <w:t>Key Arguments Against the Likelihood of World War III</w:t>
      </w:r>
    </w:p>
    <w:p w14:paraId="52D51DB4" w14:textId="77777777" w:rsidR="005A2FC6" w:rsidRPr="00B90781" w:rsidRDefault="005A2FC6" w:rsidP="005A2FC6">
      <w:pPr>
        <w:rPr>
          <w:sz w:val="16"/>
        </w:rPr>
      </w:pPr>
      <w:r w:rsidRPr="00B90781">
        <w:rPr>
          <w:sz w:val="16"/>
        </w:rPr>
        <w:t>Mismatch of Military Power</w:t>
      </w:r>
    </w:p>
    <w:p w14:paraId="54E17687" w14:textId="77777777" w:rsidR="005A2FC6" w:rsidRPr="00B90781" w:rsidRDefault="005A2FC6" w:rsidP="005A2FC6">
      <w:pPr>
        <w:rPr>
          <w:sz w:val="16"/>
        </w:rPr>
      </w:pPr>
      <w:r w:rsidRPr="00B90781">
        <w:rPr>
          <w:sz w:val="16"/>
        </w:rPr>
        <w:t xml:space="preserve">The </w:t>
      </w:r>
      <w:r w:rsidRPr="00B90781">
        <w:rPr>
          <w:rStyle w:val="Emphasis"/>
        </w:rPr>
        <w:t>current global landscape</w:t>
      </w:r>
      <w:r w:rsidRPr="00B90781">
        <w:rPr>
          <w:rStyle w:val="StyleUnderline"/>
        </w:rPr>
        <w:t xml:space="preserve"> reflects a </w:t>
      </w:r>
      <w:r w:rsidRPr="00B90781">
        <w:rPr>
          <w:rStyle w:val="Emphasis"/>
        </w:rPr>
        <w:t>significant asymmetry</w:t>
      </w:r>
      <w:r w:rsidRPr="00B90781">
        <w:rPr>
          <w:rStyle w:val="StyleUnderline"/>
        </w:rPr>
        <w:t xml:space="preserve"> in military capabilities</w:t>
      </w:r>
      <w:r w:rsidRPr="00B90781">
        <w:rPr>
          <w:sz w:val="16"/>
        </w:rPr>
        <w:t xml:space="preserve">, </w:t>
      </w:r>
      <w:r w:rsidRPr="00B90781">
        <w:rPr>
          <w:rStyle w:val="StyleUnderline"/>
        </w:rPr>
        <w:t xml:space="preserve">particularly between 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 and other nations</w:t>
      </w:r>
      <w:r w:rsidRPr="00B90781">
        <w:rPr>
          <w:sz w:val="16"/>
        </w:rPr>
        <w:t xml:space="preserve"> such as Iran. After the assassination of Iran's General Suleimani in 2020, fears of escalation were palpable. Yet, despite Iran’s status as a regional power with influence over various insurgent groups and an ambition to develop nuclear capabilities, the </w:t>
      </w:r>
      <w:r w:rsidRPr="00B90781">
        <w:rPr>
          <w:rStyle w:val="StyleUnderline"/>
        </w:rPr>
        <w:t xml:space="preserve">military prowess of the U.S. </w:t>
      </w:r>
      <w:r w:rsidRPr="00B90781">
        <w:rPr>
          <w:rStyle w:val="Emphasis"/>
        </w:rPr>
        <w:t>remains unmatched</w:t>
      </w:r>
      <w:r w:rsidRPr="00B90781">
        <w:rPr>
          <w:sz w:val="16"/>
        </w:rPr>
        <w:t xml:space="preserve">. </w:t>
      </w:r>
      <w:r w:rsidRPr="00B90781">
        <w:rPr>
          <w:rStyle w:val="StyleUnderline"/>
        </w:rPr>
        <w:t xml:space="preserve">With </w:t>
      </w:r>
      <w:r w:rsidRPr="00B90781">
        <w:rPr>
          <w:rStyle w:val="Emphasis"/>
        </w:rPr>
        <w:t>advanced technology</w:t>
      </w:r>
      <w:r w:rsidRPr="00B90781">
        <w:rPr>
          <w:rStyle w:val="StyleUnderline"/>
        </w:rPr>
        <w:t xml:space="preserve"> and </w:t>
      </w:r>
      <w:r w:rsidRPr="00B90781">
        <w:rPr>
          <w:rStyle w:val="Emphasis"/>
        </w:rPr>
        <w:t>superior nuclear capabilities</w:t>
      </w:r>
      <w:r w:rsidRPr="00B90781">
        <w:rPr>
          <w:sz w:val="16"/>
        </w:rPr>
        <w:t xml:space="preserve">, </w:t>
      </w:r>
      <w:r w:rsidRPr="00B90781">
        <w:rPr>
          <w:rStyle w:val="StyleUnderline"/>
        </w:rPr>
        <w:t xml:space="preserve">the U.S. holds a </w:t>
      </w:r>
      <w:r w:rsidRPr="00B90781">
        <w:rPr>
          <w:rStyle w:val="Emphasis"/>
        </w:rPr>
        <w:t>distinct advantage</w:t>
      </w:r>
      <w:r w:rsidRPr="00B90781">
        <w:rPr>
          <w:rStyle w:val="StyleUnderline"/>
        </w:rPr>
        <w:t xml:space="preserve"> that discourages </w:t>
      </w:r>
      <w:r w:rsidRPr="00B90781">
        <w:rPr>
          <w:rStyle w:val="Emphasis"/>
        </w:rPr>
        <w:t>direct confrontation</w:t>
      </w:r>
      <w:r w:rsidRPr="00B90781">
        <w:rPr>
          <w:sz w:val="16"/>
        </w:rPr>
        <w:t xml:space="preserve">. This </w:t>
      </w:r>
      <w:r w:rsidRPr="00B90781">
        <w:rPr>
          <w:rStyle w:val="StyleUnderline"/>
        </w:rPr>
        <w:t>imbalance in power dynamics suggests</w:t>
      </w:r>
      <w:r w:rsidRPr="00B90781">
        <w:rPr>
          <w:sz w:val="16"/>
        </w:rPr>
        <w:t xml:space="preserve"> that </w:t>
      </w:r>
      <w:r w:rsidRPr="00B90781">
        <w:rPr>
          <w:rStyle w:val="StyleUnderline"/>
        </w:rPr>
        <w:t>Iran</w:t>
      </w:r>
      <w:r w:rsidRPr="00B90781">
        <w:rPr>
          <w:sz w:val="16"/>
        </w:rPr>
        <w:t xml:space="preserve">, </w:t>
      </w:r>
      <w:r w:rsidRPr="00B90781">
        <w:rPr>
          <w:rStyle w:val="StyleUnderline"/>
        </w:rPr>
        <w:t xml:space="preserve">even with </w:t>
      </w:r>
      <w:r w:rsidRPr="00B90781">
        <w:rPr>
          <w:rStyle w:val="Emphasis"/>
        </w:rPr>
        <w:t>potential alliances</w:t>
      </w:r>
      <w:r w:rsidRPr="00B90781">
        <w:rPr>
          <w:rStyle w:val="StyleUnderline"/>
        </w:rPr>
        <w:t xml:space="preserve"> with nations like China and Russia</w:t>
      </w:r>
      <w:r w:rsidRPr="00B90781">
        <w:rPr>
          <w:sz w:val="16"/>
        </w:rPr>
        <w:t xml:space="preserve">, </w:t>
      </w:r>
      <w:r w:rsidRPr="00B90781">
        <w:rPr>
          <w:rStyle w:val="StyleUnderline"/>
        </w:rPr>
        <w:t>would</w:t>
      </w:r>
      <w:r w:rsidRPr="00B90781">
        <w:rPr>
          <w:sz w:val="16"/>
        </w:rPr>
        <w:t xml:space="preserve"> likely </w:t>
      </w:r>
      <w:r w:rsidRPr="00B90781">
        <w:rPr>
          <w:rStyle w:val="StyleUnderline"/>
        </w:rPr>
        <w:t xml:space="preserve">avoid a </w:t>
      </w:r>
      <w:r w:rsidRPr="00B90781">
        <w:rPr>
          <w:rStyle w:val="Emphasis"/>
        </w:rPr>
        <w:t>full-scale war</w:t>
      </w:r>
      <w:r w:rsidRPr="00B90781">
        <w:rPr>
          <w:rStyle w:val="StyleUnderline"/>
        </w:rPr>
        <w:t xml:space="preserve"> due to the overwhelming military superiority of the U.S.</w:t>
      </w:r>
    </w:p>
    <w:p w14:paraId="37851312" w14:textId="77777777" w:rsidR="005A2FC6" w:rsidRPr="00B90781" w:rsidRDefault="005A2FC6" w:rsidP="005A2FC6"/>
    <w:p w14:paraId="08D6C9EC" w14:textId="21A8C659" w:rsidR="00350B60" w:rsidRPr="00B90781" w:rsidRDefault="00350B60" w:rsidP="00350B60">
      <w:pPr>
        <w:pStyle w:val="Heading4"/>
        <w:numPr>
          <w:ilvl w:val="0"/>
          <w:numId w:val="48"/>
        </w:numPr>
      </w:pPr>
      <w:r w:rsidRPr="00B90781">
        <w:rPr>
          <w:u w:val="single"/>
        </w:rPr>
        <w:t>TECH</w:t>
      </w:r>
      <w:r w:rsidRPr="00B90781">
        <w:t>.</w:t>
      </w:r>
    </w:p>
    <w:p w14:paraId="179B9469" w14:textId="77777777" w:rsidR="00350B60" w:rsidRPr="00B90781" w:rsidRDefault="00350B60" w:rsidP="00350B60">
      <w:r w:rsidRPr="00B90781">
        <w:t>Brad</w:t>
      </w:r>
      <w:r w:rsidRPr="00B90781">
        <w:rPr>
          <w:rStyle w:val="Style13ptBold"/>
        </w:rPr>
        <w:t xml:space="preserve"> Allenby 15</w:t>
      </w:r>
      <w:r w:rsidRPr="00B90781">
        <w:t>. Lincoln Professor of Engineering and Ethics, President’s Professor of Civil, Environmental, and Sustainable Engineering, and of Law &amp; Founding chair of the Consortium for Emerging Technologies, Military Operations and National Security, Arizona State University. “Emerging technologies and the future of humanity.” Bulletin of the Atomic Scientists, Volume 71, Issue 6.</w:t>
      </w:r>
    </w:p>
    <w:p w14:paraId="46995065" w14:textId="77777777" w:rsidR="00350B60" w:rsidRPr="00B90781" w:rsidRDefault="00350B60" w:rsidP="00350B60">
      <w:pPr>
        <w:rPr>
          <w:sz w:val="16"/>
        </w:rPr>
      </w:pPr>
      <w:r w:rsidRPr="00B90781">
        <w:rPr>
          <w:sz w:val="16"/>
        </w:rPr>
        <w:t xml:space="preserve">This distinction among Level I, Level II, and Level III is useful because much of the </w:t>
      </w:r>
      <w:r w:rsidRPr="00B90781">
        <w:rPr>
          <w:rStyle w:val="StyleUnderline"/>
        </w:rPr>
        <w:t>confusion regarding emerging technologies comes from conflating</w:t>
      </w:r>
      <w:r w:rsidRPr="00B90781">
        <w:rPr>
          <w:sz w:val="16"/>
        </w:rPr>
        <w:t xml:space="preserve"> relatively </w:t>
      </w:r>
      <w:r w:rsidRPr="00B90781">
        <w:rPr>
          <w:rStyle w:val="StyleUnderline"/>
        </w:rPr>
        <w:t xml:space="preserve">predictable </w:t>
      </w:r>
      <w:r w:rsidRPr="00B90781">
        <w:rPr>
          <w:rStyle w:val="Emphasis"/>
        </w:rPr>
        <w:t>Level I aspects</w:t>
      </w:r>
      <w:r w:rsidRPr="00B90781">
        <w:rPr>
          <w:rStyle w:val="StyleUnderline"/>
        </w:rPr>
        <w:t xml:space="preserve"> of an emerging technology with</w:t>
      </w:r>
      <w:r w:rsidRPr="00B90781">
        <w:rPr>
          <w:sz w:val="16"/>
        </w:rPr>
        <w:t xml:space="preserve"> highly </w:t>
      </w:r>
      <w:r w:rsidRPr="00B90781">
        <w:rPr>
          <w:rStyle w:val="StyleUnderline"/>
        </w:rPr>
        <w:t xml:space="preserve">unpredictable </w:t>
      </w:r>
      <w:r w:rsidRPr="00B90781">
        <w:rPr>
          <w:rStyle w:val="Emphasis"/>
        </w:rPr>
        <w:t>Level III hypotheticals</w:t>
      </w:r>
      <w:r w:rsidRPr="00B90781">
        <w:rPr>
          <w:sz w:val="16"/>
        </w:rPr>
        <w:t xml:space="preserve">, and </w:t>
      </w:r>
      <w:r w:rsidRPr="00B90781">
        <w:rPr>
          <w:rStyle w:val="StyleUnderline"/>
        </w:rPr>
        <w:t xml:space="preserve">treating them as </w:t>
      </w:r>
      <w:r w:rsidRPr="00B90781">
        <w:rPr>
          <w:rStyle w:val="Emphasis"/>
        </w:rPr>
        <w:t>equally valid insights</w:t>
      </w:r>
      <w:r w:rsidRPr="00B90781">
        <w:rPr>
          <w:rStyle w:val="StyleUnderline"/>
        </w:rPr>
        <w:t xml:space="preserve"> into </w:t>
      </w:r>
      <w:r w:rsidRPr="00B90781">
        <w:rPr>
          <w:rStyle w:val="Emphasis"/>
        </w:rPr>
        <w:t>future technological trajectories</w:t>
      </w:r>
      <w:r w:rsidRPr="00B90781">
        <w:rPr>
          <w:sz w:val="16"/>
        </w:rPr>
        <w:t xml:space="preserve">. Not so. A concern about the use of drones to attack human targets in countries that are not participants in a conflict is qualitatively different than polemics against “killer robots,” and while </w:t>
      </w:r>
      <w:r w:rsidRPr="00B90781">
        <w:rPr>
          <w:rStyle w:val="StyleUnderline"/>
        </w:rPr>
        <w:t xml:space="preserve">conflating the two for </w:t>
      </w:r>
      <w:r w:rsidRPr="00B90781">
        <w:rPr>
          <w:rStyle w:val="Emphasis"/>
        </w:rPr>
        <w:t>purposes of argumentation</w:t>
      </w:r>
      <w:r w:rsidRPr="00B90781">
        <w:rPr>
          <w:sz w:val="16"/>
        </w:rPr>
        <w:t xml:space="preserve"> may be effective, it </w:t>
      </w:r>
      <w:r w:rsidRPr="00B90781">
        <w:rPr>
          <w:rStyle w:val="StyleUnderline"/>
        </w:rPr>
        <w:t xml:space="preserve">is </w:t>
      </w:r>
      <w:r w:rsidRPr="00B90781">
        <w:rPr>
          <w:rStyle w:val="Emphasis"/>
        </w:rPr>
        <w:t>profoundly misleading</w:t>
      </w:r>
      <w:r w:rsidRPr="00B90781">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02ADFAC7" w14:textId="77777777" w:rsidR="00350B60" w:rsidRPr="00B90781" w:rsidRDefault="00350B60" w:rsidP="00350B60">
      <w:pPr>
        <w:rPr>
          <w:sz w:val="16"/>
        </w:rPr>
      </w:pPr>
      <w:r w:rsidRPr="00B90781">
        <w:rPr>
          <w:sz w:val="16"/>
        </w:rPr>
        <w:t xml:space="preserve">It is precisely this confusion that one notes in the language used in many of the comments on and critiques of emerging technologies, including some of the examples given above. It is not so much a </w:t>
      </w:r>
      <w:r w:rsidRPr="00B90781">
        <w:rPr>
          <w:rStyle w:val="StyleUnderline"/>
        </w:rPr>
        <w:t>question of whether</w:t>
      </w:r>
      <w:r w:rsidRPr="00B90781">
        <w:rPr>
          <w:sz w:val="16"/>
        </w:rPr>
        <w:t xml:space="preserve"> these </w:t>
      </w:r>
      <w:r w:rsidRPr="00B90781">
        <w:rPr>
          <w:rStyle w:val="Emphasis"/>
        </w:rPr>
        <w:t>popular dystopian visions</w:t>
      </w:r>
      <w:r w:rsidRPr="00B90781">
        <w:rPr>
          <w:rStyle w:val="StyleUnderline"/>
        </w:rPr>
        <w:t xml:space="preserve"> are </w:t>
      </w:r>
      <w:r w:rsidRPr="00B90781">
        <w:rPr>
          <w:rStyle w:val="Emphasis"/>
        </w:rPr>
        <w:t>accurate predictions</w:t>
      </w:r>
      <w:r w:rsidRPr="00B90781">
        <w:rPr>
          <w:sz w:val="16"/>
        </w:rPr>
        <w:t xml:space="preserve">: They almost </w:t>
      </w:r>
      <w:r w:rsidRPr="00B90781">
        <w:rPr>
          <w:rStyle w:val="Emphasis"/>
        </w:rPr>
        <w:t>certainly are not</w:t>
      </w:r>
      <w:r w:rsidRPr="00B90781">
        <w:rPr>
          <w:sz w:val="16"/>
        </w:rPr>
        <w:t xml:space="preserve">, </w:t>
      </w:r>
      <w:r w:rsidRPr="00B90781">
        <w:rPr>
          <w:rStyle w:val="StyleUnderline"/>
        </w:rPr>
        <w:t>because</w:t>
      </w:r>
      <w:r w:rsidRPr="00B90781">
        <w:rPr>
          <w:sz w:val="16"/>
        </w:rPr>
        <w:t xml:space="preserve"> the </w:t>
      </w:r>
      <w:r w:rsidRPr="00B90781">
        <w:rPr>
          <w:rStyle w:val="StyleUnderline"/>
        </w:rPr>
        <w:t>ability to predict</w:t>
      </w:r>
      <w:r w:rsidRPr="00B90781">
        <w:rPr>
          <w:sz w:val="16"/>
        </w:rPr>
        <w:t xml:space="preserve"> the </w:t>
      </w:r>
      <w:r w:rsidRPr="00B90781">
        <w:rPr>
          <w:rStyle w:val="StyleUnderline"/>
        </w:rPr>
        <w:t>future paths and implications of</w:t>
      </w:r>
      <w:r w:rsidRPr="00B90781">
        <w:rPr>
          <w:sz w:val="16"/>
        </w:rPr>
        <w:t xml:space="preserve"> complex and powerful </w:t>
      </w:r>
      <w:r w:rsidRPr="00B90781">
        <w:rPr>
          <w:rStyle w:val="StyleUnderline"/>
        </w:rPr>
        <w:t xml:space="preserve">technology systems is </w:t>
      </w:r>
      <w:r w:rsidRPr="00B90781">
        <w:rPr>
          <w:rStyle w:val="Emphasis"/>
        </w:rPr>
        <w:t>simply nonexistent</w:t>
      </w:r>
      <w:r w:rsidRPr="00B90781">
        <w:rPr>
          <w:sz w:val="16"/>
        </w:rPr>
        <w:t xml:space="preserve">. </w:t>
      </w:r>
      <w:r w:rsidRPr="00B90781">
        <w:rPr>
          <w:rStyle w:val="StyleUnderline"/>
        </w:rPr>
        <w:t xml:space="preserve">Level I </w:t>
      </w:r>
      <w:r w:rsidRPr="00B90781">
        <w:rPr>
          <w:rStyle w:val="Emphasis"/>
        </w:rPr>
        <w:t>assertions of knowledge</w:t>
      </w:r>
      <w:r w:rsidRPr="00B90781">
        <w:rPr>
          <w:sz w:val="16"/>
        </w:rPr>
        <w:t xml:space="preserve"> are being </w:t>
      </w:r>
      <w:r w:rsidRPr="00B90781">
        <w:rPr>
          <w:rStyle w:val="StyleUnderline"/>
        </w:rPr>
        <w:t>extended to</w:t>
      </w:r>
      <w:r w:rsidRPr="00B90781">
        <w:rPr>
          <w:sz w:val="16"/>
          <w:szCs w:val="16"/>
        </w:rPr>
        <w:t xml:space="preserve"> inherently</w:t>
      </w:r>
      <w:r w:rsidRPr="00B90781">
        <w:rPr>
          <w:sz w:val="16"/>
        </w:rPr>
        <w:t xml:space="preserve"> unpredictable </w:t>
      </w:r>
      <w:r w:rsidRPr="00B90781">
        <w:rPr>
          <w:rStyle w:val="StyleUnderline"/>
        </w:rPr>
        <w:t>Level III systems without understanding</w:t>
      </w:r>
      <w:r w:rsidRPr="00B90781">
        <w:rPr>
          <w:sz w:val="16"/>
        </w:rPr>
        <w:t xml:space="preserve"> that an </w:t>
      </w:r>
      <w:r w:rsidRPr="00B90781">
        <w:rPr>
          <w:rStyle w:val="Emphasis"/>
        </w:rPr>
        <w:t>important conceptual shark</w:t>
      </w:r>
      <w:r w:rsidRPr="00B90781">
        <w:rPr>
          <w:sz w:val="16"/>
        </w:rPr>
        <w:t xml:space="preserve"> has </w:t>
      </w:r>
      <w:r w:rsidRPr="00B90781">
        <w:rPr>
          <w:rStyle w:val="StyleUnderline"/>
        </w:rPr>
        <w:t>been jumped</w:t>
      </w:r>
      <w:r w:rsidRPr="00B90781">
        <w:rPr>
          <w:sz w:val="16"/>
        </w:rPr>
        <w:t xml:space="preserve">. But it is useful to explore the assumptions underneath the current rage for dystopian visions of emerging technologies, which are not as implausible as some have suggested. </w:t>
      </w:r>
    </w:p>
    <w:p w14:paraId="677A4DBA" w14:textId="77777777" w:rsidR="00350B60" w:rsidRPr="00B90781" w:rsidRDefault="00350B60" w:rsidP="00350B60">
      <w:pPr>
        <w:rPr>
          <w:sz w:val="16"/>
        </w:rPr>
      </w:pPr>
      <w:r w:rsidRPr="00B90781">
        <w:rPr>
          <w:sz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w:t>
      </w:r>
    </w:p>
    <w:p w14:paraId="5A04C392" w14:textId="77777777" w:rsidR="00350B60" w:rsidRPr="00B90781" w:rsidRDefault="00350B60" w:rsidP="00350B60">
      <w:pPr>
        <w:rPr>
          <w:sz w:val="16"/>
        </w:rPr>
      </w:pPr>
      <w:r w:rsidRPr="00B90781">
        <w:rPr>
          <w:sz w:val="16"/>
        </w:rPr>
        <w:t xml:space="preserve">Emerging technologies as an Earth system </w:t>
      </w:r>
    </w:p>
    <w:p w14:paraId="03CF9135" w14:textId="77777777" w:rsidR="00350B60" w:rsidRPr="00B90781" w:rsidRDefault="00350B60" w:rsidP="00350B60">
      <w:pPr>
        <w:rPr>
          <w:sz w:val="16"/>
        </w:rPr>
      </w:pPr>
      <w:r w:rsidRPr="00B90781">
        <w:rPr>
          <w:sz w:val="16"/>
        </w:rPr>
        <w:t xml:space="preserve">The first question to ask about emerging technologies is deceptively simple: Is today really that different? Is there something about today’s emerging technologies — 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 — 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B90781">
        <w:rPr>
          <w:rStyle w:val="StyleUnderline"/>
        </w:rPr>
        <w:t>apocalyptic fears</w:t>
      </w:r>
      <w:r w:rsidRPr="00B90781">
        <w:rPr>
          <w:sz w:val="16"/>
        </w:rPr>
        <w:t xml:space="preserve"> have been </w:t>
      </w:r>
      <w:r w:rsidRPr="00B90781">
        <w:rPr>
          <w:rStyle w:val="StyleUnderline"/>
        </w:rPr>
        <w:t xml:space="preserve">common when many </w:t>
      </w:r>
      <w:r w:rsidRPr="00B90781">
        <w:rPr>
          <w:rStyle w:val="Emphasis"/>
        </w:rPr>
        <w:t>major technology systems</w:t>
      </w:r>
      <w:r w:rsidRPr="00B90781">
        <w:rPr>
          <w:rStyle w:val="StyleUnderline"/>
        </w:rPr>
        <w:t xml:space="preserve"> first emerged because of</w:t>
      </w:r>
      <w:r w:rsidRPr="00B90781">
        <w:rPr>
          <w:sz w:val="16"/>
        </w:rPr>
        <w:t xml:space="preserve"> this </w:t>
      </w:r>
      <w:r w:rsidRPr="00B90781">
        <w:rPr>
          <w:rStyle w:val="StyleUnderline"/>
        </w:rPr>
        <w:t>immediacy</w:t>
      </w:r>
      <w:r w:rsidRPr="00B90781">
        <w:rPr>
          <w:sz w:val="16"/>
        </w:rPr>
        <w:t xml:space="preserve">, </w:t>
      </w:r>
      <w:r w:rsidRPr="00B90781">
        <w:rPr>
          <w:rStyle w:val="StyleUnderline"/>
        </w:rPr>
        <w:t>even as subsequent generations</w:t>
      </w:r>
      <w:r w:rsidRPr="00B90781">
        <w:rPr>
          <w:sz w:val="16"/>
        </w:rPr>
        <w:t xml:space="preserve"> grew to </w:t>
      </w:r>
      <w:r w:rsidRPr="00B90781">
        <w:rPr>
          <w:rStyle w:val="StyleUnderline"/>
        </w:rPr>
        <w:t>view</w:t>
      </w:r>
      <w:r w:rsidRPr="00B90781">
        <w:rPr>
          <w:sz w:val="16"/>
        </w:rPr>
        <w:t xml:space="preserve"> the </w:t>
      </w:r>
      <w:r w:rsidRPr="00B90781">
        <w:rPr>
          <w:rStyle w:val="StyleUnderline"/>
        </w:rPr>
        <w:t>technology as banal</w:t>
      </w:r>
      <w:r w:rsidRPr="00B90781">
        <w:rPr>
          <w:sz w:val="16"/>
        </w:rPr>
        <w:t xml:space="preserve">, even boring. In the early days of </w:t>
      </w:r>
      <w:r w:rsidRPr="00B90781">
        <w:rPr>
          <w:rStyle w:val="StyleUnderline"/>
        </w:rPr>
        <w:t>railroads</w:t>
      </w:r>
      <w:r w:rsidRPr="00B90781">
        <w:rPr>
          <w:sz w:val="16"/>
        </w:rPr>
        <w:t xml:space="preserve">, for example, there was a </w:t>
      </w:r>
      <w:r w:rsidRPr="00B90781">
        <w:rPr>
          <w:rStyle w:val="Emphasis"/>
        </w:rPr>
        <w:t>widespread belief</w:t>
      </w:r>
      <w:r w:rsidRPr="00B90781">
        <w:rPr>
          <w:sz w:val="16"/>
        </w:rPr>
        <w:t xml:space="preserve"> that </w:t>
      </w:r>
      <w:r w:rsidRPr="00B90781">
        <w:rPr>
          <w:rStyle w:val="StyleUnderline"/>
        </w:rPr>
        <w:t>traveling at</w:t>
      </w:r>
      <w:r w:rsidRPr="00B90781">
        <w:rPr>
          <w:sz w:val="16"/>
        </w:rPr>
        <w:t xml:space="preserve"> the </w:t>
      </w:r>
      <w:r w:rsidRPr="00B90781">
        <w:rPr>
          <w:rStyle w:val="Emphasis"/>
        </w:rPr>
        <w:t>heretofore unimaginable speed</w:t>
      </w:r>
      <w:r w:rsidRPr="00B90781">
        <w:rPr>
          <w:rStyle w:val="StyleUnderline"/>
        </w:rPr>
        <w:t xml:space="preserve"> of 25 </w:t>
      </w:r>
      <w:r w:rsidRPr="00B90781">
        <w:rPr>
          <w:rStyle w:val="Emphasis"/>
        </w:rPr>
        <w:t>m</w:t>
      </w:r>
      <w:r w:rsidRPr="00B90781">
        <w:rPr>
          <w:rStyle w:val="StyleUnderline"/>
        </w:rPr>
        <w:t xml:space="preserve">iles </w:t>
      </w:r>
      <w:r w:rsidRPr="00B90781">
        <w:rPr>
          <w:rStyle w:val="Emphasis"/>
        </w:rPr>
        <w:t>p</w:t>
      </w:r>
      <w:r w:rsidRPr="00B90781">
        <w:rPr>
          <w:rStyle w:val="StyleUnderline"/>
        </w:rPr>
        <w:t xml:space="preserve">er </w:t>
      </w:r>
      <w:r w:rsidRPr="00B90781">
        <w:rPr>
          <w:rStyle w:val="Emphasis"/>
        </w:rPr>
        <w:t>h</w:t>
      </w:r>
      <w:r w:rsidRPr="00B90781">
        <w:rPr>
          <w:rStyle w:val="StyleUnderline"/>
        </w:rPr>
        <w:t xml:space="preserve">our would </w:t>
      </w:r>
      <w:r w:rsidRPr="00B90781">
        <w:rPr>
          <w:rStyle w:val="Emphasis"/>
        </w:rPr>
        <w:t>kill the passengers</w:t>
      </w:r>
      <w:r w:rsidRPr="00B90781">
        <w:rPr>
          <w:sz w:val="16"/>
        </w:rPr>
        <w:t xml:space="preserve">, in part because such technology was against the obvious will of God. As an Ohio school board put it, </w:t>
      </w:r>
    </w:p>
    <w:p w14:paraId="55BA4ED3" w14:textId="1FDDB5FE" w:rsidR="00350B60" w:rsidRPr="00B90781" w:rsidRDefault="00350B60" w:rsidP="00350B60"/>
    <w:p w14:paraId="4AC3D031" w14:textId="77777777" w:rsidR="002F25DE" w:rsidRPr="00B90781" w:rsidRDefault="002F25DE" w:rsidP="0083096F">
      <w:pPr>
        <w:pStyle w:val="Heading3"/>
      </w:pPr>
    </w:p>
    <w:p w14:paraId="3E03CB98" w14:textId="744D0B9F" w:rsidR="00D3072C" w:rsidRPr="00B90781" w:rsidRDefault="00D3072C" w:rsidP="0083096F">
      <w:pPr>
        <w:pStyle w:val="Heading3"/>
      </w:pPr>
      <w:r w:rsidRPr="00B90781">
        <w:t>Mass Incarceration Internal — 1NC</w:t>
      </w:r>
    </w:p>
    <w:p w14:paraId="6083F0A8" w14:textId="77777777" w:rsidR="00D3072C" w:rsidRPr="00B90781" w:rsidRDefault="00D3072C" w:rsidP="00D3072C">
      <w:pPr>
        <w:pStyle w:val="Heading4"/>
      </w:pPr>
      <w:r w:rsidRPr="00B90781">
        <w:t xml:space="preserve">Lay people are </w:t>
      </w:r>
      <w:r w:rsidRPr="00B90781">
        <w:rPr>
          <w:u w:val="single"/>
        </w:rPr>
        <w:t>less</w:t>
      </w:r>
      <w:r w:rsidRPr="00B90781">
        <w:t xml:space="preserve"> lenient than experts and </w:t>
      </w:r>
      <w:r w:rsidRPr="00B90781">
        <w:rPr>
          <w:u w:val="single"/>
        </w:rPr>
        <w:t>more</w:t>
      </w:r>
      <w:r w:rsidRPr="00B90781">
        <w:t xml:space="preserve"> rigid. </w:t>
      </w:r>
      <w:r w:rsidRPr="00B90781">
        <w:rPr>
          <w:b w:val="0"/>
          <w:bCs/>
        </w:rPr>
        <w:t xml:space="preserve">That </w:t>
      </w:r>
      <w:r w:rsidRPr="00B90781">
        <w:rPr>
          <w:b w:val="0"/>
          <w:bCs/>
          <w:u w:val="single"/>
        </w:rPr>
        <w:t>internal link turns</w:t>
      </w:r>
      <w:r w:rsidRPr="00B90781">
        <w:rPr>
          <w:b w:val="0"/>
          <w:bCs/>
        </w:rPr>
        <w:t xml:space="preserve"> their incarceration impact!</w:t>
      </w:r>
      <w:r w:rsidRPr="00B90781">
        <w:t xml:space="preserve"> </w:t>
      </w:r>
    </w:p>
    <w:p w14:paraId="40B4561E" w14:textId="77777777" w:rsidR="00D3072C" w:rsidRPr="00B90781" w:rsidRDefault="00D3072C" w:rsidP="00D3072C">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615884C1" w14:textId="77777777" w:rsidR="00D3072C" w:rsidRPr="00B90781" w:rsidRDefault="00D3072C" w:rsidP="00D3072C">
      <w:pPr>
        <w:rPr>
          <w:sz w:val="16"/>
        </w:rPr>
      </w:pPr>
      <w:r w:rsidRPr="00B90781">
        <w:rPr>
          <w:sz w:val="16"/>
        </w:rPr>
        <w:t xml:space="preserve">The </w:t>
      </w:r>
      <w:r w:rsidRPr="00B90781">
        <w:rPr>
          <w:rStyle w:val="Emphasis"/>
        </w:rPr>
        <w:t>democratizers insist</w:t>
      </w:r>
      <w:r w:rsidRPr="00B90781">
        <w:rPr>
          <w:sz w:val="16"/>
        </w:rPr>
        <w:t xml:space="preserve"> that, properly understood, </w:t>
      </w:r>
      <w:r w:rsidRPr="00B90781">
        <w:rPr>
          <w:rStyle w:val="Emphasis"/>
        </w:rPr>
        <w:t>people are basically lenient</w:t>
      </w:r>
      <w:r w:rsidRPr="00B90781">
        <w:rPr>
          <w:sz w:val="16"/>
        </w:rPr>
        <w:t xml:space="preserve">, </w:t>
      </w:r>
      <w:r w:rsidRPr="00B90781">
        <w:rPr>
          <w:rStyle w:val="Emphasis"/>
        </w:rPr>
        <w:t>or at least no less so than criminal justice professionals</w:t>
      </w:r>
      <w:r w:rsidRPr="00B90781">
        <w:rPr>
          <w:sz w:val="16"/>
        </w:rPr>
        <w:t xml:space="preserve">. </w:t>
      </w:r>
      <w:r w:rsidRPr="00B90781">
        <w:rPr>
          <w:rStyle w:val="Emphasis"/>
        </w:rPr>
        <w:t>This premise motivates their prescription of democratization as a palliative for mass incarceration</w:t>
      </w:r>
      <w:r w:rsidRPr="00B90781">
        <w:rPr>
          <w:sz w:val="16"/>
        </w:rPr>
        <w:t xml:space="preserve">. To be sure, the democratizers </w:t>
      </w:r>
      <w:r w:rsidRPr="00B90781">
        <w:rPr>
          <w:rStyle w:val="Emphasis"/>
        </w:rPr>
        <w:t>readily concede</w:t>
      </w:r>
      <w:r w:rsidRPr="00B90781">
        <w:rPr>
          <w:sz w:val="16"/>
        </w:rPr>
        <w:t xml:space="preserve"> that, when surveyed on “wholesale” policy issues in general public opinion polls, </w:t>
      </w:r>
      <w:r w:rsidRPr="00B90781">
        <w:rPr>
          <w:rStyle w:val="Emphasis"/>
        </w:rPr>
        <w:t>laypeople have long expressed punitive sentiments</w:t>
      </w:r>
      <w:r w:rsidRPr="00B90781">
        <w:rPr>
          <w:sz w:val="16"/>
        </w:rPr>
        <w:t>, including that sentences are too lenient. They urge us, however, not to infer too much from these results. Moreover, sentiments tend to soften at the “retail” level, in particular cases. This Section responds to these points in detail.</w:t>
      </w:r>
    </w:p>
    <w:p w14:paraId="1BE9C15F" w14:textId="77777777" w:rsidR="00D3072C" w:rsidRPr="00B90781" w:rsidRDefault="00D3072C" w:rsidP="00D3072C">
      <w:pPr>
        <w:rPr>
          <w:sz w:val="16"/>
        </w:rPr>
      </w:pPr>
      <w:r w:rsidRPr="00B90781">
        <w:rPr>
          <w:sz w:val="16"/>
        </w:rPr>
        <w:t>1. Wholesale leniency.</w:t>
      </w:r>
    </w:p>
    <w:p w14:paraId="71AC2A82" w14:textId="77777777" w:rsidR="00D3072C" w:rsidRPr="00B90781" w:rsidRDefault="00D3072C" w:rsidP="00D3072C">
      <w:pPr>
        <w:rPr>
          <w:sz w:val="16"/>
        </w:rPr>
      </w:pPr>
      <w:r w:rsidRPr="00B90781">
        <w:rPr>
          <w:sz w:val="16"/>
        </w:rPr>
        <w:t>General opinion polls, the democratizers insist, capture only “top of the head” opinions rather than informed, reflective judgments. These opinions, too, are cultivated by political elites; they do not preexist in the polity. The same thing explains punitive public referenda. What is more, the image of a punitive public is increasingly outdated. In fact, public attitudes have been softening since the mid-1990s.</w:t>
      </w:r>
    </w:p>
    <w:p w14:paraId="74E7A4A0" w14:textId="77777777" w:rsidR="00D3072C" w:rsidRPr="00B90781" w:rsidRDefault="00D3072C" w:rsidP="00D3072C">
      <w:pPr>
        <w:rPr>
          <w:sz w:val="16"/>
        </w:rPr>
      </w:pPr>
      <w:r w:rsidRPr="00B90781">
        <w:rPr>
          <w:sz w:val="16"/>
        </w:rPr>
        <w:t xml:space="preserve">a) Reflexive opinions. All agree that, from the 1970s through at least the mid-1990s, Americans expressed generally punitive penal policy opinions.276 The public firmly supported the death penalty,277 three-strikes laws,278 and mandatory minimum sentences.279 They consistently regarded judicial sentences as unduly lenient.280 All agree as well that the public is deeply uninformed about the criminal justice system.281 One </w:t>
      </w:r>
      <w:r w:rsidRPr="00B90781">
        <w:rPr>
          <w:rStyle w:val="Emphasis"/>
        </w:rPr>
        <w:t>particularly telling misapprehension is that people believe crime is rising even when it’s been declining for years</w:t>
      </w:r>
      <w:r w:rsidRPr="00B90781">
        <w:rPr>
          <w:sz w:val="16"/>
        </w:rPr>
        <w:t xml:space="preserve">.282 </w:t>
      </w:r>
      <w:r w:rsidRPr="00B90781">
        <w:rPr>
          <w:rStyle w:val="Emphasis"/>
        </w:rPr>
        <w:t>Confronted with widespread lay ignorance, some scholars conclude that public opinions on wholesale criminal justice policies are simply meaningless</w:t>
      </w:r>
      <w:r w:rsidRPr="00B90781">
        <w:rPr>
          <w:sz w:val="16"/>
        </w:rPr>
        <w:t>.283</w:t>
      </w:r>
    </w:p>
    <w:p w14:paraId="75A38170" w14:textId="77777777" w:rsidR="00D3072C" w:rsidRPr="00B90781" w:rsidRDefault="00D3072C" w:rsidP="00D3072C">
      <w:pPr>
        <w:rPr>
          <w:sz w:val="16"/>
        </w:rPr>
      </w:pPr>
      <w:r w:rsidRPr="00B90781">
        <w:rPr>
          <w:sz w:val="16"/>
        </w:rPr>
        <w:t>Others, however, call for public education.284 Studies using focus groups and surveys have found that participants become less punitive when they are educated about alternatives to,285 or the costs of,286 incarceration. Some scholars contend, based on these findings, that the public’s “true” judgments can be revealed only by sampling informed participants.287 In this vein, democratizers committed to reducing incarceration might figure that educating the public will minimize the risk that lay participation will effectuate punitive views.</w:t>
      </w:r>
    </w:p>
    <w:p w14:paraId="1CA99482" w14:textId="77777777" w:rsidR="00D3072C" w:rsidRPr="00B90781" w:rsidRDefault="00D3072C" w:rsidP="00D3072C">
      <w:pPr>
        <w:rPr>
          <w:sz w:val="16"/>
        </w:rPr>
      </w:pPr>
      <w:r w:rsidRPr="00B90781">
        <w:rPr>
          <w:sz w:val="16"/>
        </w:rPr>
        <w:t>There is more than an ounce of hypocrisy in this position. Consider how the democratizers know that the public view is uninformed: because the democratizers themselves are elites whose study of the criminal justice system gives them specialized knowledge. The democratizers favor the preferences of the public, that is, only so long as the public is, in their own expert assessment, “informed.” And who decides what information to give the public before eliciting their views? Some “elite” with expertise on the topic. Which elite, then, may go far toward determining the content of public judgment—learning does not inevitably cut toward leniency. If people are informed that many death row inmates committed murders while on probation, for instance, they may become more punitive, not less.288</w:t>
      </w:r>
    </w:p>
    <w:p w14:paraId="30B30B94" w14:textId="77777777" w:rsidR="00D3072C" w:rsidRPr="00B90781" w:rsidRDefault="00D3072C" w:rsidP="00D3072C">
      <w:pPr>
        <w:rPr>
          <w:sz w:val="16"/>
        </w:rPr>
      </w:pPr>
      <w:r w:rsidRPr="00B90781">
        <w:rPr>
          <w:sz w:val="16"/>
        </w:rPr>
        <w:t xml:space="preserve">There are additional reasons to be pessimistic about basing criminal justice policy on “informed” public views. First, </w:t>
      </w:r>
      <w:r w:rsidRPr="00B90781">
        <w:rPr>
          <w:rStyle w:val="Emphasis"/>
        </w:rPr>
        <w:t>other research indicates that public opinion on criminal justice affairs may be</w:t>
      </w:r>
      <w:r w:rsidRPr="00B90781">
        <w:rPr>
          <w:sz w:val="16"/>
        </w:rPr>
        <w:t xml:space="preserve"> “</w:t>
      </w:r>
      <w:r w:rsidRPr="00B90781">
        <w:rPr>
          <w:rStyle w:val="Emphasis"/>
        </w:rPr>
        <w:t>much more fixed and inflexible</w:t>
      </w:r>
      <w:r w:rsidRPr="00B90781">
        <w:rPr>
          <w:sz w:val="16"/>
        </w:rPr>
        <w:t xml:space="preserve">” </w:t>
      </w:r>
      <w:r w:rsidRPr="00B90781">
        <w:rPr>
          <w:rStyle w:val="Emphasis"/>
        </w:rPr>
        <w:t>than just portrayed, as it is</w:t>
      </w:r>
      <w:r w:rsidRPr="00B90781">
        <w:rPr>
          <w:sz w:val="16"/>
        </w:rPr>
        <w:t xml:space="preserve"> “</w:t>
      </w:r>
      <w:r w:rsidRPr="00B90781">
        <w:rPr>
          <w:rStyle w:val="Emphasis"/>
        </w:rPr>
        <w:t>largely rooted in certain fairly stable underlying social psychological predispositions</w:t>
      </w:r>
      <w:r w:rsidRPr="00B90781">
        <w:rPr>
          <w:sz w:val="16"/>
        </w:rPr>
        <w:t>,” such as “sociopolitical ideology and racial prejudice.”289 “</w:t>
      </w:r>
      <w:r w:rsidRPr="00B90781">
        <w:rPr>
          <w:rStyle w:val="Emphasis"/>
        </w:rPr>
        <w:t>Given the sources of these attitudes, and the fact that political and social values are developed early in life and are rather stable</w:t>
      </w:r>
      <w:r w:rsidRPr="00B90781">
        <w:rPr>
          <w:sz w:val="16"/>
        </w:rPr>
        <w:t xml:space="preserve">,” </w:t>
      </w:r>
      <w:r w:rsidRPr="00B90781">
        <w:rPr>
          <w:rStyle w:val="Emphasis"/>
        </w:rPr>
        <w:t>this research suggests</w:t>
      </w:r>
      <w:r w:rsidRPr="00B90781">
        <w:rPr>
          <w:sz w:val="16"/>
        </w:rPr>
        <w:t>, “</w:t>
      </w:r>
      <w:r w:rsidRPr="00B90781">
        <w:rPr>
          <w:rStyle w:val="Emphasis"/>
        </w:rPr>
        <w:t>it is likely that views on the criminal justice system are rather rigid and resistant to change</w:t>
      </w:r>
      <w:r w:rsidRPr="00B90781">
        <w:rPr>
          <w:sz w:val="16"/>
        </w:rPr>
        <w:t>.”290 The truth may be somewhere in the middle: public opinion may be fixed with respect to some issues but not others, and different factions of the public may differ in this regard.291</w:t>
      </w:r>
    </w:p>
    <w:p w14:paraId="5FD00A20" w14:textId="77777777" w:rsidR="00D3072C" w:rsidRPr="00B90781" w:rsidRDefault="00D3072C" w:rsidP="00D3072C">
      <w:pPr>
        <w:pStyle w:val="Heading4"/>
      </w:pPr>
      <w:r w:rsidRPr="00B90781">
        <w:t xml:space="preserve">“Recency” doesn’t </w:t>
      </w:r>
      <w:r w:rsidRPr="00B90781">
        <w:rPr>
          <w:u w:val="single"/>
        </w:rPr>
        <w:t>change</w:t>
      </w:r>
      <w:r w:rsidRPr="00B90781">
        <w:t xml:space="preserve"> anything… people have been saying this for </w:t>
      </w:r>
      <w:r w:rsidRPr="00B90781">
        <w:rPr>
          <w:u w:val="single"/>
        </w:rPr>
        <w:t>decades</w:t>
      </w:r>
      <w:r w:rsidRPr="00B90781">
        <w:t xml:space="preserve">, folks.  </w:t>
      </w:r>
    </w:p>
    <w:p w14:paraId="4B2153E7" w14:textId="77777777" w:rsidR="00D3072C" w:rsidRPr="00B90781" w:rsidRDefault="00D3072C" w:rsidP="00D3072C">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589C9C6F" w14:textId="77777777" w:rsidR="00D3072C" w:rsidRPr="00B90781" w:rsidRDefault="00D3072C" w:rsidP="00D3072C">
      <w:pPr>
        <w:rPr>
          <w:sz w:val="16"/>
        </w:rPr>
      </w:pPr>
      <w:r w:rsidRPr="00B90781">
        <w:rPr>
          <w:sz w:val="16"/>
        </w:rPr>
        <w:t xml:space="preserve">c) Outdated perspectives. </w:t>
      </w:r>
      <w:r w:rsidRPr="00B90781">
        <w:rPr>
          <w:rStyle w:val="Emphasis"/>
        </w:rPr>
        <w:t>It is sometimes said that we are in the midst of a criminal justice</w:t>
      </w:r>
      <w:r w:rsidRPr="00B90781">
        <w:rPr>
          <w:sz w:val="16"/>
        </w:rPr>
        <w:t xml:space="preserve"> “</w:t>
      </w:r>
      <w:r w:rsidRPr="00B90781">
        <w:rPr>
          <w:rStyle w:val="Emphasis"/>
        </w:rPr>
        <w:t>moment</w:t>
      </w:r>
      <w:r w:rsidRPr="00B90781">
        <w:rPr>
          <w:sz w:val="16"/>
        </w:rPr>
        <w:t xml:space="preserve">,” </w:t>
      </w:r>
      <w:r w:rsidRPr="00B90781">
        <w:rPr>
          <w:rStyle w:val="Emphasis"/>
        </w:rPr>
        <w:t>when public attitudes have softened and the possibilities for reform have opened up</w:t>
      </w:r>
      <w:r w:rsidRPr="00B90781">
        <w:rPr>
          <w:sz w:val="16"/>
        </w:rPr>
        <w:t xml:space="preserve">.307 Indeed, the data suggest we’ve been on this path for some time. </w:t>
      </w:r>
      <w:r w:rsidRPr="00B90781">
        <w:rPr>
          <w:rStyle w:val="Emphasis"/>
        </w:rPr>
        <w:t>Beginning in the mid-1990s, the public’s punitiveness, as measured by general policy questions, began</w:t>
      </w:r>
      <w:r w:rsidRPr="00B90781">
        <w:rPr>
          <w:sz w:val="16"/>
        </w:rPr>
        <w:t>—along with crime rates, notably—</w:t>
      </w:r>
      <w:r w:rsidRPr="00B90781">
        <w:rPr>
          <w:rStyle w:val="Emphasis"/>
        </w:rPr>
        <w:t>to decline</w:t>
      </w:r>
      <w:r w:rsidRPr="00B90781">
        <w:rPr>
          <w:sz w:val="16"/>
        </w:rPr>
        <w:t>.308 National polls, surveys, and referenda document the public’s declining support for the death penalty,309 increasing belief that courts are too harsh,310 and rising rejection of mandatory minimums.311 In addition, some progressive criminal justice policies—such as reducing penalties for nonviolent crimes and drug offenses, 312 providing rehabilitative services for convicted offenders,313 and favoring “root cause” over “get tough” approaches to crime314—currently enjoy high levels of public support. Perhaps because they seek to discount the importance of public attitudes when those attitudes are punitive, the democratizers don’t give this point a lot of ink. Still, it’s hard to shake the sense that optimism flowing from recent attitudinal shifts permeates the democratization agenda.</w:t>
      </w:r>
    </w:p>
    <w:p w14:paraId="0B2A2E29" w14:textId="77777777" w:rsidR="00D3072C" w:rsidRPr="00B90781" w:rsidRDefault="00D3072C" w:rsidP="00D3072C">
      <w:pPr>
        <w:rPr>
          <w:sz w:val="16"/>
        </w:rPr>
      </w:pPr>
      <w:r w:rsidRPr="00B90781">
        <w:rPr>
          <w:rStyle w:val="Emphasis"/>
        </w:rPr>
        <w:t>Yet several points of caution are in order</w:t>
      </w:r>
      <w:r w:rsidRPr="00B90781">
        <w:rPr>
          <w:sz w:val="16"/>
        </w:rPr>
        <w:t xml:space="preserve">. </w:t>
      </w:r>
      <w:r w:rsidRPr="00B90781">
        <w:rPr>
          <w:rStyle w:val="Emphasis"/>
        </w:rPr>
        <w:t>First, while public opinion is certainly less punitive today than it was three decades ago, at the tail end of a massive crime wave, it remains quite harsh</w:t>
      </w:r>
      <w:r w:rsidRPr="00B90781">
        <w:rPr>
          <w:sz w:val="16"/>
        </w:rPr>
        <w:t xml:space="preserve">. </w:t>
      </w:r>
      <w:r w:rsidRPr="00B90781">
        <w:rPr>
          <w:rStyle w:val="Emphasis"/>
        </w:rPr>
        <w:t>A majority of the country continues to support the death penalty and still believes that courts are too lenien</w:t>
      </w:r>
      <w:r w:rsidRPr="00B90781">
        <w:rPr>
          <w:sz w:val="16"/>
        </w:rPr>
        <w:t>t.315 Well under 20 percent of Americans think that prison conditions are too harsh.316 And the emergence of seemingly lenient attitudes has not crowded out punitive beliefs. In fact, numerous studies show that the same individuals who support the death penalty and view the courts as too lenient also support rehabilitation and alternative sentences to incarceration.317</w:t>
      </w:r>
    </w:p>
    <w:p w14:paraId="6C399A95" w14:textId="77777777" w:rsidR="00D3072C" w:rsidRPr="00B90781" w:rsidRDefault="00D3072C" w:rsidP="00D3072C">
      <w:pPr>
        <w:rPr>
          <w:sz w:val="16"/>
        </w:rPr>
      </w:pPr>
      <w:r w:rsidRPr="00B90781">
        <w:rPr>
          <w:sz w:val="16"/>
        </w:rPr>
        <w:t xml:space="preserve">Second, </w:t>
      </w:r>
      <w:r w:rsidRPr="00B90781">
        <w:rPr>
          <w:rStyle w:val="Emphasis"/>
        </w:rPr>
        <w:t>public support for more lenient policies, such as alternatives to incarceration, is strictly limited to nonviolent offenders</w:t>
      </w:r>
      <w:r w:rsidRPr="00B90781">
        <w:rPr>
          <w:sz w:val="16"/>
        </w:rPr>
        <w:t xml:space="preserve">. Most would agree that the public still desires long terms of imprisonment for violent offenders. 318 As more than half of state prisoners are incarcerated for violent offenses, </w:t>
      </w:r>
      <w:r w:rsidRPr="00B90781">
        <w:rPr>
          <w:rStyle w:val="Emphasis"/>
        </w:rPr>
        <w:t>the public’s punitive views with respect to violent offenders may swamp their somewhat more lenient views regarding nonviolent offenders</w:t>
      </w:r>
      <w:r w:rsidRPr="00B90781">
        <w:rPr>
          <w:sz w:val="16"/>
        </w:rPr>
        <w:t>. 319 There is some suggestion, too, that the public may hold a broad view of which offenses are “violent”—respondents in one recent study counted the purchase of a controlled substance as violent “because of aggressive tendencies” they believe accompany the activity.320</w:t>
      </w:r>
    </w:p>
    <w:p w14:paraId="78EC2F1A" w14:textId="77777777" w:rsidR="00D3072C" w:rsidRPr="00B90781" w:rsidRDefault="00D3072C" w:rsidP="00D3072C">
      <w:pPr>
        <w:rPr>
          <w:sz w:val="16"/>
        </w:rPr>
      </w:pPr>
      <w:r w:rsidRPr="00B90781">
        <w:rPr>
          <w:rStyle w:val="Emphasis"/>
        </w:rPr>
        <w:t>Last, and most important, even if the public endorses more lenient policies today, that in no way precludes public opinion from veering punitive in the future</w:t>
      </w:r>
      <w:r w:rsidRPr="00B90781">
        <w:rPr>
          <w:sz w:val="16"/>
        </w:rPr>
        <w:t xml:space="preserve">. Indeed, current trends may simply reflect reversion to the mean. This is a simple but critical point. If Enns is right, </w:t>
      </w:r>
      <w:r w:rsidRPr="00B90781">
        <w:rPr>
          <w:rStyle w:val="Emphasis"/>
        </w:rPr>
        <w:t>it is unsurprising that public punitiveness has declined since the mid-1990s because crime rates have been falling as well</w:t>
      </w:r>
      <w:r w:rsidRPr="00B90781">
        <w:rPr>
          <w:sz w:val="16"/>
        </w:rPr>
        <w:t xml:space="preserve">. Even those who view the public as generally harsh concede that public punitiveness sometimes recedes. </w:t>
      </w:r>
      <w:r w:rsidRPr="00B90781">
        <w:rPr>
          <w:rStyle w:val="Emphasis"/>
        </w:rPr>
        <w:t>But what happens when crime begins to climb or a sensational offense captures the nation’s attention, setting off a moral panic? Circumstances like these have birthed countless punitive laws and nothing has been done to change the political defects that enabled them</w:t>
      </w:r>
      <w:r w:rsidRPr="00B90781">
        <w:rPr>
          <w:sz w:val="16"/>
        </w:rPr>
        <w:t xml:space="preserve">.321 The democratizers propose fundamental—and presumably enduring—changes in system design, not temporary adjustments designed to exploit a possibly fleeting “moment” of public restraint. </w:t>
      </w:r>
      <w:r w:rsidRPr="00B90781">
        <w:rPr>
          <w:rStyle w:val="Emphasis"/>
        </w:rPr>
        <w:t>Their burden is to show that their reimagined system is best for the long run, including the bad times and not just the good</w:t>
      </w:r>
      <w:r w:rsidRPr="00B90781">
        <w:rPr>
          <w:sz w:val="16"/>
        </w:rPr>
        <w:t>.</w:t>
      </w:r>
    </w:p>
    <w:p w14:paraId="17D7E4B8" w14:textId="77777777" w:rsidR="00D3072C" w:rsidRPr="00B90781" w:rsidRDefault="00D3072C" w:rsidP="00D3072C">
      <w:pPr>
        <w:pStyle w:val="Heading4"/>
      </w:pPr>
      <w:r w:rsidRPr="00B90781">
        <w:t xml:space="preserve">Further democratization will ‘make punitive outcomes </w:t>
      </w:r>
      <w:r w:rsidRPr="00B90781">
        <w:rPr>
          <w:u w:val="single"/>
        </w:rPr>
        <w:t>more likely</w:t>
      </w:r>
      <w:r w:rsidRPr="00B90781">
        <w:t xml:space="preserve">’: </w:t>
      </w:r>
      <w:r w:rsidRPr="00B90781">
        <w:rPr>
          <w:b w:val="0"/>
          <w:bCs/>
        </w:rPr>
        <w:t xml:space="preserve">what they </w:t>
      </w:r>
      <w:r w:rsidRPr="00B90781">
        <w:rPr>
          <w:b w:val="0"/>
          <w:bCs/>
          <w:u w:val="single"/>
        </w:rPr>
        <w:t>missed</w:t>
      </w:r>
      <w:r w:rsidRPr="00B90781">
        <w:rPr>
          <w:b w:val="0"/>
          <w:bCs/>
        </w:rPr>
        <w:t xml:space="preserve"> is that the American criminal justice system is the way it is </w:t>
      </w:r>
      <w:r w:rsidRPr="00B90781">
        <w:rPr>
          <w:b w:val="0"/>
          <w:bCs/>
          <w:u w:val="single"/>
        </w:rPr>
        <w:t>because</w:t>
      </w:r>
      <w:r w:rsidRPr="00B90781">
        <w:rPr>
          <w:b w:val="0"/>
          <w:bCs/>
        </w:rPr>
        <w:t xml:space="preserve"> of public support!</w:t>
      </w:r>
      <w:r w:rsidRPr="00B90781">
        <w:t xml:space="preserve"> </w:t>
      </w:r>
    </w:p>
    <w:p w14:paraId="506E2C74" w14:textId="77777777" w:rsidR="00D3072C" w:rsidRPr="00B90781" w:rsidRDefault="00D3072C" w:rsidP="00D3072C">
      <w:r w:rsidRPr="00B90781">
        <w:t xml:space="preserve">John </w:t>
      </w:r>
      <w:r w:rsidRPr="00B90781">
        <w:rPr>
          <w:rStyle w:val="Style13ptBold"/>
        </w:rPr>
        <w:t>Rappaport</w:t>
      </w:r>
      <w:r w:rsidRPr="00B90781">
        <w:t xml:space="preserve"> May-20</w:t>
      </w:r>
      <w:r w:rsidRPr="00B90781">
        <w:rPr>
          <w:rStyle w:val="Style13ptBold"/>
        </w:rPr>
        <w:t>20</w:t>
      </w:r>
      <w:r w:rsidRPr="00B90781">
        <w:t>, Assistant Professor of Law and Ludwig and Hilde Research Scholar, University of Chicago Law School, “Some Doubts About "Democratizing" Criminal Justice”, Chicago Law Review Vol. 87, No. 3, May 2020, https://www.jstor.org/stable/pdf/26910603.pdf</w:t>
      </w:r>
    </w:p>
    <w:p w14:paraId="2DAC2E2A" w14:textId="77777777" w:rsidR="00D3072C" w:rsidRPr="00B90781" w:rsidRDefault="00D3072C" w:rsidP="00D3072C">
      <w:pPr>
        <w:rPr>
          <w:sz w:val="16"/>
        </w:rPr>
      </w:pPr>
      <w:r w:rsidRPr="00B90781">
        <w:rPr>
          <w:sz w:val="16"/>
        </w:rPr>
        <w:t>C. Bureaucratic Severity</w:t>
      </w:r>
    </w:p>
    <w:p w14:paraId="4173DACC" w14:textId="77777777" w:rsidR="00D3072C" w:rsidRPr="00B90781" w:rsidRDefault="00D3072C" w:rsidP="00D3072C">
      <w:pPr>
        <w:rPr>
          <w:sz w:val="16"/>
        </w:rPr>
      </w:pPr>
      <w:r w:rsidRPr="00B90781">
        <w:rPr>
          <w:sz w:val="16"/>
        </w:rPr>
        <w:t xml:space="preserve">Alongside their faith in the basic leniency of the American laity, the democratizers espouse serious skepticism toward experts and bureaucrats. </w:t>
      </w:r>
      <w:r w:rsidRPr="00B90781">
        <w:rPr>
          <w:rStyle w:val="Emphasis"/>
        </w:rPr>
        <w:t>On their telling</w:t>
      </w:r>
      <w:r w:rsidRPr="00B90781">
        <w:rPr>
          <w:sz w:val="16"/>
        </w:rPr>
        <w:t xml:space="preserve">, the </w:t>
      </w:r>
      <w:r w:rsidRPr="00B90781">
        <w:rPr>
          <w:rStyle w:val="Emphasis"/>
        </w:rPr>
        <w:t>officials who run the criminal justice system</w:t>
      </w:r>
      <w:r w:rsidRPr="00B90781">
        <w:rPr>
          <w:sz w:val="16"/>
        </w:rPr>
        <w:t xml:space="preserve">, and the lawyers who participate in it, </w:t>
      </w:r>
      <w:r w:rsidRPr="00B90781">
        <w:rPr>
          <w:rStyle w:val="Emphasis"/>
        </w:rPr>
        <w:t>strive for efficiency above all else</w:t>
      </w:r>
      <w:r w:rsidRPr="00B90781">
        <w:rPr>
          <w:sz w:val="16"/>
        </w:rPr>
        <w:t xml:space="preserve">. They </w:t>
      </w:r>
      <w:r w:rsidRPr="00B90781">
        <w:rPr>
          <w:rStyle w:val="Emphasis"/>
        </w:rPr>
        <w:t>mass produce convictions and maximize total imprisonment years</w:t>
      </w:r>
      <w:r w:rsidRPr="00B90781">
        <w:rPr>
          <w:sz w:val="16"/>
        </w:rPr>
        <w:t>. Bureaucratic rationality, moreover, prizes formal equality over equitable considerations, inhibiting the exercise of mercy in individual cases.</w:t>
      </w:r>
    </w:p>
    <w:p w14:paraId="149DA046" w14:textId="77777777" w:rsidR="00D3072C" w:rsidRPr="00B90781" w:rsidRDefault="00D3072C" w:rsidP="00D3072C">
      <w:pPr>
        <w:rPr>
          <w:sz w:val="16"/>
        </w:rPr>
      </w:pPr>
      <w:r w:rsidRPr="00B90781">
        <w:rPr>
          <w:sz w:val="16"/>
        </w:rPr>
        <w:t>This Section interrogates these arguments. I first examine two types of evidence showing how bureaucratic insulation—and its foil, electoral accountability—affect the severity of criminal justice. One compares the American system to its more bureaucratic European counterparts; the other compares elected judges and prosecutors to appointed ones. I then review suggestive evidence on the effects of repeat play among sentencing judges. Finally, I argue that penal populism shares responsibility for the decline of mercy in American criminal justice.</w:t>
      </w:r>
    </w:p>
    <w:p w14:paraId="7E1A60F0" w14:textId="77777777" w:rsidR="00D3072C" w:rsidRPr="00B90781" w:rsidRDefault="00D3072C" w:rsidP="00D3072C">
      <w:pPr>
        <w:rPr>
          <w:sz w:val="16"/>
        </w:rPr>
      </w:pPr>
      <w:r w:rsidRPr="00B90781">
        <w:rPr>
          <w:sz w:val="16"/>
        </w:rPr>
        <w:t>1. The comparative case.</w:t>
      </w:r>
    </w:p>
    <w:p w14:paraId="5505CA47" w14:textId="77777777" w:rsidR="00D3072C" w:rsidRPr="00B90781" w:rsidRDefault="00D3072C" w:rsidP="00D3072C">
      <w:pPr>
        <w:rPr>
          <w:sz w:val="16"/>
        </w:rPr>
      </w:pPr>
      <w:r w:rsidRPr="00B90781">
        <w:rPr>
          <w:sz w:val="16"/>
        </w:rPr>
        <w:t xml:space="preserve">A growing comparative literature investigates the determinants of penal policies. Nearly all of it suggests that </w:t>
      </w:r>
      <w:r w:rsidRPr="00B90781">
        <w:rPr>
          <w:rStyle w:val="Emphasis"/>
        </w:rPr>
        <w:t>populism makes criminal justice more</w:t>
      </w:r>
      <w:r w:rsidRPr="00B90781">
        <w:rPr>
          <w:sz w:val="16"/>
        </w:rPr>
        <w:t xml:space="preserve">, </w:t>
      </w:r>
      <w:r w:rsidRPr="00B90781">
        <w:rPr>
          <w:rStyle w:val="Emphasis"/>
        </w:rPr>
        <w:t>not less</w:t>
      </w:r>
      <w:r w:rsidRPr="00B90781">
        <w:rPr>
          <w:sz w:val="16"/>
        </w:rPr>
        <w:t xml:space="preserve">, </w:t>
      </w:r>
      <w:r w:rsidRPr="00B90781">
        <w:rPr>
          <w:rStyle w:val="Emphasis"/>
        </w:rPr>
        <w:t>severe</w:t>
      </w:r>
      <w:r w:rsidRPr="00B90781">
        <w:rPr>
          <w:sz w:val="16"/>
        </w:rPr>
        <w:t xml:space="preserve">. This may </w:t>
      </w:r>
      <w:r w:rsidRPr="00B90781">
        <w:rPr>
          <w:rStyle w:val="Emphasis"/>
        </w:rPr>
        <w:t>explain why the United States is widely regarded as having both the most punitive and the most popularly democratic criminal justice system</w:t>
      </w:r>
      <w:r w:rsidRPr="00B90781">
        <w:rPr>
          <w:sz w:val="16"/>
        </w:rPr>
        <w:t xml:space="preserve">, at least </w:t>
      </w:r>
      <w:r w:rsidRPr="00B90781">
        <w:rPr>
          <w:rStyle w:val="Emphasis"/>
        </w:rPr>
        <w:t>in the developed world</w:t>
      </w:r>
      <w:r w:rsidRPr="00B90781">
        <w:rPr>
          <w:sz w:val="16"/>
        </w:rPr>
        <w:t>.</w:t>
      </w:r>
    </w:p>
    <w:p w14:paraId="5A2DDFA1" w14:textId="77777777" w:rsidR="00D3072C" w:rsidRPr="00B90781" w:rsidRDefault="00D3072C" w:rsidP="00D3072C">
      <w:pPr>
        <w:rPr>
          <w:sz w:val="16"/>
        </w:rPr>
      </w:pPr>
      <w:r w:rsidRPr="00B90781">
        <w:rPr>
          <w:sz w:val="16"/>
        </w:rPr>
        <w:t xml:space="preserve">Professor James Whitman frames the basic inquiry this way: “Why has American politics turned to the kind of retributivism that both French and German politics generally resists?” 372 Whitman’s insight is that “retributivism . . . mobilize[s] social cohesion” in ways that are uniquely advantageous within the American political system.373 “It is surely the case,” Whitman reasons, “that </w:t>
      </w:r>
      <w:r w:rsidRPr="00B90781">
        <w:rPr>
          <w:rStyle w:val="Emphasis"/>
        </w:rPr>
        <w:t>Americans punish more harshly because the management of the punishment system in the United States is more given over to democratic politics</w:t>
      </w:r>
      <w:r w:rsidRPr="00B90781">
        <w:rPr>
          <w:sz w:val="16"/>
        </w:rPr>
        <w:t>.” 374 Professor David Garland agrees, observing that “explicit attempts to express public anger and resentment have become a recurring theme of the rhetoric that accompanies penal legislation and decision-making” in the United States.375</w:t>
      </w:r>
    </w:p>
    <w:p w14:paraId="2CE91B86" w14:textId="77777777" w:rsidR="00D3072C" w:rsidRPr="00B90781" w:rsidRDefault="00D3072C" w:rsidP="00D3072C">
      <w:pPr>
        <w:rPr>
          <w:sz w:val="16"/>
        </w:rPr>
      </w:pPr>
      <w:r w:rsidRPr="00B90781">
        <w:rPr>
          <w:sz w:val="16"/>
        </w:rPr>
        <w:t>“Conversely,” says Whitman, “</w:t>
      </w:r>
      <w:r w:rsidRPr="00B90781">
        <w:rPr>
          <w:rStyle w:val="Emphasis"/>
        </w:rPr>
        <w:t>it is manifest that part of the reason that the retributive temper has not established itself in France and Germany is that democratic politics has much less impact on criminal justice in Europe than it does in the United States</w:t>
      </w:r>
      <w:r w:rsidRPr="00B90781">
        <w:rPr>
          <w:sz w:val="16"/>
        </w:rPr>
        <w:t>.”376 In continental Western Europe, “state apparatuses remain highly autonomous, largely steered by bureaucracies that are far more insulated from democratic pressures.”377 “Tepid bureaucratic routinization of criminal law,” the argument goes, “is an important barrier to the kind of overheated democratic retributivism that has come to America.”378 Garland, again, is in accord, crediting the rise of “professional bureaucracies” with the marginalization of “punitive sentiments,” which are “replaced by more utilitarian objectives and expectations.”379 The same distinction explains how European elites abolished the death penalty notwithstanding popular support for its retention.380</w:t>
      </w:r>
    </w:p>
    <w:p w14:paraId="05D1BD13" w14:textId="77777777" w:rsidR="00D3072C" w:rsidRPr="00B90781" w:rsidRDefault="00D3072C" w:rsidP="00D3072C">
      <w:pPr>
        <w:rPr>
          <w:sz w:val="16"/>
        </w:rPr>
      </w:pPr>
      <w:r w:rsidRPr="00B90781">
        <w:rPr>
          <w:sz w:val="16"/>
        </w:rPr>
        <w:t>Subsequent studies examining a larger number of countries, across a broader array of variables, have enriched Whitman and Garland’s observations. Surveying the literature a decade ago, Professor Michael Tonry identified “risk” and “protective” factors that make it more or less likely, respectively, that a society will adopt punitive policies. 381 “Prominent risk factors,” Tonry explains, “include ‘conflict’ political systems, elected judges and prosecutors, sensationalist journalism, . . . and a populist view that criminal justice policy should be strongly influenced by public sentiment and partisan politics.”382 “Prominent protective factors,” in contrast, “include consensus political systems, nonpartisan judges and prosecutors, . . . and a predominant view that criminal justice policy falls appropriately within the province of expert knowledge and professional experience.”383</w:t>
      </w:r>
    </w:p>
    <w:p w14:paraId="5A4F29C3" w14:textId="77777777" w:rsidR="00D3072C" w:rsidRPr="00B90781" w:rsidRDefault="00D3072C" w:rsidP="00D3072C">
      <w:pPr>
        <w:rPr>
          <w:sz w:val="16"/>
        </w:rPr>
      </w:pPr>
      <w:r w:rsidRPr="00B90781">
        <w:rPr>
          <w:sz w:val="16"/>
        </w:rPr>
        <w:t>“Every country,” Tonry explains, “experiences long-term developments . . . and moral panics associated with sensational incidents.”384 “Different mixes of risk and protective actors,” in turn, explain why countries exhibit “differing degrees of [ ] susceptibility to overreaction” during moral panics.385 “In times of recurring moral panics about crime and drugs,” Tonry emphasizes, “</w:t>
      </w:r>
      <w:r w:rsidRPr="00B90781">
        <w:rPr>
          <w:rStyle w:val="Emphasis"/>
        </w:rPr>
        <w:t>America’s system of dispersed governmental powers, election of judges and prosecutors, and frequent legislative elections made policy makers susceptible to powerful influence by transient but widely shared public emotions</w:t>
      </w:r>
      <w:r w:rsidRPr="00B90781">
        <w:rPr>
          <w:sz w:val="16"/>
        </w:rPr>
        <w:t>.”386</w:t>
      </w:r>
    </w:p>
    <w:p w14:paraId="2A020FF5" w14:textId="77777777" w:rsidR="00D3072C" w:rsidRPr="00B90781" w:rsidRDefault="00D3072C" w:rsidP="00D3072C">
      <w:pPr>
        <w:rPr>
          <w:sz w:val="16"/>
        </w:rPr>
      </w:pPr>
      <w:r w:rsidRPr="00B90781">
        <w:rPr>
          <w:sz w:val="16"/>
        </w:rPr>
        <w:t xml:space="preserve">Critically, </w:t>
      </w:r>
      <w:r w:rsidRPr="00B90781">
        <w:rPr>
          <w:rStyle w:val="Emphasis"/>
        </w:rPr>
        <w:t>not only do Tonry’s risk factors describe American criminal justice to a T</w:t>
      </w:r>
      <w:r w:rsidRPr="00B90781">
        <w:rPr>
          <w:sz w:val="16"/>
        </w:rPr>
        <w:t xml:space="preserve">, </w:t>
      </w:r>
      <w:r w:rsidRPr="00B90781">
        <w:rPr>
          <w:rStyle w:val="Emphasis"/>
        </w:rPr>
        <w:t>but several also reflect, in particular, the extent to which American criminal justice is already democratized</w:t>
      </w:r>
      <w:r w:rsidRPr="00B90781">
        <w:rPr>
          <w:sz w:val="16"/>
        </w:rPr>
        <w:t xml:space="preserve">. If the United States could also claim numerous protective factors, it might make sense to pursue further popular democratization if there were benefits unrelated to penal policy. But we do not have that luxury. </w:t>
      </w:r>
      <w:r w:rsidRPr="00B90781">
        <w:rPr>
          <w:rStyle w:val="Emphasis"/>
        </w:rPr>
        <w:t>Given all of our risk factors, and the absence of any protective counterweights</w:t>
      </w:r>
      <w:r w:rsidRPr="00B90781">
        <w:rPr>
          <w:sz w:val="16"/>
        </w:rPr>
        <w:t xml:space="preserve">, </w:t>
      </w:r>
      <w:r w:rsidRPr="00B90781">
        <w:rPr>
          <w:rStyle w:val="Emphasis"/>
        </w:rPr>
        <w:t>the literature Tonry marshals makes a clear prediction: further democratization will make punitive outcomes more likely and further bureaucratization, less so</w:t>
      </w:r>
    </w:p>
    <w:p w14:paraId="2C2AF5FC" w14:textId="77777777" w:rsidR="00D3072C" w:rsidRPr="00B90781" w:rsidRDefault="00D3072C" w:rsidP="00D3072C"/>
    <w:p w14:paraId="5A894E0B" w14:textId="77777777" w:rsidR="00D3072C" w:rsidRPr="00B90781" w:rsidRDefault="00D3072C" w:rsidP="00D3072C"/>
    <w:p w14:paraId="13603E58" w14:textId="10DB0963" w:rsidR="0083096F" w:rsidRPr="00B90781" w:rsidRDefault="0083096F" w:rsidP="0083096F">
      <w:pPr>
        <w:pStyle w:val="Heading3"/>
      </w:pPr>
      <w:r w:rsidRPr="00B90781">
        <w:t>Warming Defense — 1NC</w:t>
      </w:r>
    </w:p>
    <w:p w14:paraId="6F131C95" w14:textId="77777777" w:rsidR="0083096F" w:rsidRPr="00B90781" w:rsidRDefault="0083096F" w:rsidP="0083096F">
      <w:pPr>
        <w:pStyle w:val="Heading4"/>
        <w:rPr>
          <w:rFonts w:cs="Arial"/>
        </w:rPr>
      </w:pPr>
      <w:r w:rsidRPr="00B90781">
        <w:rPr>
          <w:rFonts w:cs="Arial"/>
        </w:rPr>
        <w:t xml:space="preserve">No </w:t>
      </w:r>
      <w:r w:rsidRPr="00B90781">
        <w:rPr>
          <w:rFonts w:cs="Arial"/>
          <w:u w:val="single"/>
        </w:rPr>
        <w:t>existential</w:t>
      </w:r>
      <w:r w:rsidRPr="00B90781">
        <w:rPr>
          <w:rFonts w:cs="Arial"/>
        </w:rPr>
        <w:t xml:space="preserve"> climate impact.</w:t>
      </w:r>
    </w:p>
    <w:p w14:paraId="4B3C6A27" w14:textId="77777777" w:rsidR="0083096F" w:rsidRPr="00B90781" w:rsidRDefault="0083096F" w:rsidP="0083096F">
      <w:r w:rsidRPr="00B90781">
        <w:t xml:space="preserve">Nicola </w:t>
      </w:r>
      <w:r w:rsidRPr="00B90781">
        <w:rPr>
          <w:rStyle w:val="Style13ptBold"/>
        </w:rPr>
        <w:t>Scafetta 24</w:t>
      </w:r>
      <w:r w:rsidRPr="00B90781">
        <w:t>. Ph.D.; Associate Professor, Department of Earth Sciences, University of Naples Federico II. "Impacts and Risks of ‘Realistic’ Global Warming Projections for the 21st Century." Geoscience Frontiers, Volume 15, Issue 2.</w:t>
      </w:r>
    </w:p>
    <w:p w14:paraId="67C134E7" w14:textId="77777777" w:rsidR="0083096F" w:rsidRPr="00B90781" w:rsidRDefault="0083096F" w:rsidP="0083096F">
      <w:pPr>
        <w:rPr>
          <w:sz w:val="16"/>
        </w:rPr>
      </w:pPr>
      <w:r w:rsidRPr="00B90781">
        <w:rPr>
          <w:sz w:val="16"/>
        </w:rPr>
        <w:t xml:space="preserve">The ECS of the CMIP6 GCMs ranges between 1.8 °C and 5.7 °C, but the </w:t>
      </w:r>
      <w:r w:rsidRPr="00B90781">
        <w:rPr>
          <w:rStyle w:val="Emphasis"/>
        </w:rPr>
        <w:t>IPCC AR6</w:t>
      </w:r>
      <w:r w:rsidRPr="00B90781">
        <w:rPr>
          <w:rStyle w:val="StyleUnderline"/>
        </w:rPr>
        <w:t xml:space="preserve"> acknowledged</w:t>
      </w:r>
      <w:r w:rsidRPr="00B90781">
        <w:rPr>
          <w:sz w:val="16"/>
        </w:rPr>
        <w:t xml:space="preserve"> the </w:t>
      </w:r>
      <w:r w:rsidRPr="00B90781">
        <w:rPr>
          <w:rStyle w:val="StyleUnderline"/>
        </w:rPr>
        <w:t>existence of a</w:t>
      </w:r>
      <w:r w:rsidRPr="00B90781">
        <w:rPr>
          <w:sz w:val="16"/>
        </w:rPr>
        <w:t xml:space="preserve"> “</w:t>
      </w:r>
      <w:r w:rsidRPr="00B90781">
        <w:rPr>
          <w:rStyle w:val="Emphasis"/>
        </w:rPr>
        <w:t>hot</w:t>
      </w:r>
      <w:r w:rsidRPr="00B90781">
        <w:rPr>
          <w:sz w:val="16"/>
        </w:rPr>
        <w:t xml:space="preserve">” </w:t>
      </w:r>
      <w:r w:rsidRPr="00B90781">
        <w:rPr>
          <w:rStyle w:val="Emphasis"/>
        </w:rPr>
        <w:t>model problem</w:t>
      </w:r>
      <w:r w:rsidRPr="00B90781">
        <w:rPr>
          <w:sz w:val="16"/>
        </w:rPr>
        <w:t xml:space="preserve"> and </w:t>
      </w:r>
      <w:r w:rsidRPr="00B90781">
        <w:rPr>
          <w:rStyle w:val="StyleUnderline"/>
        </w:rPr>
        <w:t>claimed</w:t>
      </w:r>
      <w:r w:rsidRPr="00B90781">
        <w:rPr>
          <w:sz w:val="16"/>
        </w:rPr>
        <w:t xml:space="preserve"> that </w:t>
      </w:r>
      <w:r w:rsidRPr="00B90781">
        <w:rPr>
          <w:rStyle w:val="StyleUnderline"/>
        </w:rPr>
        <w:t xml:space="preserve">the </w:t>
      </w:r>
      <w:r w:rsidRPr="00B90781">
        <w:rPr>
          <w:rStyle w:val="Emphasis"/>
        </w:rPr>
        <w:t>actual ECS</w:t>
      </w:r>
      <w:r w:rsidRPr="00B90781">
        <w:rPr>
          <w:sz w:val="16"/>
        </w:rPr>
        <w:t xml:space="preserve"> may </w:t>
      </w:r>
      <w:r w:rsidRPr="00B90781">
        <w:rPr>
          <w:rStyle w:val="StyleUnderline"/>
        </w:rPr>
        <w:t>likely range between 2.5 °C and 4.0 °C</w:t>
      </w:r>
      <w:r w:rsidRPr="00B90781">
        <w:rPr>
          <w:sz w:val="16"/>
        </w:rPr>
        <w:t xml:space="preserve">, </w:t>
      </w:r>
      <w:r w:rsidRPr="00B90781">
        <w:rPr>
          <w:rStyle w:val="StyleUnderline"/>
        </w:rPr>
        <w:t xml:space="preserve">with a </w:t>
      </w:r>
      <w:r w:rsidRPr="00B90781">
        <w:rPr>
          <w:rStyle w:val="Emphasis"/>
        </w:rPr>
        <w:t>best estimate</w:t>
      </w:r>
      <w:r w:rsidRPr="00B90781">
        <w:rPr>
          <w:rStyle w:val="StyleUnderline"/>
        </w:rPr>
        <w:t xml:space="preserve"> of around 3.0 °C</w:t>
      </w:r>
      <w:r w:rsidRPr="00B90781">
        <w:rPr>
          <w:sz w:val="16"/>
        </w:rPr>
        <w:t xml:space="preserve"> (Sherwood et al., 2020, Hausfather et al., 2022). However, </w:t>
      </w:r>
      <w:r w:rsidRPr="00B90781">
        <w:rPr>
          <w:rStyle w:val="Emphasis"/>
        </w:rPr>
        <w:t>recent research</w:t>
      </w:r>
      <w:r w:rsidRPr="00B90781">
        <w:rPr>
          <w:rStyle w:val="StyleUnderline"/>
        </w:rPr>
        <w:t xml:space="preserve"> suggests</w:t>
      </w:r>
      <w:r w:rsidRPr="00B90781">
        <w:rPr>
          <w:sz w:val="16"/>
        </w:rPr>
        <w:t xml:space="preserve"> that the </w:t>
      </w:r>
      <w:r w:rsidRPr="00B90781">
        <w:rPr>
          <w:rStyle w:val="StyleUnderline"/>
        </w:rPr>
        <w:t xml:space="preserve">expected ECS range should vary within </w:t>
      </w:r>
      <w:r w:rsidRPr="00B90781">
        <w:rPr>
          <w:rStyle w:val="Emphasis"/>
        </w:rPr>
        <w:t>lower values</w:t>
      </w:r>
      <w:r w:rsidRPr="00B90781">
        <w:rPr>
          <w:rStyle w:val="StyleUnderline"/>
        </w:rPr>
        <w:t xml:space="preserve"> between 1.5 °C and 3 °C</w:t>
      </w:r>
      <w:r w:rsidRPr="00B90781">
        <w:rPr>
          <w:sz w:val="16"/>
          <w:szCs w:val="16"/>
        </w:rPr>
        <w:t xml:space="preserve"> </w:t>
      </w:r>
      <w:r w:rsidRPr="00B90781">
        <w:rPr>
          <w:sz w:val="16"/>
        </w:rPr>
        <w:t xml:space="preserve">(Nijsse et al., 2020, Scafetta, 2022, Scafetta, 2023a, Lewis, 2023, Spencer and Christy, 2023). Furthermore, </w:t>
      </w:r>
      <w:r w:rsidRPr="00B90781">
        <w:rPr>
          <w:rStyle w:val="StyleUnderline"/>
        </w:rPr>
        <w:t xml:space="preserve">according to a </w:t>
      </w:r>
      <w:r w:rsidRPr="00B90781">
        <w:rPr>
          <w:rStyle w:val="Emphasis"/>
        </w:rPr>
        <w:t>number of empirical studies</w:t>
      </w:r>
      <w:r w:rsidRPr="00B90781">
        <w:rPr>
          <w:sz w:val="16"/>
        </w:rPr>
        <w:t xml:space="preserve">, the </w:t>
      </w:r>
      <w:r w:rsidRPr="00B90781">
        <w:rPr>
          <w:rStyle w:val="Emphasis"/>
        </w:rPr>
        <w:t>actual ECS values</w:t>
      </w:r>
      <w:r w:rsidRPr="00B90781">
        <w:rPr>
          <w:rStyle w:val="StyleUnderline"/>
        </w:rPr>
        <w:t xml:space="preserve"> could</w:t>
      </w:r>
      <w:r w:rsidRPr="00B90781">
        <w:rPr>
          <w:sz w:val="16"/>
        </w:rPr>
        <w:t xml:space="preserve"> even </w:t>
      </w:r>
      <w:r w:rsidRPr="00B90781">
        <w:rPr>
          <w:rStyle w:val="StyleUnderline"/>
        </w:rPr>
        <w:t xml:space="preserve">be </w:t>
      </w:r>
      <w:r w:rsidRPr="00B90781">
        <w:rPr>
          <w:rStyle w:val="Emphasis"/>
        </w:rPr>
        <w:t>significantly lower</w:t>
      </w:r>
      <w:r w:rsidRPr="00B90781">
        <w:rPr>
          <w:sz w:val="16"/>
        </w:rPr>
        <w:t xml:space="preserve">, </w:t>
      </w:r>
      <w:r w:rsidRPr="00B90781">
        <w:rPr>
          <w:rStyle w:val="StyleUnderline"/>
        </w:rPr>
        <w:t>ranging between 1 °C and 2 °C</w:t>
      </w:r>
      <w:r w:rsidRPr="00B90781">
        <w:rPr>
          <w:sz w:val="16"/>
        </w:rPr>
        <w:t xml:space="preserve"> (Lindzen and Choi, 2011, Scafetta, 2013, Scafetta, 2023c, Bates, 2016, McKitrick and Christy, 2020, Stefani, 2021).</w:t>
      </w:r>
    </w:p>
    <w:p w14:paraId="7A1780D8" w14:textId="77777777" w:rsidR="0083096F" w:rsidRPr="00B90781" w:rsidRDefault="0083096F" w:rsidP="0083096F">
      <w:pPr>
        <w:rPr>
          <w:sz w:val="16"/>
        </w:rPr>
      </w:pPr>
      <w:r w:rsidRPr="00B90781">
        <w:rPr>
          <w:sz w:val="16"/>
        </w:rPr>
        <w:t xml:space="preserve">The IPCC AR6 investigates a range of SSP scenarios for the 21st-century without assigning a probability to their plausibility. In any case, despite the </w:t>
      </w:r>
      <w:r w:rsidRPr="00B90781">
        <w:rPr>
          <w:rStyle w:val="Emphasis"/>
        </w:rPr>
        <w:t>questionable visibility</w:t>
      </w:r>
      <w:r w:rsidRPr="00B90781">
        <w:rPr>
          <w:rStyle w:val="StyleUnderline"/>
        </w:rPr>
        <w:t xml:space="preserve"> given to SSP5-8.5</w:t>
      </w:r>
      <w:r w:rsidRPr="00B90781">
        <w:rPr>
          <w:sz w:val="16"/>
        </w:rPr>
        <w:t xml:space="preserve"> (</w:t>
      </w:r>
      <w:r w:rsidRPr="00B90781">
        <w:rPr>
          <w:rStyle w:val="StyleUnderline"/>
        </w:rPr>
        <w:t xml:space="preserve">the </w:t>
      </w:r>
      <w:r w:rsidRPr="00B90781">
        <w:rPr>
          <w:rStyle w:val="Emphasis"/>
        </w:rPr>
        <w:t>worst-case scenario</w:t>
      </w:r>
      <w:r w:rsidRPr="00B90781">
        <w:rPr>
          <w:sz w:val="16"/>
        </w:rPr>
        <w:t xml:space="preserve">), which </w:t>
      </w:r>
      <w:r w:rsidRPr="00B90781">
        <w:rPr>
          <w:rStyle w:val="StyleUnderline"/>
        </w:rPr>
        <w:t>yields the</w:t>
      </w:r>
      <w:r w:rsidRPr="00B90781">
        <w:rPr>
          <w:sz w:val="16"/>
        </w:rPr>
        <w:t xml:space="preserve"> largest and </w:t>
      </w:r>
      <w:r w:rsidRPr="00B90781">
        <w:rPr>
          <w:rStyle w:val="Emphasis"/>
        </w:rPr>
        <w:t>most alarming</w:t>
      </w:r>
      <w:r w:rsidRPr="00B90781">
        <w:rPr>
          <w:rStyle w:val="StyleUnderline"/>
        </w:rPr>
        <w:t xml:space="preserve"> projected global warming of up to 4–8 °C</w:t>
      </w:r>
      <w:r w:rsidRPr="00B90781">
        <w:rPr>
          <w:sz w:val="16"/>
        </w:rPr>
        <w:t xml:space="preserve"> (66%) by 2080–2100, table 12.12 of the </w:t>
      </w:r>
      <w:r w:rsidRPr="00B90781">
        <w:rPr>
          <w:rStyle w:val="StyleUnderline"/>
        </w:rPr>
        <w:t>IPCC AR6</w:t>
      </w:r>
      <w:r w:rsidRPr="00B90781">
        <w:rPr>
          <w:sz w:val="16"/>
        </w:rPr>
        <w:t xml:space="preserve"> (Masson-Delmotte et al., 2021, p. 1856) </w:t>
      </w:r>
      <w:r w:rsidRPr="00B90781">
        <w:rPr>
          <w:rStyle w:val="Emphasis"/>
        </w:rPr>
        <w:t>already reports</w:t>
      </w:r>
      <w:r w:rsidRPr="00B90781">
        <w:rPr>
          <w:rStyle w:val="StyleUnderline"/>
        </w:rPr>
        <w:t xml:space="preserve"> for the </w:t>
      </w:r>
      <w:r w:rsidRPr="00B90781">
        <w:rPr>
          <w:rStyle w:val="Emphasis"/>
        </w:rPr>
        <w:t>entire 21st century</w:t>
      </w:r>
      <w:r w:rsidRPr="00B90781">
        <w:rPr>
          <w:rStyle w:val="StyleUnderline"/>
        </w:rPr>
        <w:t xml:space="preserve"> low confidence in the </w:t>
      </w:r>
      <w:r w:rsidRPr="00B90781">
        <w:rPr>
          <w:rStyle w:val="Emphasis"/>
        </w:rPr>
        <w:t>direction of any change</w:t>
      </w:r>
      <w:r w:rsidRPr="00B90781">
        <w:rPr>
          <w:rStyle w:val="StyleUnderline"/>
        </w:rPr>
        <w:t xml:space="preserve"> in the frequency</w:t>
      </w:r>
      <w:r w:rsidRPr="00B90781">
        <w:rPr>
          <w:sz w:val="16"/>
        </w:rPr>
        <w:t xml:space="preserve">, </w:t>
      </w:r>
      <w:r w:rsidRPr="00B90781">
        <w:rPr>
          <w:rStyle w:val="StyleUnderline"/>
        </w:rPr>
        <w:t>severity or extent of frost</w:t>
      </w:r>
      <w:r w:rsidRPr="00B90781">
        <w:rPr>
          <w:sz w:val="16"/>
        </w:rPr>
        <w:t xml:space="preserve">, </w:t>
      </w:r>
      <w:r w:rsidRPr="00B90781">
        <w:rPr>
          <w:rStyle w:val="StyleUnderline"/>
        </w:rPr>
        <w:t>river floods</w:t>
      </w:r>
      <w:r w:rsidRPr="00B90781">
        <w:rPr>
          <w:sz w:val="16"/>
        </w:rPr>
        <w:t xml:space="preserve">, </w:t>
      </w:r>
      <w:r w:rsidRPr="00B90781">
        <w:rPr>
          <w:rStyle w:val="StyleUnderline"/>
        </w:rPr>
        <w:t>landslides</w:t>
      </w:r>
      <w:r w:rsidRPr="00B90781">
        <w:rPr>
          <w:sz w:val="16"/>
        </w:rPr>
        <w:t xml:space="preserve">, </w:t>
      </w:r>
      <w:r w:rsidRPr="00B90781">
        <w:rPr>
          <w:rStyle w:val="StyleUnderline"/>
        </w:rPr>
        <w:t>aridity</w:t>
      </w:r>
      <w:r w:rsidRPr="00B90781">
        <w:rPr>
          <w:sz w:val="16"/>
        </w:rPr>
        <w:t xml:space="preserve">, </w:t>
      </w:r>
      <w:r w:rsidRPr="00B90781">
        <w:rPr>
          <w:rStyle w:val="StyleUnderline"/>
        </w:rPr>
        <w:t>hydrological drought</w:t>
      </w:r>
      <w:r w:rsidRPr="00B90781">
        <w:rPr>
          <w:sz w:val="16"/>
        </w:rPr>
        <w:t xml:space="preserve">, </w:t>
      </w:r>
      <w:r w:rsidRPr="00B90781">
        <w:rPr>
          <w:rStyle w:val="Emphasis"/>
        </w:rPr>
        <w:t>agricultural and ecological drought</w:t>
      </w:r>
      <w:r w:rsidRPr="00B90781">
        <w:rPr>
          <w:sz w:val="16"/>
        </w:rPr>
        <w:t xml:space="preserve">, </w:t>
      </w:r>
      <w:r w:rsidRPr="00B90781">
        <w:rPr>
          <w:rStyle w:val="Emphasis"/>
        </w:rPr>
        <w:t>fire weather</w:t>
      </w:r>
      <w:r w:rsidRPr="00B90781">
        <w:rPr>
          <w:sz w:val="16"/>
        </w:rPr>
        <w:t xml:space="preserve">, </w:t>
      </w:r>
      <w:r w:rsidRPr="00B90781">
        <w:rPr>
          <w:rStyle w:val="StyleUnderline"/>
        </w:rPr>
        <w:t>mean wind speed</w:t>
      </w:r>
      <w:r w:rsidRPr="00B90781">
        <w:rPr>
          <w:sz w:val="16"/>
        </w:rPr>
        <w:t xml:space="preserve">, </w:t>
      </w:r>
      <w:r w:rsidRPr="00B90781">
        <w:rPr>
          <w:rStyle w:val="StyleUnderline"/>
        </w:rPr>
        <w:t>severe wind storms</w:t>
      </w:r>
      <w:r w:rsidRPr="00B90781">
        <w:rPr>
          <w:sz w:val="16"/>
        </w:rPr>
        <w:t xml:space="preserve">, </w:t>
      </w:r>
      <w:r w:rsidRPr="00B90781">
        <w:rPr>
          <w:rStyle w:val="StyleUnderline"/>
        </w:rPr>
        <w:t>tropical cyclones</w:t>
      </w:r>
      <w:r w:rsidRPr="00B90781">
        <w:rPr>
          <w:sz w:val="16"/>
        </w:rPr>
        <w:t xml:space="preserve">, </w:t>
      </w:r>
      <w:r w:rsidRPr="00B90781">
        <w:rPr>
          <w:rStyle w:val="StyleUnderline"/>
        </w:rPr>
        <w:t>sand and dust storms</w:t>
      </w:r>
      <w:r w:rsidRPr="00B90781">
        <w:rPr>
          <w:sz w:val="16"/>
        </w:rPr>
        <w:t xml:space="preserve">, </w:t>
      </w:r>
      <w:r w:rsidRPr="00B90781">
        <w:rPr>
          <w:rStyle w:val="StyleUnderline"/>
        </w:rPr>
        <w:t xml:space="preserve">heavy snowfall and </w:t>
      </w:r>
      <w:r w:rsidRPr="00B90781">
        <w:rPr>
          <w:rStyle w:val="Emphasis"/>
        </w:rPr>
        <w:t>ice storms</w:t>
      </w:r>
      <w:r w:rsidRPr="00B90781">
        <w:rPr>
          <w:sz w:val="16"/>
        </w:rPr>
        <w:t xml:space="preserve">, </w:t>
      </w:r>
      <w:r w:rsidRPr="00B90781">
        <w:rPr>
          <w:rStyle w:val="StyleUnderline"/>
        </w:rPr>
        <w:t>hail</w:t>
      </w:r>
      <w:r w:rsidRPr="00B90781">
        <w:rPr>
          <w:sz w:val="16"/>
        </w:rPr>
        <w:t xml:space="preserve">, </w:t>
      </w:r>
      <w:r w:rsidRPr="00B90781">
        <w:rPr>
          <w:rStyle w:val="StyleUnderline"/>
        </w:rPr>
        <w:t>snow avalanche</w:t>
      </w:r>
      <w:r w:rsidRPr="00B90781">
        <w:rPr>
          <w:sz w:val="16"/>
        </w:rPr>
        <w:t xml:space="preserve">, </w:t>
      </w:r>
      <w:r w:rsidRPr="00B90781">
        <w:rPr>
          <w:rStyle w:val="StyleUnderline"/>
        </w:rPr>
        <w:t>coastal floods</w:t>
      </w:r>
      <w:r w:rsidRPr="00B90781">
        <w:rPr>
          <w:sz w:val="16"/>
        </w:rPr>
        <w:t xml:space="preserve">, </w:t>
      </w:r>
      <w:r w:rsidRPr="00B90781">
        <w:rPr>
          <w:rStyle w:val="StyleUnderline"/>
        </w:rPr>
        <w:t>coastal erosion</w:t>
      </w:r>
      <w:r w:rsidRPr="00B90781">
        <w:rPr>
          <w:sz w:val="16"/>
        </w:rPr>
        <w:t xml:space="preserve">, </w:t>
      </w:r>
      <w:r w:rsidRPr="00B90781">
        <w:rPr>
          <w:rStyle w:val="StyleUnderline"/>
        </w:rPr>
        <w:t>marine heatwaves</w:t>
      </w:r>
      <w:r w:rsidRPr="00B90781">
        <w:rPr>
          <w:sz w:val="16"/>
        </w:rPr>
        <w:t xml:space="preserve">, </w:t>
      </w:r>
      <w:r w:rsidRPr="00B90781">
        <w:rPr>
          <w:rStyle w:val="Emphasis"/>
        </w:rPr>
        <w:t>air pollution weather</w:t>
      </w:r>
      <w:r w:rsidRPr="00B90781">
        <w:rPr>
          <w:rStyle w:val="StyleUnderline"/>
        </w:rPr>
        <w:t xml:space="preserve"> or </w:t>
      </w:r>
      <w:r w:rsidRPr="00B90781">
        <w:rPr>
          <w:rStyle w:val="Emphasis"/>
        </w:rPr>
        <w:t>radiation</w:t>
      </w:r>
      <w:r w:rsidRPr="00B90781">
        <w:rPr>
          <w:rStyle w:val="StyleUnderline"/>
        </w:rPr>
        <w:t xml:space="preserve"> at earth’s surface</w:t>
      </w:r>
      <w:r w:rsidRPr="00B90781">
        <w:rPr>
          <w:sz w:val="16"/>
        </w:rPr>
        <w:t xml:space="preserve">. </w:t>
      </w:r>
      <w:r w:rsidRPr="00B90781">
        <w:rPr>
          <w:sz w:val="16"/>
          <w:szCs w:val="16"/>
        </w:rPr>
        <w:t>Medium and high confidence of changes</w:t>
      </w:r>
      <w:r w:rsidRPr="00B9078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2B6D321" w14:textId="77777777" w:rsidR="0083096F" w:rsidRPr="00B90781" w:rsidRDefault="0083096F" w:rsidP="0083096F">
      <w:pPr>
        <w:rPr>
          <w:sz w:val="16"/>
        </w:rPr>
      </w:pPr>
      <w:r w:rsidRPr="00B90781">
        <w:rPr>
          <w:sz w:val="16"/>
        </w:rPr>
        <w:t xml:space="preserve">However, </w:t>
      </w:r>
      <w:r w:rsidRPr="00B90781">
        <w:rPr>
          <w:rStyle w:val="Emphasis"/>
        </w:rPr>
        <w:t>recent research</w:t>
      </w:r>
      <w:r w:rsidRPr="00B90781">
        <w:rPr>
          <w:rStyle w:val="StyleUnderline"/>
        </w:rPr>
        <w:t xml:space="preserve"> argued</w:t>
      </w:r>
      <w:r w:rsidRPr="00B90781">
        <w:rPr>
          <w:sz w:val="16"/>
        </w:rPr>
        <w:t xml:space="preserve"> that </w:t>
      </w:r>
      <w:r w:rsidRPr="00B90781">
        <w:rPr>
          <w:rStyle w:val="StyleUnderline"/>
        </w:rPr>
        <w:t>the alarmistic</w:t>
      </w:r>
      <w:r w:rsidRPr="00B90781">
        <w:rPr>
          <w:sz w:val="16"/>
        </w:rPr>
        <w:t xml:space="preserve"> SSP3-7.0 and </w:t>
      </w:r>
      <w:r w:rsidRPr="00B90781">
        <w:rPr>
          <w:rStyle w:val="Emphasis"/>
        </w:rPr>
        <w:t>SSP5-8.5 scenarios</w:t>
      </w:r>
      <w:r w:rsidRPr="00B90781">
        <w:rPr>
          <w:rStyle w:val="StyleUnderline"/>
        </w:rPr>
        <w:t xml:space="preserve"> are</w:t>
      </w:r>
      <w:r w:rsidRPr="00B90781">
        <w:rPr>
          <w:sz w:val="16"/>
        </w:rPr>
        <w:t xml:space="preserve"> likely and </w:t>
      </w:r>
      <w:r w:rsidRPr="00B90781">
        <w:rPr>
          <w:rStyle w:val="Emphasis"/>
        </w:rPr>
        <w:t>very likely unrealistic</w:t>
      </w:r>
      <w:r w:rsidRPr="00B90781">
        <w:rPr>
          <w:sz w:val="16"/>
        </w:rPr>
        <w:t xml:space="preserve">, respectively (Burgess et al., 2020, Hausfather and Peters, 2020, Pielke and Ritchie, 2021a). These studies indicate that the radiative forcing functions derived from the </w:t>
      </w:r>
      <w:r w:rsidRPr="00B90781">
        <w:rPr>
          <w:rStyle w:val="StyleUnderline"/>
        </w:rPr>
        <w:t>SSP2-4.5</w:t>
      </w:r>
      <w:r w:rsidRPr="00B90781">
        <w:rPr>
          <w:sz w:val="16"/>
        </w:rPr>
        <w:t xml:space="preserve"> (</w:t>
      </w:r>
      <w:r w:rsidRPr="00B90781">
        <w:rPr>
          <w:rStyle w:val="StyleUnderline"/>
        </w:rPr>
        <w:t>or</w:t>
      </w:r>
      <w:r w:rsidRPr="00B90781">
        <w:rPr>
          <w:sz w:val="16"/>
        </w:rPr>
        <w:t xml:space="preserve"> even </w:t>
      </w:r>
      <w:r w:rsidRPr="00B90781">
        <w:rPr>
          <w:rStyle w:val="StyleUnderline"/>
        </w:rPr>
        <w:t>SSP2-3.4</w:t>
      </w:r>
      <w:r w:rsidRPr="00B90781">
        <w:rPr>
          <w:sz w:val="16"/>
        </w:rPr>
        <w:t xml:space="preserve">) scenario </w:t>
      </w:r>
      <w:r w:rsidRPr="00B90781">
        <w:rPr>
          <w:rStyle w:val="StyleUnderline"/>
        </w:rPr>
        <w:t xml:space="preserve">are the </w:t>
      </w:r>
      <w:r w:rsidRPr="00B90781">
        <w:rPr>
          <w:rStyle w:val="Emphasis"/>
        </w:rPr>
        <w:t>most plausible</w:t>
      </w:r>
      <w:r w:rsidRPr="00B90781">
        <w:rPr>
          <w:sz w:val="16"/>
        </w:rPr>
        <w:t xml:space="preserve">. The SSP2-4.5 is a moderate scenario; it </w:t>
      </w:r>
      <w:r w:rsidRPr="00B90781">
        <w:rPr>
          <w:rStyle w:val="StyleUnderline"/>
        </w:rPr>
        <w:t>projects</w:t>
      </w:r>
      <w:r w:rsidRPr="00B90781">
        <w:rPr>
          <w:sz w:val="16"/>
        </w:rPr>
        <w:t xml:space="preserve"> about </w:t>
      </w:r>
      <w:r w:rsidRPr="00B90781">
        <w:rPr>
          <w:rStyle w:val="Emphasis"/>
        </w:rPr>
        <w:t>half of the 21st-century warming</w:t>
      </w:r>
      <w:r w:rsidRPr="00B90781">
        <w:rPr>
          <w:rStyle w:val="StyleUnderline"/>
        </w:rPr>
        <w:t xml:space="preserve"> than what the SSP5-8.5 scenario does</w:t>
      </w:r>
      <w:r w:rsidRPr="00B90781">
        <w:rPr>
          <w:sz w:val="16"/>
        </w:rPr>
        <w:t xml:space="preserve"> (Fig. 1) and is thus far less alarming.</w:t>
      </w:r>
    </w:p>
    <w:p w14:paraId="6ACE9225" w14:textId="77777777" w:rsidR="0083096F" w:rsidRPr="00B90781" w:rsidRDefault="0083096F" w:rsidP="0083096F">
      <w:pPr>
        <w:rPr>
          <w:sz w:val="16"/>
        </w:rPr>
      </w:pPr>
      <w:r w:rsidRPr="00B90781">
        <w:rPr>
          <w:sz w:val="16"/>
        </w:rPr>
        <w:t xml:space="preserve">With the aforementioned factors in mind, it was proposed here to use only the SSP2-4.5 scenario and the GCMs with ECS ≤ 3 °C to </w:t>
      </w:r>
      <w:r w:rsidRPr="00B90781">
        <w:rPr>
          <w:rStyle w:val="Emphasis"/>
        </w:rPr>
        <w:t>more precisely</w:t>
      </w:r>
      <w:r w:rsidRPr="00B90781">
        <w:rPr>
          <w:rStyle w:val="StyleUnderline"/>
        </w:rPr>
        <w:t xml:space="preserve"> assess</w:t>
      </w:r>
      <w:r w:rsidRPr="00B90781">
        <w:rPr>
          <w:sz w:val="16"/>
        </w:rPr>
        <w:t xml:space="preserve"> “</w:t>
      </w:r>
      <w:r w:rsidRPr="00B90781">
        <w:rPr>
          <w:rStyle w:val="Emphasis"/>
        </w:rPr>
        <w:t>realistic</w:t>
      </w:r>
      <w:r w:rsidRPr="00B90781">
        <w:rPr>
          <w:sz w:val="16"/>
        </w:rPr>
        <w:t xml:space="preserve">” </w:t>
      </w:r>
      <w:r w:rsidRPr="00B90781">
        <w:rPr>
          <w:rStyle w:val="StyleUnderline"/>
        </w:rPr>
        <w:t>global and regional impacts and risks</w:t>
      </w:r>
      <w:r w:rsidRPr="00B90781">
        <w:rPr>
          <w:sz w:val="16"/>
        </w:rPr>
        <w:t xml:space="preserve"> that could be </w:t>
      </w:r>
      <w:r w:rsidRPr="00B90781">
        <w:rPr>
          <w:rStyle w:val="StyleUnderline"/>
        </w:rPr>
        <w:t>associated with climate changes</w:t>
      </w:r>
      <w:r w:rsidRPr="00B90781">
        <w:rPr>
          <w:sz w:val="16"/>
        </w:rPr>
        <w:t xml:space="preserve"> that are </w:t>
      </w:r>
      <w:r w:rsidRPr="00B90781">
        <w:rPr>
          <w:rStyle w:val="StyleUnderline"/>
        </w:rPr>
        <w:t>expected to occur in the 21st century</w:t>
      </w:r>
      <w:r w:rsidRPr="00B90781">
        <w:rPr>
          <w:sz w:val="16"/>
        </w:rPr>
        <w:t xml:space="preserve">, and to compare them with the Paris Agreement warming target of keeping global surface temperature &lt; 2 °C above the pre-industrial levels throughout the 21st century. </w:t>
      </w:r>
      <w:r w:rsidRPr="00B90781">
        <w:rPr>
          <w:rStyle w:val="StyleUnderline"/>
        </w:rPr>
        <w:t xml:space="preserve">To </w:t>
      </w:r>
      <w:r w:rsidRPr="00B90781">
        <w:rPr>
          <w:rStyle w:val="Emphasis"/>
        </w:rPr>
        <w:t>optimize the result</w:t>
      </w:r>
      <w:r w:rsidRPr="00B90781">
        <w:rPr>
          <w:sz w:val="16"/>
        </w:rPr>
        <w:t xml:space="preserve"> even more, the </w:t>
      </w:r>
      <w:r w:rsidRPr="00B90781">
        <w:rPr>
          <w:rStyle w:val="StyleUnderline"/>
        </w:rPr>
        <w:t>simulation ensembles containing</w:t>
      </w:r>
      <w:r w:rsidRPr="00B90781">
        <w:rPr>
          <w:sz w:val="16"/>
        </w:rPr>
        <w:t xml:space="preserve"> the </w:t>
      </w:r>
      <w:r w:rsidRPr="00B90781">
        <w:rPr>
          <w:rStyle w:val="StyleUnderline"/>
        </w:rPr>
        <w:t>low</w:t>
      </w:r>
      <w:r w:rsidRPr="00B90781">
        <w:rPr>
          <w:sz w:val="16"/>
        </w:rPr>
        <w:t xml:space="preserve">, </w:t>
      </w:r>
      <w:r w:rsidRPr="00B90781">
        <w:rPr>
          <w:rStyle w:val="StyleUnderline"/>
        </w:rPr>
        <w:t>medium</w:t>
      </w:r>
      <w:r w:rsidRPr="00B90781">
        <w:rPr>
          <w:sz w:val="16"/>
        </w:rPr>
        <w:t xml:space="preserve">, </w:t>
      </w:r>
      <w:r w:rsidRPr="00B90781">
        <w:rPr>
          <w:rStyle w:val="StyleUnderline"/>
        </w:rPr>
        <w:t xml:space="preserve">and high-ECS macro-GCMs were </w:t>
      </w:r>
      <w:r w:rsidRPr="00B90781">
        <w:rPr>
          <w:rStyle w:val="Emphasis"/>
        </w:rPr>
        <w:t>linearly scaled</w:t>
      </w:r>
      <w:r w:rsidRPr="00B90781">
        <w:rPr>
          <w:rStyle w:val="StyleUnderline"/>
        </w:rPr>
        <w:t xml:space="preserve"> to </w:t>
      </w:r>
      <w:r w:rsidRPr="00B90781">
        <w:rPr>
          <w:rStyle w:val="Emphasis"/>
        </w:rPr>
        <w:t>best reflect</w:t>
      </w:r>
      <w:r w:rsidRPr="00B90781">
        <w:rPr>
          <w:rStyle w:val="StyleUnderline"/>
        </w:rPr>
        <w:t xml:space="preserve"> the </w:t>
      </w:r>
      <w:r w:rsidRPr="00B90781">
        <w:rPr>
          <w:rStyle w:val="Emphasis"/>
        </w:rPr>
        <w:t>real global surface warming</w:t>
      </w:r>
      <w:r w:rsidRPr="00B90781">
        <w:rPr>
          <w:sz w:val="16"/>
        </w:rPr>
        <w:t xml:space="preserve"> recorded from 1980–1990 to 2012–2022.</w:t>
      </w:r>
    </w:p>
    <w:p w14:paraId="11C98AB5" w14:textId="77777777" w:rsidR="0083096F" w:rsidRPr="00B90781" w:rsidRDefault="0083096F" w:rsidP="0083096F">
      <w:pPr>
        <w:rPr>
          <w:sz w:val="16"/>
        </w:rPr>
      </w:pPr>
      <w:r w:rsidRPr="00B9078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BDAFF91" w14:textId="77777777" w:rsidR="0083096F" w:rsidRPr="00B90781" w:rsidRDefault="0083096F" w:rsidP="0083096F">
      <w:pPr>
        <w:rPr>
          <w:sz w:val="16"/>
        </w:rPr>
      </w:pPr>
      <w:r w:rsidRPr="00B90781">
        <w:rPr>
          <w:sz w:val="16"/>
        </w:rPr>
        <w:t xml:space="preserve">However, using only the low-ECS models (ECS ≤ 3.0 °C) and the SSP2-4.5 scenario, Table 3 suggests that </w:t>
      </w:r>
      <w:r w:rsidRPr="00B90781">
        <w:rPr>
          <w:rStyle w:val="Emphasis"/>
        </w:rPr>
        <w:t>global warming</w:t>
      </w:r>
      <w:r w:rsidRPr="00B90781">
        <w:rPr>
          <w:rStyle w:val="StyleUnderline"/>
        </w:rPr>
        <w:t xml:space="preserve"> in the 21st century will be </w:t>
      </w:r>
      <w:r w:rsidRPr="00B90781">
        <w:rPr>
          <w:rStyle w:val="Emphasis"/>
        </w:rPr>
        <w:t>moderate</w:t>
      </w:r>
      <w:r w:rsidRPr="00B90781">
        <w:rPr>
          <w:sz w:val="16"/>
        </w:rPr>
        <w:t xml:space="preserve">, </w:t>
      </w:r>
      <w:r w:rsidRPr="00B90781">
        <w:rPr>
          <w:rStyle w:val="StyleUnderline"/>
        </w:rPr>
        <w:t>ranging from 1.36 °C to 2.25 °C</w:t>
      </w:r>
      <w:r w:rsidRPr="00B90781">
        <w:rPr>
          <w:sz w:val="16"/>
        </w:rPr>
        <w:t xml:space="preserve"> (median 1.77 °C) </w:t>
      </w:r>
      <w:r w:rsidRPr="00B90781">
        <w:rPr>
          <w:rStyle w:val="StyleUnderline"/>
        </w:rPr>
        <w:t>by 2050 and from 1.96 °C to 2.83 °C</w:t>
      </w:r>
      <w:r w:rsidRPr="00B90781">
        <w:rPr>
          <w:sz w:val="16"/>
        </w:rPr>
        <w:t xml:space="preserve"> (median 2.28 °C) </w:t>
      </w:r>
      <w:r w:rsidRPr="00B90781">
        <w:rPr>
          <w:rStyle w:val="StyleUnderline"/>
        </w:rPr>
        <w:t>by 2080–2100</w:t>
      </w:r>
      <w:r w:rsidRPr="00B90781">
        <w:rPr>
          <w:sz w:val="16"/>
        </w:rPr>
        <w:t xml:space="preserve">, which partially overlaps with the upper warmer half of the climate projection obtained using the SSP1-2.6 scenario and the GCMs with ECS of 2.5–4.0 °C. Thus, </w:t>
      </w:r>
      <w:r w:rsidRPr="00B90781">
        <w:rPr>
          <w:rStyle w:val="StyleUnderline"/>
        </w:rPr>
        <w:t>climate change impacts and risks will worsen by the end of the 21st-century</w:t>
      </w:r>
      <w:r w:rsidRPr="00B90781">
        <w:rPr>
          <w:sz w:val="16"/>
        </w:rPr>
        <w:t xml:space="preserve">, albeit </w:t>
      </w:r>
      <w:r w:rsidRPr="00B90781">
        <w:rPr>
          <w:rStyle w:val="StyleUnderline"/>
        </w:rPr>
        <w:t xml:space="preserve">at a </w:t>
      </w:r>
      <w:r w:rsidRPr="00B90781">
        <w:rPr>
          <w:rStyle w:val="Emphasis"/>
        </w:rPr>
        <w:t>slower rate</w:t>
      </w:r>
      <w:r w:rsidRPr="00B90781">
        <w:rPr>
          <w:rStyle w:val="StyleUnderline"/>
        </w:rPr>
        <w:t xml:space="preserve"> than </w:t>
      </w:r>
      <w:r w:rsidRPr="00B90781">
        <w:rPr>
          <w:rStyle w:val="Emphasis"/>
        </w:rPr>
        <w:t>predicted by the IPCC</w:t>
      </w:r>
      <w:r w:rsidRPr="00B9078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B8B5843" w14:textId="77777777" w:rsidR="0083096F" w:rsidRPr="00B90781" w:rsidRDefault="0083096F" w:rsidP="0083096F">
      <w:pPr>
        <w:rPr>
          <w:sz w:val="16"/>
        </w:rPr>
      </w:pPr>
      <w:r w:rsidRPr="00B90781">
        <w:rPr>
          <w:sz w:val="16"/>
        </w:rPr>
        <w:t xml:space="preserve">I also proposed an alternative methodology for estimating “realistic” 21st-century climate projections and assessing their respective impacts and risks. In fact, the </w:t>
      </w:r>
      <w:r w:rsidRPr="00B90781">
        <w:rPr>
          <w:rStyle w:val="StyleUnderline"/>
        </w:rPr>
        <w:t>low-ECS macro-GCM</w:t>
      </w:r>
      <w:r w:rsidRPr="00B90781">
        <w:rPr>
          <w:sz w:val="16"/>
        </w:rPr>
        <w:t xml:space="preserve"> appears to be slightly </w:t>
      </w:r>
      <w:r w:rsidRPr="00B90781">
        <w:rPr>
          <w:rStyle w:val="Emphasis"/>
        </w:rPr>
        <w:t>warmer</w:t>
      </w:r>
      <w:r w:rsidRPr="00B90781">
        <w:rPr>
          <w:rStyle w:val="StyleUnderline"/>
        </w:rPr>
        <w:t xml:space="preserve"> than global surface temperature records</w:t>
      </w:r>
      <w:r w:rsidRPr="00B90781">
        <w:rPr>
          <w:sz w:val="16"/>
        </w:rPr>
        <w:t xml:space="preserve"> and there are serious concerns about the reliability of the global surface temperature records, which cannot be ignored. In fact, their </w:t>
      </w:r>
      <w:r w:rsidRPr="00B90781">
        <w:rPr>
          <w:rStyle w:val="StyleUnderline"/>
        </w:rPr>
        <w:t>warming</w:t>
      </w:r>
      <w:r w:rsidRPr="00B90781">
        <w:rPr>
          <w:sz w:val="16"/>
        </w:rPr>
        <w:t xml:space="preserve"> appears to be </w:t>
      </w:r>
      <w:r w:rsidRPr="00B90781">
        <w:rPr>
          <w:rStyle w:val="Emphasis"/>
        </w:rPr>
        <w:t>excessive</w:t>
      </w:r>
      <w:r w:rsidRPr="00B90781">
        <w:rPr>
          <w:rStyle w:val="StyleUnderline"/>
        </w:rPr>
        <w:t xml:space="preserve"> in comparison to </w:t>
      </w:r>
      <w:r w:rsidRPr="00B90781">
        <w:rPr>
          <w:rStyle w:val="Emphasis"/>
        </w:rPr>
        <w:t>alternative temperature records</w:t>
      </w:r>
      <w:r w:rsidRPr="00B90781">
        <w:rPr>
          <w:sz w:val="16"/>
        </w:rPr>
        <w:t xml:space="preserve">, </w:t>
      </w:r>
      <w:r w:rsidRPr="00B90781">
        <w:rPr>
          <w:rStyle w:val="StyleUnderline"/>
        </w:rPr>
        <w:t xml:space="preserve">such as </w:t>
      </w:r>
      <w:r w:rsidRPr="00B90781">
        <w:rPr>
          <w:rStyle w:val="Emphasis"/>
        </w:rPr>
        <w:t>satellite-based</w:t>
      </w:r>
      <w:r w:rsidRPr="00B90781">
        <w:rPr>
          <w:rStyle w:val="StyleUnderline"/>
        </w:rPr>
        <w:t xml:space="preserve"> ones</w:t>
      </w:r>
      <w:r w:rsidRPr="00B90781">
        <w:rPr>
          <w:sz w:val="16"/>
        </w:rPr>
        <w:t xml:space="preserve"> relative to the lower troposphere (Spencer et al., 2017, Zou et al., 2023), </w:t>
      </w:r>
      <w:r w:rsidRPr="00B90781">
        <w:rPr>
          <w:rStyle w:val="StyleUnderline"/>
        </w:rPr>
        <w:t>and</w:t>
      </w:r>
      <w:r w:rsidRPr="00B90781">
        <w:rPr>
          <w:sz w:val="16"/>
        </w:rPr>
        <w:t xml:space="preserve"> there are </w:t>
      </w:r>
      <w:r w:rsidRPr="00B90781">
        <w:rPr>
          <w:rStyle w:val="Emphasis"/>
        </w:rPr>
        <w:t>various evidences</w:t>
      </w:r>
      <w:r w:rsidRPr="00B90781">
        <w:rPr>
          <w:rStyle w:val="StyleUnderline"/>
        </w:rPr>
        <w:t xml:space="preserve"> suggesting their </w:t>
      </w:r>
      <w:r w:rsidRPr="00B90781">
        <w:rPr>
          <w:rStyle w:val="Emphasis"/>
        </w:rPr>
        <w:t>contamination</w:t>
      </w:r>
      <w:r w:rsidRPr="00B90781">
        <w:rPr>
          <w:rStyle w:val="StyleUnderline"/>
        </w:rPr>
        <w:t xml:space="preserve"> from urban heat islands and other </w:t>
      </w:r>
      <w:r w:rsidRPr="00B90781">
        <w:rPr>
          <w:rStyle w:val="Emphasis"/>
        </w:rPr>
        <w:t>non-climatic surface factors</w:t>
      </w:r>
      <w:r w:rsidRPr="00B9078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B90781">
        <w:rPr>
          <w:rStyle w:val="Emphasis"/>
        </w:rPr>
        <w:t>all GCMs</w:t>
      </w:r>
      <w:r w:rsidRPr="00B90781">
        <w:rPr>
          <w:rStyle w:val="StyleUnderline"/>
        </w:rPr>
        <w:t xml:space="preserve"> may be </w:t>
      </w:r>
      <w:r w:rsidRPr="00B90781">
        <w:rPr>
          <w:rStyle w:val="Emphasis"/>
        </w:rPr>
        <w:t>grossly inadequate</w:t>
      </w:r>
      <w:r w:rsidRPr="00B90781">
        <w:rPr>
          <w:rStyle w:val="StyleUnderline"/>
        </w:rPr>
        <w:t xml:space="preserve"> for estimating climate change in the 21st century</w:t>
      </w:r>
      <w:r w:rsidRPr="00B9078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BC5BC1C" w14:textId="77777777" w:rsidR="0083096F" w:rsidRPr="00B90781" w:rsidRDefault="0083096F" w:rsidP="0083096F">
      <w:pPr>
        <w:rPr>
          <w:sz w:val="16"/>
        </w:rPr>
      </w:pPr>
      <w:r w:rsidRPr="00B90781">
        <w:rPr>
          <w:sz w:val="16"/>
        </w:rPr>
        <w:t xml:space="preserve">To address the above issues, I have proposed an </w:t>
      </w:r>
      <w:r w:rsidRPr="00B90781">
        <w:rPr>
          <w:rStyle w:val="Emphasis"/>
        </w:rPr>
        <w:t>alternative methodology</w:t>
      </w:r>
      <w:r w:rsidRPr="00B90781">
        <w:rPr>
          <w:sz w:val="16"/>
        </w:rPr>
        <w:t xml:space="preserve"> that </w:t>
      </w:r>
      <w:r w:rsidRPr="00B90781">
        <w:rPr>
          <w:rStyle w:val="StyleUnderline"/>
        </w:rPr>
        <w:t xml:space="preserve">uses </w:t>
      </w:r>
      <w:r w:rsidRPr="00B90781">
        <w:rPr>
          <w:rStyle w:val="Emphasis"/>
        </w:rPr>
        <w:t>empirical modifications</w:t>
      </w:r>
      <w:r w:rsidRPr="00B90781">
        <w:rPr>
          <w:rStyle w:val="StyleUnderline"/>
        </w:rPr>
        <w:t xml:space="preserve"> of the </w:t>
      </w:r>
      <w:r w:rsidRPr="00B90781">
        <w:rPr>
          <w:rStyle w:val="Emphasis"/>
        </w:rPr>
        <w:t>actual GCM projection ensembles</w:t>
      </w:r>
      <w:r w:rsidRPr="00B90781">
        <w:rPr>
          <w:rStyle w:val="StyleUnderline"/>
        </w:rPr>
        <w:t xml:space="preserve"> via </w:t>
      </w:r>
      <w:r w:rsidRPr="00B90781">
        <w:rPr>
          <w:rStyle w:val="Emphasis"/>
        </w:rPr>
        <w:t>appropriate linear scaling</w:t>
      </w:r>
      <w:r w:rsidRPr="00B90781">
        <w:rPr>
          <w:sz w:val="16"/>
        </w:rPr>
        <w:t xml:space="preserve"> in such a way </w:t>
      </w:r>
      <w:r w:rsidRPr="00B90781">
        <w:rPr>
          <w:rStyle w:val="StyleUnderline"/>
        </w:rPr>
        <w:t>to simulate</w:t>
      </w:r>
      <w:r w:rsidRPr="00B90781">
        <w:rPr>
          <w:sz w:val="16"/>
        </w:rPr>
        <w:t xml:space="preserve"> the </w:t>
      </w:r>
      <w:r w:rsidRPr="00B90781">
        <w:rPr>
          <w:rStyle w:val="StyleUnderline"/>
        </w:rPr>
        <w:t xml:space="preserve">outputs of </w:t>
      </w:r>
      <w:r w:rsidRPr="00B90781">
        <w:rPr>
          <w:rStyle w:val="Emphasis"/>
        </w:rPr>
        <w:t>hypothetical climate models</w:t>
      </w:r>
      <w:r w:rsidRPr="00B90781">
        <w:rPr>
          <w:rStyle w:val="StyleUnderline"/>
        </w:rPr>
        <w:t xml:space="preserve"> that could </w:t>
      </w:r>
      <w:r w:rsidRPr="00B90781">
        <w:rPr>
          <w:rStyle w:val="Emphasis"/>
        </w:rPr>
        <w:t>accurately represent</w:t>
      </w:r>
      <w:r w:rsidRPr="00B90781">
        <w:rPr>
          <w:rStyle w:val="StyleUnderline"/>
        </w:rPr>
        <w:t xml:space="preserve"> the warming observed from 1980 to 2022</w:t>
      </w:r>
      <w:r w:rsidRPr="00B9078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BCE59BB" w14:textId="77777777" w:rsidR="0083096F" w:rsidRPr="00B90781" w:rsidRDefault="0083096F" w:rsidP="0083096F">
      <w:pPr>
        <w:rPr>
          <w:sz w:val="16"/>
        </w:rPr>
      </w:pPr>
      <w:r w:rsidRPr="00B9078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65559CA" w14:textId="77777777" w:rsidR="0083096F" w:rsidRPr="00B90781" w:rsidRDefault="0083096F" w:rsidP="0083096F">
      <w:pPr>
        <w:rPr>
          <w:sz w:val="16"/>
        </w:rPr>
      </w:pPr>
      <w:r w:rsidRPr="00B9078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36261CB" w14:textId="77777777" w:rsidR="0083096F" w:rsidRPr="00B90781" w:rsidRDefault="0083096F" w:rsidP="0083096F">
      <w:pPr>
        <w:rPr>
          <w:sz w:val="16"/>
        </w:rPr>
      </w:pPr>
      <w:r w:rsidRPr="00B9078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04E6031" w14:textId="77777777" w:rsidR="0083096F" w:rsidRPr="00B90781" w:rsidRDefault="0083096F" w:rsidP="0083096F">
      <w:pPr>
        <w:rPr>
          <w:sz w:val="16"/>
        </w:rPr>
      </w:pPr>
      <w:r w:rsidRPr="00B9078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9CD2187" w14:textId="77777777" w:rsidR="0083096F" w:rsidRPr="00B90781" w:rsidRDefault="0083096F" w:rsidP="0083096F">
      <w:pPr>
        <w:rPr>
          <w:sz w:val="16"/>
        </w:rPr>
      </w:pPr>
      <w:r w:rsidRPr="00B9078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B90781">
        <w:rPr>
          <w:rStyle w:val="Emphasis"/>
        </w:rPr>
        <w:t>realistic</w:t>
      </w:r>
      <w:r w:rsidRPr="00B90781">
        <w:rPr>
          <w:sz w:val="16"/>
        </w:rPr>
        <w:t xml:space="preserve">” </w:t>
      </w:r>
      <w:r w:rsidRPr="00B90781">
        <w:rPr>
          <w:rStyle w:val="StyleUnderline"/>
        </w:rPr>
        <w:t xml:space="preserve">climate change impacts and risks for the 21st century will likely be </w:t>
      </w:r>
      <w:r w:rsidRPr="00B90781">
        <w:rPr>
          <w:rStyle w:val="Emphasis"/>
        </w:rPr>
        <w:t>much more moderate</w:t>
      </w:r>
      <w:r w:rsidRPr="00B90781">
        <w:rPr>
          <w:rStyle w:val="StyleUnderline"/>
        </w:rPr>
        <w:t xml:space="preserve"> than what the IPCC claims</w:t>
      </w:r>
      <w:r w:rsidRPr="00B90781">
        <w:rPr>
          <w:sz w:val="16"/>
        </w:rPr>
        <w:t xml:space="preserve">. This is because there is a </w:t>
      </w:r>
      <w:r w:rsidRPr="00B90781">
        <w:rPr>
          <w:rStyle w:val="StyleUnderline"/>
        </w:rPr>
        <w:t xml:space="preserve">growing </w:t>
      </w:r>
      <w:r w:rsidRPr="00B90781">
        <w:rPr>
          <w:rStyle w:val="Emphasis"/>
        </w:rPr>
        <w:t>body of evidence</w:t>
      </w:r>
      <w:r w:rsidRPr="00B90781">
        <w:rPr>
          <w:sz w:val="16"/>
        </w:rPr>
        <w:t xml:space="preserve"> that </w:t>
      </w:r>
      <w:r w:rsidRPr="00B90781">
        <w:rPr>
          <w:rStyle w:val="StyleUnderline"/>
        </w:rPr>
        <w:t xml:space="preserve">the </w:t>
      </w:r>
      <w:r w:rsidRPr="00B90781">
        <w:rPr>
          <w:rStyle w:val="Emphasis"/>
        </w:rPr>
        <w:t>actual ECS</w:t>
      </w:r>
      <w:r w:rsidRPr="00B90781">
        <w:rPr>
          <w:rStyle w:val="StyleUnderline"/>
        </w:rPr>
        <w:t xml:space="preserve"> may be rather low </w:t>
      </w:r>
      <w:r w:rsidRPr="00B90781">
        <w:rPr>
          <w:sz w:val="16"/>
        </w:rPr>
        <w:t xml:space="preserve">(1.5–3.0 °C, or even 1–2 °C) </w:t>
      </w:r>
      <w:r w:rsidRPr="00B90781">
        <w:rPr>
          <w:rStyle w:val="StyleUnderline"/>
        </w:rPr>
        <w:t>for a variety of reasons</w:t>
      </w:r>
      <w:r w:rsidRPr="00B90781">
        <w:rPr>
          <w:sz w:val="16"/>
        </w:rPr>
        <w:t xml:space="preserve"> derived from direct CMIP6 GCM assessments, </w:t>
      </w:r>
      <w:r w:rsidRPr="00B90781">
        <w:rPr>
          <w:rStyle w:val="StyleUnderline"/>
        </w:rPr>
        <w:t xml:space="preserve">likely </w:t>
      </w:r>
      <w:r w:rsidRPr="00B90781">
        <w:rPr>
          <w:rStyle w:val="Emphasis"/>
        </w:rPr>
        <w:t>warming biases</w:t>
      </w:r>
      <w:r w:rsidRPr="00B90781">
        <w:rPr>
          <w:rStyle w:val="StyleUnderline"/>
        </w:rPr>
        <w:t xml:space="preserve"> affecting global surface temperature records</w:t>
      </w:r>
      <w:r w:rsidRPr="00B90781">
        <w:rPr>
          <w:sz w:val="16"/>
        </w:rPr>
        <w:t xml:space="preserve">, </w:t>
      </w:r>
      <w:r w:rsidRPr="00B90781">
        <w:rPr>
          <w:rStyle w:val="StyleUnderline"/>
        </w:rPr>
        <w:t>and</w:t>
      </w:r>
      <w:r w:rsidRPr="00B90781">
        <w:rPr>
          <w:sz w:val="16"/>
        </w:rPr>
        <w:t xml:space="preserve"> a (likely solar induced) </w:t>
      </w:r>
      <w:r w:rsidRPr="00B90781">
        <w:rPr>
          <w:rStyle w:val="Emphasis"/>
        </w:rPr>
        <w:t>natural variability</w:t>
      </w:r>
      <w:r w:rsidRPr="00B90781">
        <w:rPr>
          <w:rStyle w:val="StyleUnderline"/>
        </w:rPr>
        <w:t xml:space="preserve"> that the </w:t>
      </w:r>
      <w:r w:rsidRPr="00B90781">
        <w:rPr>
          <w:rStyle w:val="Emphasis"/>
        </w:rPr>
        <w:t>current climate models</w:t>
      </w:r>
      <w:r w:rsidRPr="00B90781">
        <w:rPr>
          <w:rStyle w:val="StyleUnderline"/>
        </w:rPr>
        <w:t xml:space="preserve"> do not reproduce</w:t>
      </w:r>
      <w:r w:rsidRPr="00B9078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1D8BF6E9" w14:textId="77777777" w:rsidR="0083096F" w:rsidRPr="00B90781" w:rsidRDefault="0083096F" w:rsidP="0083096F">
      <w:pPr>
        <w:rPr>
          <w:sz w:val="16"/>
        </w:rPr>
      </w:pPr>
      <w:r w:rsidRPr="00B9078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D8C0B55" w14:textId="77777777" w:rsidR="0083096F" w:rsidRPr="00B90781" w:rsidRDefault="0083096F" w:rsidP="0083096F">
      <w:pPr>
        <w:rPr>
          <w:sz w:val="16"/>
        </w:rPr>
      </w:pPr>
      <w:r w:rsidRPr="00B90781">
        <w:rPr>
          <w:sz w:val="16"/>
        </w:rPr>
        <w:t xml:space="preserve">As a result, despite predictions that the climate system would continue to warm throughout the 21st century, </w:t>
      </w:r>
      <w:r w:rsidRPr="00B90781">
        <w:rPr>
          <w:rStyle w:val="StyleUnderline"/>
        </w:rPr>
        <w:t xml:space="preserve">there is </w:t>
      </w:r>
      <w:r w:rsidRPr="00B90781">
        <w:rPr>
          <w:rStyle w:val="Emphasis"/>
          <w:sz w:val="30"/>
          <w:szCs w:val="30"/>
        </w:rPr>
        <w:t>no compelling evidence</w:t>
      </w:r>
      <w:r w:rsidRPr="00B90781">
        <w:rPr>
          <w:rStyle w:val="StyleUnderline"/>
        </w:rPr>
        <w:t xml:space="preserve"> of an </w:t>
      </w:r>
      <w:r w:rsidRPr="00B90781">
        <w:rPr>
          <w:rStyle w:val="Emphasis"/>
        </w:rPr>
        <w:t>impending global disaster</w:t>
      </w:r>
      <w:r w:rsidRPr="00B90781">
        <w:rPr>
          <w:rStyle w:val="StyleUnderline"/>
        </w:rPr>
        <w:t xml:space="preserve"> caused by manmade greenhouse gas emissions</w:t>
      </w:r>
      <w:r w:rsidRPr="00B9078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8D8C53A" w14:textId="77777777" w:rsidR="0083096F" w:rsidRPr="00B90781" w:rsidRDefault="0083096F" w:rsidP="0083096F"/>
    <w:p w14:paraId="5A420F46" w14:textId="7046AC74" w:rsidR="00C97584" w:rsidRPr="00B90781" w:rsidRDefault="00C97584" w:rsidP="00C97584">
      <w:pPr>
        <w:pStyle w:val="Heading3"/>
      </w:pPr>
      <w:r w:rsidRPr="00B90781">
        <w:t>Econ Defense — 1NC</w:t>
      </w:r>
    </w:p>
    <w:p w14:paraId="797848C8" w14:textId="77777777" w:rsidR="00C97584" w:rsidRPr="00B90781" w:rsidRDefault="00C97584" w:rsidP="00C97584">
      <w:pPr>
        <w:pStyle w:val="Heading4"/>
        <w:rPr>
          <w:rFonts w:cs="Arial"/>
        </w:rPr>
      </w:pPr>
      <w:r w:rsidRPr="00B90781">
        <w:rPr>
          <w:rFonts w:cs="Arial"/>
        </w:rPr>
        <w:t>No economic decline impact.</w:t>
      </w:r>
    </w:p>
    <w:p w14:paraId="168D15D9" w14:textId="77777777" w:rsidR="00C97584" w:rsidRPr="00B90781" w:rsidRDefault="00C97584" w:rsidP="00C97584">
      <w:r w:rsidRPr="00B90781">
        <w:t xml:space="preserve">Stephen </w:t>
      </w:r>
      <w:r w:rsidRPr="00B90781">
        <w:rPr>
          <w:rStyle w:val="Style13ptBold"/>
        </w:rPr>
        <w:t>Walt 20</w:t>
      </w:r>
      <w:r w:rsidRPr="00B90781">
        <w:t>. Robert and Renée Belfer professor of international relations, Harvard University. "Will a Global Depression Trigger Another World War?" https://foreignpolicy.com/2020/05/13/coronavirus-pandemic-depression-economy-world-war/</w:t>
      </w:r>
    </w:p>
    <w:p w14:paraId="3D8BDC9B" w14:textId="77777777" w:rsidR="00C97584" w:rsidRPr="00B90781" w:rsidRDefault="00C97584" w:rsidP="00C97584">
      <w:pPr>
        <w:rPr>
          <w:sz w:val="16"/>
        </w:rPr>
      </w:pPr>
      <w:r w:rsidRPr="00B90781">
        <w:rPr>
          <w:sz w:val="16"/>
        </w:rPr>
        <w:t xml:space="preserve">On balance, however, I do </w:t>
      </w:r>
      <w:r w:rsidRPr="00B90781">
        <w:rPr>
          <w:rStyle w:val="StyleUnderline"/>
        </w:rPr>
        <w:t>not</w:t>
      </w:r>
      <w:r w:rsidRPr="00B90781">
        <w:rPr>
          <w:sz w:val="16"/>
        </w:rPr>
        <w:t xml:space="preserve"> think that </w:t>
      </w:r>
      <w:r w:rsidRPr="00B90781">
        <w:rPr>
          <w:rStyle w:val="StyleUnderline"/>
        </w:rPr>
        <w:t>even</w:t>
      </w:r>
      <w:r w:rsidRPr="00B90781">
        <w:rPr>
          <w:sz w:val="16"/>
        </w:rPr>
        <w:t xml:space="preserve"> the </w:t>
      </w:r>
      <w:r w:rsidRPr="00B90781">
        <w:rPr>
          <w:rStyle w:val="Emphasis"/>
        </w:rPr>
        <w:t>extraordinary economic conditions</w:t>
      </w:r>
      <w:r w:rsidRPr="00B90781">
        <w:rPr>
          <w:sz w:val="16"/>
        </w:rPr>
        <w:t xml:space="preserve"> we are witnessing today are </w:t>
      </w:r>
      <w:r w:rsidRPr="00B90781">
        <w:rPr>
          <w:rStyle w:val="StyleUnderline"/>
        </w:rPr>
        <w:t>going to</w:t>
      </w:r>
      <w:r w:rsidRPr="00B90781">
        <w:rPr>
          <w:sz w:val="16"/>
        </w:rPr>
        <w:t xml:space="preserve"> have much </w:t>
      </w:r>
      <w:r w:rsidRPr="00B90781">
        <w:rPr>
          <w:rStyle w:val="StyleUnderline"/>
        </w:rPr>
        <w:t>impact</w:t>
      </w:r>
      <w:r w:rsidRPr="00B90781">
        <w:rPr>
          <w:sz w:val="16"/>
        </w:rPr>
        <w:t xml:space="preserve"> on the </w:t>
      </w:r>
      <w:r w:rsidRPr="00B90781">
        <w:rPr>
          <w:rStyle w:val="Emphasis"/>
        </w:rPr>
        <w:t>likelihood of war</w:t>
      </w:r>
      <w:r w:rsidRPr="00B90781">
        <w:rPr>
          <w:sz w:val="16"/>
        </w:rPr>
        <w:t xml:space="preserve">. Why? First of all, </w:t>
      </w:r>
      <w:r w:rsidRPr="00B90781">
        <w:rPr>
          <w:rStyle w:val="StyleUnderline"/>
        </w:rPr>
        <w:t xml:space="preserve">if depressions were a </w:t>
      </w:r>
      <w:r w:rsidRPr="00B90781">
        <w:rPr>
          <w:rStyle w:val="Emphasis"/>
        </w:rPr>
        <w:t>powerful cause</w:t>
      </w:r>
      <w:r w:rsidRPr="00B90781">
        <w:rPr>
          <w:rStyle w:val="StyleUnderline"/>
        </w:rPr>
        <w:t xml:space="preserve"> of war</w:t>
      </w:r>
      <w:r w:rsidRPr="00B90781">
        <w:rPr>
          <w:sz w:val="16"/>
        </w:rPr>
        <w:t xml:space="preserve">, </w:t>
      </w:r>
      <w:r w:rsidRPr="00B90781">
        <w:rPr>
          <w:rStyle w:val="StyleUnderline"/>
        </w:rPr>
        <w:t>there would be a lot more of the latter</w:t>
      </w:r>
      <w:r w:rsidRPr="00B90781">
        <w:rPr>
          <w:sz w:val="16"/>
        </w:rPr>
        <w:t xml:space="preserve">. To take one example, </w:t>
      </w:r>
      <w:r w:rsidRPr="00B90781">
        <w:rPr>
          <w:rStyle w:val="StyleUnderline"/>
        </w:rPr>
        <w:t xml:space="preserve">the </w:t>
      </w:r>
      <w:r w:rsidRPr="00B90781">
        <w:rPr>
          <w:rStyle w:val="Emphasis"/>
        </w:rPr>
        <w:t>U</w:t>
      </w:r>
      <w:r w:rsidRPr="00B90781">
        <w:rPr>
          <w:rStyle w:val="StyleUnderline"/>
        </w:rPr>
        <w:t xml:space="preserve">nited </w:t>
      </w:r>
      <w:r w:rsidRPr="00B90781">
        <w:rPr>
          <w:rStyle w:val="Emphasis"/>
        </w:rPr>
        <w:t>S</w:t>
      </w:r>
      <w:r w:rsidRPr="00B90781">
        <w:rPr>
          <w:rStyle w:val="StyleUnderline"/>
        </w:rPr>
        <w:t>tates</w:t>
      </w:r>
      <w:r w:rsidRPr="00B90781">
        <w:rPr>
          <w:sz w:val="16"/>
        </w:rPr>
        <w:t xml:space="preserve"> has </w:t>
      </w:r>
      <w:r w:rsidRPr="00B90781">
        <w:rPr>
          <w:rStyle w:val="StyleUnderline"/>
        </w:rPr>
        <w:t xml:space="preserve">suffered </w:t>
      </w:r>
      <w:r w:rsidRPr="00B90781">
        <w:rPr>
          <w:rStyle w:val="Emphasis"/>
        </w:rPr>
        <w:t>40 or more</w:t>
      </w:r>
      <w:r w:rsidRPr="00B90781">
        <w:rPr>
          <w:rStyle w:val="StyleUnderline"/>
        </w:rPr>
        <w:t xml:space="preserve"> recessions</w:t>
      </w:r>
      <w:r w:rsidRPr="00B90781">
        <w:rPr>
          <w:sz w:val="16"/>
        </w:rPr>
        <w:t xml:space="preserve"> since the country was founded, </w:t>
      </w:r>
      <w:r w:rsidRPr="00B90781">
        <w:rPr>
          <w:rStyle w:val="StyleUnderline"/>
        </w:rPr>
        <w:t>yet</w:t>
      </w:r>
      <w:r w:rsidRPr="00B90781">
        <w:rPr>
          <w:sz w:val="16"/>
        </w:rPr>
        <w:t xml:space="preserve"> it has </w:t>
      </w:r>
      <w:r w:rsidRPr="00B90781">
        <w:rPr>
          <w:rStyle w:val="StyleUnderline"/>
        </w:rPr>
        <w:t>fought perhaps 20 interstate wars</w:t>
      </w:r>
      <w:r w:rsidRPr="00B90781">
        <w:rPr>
          <w:sz w:val="16"/>
        </w:rPr>
        <w:t xml:space="preserve">, most of them </w:t>
      </w:r>
      <w:r w:rsidRPr="00B90781">
        <w:rPr>
          <w:rStyle w:val="StyleUnderline"/>
        </w:rPr>
        <w:t xml:space="preserve">unrelated to the </w:t>
      </w:r>
      <w:r w:rsidRPr="00B90781">
        <w:rPr>
          <w:rStyle w:val="Emphasis"/>
        </w:rPr>
        <w:t>state of the economy</w:t>
      </w:r>
      <w:r w:rsidRPr="00B90781">
        <w:rPr>
          <w:sz w:val="16"/>
        </w:rPr>
        <w:t xml:space="preserve">. To paraphrase the economist Paul Samuelson’s famous quip about the stock market, </w:t>
      </w:r>
      <w:r w:rsidRPr="00B90781">
        <w:rPr>
          <w:rStyle w:val="StyleUnderline"/>
        </w:rPr>
        <w:t>if recessions were a powerful cause of war</w:t>
      </w:r>
      <w:r w:rsidRPr="00B90781">
        <w:rPr>
          <w:sz w:val="16"/>
        </w:rPr>
        <w:t xml:space="preserve">, </w:t>
      </w:r>
      <w:r w:rsidRPr="00B90781">
        <w:rPr>
          <w:rStyle w:val="StyleUnderline"/>
        </w:rPr>
        <w:t>they would have predicted</w:t>
      </w:r>
      <w:r w:rsidRPr="00B90781">
        <w:rPr>
          <w:sz w:val="16"/>
        </w:rPr>
        <w:t xml:space="preserve"> “</w:t>
      </w:r>
      <w:r w:rsidRPr="00B90781">
        <w:rPr>
          <w:rStyle w:val="StyleUnderline"/>
        </w:rPr>
        <w:t>nine out of the last five</w:t>
      </w:r>
      <w:r w:rsidRPr="00B90781">
        <w:rPr>
          <w:sz w:val="16"/>
        </w:rPr>
        <w:t xml:space="preserve"> (</w:t>
      </w:r>
      <w:r w:rsidRPr="00B90781">
        <w:rPr>
          <w:rStyle w:val="StyleUnderline"/>
        </w:rPr>
        <w:t>or fewer</w:t>
      </w:r>
      <w:r w:rsidRPr="00B90781">
        <w:rPr>
          <w:sz w:val="16"/>
        </w:rPr>
        <w:t>).”</w:t>
      </w:r>
    </w:p>
    <w:p w14:paraId="399AF7AE" w14:textId="77777777" w:rsidR="00C97584" w:rsidRPr="00B90781" w:rsidRDefault="00C97584" w:rsidP="00C97584">
      <w:pPr>
        <w:rPr>
          <w:sz w:val="16"/>
        </w:rPr>
      </w:pPr>
      <w:r w:rsidRPr="00B90781">
        <w:rPr>
          <w:sz w:val="16"/>
        </w:rPr>
        <w:t xml:space="preserve">Second, </w:t>
      </w:r>
      <w:r w:rsidRPr="00B90781">
        <w:rPr>
          <w:rStyle w:val="StyleUnderline"/>
        </w:rPr>
        <w:t xml:space="preserve">states do not start wars unless they believe they will win a </w:t>
      </w:r>
      <w:r w:rsidRPr="00B90781">
        <w:rPr>
          <w:rStyle w:val="Emphasis"/>
        </w:rPr>
        <w:t>quick and relatively cheap victory</w:t>
      </w:r>
      <w:r w:rsidRPr="00B90781">
        <w:rPr>
          <w:sz w:val="16"/>
        </w:rPr>
        <w:t xml:space="preserve">. As John Mearsheimer showed in his classic book Conventional Deterrence, national </w:t>
      </w:r>
      <w:r w:rsidRPr="00B90781">
        <w:rPr>
          <w:rStyle w:val="StyleUnderline"/>
        </w:rPr>
        <w:t xml:space="preserve">leaders avoid war when they are convinced it will be </w:t>
      </w:r>
      <w:r w:rsidRPr="00B90781">
        <w:rPr>
          <w:rStyle w:val="Emphasis"/>
        </w:rPr>
        <w:t>long</w:t>
      </w:r>
      <w:r w:rsidRPr="00B90781">
        <w:rPr>
          <w:sz w:val="16"/>
        </w:rPr>
        <w:t xml:space="preserve">, </w:t>
      </w:r>
      <w:r w:rsidRPr="00B90781">
        <w:rPr>
          <w:rStyle w:val="Emphasis"/>
        </w:rPr>
        <w:t>bloody</w:t>
      </w:r>
      <w:r w:rsidRPr="00B90781">
        <w:rPr>
          <w:sz w:val="16"/>
        </w:rPr>
        <w:t xml:space="preserve">, </w:t>
      </w:r>
      <w:r w:rsidRPr="00B90781">
        <w:rPr>
          <w:rStyle w:val="Emphasis"/>
        </w:rPr>
        <w:t>costly</w:t>
      </w:r>
      <w:r w:rsidRPr="00B90781">
        <w:rPr>
          <w:sz w:val="16"/>
        </w:rPr>
        <w:t xml:space="preserve">, </w:t>
      </w:r>
      <w:r w:rsidRPr="00B90781">
        <w:rPr>
          <w:rStyle w:val="StyleUnderline"/>
        </w:rPr>
        <w:t xml:space="preserve">and </w:t>
      </w:r>
      <w:r w:rsidRPr="00B90781">
        <w:rPr>
          <w:rStyle w:val="Emphasis"/>
        </w:rPr>
        <w:t>uncertain</w:t>
      </w:r>
      <w:r w:rsidRPr="00B9078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91CB218" w14:textId="77777777" w:rsidR="00C97584" w:rsidRPr="00B90781" w:rsidRDefault="00C97584" w:rsidP="00C97584">
      <w:pPr>
        <w:rPr>
          <w:sz w:val="16"/>
        </w:rPr>
      </w:pPr>
      <w:r w:rsidRPr="00B90781">
        <w:rPr>
          <w:sz w:val="16"/>
        </w:rPr>
        <w:t xml:space="preserve">The fact that each of these leaders miscalculated badly does not alter the main point: </w:t>
      </w:r>
      <w:r w:rsidRPr="00B90781">
        <w:rPr>
          <w:rStyle w:val="StyleUnderline"/>
        </w:rPr>
        <w:t xml:space="preserve">No matter what a </w:t>
      </w:r>
      <w:r w:rsidRPr="00B90781">
        <w:rPr>
          <w:rStyle w:val="Emphasis"/>
        </w:rPr>
        <w:t>country’s economic condition</w:t>
      </w:r>
      <w:r w:rsidRPr="00B90781">
        <w:rPr>
          <w:rStyle w:val="StyleUnderline"/>
        </w:rPr>
        <w:t xml:space="preserve"> might be</w:t>
      </w:r>
      <w:r w:rsidRPr="00B90781">
        <w:rPr>
          <w:sz w:val="16"/>
        </w:rPr>
        <w:t xml:space="preserve">, its </w:t>
      </w:r>
      <w:r w:rsidRPr="00B90781">
        <w:rPr>
          <w:rStyle w:val="StyleUnderline"/>
        </w:rPr>
        <w:t>leaders will not go to war unless they think they can do so quickly</w:t>
      </w:r>
      <w:r w:rsidRPr="00B90781">
        <w:rPr>
          <w:sz w:val="16"/>
        </w:rPr>
        <w:t xml:space="preserve">, </w:t>
      </w:r>
      <w:r w:rsidRPr="00B90781">
        <w:rPr>
          <w:rStyle w:val="StyleUnderline"/>
        </w:rPr>
        <w:t>cheaply</w:t>
      </w:r>
      <w:r w:rsidRPr="00B90781">
        <w:rPr>
          <w:sz w:val="16"/>
        </w:rPr>
        <w:t xml:space="preserve">, </w:t>
      </w:r>
      <w:r w:rsidRPr="00B90781">
        <w:rPr>
          <w:rStyle w:val="StyleUnderline"/>
        </w:rPr>
        <w:t>and with</w:t>
      </w:r>
      <w:r w:rsidRPr="00B90781">
        <w:rPr>
          <w:sz w:val="16"/>
        </w:rPr>
        <w:t xml:space="preserve"> a reasonable </w:t>
      </w:r>
      <w:r w:rsidRPr="00B90781">
        <w:rPr>
          <w:rStyle w:val="Emphasis"/>
        </w:rPr>
        <w:t>probability of success</w:t>
      </w:r>
      <w:r w:rsidRPr="00B90781">
        <w:rPr>
          <w:sz w:val="16"/>
        </w:rPr>
        <w:t>.</w:t>
      </w:r>
    </w:p>
    <w:p w14:paraId="2CE8FB11" w14:textId="77777777" w:rsidR="00C97584" w:rsidRPr="00B90781" w:rsidRDefault="00C97584" w:rsidP="00C97584">
      <w:pPr>
        <w:rPr>
          <w:sz w:val="16"/>
        </w:rPr>
      </w:pPr>
      <w:r w:rsidRPr="00B90781">
        <w:rPr>
          <w:sz w:val="16"/>
        </w:rPr>
        <w:t xml:space="preserve">Third, and most important, the </w:t>
      </w:r>
      <w:r w:rsidRPr="00B90781">
        <w:rPr>
          <w:rStyle w:val="Emphasis"/>
        </w:rPr>
        <w:t>primary motivation</w:t>
      </w:r>
      <w:r w:rsidRPr="00B90781">
        <w:rPr>
          <w:rStyle w:val="StyleUnderline"/>
        </w:rPr>
        <w:t xml:space="preserve"> for</w:t>
      </w:r>
      <w:r w:rsidRPr="00B90781">
        <w:rPr>
          <w:sz w:val="16"/>
        </w:rPr>
        <w:t xml:space="preserve"> most </w:t>
      </w:r>
      <w:r w:rsidRPr="00B90781">
        <w:rPr>
          <w:rStyle w:val="StyleUnderline"/>
        </w:rPr>
        <w:t>wars is</w:t>
      </w:r>
      <w:r w:rsidRPr="00B90781">
        <w:rPr>
          <w:sz w:val="16"/>
        </w:rPr>
        <w:t xml:space="preserve"> the </w:t>
      </w:r>
      <w:r w:rsidRPr="00B90781">
        <w:rPr>
          <w:rStyle w:val="Emphasis"/>
        </w:rPr>
        <w:t>desire for security</w:t>
      </w:r>
      <w:r w:rsidRPr="00B90781">
        <w:rPr>
          <w:sz w:val="16"/>
        </w:rPr>
        <w:t xml:space="preserve">, </w:t>
      </w:r>
      <w:r w:rsidRPr="00B90781">
        <w:rPr>
          <w:rStyle w:val="StyleUnderline"/>
        </w:rPr>
        <w:t xml:space="preserve">not </w:t>
      </w:r>
      <w:r w:rsidRPr="00B90781">
        <w:rPr>
          <w:rStyle w:val="Emphasis"/>
        </w:rPr>
        <w:t>economic gain</w:t>
      </w:r>
      <w:r w:rsidRPr="00B90781">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B90781">
        <w:rPr>
          <w:rStyle w:val="Emphasis"/>
        </w:rPr>
        <w:t>every war between Great Powers</w:t>
      </w:r>
      <w:r w:rsidRPr="00B90781">
        <w:rPr>
          <w:sz w:val="16"/>
        </w:rPr>
        <w:t xml:space="preserve"> [between 1848 and 1918] … </w:t>
      </w:r>
      <w:r w:rsidRPr="00B90781">
        <w:rPr>
          <w:rStyle w:val="StyleUnderline"/>
        </w:rPr>
        <w:t>started as</w:t>
      </w:r>
      <w:r w:rsidRPr="00B90781">
        <w:rPr>
          <w:sz w:val="16"/>
        </w:rPr>
        <w:t xml:space="preserve"> a </w:t>
      </w:r>
      <w:r w:rsidRPr="00B90781">
        <w:rPr>
          <w:rStyle w:val="StyleUnderline"/>
        </w:rPr>
        <w:t>preventive war</w:t>
      </w:r>
      <w:r w:rsidRPr="00B90781">
        <w:rPr>
          <w:sz w:val="16"/>
        </w:rPr>
        <w:t xml:space="preserve">, </w:t>
      </w:r>
      <w:r w:rsidRPr="00B90781">
        <w:rPr>
          <w:rStyle w:val="StyleUnderline"/>
        </w:rPr>
        <w:t>not</w:t>
      </w:r>
      <w:r w:rsidRPr="00B90781">
        <w:rPr>
          <w:sz w:val="16"/>
        </w:rPr>
        <w:t xml:space="preserve"> as a </w:t>
      </w:r>
      <w:r w:rsidRPr="00B90781">
        <w:rPr>
          <w:rStyle w:val="Emphasis"/>
        </w:rPr>
        <w:t>war of conquest</w:t>
      </w:r>
      <w:r w:rsidRPr="00B90781">
        <w:rPr>
          <w:sz w:val="16"/>
        </w:rPr>
        <w:t>,” and that remains true of most wars fought since then.</w:t>
      </w:r>
    </w:p>
    <w:p w14:paraId="00F4856F" w14:textId="77777777" w:rsidR="00C97584" w:rsidRPr="00B90781" w:rsidRDefault="00C97584" w:rsidP="00C97584">
      <w:pPr>
        <w:rPr>
          <w:sz w:val="16"/>
        </w:rPr>
      </w:pPr>
      <w:r w:rsidRPr="00B90781">
        <w:rPr>
          <w:sz w:val="16"/>
        </w:rPr>
        <w:t xml:space="preserve">The bottom line: </w:t>
      </w:r>
      <w:r w:rsidRPr="00B90781">
        <w:rPr>
          <w:rStyle w:val="StyleUnderline"/>
        </w:rPr>
        <w:t>Economic conditions</w:t>
      </w:r>
      <w:r w:rsidRPr="00B90781">
        <w:rPr>
          <w:sz w:val="16"/>
        </w:rPr>
        <w:t xml:space="preserve"> (i.e., a depression) may affect the broader political environment in which decisions for war or peace are made, but they </w:t>
      </w:r>
      <w:r w:rsidRPr="00B90781">
        <w:rPr>
          <w:rStyle w:val="StyleUnderline"/>
        </w:rPr>
        <w:t xml:space="preserve">are only </w:t>
      </w:r>
      <w:r w:rsidRPr="00B90781">
        <w:rPr>
          <w:rStyle w:val="Emphasis"/>
        </w:rPr>
        <w:t>one factor among many</w:t>
      </w:r>
      <w:r w:rsidRPr="00B90781">
        <w:rPr>
          <w:rStyle w:val="StyleUnderline"/>
        </w:rPr>
        <w:t xml:space="preserve"> and rarely the </w:t>
      </w:r>
      <w:r w:rsidRPr="00B90781">
        <w:rPr>
          <w:rStyle w:val="Emphasis"/>
        </w:rPr>
        <w:t>most significant</w:t>
      </w:r>
      <w:r w:rsidRPr="00B90781">
        <w:rPr>
          <w:sz w:val="16"/>
        </w:rPr>
        <w:t xml:space="preserve">. Even if the </w:t>
      </w:r>
      <w:r w:rsidRPr="00B90781">
        <w:rPr>
          <w:rStyle w:val="StyleUnderline"/>
        </w:rPr>
        <w:t>COVID-19</w:t>
      </w:r>
      <w:r w:rsidRPr="00B90781">
        <w:rPr>
          <w:sz w:val="16"/>
        </w:rPr>
        <w:t xml:space="preserve"> pandemic </w:t>
      </w:r>
      <w:r w:rsidRPr="00B90781">
        <w:rPr>
          <w:rStyle w:val="StyleUnderline"/>
        </w:rPr>
        <w:t>has large</w:t>
      </w:r>
      <w:r w:rsidRPr="00B90781">
        <w:rPr>
          <w:sz w:val="16"/>
        </w:rPr>
        <w:t xml:space="preserve">, </w:t>
      </w:r>
      <w:r w:rsidRPr="00B90781">
        <w:rPr>
          <w:rStyle w:val="StyleUnderline"/>
        </w:rPr>
        <w:t>lasting</w:t>
      </w:r>
      <w:r w:rsidRPr="00B90781">
        <w:rPr>
          <w:sz w:val="16"/>
        </w:rPr>
        <w:t xml:space="preserve">, </w:t>
      </w:r>
      <w:r w:rsidRPr="00B90781">
        <w:rPr>
          <w:rStyle w:val="StyleUnderline"/>
        </w:rPr>
        <w:t xml:space="preserve">and </w:t>
      </w:r>
      <w:r w:rsidRPr="00B90781">
        <w:rPr>
          <w:rStyle w:val="Emphasis"/>
        </w:rPr>
        <w:t>negative effects</w:t>
      </w:r>
      <w:r w:rsidRPr="00B90781">
        <w:rPr>
          <w:sz w:val="16"/>
        </w:rPr>
        <w:t xml:space="preserve"> on the world economy — as seems quite likely — it is </w:t>
      </w:r>
      <w:r w:rsidRPr="00B90781">
        <w:rPr>
          <w:rStyle w:val="StyleUnderline"/>
        </w:rPr>
        <w:t>not likely to affect</w:t>
      </w:r>
      <w:r w:rsidRPr="00B90781">
        <w:rPr>
          <w:sz w:val="16"/>
        </w:rPr>
        <w:t xml:space="preserve"> the </w:t>
      </w:r>
      <w:r w:rsidRPr="00B90781">
        <w:rPr>
          <w:rStyle w:val="Emphasis"/>
        </w:rPr>
        <w:t>probability of war</w:t>
      </w:r>
      <w:r w:rsidRPr="00B90781">
        <w:rPr>
          <w:sz w:val="16"/>
        </w:rPr>
        <w:t xml:space="preserve"> very much, especially in the short term.</w:t>
      </w:r>
    </w:p>
    <w:p w14:paraId="30C4658B" w14:textId="77777777" w:rsidR="00C97584" w:rsidRPr="00B90781" w:rsidRDefault="00C97584" w:rsidP="00C97584"/>
    <w:p w14:paraId="75D51642" w14:textId="1FB0E778" w:rsidR="0022312F" w:rsidRPr="00B90781" w:rsidRDefault="0022312F" w:rsidP="00602113">
      <w:pPr>
        <w:pStyle w:val="Heading2"/>
        <w:rPr>
          <w:lang w:val="pt-BR"/>
        </w:rPr>
      </w:pPr>
      <w:r w:rsidRPr="00B90781">
        <w:rPr>
          <w:lang w:val="pt-BR"/>
        </w:rPr>
        <w:t>T</w:t>
      </w:r>
    </w:p>
    <w:p w14:paraId="2E494AFA" w14:textId="4C66B871" w:rsidR="00303D11" w:rsidRPr="00B90781" w:rsidRDefault="00100378" w:rsidP="00100378">
      <w:pPr>
        <w:pStyle w:val="Heading3"/>
        <w:rPr>
          <w:lang w:val="pt-BR"/>
        </w:rPr>
      </w:pPr>
      <w:r w:rsidRPr="00B90781">
        <w:rPr>
          <w:lang w:val="pt-BR"/>
        </w:rPr>
        <w:t>1NC</w:t>
      </w:r>
    </w:p>
    <w:p w14:paraId="200D521E" w14:textId="77777777" w:rsidR="00100378" w:rsidRPr="00B90781" w:rsidRDefault="00100378" w:rsidP="00100378">
      <w:pPr>
        <w:pStyle w:val="Heading4"/>
      </w:pPr>
      <w:r w:rsidRPr="00B90781">
        <w:t xml:space="preserve">“Is” is </w:t>
      </w:r>
      <w:r w:rsidRPr="00B90781">
        <w:rPr>
          <w:u w:val="single"/>
        </w:rPr>
        <w:t>present tense</w:t>
      </w:r>
      <w:r w:rsidRPr="00B90781">
        <w:t xml:space="preserve"> of be.</w:t>
      </w:r>
    </w:p>
    <w:p w14:paraId="3A13F9AD" w14:textId="77777777" w:rsidR="00100378" w:rsidRPr="00B90781" w:rsidRDefault="00100378" w:rsidP="00100378">
      <w:r w:rsidRPr="00B90781">
        <w:rPr>
          <w:rFonts w:eastAsiaTheme="majorEastAsia" w:cstheme="majorBidi"/>
          <w:b/>
          <w:iCs/>
        </w:rPr>
        <w:t>Merriam-Webster</w:t>
      </w:r>
      <w:r w:rsidRPr="00B90781">
        <w:t xml:space="preserve"> </w:t>
      </w:r>
      <w:r w:rsidRPr="00B90781">
        <w:rPr>
          <w:sz w:val="16"/>
          <w:szCs w:val="16"/>
        </w:rPr>
        <w:t>["Definition of IS," Merriam-Webster, https://www.merriam-webster.com/dictionary/is, xx-xx-xxxx] TDI</w:t>
      </w:r>
    </w:p>
    <w:p w14:paraId="2B5E4534" w14:textId="77777777" w:rsidR="00100378" w:rsidRPr="00B90781" w:rsidRDefault="00100378" w:rsidP="00100378">
      <w:pPr>
        <w:rPr>
          <w:rStyle w:val="Emphasis"/>
        </w:rPr>
      </w:pPr>
      <w:r w:rsidRPr="00B90781">
        <w:rPr>
          <w:rStyle w:val="Emphasis"/>
        </w:rPr>
        <w:t>is</w:t>
      </w:r>
    </w:p>
    <w:p w14:paraId="5A91B02F" w14:textId="77777777" w:rsidR="00100378" w:rsidRPr="00B90781" w:rsidRDefault="00100378" w:rsidP="00100378">
      <w:pPr>
        <w:rPr>
          <w:sz w:val="12"/>
        </w:rPr>
      </w:pPr>
      <w:r w:rsidRPr="00B90781">
        <w:rPr>
          <w:sz w:val="12"/>
        </w:rPr>
        <w:t>1 of 4</w:t>
      </w:r>
    </w:p>
    <w:p w14:paraId="2220E22D" w14:textId="77777777" w:rsidR="00100378" w:rsidRPr="00B90781" w:rsidRDefault="00100378" w:rsidP="00100378">
      <w:pPr>
        <w:rPr>
          <w:sz w:val="12"/>
        </w:rPr>
      </w:pPr>
      <w:r w:rsidRPr="00B90781">
        <w:rPr>
          <w:sz w:val="12"/>
        </w:rPr>
        <w:t>Synonyms of is</w:t>
      </w:r>
    </w:p>
    <w:p w14:paraId="6291AFCA" w14:textId="77777777" w:rsidR="00100378" w:rsidRPr="00B90781" w:rsidRDefault="00100378" w:rsidP="00100378">
      <w:r w:rsidRPr="00B90781">
        <w:rPr>
          <w:rStyle w:val="Emphasis"/>
        </w:rPr>
        <w:t>present tense</w:t>
      </w:r>
      <w:r w:rsidRPr="00B90781">
        <w:rPr>
          <w:rStyle w:val="StyleUnderline"/>
        </w:rPr>
        <w:t xml:space="preserve"> third-person singular of be</w:t>
      </w:r>
    </w:p>
    <w:p w14:paraId="0A11B140" w14:textId="77777777" w:rsidR="00100378" w:rsidRPr="00B90781" w:rsidRDefault="00100378" w:rsidP="00100378">
      <w:pPr>
        <w:rPr>
          <w:sz w:val="12"/>
        </w:rPr>
      </w:pPr>
      <w:r w:rsidRPr="00B90781">
        <w:rPr>
          <w:sz w:val="12"/>
        </w:rPr>
        <w:t>dialectal present tense first-person and third-person singular of be</w:t>
      </w:r>
    </w:p>
    <w:p w14:paraId="63C9A80F" w14:textId="77777777" w:rsidR="00100378" w:rsidRPr="00B90781" w:rsidRDefault="00100378" w:rsidP="00100378">
      <w:pPr>
        <w:rPr>
          <w:sz w:val="12"/>
        </w:rPr>
      </w:pPr>
      <w:r w:rsidRPr="00B90781">
        <w:rPr>
          <w:sz w:val="12"/>
        </w:rPr>
        <w:t xml:space="preserve">dialectal </w:t>
      </w:r>
      <w:r w:rsidRPr="00B90781">
        <w:rPr>
          <w:rStyle w:val="StyleUnderline"/>
        </w:rPr>
        <w:t>present tense plural of be</w:t>
      </w:r>
    </w:p>
    <w:p w14:paraId="7C994C34" w14:textId="77777777" w:rsidR="00100378" w:rsidRPr="00B90781" w:rsidRDefault="00100378" w:rsidP="00100378">
      <w:pPr>
        <w:rPr>
          <w:lang w:val="pt-BR"/>
        </w:rPr>
      </w:pPr>
    </w:p>
    <w:p w14:paraId="501BA4AF" w14:textId="77777777" w:rsidR="00374A44" w:rsidRPr="00B90781" w:rsidRDefault="00374A44" w:rsidP="008A23A6">
      <w:pPr>
        <w:pStyle w:val="Heading3"/>
        <w:rPr>
          <w:lang w:val="pt-BR"/>
        </w:rPr>
      </w:pPr>
    </w:p>
    <w:p w14:paraId="1331FFD8" w14:textId="46DE1014" w:rsidR="008A23A6" w:rsidRPr="00B90781" w:rsidRDefault="008A23A6" w:rsidP="008A23A6">
      <w:pPr>
        <w:pStyle w:val="Heading3"/>
        <w:rPr>
          <w:lang w:val="pt-BR"/>
        </w:rPr>
      </w:pPr>
      <w:r w:rsidRPr="00B90781">
        <w:rPr>
          <w:lang w:val="pt-BR"/>
        </w:rPr>
        <w:t>AFF</w:t>
      </w:r>
    </w:p>
    <w:p w14:paraId="6A984A6F" w14:textId="77777777" w:rsidR="008A23A6" w:rsidRPr="00B90781" w:rsidRDefault="008A23A6" w:rsidP="008A23A6">
      <w:pPr>
        <w:pStyle w:val="Heading4"/>
      </w:pPr>
      <w:r w:rsidRPr="00B90781">
        <w:t xml:space="preserve">‘Is’ forms a </w:t>
      </w:r>
      <w:r w:rsidRPr="00B90781">
        <w:rPr>
          <w:u w:val="single"/>
        </w:rPr>
        <w:t>present progressive</w:t>
      </w:r>
      <w:r w:rsidRPr="00B90781">
        <w:t>.</w:t>
      </w:r>
    </w:p>
    <w:p w14:paraId="6F6C8413" w14:textId="77777777" w:rsidR="008A23A6" w:rsidRPr="00B90781" w:rsidRDefault="008A23A6" w:rsidP="008A23A6">
      <w:r w:rsidRPr="00B90781">
        <w:rPr>
          <w:rStyle w:val="Style13ptBold"/>
        </w:rPr>
        <w:t>Hewitt ‘24</w:t>
      </w:r>
      <w:r w:rsidRPr="00B90781">
        <w:t xml:space="preserve"> [Kayla Anderson; June 25; master's degree in teaching English; Quillbot, “Present-progressive,”  https://quillbot.com/blog/verbs/present-progressive/]</w:t>
      </w:r>
    </w:p>
    <w:p w14:paraId="3113C17E" w14:textId="77777777" w:rsidR="008A23A6" w:rsidRPr="00B90781" w:rsidRDefault="008A23A6" w:rsidP="008A23A6">
      <w:pPr>
        <w:rPr>
          <w:sz w:val="16"/>
        </w:rPr>
      </w:pPr>
      <w:r w:rsidRPr="00B90781">
        <w:rPr>
          <w:rStyle w:val="StyleUnderline"/>
        </w:rPr>
        <w:t xml:space="preserve">The form the verb “be” takes in the </w:t>
      </w:r>
      <w:r w:rsidRPr="00B90781">
        <w:rPr>
          <w:rStyle w:val="Emphasis"/>
        </w:rPr>
        <w:t>present progressive</w:t>
      </w:r>
      <w:r w:rsidRPr="00B90781">
        <w:rPr>
          <w:rStyle w:val="StyleUnderline"/>
        </w:rPr>
        <w:t xml:space="preserve"> is determined by the subjec</w:t>
      </w:r>
      <w:r w:rsidRPr="00B90781">
        <w:rPr>
          <w:sz w:val="16"/>
        </w:rPr>
        <w:t xml:space="preserve">t. The first person (“I”) uses “am,” </w:t>
      </w:r>
      <w:r w:rsidRPr="00B90781">
        <w:rPr>
          <w:rStyle w:val="StyleUnderline"/>
        </w:rPr>
        <w:t xml:space="preserve">the </w:t>
      </w:r>
      <w:r w:rsidRPr="00B90781">
        <w:rPr>
          <w:rStyle w:val="Emphasis"/>
        </w:rPr>
        <w:t>third person singular</w:t>
      </w:r>
      <w:r w:rsidRPr="00B90781">
        <w:rPr>
          <w:sz w:val="16"/>
        </w:rPr>
        <w:t xml:space="preserve"> (“he,” “she,” “it”) </w:t>
      </w:r>
      <w:r w:rsidRPr="00B90781">
        <w:rPr>
          <w:rStyle w:val="StyleUnderline"/>
        </w:rPr>
        <w:t>uses</w:t>
      </w:r>
      <w:r w:rsidRPr="00B90781">
        <w:rPr>
          <w:sz w:val="16"/>
        </w:rPr>
        <w:t xml:space="preserve"> “</w:t>
      </w:r>
      <w:r w:rsidRPr="00B90781">
        <w:rPr>
          <w:rStyle w:val="Emphasis"/>
        </w:rPr>
        <w:t>is</w:t>
      </w:r>
      <w:r w:rsidRPr="00B90781">
        <w:rPr>
          <w:sz w:val="16"/>
        </w:rPr>
        <w:t>,” and all other persons (“we,” “you,” “they”) use “are.”</w:t>
      </w:r>
    </w:p>
    <w:p w14:paraId="5DF2CA86" w14:textId="77777777" w:rsidR="008A23A6" w:rsidRPr="00B90781" w:rsidRDefault="008A23A6" w:rsidP="008A23A6">
      <w:pPr>
        <w:pStyle w:val="Heading4"/>
      </w:pPr>
      <w:r w:rsidRPr="00B90781">
        <w:t>Is means ‘equals.’</w:t>
      </w:r>
    </w:p>
    <w:p w14:paraId="46506905" w14:textId="77777777" w:rsidR="008A23A6" w:rsidRPr="00B90781" w:rsidRDefault="008A23A6" w:rsidP="008A23A6">
      <w:r w:rsidRPr="00B90781">
        <w:rPr>
          <w:rStyle w:val="Style13ptBold"/>
        </w:rPr>
        <w:t>Webster ‘6</w:t>
      </w:r>
      <w:r w:rsidRPr="00B90781">
        <w:t xml:space="preserve"> [Merriam; Carbon Dated by Wayback Machine to 2006; oldest dictionary publisher in the United States; “is,” https://www.merriam-webster.com/dictionary/is] </w:t>
      </w:r>
    </w:p>
    <w:p w14:paraId="15D9C5B4" w14:textId="77777777" w:rsidR="008A23A6" w:rsidRPr="00B90781" w:rsidRDefault="008A23A6" w:rsidP="008A23A6">
      <w:pPr>
        <w:rPr>
          <w:sz w:val="16"/>
        </w:rPr>
      </w:pPr>
      <w:r w:rsidRPr="00B90781">
        <w:rPr>
          <w:sz w:val="16"/>
        </w:rPr>
        <w:t xml:space="preserve">1: </w:t>
      </w:r>
      <w:r w:rsidRPr="00B90781">
        <w:rPr>
          <w:rStyle w:val="Emphasis"/>
        </w:rPr>
        <w:t>equal</w:t>
      </w:r>
      <w:r w:rsidRPr="00B90781">
        <w:rPr>
          <w:sz w:val="16"/>
        </w:rPr>
        <w:t xml:space="preserve"> : homogeneous : uniform</w:t>
      </w:r>
    </w:p>
    <w:p w14:paraId="5E82388B" w14:textId="77777777" w:rsidR="008A23A6" w:rsidRPr="00B90781" w:rsidRDefault="008A23A6" w:rsidP="008A23A6">
      <w:pPr>
        <w:pStyle w:val="Heading4"/>
      </w:pPr>
      <w:r w:rsidRPr="00B90781">
        <w:t xml:space="preserve">‘Just’ means being </w:t>
      </w:r>
      <w:r w:rsidRPr="00B90781">
        <w:rPr>
          <w:u w:val="single"/>
        </w:rPr>
        <w:t>conformant</w:t>
      </w:r>
      <w:r w:rsidRPr="00B90781">
        <w:t xml:space="preserve">. The AFF shows plea bargaining is </w:t>
      </w:r>
      <w:r w:rsidRPr="00B90781">
        <w:rPr>
          <w:u w:val="single"/>
        </w:rPr>
        <w:t>conformant</w:t>
      </w:r>
      <w:r w:rsidRPr="00B90781">
        <w:t xml:space="preserve"> with </w:t>
      </w:r>
      <w:r w:rsidRPr="00B90781">
        <w:rPr>
          <w:u w:val="single"/>
        </w:rPr>
        <w:t>reform</w:t>
      </w:r>
      <w:r w:rsidRPr="00B90781">
        <w:t>.</w:t>
      </w:r>
    </w:p>
    <w:p w14:paraId="44C02881" w14:textId="77777777" w:rsidR="008A23A6" w:rsidRPr="00B90781" w:rsidRDefault="008A23A6" w:rsidP="008A23A6">
      <w:r w:rsidRPr="00B90781">
        <w:rPr>
          <w:rStyle w:val="Style13ptBold"/>
        </w:rPr>
        <w:t>Webster ‘6</w:t>
      </w:r>
      <w:r w:rsidRPr="00B90781">
        <w:t xml:space="preserve"> [Merriam; Carbon Dated by Wayback Machine to 2006; oldest dictionary publisher in the United States; “just,” https://www.merriam-webster.com/dictionary/is] </w:t>
      </w:r>
    </w:p>
    <w:p w14:paraId="1ADEA7F2" w14:textId="77777777" w:rsidR="008A23A6" w:rsidRPr="00B90781" w:rsidRDefault="008A23A6" w:rsidP="008A23A6">
      <w:pPr>
        <w:rPr>
          <w:u w:val="single"/>
        </w:rPr>
      </w:pPr>
      <w:r w:rsidRPr="00B90781">
        <w:rPr>
          <w:rStyle w:val="StyleUnderline"/>
        </w:rPr>
        <w:t xml:space="preserve">having a basis in or </w:t>
      </w:r>
      <w:r w:rsidRPr="00B90781">
        <w:rPr>
          <w:rStyle w:val="Emphasis"/>
        </w:rPr>
        <w:t>conforming</w:t>
      </w:r>
      <w:r w:rsidRPr="00B90781">
        <w:rPr>
          <w:rStyle w:val="StyleUnderline"/>
        </w:rPr>
        <w:t xml:space="preserve"> to </w:t>
      </w:r>
      <w:r w:rsidRPr="00B90781">
        <w:rPr>
          <w:rStyle w:val="Emphasis"/>
        </w:rPr>
        <w:t>fact</w:t>
      </w:r>
      <w:r w:rsidRPr="00B90781">
        <w:rPr>
          <w:rStyle w:val="StyleUnderline"/>
        </w:rPr>
        <w:t xml:space="preserve"> or </w:t>
      </w:r>
      <w:r w:rsidRPr="00B90781">
        <w:rPr>
          <w:rStyle w:val="Emphasis"/>
        </w:rPr>
        <w:t>reason</w:t>
      </w:r>
      <w:r w:rsidRPr="00B90781">
        <w:rPr>
          <w:rStyle w:val="StyleUnderline"/>
        </w:rPr>
        <w:t xml:space="preserve"> </w:t>
      </w:r>
    </w:p>
    <w:p w14:paraId="6ADDA28A" w14:textId="77777777" w:rsidR="008A23A6" w:rsidRPr="00B90781" w:rsidRDefault="008A23A6" w:rsidP="008A23A6">
      <w:pPr>
        <w:pStyle w:val="Heading4"/>
      </w:pPr>
      <w:r w:rsidRPr="00B90781">
        <w:t>Is doesn’t have to be present tense</w:t>
      </w:r>
    </w:p>
    <w:p w14:paraId="53B167BE" w14:textId="5FA139D2" w:rsidR="008A23A6" w:rsidRPr="00B90781" w:rsidRDefault="008A23A6" w:rsidP="008A23A6">
      <w:pPr>
        <w:rPr>
          <w:rStyle w:val="Style13ptBold"/>
          <w:b w:val="0"/>
          <w:bCs w:val="0"/>
          <w:sz w:val="20"/>
          <w:szCs w:val="20"/>
        </w:rPr>
      </w:pPr>
      <w:r w:rsidRPr="00B90781">
        <w:rPr>
          <w:rStyle w:val="Style13ptBold"/>
        </w:rPr>
        <w:t xml:space="preserve">Cambridge Dictionary ND </w:t>
      </w:r>
      <w:r w:rsidRPr="00B90781">
        <w:rPr>
          <w:rStyle w:val="Style13ptBold"/>
          <w:sz w:val="20"/>
          <w:szCs w:val="20"/>
        </w:rPr>
        <w:t xml:space="preserve">[(Cambridge Dictionary), “is” </w:t>
      </w:r>
      <w:r w:rsidRPr="00B90781">
        <w:rPr>
          <w:sz w:val="20"/>
          <w:szCs w:val="20"/>
        </w:rPr>
        <w:t>https://dictionary.cambridge.org/us/dictionary/english/is</w:t>
      </w:r>
      <w:r w:rsidRPr="00B90781">
        <w:rPr>
          <w:rStyle w:val="Style13ptBold"/>
          <w:sz w:val="20"/>
          <w:szCs w:val="20"/>
        </w:rPr>
        <w:t>] NH</w:t>
      </w:r>
    </w:p>
    <w:p w14:paraId="57E5B52B" w14:textId="77777777" w:rsidR="008A23A6" w:rsidRPr="00B90781" w:rsidRDefault="008A23A6" w:rsidP="008A23A6">
      <w:pPr>
        <w:rPr>
          <w:rStyle w:val="Emphasis"/>
        </w:rPr>
      </w:pPr>
      <w:r w:rsidRPr="00B90781">
        <w:rPr>
          <w:rStyle w:val="StyleUnderline"/>
        </w:rPr>
        <w:t xml:space="preserve">he/she/it </w:t>
      </w:r>
      <w:r w:rsidRPr="00B90781">
        <w:rPr>
          <w:rStyle w:val="Emphasis"/>
        </w:rPr>
        <w:t>form of be</w:t>
      </w:r>
    </w:p>
    <w:p w14:paraId="226427F6" w14:textId="77777777" w:rsidR="008A23A6" w:rsidRPr="00B90781" w:rsidRDefault="008A23A6" w:rsidP="008A23A6">
      <w:pPr>
        <w:pStyle w:val="Heading4"/>
      </w:pPr>
      <w:r w:rsidRPr="00B90781">
        <w:t>“Is” modifying “just” means to be right by law</w:t>
      </w:r>
    </w:p>
    <w:p w14:paraId="775DCD13" w14:textId="31933EB9" w:rsidR="008A23A6" w:rsidRPr="00B90781" w:rsidRDefault="008A23A6" w:rsidP="008A23A6">
      <w:pPr>
        <w:rPr>
          <w:rStyle w:val="Style13ptBold"/>
          <w:b w:val="0"/>
          <w:bCs w:val="0"/>
          <w:sz w:val="20"/>
          <w:szCs w:val="20"/>
        </w:rPr>
      </w:pPr>
      <w:r w:rsidRPr="00B90781">
        <w:rPr>
          <w:rStyle w:val="Style13ptBold"/>
        </w:rPr>
        <w:t xml:space="preserve">LSD Law ND </w:t>
      </w:r>
      <w:r w:rsidRPr="00B90781">
        <w:rPr>
          <w:rStyle w:val="Style13ptBold"/>
          <w:sz w:val="20"/>
          <w:szCs w:val="20"/>
        </w:rPr>
        <w:t xml:space="preserve">[(LSD Law), “Legal Definitions – just” </w:t>
      </w:r>
      <w:r w:rsidRPr="00B90781">
        <w:rPr>
          <w:sz w:val="20"/>
          <w:szCs w:val="20"/>
        </w:rPr>
        <w:t>https://lsd.law/define/just</w:t>
      </w:r>
      <w:r w:rsidRPr="00B90781">
        <w:rPr>
          <w:rStyle w:val="Style13ptBold"/>
          <w:sz w:val="20"/>
          <w:szCs w:val="20"/>
        </w:rPr>
        <w:t>] NH</w:t>
      </w:r>
    </w:p>
    <w:p w14:paraId="64914165" w14:textId="77777777" w:rsidR="008A23A6" w:rsidRPr="00B90781" w:rsidRDefault="008A23A6" w:rsidP="008A23A6">
      <w:r w:rsidRPr="00B90781">
        <w:t xml:space="preserve">Definition: </w:t>
      </w:r>
      <w:r w:rsidRPr="00B90781">
        <w:rPr>
          <w:rStyle w:val="StyleUnderline"/>
        </w:rPr>
        <w:t xml:space="preserve">When something </w:t>
      </w:r>
      <w:r w:rsidRPr="00B90781">
        <w:rPr>
          <w:rStyle w:val="Emphasis"/>
        </w:rPr>
        <w:t>is just</w:t>
      </w:r>
      <w:r w:rsidRPr="00B90781">
        <w:rPr>
          <w:rStyle w:val="StyleUnderline"/>
        </w:rPr>
        <w:t xml:space="preserve">, it means it is </w:t>
      </w:r>
      <w:r w:rsidRPr="00B90781">
        <w:rPr>
          <w:rStyle w:val="Emphasis"/>
        </w:rPr>
        <w:t>fair and right</w:t>
      </w:r>
      <w:r w:rsidRPr="00B90781">
        <w:rPr>
          <w:rStyle w:val="StyleUnderline"/>
        </w:rPr>
        <w:t xml:space="preserve"> according to the </w:t>
      </w:r>
      <w:r w:rsidRPr="00B90781">
        <w:rPr>
          <w:rStyle w:val="Emphasis"/>
        </w:rPr>
        <w:t>law</w:t>
      </w:r>
      <w:r w:rsidRPr="00B90781">
        <w:t>. It is also fair and reasonable for everyone involved.</w:t>
      </w:r>
    </w:p>
    <w:p w14:paraId="3386A452" w14:textId="77777777" w:rsidR="008A23A6" w:rsidRPr="00B90781" w:rsidRDefault="008A23A6" w:rsidP="008A23A6">
      <w:pPr>
        <w:pStyle w:val="Heading4"/>
      </w:pPr>
      <w:r w:rsidRPr="00B90781">
        <w:t>‘Is’ can describe future actions.</w:t>
      </w:r>
    </w:p>
    <w:p w14:paraId="4F5AB574" w14:textId="77777777" w:rsidR="008A23A6" w:rsidRPr="00B90781" w:rsidRDefault="008A23A6" w:rsidP="008A23A6">
      <w:r w:rsidRPr="00B90781">
        <w:rPr>
          <w:rStyle w:val="Style13ptBold"/>
        </w:rPr>
        <w:t>Ittianath ND</w:t>
      </w:r>
      <w:r w:rsidRPr="00B90781">
        <w:t>, [Aiswarya Ittianath, "Future Tense – Definition, Rules, Examples &amp; Worksheets", VEDANTU, https://www.vedantu.com/english/future-tense] tbonez</w:t>
      </w:r>
    </w:p>
    <w:p w14:paraId="65F010E9" w14:textId="77777777" w:rsidR="008A23A6" w:rsidRPr="00B90781" w:rsidRDefault="008A23A6" w:rsidP="008A23A6">
      <w:pPr>
        <w:rPr>
          <w:sz w:val="16"/>
        </w:rPr>
      </w:pPr>
      <w:r w:rsidRPr="00B90781">
        <w:rPr>
          <w:sz w:val="16"/>
        </w:rPr>
        <w:t xml:space="preserve">Yes, the </w:t>
      </w:r>
      <w:r w:rsidRPr="00B90781">
        <w:rPr>
          <w:rStyle w:val="StyleUnderline"/>
        </w:rPr>
        <w:t xml:space="preserve">present continuous tense </w:t>
      </w:r>
      <w:r w:rsidRPr="00B90781">
        <w:rPr>
          <w:sz w:val="16"/>
        </w:rPr>
        <w:t>(am/</w:t>
      </w:r>
      <w:r w:rsidRPr="00B90781">
        <w:rPr>
          <w:rStyle w:val="Emphasis"/>
        </w:rPr>
        <w:t>is</w:t>
      </w:r>
      <w:r w:rsidRPr="00B90781">
        <w:rPr>
          <w:sz w:val="16"/>
        </w:rPr>
        <w:t xml:space="preserve">/are + -ing verb) </w:t>
      </w:r>
      <w:r w:rsidRPr="00B90781">
        <w:rPr>
          <w:rStyle w:val="StyleUnderline"/>
        </w:rPr>
        <w:t>can be used to express future plans,</w:t>
      </w:r>
      <w:r w:rsidRPr="00B90781">
        <w:rPr>
          <w:sz w:val="16"/>
        </w:rPr>
        <w:t xml:space="preserve"> especially when the plan is already arranged. For example: "I am meeting my friend tomorrow."</w:t>
      </w:r>
    </w:p>
    <w:p w14:paraId="45C59874" w14:textId="77777777" w:rsidR="008A23A6" w:rsidRPr="00B90781" w:rsidRDefault="008A23A6" w:rsidP="008A23A6">
      <w:pPr>
        <w:pStyle w:val="Heading4"/>
      </w:pPr>
      <w:r w:rsidRPr="00B90781">
        <w:t>“Is” embodies a quality</w:t>
      </w:r>
    </w:p>
    <w:p w14:paraId="487683DD" w14:textId="77777777" w:rsidR="008A23A6" w:rsidRPr="00B90781" w:rsidRDefault="008A23A6" w:rsidP="008A23A6">
      <w:r w:rsidRPr="00B90781">
        <w:rPr>
          <w:rFonts w:eastAsiaTheme="majorEastAsia" w:cstheme="majorBidi"/>
          <w:b/>
          <w:iCs/>
        </w:rPr>
        <w:t>English Language &amp; Usage Stack Exchange, 17</w:t>
      </w:r>
      <w:r w:rsidRPr="00B90781">
        <w:t xml:space="preserve"> [(English Language &amp; Usage Stack Exchange, ) "The meaning of "is"," https://english.stackexchange.com/questions/345936/the-meaning-of-is, 2017] TDI</w:t>
      </w:r>
    </w:p>
    <w:p w14:paraId="05AD9A71" w14:textId="77777777" w:rsidR="008A23A6" w:rsidRPr="00B90781" w:rsidRDefault="008A23A6" w:rsidP="008A23A6">
      <w:r w:rsidRPr="00B90781">
        <w:t>As of now, I have two theories as to what "is" means.</w:t>
      </w:r>
    </w:p>
    <w:p w14:paraId="700A9CC4" w14:textId="77777777" w:rsidR="008A23A6" w:rsidRPr="00B90781" w:rsidRDefault="008A23A6" w:rsidP="008A23A6">
      <w:r w:rsidRPr="00B90781">
        <w:t>The first is that sometimes "is" can be equated to "equals" (e.g. January 15th is today.) It would be strange to say that January 15th equals today -and that statment would only be true one day of the year-, but technically, I think, that would be a correct logical statment.</w:t>
      </w:r>
    </w:p>
    <w:p w14:paraId="622D027D" w14:textId="77777777" w:rsidR="008A23A6" w:rsidRPr="00B90781" w:rsidRDefault="008A23A6" w:rsidP="008A23A6">
      <w:r w:rsidRPr="00B90781">
        <w:t>The second is that "</w:t>
      </w:r>
      <w:r w:rsidRPr="00B90781">
        <w:rPr>
          <w:rStyle w:val="Emphasis"/>
        </w:rPr>
        <w:t>is</w:t>
      </w:r>
      <w:r w:rsidRPr="00B90781">
        <w:rPr>
          <w:rStyle w:val="StyleUnderline"/>
        </w:rPr>
        <w:t xml:space="preserve">" can also mean "the subject of this sentence currently manifests/embodies the abstract concept about to be </w:t>
      </w:r>
      <w:r w:rsidRPr="00B90781">
        <w:rPr>
          <w:rStyle w:val="Emphasis"/>
        </w:rPr>
        <w:t>listed</w:t>
      </w:r>
      <w:r w:rsidRPr="00B90781">
        <w:t>" (e.g. He is sad." would follow this definition.)</w:t>
      </w:r>
    </w:p>
    <w:p w14:paraId="73C555D7" w14:textId="77777777" w:rsidR="008A23A6" w:rsidRPr="00B90781" w:rsidRDefault="008A23A6" w:rsidP="008A23A6">
      <w:r w:rsidRPr="00B90781">
        <w:t>What I am wanting to know is whether -and I assume that this list isn't complete- there are other definitions or stipulations concerning what "is" means.</w:t>
      </w:r>
    </w:p>
    <w:p w14:paraId="747B108A" w14:textId="77777777" w:rsidR="008A23A6" w:rsidRPr="00B90781" w:rsidRDefault="008A23A6" w:rsidP="008A23A6">
      <w:pPr>
        <w:pStyle w:val="Heading4"/>
      </w:pPr>
      <w:r w:rsidRPr="00B90781">
        <w:t xml:space="preserve">Is attributes a property </w:t>
      </w:r>
    </w:p>
    <w:p w14:paraId="30366C81" w14:textId="77777777" w:rsidR="008A23A6" w:rsidRPr="00B90781" w:rsidRDefault="008A23A6" w:rsidP="008A23A6">
      <w:r w:rsidRPr="00B90781">
        <w:rPr>
          <w:b/>
          <w:bCs/>
          <w:szCs w:val="26"/>
        </w:rPr>
        <w:t>Moen 10</w:t>
      </w:r>
      <w:r w:rsidRPr="00B90781">
        <w:rPr>
          <w:b/>
          <w:bCs/>
        </w:rPr>
        <w:t xml:space="preserve"> </w:t>
      </w:r>
      <w:r w:rsidRPr="00B90781">
        <w:t xml:space="preserve">[https://skipmoen.com/2010/05/the-meaning-of-is/] </w:t>
      </w:r>
    </w:p>
    <w:p w14:paraId="32ED59C5" w14:textId="77777777" w:rsidR="008A23A6" w:rsidRPr="00B90781" w:rsidRDefault="008A23A6" w:rsidP="008A23A6">
      <w:pPr>
        <w:rPr>
          <w:sz w:val="16"/>
        </w:rPr>
      </w:pPr>
      <w:r w:rsidRPr="00B90781">
        <w:rPr>
          <w:sz w:val="16"/>
        </w:rPr>
        <w:t xml:space="preserve">Is – Much to the dismay of all moral people, Bill Clinton traded personal ethics for sophistry on meaning of the word “is.”  Had he been a follower of the Hebrew God, he would have known that his manipulation of “is” doesn’t work at all in Hebrew.  For the Greek-based world, </w:t>
      </w:r>
      <w:r w:rsidRPr="00B90781">
        <w:rPr>
          <w:b/>
          <w:bCs/>
          <w:u w:val="single"/>
        </w:rPr>
        <w:t>“is” attributes a property to an independently existing subject</w:t>
      </w:r>
      <w:r w:rsidRPr="00B90781">
        <w:rPr>
          <w:sz w:val="16"/>
        </w:rPr>
        <w:t>.  From this perspective, God exists independently of goodness, and goodness is attributed to Him.  But this is not the Hebrew view.  From the Hebrew perspective, God and goodness inhere together.  I cannot think of God without simultaneously thinking of goodness, and to remove goodness from God is to deny God’s existence.  That’s why you should see the word “is” in italics in your translations.  In the Hebrew text, there is no word “is.”  To add it to the text is to convert the text to a Greek modality.  In Hebrew, the text is simply ki-tov YHWH (“that good YHWH”).  It’s hard for us to see how important this shift really is, but we can imagine what it is like with a little story.</w:t>
      </w:r>
    </w:p>
    <w:p w14:paraId="5699AA4A" w14:textId="77777777" w:rsidR="008A23A6" w:rsidRPr="00B90781" w:rsidRDefault="008A23A6" w:rsidP="008A23A6">
      <w:pPr>
        <w:pStyle w:val="Heading4"/>
      </w:pPr>
      <w:r w:rsidRPr="00B90781">
        <w:t>“is” can refer to future versions when we know about the future.</w:t>
      </w:r>
    </w:p>
    <w:p w14:paraId="6026BCE9" w14:textId="77777777" w:rsidR="008A23A6" w:rsidRPr="00B90781" w:rsidRDefault="008A23A6" w:rsidP="008A23A6">
      <w:r w:rsidRPr="00B90781">
        <w:rPr>
          <w:b/>
          <w:bCs/>
          <w:szCs w:val="26"/>
        </w:rPr>
        <w:t xml:space="preserve">LearnEnglish ND </w:t>
      </w:r>
      <w:r w:rsidRPr="00B90781">
        <w:t>[LearnEnglish, "Talking about the future", https://learnenglish.britishcouncil.org/grammar/english-grammar-reference/talking-about-future]</w:t>
      </w:r>
    </w:p>
    <w:p w14:paraId="492A234A" w14:textId="77777777" w:rsidR="008A23A6" w:rsidRPr="00B90781" w:rsidRDefault="008A23A6" w:rsidP="008A23A6">
      <w:r w:rsidRPr="00B90781">
        <w:t>When we know about the future, we normally use the present tense.</w:t>
      </w:r>
    </w:p>
    <w:p w14:paraId="7098B641" w14:textId="77777777" w:rsidR="008A23A6" w:rsidRPr="00B90781" w:rsidRDefault="008A23A6" w:rsidP="008A23A6">
      <w:r w:rsidRPr="00B90781">
        <w:t>1. We use the present simple for something scheduled:</w:t>
      </w:r>
    </w:p>
    <w:p w14:paraId="2D94DCCB" w14:textId="77777777" w:rsidR="008A23A6" w:rsidRPr="00B90781" w:rsidRDefault="008A23A6" w:rsidP="008A23A6">
      <w:r w:rsidRPr="00B90781">
        <w:t>We have a lesson next Monday.</w:t>
      </w:r>
    </w:p>
    <w:p w14:paraId="42E710EB" w14:textId="77777777" w:rsidR="008A23A6" w:rsidRPr="00B90781" w:rsidRDefault="008A23A6" w:rsidP="008A23A6">
      <w:r w:rsidRPr="00B90781">
        <w:t>The train arrives at 6.30 in the morning.</w:t>
      </w:r>
    </w:p>
    <w:p w14:paraId="3580D18D" w14:textId="77777777" w:rsidR="008A23A6" w:rsidRPr="00B90781" w:rsidRDefault="008A23A6" w:rsidP="008A23A6">
      <w:r w:rsidRPr="00B90781">
        <w:t>The holidays start next week.</w:t>
      </w:r>
    </w:p>
    <w:p w14:paraId="29F3E152" w14:textId="77777777" w:rsidR="008A23A6" w:rsidRPr="00B90781" w:rsidRDefault="008A23A6" w:rsidP="008A23A6">
      <w:r w:rsidRPr="00B90781">
        <w:t>It's my birthday tomorrow.</w:t>
      </w:r>
    </w:p>
    <w:p w14:paraId="0C17CB21" w14:textId="77777777" w:rsidR="008A23A6" w:rsidRPr="00B90781" w:rsidRDefault="008A23A6" w:rsidP="008A23A6">
      <w:r w:rsidRPr="00B90781">
        <w:t>2. We can use the present continuous for plans or arrangements:</w:t>
      </w:r>
    </w:p>
    <w:p w14:paraId="07D85748" w14:textId="77777777" w:rsidR="008A23A6" w:rsidRPr="00B90781" w:rsidRDefault="008A23A6" w:rsidP="008A23A6">
      <w:r w:rsidRPr="00B90781">
        <w:t>I'm playing football tomorrow.</w:t>
      </w:r>
    </w:p>
    <w:p w14:paraId="119911AB" w14:textId="77777777" w:rsidR="008A23A6" w:rsidRPr="00B90781" w:rsidRDefault="008A23A6" w:rsidP="008A23A6">
      <w:r w:rsidRPr="00B90781">
        <w:t>They are coming to see us tomorrow.</w:t>
      </w:r>
    </w:p>
    <w:p w14:paraId="38477C8D" w14:textId="77777777" w:rsidR="008A23A6" w:rsidRPr="00B90781" w:rsidRDefault="008A23A6" w:rsidP="008A23A6">
      <w:r w:rsidRPr="00B90781">
        <w:t>We're having a party at Christmas.</w:t>
      </w:r>
    </w:p>
    <w:p w14:paraId="2982063D" w14:textId="77777777" w:rsidR="008A23A6" w:rsidRPr="00B90781" w:rsidRDefault="008A23A6" w:rsidP="008A23A6">
      <w:pPr>
        <w:pStyle w:val="Heading4"/>
      </w:pPr>
      <w:r w:rsidRPr="00B90781">
        <w:t>Justice is atemporal.</w:t>
      </w:r>
    </w:p>
    <w:p w14:paraId="7C3623E7" w14:textId="77777777" w:rsidR="008A23A6" w:rsidRPr="00B90781" w:rsidRDefault="008A23A6" w:rsidP="008A23A6">
      <w:r w:rsidRPr="00B90781">
        <w:rPr>
          <w:rFonts w:eastAsiaTheme="majorEastAsia" w:cstheme="majorBidi"/>
          <w:b/>
          <w:iCs/>
        </w:rPr>
        <w:t>Merriam-Webster</w:t>
      </w:r>
      <w:r w:rsidRPr="00B90781">
        <w:t xml:space="preserve"> </w:t>
      </w:r>
      <w:r w:rsidRPr="00B90781">
        <w:rPr>
          <w:sz w:val="16"/>
          <w:szCs w:val="16"/>
        </w:rPr>
        <w:t>["Definition of JUST," Merriam-Webster, https://www.merriam-webster.com/dictionary/justness]</w:t>
      </w:r>
    </w:p>
    <w:p w14:paraId="440C5BA4" w14:textId="77777777" w:rsidR="008A23A6" w:rsidRPr="00B90781" w:rsidRDefault="008A23A6" w:rsidP="008A23A6">
      <w:r w:rsidRPr="00B90781">
        <w:t>2a (1): acting or being in conformity with what is morally upright or good : righteous</w:t>
      </w:r>
    </w:p>
    <w:p w14:paraId="29246CAF" w14:textId="77777777" w:rsidR="008A23A6" w:rsidRPr="00B90781" w:rsidRDefault="008A23A6" w:rsidP="008A23A6">
      <w:r w:rsidRPr="00B90781">
        <w:t>a just war</w:t>
      </w:r>
    </w:p>
    <w:p w14:paraId="756A41B3" w14:textId="77777777" w:rsidR="008A23A6" w:rsidRPr="00B90781" w:rsidRDefault="008A23A6" w:rsidP="008A23A6">
      <w:r w:rsidRPr="00B90781">
        <w:t>(2): being what is merited : deserved</w:t>
      </w:r>
    </w:p>
    <w:p w14:paraId="08675EDA" w14:textId="77777777" w:rsidR="008A23A6" w:rsidRPr="00B90781" w:rsidRDefault="008A23A6" w:rsidP="008A23A6">
      <w:r w:rsidRPr="00B90781">
        <w:t>a just punishment</w:t>
      </w:r>
    </w:p>
    <w:p w14:paraId="00AE7730" w14:textId="77777777" w:rsidR="008A23A6" w:rsidRPr="00B90781" w:rsidRDefault="008A23A6" w:rsidP="008A23A6">
      <w:r w:rsidRPr="00B90781">
        <w:t>b: legally correct : lawful</w:t>
      </w:r>
    </w:p>
    <w:p w14:paraId="401F236F" w14:textId="77777777" w:rsidR="008A23A6" w:rsidRPr="00B90781" w:rsidRDefault="008A23A6" w:rsidP="008A23A6">
      <w:r w:rsidRPr="00B90781">
        <w:t>just title to an estate</w:t>
      </w:r>
    </w:p>
    <w:p w14:paraId="059F3F9B" w14:textId="77777777" w:rsidR="008A23A6" w:rsidRPr="00B90781" w:rsidRDefault="008A23A6" w:rsidP="008A23A6">
      <w:pPr>
        <w:pStyle w:val="Heading4"/>
      </w:pPr>
      <w:r w:rsidRPr="00B90781">
        <w:t xml:space="preserve">“Is” is a </w:t>
      </w:r>
      <w:r w:rsidRPr="00B90781">
        <w:rPr>
          <w:u w:val="single"/>
        </w:rPr>
        <w:t>general descriptor</w:t>
      </w:r>
      <w:r w:rsidRPr="00B90781">
        <w:t xml:space="preserve"> – it doesn’t need to describe </w:t>
      </w:r>
      <w:r w:rsidRPr="00B90781">
        <w:rPr>
          <w:u w:val="single"/>
        </w:rPr>
        <w:t>current</w:t>
      </w:r>
      <w:r w:rsidRPr="00B90781">
        <w:t xml:space="preserve"> action.</w:t>
      </w:r>
    </w:p>
    <w:p w14:paraId="4957D9ED" w14:textId="77777777" w:rsidR="008A23A6" w:rsidRPr="00B90781" w:rsidRDefault="008A23A6" w:rsidP="008A23A6">
      <w:r w:rsidRPr="00B90781">
        <w:rPr>
          <w:rStyle w:val="Style13ptBold"/>
        </w:rPr>
        <w:t>Denton 16</w:t>
      </w:r>
      <w:r w:rsidRPr="00B90781">
        <w:t xml:space="preserve"> – (Arch Denton; August 31, 2016; English Language &amp; Usage; “The meaning of ‘is’”; https://english.stackexchange.com/questions/345936/the-meaning-of-is) Shiwen</w:t>
      </w:r>
    </w:p>
    <w:p w14:paraId="4A5030EA" w14:textId="77777777" w:rsidR="008A23A6" w:rsidRPr="00B90781" w:rsidRDefault="008A23A6" w:rsidP="008A23A6">
      <w:r w:rsidRPr="00B90781">
        <w:rPr>
          <w:u w:val="single"/>
        </w:rPr>
        <w:t>The Present Tense uses the verb </w:t>
      </w:r>
      <w:r w:rsidRPr="00B90781">
        <w:rPr>
          <w:i/>
          <w:iCs/>
          <w:u w:val="single"/>
        </w:rPr>
        <w:t>is</w:t>
      </w:r>
      <w:r w:rsidRPr="00B90781">
        <w:t xml:space="preserve">. The attributes of the Present Tense is that the present tense is </w:t>
      </w:r>
      <w:r w:rsidRPr="00B90781">
        <w:rPr>
          <w:u w:val="single"/>
        </w:rPr>
        <w:t xml:space="preserve">used to </w:t>
      </w:r>
      <w:r w:rsidRPr="00B90781">
        <w:rPr>
          <w:rStyle w:val="Emphasis"/>
        </w:rPr>
        <w:t>state facts</w:t>
      </w:r>
      <w:r w:rsidRPr="00B90781">
        <w:rPr>
          <w:u w:val="single"/>
        </w:rPr>
        <w:t xml:space="preserve">, show habitual action, but it is </w:t>
      </w:r>
      <w:r w:rsidRPr="00B90781">
        <w:rPr>
          <w:rStyle w:val="Emphasis"/>
        </w:rPr>
        <w:t>not used to state present action</w:t>
      </w:r>
      <w:r w:rsidRPr="00B90781">
        <w:t>. Thus, </w:t>
      </w:r>
      <w:r w:rsidRPr="00B90781">
        <w:rPr>
          <w:i/>
          <w:iCs/>
        </w:rPr>
        <w:t>is</w:t>
      </w:r>
      <w:r w:rsidRPr="00B90781">
        <w:t> is a linking verb by itself, which is otherwise known as a "state-of-being" verb--intransitive, taking no object.</w:t>
      </w:r>
    </w:p>
    <w:p w14:paraId="0171565B" w14:textId="77777777" w:rsidR="008A23A6" w:rsidRPr="00B90781" w:rsidRDefault="008A23A6" w:rsidP="008A23A6">
      <w:pPr>
        <w:pStyle w:val="Heading4"/>
        <w:rPr>
          <w:rStyle w:val="Style13ptBold"/>
          <w:b/>
          <w:bCs w:val="0"/>
        </w:rPr>
      </w:pPr>
      <w:r w:rsidRPr="00B90781">
        <w:rPr>
          <w:rStyle w:val="Style13ptBold"/>
        </w:rPr>
        <w:t>It expresses potential, not current, characteristics.</w:t>
      </w:r>
    </w:p>
    <w:p w14:paraId="740A9043" w14:textId="77777777" w:rsidR="008A23A6" w:rsidRPr="00B90781" w:rsidRDefault="008A23A6" w:rsidP="008A23A6">
      <w:r w:rsidRPr="00B90781">
        <w:rPr>
          <w:rStyle w:val="Style13ptBold"/>
        </w:rPr>
        <w:t xml:space="preserve">Fev 20 </w:t>
      </w:r>
      <w:r w:rsidRPr="00B90781">
        <w:t>– (Fev, studies foreign languages and works with translations into English from other languages for publication; December 8, 2020; English Language Learners; “’It is’ vs ‘it can be’”; https://ell.stackexchange.com/questions/267976/it-is-vs-it-can-be; italics in original) Shiwen</w:t>
      </w:r>
    </w:p>
    <w:p w14:paraId="544D44D0" w14:textId="77777777" w:rsidR="008A23A6" w:rsidRPr="00B90781" w:rsidRDefault="008A23A6" w:rsidP="008A23A6">
      <w:pPr>
        <w:rPr>
          <w:sz w:val="16"/>
        </w:rPr>
      </w:pPr>
      <w:r w:rsidRPr="00B90781">
        <w:rPr>
          <w:sz w:val="16"/>
        </w:rPr>
        <w:t xml:space="preserve">While I was </w:t>
      </w:r>
      <w:r w:rsidRPr="00B90781">
        <w:rPr>
          <w:rStyle w:val="Emphasis"/>
        </w:rPr>
        <w:t>replac</w:t>
      </w:r>
      <w:r w:rsidRPr="00B90781">
        <w:rPr>
          <w:sz w:val="16"/>
        </w:rPr>
        <w:t>ing </w:t>
      </w:r>
      <w:r w:rsidRPr="00B90781">
        <w:rPr>
          <w:i/>
          <w:iCs/>
          <w:u w:val="single"/>
        </w:rPr>
        <w:t>is</w:t>
      </w:r>
      <w:r w:rsidRPr="00B90781">
        <w:rPr>
          <w:u w:val="single"/>
        </w:rPr>
        <w:t> with </w:t>
      </w:r>
      <w:r w:rsidRPr="00B90781">
        <w:rPr>
          <w:i/>
          <w:iCs/>
          <w:u w:val="single"/>
        </w:rPr>
        <w:t>can be</w:t>
      </w:r>
      <w:r w:rsidRPr="00B90781">
        <w:rPr>
          <w:sz w:val="16"/>
        </w:rPr>
        <w:t xml:space="preserve">, it struck me that often </w:t>
      </w:r>
      <w:r w:rsidRPr="00B90781">
        <w:rPr>
          <w:u w:val="single"/>
        </w:rPr>
        <w:t>when we say that </w:t>
      </w:r>
      <w:r w:rsidRPr="00B90781">
        <w:rPr>
          <w:i/>
          <w:iCs/>
          <w:u w:val="single"/>
        </w:rPr>
        <w:t>something </w:t>
      </w:r>
      <w:r w:rsidRPr="00B90781">
        <w:rPr>
          <w:rStyle w:val="Emphasis"/>
        </w:rPr>
        <w:t>can be</w:t>
      </w:r>
      <w:r w:rsidRPr="00B90781">
        <w:rPr>
          <w:i/>
          <w:iCs/>
          <w:u w:val="single"/>
        </w:rPr>
        <w:t> interesting</w:t>
      </w:r>
      <w:r w:rsidRPr="00B90781">
        <w:rPr>
          <w:u w:val="single"/>
        </w:rPr>
        <w:t> we simply mean that </w:t>
      </w:r>
      <w:r w:rsidRPr="00B90781">
        <w:rPr>
          <w:rStyle w:val="Emphasis"/>
          <w:i/>
        </w:rPr>
        <w:t>it is</w:t>
      </w:r>
      <w:r w:rsidRPr="00B90781">
        <w:rPr>
          <w:i/>
          <w:iCs/>
          <w:u w:val="single"/>
        </w:rPr>
        <w:t> interesting</w:t>
      </w:r>
      <w:r w:rsidRPr="00B90781">
        <w:rPr>
          <w:sz w:val="16"/>
        </w:rPr>
        <w:t>.</w:t>
      </w:r>
    </w:p>
    <w:p w14:paraId="3355C923" w14:textId="77777777" w:rsidR="008A23A6" w:rsidRPr="00B90781" w:rsidRDefault="008A23A6" w:rsidP="008A23A6">
      <w:pPr>
        <w:pStyle w:val="Heading4"/>
      </w:pPr>
      <w:r w:rsidRPr="00B90781">
        <w:t>“Is” denotes a quality---it does not mandate the squo.</w:t>
      </w:r>
    </w:p>
    <w:p w14:paraId="7D121AEE" w14:textId="77777777" w:rsidR="008A23A6" w:rsidRPr="00B90781" w:rsidRDefault="008A23A6" w:rsidP="008A23A6">
      <w:pPr>
        <w:rPr>
          <w:b/>
          <w:bCs/>
        </w:rPr>
      </w:pPr>
      <w:r w:rsidRPr="00B90781">
        <w:rPr>
          <w:b/>
          <w:bCs/>
        </w:rPr>
        <w:t xml:space="preserve">Gallaudet ND </w:t>
      </w:r>
      <w:r w:rsidRPr="00B90781">
        <w:t xml:space="preserve">[https://gallaudet.edu/student-success/tutorial-center/english-center/grammar-and-vocabulary/how-to-use-verbs/action-verbs-and-linking-verbs/] </w:t>
      </w:r>
    </w:p>
    <w:p w14:paraId="3AA006C9" w14:textId="77777777" w:rsidR="008A23A6" w:rsidRPr="00B90781" w:rsidRDefault="008A23A6" w:rsidP="008A23A6">
      <w:pPr>
        <w:rPr>
          <w:sz w:val="16"/>
        </w:rPr>
      </w:pPr>
      <w:r w:rsidRPr="00B90781">
        <w:rPr>
          <w:sz w:val="16"/>
        </w:rPr>
        <w:t xml:space="preserve">A </w:t>
      </w:r>
      <w:r w:rsidRPr="00B90781">
        <w:rPr>
          <w:u w:val="single"/>
        </w:rPr>
        <w:t>linking verb links</w:t>
      </w:r>
      <w:r w:rsidRPr="00B90781">
        <w:rPr>
          <w:sz w:val="16"/>
        </w:rPr>
        <w:t xml:space="preserve"> (connects) the </w:t>
      </w:r>
      <w:r w:rsidRPr="00B90781">
        <w:rPr>
          <w:u w:val="single"/>
        </w:rPr>
        <w:t>subject</w:t>
      </w:r>
      <w:r w:rsidRPr="00B90781">
        <w:rPr>
          <w:sz w:val="16"/>
        </w:rPr>
        <w:t xml:space="preserve"> of the sentence </w:t>
      </w:r>
      <w:r w:rsidRPr="00B90781">
        <w:rPr>
          <w:u w:val="single"/>
        </w:rPr>
        <w:t>to information</w:t>
      </w:r>
      <w:r w:rsidRPr="00B90781">
        <w:rPr>
          <w:sz w:val="16"/>
        </w:rPr>
        <w:t xml:space="preserve"> about that subject. Linking verbs do not describe action.</w:t>
      </w:r>
    </w:p>
    <w:p w14:paraId="28311D45" w14:textId="77777777" w:rsidR="008A23A6" w:rsidRPr="00B90781" w:rsidRDefault="008A23A6" w:rsidP="008A23A6">
      <w:pPr>
        <w:rPr>
          <w:sz w:val="16"/>
        </w:rPr>
      </w:pPr>
      <w:r w:rsidRPr="00B90781">
        <w:rPr>
          <w:sz w:val="16"/>
        </w:rPr>
        <w:t>The sentence structure will be:</w:t>
      </w:r>
    </w:p>
    <w:p w14:paraId="7F3CA825" w14:textId="77777777" w:rsidR="008A23A6" w:rsidRPr="00B90781" w:rsidRDefault="008A23A6" w:rsidP="008A23A6">
      <w:pPr>
        <w:rPr>
          <w:sz w:val="16"/>
        </w:rPr>
      </w:pPr>
      <w:r w:rsidRPr="00B90781">
        <w:rPr>
          <w:sz w:val="16"/>
        </w:rPr>
        <w:t>SUBJECT → LINKING VERB → INFORMATION ABOUT THE SUBJECT</w:t>
      </w:r>
    </w:p>
    <w:p w14:paraId="550B899A" w14:textId="77777777" w:rsidR="008A23A6" w:rsidRPr="00B90781" w:rsidRDefault="008A23A6" w:rsidP="008A23A6">
      <w:pPr>
        <w:rPr>
          <w:sz w:val="16"/>
        </w:rPr>
      </w:pPr>
      <w:r w:rsidRPr="00B90781">
        <w:rPr>
          <w:sz w:val="16"/>
        </w:rPr>
        <w:t>(noun, pronoun, or noun phrase) → (verb) → (adjective, noun, or complement)</w:t>
      </w:r>
    </w:p>
    <w:p w14:paraId="36AAC405" w14:textId="77777777" w:rsidR="008A23A6" w:rsidRPr="00B90781" w:rsidRDefault="008A23A6" w:rsidP="008A23A6">
      <w:pPr>
        <w:rPr>
          <w:sz w:val="16"/>
        </w:rPr>
      </w:pPr>
      <w:r w:rsidRPr="00B90781">
        <w:rPr>
          <w:sz w:val="16"/>
        </w:rPr>
        <w:t>Some verbs are always linking verbs because they never describe an action. Others can be linking verbs in some sentences and action verbs in different sentences. (See below for examples.)</w:t>
      </w:r>
    </w:p>
    <w:p w14:paraId="502EBCF2" w14:textId="77777777" w:rsidR="008A23A6" w:rsidRPr="00B90781" w:rsidRDefault="008A23A6" w:rsidP="008A23A6">
      <w:pPr>
        <w:rPr>
          <w:szCs w:val="26"/>
          <w:u w:val="single"/>
        </w:rPr>
      </w:pPr>
      <w:r w:rsidRPr="00B90781">
        <w:rPr>
          <w:szCs w:val="26"/>
          <w:u w:val="single"/>
        </w:rPr>
        <w:t>The following are always linking verbs:</w:t>
      </w:r>
    </w:p>
    <w:p w14:paraId="2C13748B" w14:textId="77777777" w:rsidR="008A23A6" w:rsidRPr="00B90781" w:rsidRDefault="008A23A6" w:rsidP="008A23A6">
      <w:pPr>
        <w:rPr>
          <w:sz w:val="16"/>
        </w:rPr>
      </w:pPr>
      <w:r w:rsidRPr="00B90781">
        <w:rPr>
          <w:sz w:val="16"/>
        </w:rPr>
        <w:t>To be: (</w:t>
      </w:r>
      <w:r w:rsidRPr="00B90781">
        <w:rPr>
          <w:szCs w:val="26"/>
          <w:u w:val="single"/>
        </w:rPr>
        <w:t>is,</w:t>
      </w:r>
      <w:r w:rsidRPr="00B90781">
        <w:rPr>
          <w:sz w:val="16"/>
        </w:rPr>
        <w:t xml:space="preserve"> am, are, was, were, has been, have been, had been, is being, are being, was being, will have been, etc.)</w:t>
      </w:r>
    </w:p>
    <w:p w14:paraId="016AD02B" w14:textId="77777777" w:rsidR="008A23A6" w:rsidRPr="00B90781" w:rsidRDefault="008A23A6" w:rsidP="008A23A6">
      <w:pPr>
        <w:rPr>
          <w:sz w:val="16"/>
        </w:rPr>
      </w:pPr>
      <w:r w:rsidRPr="00B90781">
        <w:rPr>
          <w:sz w:val="16"/>
        </w:rPr>
        <w:t>To become: (become, becomes, became, has become, have become, had become, will become, will have become, etc.)</w:t>
      </w:r>
    </w:p>
    <w:p w14:paraId="79C0A2A9" w14:textId="77777777" w:rsidR="008A23A6" w:rsidRPr="00B90781" w:rsidRDefault="008A23A6" w:rsidP="008A23A6">
      <w:pPr>
        <w:rPr>
          <w:sz w:val="16"/>
        </w:rPr>
      </w:pPr>
      <w:r w:rsidRPr="00B90781">
        <w:rPr>
          <w:sz w:val="16"/>
        </w:rPr>
        <w:t>To seem: (seemed, seeming, seems, has seemed, have seemed, had seemed, is seeming, are seeming, was seeming, were seeming, will seem)</w:t>
      </w:r>
    </w:p>
    <w:p w14:paraId="6E2D3191" w14:textId="77777777" w:rsidR="008A23A6" w:rsidRPr="00B90781" w:rsidRDefault="008A23A6" w:rsidP="008A23A6">
      <w:pPr>
        <w:rPr>
          <w:sz w:val="16"/>
        </w:rPr>
      </w:pPr>
      <w:r w:rsidRPr="00B90781">
        <w:rPr>
          <w:sz w:val="16"/>
        </w:rPr>
        <w:t>Here are some examples of linking verbs that are ALWAYS linking verbs in sentences:</w:t>
      </w:r>
    </w:p>
    <w:p w14:paraId="56D37CF0" w14:textId="77777777" w:rsidR="008A23A6" w:rsidRPr="00B90781" w:rsidRDefault="008A23A6" w:rsidP="008A23A6">
      <w:pPr>
        <w:rPr>
          <w:u w:val="single"/>
        </w:rPr>
      </w:pPr>
      <w:r w:rsidRPr="00B90781">
        <w:rPr>
          <w:u w:val="single"/>
        </w:rPr>
        <w:t>The ball is red.</w:t>
      </w:r>
    </w:p>
    <w:p w14:paraId="0A6CE75F" w14:textId="77777777" w:rsidR="008A23A6" w:rsidRPr="00B90781" w:rsidRDefault="008A23A6" w:rsidP="008A23A6">
      <w:pPr>
        <w:rPr>
          <w:sz w:val="16"/>
        </w:rPr>
      </w:pPr>
      <w:r w:rsidRPr="00B90781">
        <w:rPr>
          <w:u w:val="single"/>
        </w:rPr>
        <w:t>“Is”</w:t>
      </w:r>
      <w:r w:rsidRPr="00B90781">
        <w:rPr>
          <w:sz w:val="16"/>
        </w:rPr>
        <w:t xml:space="preserve"> </w:t>
      </w:r>
      <w:r w:rsidRPr="00B90781">
        <w:rPr>
          <w:u w:val="single"/>
        </w:rPr>
        <w:t>links</w:t>
      </w:r>
      <w:r w:rsidRPr="00B90781">
        <w:rPr>
          <w:sz w:val="16"/>
        </w:rPr>
        <w:t xml:space="preserve"> the subject “</w:t>
      </w:r>
      <w:r w:rsidRPr="00B90781">
        <w:rPr>
          <w:u w:val="single"/>
        </w:rPr>
        <w:t>ball</w:t>
      </w:r>
      <w:r w:rsidRPr="00B90781">
        <w:rPr>
          <w:sz w:val="16"/>
        </w:rPr>
        <w:t xml:space="preserve">” </w:t>
      </w:r>
      <w:r w:rsidRPr="00B90781">
        <w:rPr>
          <w:u w:val="single"/>
        </w:rPr>
        <w:t>to information about that subject</w:t>
      </w:r>
      <w:r w:rsidRPr="00B90781">
        <w:rPr>
          <w:sz w:val="16"/>
        </w:rPr>
        <w:t xml:space="preserve"> (</w:t>
      </w:r>
      <w:r w:rsidRPr="00B90781">
        <w:rPr>
          <w:u w:val="single"/>
        </w:rPr>
        <w:t>that it is red</w:t>
      </w:r>
      <w:r w:rsidRPr="00B90781">
        <w:rPr>
          <w:sz w:val="16"/>
        </w:rPr>
        <w:t>).</w:t>
      </w:r>
    </w:p>
    <w:p w14:paraId="0EF4D55F" w14:textId="77777777" w:rsidR="008A23A6" w:rsidRPr="00B90781" w:rsidRDefault="008A23A6" w:rsidP="008A23A6">
      <w:pPr>
        <w:pStyle w:val="Heading4"/>
      </w:pPr>
      <w:r w:rsidRPr="00B90781">
        <w:t>“Just” implies the future</w:t>
      </w:r>
    </w:p>
    <w:p w14:paraId="61AA5748" w14:textId="77777777" w:rsidR="008A23A6" w:rsidRPr="00B90781" w:rsidRDefault="008A23A6" w:rsidP="008A23A6">
      <w:r w:rsidRPr="00B90781">
        <w:t xml:space="preserve">John </w:t>
      </w:r>
      <w:r w:rsidRPr="00B90781">
        <w:rPr>
          <w:rStyle w:val="Style13ptBold"/>
        </w:rPr>
        <w:t>Ortberg</w:t>
      </w:r>
      <w:r w:rsidRPr="00B90781">
        <w:t xml:space="preserve"> </w:t>
      </w:r>
      <w:r w:rsidRPr="00B90781">
        <w:rPr>
          <w:rStyle w:val="Style13ptBold"/>
        </w:rPr>
        <w:t>N/D</w:t>
      </w:r>
      <w:r w:rsidRPr="00B90781">
        <w:t xml:space="preserve"> [John Ortberg "A quote from Eternity Is Now in Session". No Publication. https://www.goodreads.com/quotes/9453016-which-means-eternal-life-isn-t-just-about-the-future-we] $tobo</w:t>
      </w:r>
    </w:p>
    <w:p w14:paraId="5EE340B8" w14:textId="77777777" w:rsidR="008A23A6" w:rsidRPr="00B90781" w:rsidRDefault="008A23A6" w:rsidP="008A23A6">
      <w:r w:rsidRPr="00B90781">
        <w:t xml:space="preserve">“Which means eternal life isn’t </w:t>
      </w:r>
      <w:r w:rsidRPr="00B90781">
        <w:rPr>
          <w:rStyle w:val="Emphasis"/>
        </w:rPr>
        <w:t>just</w:t>
      </w:r>
      <w:r w:rsidRPr="00B90781">
        <w:t xml:space="preserve"> </w:t>
      </w:r>
      <w:r w:rsidRPr="00B90781">
        <w:rPr>
          <w:rStyle w:val="Emphasis"/>
        </w:rPr>
        <w:t>about the future</w:t>
      </w:r>
      <w:r w:rsidRPr="00B90781">
        <w:t xml:space="preserve">. We can have it now. It’s not just about there. We can have it here. Most important, it’s not </w:t>
      </w:r>
      <w:r w:rsidRPr="00B90781">
        <w:rPr>
          <w:rStyle w:val="StyleUnderline"/>
        </w:rPr>
        <w:t>something</w:t>
      </w:r>
      <w:r w:rsidRPr="00B90781">
        <w:t xml:space="preserve"> we simply receive through a transaction that </w:t>
      </w:r>
      <w:r w:rsidRPr="00B90781">
        <w:rPr>
          <w:rStyle w:val="StyleUnderline"/>
        </w:rPr>
        <w:t>arranges for our future destination</w:t>
      </w:r>
      <w:r w:rsidRPr="00B90781">
        <w:t>. It’s something we experience now through becoming Jesus’ disciples, which death is then unable to stop.”</w:t>
      </w:r>
    </w:p>
    <w:p w14:paraId="4F36AB55" w14:textId="77777777" w:rsidR="008A23A6" w:rsidRPr="00B90781" w:rsidRDefault="008A23A6" w:rsidP="008A23A6">
      <w:pPr>
        <w:pStyle w:val="Heading4"/>
      </w:pPr>
      <w:r w:rsidRPr="00B90781">
        <w:t>Moral questions require action</w:t>
      </w:r>
    </w:p>
    <w:p w14:paraId="7F57C992" w14:textId="6F2F38C4" w:rsidR="008A23A6" w:rsidRPr="00B90781" w:rsidRDefault="008A23A6" w:rsidP="008A23A6">
      <w:r w:rsidRPr="00B90781">
        <w:t xml:space="preserve">James F </w:t>
      </w:r>
      <w:r w:rsidRPr="00B90781">
        <w:rPr>
          <w:rStyle w:val="Style13ptBold"/>
        </w:rPr>
        <w:t>Allen 03</w:t>
      </w:r>
      <w:r w:rsidRPr="00B90781">
        <w:t xml:space="preserve"> [James F Allen Florida Institute for Human &amp; Machine Cognition, Pensacola, United States “Towards a general theory of action and time” Science Direct Artificial Intelligence, Volume 23 Issue 2. https://www.sciencedirect.com/science/article/abs/pii/0004370284900080 ] $tobo</w:t>
      </w:r>
    </w:p>
    <w:p w14:paraId="65DCE33E" w14:textId="77777777" w:rsidR="008A23A6" w:rsidRPr="00B90781" w:rsidRDefault="008A23A6" w:rsidP="008A23A6">
      <w:r w:rsidRPr="00B90781">
        <w:t xml:space="preserve">A formalism for </w:t>
      </w:r>
      <w:r w:rsidRPr="00B90781">
        <w:rPr>
          <w:rStyle w:val="StyleUnderline"/>
        </w:rPr>
        <w:t>reasoning about actions</w:t>
      </w:r>
      <w:r w:rsidRPr="00B90781">
        <w:t xml:space="preserve"> is </w:t>
      </w:r>
      <w:r w:rsidRPr="00B90781">
        <w:rPr>
          <w:rStyle w:val="StyleUnderline"/>
        </w:rPr>
        <w:t>proposed</w:t>
      </w:r>
      <w:r w:rsidRPr="00B90781">
        <w:t xml:space="preserve"> that is based </w:t>
      </w:r>
      <w:r w:rsidRPr="00B90781">
        <w:rPr>
          <w:rStyle w:val="Emphasis"/>
        </w:rPr>
        <w:t>on a temporal logic</w:t>
      </w:r>
      <w:r w:rsidRPr="00B90781">
        <w:t xml:space="preserve">. It </w:t>
      </w:r>
      <w:r w:rsidRPr="00B90781">
        <w:rPr>
          <w:rStyle w:val="StyleUnderline"/>
        </w:rPr>
        <w:t>allows</w:t>
      </w:r>
      <w:r w:rsidRPr="00B90781">
        <w:t xml:space="preserve"> a much </w:t>
      </w:r>
      <w:r w:rsidRPr="00B90781">
        <w:rPr>
          <w:rStyle w:val="StyleUnderline"/>
        </w:rPr>
        <w:t>wider range of actions</w:t>
      </w:r>
      <w:r w:rsidRPr="00B90781">
        <w:t xml:space="preserve"> to be described than with previous approaches such as the situation calculus. This formalism is then </w:t>
      </w:r>
      <w:r w:rsidRPr="00B90781">
        <w:rPr>
          <w:rStyle w:val="StyleUnderline"/>
        </w:rPr>
        <w:t>used to characterize</w:t>
      </w:r>
      <w:r w:rsidRPr="00B90781">
        <w:t xml:space="preserve"> the </w:t>
      </w:r>
      <w:r w:rsidRPr="00B90781">
        <w:rPr>
          <w:rStyle w:val="Emphasis"/>
        </w:rPr>
        <w:t>different types of events</w:t>
      </w:r>
      <w:r w:rsidRPr="00B90781">
        <w:t xml:space="preserve">, </w:t>
      </w:r>
      <w:r w:rsidRPr="00B90781">
        <w:rPr>
          <w:rStyle w:val="StyleUnderline"/>
        </w:rPr>
        <w:t>processes</w:t>
      </w:r>
      <w:r w:rsidRPr="00B90781">
        <w:t xml:space="preserve">, </w:t>
      </w:r>
      <w:r w:rsidRPr="00B90781">
        <w:rPr>
          <w:rStyle w:val="StyleUnderline"/>
        </w:rPr>
        <w:t>actions</w:t>
      </w:r>
      <w:r w:rsidRPr="00B90781">
        <w:t xml:space="preserve">, and properties that can be described in simple English sentences. In addressing this problem, we consider </w:t>
      </w:r>
      <w:r w:rsidRPr="00B90781">
        <w:rPr>
          <w:rStyle w:val="StyleUnderline"/>
        </w:rPr>
        <w:t>actions</w:t>
      </w:r>
      <w:r w:rsidRPr="00B90781">
        <w:t xml:space="preserve"> that involve non-activity as well as actions that can only be </w:t>
      </w:r>
      <w:r w:rsidRPr="00B90781">
        <w:rPr>
          <w:rStyle w:val="StyleUnderline"/>
        </w:rPr>
        <w:t>define</w:t>
      </w:r>
      <w:r w:rsidRPr="00B90781">
        <w:t xml:space="preserve">d in terms of the beliefs and intentions of the actors. Finally, a </w:t>
      </w:r>
      <w:r w:rsidRPr="00B90781">
        <w:rPr>
          <w:rStyle w:val="Emphasis"/>
        </w:rPr>
        <w:t>framework for planning</w:t>
      </w:r>
      <w:r w:rsidRPr="00B90781">
        <w:t xml:space="preserve"> in a dynamic world with external events and multiple agents is suggested.</w:t>
      </w:r>
    </w:p>
    <w:p w14:paraId="6606AF71" w14:textId="77777777" w:rsidR="008A23A6" w:rsidRPr="00B90781" w:rsidRDefault="008A23A6" w:rsidP="008A23A6">
      <w:pPr>
        <w:pStyle w:val="Heading4"/>
      </w:pPr>
      <w:r w:rsidRPr="00B90781">
        <w:t>Is can be future</w:t>
      </w:r>
    </w:p>
    <w:p w14:paraId="29856DCD" w14:textId="77777777" w:rsidR="008A23A6" w:rsidRPr="00B90781" w:rsidRDefault="008A23A6" w:rsidP="008A23A6">
      <w:pPr>
        <w:rPr>
          <w:rStyle w:val="Style13ptBold"/>
        </w:rPr>
      </w:pPr>
      <w:r w:rsidRPr="00B90781">
        <w:rPr>
          <w:rStyle w:val="Style13ptBold"/>
        </w:rPr>
        <w:t xml:space="preserve">EF </w:t>
      </w:r>
      <w:r w:rsidRPr="00B90781">
        <w:t>[No Author, ND, "Present continuous for future arrangements” EF, https://www.ef.com/wwen/english-resources/english-grammar/present-continuous-future-arrangements/, accessed 8-11-2025] HW JW</w:t>
      </w:r>
    </w:p>
    <w:p w14:paraId="7ED20C96" w14:textId="77777777" w:rsidR="008A23A6" w:rsidRPr="00B90781" w:rsidRDefault="008A23A6" w:rsidP="008A23A6">
      <w:pPr>
        <w:rPr>
          <w:rStyle w:val="StyleUnderline"/>
        </w:rPr>
      </w:pPr>
      <w:r w:rsidRPr="00B90781">
        <w:rPr>
          <w:rStyle w:val="StyleUnderline"/>
        </w:rPr>
        <w:t>Using</w:t>
      </w:r>
      <w:r w:rsidRPr="00B90781">
        <w:t xml:space="preserve"> the </w:t>
      </w:r>
      <w:r w:rsidRPr="00B90781">
        <w:rPr>
          <w:rStyle w:val="StyleUnderline"/>
        </w:rPr>
        <w:t>present continuous to talk about the future</w:t>
      </w:r>
    </w:p>
    <w:p w14:paraId="5B39E2C2" w14:textId="77777777" w:rsidR="008A23A6" w:rsidRPr="00B90781" w:rsidRDefault="008A23A6" w:rsidP="008A23A6">
      <w:r w:rsidRPr="00B90781">
        <w:t xml:space="preserve">The present continuous is used to </w:t>
      </w:r>
      <w:r w:rsidRPr="00B90781">
        <w:rPr>
          <w:rStyle w:val="StyleUnderline"/>
        </w:rPr>
        <w:t>talk about arrangements for events at a time later than now. There</w:t>
      </w:r>
      <w:r w:rsidRPr="00B90781">
        <w:t xml:space="preserve"> is a suggestion that more than one person is aware of the event, and that some preparation has already happened. e.g.</w:t>
      </w:r>
    </w:p>
    <w:p w14:paraId="56BD0783" w14:textId="77777777" w:rsidR="008A23A6" w:rsidRPr="00B90781" w:rsidRDefault="008A23A6" w:rsidP="008A23A6">
      <w:r w:rsidRPr="00B90781">
        <w:t>I'm meeting Jim at the airport = Jim and I have discussed this.</w:t>
      </w:r>
    </w:p>
    <w:p w14:paraId="2CD62108" w14:textId="77777777" w:rsidR="008A23A6" w:rsidRPr="00B90781" w:rsidRDefault="008A23A6" w:rsidP="008A23A6">
      <w:r w:rsidRPr="00B90781">
        <w:t>I am leaving tomorrow. = I've already bought my train ticket.</w:t>
      </w:r>
    </w:p>
    <w:p w14:paraId="2DBDEDB9" w14:textId="77777777" w:rsidR="008A23A6" w:rsidRPr="00B90781" w:rsidRDefault="008A23A6" w:rsidP="008A23A6">
      <w:r w:rsidRPr="00B90781">
        <w:t>We're having a staff meeting next Monday = all members of staff have been told about it.</w:t>
      </w:r>
    </w:p>
    <w:p w14:paraId="6A55A66D" w14:textId="77777777" w:rsidR="008A23A6" w:rsidRPr="00B90781" w:rsidRDefault="008A23A6" w:rsidP="008A23A6">
      <w:r w:rsidRPr="00B90781">
        <w:t>Examples</w:t>
      </w:r>
    </w:p>
    <w:p w14:paraId="72DE83BA" w14:textId="77777777" w:rsidR="008A23A6" w:rsidRPr="00B90781" w:rsidRDefault="008A23A6" w:rsidP="008A23A6">
      <w:pPr>
        <w:rPr>
          <w:rStyle w:val="Emphasis"/>
          <w:sz w:val="36"/>
        </w:rPr>
      </w:pPr>
      <w:r w:rsidRPr="00B90781">
        <w:rPr>
          <w:rStyle w:val="Emphasis"/>
          <w:sz w:val="36"/>
        </w:rPr>
        <w:t>Is she seeing him tomorrow?</w:t>
      </w:r>
    </w:p>
    <w:p w14:paraId="5D70787F" w14:textId="77777777" w:rsidR="008A23A6" w:rsidRPr="00B90781" w:rsidRDefault="008A23A6" w:rsidP="008A23A6">
      <w:pPr>
        <w:rPr>
          <w:rStyle w:val="Emphasis"/>
          <w:sz w:val="40"/>
          <w:szCs w:val="36"/>
        </w:rPr>
      </w:pPr>
      <w:r w:rsidRPr="00B90781">
        <w:rPr>
          <w:rStyle w:val="Emphasis"/>
          <w:sz w:val="40"/>
          <w:szCs w:val="36"/>
        </w:rPr>
        <w:t>He isn't working next week.</w:t>
      </w:r>
    </w:p>
    <w:p w14:paraId="3ECB78A1" w14:textId="77777777" w:rsidR="008A23A6" w:rsidRPr="00B90781" w:rsidRDefault="008A23A6" w:rsidP="008A23A6">
      <w:r w:rsidRPr="00B90781">
        <w:t>They aren't leaving until the end of next year.</w:t>
      </w:r>
    </w:p>
    <w:p w14:paraId="1EDF7FD3" w14:textId="77777777" w:rsidR="008A23A6" w:rsidRPr="00B90781" w:rsidRDefault="008A23A6" w:rsidP="008A23A6">
      <w:r w:rsidRPr="00B90781">
        <w:t>We are staying with friends when we get to Boston.</w:t>
      </w:r>
    </w:p>
    <w:p w14:paraId="7F377221" w14:textId="77777777" w:rsidR="008A23A6" w:rsidRPr="00B90781" w:rsidRDefault="008A23A6" w:rsidP="008A23A6">
      <w:r w:rsidRPr="00B90781">
        <w:t>Note: In the first example, "seeing" is used in a continuous form because it means "meeting".</w:t>
      </w:r>
    </w:p>
    <w:p w14:paraId="0D2249D6" w14:textId="77777777" w:rsidR="008A23A6" w:rsidRPr="00B90781" w:rsidRDefault="008A23A6" w:rsidP="008A23A6"/>
    <w:p w14:paraId="77775528" w14:textId="77777777" w:rsidR="008A23A6" w:rsidRPr="00B90781" w:rsidRDefault="008A23A6" w:rsidP="008A23A6">
      <w:pPr>
        <w:pStyle w:val="Heading4"/>
        <w:rPr>
          <w:rStyle w:val="Style13ptBold"/>
          <w:b/>
          <w:bCs w:val="0"/>
        </w:rPr>
      </w:pPr>
      <w:r w:rsidRPr="00B90781">
        <w:rPr>
          <w:rStyle w:val="Style13ptBold"/>
        </w:rPr>
        <w:t>We express the future by using present tense.</w:t>
      </w:r>
    </w:p>
    <w:p w14:paraId="380AC523" w14:textId="77777777" w:rsidR="008A23A6" w:rsidRPr="00B90781" w:rsidRDefault="008A23A6" w:rsidP="008A23A6">
      <w:r w:rsidRPr="00B90781">
        <w:rPr>
          <w:rStyle w:val="Style13ptBold"/>
        </w:rPr>
        <w:t>Davidson 19</w:t>
      </w:r>
      <w:r w:rsidRPr="00B90781">
        <w:t xml:space="preserve"> (Misty Davidson, author; June 23, 2019; Common Ground International Language Services; "Expressing the future tense in English in 4 ways–which to use?"</w:t>
      </w:r>
    </w:p>
    <w:p w14:paraId="10398EE2" w14:textId="77777777" w:rsidR="008A23A6" w:rsidRPr="00B90781" w:rsidRDefault="008A23A6" w:rsidP="008A23A6">
      <w:pPr>
        <w:rPr>
          <w:sz w:val="16"/>
        </w:rPr>
      </w:pPr>
      <w:r w:rsidRPr="00B90781">
        <w:rPr>
          <w:u w:val="single"/>
        </w:rPr>
        <w:t>The final way of expressing the future is with the simple present</w:t>
      </w:r>
      <w:r w:rsidRPr="00B90781">
        <w:rPr>
          <w:sz w:val="16"/>
        </w:rPr>
        <w:t>. This is also for near future events. Use the simple present to express the future in these situations:</w:t>
      </w:r>
    </w:p>
    <w:p w14:paraId="0B2B2C4D" w14:textId="77777777" w:rsidR="008A23A6" w:rsidRPr="00B90781" w:rsidRDefault="008A23A6" w:rsidP="008A23A6">
      <w:pPr>
        <w:rPr>
          <w:sz w:val="16"/>
        </w:rPr>
      </w:pPr>
      <w:r w:rsidRPr="00B90781">
        <w:rPr>
          <w:u w:val="single"/>
        </w:rPr>
        <w:t>To talk about a scheduled event</w:t>
      </w:r>
      <w:r w:rsidRPr="00B90781">
        <w:rPr>
          <w:sz w:val="16"/>
        </w:rPr>
        <w:t xml:space="preserve"> or an event on a timetable–I need to leave.</w:t>
      </w:r>
    </w:p>
    <w:p w14:paraId="124F424B" w14:textId="77777777" w:rsidR="008A23A6" w:rsidRPr="00B90781" w:rsidRDefault="008A23A6" w:rsidP="008A23A6">
      <w:pPr>
        <w:rPr>
          <w:sz w:val="16"/>
        </w:rPr>
      </w:pPr>
      <w:r w:rsidRPr="00B90781">
        <w:rPr>
          <w:u w:val="single"/>
        </w:rPr>
        <w:t>I have a doctor’s appointment in 30 minutes</w:t>
      </w:r>
      <w:r w:rsidRPr="00B90781">
        <w:rPr>
          <w:sz w:val="16"/>
        </w:rPr>
        <w:t>.</w:t>
      </w:r>
    </w:p>
    <w:p w14:paraId="05AEF331" w14:textId="77777777" w:rsidR="008A23A6" w:rsidRPr="00B90781" w:rsidRDefault="008A23A6" w:rsidP="008A23A6">
      <w:pPr>
        <w:rPr>
          <w:sz w:val="16"/>
        </w:rPr>
      </w:pPr>
      <w:r w:rsidRPr="00B90781">
        <w:rPr>
          <w:sz w:val="16"/>
        </w:rPr>
        <w:t xml:space="preserve">We need to get to the airport now! </w:t>
      </w:r>
      <w:r w:rsidRPr="00B90781">
        <w:rPr>
          <w:u w:val="single"/>
        </w:rPr>
        <w:t>Our plane leaves in one hour</w:t>
      </w:r>
      <w:r w:rsidRPr="00B90781">
        <w:rPr>
          <w:sz w:val="16"/>
        </w:rPr>
        <w:t>.</w:t>
      </w:r>
    </w:p>
    <w:p w14:paraId="23B45E44" w14:textId="77777777" w:rsidR="008A23A6" w:rsidRPr="00B90781" w:rsidRDefault="008A23A6" w:rsidP="008A23A6">
      <w:pPr>
        <w:rPr>
          <w:sz w:val="16"/>
        </w:rPr>
      </w:pPr>
      <w:r w:rsidRPr="00B90781">
        <w:rPr>
          <w:sz w:val="16"/>
        </w:rPr>
        <w:t>It‘s his birthday tomorrow.</w:t>
      </w:r>
    </w:p>
    <w:p w14:paraId="59912AC5" w14:textId="77777777" w:rsidR="008A23A6" w:rsidRPr="00B90781" w:rsidRDefault="008A23A6" w:rsidP="008A23A6">
      <w:pPr>
        <w:rPr>
          <w:sz w:val="16"/>
        </w:rPr>
      </w:pPr>
      <w:r w:rsidRPr="00B90781">
        <w:rPr>
          <w:sz w:val="16"/>
        </w:rPr>
        <w:t>Christmas falls on a Wednesday next year. </w:t>
      </w:r>
    </w:p>
    <w:p w14:paraId="3122C021" w14:textId="77777777" w:rsidR="008A23A6" w:rsidRPr="00B90781" w:rsidRDefault="008A23A6" w:rsidP="008A23A6">
      <w:pPr>
        <w:rPr>
          <w:sz w:val="16"/>
        </w:rPr>
      </w:pPr>
      <w:r w:rsidRPr="00B90781">
        <w:rPr>
          <w:sz w:val="16"/>
        </w:rPr>
        <w:t>When does the meeting begin? </w:t>
      </w:r>
    </w:p>
    <w:p w14:paraId="1D316F6F" w14:textId="77777777" w:rsidR="008A23A6" w:rsidRPr="00B90781" w:rsidRDefault="008A23A6" w:rsidP="008A23A6">
      <w:pPr>
        <w:rPr>
          <w:sz w:val="16"/>
        </w:rPr>
      </w:pPr>
      <w:r w:rsidRPr="00B90781">
        <w:rPr>
          <w:u w:val="single"/>
        </w:rPr>
        <w:t>To talk about 2 future events, one earlier and one later</w:t>
      </w:r>
      <w:r w:rsidRPr="00B90781">
        <w:rPr>
          <w:sz w:val="16"/>
        </w:rPr>
        <w:t>. When this happens, we use will or be going to for the later event and the simple present for the earlier event.</w:t>
      </w:r>
    </w:p>
    <w:p w14:paraId="0C8CA6B5" w14:textId="77777777" w:rsidR="008A23A6" w:rsidRPr="00B90781" w:rsidRDefault="008A23A6" w:rsidP="008A23A6">
      <w:pPr>
        <w:rPr>
          <w:sz w:val="16"/>
        </w:rPr>
      </w:pPr>
      <w:r w:rsidRPr="00B90781">
        <w:rPr>
          <w:sz w:val="16"/>
        </w:rPr>
        <w:t>I will e-mail you when I receive your payment. (First I need to receive your payment. Then I will e-mail you.)  </w:t>
      </w:r>
    </w:p>
    <w:p w14:paraId="0AE415C5" w14:textId="77777777" w:rsidR="008A23A6" w:rsidRPr="00B90781" w:rsidRDefault="008A23A6" w:rsidP="008A23A6">
      <w:pPr>
        <w:rPr>
          <w:sz w:val="16"/>
        </w:rPr>
      </w:pPr>
      <w:r w:rsidRPr="00B90781">
        <w:rPr>
          <w:sz w:val="16"/>
        </w:rPr>
        <w:t>After I graduate, I’m going to look for a job. (First I need to graduate. Then I can look for a job.)</w:t>
      </w:r>
    </w:p>
    <w:p w14:paraId="37FFC794" w14:textId="77777777" w:rsidR="008A23A6" w:rsidRPr="00B90781" w:rsidRDefault="008A23A6" w:rsidP="008A23A6">
      <w:pPr>
        <w:rPr>
          <w:lang w:val="pt-BR"/>
        </w:rPr>
      </w:pPr>
    </w:p>
    <w:p w14:paraId="5754B928" w14:textId="0B5C7A86" w:rsidR="00455010" w:rsidRPr="00B90781" w:rsidRDefault="001D4B8C" w:rsidP="00602113">
      <w:pPr>
        <w:pStyle w:val="Heading2"/>
        <w:rPr>
          <w:lang w:val="pt-BR"/>
        </w:rPr>
      </w:pPr>
      <w:r w:rsidRPr="00B90781">
        <w:rPr>
          <w:lang w:val="pt-BR"/>
        </w:rPr>
        <w:t>Crime</w:t>
      </w:r>
      <w:r w:rsidR="00455010" w:rsidRPr="00B90781">
        <w:rPr>
          <w:lang w:val="pt-BR"/>
        </w:rPr>
        <w:t xml:space="preserve"> DA</w:t>
      </w:r>
    </w:p>
    <w:p w14:paraId="78968DB7" w14:textId="7DDC9188" w:rsidR="00A42577" w:rsidRPr="00B90781" w:rsidRDefault="009570C6" w:rsidP="00A42577">
      <w:pPr>
        <w:pStyle w:val="Heading3"/>
        <w:rPr>
          <w:lang w:val="pt-BR"/>
        </w:rPr>
      </w:pPr>
      <w:r w:rsidRPr="00B90781">
        <w:rPr>
          <w:lang w:val="pt-BR"/>
        </w:rPr>
        <w:t>Crime DA — </w:t>
      </w:r>
      <w:r w:rsidR="00A42577" w:rsidRPr="00B90781">
        <w:rPr>
          <w:lang w:val="pt-BR"/>
        </w:rPr>
        <w:t>1NC</w:t>
      </w:r>
    </w:p>
    <w:p w14:paraId="1D4872CE" w14:textId="306DB6FA" w:rsidR="00242846" w:rsidRPr="00B90781" w:rsidRDefault="00242846" w:rsidP="00242846">
      <w:pPr>
        <w:pStyle w:val="Heading4"/>
        <w:rPr>
          <w:rStyle w:val="StyleUnderline"/>
          <w:u w:val="none"/>
        </w:rPr>
      </w:pPr>
      <w:r w:rsidRPr="00B90781">
        <w:t xml:space="preserve">The United States ought to </w:t>
      </w:r>
      <w:r w:rsidR="00411600" w:rsidRPr="00B90781">
        <w:t>ban</w:t>
      </w:r>
      <w:r w:rsidRPr="00B90781">
        <w:t xml:space="preserve"> plea bargains.</w:t>
      </w:r>
    </w:p>
    <w:p w14:paraId="35ABDCF5" w14:textId="77777777" w:rsidR="00242846" w:rsidRPr="00B90781" w:rsidRDefault="00242846" w:rsidP="00242846">
      <w:pPr>
        <w:rPr>
          <w:lang w:val="pt-BR"/>
        </w:rPr>
      </w:pPr>
    </w:p>
    <w:p w14:paraId="6C70948B" w14:textId="77777777" w:rsidR="00C82187" w:rsidRPr="00B90781" w:rsidRDefault="00C82187" w:rsidP="00C82187">
      <w:pPr>
        <w:pStyle w:val="Heading4"/>
      </w:pPr>
      <w:r w:rsidRPr="00B90781">
        <w:rPr>
          <w:u w:val="single"/>
        </w:rPr>
        <w:t>Forensic science</w:t>
      </w:r>
      <w:r w:rsidRPr="00B90781">
        <w:t xml:space="preserve"> in its current form is woefully </w:t>
      </w:r>
      <w:r w:rsidRPr="00B90781">
        <w:rPr>
          <w:u w:val="single"/>
        </w:rPr>
        <w:t>ineffective</w:t>
      </w:r>
      <w:r w:rsidRPr="00B90781">
        <w:t>.</w:t>
      </w:r>
    </w:p>
    <w:p w14:paraId="35FF9B9F" w14:textId="0A148B25" w:rsidR="00C82187" w:rsidRPr="00B90781" w:rsidRDefault="00C82187" w:rsidP="00C82187">
      <w:r w:rsidRPr="00B90781">
        <w:rPr>
          <w:b/>
          <w:bCs/>
          <w:sz w:val="26"/>
          <w:szCs w:val="26"/>
        </w:rPr>
        <w:t xml:space="preserve">Koehler ‘18 </w:t>
      </w:r>
      <w:r w:rsidRPr="00B90781">
        <w:t>[Jonathan Koehler; 2018; Bolch Judicial Institute Duke Law School; “How Trial Judges Should Think About Forensic Science Evidence”; https://judicature.duke.edu/articles/how-trial-judges-should-think-about-forensic-science-evidence/] rohan</w:t>
      </w:r>
    </w:p>
    <w:p w14:paraId="2A01F7A8" w14:textId="77777777" w:rsidR="00C82187" w:rsidRPr="00B90781" w:rsidRDefault="00C82187" w:rsidP="00C82187">
      <w:pPr>
        <w:rPr>
          <w:rStyle w:val="StyleUnderline"/>
        </w:rPr>
      </w:pPr>
      <w:r w:rsidRPr="00B90781">
        <w:rPr>
          <w:rStyle w:val="StyleUnderline"/>
        </w:rPr>
        <w:t xml:space="preserve">It is </w:t>
      </w:r>
      <w:r w:rsidRPr="00B90781">
        <w:rPr>
          <w:rStyle w:val="Emphasis"/>
        </w:rPr>
        <w:t>undeniable</w:t>
      </w:r>
      <w:r w:rsidRPr="00B90781">
        <w:rPr>
          <w:rStyle w:val="StyleUnderline"/>
        </w:rPr>
        <w:t xml:space="preserve"> that there are </w:t>
      </w:r>
      <w:r w:rsidRPr="00B90781">
        <w:rPr>
          <w:rStyle w:val="Emphasis"/>
        </w:rPr>
        <w:t>serious problems</w:t>
      </w:r>
      <w:r w:rsidRPr="00B90781">
        <w:rPr>
          <w:rStyle w:val="StyleUnderline"/>
        </w:rPr>
        <w:t xml:space="preserve"> with the presentation of </w:t>
      </w:r>
      <w:r w:rsidRPr="00B90781">
        <w:rPr>
          <w:rStyle w:val="Emphasis"/>
        </w:rPr>
        <w:t>forensic science evidence in U.S. courtrooms</w:t>
      </w:r>
      <w:r w:rsidRPr="00B90781">
        <w:rPr>
          <w:sz w:val="16"/>
          <w:szCs w:val="16"/>
        </w:rPr>
        <w:t xml:space="preserve">. In 2015, </w:t>
      </w:r>
      <w:r w:rsidRPr="00B90781">
        <w:rPr>
          <w:rStyle w:val="StyleUnderline"/>
        </w:rPr>
        <w:t>a widely-publicized review of trial transcripts</w:t>
      </w:r>
      <w:r w:rsidRPr="00B90781">
        <w:rPr>
          <w:sz w:val="16"/>
          <w:szCs w:val="16"/>
        </w:rPr>
        <w:t xml:space="preserve"> found that testimony provided by FBI hair examiners prior to 2000 </w:t>
      </w:r>
      <w:r w:rsidRPr="00B90781">
        <w:rPr>
          <w:rStyle w:val="StyleUnderline"/>
        </w:rPr>
        <w:t xml:space="preserve">contained </w:t>
      </w:r>
      <w:r w:rsidRPr="00B90781">
        <w:rPr>
          <w:rStyle w:val="Emphasis"/>
        </w:rPr>
        <w:t>significant errors and exaggerations</w:t>
      </w:r>
      <w:r w:rsidRPr="00B90781">
        <w:rPr>
          <w:rStyle w:val="StyleUnderline"/>
        </w:rPr>
        <w:t xml:space="preserve"> in more than 95 percent of cases</w:t>
      </w:r>
      <w:r w:rsidRPr="00B90781">
        <w:rPr>
          <w:sz w:val="16"/>
          <w:szCs w:val="16"/>
        </w:rPr>
        <w:t xml:space="preserve">.55 In 2004, a NAS report examined bullet lead evidence and concluded that, contrary to what forensic experts had said in 2,500 cases since the 1960s, </w:t>
      </w:r>
      <w:r w:rsidRPr="00B90781">
        <w:rPr>
          <w:rStyle w:val="StyleUnderline"/>
        </w:rPr>
        <w:t>there was no scientific basis to support a conclusion about whether a particular bullet came from a particular box of ammunition</w:t>
      </w:r>
      <w:r w:rsidRPr="00B90781">
        <w:rPr>
          <w:sz w:val="16"/>
          <w:szCs w:val="16"/>
        </w:rPr>
        <w:t xml:space="preserve">.56 In 2016, a forensic science commission in Texas recommended suspending the use of bitemark evidence in criminal cases because, once again, there was no scientific evidence that proved forensic dentists can do what they say they can do.57 Problems also have been identified in our most admired forensic sciences. In 2004, four of our nation’s top fingerprint examiners erroneously and very publicly matched the fingerprint of an innocent U.S. citizen to a partial fingerprint recovered from the scene of a major terrorist attack in Madrid, Spain.58 </w:t>
      </w:r>
      <w:r w:rsidRPr="00B90781">
        <w:rPr>
          <w:rStyle w:val="StyleUnderline"/>
        </w:rPr>
        <w:t>Studies since that time have shown that fingerprint examiners can be induced to reach conclusions about whether two prints match based on considerations that have nothing to do with the prints themselves.59 Studies also have shown disagreement among DNA examiners about whether pairs of DNA samples match or not.60</w:t>
      </w:r>
    </w:p>
    <w:p w14:paraId="2886BA28" w14:textId="77777777" w:rsidR="00C82187" w:rsidRPr="00B90781" w:rsidRDefault="00C82187" w:rsidP="00C82187">
      <w:pPr>
        <w:rPr>
          <w:rStyle w:val="StyleUnderline"/>
        </w:rPr>
      </w:pPr>
      <w:r w:rsidRPr="00B90781">
        <w:rPr>
          <w:sz w:val="16"/>
          <w:szCs w:val="16"/>
        </w:rPr>
        <w:t xml:space="preserve">The point is not that forensic science is all unreliable junk science. </w:t>
      </w:r>
      <w:r w:rsidRPr="00B90781">
        <w:rPr>
          <w:rStyle w:val="StyleUnderline"/>
        </w:rPr>
        <w:t xml:space="preserve">The point is that there are </w:t>
      </w:r>
      <w:r w:rsidRPr="00B90781">
        <w:rPr>
          <w:rStyle w:val="Emphasis"/>
        </w:rPr>
        <w:t>compelling reasons to be concerned</w:t>
      </w:r>
      <w:r w:rsidRPr="00B90781">
        <w:rPr>
          <w:rStyle w:val="StyleUnderline"/>
        </w:rPr>
        <w:t xml:space="preserve">, these reasons are not new, and the requisite scientific testing still has not been done. Consequently, </w:t>
      </w:r>
      <w:r w:rsidRPr="00B90781">
        <w:rPr>
          <w:rStyle w:val="Emphasis"/>
        </w:rPr>
        <w:t>no one knows</w:t>
      </w:r>
      <w:r w:rsidRPr="00B90781">
        <w:rPr>
          <w:rStyle w:val="StyleUnderline"/>
        </w:rPr>
        <w:t xml:space="preserve"> how accurate any of the forensic science conclusions are. </w:t>
      </w:r>
    </w:p>
    <w:p w14:paraId="53A04701" w14:textId="77777777" w:rsidR="00C82187" w:rsidRPr="00B90781" w:rsidRDefault="00C82187" w:rsidP="00C82187">
      <w:pPr>
        <w:rPr>
          <w:rStyle w:val="StyleUnderline"/>
        </w:rPr>
      </w:pPr>
      <w:r w:rsidRPr="00B90781">
        <w:rPr>
          <w:sz w:val="16"/>
          <w:szCs w:val="16"/>
        </w:rPr>
        <w:t xml:space="preserve">Comprehensive studies by scientific bodies find that </w:t>
      </w:r>
      <w:r w:rsidRPr="00B90781">
        <w:rPr>
          <w:rStyle w:val="StyleUnderline"/>
        </w:rPr>
        <w:t xml:space="preserve">many forensic sciences have not been validated and have not provided scientific evidence that supports a claim of </w:t>
      </w:r>
      <w:r w:rsidRPr="00B90781">
        <w:rPr>
          <w:rStyle w:val="Emphasis"/>
        </w:rPr>
        <w:t>low rates of error</w:t>
      </w:r>
      <w:r w:rsidRPr="00B90781">
        <w:rPr>
          <w:rStyle w:val="StyleUnderline"/>
        </w:rPr>
        <w:t xml:space="preserve">. Crime laboratory </w:t>
      </w:r>
      <w:r w:rsidRPr="00B90781">
        <w:rPr>
          <w:rStyle w:val="Emphasis"/>
        </w:rPr>
        <w:t>scandals</w:t>
      </w:r>
      <w:r w:rsidRPr="00B90781">
        <w:rPr>
          <w:rStyle w:val="StyleUnderline"/>
        </w:rPr>
        <w:t xml:space="preserve"> in which examiners commit a variety of errors — both intentional and unintentional — are everywhere, and the problems </w:t>
      </w:r>
      <w:r w:rsidRPr="00B90781">
        <w:rPr>
          <w:rStyle w:val="Emphasis"/>
        </w:rPr>
        <w:t>seem to be getting worse</w:t>
      </w:r>
      <w:r w:rsidRPr="00B90781">
        <w:rPr>
          <w:rStyle w:val="StyleUnderline"/>
        </w:rPr>
        <w:t>.61 Yet neither trial courts nor appellate courts have done anything to improve the quality of forensic science evidence that appears in court.</w:t>
      </w:r>
    </w:p>
    <w:p w14:paraId="46D0CD3A" w14:textId="77777777" w:rsidR="00C82187" w:rsidRPr="00B90781" w:rsidRDefault="00C82187" w:rsidP="00C82187"/>
    <w:p w14:paraId="535DF812" w14:textId="77777777" w:rsidR="00C82187" w:rsidRPr="00B90781" w:rsidRDefault="00C82187" w:rsidP="00C82187">
      <w:pPr>
        <w:pStyle w:val="Heading4"/>
      </w:pPr>
      <w:r w:rsidRPr="00B90781">
        <w:t xml:space="preserve">Banning plea bargaining </w:t>
      </w:r>
      <w:r w:rsidRPr="00B90781">
        <w:rPr>
          <w:u w:val="single"/>
        </w:rPr>
        <w:t>solves</w:t>
      </w:r>
      <w:r w:rsidRPr="00B90781">
        <w:t xml:space="preserve"> by sending more cases to trial. The </w:t>
      </w:r>
      <w:r w:rsidRPr="00B90781">
        <w:rPr>
          <w:u w:val="single"/>
        </w:rPr>
        <w:t>adversarial</w:t>
      </w:r>
      <w:r w:rsidRPr="00B90781">
        <w:t xml:space="preserve"> process of the trial is necessary to </w:t>
      </w:r>
      <w:r w:rsidRPr="00B90781">
        <w:rPr>
          <w:u w:val="single"/>
        </w:rPr>
        <w:t>question</w:t>
      </w:r>
      <w:r w:rsidRPr="00B90781">
        <w:t xml:space="preserve"> and iteratively </w:t>
      </w:r>
      <w:r w:rsidRPr="00B90781">
        <w:rPr>
          <w:u w:val="single"/>
        </w:rPr>
        <w:t>improve</w:t>
      </w:r>
      <w:r w:rsidRPr="00B90781">
        <w:t xml:space="preserve"> the field.</w:t>
      </w:r>
    </w:p>
    <w:p w14:paraId="5702A7C0" w14:textId="2F9BC8B6" w:rsidR="00C82187" w:rsidRPr="00B90781" w:rsidRDefault="00C82187" w:rsidP="00C82187">
      <w:r w:rsidRPr="00B90781">
        <w:rPr>
          <w:b/>
          <w:bCs/>
          <w:sz w:val="26"/>
          <w:szCs w:val="26"/>
        </w:rPr>
        <w:t>NRC ‘09</w:t>
      </w:r>
      <w:r w:rsidRPr="00B90781">
        <w:t xml:space="preserve"> [National Research Council; 2009; National Academies of Sciences, Engineering, and Medicine; “Strengthening Forensic Science in the United States: A Path Forward”; http://www.nap.edu/catalog/12589.html] rohan</w:t>
      </w:r>
    </w:p>
    <w:p w14:paraId="1BEA4918" w14:textId="77777777" w:rsidR="00C82187" w:rsidRPr="00B90781" w:rsidRDefault="00C82187" w:rsidP="00C82187">
      <w:pPr>
        <w:rPr>
          <w:sz w:val="16"/>
          <w:szCs w:val="16"/>
        </w:rPr>
      </w:pPr>
      <w:r w:rsidRPr="00B90781">
        <w:rPr>
          <w:sz w:val="16"/>
          <w:szCs w:val="16"/>
        </w:rPr>
        <w:t xml:space="preserve">In explaining this evidentiary standard, the Daubert Court pointed to several factors that might be considered by a trial judge: </w:t>
      </w:r>
      <w:r w:rsidRPr="00B90781">
        <w:rPr>
          <w:rStyle w:val="StyleUnderline"/>
        </w:rPr>
        <w:t>(1) whether a theory or technique can be (and has been) tested; (2) whether the theory or technique has been subjected to peer review and publication; (3) the known or potential rate of error of a particular scientific technique; (4) the existence and maintenance of standards controlling the technique’s operation; and (5) a scientific technique’s degree of acceptance within a relevant scientific community</w:t>
      </w:r>
      <w:r w:rsidRPr="00B90781">
        <w:rPr>
          <w:sz w:val="16"/>
          <w:szCs w:val="16"/>
        </w:rPr>
        <w:t xml:space="preserve">.14 In the end, however, the Court emphasized that the inquiry under Rule 702 is “a flexible one.”15 The </w:t>
      </w:r>
      <w:r w:rsidRPr="00B90781">
        <w:rPr>
          <w:rStyle w:val="StyleUnderline"/>
        </w:rPr>
        <w:t xml:space="preserve">Court expressed </w:t>
      </w:r>
      <w:r w:rsidRPr="00B90781">
        <w:rPr>
          <w:rStyle w:val="Emphasis"/>
        </w:rPr>
        <w:t>confidence in the adversarial system</w:t>
      </w:r>
      <w:r w:rsidRPr="00B90781">
        <w:rPr>
          <w:rStyle w:val="StyleUnderline"/>
        </w:rPr>
        <w:t xml:space="preserve">, noting that “[v]igorous </w:t>
      </w:r>
      <w:r w:rsidRPr="00B90781">
        <w:rPr>
          <w:rStyle w:val="Emphasis"/>
        </w:rPr>
        <w:t>cross-examination</w:t>
      </w:r>
      <w:r w:rsidRPr="00B90781">
        <w:rPr>
          <w:rStyle w:val="StyleUnderline"/>
        </w:rPr>
        <w:t xml:space="preserve">, presentation of </w:t>
      </w:r>
      <w:r w:rsidRPr="00B90781">
        <w:rPr>
          <w:rStyle w:val="Emphasis"/>
        </w:rPr>
        <w:t>contrary evidence</w:t>
      </w:r>
      <w:r w:rsidRPr="00B90781">
        <w:rPr>
          <w:rStyle w:val="StyleUnderline"/>
        </w:rPr>
        <w:t xml:space="preserve">, and careful instruction on the burden of proof are the traditional and appropriate means of </w:t>
      </w:r>
      <w:r w:rsidRPr="00B90781">
        <w:rPr>
          <w:rStyle w:val="Emphasis"/>
        </w:rPr>
        <w:t>attacking</w:t>
      </w:r>
      <w:r w:rsidRPr="00B90781">
        <w:rPr>
          <w:rStyle w:val="StyleUnderline"/>
        </w:rPr>
        <w:t xml:space="preserve"> shaky but admissible </w:t>
      </w:r>
      <w:r w:rsidRPr="00B90781">
        <w:rPr>
          <w:rStyle w:val="Emphasis"/>
        </w:rPr>
        <w:t>evidence</w:t>
      </w:r>
      <w:r w:rsidRPr="00B90781">
        <w:rPr>
          <w:rStyle w:val="StyleUnderline"/>
        </w:rPr>
        <w:t>.”</w:t>
      </w:r>
      <w:r w:rsidRPr="00B90781">
        <w:rPr>
          <w:sz w:val="16"/>
          <w:szCs w:val="16"/>
        </w:rPr>
        <w:t xml:space="preserve">16 The Supreme Court has made it clear that trial </w:t>
      </w:r>
      <w:r w:rsidRPr="00B90781">
        <w:rPr>
          <w:rStyle w:val="Emphasis"/>
        </w:rPr>
        <w:t>judges have</w:t>
      </w:r>
      <w:r w:rsidRPr="00B90781">
        <w:rPr>
          <w:rStyle w:val="StyleUnderline"/>
        </w:rPr>
        <w:t xml:space="preserve"> great </w:t>
      </w:r>
      <w:r w:rsidRPr="00B90781">
        <w:rPr>
          <w:rStyle w:val="Emphasis"/>
        </w:rPr>
        <w:t>discretion</w:t>
      </w:r>
      <w:r w:rsidRPr="00B90781">
        <w:rPr>
          <w:rStyle w:val="StyleUnderline"/>
        </w:rPr>
        <w:t xml:space="preserve"> in deciding on the admissibility of evidence</w:t>
      </w:r>
      <w:r w:rsidRPr="00B90781">
        <w:rPr>
          <w:sz w:val="16"/>
          <w:szCs w:val="16"/>
        </w:rPr>
        <w:t xml:space="preserve"> under Rule 702, and that appeals from Daubert rulings are subject to a very narrow abuse-of-discretion standard of review.17 Most importantly, in Kumho Tire Co., Ltd. v. Carmichael, the Court stated that “whether Daubert’s specific factors are, or are not, reasonable measures of reliability in a particular case is a matter that the law grants the trial judge broad latitude to determine.”18</w:t>
      </w:r>
    </w:p>
    <w:p w14:paraId="1D69C539" w14:textId="77777777" w:rsidR="00455010" w:rsidRPr="00B90781" w:rsidRDefault="00455010" w:rsidP="00455010"/>
    <w:p w14:paraId="21E1F3A2" w14:textId="77777777" w:rsidR="00685173" w:rsidRPr="00B90781" w:rsidRDefault="00685173" w:rsidP="00685173">
      <w:pPr>
        <w:pStyle w:val="Heading4"/>
      </w:pPr>
      <w:r w:rsidRPr="00B90781">
        <w:rPr>
          <w:u w:val="single"/>
        </w:rPr>
        <w:t>Forensic intelligence</w:t>
      </w:r>
      <w:r w:rsidRPr="00B90781">
        <w:t xml:space="preserve"> solves international </w:t>
      </w:r>
      <w:r w:rsidRPr="00B90781">
        <w:rPr>
          <w:u w:val="single"/>
        </w:rPr>
        <w:t>o-crime</w:t>
      </w:r>
      <w:r w:rsidRPr="00B90781">
        <w:t>---best studies.</w:t>
      </w:r>
    </w:p>
    <w:p w14:paraId="744C4585" w14:textId="77777777" w:rsidR="00685173" w:rsidRPr="00B90781" w:rsidRDefault="00685173" w:rsidP="00685173">
      <w:r w:rsidRPr="00B90781">
        <w:rPr>
          <w:rStyle w:val="Style13ptBold"/>
        </w:rPr>
        <w:t>Harvey et al. 25</w:t>
      </w:r>
      <w:r w:rsidRPr="00B90781">
        <w:t xml:space="preserve"> [Dayle, Jasmine Madjlessi, Kuralarasan Kumar, and Christophe Vandeviver; May; "Disrupting Criminal Networks: A Scoping Review of Network Disruption Methods"; https://www.crimrxiv.com/pub/cofzjnzx/release/1] //anirudh</w:t>
      </w:r>
    </w:p>
    <w:p w14:paraId="2D13FDF2" w14:textId="77777777" w:rsidR="00685173" w:rsidRPr="00B90781" w:rsidRDefault="00685173" w:rsidP="00685173">
      <w:pPr>
        <w:rPr>
          <w:sz w:val="16"/>
        </w:rPr>
      </w:pPr>
      <w:r w:rsidRPr="00B90781">
        <w:rPr>
          <w:sz w:val="16"/>
        </w:rPr>
        <w:t xml:space="preserve">Given these challenges, </w:t>
      </w:r>
      <w:r w:rsidRPr="00B90781">
        <w:rPr>
          <w:rStyle w:val="Emphasis"/>
        </w:rPr>
        <w:t>forensic intelligence</w:t>
      </w:r>
      <w:r w:rsidRPr="00B90781">
        <w:rPr>
          <w:rStyle w:val="StyleUnderline"/>
        </w:rPr>
        <w:t xml:space="preserve"> offers a promising opportunity to enhance criminal network </w:t>
      </w:r>
      <w:r w:rsidRPr="00B90781">
        <w:rPr>
          <w:rStyle w:val="Emphasis"/>
        </w:rPr>
        <w:t>disruption</w:t>
      </w:r>
      <w:r w:rsidRPr="00B90781">
        <w:rPr>
          <w:rStyle w:val="StyleUnderline"/>
        </w:rPr>
        <w:t xml:space="preserve"> strategies</w:t>
      </w:r>
      <w:r w:rsidRPr="00B90781">
        <w:rPr>
          <w:sz w:val="16"/>
        </w:rPr>
        <w:t xml:space="preserve">. FI refers to the systematic collection, analysis, and interpretation of forensic data such as </w:t>
      </w:r>
      <w:r w:rsidRPr="00B90781">
        <w:rPr>
          <w:rStyle w:val="Emphasis"/>
        </w:rPr>
        <w:t>DNA</w:t>
      </w:r>
      <w:r w:rsidRPr="00B90781">
        <w:rPr>
          <w:rStyle w:val="StyleUnderline"/>
        </w:rPr>
        <w:t xml:space="preserve"> profiles</w:t>
      </w:r>
      <w:r w:rsidRPr="00B90781">
        <w:rPr>
          <w:sz w:val="16"/>
        </w:rPr>
        <w:t xml:space="preserve">, </w:t>
      </w:r>
      <w:r w:rsidRPr="00B90781">
        <w:rPr>
          <w:rStyle w:val="Emphasis"/>
        </w:rPr>
        <w:t>fingerprints</w:t>
      </w:r>
      <w:r w:rsidRPr="00B90781">
        <w:rPr>
          <w:sz w:val="16"/>
        </w:rPr>
        <w:t xml:space="preserve">, </w:t>
      </w:r>
      <w:r w:rsidRPr="00B90781">
        <w:rPr>
          <w:rStyle w:val="StyleUnderline"/>
        </w:rPr>
        <w:t>chemical traces</w:t>
      </w:r>
      <w:r w:rsidRPr="00B90781">
        <w:rPr>
          <w:sz w:val="16"/>
        </w:rPr>
        <w:t xml:space="preserve">, </w:t>
      </w:r>
      <w:r w:rsidRPr="00B90781">
        <w:rPr>
          <w:rStyle w:val="StyleUnderline"/>
        </w:rPr>
        <w:t>digital traces</w:t>
      </w:r>
      <w:r w:rsidRPr="00B90781">
        <w:rPr>
          <w:sz w:val="16"/>
        </w:rPr>
        <w:t xml:space="preserve">, </w:t>
      </w:r>
      <w:r w:rsidRPr="00B90781">
        <w:rPr>
          <w:rStyle w:val="StyleUnderline"/>
        </w:rPr>
        <w:t xml:space="preserve">and communication </w:t>
      </w:r>
      <w:r w:rsidRPr="00B90781">
        <w:rPr>
          <w:rStyle w:val="Emphasis"/>
        </w:rPr>
        <w:t>records</w:t>
      </w:r>
      <w:r w:rsidRPr="00B90781">
        <w:rPr>
          <w:rStyle w:val="StyleUnderline"/>
        </w:rPr>
        <w:t xml:space="preserve"> to support criminal investigations or broader intelligence needs</w:t>
      </w:r>
      <w:r w:rsidRPr="00B90781">
        <w:rPr>
          <w:sz w:val="16"/>
        </w:rPr>
        <w:t xml:space="preserve"> (Garvey et al., 2023; Ribaux &amp; Caneppele, 2017). Unlike traditional forensic science, which typically operates on a case-by-case basis in a reactive capacity, </w:t>
      </w:r>
      <w:r w:rsidRPr="00B90781">
        <w:rPr>
          <w:rStyle w:val="Emphasis"/>
        </w:rPr>
        <w:t>f</w:t>
      </w:r>
      <w:r w:rsidRPr="00B90781">
        <w:rPr>
          <w:rStyle w:val="StyleUnderline"/>
        </w:rPr>
        <w:t xml:space="preserve">orensic </w:t>
      </w:r>
      <w:r w:rsidRPr="00B90781">
        <w:rPr>
          <w:rStyle w:val="Emphasis"/>
        </w:rPr>
        <w:t>i</w:t>
      </w:r>
      <w:r w:rsidRPr="00B90781">
        <w:rPr>
          <w:rStyle w:val="StyleUnderline"/>
        </w:rPr>
        <w:t xml:space="preserve">ntelligence emphasizes proactive and strategic use of forensic data to inform decision making and understand broader </w:t>
      </w:r>
      <w:r w:rsidRPr="00B90781">
        <w:rPr>
          <w:rStyle w:val="Emphasis"/>
        </w:rPr>
        <w:t>criminal patterns</w:t>
      </w:r>
      <w:r w:rsidRPr="00B90781">
        <w:rPr>
          <w:sz w:val="16"/>
        </w:rPr>
        <w:t xml:space="preserve"> (Garvey et al., 2023; Ribaux et al., 2006). Integrating this into disruption holds several potential advantages, particularly in addressing some of the data quality and completeness issues. By linking crimes, suspects, and locations, FI could uncover hidden relationships and patterns that may not be evident through police records alone (Bond &amp; Hammond, 2008; Ribaux et al., 2006). For example, forensic DNA evidence has been used successfully to connect seemingly unrelated cases, identify repeat offenders, and highlight emerging criminal clusters (Amankwaa &amp; McCartney, 2021). Similarly, chemical profiling and digital trace analysis have been employed to trace drug production and trafficking networks, revealing transnational links and enabling law enforcement to anticipate network adaptions (Hachem et al., 2023).</w:t>
      </w:r>
    </w:p>
    <w:p w14:paraId="730205B4" w14:textId="77777777" w:rsidR="00685173" w:rsidRPr="00B90781" w:rsidRDefault="00685173" w:rsidP="00685173">
      <w:pPr>
        <w:rPr>
          <w:sz w:val="16"/>
        </w:rPr>
      </w:pPr>
      <w:r w:rsidRPr="00B90781">
        <w:rPr>
          <w:sz w:val="16"/>
        </w:rPr>
        <w:t>While this review revealed that many disruption strategies researched focus on targeting central actors or cutting key players, no studies are incorporating forensic data into their research yet. This presents an opportunity for future research to explore how FI can enhance existing strategies such as high centrality targeting, specialist targeting, and generalized network dismantling. For example, while high-degree or betweenness targeting has shown promise in fragmenting networks, these measures are often based solely on observable relational data, which may overlook covert or emerging roles (Bright et al., 2017; Diviák, 2024). By integrating forensic intelligence, analysts may be able to enrich these models with additional relational and transactional, or even behavioural data identifying connections that are not apparent through the police and social network metrics alone. This could enhance the precision and adaptability of existing disruption approaches, although empirical testing is still needed to confirm these benefits.</w:t>
      </w:r>
    </w:p>
    <w:p w14:paraId="2FA1AD99" w14:textId="77777777" w:rsidR="00685173" w:rsidRPr="00B90781" w:rsidRDefault="00685173" w:rsidP="00685173">
      <w:pPr>
        <w:rPr>
          <w:sz w:val="16"/>
        </w:rPr>
      </w:pPr>
      <w:r w:rsidRPr="00B90781">
        <w:rPr>
          <w:sz w:val="16"/>
        </w:rPr>
        <w:t xml:space="preserve">There are real-world applications of forensic intelligence that already offer insights into its potential to improve network disruption efforts. In drug trafficking networks, forensic profiling has been used to identify links between shipments, production sites, and distribution networks providing a more comprehensive understanding of supply chains and vulnerabilities (Hachem et al., 2023). </w:t>
      </w:r>
      <w:r w:rsidRPr="00B90781">
        <w:rPr>
          <w:rStyle w:val="StyleUnderline"/>
        </w:rPr>
        <w:t xml:space="preserve">Digital </w:t>
      </w:r>
      <w:r w:rsidRPr="00B90781">
        <w:rPr>
          <w:rStyle w:val="Emphasis"/>
        </w:rPr>
        <w:t>f</w:t>
      </w:r>
      <w:r w:rsidRPr="00B90781">
        <w:rPr>
          <w:rStyle w:val="StyleUnderline"/>
        </w:rPr>
        <w:t xml:space="preserve">orensic </w:t>
      </w:r>
      <w:r w:rsidRPr="00B90781">
        <w:rPr>
          <w:rStyle w:val="Emphasis"/>
        </w:rPr>
        <w:t>i</w:t>
      </w:r>
      <w:r w:rsidRPr="00B90781">
        <w:rPr>
          <w:rStyle w:val="StyleUnderline"/>
        </w:rPr>
        <w:t xml:space="preserve">ntelligence has similarly been applied to </w:t>
      </w:r>
      <w:r w:rsidRPr="00B90781">
        <w:rPr>
          <w:rStyle w:val="Emphasis"/>
        </w:rPr>
        <w:t>dismantle</w:t>
      </w:r>
      <w:r w:rsidRPr="00B90781">
        <w:rPr>
          <w:rStyle w:val="StyleUnderline"/>
        </w:rPr>
        <w:t xml:space="preserve"> online drug markets</w:t>
      </w:r>
      <w:r w:rsidRPr="00B90781">
        <w:rPr>
          <w:sz w:val="16"/>
        </w:rPr>
        <w:t xml:space="preserve"> in wildlife trafficking networks where traditional investigative methods faced significant challenges (Haas &amp; Ferreira, 2016). These examples demonstrate how </w:t>
      </w:r>
      <w:r w:rsidRPr="00B90781">
        <w:rPr>
          <w:rStyle w:val="Emphasis"/>
        </w:rPr>
        <w:t>f</w:t>
      </w:r>
      <w:r w:rsidRPr="00B90781">
        <w:rPr>
          <w:rStyle w:val="StyleUnderline"/>
        </w:rPr>
        <w:t xml:space="preserve">orensic </w:t>
      </w:r>
      <w:r w:rsidRPr="00B90781">
        <w:rPr>
          <w:rStyle w:val="Emphasis"/>
        </w:rPr>
        <w:t>i</w:t>
      </w:r>
      <w:r w:rsidRPr="00B90781">
        <w:rPr>
          <w:rStyle w:val="StyleUnderline"/>
        </w:rPr>
        <w:t xml:space="preserve">ntelligence may present contributions to disruption strategies by providing actionable intelligence on </w:t>
      </w:r>
      <w:r w:rsidRPr="00B90781">
        <w:rPr>
          <w:rStyle w:val="Emphasis"/>
        </w:rPr>
        <w:t>network operation</w:t>
      </w:r>
      <w:r w:rsidRPr="00B90781">
        <w:rPr>
          <w:rStyle w:val="StyleUnderline"/>
        </w:rPr>
        <w:t xml:space="preserve"> and </w:t>
      </w:r>
      <w:r w:rsidRPr="00B90781">
        <w:rPr>
          <w:rStyle w:val="Emphasis"/>
        </w:rPr>
        <w:t>linkages</w:t>
      </w:r>
      <w:r w:rsidRPr="00B90781">
        <w:rPr>
          <w:sz w:val="16"/>
        </w:rPr>
        <w:t>. Importantly, these applications do not claim to precisely identify the most critical nodes or guarantee superior targeting outcomes but rather to enhance the data landscape from which disruption strategies are developed.</w:t>
      </w:r>
    </w:p>
    <w:p w14:paraId="688D8CF0" w14:textId="77777777" w:rsidR="00685173" w:rsidRPr="00B90781" w:rsidRDefault="00685173" w:rsidP="00685173">
      <w:pPr>
        <w:rPr>
          <w:sz w:val="16"/>
        </w:rPr>
      </w:pPr>
      <w:r w:rsidRPr="00B90781">
        <w:rPr>
          <w:sz w:val="16"/>
        </w:rPr>
        <w:t>Moreover, forensic intelligence may help address some of the unintended consequences of traditional disruption efforts as seen in this review. For example, the removal of high-ranking or central figures has occasionally led to power vacuums, escalated violence, or rapid network reconstruction (Bright et al., 2017; Jones, 2013). Forensic intelligence could support a more nuanced approach by highlighting mid level actors or the logistical facilitators who play crucial roles in network stability but may not be immediately visible through standard centrality methods (Garvey et al., 2023; Ribaux &amp; Caneppele, 2017). While empirical evidence for this application is still emerging, it represents a logical progression of intelligence-led policing strategies. The potential of forensic intelligence also extends to improving the temporal resolution of network analyses. Many disruption studies rely on static snapshots of networks, which may not accurately reflect their fluid and adaptive nature. Forensic intelligence, by capturing forensic traces over time can provide dynamic insights into how networks evolve, adapt, and respond to interventions (Kelty et al., 2013; Ribaux et al., 2006). This capability aligns with the increasing emphasis on longitudinal and simulation based modeling in criminal network research, offering opportunities to anticipate network adaptions and optimize intervention timing (Diviák, 2024; Tostado et al., 2022).</w:t>
      </w:r>
    </w:p>
    <w:p w14:paraId="1964C289" w14:textId="77777777" w:rsidR="00685173" w:rsidRPr="00B90781" w:rsidRDefault="00685173" w:rsidP="00685173">
      <w:pPr>
        <w:rPr>
          <w:sz w:val="16"/>
        </w:rPr>
      </w:pPr>
      <w:r w:rsidRPr="00B90781">
        <w:rPr>
          <w:sz w:val="16"/>
        </w:rPr>
        <w:t xml:space="preserve">Looking forward, integrating forensic intelligence into network disruption frameworks will require addressing several challenges. These include establishing standardised protocols for data collection and analysis, improving interoperability between forensic and intelligence systems, and ensuring that ethical and privacy considerations are fully addressed (Garvey et al., 2023; Kelty et al., 2013). Research should prioritize the development of interdisciplinary methodologies that combine forensic science, criminology, network science, and data analytics. </w:t>
      </w:r>
      <w:r w:rsidRPr="00B90781">
        <w:rPr>
          <w:rStyle w:val="StyleUnderline"/>
        </w:rPr>
        <w:t>Policymakers</w:t>
      </w:r>
      <w:r w:rsidRPr="00B90781">
        <w:rPr>
          <w:sz w:val="16"/>
        </w:rPr>
        <w:t xml:space="preserve"> and law enforcement agencies </w:t>
      </w:r>
      <w:r w:rsidRPr="00B90781">
        <w:rPr>
          <w:rStyle w:val="StyleUnderline"/>
        </w:rPr>
        <w:t xml:space="preserve">should also invest in building federated cross-jurisdictional </w:t>
      </w:r>
      <w:r w:rsidRPr="00B90781">
        <w:rPr>
          <w:rStyle w:val="Emphasis"/>
        </w:rPr>
        <w:t>f</w:t>
      </w:r>
      <w:r w:rsidRPr="00B90781">
        <w:rPr>
          <w:rStyle w:val="StyleUnderline"/>
        </w:rPr>
        <w:t xml:space="preserve">orensic </w:t>
      </w:r>
      <w:r w:rsidRPr="00B90781">
        <w:rPr>
          <w:rStyle w:val="Emphasis"/>
        </w:rPr>
        <w:t>i</w:t>
      </w:r>
      <w:r w:rsidRPr="00B90781">
        <w:rPr>
          <w:rStyle w:val="StyleUnderline"/>
        </w:rPr>
        <w:t xml:space="preserve">ntelligence </w:t>
      </w:r>
      <w:r w:rsidRPr="00B90781">
        <w:rPr>
          <w:rStyle w:val="Emphasis"/>
        </w:rPr>
        <w:t>databases</w:t>
      </w:r>
      <w:r w:rsidRPr="00B90781">
        <w:rPr>
          <w:rStyle w:val="StyleUnderline"/>
        </w:rPr>
        <w:t xml:space="preserve"> and enhancing </w:t>
      </w:r>
      <w:r w:rsidRPr="00B90781">
        <w:rPr>
          <w:rStyle w:val="Emphasis"/>
        </w:rPr>
        <w:t>intelligence sharing</w:t>
      </w:r>
      <w:r w:rsidRPr="00B90781">
        <w:rPr>
          <w:rStyle w:val="StyleUnderline"/>
        </w:rPr>
        <w:t xml:space="preserve"> agreements to support collaborative disruption efforts</w:t>
      </w:r>
      <w:r w:rsidRPr="00B90781">
        <w:rPr>
          <w:sz w:val="16"/>
        </w:rPr>
        <w:t>.</w:t>
      </w:r>
    </w:p>
    <w:p w14:paraId="53C75A59" w14:textId="77777777" w:rsidR="00685173" w:rsidRPr="00B90781" w:rsidRDefault="00685173" w:rsidP="00455010">
      <w:pPr>
        <w:rPr>
          <w:lang w:val="pt-BR"/>
        </w:rPr>
      </w:pPr>
    </w:p>
    <w:p w14:paraId="3403D67B" w14:textId="77777777" w:rsidR="005B7AE4" w:rsidRPr="00B90781" w:rsidRDefault="005B7AE4" w:rsidP="00DD62D8">
      <w:pPr>
        <w:pStyle w:val="Heading3"/>
        <w:rPr>
          <w:lang w:val="pt-BR"/>
        </w:rPr>
      </w:pPr>
    </w:p>
    <w:p w14:paraId="7BE389C2" w14:textId="6BF5E7DF" w:rsidR="0075488A" w:rsidRPr="00B90781" w:rsidRDefault="0075488A" w:rsidP="00DD62D8">
      <w:pPr>
        <w:pStyle w:val="Heading3"/>
        <w:rPr>
          <w:lang w:val="pt-BR"/>
        </w:rPr>
      </w:pPr>
      <w:r w:rsidRPr="00B90781">
        <w:rPr>
          <w:lang w:val="pt-BR"/>
        </w:rPr>
        <w:t>Uniqueness — 1AR</w:t>
      </w:r>
    </w:p>
    <w:p w14:paraId="74FBCD0D" w14:textId="77777777" w:rsidR="00D3690F" w:rsidRPr="00B90781" w:rsidRDefault="00D3690F" w:rsidP="00D3690F">
      <w:pPr>
        <w:pStyle w:val="Heading4"/>
      </w:pPr>
      <w:r w:rsidRPr="00B90781">
        <w:t xml:space="preserve">Forensic science is </w:t>
      </w:r>
      <w:r w:rsidRPr="00B90781">
        <w:rPr>
          <w:rStyle w:val="StyleUnderline"/>
        </w:rPr>
        <w:t>rapidly improving</w:t>
      </w:r>
    </w:p>
    <w:p w14:paraId="7AF65DFC" w14:textId="77777777" w:rsidR="00D3690F" w:rsidRPr="00B90781" w:rsidRDefault="00D3690F" w:rsidP="00D3690F">
      <w:r w:rsidRPr="00B90781">
        <w:rPr>
          <w:rStyle w:val="Style13ptBold"/>
        </w:rPr>
        <w:t>NIJ 22</w:t>
      </w:r>
      <w:r w:rsidRPr="00B90781">
        <w:t xml:space="preserve"> [NIJ, 12-7-2022. . "The Slow but Steady March Towards a More Reliable Forensic Science". National Institute of Justice. https://nij.ojp.gov/topics/articles/slow-steady-march-towards-more-reliable-forensic-science] $tobo</w:t>
      </w:r>
    </w:p>
    <w:p w14:paraId="58808CE6" w14:textId="01CDCCC4" w:rsidR="00D3690F" w:rsidRPr="00B90781" w:rsidRDefault="00D3690F" w:rsidP="00D3690F">
      <w:pPr>
        <w:rPr>
          <w:lang w:eastAsia="zh-CN"/>
        </w:rPr>
      </w:pPr>
      <w:r w:rsidRPr="00B90781">
        <w:t xml:space="preserve">Stoney, who now heads Stoney Forensic, Inc. in Chantilly, Virginia, noted that the </w:t>
      </w:r>
      <w:r w:rsidRPr="00B90781">
        <w:rPr>
          <w:rStyle w:val="StyleUnderline"/>
        </w:rPr>
        <w:t>changes in forensic science are on a continuum</w:t>
      </w:r>
      <w:r w:rsidRPr="00B90781">
        <w:t xml:space="preserve"> and “the </w:t>
      </w:r>
      <w:r w:rsidRPr="00B90781">
        <w:rPr>
          <w:rStyle w:val="Emphasis"/>
        </w:rPr>
        <w:t>transition that was critical has already occurred.</w:t>
      </w:r>
      <w:r w:rsidRPr="00B90781">
        <w:t xml:space="preserve"> We can expect ongoing criticism and ongoing recognition of things that need to be improved, but the efforts are being made, and it’s </w:t>
      </w:r>
      <w:r w:rsidRPr="00B90781">
        <w:rPr>
          <w:rStyle w:val="StyleUnderline"/>
        </w:rPr>
        <w:t>all very</w:t>
      </w:r>
      <w:r w:rsidRPr="00B90781">
        <w:t xml:space="preserve">, very </w:t>
      </w:r>
      <w:r w:rsidRPr="00B90781">
        <w:rPr>
          <w:rStyle w:val="StyleUnderline"/>
        </w:rPr>
        <w:t>positive</w:t>
      </w:r>
      <w:r w:rsidRPr="00B90781">
        <w:t xml:space="preserve">.” A key factor that has driven the paradigm shift, Stoney said, is the </w:t>
      </w:r>
      <w:r w:rsidRPr="00B90781">
        <w:rPr>
          <w:rStyle w:val="StyleUnderline"/>
        </w:rPr>
        <w:t>expansion of research from</w:t>
      </w:r>
      <w:r w:rsidRPr="00B90781">
        <w:t xml:space="preserve"> just </w:t>
      </w:r>
      <w:r w:rsidRPr="00B90781">
        <w:rPr>
          <w:rStyle w:val="StyleUnderline"/>
        </w:rPr>
        <w:t xml:space="preserve">forensic scientists to </w:t>
      </w:r>
      <w:r w:rsidRPr="00B90781">
        <w:t xml:space="preserve">the much </w:t>
      </w:r>
      <w:r w:rsidRPr="00B90781">
        <w:rPr>
          <w:rStyle w:val="StyleUnderline"/>
        </w:rPr>
        <w:t>broader</w:t>
      </w:r>
      <w:r w:rsidRPr="00B90781">
        <w:t xml:space="preserve"> </w:t>
      </w:r>
      <w:r w:rsidRPr="00B90781">
        <w:rPr>
          <w:rStyle w:val="StyleUnderline"/>
        </w:rPr>
        <w:t>scientific community</w:t>
      </w:r>
      <w:r w:rsidRPr="00B90781">
        <w:t>. “</w:t>
      </w:r>
      <w:r w:rsidRPr="00B90781">
        <w:rPr>
          <w:rStyle w:val="StyleUnderline"/>
        </w:rPr>
        <w:t>In the 1990s</w:t>
      </w:r>
      <w:r w:rsidRPr="00B90781">
        <w:t>, forensic scientists were doing work in the field, but not many others,” he said. “</w:t>
      </w:r>
      <w:r w:rsidRPr="00B90781">
        <w:rPr>
          <w:rStyle w:val="StyleUnderline"/>
        </w:rPr>
        <w:t>Not many people cared</w:t>
      </w:r>
      <w:r w:rsidRPr="00B90781">
        <w:t xml:space="preserve"> about forensic science, the public wasn’t engaged with it, and certainly other scientists weren’t engaged. They viewed forensic science as merely an interesting application of science, without any intellectual foundation of its own.” Since the beginnings of forensic science in the early 1900s, Stoney said, “it </w:t>
      </w:r>
      <w:r w:rsidRPr="00B90781">
        <w:rPr>
          <w:rStyle w:val="StyleUnderline"/>
        </w:rPr>
        <w:t>didn’t have external scrutiny</w:t>
      </w:r>
      <w:r w:rsidRPr="00B90781">
        <w:t xml:space="preserve"> and it was a profession that was being driven by practitioners in a very fragmented way.” Crime labs, even today, are run by states, counties, cities, and the private sector, with high caseloads straining their resources. As a result, “they are not a bed for the intellectual development of forensic science,” Stoney said. The resources and day-to-day demands within an individual jurisdiction determine who gets hired as crime lab director, what is considered good forensic science, and how the people do their jobs, he said. The criticisms in the 2009 National Research Council report have been amplified by other reports and academic papers over the past decade, and much of the current criticism is coming from </w:t>
      </w:r>
      <w:r w:rsidRPr="00B90781">
        <w:rPr>
          <w:rStyle w:val="StyleUnderline"/>
        </w:rPr>
        <w:t>scientists</w:t>
      </w:r>
      <w:r w:rsidRPr="00B90781">
        <w:t xml:space="preserve"> who are </w:t>
      </w:r>
      <w:r w:rsidRPr="00B90781">
        <w:rPr>
          <w:rStyle w:val="StyleUnderline"/>
        </w:rPr>
        <w:t>now engaging with the field</w:t>
      </w:r>
      <w:r w:rsidRPr="00B90781">
        <w:t xml:space="preserve">, Stoney said. “They are </w:t>
      </w:r>
      <w:r w:rsidRPr="00B90781">
        <w:rPr>
          <w:rStyle w:val="Emphasis"/>
        </w:rPr>
        <w:t>testing, doing research, and asking questions</w:t>
      </w:r>
      <w:r w:rsidRPr="00B90781">
        <w:t xml:space="preserve">,” he said. The debate and </w:t>
      </w:r>
      <w:r w:rsidRPr="00B90781">
        <w:rPr>
          <w:rStyle w:val="StyleUnderline"/>
        </w:rPr>
        <w:t>rigor of academic science is now influencing much of forensic science</w:t>
      </w:r>
      <w:r w:rsidRPr="00B90781">
        <w:t xml:space="preserve"> and that is the most significant change from the past, he concluded. </w:t>
      </w:r>
      <w:r w:rsidRPr="00B90781">
        <w:rPr>
          <w:sz w:val="10"/>
          <w:szCs w:val="10"/>
        </w:rPr>
        <w:t>Although change is occurring, there are two major impediments to progress. The first is a general resistance to change in the forensics community. Institutions and professions are conservative, and practitioners are used to doing things a certain way, Stoney said. The solution is “basically a matter of training the new generations [of forensic scientists] rather than expecting all of the older generation to suddenly change,” he said. The second impediment is the time it is taking for the broader scientific community to fully understand forensic science; to appreciate that it is not merely an application of other scientific disciplines but one that comes with its own peculiar challenges and needs for intellectual development. Resistance to change is apparent in a recently published survey by Swofford — now a forensic evidence consultant who has worked on several research projects supported by NIJ grants — of fingerprint examiners’ attitudes toward introducing statistical and probabilistic reporting into their work. Probabilistic reporting means the experts should use statistics to estimate the uncertainty in determining if two fingerprints match. However, Swofford found that “98 percent of respondents continue to report categorically with explicit or implicit statements of certainty,” primarily because of the uncertainty revealed with probabilistic reporting. Most experts objected to defining the uncertainty of a fingerprint match for a jury because “defense attorneys would take advantage of the uncertainties,” he said. Some experts acknowledged that probabilistic reporting is “scientifically more appropriate,” he noted, yet defended their use of less scientific categorical reporting as meeting long-standing cultural and institutional norms. “A majority are very adverse even to the idea of offering statistical concepts in court,” Swofford said. “They view this [reporting probabilistically] as having little gain and a lot of risk, and they are bound by what they are comfortable with.”</w:t>
      </w:r>
      <w:r w:rsidRPr="00B90781">
        <w:t xml:space="preserve"> </w:t>
      </w:r>
      <w:r w:rsidRPr="00B90781">
        <w:rPr>
          <w:sz w:val="10"/>
          <w:szCs w:val="10"/>
        </w:rPr>
        <w:t xml:space="preserve">To assist fingerprint examiners in developing a statistical interpretation of friction ridge skin impression evidence that allows them to determine uncertainty, Swofford developed free analytical software, FRStat, which is in use at the Defense Forensic Science Center. The software has been available since 2017, he said, “but it’s interesting that even when a completely free application is available, it has not received widespread adoption. Echoing Stoney’s concerns, Swofford noted that although forensic science is being advanced in the academic and general science communities, the transition to operational science in crime laboratories is slow. “So, there’s something that we’re missing in terms of how to transition the technology from the academic to the operational,” he said. </w:t>
      </w:r>
      <w:r w:rsidRPr="00B90781">
        <w:rPr>
          <w:lang w:eastAsia="zh-CN"/>
        </w:rPr>
        <w:t xml:space="preserve">In addition to academic and general science communities, the </w:t>
      </w:r>
      <w:r w:rsidRPr="00B90781">
        <w:rPr>
          <w:rStyle w:val="Emphasis"/>
          <w:lang w:eastAsia="zh-CN"/>
        </w:rPr>
        <w:t>federal effort to move forensic science forward has been substantial</w:t>
      </w:r>
      <w:r w:rsidRPr="00B90781">
        <w:rPr>
          <w:lang w:eastAsia="zh-CN"/>
        </w:rPr>
        <w:t>. The Organization of Scientific Area Committees for Forensic Science (</w:t>
      </w:r>
      <w:r w:rsidRPr="00B90781">
        <w:rPr>
          <w:rStyle w:val="Emphasis"/>
          <w:lang w:eastAsia="zh-CN"/>
        </w:rPr>
        <w:t>OSAC</w:t>
      </w:r>
      <w:r w:rsidRPr="00B90781">
        <w:rPr>
          <w:lang w:eastAsia="zh-CN"/>
        </w:rPr>
        <w:t xml:space="preserve">), administered by National Institute of Standards and Technology (NIST), was created in 2014 to </w:t>
      </w:r>
      <w:r w:rsidRPr="00B90781">
        <w:rPr>
          <w:rStyle w:val="StyleUnderline"/>
          <w:lang w:eastAsia="zh-CN"/>
        </w:rPr>
        <w:t>address the lack of discipline-specific forensic science standards</w:t>
      </w:r>
      <w:r w:rsidRPr="00B90781">
        <w:rPr>
          <w:lang w:eastAsia="zh-CN"/>
        </w:rPr>
        <w:t xml:space="preserve">. OSAC has more than 550 members who are a mix of academic scientists, legal experts, and practitioners from crime labs. The organization has </w:t>
      </w:r>
      <w:r w:rsidRPr="00B90781">
        <w:rPr>
          <w:rStyle w:val="StyleUnderline"/>
          <w:lang w:eastAsia="zh-CN"/>
        </w:rPr>
        <w:t>facilitated the development of many standards</w:t>
      </w:r>
      <w:r w:rsidRPr="00B90781">
        <w:rPr>
          <w:lang w:eastAsia="zh-CN"/>
        </w:rPr>
        <w:t xml:space="preserve"> and is currently recommending 95 specific standards for crime labs and forensic practitioners to follow. “We have 87 forensic science service providers who have declared to us that they’ve implemented some of these standards, which indicates that OSAC’s </w:t>
      </w:r>
      <w:r w:rsidRPr="00B90781">
        <w:rPr>
          <w:rStyle w:val="StyleUnderline"/>
          <w:lang w:eastAsia="zh-CN"/>
        </w:rPr>
        <w:t>efforts are having an impact,”</w:t>
      </w:r>
      <w:r w:rsidRPr="00B90781">
        <w:rPr>
          <w:lang w:eastAsia="zh-CN"/>
        </w:rPr>
        <w:t xml:space="preserve"> said OSAC Program Manager John Paul Jones II. The list of standards is kept up to date on the OSAC Registry, which contains standards that range from </w:t>
      </w:r>
      <w:r w:rsidRPr="00B90781">
        <w:rPr>
          <w:rStyle w:val="StyleUnderline"/>
          <w:lang w:eastAsia="zh-CN"/>
        </w:rPr>
        <w:t>developing protocols for interpreting mixed DNA samples</w:t>
      </w:r>
      <w:r w:rsidRPr="00B90781">
        <w:rPr>
          <w:lang w:eastAsia="zh-CN"/>
        </w:rPr>
        <w:t xml:space="preserve"> from several individuals to </w:t>
      </w:r>
      <w:r w:rsidRPr="00B90781">
        <w:rPr>
          <w:rStyle w:val="StyleUnderline"/>
          <w:lang w:eastAsia="zh-CN"/>
        </w:rPr>
        <w:t>how best to collect and test impressions of footwear</w:t>
      </w:r>
      <w:r w:rsidRPr="00B90781">
        <w:rPr>
          <w:lang w:eastAsia="zh-CN"/>
        </w:rPr>
        <w:t xml:space="preserve"> and tires.[1] An ongoing concern with the standards, Jones noted, is that OSAC is not a regulatory body, and implementing the standards in a crime lab is voluntary. “We don’t have the authority to require adoption,” he said. “We’re bringing good scientific documents to the field that could be used as anchors for crime laboratories. And their forensic practitioners are helping to build them. OSAC is not a bunch of academics sitting in a room. It is the crime lab employees who are volunteering their time to work with us, as well as academic researchers and legal experts, to write these standards.” The downside, he said, is the laboratories must have the resources to implement the standards. “When you talk with crime lab professionals, they tell you they’re constantly battling with backlogs, and almost everything they do involves analyzing evidence for pending cases.” Crime lab managers, Jones said, ask themselves, “how do I make the time to implement these standards when I have prosecutors or investigators contacting me for results of examinations that are supposed to be completed for their court cases? And crime is still happening, which adds more casework to the pile.” The actual implementation of the standards takes time and resources, and many of the laboratories are short on both, he said. </w:t>
      </w:r>
    </w:p>
    <w:p w14:paraId="5519E5EB" w14:textId="77777777" w:rsidR="0075488A" w:rsidRPr="00B90781" w:rsidRDefault="0075488A" w:rsidP="0075488A">
      <w:pPr>
        <w:rPr>
          <w:lang w:val="pt-BR"/>
        </w:rPr>
      </w:pPr>
    </w:p>
    <w:p w14:paraId="05F56AEE" w14:textId="2CB6CD02" w:rsidR="00DD62D8" w:rsidRPr="00B90781" w:rsidRDefault="00DD62D8" w:rsidP="00DD62D8">
      <w:pPr>
        <w:pStyle w:val="Heading3"/>
        <w:rPr>
          <w:lang w:val="pt-BR"/>
        </w:rPr>
      </w:pPr>
      <w:r w:rsidRPr="00B90781">
        <w:rPr>
          <w:lang w:val="pt-BR"/>
        </w:rPr>
        <w:t>Link Turn</w:t>
      </w:r>
      <w:r w:rsidR="00941E4E" w:rsidRPr="00B90781">
        <w:rPr>
          <w:lang w:val="pt-BR"/>
        </w:rPr>
        <w:t xml:space="preserve"> — 1AR</w:t>
      </w:r>
    </w:p>
    <w:p w14:paraId="40053FA7" w14:textId="77777777" w:rsidR="00DD62D8" w:rsidRPr="00B90781" w:rsidRDefault="00DD62D8" w:rsidP="00DD62D8">
      <w:pPr>
        <w:pStyle w:val="Heading4"/>
      </w:pPr>
      <w:r w:rsidRPr="00B90781">
        <w:t xml:space="preserve">Legal cynicism causes increased crime. </w:t>
      </w:r>
    </w:p>
    <w:p w14:paraId="38E724E1" w14:textId="17FC21D8" w:rsidR="00DD62D8" w:rsidRPr="00B90781" w:rsidRDefault="00DD62D8" w:rsidP="00DD62D8">
      <w:pPr>
        <w:rPr>
          <w:b/>
          <w:bCs/>
          <w:sz w:val="26"/>
        </w:rPr>
      </w:pPr>
      <w:r w:rsidRPr="00B90781">
        <w:rPr>
          <w:rStyle w:val="Style13ptBold"/>
        </w:rPr>
        <w:t>Hollway 18’</w:t>
      </w:r>
      <w:r w:rsidR="00EC7773" w:rsidRPr="00B90781">
        <w:rPr>
          <w:rStyle w:val="Style13ptBold"/>
        </w:rPr>
        <w:t xml:space="preserve"> </w:t>
      </w:r>
      <w:r w:rsidRPr="00B90781">
        <w:t>[John Hollway, John Hollway is a Senior Fellow at Penn’s Positive Psychology Center and an Associate Dean at Penn Carey Law School at the University of Pennsylvania, where he also serves as Executive Director of the Quattrone Center for the Fair Administration and Justice, Sep. 2018, "Legal Optimism: Restoring Trust in the Criminal Justice System Through Procedural Justice, Positive Psychology and Just Culture Event Reviews," National Institute of Justice, https://nij.ojp.gov/library/publications/legal-optimism-restoring-trust-criminal-justice-system-through-procedural, Pg. 30 -31, accessed 8-13-2025] HW JW</w:t>
      </w:r>
    </w:p>
    <w:p w14:paraId="167E8DD4" w14:textId="77777777" w:rsidR="00DD62D8" w:rsidRPr="00B90781" w:rsidRDefault="00DD62D8" w:rsidP="00DD62D8">
      <w:pPr>
        <w:rPr>
          <w:sz w:val="16"/>
        </w:rPr>
      </w:pPr>
      <w:r w:rsidRPr="00B90781">
        <w:rPr>
          <w:sz w:val="16"/>
        </w:rPr>
        <w:t xml:space="preserve">This </w:t>
      </w:r>
      <w:r w:rsidRPr="00B90781">
        <w:rPr>
          <w:rStyle w:val="StyleUnderline"/>
        </w:rPr>
        <w:t>downward spiral from legitimacy to legal cynicism has severe and tragic consequences</w:t>
      </w:r>
      <w:r w:rsidRPr="00B90781">
        <w:rPr>
          <w:sz w:val="16"/>
        </w:rPr>
        <w:t xml:space="preserve"> for community well-being. </w:t>
      </w:r>
      <w:r w:rsidRPr="00B90781">
        <w:rPr>
          <w:rStyle w:val="StyleUnderline"/>
        </w:rPr>
        <w:t>As</w:t>
      </w:r>
      <w:r w:rsidRPr="00B90781">
        <w:rPr>
          <w:sz w:val="16"/>
        </w:rPr>
        <w:t xml:space="preserve"> legal </w:t>
      </w:r>
      <w:r w:rsidRPr="00B90781">
        <w:rPr>
          <w:rStyle w:val="StyleUnderline"/>
        </w:rPr>
        <w:t>cynicism increases, so</w:t>
      </w:r>
      <w:r w:rsidRPr="00B90781">
        <w:rPr>
          <w:sz w:val="16"/>
        </w:rPr>
        <w:t xml:space="preserve"> too </w:t>
      </w:r>
      <w:r w:rsidRPr="00B90781">
        <w:rPr>
          <w:rStyle w:val="StyleUnderline"/>
        </w:rPr>
        <w:t xml:space="preserve">do homicides. If the system cannot be trusted </w:t>
      </w:r>
      <w:r w:rsidRPr="00B90781">
        <w:rPr>
          <w:sz w:val="16"/>
        </w:rPr>
        <w:t xml:space="preserve">to address criminal behavior or resolve disputes, </w:t>
      </w:r>
      <w:r w:rsidRPr="00B90781">
        <w:rPr>
          <w:rStyle w:val="Emphasis"/>
        </w:rPr>
        <w:t xml:space="preserve">community members feel the need to do so themselves, </w:t>
      </w:r>
      <w:r w:rsidRPr="00B90781">
        <w:rPr>
          <w:sz w:val="16"/>
        </w:rPr>
        <w:t xml:space="preserve">which </w:t>
      </w:r>
      <w:r w:rsidRPr="00B90781">
        <w:rPr>
          <w:rStyle w:val="StyleUnderline"/>
        </w:rPr>
        <w:t>leads to an increase in criminal behavior,</w:t>
      </w:r>
      <w:r w:rsidRPr="00B90781">
        <w:rPr>
          <w:sz w:val="16"/>
        </w:rPr>
        <w:t xml:space="preserve"> and </w:t>
      </w:r>
      <w:r w:rsidRPr="00B90781">
        <w:rPr>
          <w:rStyle w:val="StyleUnderline"/>
        </w:rPr>
        <w:t>specifically in violent criminal behavior.</w:t>
      </w:r>
      <w:r w:rsidRPr="00B90781">
        <w:rPr>
          <w:sz w:val="16"/>
        </w:rPr>
        <w:t xml:space="preserve"> (Kirk &amp; Papachristos, 2011; Rosenfeld, 2016; Roth, 2015). This association between cynicism and homicide appears to be worse in youthful neighborhoods (Kirk &amp; Papachristos, 2011), though it is unclear whether this means that the youth in question are more cynical than adults, or that youth see fewer options to protect themselves in an environment where the system does not protect them, and are thus more prone to resort to violence.</w:t>
      </w:r>
    </w:p>
    <w:p w14:paraId="1013B970" w14:textId="77777777" w:rsidR="00DD62D8" w:rsidRPr="00B90781" w:rsidRDefault="00DD62D8" w:rsidP="00DD62D8">
      <w:pPr>
        <w:rPr>
          <w:sz w:val="16"/>
        </w:rPr>
      </w:pPr>
      <w:r w:rsidRPr="00B90781">
        <w:rPr>
          <w:sz w:val="16"/>
        </w:rPr>
        <w:t>3 In one study of errors in a hospital network, increases in procedural justice actually led to a smaller percentage of problems being resolved. Upon further review, researchers noted that the number of problems reported had increased, suggesting greater engagement with the system rather than a reduced ability to address the problems of the organization (Tucker, 2003). Given how few crimes are currently reported to the police - less than half (47%) of violent crimes and roughly one-third (35%) of property crimes (Truman &amp; Morgan (2015), a similar short-term evolution might occur in criminal justice as procedural justice in JCERs leads to an increase in engagement, and thus in reported crimes.</w:t>
      </w:r>
    </w:p>
    <w:p w14:paraId="5FBDB2BC" w14:textId="77777777" w:rsidR="00DD62D8" w:rsidRPr="00B90781" w:rsidRDefault="00DD62D8" w:rsidP="00DD62D8">
      <w:pPr>
        <w:rPr>
          <w:sz w:val="16"/>
        </w:rPr>
      </w:pPr>
      <w:r w:rsidRPr="00B90781">
        <w:rPr>
          <w:sz w:val="16"/>
        </w:rPr>
        <w:t>LEGAL OPTIMISM 31</w:t>
      </w:r>
    </w:p>
    <w:p w14:paraId="0B7EC738" w14:textId="77777777" w:rsidR="00DD62D8" w:rsidRPr="00B90781" w:rsidRDefault="00DD62D8" w:rsidP="00DD62D8">
      <w:pPr>
        <w:rPr>
          <w:sz w:val="16"/>
        </w:rPr>
      </w:pPr>
      <w:r w:rsidRPr="00B90781">
        <w:rPr>
          <w:rStyle w:val="StyleUnderline"/>
        </w:rPr>
        <w:t xml:space="preserve"> Legal cynicism can result in community violence in more obvious and direct ways,</w:t>
      </w:r>
      <w:r w:rsidRPr="00B90781">
        <w:rPr>
          <w:sz w:val="16"/>
        </w:rPr>
        <w:t xml:space="preserve"> as well. The </w:t>
      </w:r>
      <w:r w:rsidRPr="00B90781">
        <w:rPr>
          <w:rStyle w:val="StyleUnderline"/>
        </w:rPr>
        <w:t xml:space="preserve">riots that followed the deaths of </w:t>
      </w:r>
      <w:r w:rsidRPr="00B90781">
        <w:rPr>
          <w:sz w:val="16"/>
        </w:rPr>
        <w:t xml:space="preserve">Freddie </w:t>
      </w:r>
      <w:r w:rsidRPr="00B90781">
        <w:rPr>
          <w:rStyle w:val="StyleUnderline"/>
        </w:rPr>
        <w:t>Gray</w:t>
      </w:r>
      <w:r w:rsidRPr="00B90781">
        <w:rPr>
          <w:sz w:val="16"/>
        </w:rPr>
        <w:t xml:space="preserve"> (Baltimore, Maryland, 2015), Michael </w:t>
      </w:r>
      <w:r w:rsidRPr="00B90781">
        <w:rPr>
          <w:rStyle w:val="StyleUnderline"/>
        </w:rPr>
        <w:t>Brown</w:t>
      </w:r>
      <w:r w:rsidRPr="00B90781">
        <w:rPr>
          <w:sz w:val="16"/>
        </w:rPr>
        <w:t xml:space="preserve"> (Ferguson, Missouri, 2014), </w:t>
      </w:r>
      <w:r w:rsidRPr="00B90781">
        <w:rPr>
          <w:rStyle w:val="StyleUnderline"/>
        </w:rPr>
        <w:t>or</w:t>
      </w:r>
      <w:r w:rsidRPr="00B90781">
        <w:rPr>
          <w:sz w:val="16"/>
        </w:rPr>
        <w:t xml:space="preserve"> Tamir </w:t>
      </w:r>
      <w:r w:rsidRPr="00B90781">
        <w:rPr>
          <w:rStyle w:val="StyleUnderline"/>
        </w:rPr>
        <w:t xml:space="preserve">Rice </w:t>
      </w:r>
      <w:r w:rsidRPr="00B90781">
        <w:rPr>
          <w:sz w:val="16"/>
        </w:rPr>
        <w:t xml:space="preserve">(Cleveland, Ohio, 2014) </w:t>
      </w:r>
      <w:r w:rsidRPr="00B90781">
        <w:rPr>
          <w:rStyle w:val="StyleUnderline"/>
        </w:rPr>
        <w:t xml:space="preserve">were not isolated </w:t>
      </w:r>
      <w:r w:rsidRPr="00B90781">
        <w:rPr>
          <w:sz w:val="16"/>
        </w:rPr>
        <w:t xml:space="preserve">reactions to those individual tragic events. </w:t>
      </w:r>
      <w:r w:rsidRPr="00B90781">
        <w:rPr>
          <w:rStyle w:val="StyleUnderline"/>
        </w:rPr>
        <w:t>Rather,</w:t>
      </w:r>
      <w:r w:rsidRPr="00B90781">
        <w:rPr>
          <w:sz w:val="16"/>
        </w:rPr>
        <w:t xml:space="preserve"> they were </w:t>
      </w:r>
      <w:r w:rsidRPr="00B90781">
        <w:rPr>
          <w:rStyle w:val="StyleUnderline"/>
        </w:rPr>
        <w:t>releases of repressed community energy that had been awaiting a triggering event of procedural injustice.</w:t>
      </w:r>
      <w:r w:rsidRPr="00B90781">
        <w:rPr>
          <w:sz w:val="16"/>
        </w:rPr>
        <w:t xml:space="preserve"> The events – police </w:t>
      </w:r>
      <w:r w:rsidRPr="00B90781">
        <w:rPr>
          <w:rStyle w:val="StyleUnderline"/>
        </w:rPr>
        <w:t xml:space="preserve">shootings </w:t>
      </w:r>
      <w:r w:rsidRPr="00B90781">
        <w:rPr>
          <w:sz w:val="16"/>
        </w:rPr>
        <w:t xml:space="preserve">of Michael Brown and Tamir Rice, and Mr. Gray’s death while in police custody – </w:t>
      </w:r>
      <w:r w:rsidRPr="00B90781">
        <w:rPr>
          <w:rStyle w:val="StyleUnderline"/>
        </w:rPr>
        <w:t>catalyzed the riots in an explosion of frustration</w:t>
      </w:r>
      <w:r w:rsidRPr="00B90781">
        <w:rPr>
          <w:sz w:val="16"/>
        </w:rPr>
        <w:t xml:space="preserve"> and desperation at the extreme end of a downward spiral of eroding legitimacy. </w:t>
      </w:r>
      <w:r w:rsidRPr="00B90781">
        <w:rPr>
          <w:rStyle w:val="StyleUnderline"/>
        </w:rPr>
        <w:t xml:space="preserve">Rioting reflects </w:t>
      </w:r>
      <w:r w:rsidRPr="00B90781">
        <w:rPr>
          <w:rStyle w:val="Emphasis"/>
        </w:rPr>
        <w:t>“legal anomie”</w:t>
      </w:r>
      <w:r w:rsidRPr="00B90781">
        <w:rPr>
          <w:sz w:val="16"/>
        </w:rPr>
        <w:t xml:space="preserve"> </w:t>
      </w:r>
      <w:r w:rsidRPr="00B90781">
        <w:rPr>
          <w:rStyle w:val="StyleUnderline"/>
        </w:rPr>
        <w:t>– a state of normlessness in which the rules of the legal system have no power to bind the community</w:t>
      </w:r>
      <w:r w:rsidRPr="00B90781">
        <w:rPr>
          <w:sz w:val="16"/>
        </w:rPr>
        <w:t xml:space="preserve"> (Sampson &amp; Bartusch, 1998), which </w:t>
      </w:r>
      <w:r w:rsidRPr="00B90781">
        <w:rPr>
          <w:rStyle w:val="StyleUnderline"/>
        </w:rPr>
        <w:t>turns to violence only when no other option for self-preservation can be perceived</w:t>
      </w:r>
      <w:r w:rsidRPr="00B90781">
        <w:rPr>
          <w:sz w:val="16"/>
        </w:rPr>
        <w:t xml:space="preserve"> (Kirk &amp; Papachristos, 2011).</w:t>
      </w:r>
    </w:p>
    <w:p w14:paraId="19AD588F" w14:textId="77777777" w:rsidR="00DD62D8" w:rsidRPr="00B90781" w:rsidRDefault="00DD62D8" w:rsidP="00DD62D8"/>
    <w:p w14:paraId="2F8297C5" w14:textId="634D56DC" w:rsidR="00DD62D8" w:rsidRPr="00B90781" w:rsidRDefault="00D52B82" w:rsidP="00D52B82">
      <w:pPr>
        <w:pStyle w:val="Heading3"/>
        <w:rPr>
          <w:lang w:val="pt-BR"/>
        </w:rPr>
      </w:pPr>
      <w:r w:rsidRPr="00B90781">
        <w:rPr>
          <w:lang w:val="pt-BR"/>
        </w:rPr>
        <w:t>Crime Defense — 1AR</w:t>
      </w:r>
    </w:p>
    <w:p w14:paraId="5850CA54" w14:textId="77777777" w:rsidR="00D52B82" w:rsidRPr="00B90781" w:rsidRDefault="00D52B82" w:rsidP="00D52B82">
      <w:pPr>
        <w:pStyle w:val="Heading4"/>
      </w:pPr>
      <w:r w:rsidRPr="00B90781">
        <w:t xml:space="preserve">Transnational organized crime is a </w:t>
      </w:r>
      <w:r w:rsidRPr="00B90781">
        <w:rPr>
          <w:u w:val="single"/>
        </w:rPr>
        <w:t>myth</w:t>
      </w:r>
      <w:r w:rsidRPr="00B90781">
        <w:t>.</w:t>
      </w:r>
    </w:p>
    <w:p w14:paraId="2E6EEA8F" w14:textId="77777777" w:rsidR="00D52B82" w:rsidRPr="00B90781" w:rsidRDefault="00D52B82" w:rsidP="00D52B82">
      <w:r w:rsidRPr="00B90781">
        <w:rPr>
          <w:rStyle w:val="Style13ptBold"/>
        </w:rPr>
        <w:t>Mueller ’21</w:t>
      </w:r>
      <w:r w:rsidRPr="00B90781">
        <w:t xml:space="preserve"> [John; Political science department &amp; senior research scientist, Mershon Center for International Security Studies, Ohio State University; Visiting fellow, Brookings Institution, Hoover Institution and Norwegian Nobel Institute. “Proliferation, Terrorism, Humanitarian Intervention, and Other Problems.” </w:t>
      </w:r>
      <w:r w:rsidRPr="00B90781">
        <w:rPr>
          <w:i/>
          <w:iCs/>
        </w:rPr>
        <w:t>The Stupidity of War</w:t>
      </w:r>
      <w:r w:rsidRPr="00B90781">
        <w:t>, Chapter 7.]</w:t>
      </w:r>
    </w:p>
    <w:p w14:paraId="702934F5" w14:textId="77777777" w:rsidR="00D52B82" w:rsidRPr="00B90781" w:rsidRDefault="00D52B82" w:rsidP="00D52B82">
      <w:pPr>
        <w:rPr>
          <w:sz w:val="16"/>
        </w:rPr>
      </w:pPr>
      <w:r w:rsidRPr="00B90781">
        <w:rPr>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it is </w:t>
      </w:r>
      <w:r w:rsidRPr="00B90781">
        <w:rPr>
          <w:u w:val="single"/>
        </w:rPr>
        <w:t>not at all clear that </w:t>
      </w:r>
      <w:r w:rsidRPr="00B90781">
        <w:rPr>
          <w:b/>
          <w:iCs/>
          <w:u w:val="single"/>
        </w:rPr>
        <w:t>international crime</w:t>
      </w:r>
      <w:r w:rsidRPr="00B90781">
        <w:rPr>
          <w:u w:val="single"/>
        </w:rPr>
        <w:t xml:space="preserve"> is increasing as an </w:t>
      </w:r>
      <w:r w:rsidRPr="00B90781">
        <w:rPr>
          <w:b/>
          <w:iCs/>
          <w:u w:val="single"/>
        </w:rPr>
        <w:t>overall percentage</w:t>
      </w:r>
      <w:r w:rsidRPr="00B90781">
        <w:rPr>
          <w:u w:val="single"/>
        </w:rPr>
        <w:t xml:space="preserve"> of </w:t>
      </w:r>
      <w:r w:rsidRPr="00B90781">
        <w:rPr>
          <w:b/>
          <w:iCs/>
          <w:u w:val="single"/>
        </w:rPr>
        <w:t>global commerce</w:t>
      </w:r>
      <w:r w:rsidRPr="00B90781">
        <w:rPr>
          <w:sz w:val="16"/>
        </w:rPr>
        <w:t>. In fact, </w:t>
      </w:r>
      <w:r w:rsidRPr="00B90781">
        <w:rPr>
          <w:u w:val="single"/>
        </w:rPr>
        <w:t>trade liberalization has </w:t>
      </w:r>
      <w:r w:rsidRPr="00B90781">
        <w:rPr>
          <w:b/>
          <w:iCs/>
          <w:u w:val="single"/>
        </w:rPr>
        <w:t>sharply reduced</w:t>
      </w:r>
      <w:r w:rsidRPr="00B90781">
        <w:rPr>
          <w:u w:val="single"/>
        </w:rPr>
        <w:t xml:space="preserve"> incentives to engage in </w:t>
      </w:r>
      <w:r w:rsidRPr="00B90781">
        <w:rPr>
          <w:b/>
          <w:iCs/>
          <w:u w:val="single"/>
        </w:rPr>
        <w:t>smuggling practices</w:t>
      </w:r>
      <w:r w:rsidRPr="00B90781">
        <w:rPr>
          <w:u w:val="single"/>
        </w:rPr>
        <w:t> designed to evade taxes and tariffs</w:t>
      </w:r>
      <w:r w:rsidRPr="00B90781">
        <w:rPr>
          <w:sz w:val="16"/>
        </w:rPr>
        <w:t xml:space="preserve">, which were historically a driving force of illicit commerce. More importantly, he continues, the </w:t>
      </w:r>
      <w:r w:rsidRPr="00B90781">
        <w:rPr>
          <w:u w:val="single"/>
        </w:rPr>
        <w:t>image of an </w:t>
      </w:r>
      <w:r w:rsidRPr="00B90781">
        <w:rPr>
          <w:b/>
          <w:iCs/>
          <w:u w:val="single"/>
        </w:rPr>
        <w:t>octopus-like network</w:t>
      </w:r>
      <w:r w:rsidRPr="00B90781">
        <w:rPr>
          <w:u w:val="single"/>
        </w:rPr>
        <w:t xml:space="preserve"> of crime syndicates that runs the underworld through its </w:t>
      </w:r>
      <w:r w:rsidRPr="00B90781">
        <w:rPr>
          <w:b/>
          <w:iCs/>
          <w:u w:val="single"/>
        </w:rPr>
        <w:t>expansive tentacles</w:t>
      </w:r>
      <w:r w:rsidRPr="00B90781">
        <w:rPr>
          <w:u w:val="single"/>
        </w:rPr>
        <w:t xml:space="preserve"> is a fiction invented by </w:t>
      </w:r>
      <w:r w:rsidRPr="00B90781">
        <w:rPr>
          <w:b/>
          <w:iCs/>
          <w:u w:val="single"/>
        </w:rPr>
        <w:t>sensationalistic journalists</w:t>
      </w:r>
      <w:r w:rsidRPr="00B90781">
        <w:rPr>
          <w:sz w:val="16"/>
        </w:rPr>
        <w:t xml:space="preserve">, </w:t>
      </w:r>
      <w:r w:rsidRPr="00B90781">
        <w:rPr>
          <w:u w:val="single"/>
        </w:rPr>
        <w:t>opportunistic politicians</w:t>
      </w:r>
      <w:r w:rsidRPr="00B90781">
        <w:rPr>
          <w:sz w:val="16"/>
        </w:rPr>
        <w:t>, </w:t>
      </w:r>
      <w:r w:rsidRPr="00B90781">
        <w:rPr>
          <w:u w:val="single"/>
        </w:rPr>
        <w:t>and Hollywood scriptwriters</w:t>
      </w:r>
      <w:r w:rsidRPr="00B90781">
        <w:rPr>
          <w:sz w:val="16"/>
        </w:rPr>
        <w:t>. In contrast, </w:t>
      </w:r>
      <w:r w:rsidRPr="00B90781">
        <w:rPr>
          <w:u w:val="single"/>
        </w:rPr>
        <w:t>international crime tends to be defined more by fragmentation and </w:t>
      </w:r>
      <w:r w:rsidRPr="00B90781">
        <w:rPr>
          <w:b/>
          <w:iCs/>
          <w:u w:val="single"/>
        </w:rPr>
        <w:t>loose informal networks</w:t>
      </w:r>
      <w:r w:rsidRPr="00B90781">
        <w:rPr>
          <w:u w:val="single"/>
        </w:rPr>
        <w:t> than by concentration and hierarchical organization</w:t>
      </w:r>
      <w:r w:rsidRPr="00B90781">
        <w:rPr>
          <w:sz w:val="16"/>
        </w:rPr>
        <w:t>.67 Thus, like a parasite, </w:t>
      </w:r>
      <w:r w:rsidRPr="00B90781">
        <w:rPr>
          <w:u w:val="single"/>
        </w:rPr>
        <w:t xml:space="preserve">international crime works best when it keeps a </w:t>
      </w:r>
      <w:r w:rsidRPr="00B90781">
        <w:rPr>
          <w:b/>
          <w:iCs/>
          <w:u w:val="single"/>
        </w:rPr>
        <w:t>low profile</w:t>
      </w:r>
      <w:r w:rsidRPr="00B90781">
        <w:rPr>
          <w:sz w:val="16"/>
        </w:rPr>
        <w:t> and best of all when no one even notices it is there. Thus, </w:t>
      </w:r>
      <w:r w:rsidRPr="00B90781">
        <w:rPr>
          <w:u w:val="single"/>
        </w:rPr>
        <w:t xml:space="preserve">by its very nature it does not want to take over the international system or threaten </w:t>
      </w:r>
      <w:r w:rsidRPr="00B90781">
        <w:rPr>
          <w:b/>
          <w:iCs/>
          <w:u w:val="single"/>
        </w:rPr>
        <w:t>national security</w:t>
      </w:r>
      <w:r w:rsidRPr="00B90781">
        <w:rPr>
          <w:sz w:val="16"/>
        </w:rPr>
        <w:t>. It has no incentive to kill or dominate its host.</w:t>
      </w:r>
    </w:p>
    <w:p w14:paraId="0444A3E9" w14:textId="77777777" w:rsidR="00D52B82" w:rsidRPr="00B90781" w:rsidRDefault="00D52B82" w:rsidP="00D52B82">
      <w:pPr>
        <w:rPr>
          <w:lang w:val="pt-BR"/>
        </w:rPr>
      </w:pPr>
    </w:p>
    <w:p w14:paraId="73E39D9D" w14:textId="34DB2CDC" w:rsidR="00602113" w:rsidRPr="00B90781" w:rsidRDefault="00602113" w:rsidP="00602113">
      <w:pPr>
        <w:pStyle w:val="Heading2"/>
        <w:rPr>
          <w:lang w:val="pt-BR"/>
        </w:rPr>
      </w:pPr>
      <w:r w:rsidRPr="00B90781">
        <w:rPr>
          <w:lang w:val="pt-BR"/>
        </w:rPr>
        <w:t>Clog DA</w:t>
      </w:r>
    </w:p>
    <w:p w14:paraId="39CD5BC4" w14:textId="36934C8B" w:rsidR="002E5333" w:rsidRPr="00B90781" w:rsidRDefault="002E5333" w:rsidP="002E5333">
      <w:pPr>
        <w:pStyle w:val="Heading3"/>
        <w:rPr>
          <w:lang w:val="pt-BR"/>
        </w:rPr>
      </w:pPr>
      <w:r w:rsidRPr="00B90781">
        <w:rPr>
          <w:lang w:val="pt-BR"/>
        </w:rPr>
        <w:t xml:space="preserve">Clog </w:t>
      </w:r>
      <w:r w:rsidR="000B13D0" w:rsidRPr="00B90781">
        <w:rPr>
          <w:lang w:val="pt-BR"/>
        </w:rPr>
        <w:t>DA — 1NC</w:t>
      </w:r>
    </w:p>
    <w:p w14:paraId="603FFE6D" w14:textId="3BF323A9" w:rsidR="007851FB" w:rsidRPr="00B90781" w:rsidRDefault="007851FB" w:rsidP="007851FB">
      <w:pPr>
        <w:pStyle w:val="Heading4"/>
      </w:pPr>
      <w:r w:rsidRPr="00B90781">
        <w:t xml:space="preserve">Plea juries cause </w:t>
      </w:r>
      <w:r w:rsidRPr="00B90781">
        <w:rPr>
          <w:u w:val="single"/>
        </w:rPr>
        <w:t>court clog</w:t>
      </w:r>
      <w:r w:rsidRPr="00B90781">
        <w:t xml:space="preserve">, result in </w:t>
      </w:r>
      <w:r w:rsidRPr="00B90781">
        <w:rPr>
          <w:u w:val="single"/>
        </w:rPr>
        <w:t>inconsistent sentencing</w:t>
      </w:r>
      <w:r w:rsidRPr="00B90781">
        <w:t xml:space="preserve">, </w:t>
      </w:r>
      <w:r w:rsidR="007D69A0" w:rsidRPr="00B90781">
        <w:t xml:space="preserve">violate </w:t>
      </w:r>
      <w:r w:rsidR="007D69A0" w:rsidRPr="00B90781">
        <w:rPr>
          <w:u w:val="single"/>
        </w:rPr>
        <w:t>defendant’s rights</w:t>
      </w:r>
      <w:r w:rsidR="007D69A0" w:rsidRPr="00B90781">
        <w:t>, and</w:t>
      </w:r>
      <w:r w:rsidR="00CA0383" w:rsidRPr="00B90781">
        <w:t xml:space="preserve"> </w:t>
      </w:r>
      <w:r w:rsidR="00CA0383" w:rsidRPr="00B90781">
        <w:rPr>
          <w:u w:val="single"/>
        </w:rPr>
        <w:t>undercut</w:t>
      </w:r>
      <w:r w:rsidR="00CA0383" w:rsidRPr="00B90781">
        <w:t xml:space="preserve"> plea bargains</w:t>
      </w:r>
      <w:r w:rsidR="007D69A0" w:rsidRPr="00B90781">
        <w:t>.</w:t>
      </w:r>
    </w:p>
    <w:p w14:paraId="3441B47B" w14:textId="2AEDBC2E" w:rsidR="007D69A0" w:rsidRPr="00B90781" w:rsidRDefault="00DA4219" w:rsidP="007D69A0">
      <w:pPr>
        <w:rPr>
          <w:rStyle w:val="Style13ptBold"/>
        </w:rPr>
      </w:pPr>
      <w:r w:rsidRPr="00B90781">
        <w:rPr>
          <w:rStyle w:val="Style13ptBold"/>
        </w:rPr>
        <w:t xml:space="preserve">Appleman 10 </w:t>
      </w:r>
      <w:r w:rsidRPr="00B90781">
        <w:t xml:space="preserve">[Laura I. Appleman is </w:t>
      </w:r>
      <w:r w:rsidR="00DE7DA7" w:rsidRPr="00B90781">
        <w:t xml:space="preserve">a professor of law at Williamette University, </w:t>
      </w:r>
      <w:r w:rsidRPr="00B90781">
        <w:t>"The Plea Jury." Indiana Law Journal , vol. 85, no. 3, Summer 2010, pp. 731-776. HeinOnline, https://heinonline.org/HOL/P?h=hein.journals/indana85&amp;i=737.] toby TDI</w:t>
      </w:r>
    </w:p>
    <w:p w14:paraId="24CB579E" w14:textId="0D936337" w:rsidR="00CD1C3D" w:rsidRPr="00B90781" w:rsidRDefault="003B2A09" w:rsidP="007C1D57">
      <w:pPr>
        <w:rPr>
          <w:sz w:val="14"/>
        </w:rPr>
      </w:pPr>
      <w:r w:rsidRPr="00B90781">
        <w:rPr>
          <w:sz w:val="14"/>
        </w:rPr>
        <w:t xml:space="preserve">Naturally, </w:t>
      </w:r>
      <w:r w:rsidRPr="00B90781">
        <w:rPr>
          <w:rStyle w:val="StyleUnderline"/>
        </w:rPr>
        <w:t>the incorporation of a lay jury into the guilty-plea procedure is not a perfect solution to the woes of modem criminal adjudication</w:t>
      </w:r>
      <w:r w:rsidRPr="00B90781">
        <w:rPr>
          <w:sz w:val="14"/>
        </w:rPr>
        <w:t>. As a middle ground between the costly full constitutional rights of a jury trial and the cheap and quick machinations of the plea bargain, it is inevitable that some aspects of this plea-jury proposal will fail to please various constituencies. Furthermore</w:t>
      </w:r>
      <w:r w:rsidRPr="00B90781">
        <w:rPr>
          <w:rStyle w:val="StyleUnderline"/>
        </w:rPr>
        <w:t>, inserting the community into the plea process raises some specific concerns regarding costs to defendants and the state, how to define relevant communities, and penal populism.</w:t>
      </w:r>
      <w:r w:rsidRPr="00B90781">
        <w:rPr>
          <w:sz w:val="14"/>
        </w:rPr>
        <w:t xml:space="preserve"> I address each of these areas below and try to show how the plea-jury process can either overcome or answer the specific problem.</w:t>
      </w:r>
      <w:r w:rsidR="00381CBF" w:rsidRPr="00B90781">
        <w:rPr>
          <w:sz w:val="14"/>
        </w:rPr>
        <w:t xml:space="preserve"> </w:t>
      </w:r>
      <w:r w:rsidR="007C1D57" w:rsidRPr="00B90781">
        <w:rPr>
          <w:sz w:val="14"/>
        </w:rPr>
        <w:t xml:space="preserve">Inefficiency, Inexperience, and Inconsistency </w:t>
      </w:r>
      <w:r w:rsidRPr="00B90781">
        <w:rPr>
          <w:sz w:val="14"/>
        </w:rPr>
        <w:t xml:space="preserve">The most basic criticisms against incorporating a form of the jury into the guilty plea are process based, contending that this sort of change to the procedure would lead to inefficiency, inconsistent results, or judgments by inexperienced decision makers. 1. Inefficiency, Temporal and Fiscal It is likely that the </w:t>
      </w:r>
      <w:r w:rsidRPr="00B90781">
        <w:rPr>
          <w:rStyle w:val="StyleUnderline"/>
        </w:rPr>
        <w:t xml:space="preserve">speed at which indictments transform into guilty pleas would </w:t>
      </w:r>
      <w:r w:rsidRPr="00B90781">
        <w:rPr>
          <w:rStyle w:val="Emphasis"/>
        </w:rPr>
        <w:t>slow down</w:t>
      </w:r>
      <w:r w:rsidRPr="00B90781">
        <w:rPr>
          <w:rStyle w:val="StyleUnderline"/>
        </w:rPr>
        <w:t xml:space="preserve"> with the incorporation of a plea jury</w:t>
      </w:r>
      <w:r w:rsidRPr="00B90781">
        <w:rPr>
          <w:sz w:val="14"/>
        </w:rPr>
        <w:t>. This, in turn, might make for slower processing of defendants to jail, prison, or probation. But, in a system that often gives</w:t>
      </w:r>
      <w:r w:rsidR="007C1D57" w:rsidRPr="00B90781">
        <w:rPr>
          <w:sz w:val="14"/>
        </w:rPr>
        <w:t xml:space="preserve"> indigent defendants only a brief time to meet with appointed counsel before quickly deciding on a plea, this procedural slow-down has its benefits. For example, in 2005, Howard Finkelstein, the Public Defender in Broward County, Florida, forbade his attorneys from advising indigent criminal defendants to plead guilty at arraignment until they had had "meaningful contact" with their clients in advance.246 This directive was to combat the practice where public defenders met their clients for the first time and immediately counseled them to plead guilty or no contest, thus violating the Sixth Amendment.247 Although Broward County judges were allegedly upset at the initiative, worried that this directive might </w:t>
      </w:r>
      <w:r w:rsidR="007C1D57" w:rsidRPr="00B90781">
        <w:rPr>
          <w:rStyle w:val="Emphasis"/>
        </w:rPr>
        <w:t>result in clogged dockets</w:t>
      </w:r>
      <w:r w:rsidR="007C1D57" w:rsidRPr="00B90781">
        <w:rPr>
          <w:sz w:val="14"/>
        </w:rPr>
        <w:t xml:space="preserve">,248 Finkelstein's rule helped carve out a critical Sixth Amendment right-the effective assistance of counsel--even if it did slow down the rapid-fire pace of the Florida criminal justice system. Similarly, in November 2008, public defenders' offices from seven states either refused to take on new cases or sued to limit them, citing overwhelming workloads that prevented defendants from receiving adequate attention, time, and representation.24 9 Because the majority of a public defender's workload has turned into the processing of guilty pleas, the public defenders argued that the hurried pace of their representation was less justice and more "McJustice," as their representation essentially formed plea bargain "assembly line[s]. '25 0 Too often, an indigent client's interaction with her attorney is extremely limited. In many cases, public defenders must accept the police version of events and then, after short discussions, make life-altering deals, with no time for legal or factual research.2 5 ' Thus, once again, the potentially slower pace for the resolution of guilty pleas could end up having positive effects for the defendant, rather than negative effects. </w:t>
      </w:r>
      <w:r w:rsidR="007C1D57" w:rsidRPr="00B90781">
        <w:rPr>
          <w:rStyle w:val="StyleUnderline"/>
        </w:rPr>
        <w:t>Integrating the community into the guilty-plea process may also lengthen the average time of a plea disposition</w:t>
      </w:r>
      <w:r w:rsidR="007C1D57" w:rsidRPr="00B90781">
        <w:rPr>
          <w:sz w:val="14"/>
        </w:rPr>
        <w:t xml:space="preserve">, thus costing the states and federal government money. In a time of worldwide fiscal crisis, 252 </w:t>
      </w:r>
      <w:r w:rsidR="007C1D57" w:rsidRPr="00B90781">
        <w:rPr>
          <w:rStyle w:val="StyleUnderline"/>
        </w:rPr>
        <w:t>this is no minor issue</w:t>
      </w:r>
      <w:r w:rsidR="007C1D57" w:rsidRPr="00B90781">
        <w:rPr>
          <w:sz w:val="14"/>
        </w:rPr>
        <w:t xml:space="preserve">. There are legitimate practical concerns here. </w:t>
      </w:r>
      <w:r w:rsidR="007C1D57" w:rsidRPr="00B90781">
        <w:rPr>
          <w:rStyle w:val="StyleUnderline"/>
        </w:rPr>
        <w:t>Increases in the complexity of guilty pleas will result in slower processing times and more money spent per defendant</w:t>
      </w:r>
      <w:r w:rsidR="007C1D57" w:rsidRPr="00B90781">
        <w:rPr>
          <w:sz w:val="14"/>
        </w:rPr>
        <w:t>. But this point returns us to the essential debate between efficiency and substantive values, which often turns into a battle between quality over quantity. As Bill Stuntz observes, society should be wary of pleas because they are so absurdly cheap, which is unhealthy for everyone.253 This is an issue not just for defendants, but for the community in general, given the current negative perceptions of criminal courts. By forcing the criminal justice system to spend time, money, and effort to ensure that classic criminal-procedure values are observed in the guilty-plea process, the use</w:t>
      </w:r>
      <w:r w:rsidR="00A026F5" w:rsidRPr="00B90781">
        <w:rPr>
          <w:sz w:val="14"/>
        </w:rPr>
        <w:t xml:space="preserve"> of a plea jury helps signal to everyone that fairness and procedural due process are intrinsic parts of the criminal justice system that cannot be averted through back-room machinations and insider plays. Our current criminal justice system is unhealthy, and it is time for the pendulum to swing back toward quality and clarity. 2. Inexperience </w:t>
      </w:r>
      <w:r w:rsidR="00A026F5" w:rsidRPr="00B90781">
        <w:rPr>
          <w:rStyle w:val="StyleUnderline"/>
        </w:rPr>
        <w:t>Incorporating the public into a guilty plea raises some questions about how the plea jury will determine issues during the plea process</w:t>
      </w:r>
      <w:r w:rsidR="00A026F5" w:rsidRPr="00B90781">
        <w:rPr>
          <w:sz w:val="14"/>
        </w:rPr>
        <w:t xml:space="preserve">. Obviously, the plea jury must pass on whether the proposed guilty plea is acceptable, but what does that mean? For example, would this result in plea juries, ignorant of typical police practices and charging decisions, questioning every decision made in prosecuting the defendant? Moreover, </w:t>
      </w:r>
      <w:r w:rsidR="00A026F5" w:rsidRPr="00B90781">
        <w:rPr>
          <w:rStyle w:val="StyleUnderline"/>
        </w:rPr>
        <w:t>what might a randomly selected plea jury know about proper sentencing,</w:t>
      </w:r>
      <w:r w:rsidR="00A026F5" w:rsidRPr="00B90781">
        <w:rPr>
          <w:sz w:val="14"/>
        </w:rPr>
        <w:t xml:space="preserve"> or how best to treat, for example, a third-time minor offender? As the argument goes, </w:t>
      </w:r>
      <w:r w:rsidR="00A026F5" w:rsidRPr="00B90781">
        <w:rPr>
          <w:rStyle w:val="StyleUnderline"/>
        </w:rPr>
        <w:t xml:space="preserve">having inexperienced lay people involved in sophisticated legal processes will result in </w:t>
      </w:r>
      <w:r w:rsidR="00A026F5" w:rsidRPr="00B90781">
        <w:rPr>
          <w:rStyle w:val="Emphasis"/>
        </w:rPr>
        <w:t>great difficulties in determining complex issues</w:t>
      </w:r>
      <w:r w:rsidR="00A026F5" w:rsidRPr="00B90781">
        <w:rPr>
          <w:rStyle w:val="StyleUnderline"/>
        </w:rPr>
        <w:t xml:space="preserve">, such as weighing offender status, understanding the machinations of prosecutor and defense-counsel bargaining, and determining the proper balance of sentence and postrelease supervision. </w:t>
      </w:r>
      <w:r w:rsidR="00A026F5" w:rsidRPr="00B90781">
        <w:rPr>
          <w:sz w:val="14"/>
        </w:rPr>
        <w:t xml:space="preserve">Although these are valid concerns, some of them may be alleviated by looking to the effect of modem sentencing laws on trials, which permit sentencing juries to determine the specific punishment imposed on the defendant. Since we assume that the average jury is capable of determining the correct sentence in sentencing hearings (within ranges, as in most states and federal guidelines), then surely the same can be granted to a plea jury. Moreover, the objection that citizens are particularly unqualified to determine individual sentences seems weak, considering that many modem policies are driven by politics and public opinion, not expert criminology.254 If sentencing policies are being determined by media, legislatures, public sentiment, and popular initiatives-and not by experts-then having a plea jury consider whether a sentence is correct for a particular defendant does not seem to deviate from the status quo. The average citizen is no more or less qualified to decide on sentencing than any decision maker in our current system. 3. Inconsistency Likewise, there may be concerns that </w:t>
      </w:r>
      <w:r w:rsidR="00A026F5" w:rsidRPr="00B90781">
        <w:rPr>
          <w:rStyle w:val="StyleUnderline"/>
        </w:rPr>
        <w:t xml:space="preserve">having plea juries scrutinize bargained offenses and sentences might lead to </w:t>
      </w:r>
      <w:r w:rsidR="00A026F5" w:rsidRPr="00B90781">
        <w:rPr>
          <w:rStyle w:val="Emphasis"/>
        </w:rPr>
        <w:t>serious inconsistencies between similar defendants</w:t>
      </w:r>
      <w:r w:rsidR="00A026F5" w:rsidRPr="00B90781">
        <w:rPr>
          <w:sz w:val="14"/>
        </w:rPr>
        <w:t xml:space="preserve">. As this argument goes, </w:t>
      </w:r>
      <w:r w:rsidR="00A026F5" w:rsidRPr="00B90781">
        <w:rPr>
          <w:rStyle w:val="StyleUnderline"/>
        </w:rPr>
        <w:t xml:space="preserve">judges-with their experience and their great familiarity with different types of offenders-are </w:t>
      </w:r>
      <w:r w:rsidR="00A026F5" w:rsidRPr="00B90781">
        <w:rPr>
          <w:rStyle w:val="Emphasis"/>
        </w:rPr>
        <w:t>simply more effective at equalizing sentences</w:t>
      </w:r>
      <w:r w:rsidR="00A026F5" w:rsidRPr="00B90781">
        <w:rPr>
          <w:rStyle w:val="StyleUnderline"/>
        </w:rPr>
        <w:t xml:space="preserve"> between and among defendants who plead guilty</w:t>
      </w:r>
      <w:r w:rsidR="00A026F5" w:rsidRPr="00B90781">
        <w:rPr>
          <w:sz w:val="14"/>
        </w:rPr>
        <w:t xml:space="preserve">. </w:t>
      </w:r>
      <w:r w:rsidR="00A026F5" w:rsidRPr="00B90781">
        <w:rPr>
          <w:sz w:val="14"/>
          <w:szCs w:val="12"/>
        </w:rPr>
        <w:t xml:space="preserve">The reality of our criminal justice system and sentencing regime, however, makes this argument much less potent. First, most states have stringent sentencing guidelines which severely limit the sentence that any judge may grant or prosecutor may recommend, upwards or downwards. Similarly, the federal sentencing guidelines, although technically voluntary, are followed by federal judges the vast majority of the time. Additionally, the tough sentencing laws enacted by most states end up transferring power and discretion from the courts to the prosecutors, resulting in less transparency-but not necessarily less disparity-in outcomes for similar cases, both within and between districts. 255 Moreover, as Bibas cogently argues, there is only so much any one trial court can do to equalize convictions and sentences among and between defendants: "Individual trial judges are limited by the confines of particular cases and controversies. They are not well-suited to take the synoptic, bird's-eye view needed to police systemic concerns about equality, arbitrariness, leniency, and overcharging. ''256 Consequently, in the average court-run guilty plea, inconsistency and disparity of outcomes are simply better hidden than that which might occur with a plea jury. If nothing else, the use of the plea jury would illuminate the more secret machinations of prosecutors. Additionally, prosecutors do not always keep to the promised sentence in a plea agreement. On January 14, 2009, the Supreme Court heard oral arguments in Puckett v. United States,257 which addressed whether forfeited claims that the government breached a plea agreement were subject to "plain error" review. Although the issue at the Court primarily involved standards of appellate review, the facts of Puckett are not uncommon. In Puckett, a federal prosecutor changed the government's promised sentence after the acceptance of the guilty plea but before sentencing, opposing a sentence reduction for acceptance of responsibility.258 These issues often arise in federal plea bargains, where there is usually a time lapse between the defendant's allocution and the actual sentencing. 2 59 As Douglas Berman has pointed out, lower courts frequently struggle with various practical questions in the wake of prosecutorial failure at sentencing to comply with plea promises.260 Therefore, prosecutors who continually make decisions in the guilty plea procedure do not provide perfect consistency and reliability. There is no reason to think a lay plea jury would prove any less consistent or reliable in practice. In fact, the lay public makes decisions with greater consistency than currently acknowledged. A variety of recent studies have illustrated that there is a significant degree of agreement among laymen in the ranking of crimes and punishment in terms of the relative seriousness of crimes. 26 ' When based on a system of proportionality and expressive retribution-as has been encouraged by the Court-the community's understanding ofjustice is both wide-ranging and sensitive to subtle factors. "Virtually without exception, citizens seem able to assign highly specific sentences for highly specific events." 262 There is no reason to assume that modem lay plea juries could not achieve a strong level of consistency between and among guilty pleas, as the community usually has broadly shared intuitions about the relative blameworthiness of different cases.263 B. Greater Risk for Defendants Defendants may not necessarily prosper with the incorporation of the community into the guilty-plea process. But, "[a]s judges of the nineteenth century understood, a </w:t>
      </w:r>
      <w:r w:rsidR="00A026F5" w:rsidRPr="00B90781">
        <w:rPr>
          <w:rStyle w:val="StyleUnderline"/>
        </w:rPr>
        <w:t>procedural right may serve a variety of social or public goals that will not always coincide with the preferences of defense and prosecution</w:t>
      </w:r>
      <w:r w:rsidR="00A026F5" w:rsidRPr="00B90781">
        <w:rPr>
          <w:sz w:val="14"/>
        </w:rPr>
        <w:t xml:space="preserve">.",264 </w:t>
      </w:r>
      <w:r w:rsidR="00A026F5" w:rsidRPr="00B90781">
        <w:rPr>
          <w:rStyle w:val="StyleUnderline"/>
        </w:rPr>
        <w:t xml:space="preserve">This is particularly so with the community right to a jury trial, the realities of which-when integrated into the guilty-plea process-might </w:t>
      </w:r>
      <w:r w:rsidR="00A026F5" w:rsidRPr="00B90781">
        <w:rPr>
          <w:rStyle w:val="Emphasis"/>
        </w:rPr>
        <w:t>undercut any special, insider deals</w:t>
      </w:r>
      <w:r w:rsidR="00A026F5" w:rsidRPr="00B90781">
        <w:rPr>
          <w:rStyle w:val="StyleUnderline"/>
        </w:rPr>
        <w:t xml:space="preserve"> that the defendant may have defense counsel make with the prosecutor</w:t>
      </w:r>
      <w:r w:rsidR="00A026F5" w:rsidRPr="00B90781">
        <w:rPr>
          <w:sz w:val="14"/>
        </w:rPr>
        <w:t xml:space="preserve">. Incorporating a plea jury makes sense as a means to protect public interest, because it protects the collective-jury right from obsolescence, provides the guilty plea with a theoretical framework, and removes the screen from the behind-the-scene machinations of plea agreements. But </w:t>
      </w:r>
      <w:r w:rsidR="00A026F5" w:rsidRPr="00B90781">
        <w:rPr>
          <w:rStyle w:val="StyleUnderline"/>
        </w:rPr>
        <w:t xml:space="preserve">enforcing the public interest can potentially </w:t>
      </w:r>
      <w:r w:rsidR="00A026F5" w:rsidRPr="00B90781">
        <w:rPr>
          <w:rStyle w:val="Emphasis"/>
        </w:rPr>
        <w:t>infringe upon the rights of the defendant</w:t>
      </w:r>
      <w:r w:rsidR="00A026F5" w:rsidRPr="00B90781">
        <w:rPr>
          <w:rStyle w:val="StyleUnderline"/>
        </w:rPr>
        <w:t>,</w:t>
      </w:r>
      <w:r w:rsidR="00A026F5" w:rsidRPr="00B90781">
        <w:rPr>
          <w:sz w:val="14"/>
        </w:rPr>
        <w:t xml:space="preserve"> or result in competing definitions of rights.265 Moreover, </w:t>
      </w:r>
      <w:r w:rsidR="00A026F5" w:rsidRPr="00B90781">
        <w:rPr>
          <w:rStyle w:val="StyleUnderline"/>
        </w:rPr>
        <w:t xml:space="preserve">using a plea jury </w:t>
      </w:r>
      <w:r w:rsidR="00A026F5" w:rsidRPr="00B90781">
        <w:rPr>
          <w:rStyle w:val="Emphasis"/>
        </w:rPr>
        <w:t>may result in more extreme charges and/or higher sentences</w:t>
      </w:r>
      <w:r w:rsidR="00A026F5" w:rsidRPr="00B90781">
        <w:rPr>
          <w:rStyle w:val="StyleUnderline"/>
        </w:rPr>
        <w:t xml:space="preserve"> for the offender in question</w:t>
      </w:r>
      <w:r w:rsidR="00A026F5" w:rsidRPr="00B90781">
        <w:rPr>
          <w:sz w:val="14"/>
        </w:rPr>
        <w:t>, depending on how much back-room bargaining occurred before the plea was presented to the plea jury. Again, introducing sunshine to the guilty-plea process, even if it does produce less desirable results for some defendants, is generally a good thing. In the long run, moreover, involving the public in criminal adjudication-as it used to be-demystifies both courts and the ways criminal offenders are judged and sentenced. A better public comprehension of the criminal justice system would presumably reduce the fear of crime and victimization, something that has been steadily decreasing for the past forty years. 26 Ultimately, this greater understanding of the criminal justice system will</w:t>
      </w:r>
      <w:r w:rsidR="00381CBF" w:rsidRPr="00B90781">
        <w:rPr>
          <w:sz w:val="14"/>
        </w:rPr>
        <w:t xml:space="preserve"> hopefully lead to fewer demands for ever-more harsh and punitive sentencing laws by frightened, unknowing communities.</w:t>
      </w:r>
    </w:p>
    <w:p w14:paraId="3FED1972" w14:textId="77777777" w:rsidR="000B13D0" w:rsidRPr="00B90781" w:rsidRDefault="000B13D0" w:rsidP="007C1D57">
      <w:pPr>
        <w:rPr>
          <w:sz w:val="14"/>
        </w:rPr>
      </w:pPr>
    </w:p>
    <w:p w14:paraId="262AFA46" w14:textId="77777777" w:rsidR="00C61EA6" w:rsidRPr="00B90781" w:rsidRDefault="00C61EA6" w:rsidP="00C61EA6">
      <w:pPr>
        <w:pStyle w:val="Heading4"/>
      </w:pPr>
      <w:r w:rsidRPr="00B90781">
        <w:t xml:space="preserve">Juries are </w:t>
      </w:r>
      <w:r w:rsidRPr="00B90781">
        <w:rPr>
          <w:u w:val="single"/>
        </w:rPr>
        <w:t>resource-intensive</w:t>
      </w:r>
      <w:r w:rsidRPr="00B90781">
        <w:t>.</w:t>
      </w:r>
    </w:p>
    <w:p w14:paraId="59D01EED" w14:textId="77777777" w:rsidR="00C61EA6" w:rsidRPr="00B90781" w:rsidRDefault="00C61EA6" w:rsidP="00C61EA6">
      <w:r w:rsidRPr="00B90781">
        <w:rPr>
          <w:rStyle w:val="Style13ptBold"/>
        </w:rPr>
        <w:t>Davison ’19</w:t>
      </w:r>
      <w:r w:rsidRPr="00B90781">
        <w:t xml:space="preserve"> [Charles; January 3; Senior Criminal Defence Counsel; Law Now, “Jury Trials: Cost, Controversy and Secret Powers,” https://www.lawnow.org/jury-trials-cost-controversy-and-secret-powers/]</w:t>
      </w:r>
    </w:p>
    <w:p w14:paraId="203F5F96" w14:textId="77777777" w:rsidR="00C61EA6" w:rsidRPr="00B90781" w:rsidRDefault="00C61EA6" w:rsidP="00C61EA6">
      <w:pPr>
        <w:rPr>
          <w:sz w:val="16"/>
        </w:rPr>
      </w:pPr>
      <w:r w:rsidRPr="00B90781">
        <w:rPr>
          <w:sz w:val="16"/>
        </w:rPr>
        <w:t xml:space="preserve">Compared to “judge alone” trials, </w:t>
      </w:r>
      <w:r w:rsidRPr="00B90781">
        <w:rPr>
          <w:rStyle w:val="Emphasis"/>
        </w:rPr>
        <w:t>jury trials</w:t>
      </w:r>
      <w:r w:rsidRPr="00B90781">
        <w:rPr>
          <w:rStyle w:val="StyleUnderline"/>
        </w:rPr>
        <w:t xml:space="preserve"> are expensive</w:t>
      </w:r>
      <w:r w:rsidRPr="00B90781">
        <w:rPr>
          <w:sz w:val="16"/>
        </w:rPr>
        <w:t xml:space="preserve">. </w:t>
      </w:r>
      <w:r w:rsidRPr="00B90781">
        <w:rPr>
          <w:rStyle w:val="StyleUnderline"/>
        </w:rPr>
        <w:t xml:space="preserve">They usually take </w:t>
      </w:r>
      <w:r w:rsidRPr="00B90781">
        <w:rPr>
          <w:rStyle w:val="Emphasis"/>
        </w:rPr>
        <w:t>long</w:t>
      </w:r>
      <w:r w:rsidRPr="00B90781">
        <w:rPr>
          <w:rStyle w:val="StyleUnderline"/>
        </w:rPr>
        <w:t xml:space="preserve">er to </w:t>
      </w:r>
      <w:r w:rsidRPr="00B90781">
        <w:rPr>
          <w:rStyle w:val="Emphasis"/>
        </w:rPr>
        <w:t>conclude</w:t>
      </w:r>
      <w:r w:rsidRPr="00B90781">
        <w:rPr>
          <w:sz w:val="16"/>
        </w:rPr>
        <w:t xml:space="preserve"> and </w:t>
      </w:r>
      <w:r w:rsidRPr="00B90781">
        <w:rPr>
          <w:rStyle w:val="StyleUnderline"/>
        </w:rPr>
        <w:t xml:space="preserve">require more </w:t>
      </w:r>
      <w:r w:rsidRPr="00B90781">
        <w:rPr>
          <w:rStyle w:val="Emphasis"/>
        </w:rPr>
        <w:t>court resources</w:t>
      </w:r>
      <w:r w:rsidRPr="00B90781">
        <w:rPr>
          <w:sz w:val="16"/>
        </w:rPr>
        <w:t xml:space="preserve">. </w:t>
      </w:r>
      <w:r w:rsidRPr="00B90781">
        <w:rPr>
          <w:rStyle w:val="StyleUnderline"/>
        </w:rPr>
        <w:t xml:space="preserve">They require the 12 </w:t>
      </w:r>
      <w:r w:rsidRPr="00B90781">
        <w:rPr>
          <w:rStyle w:val="Emphasis"/>
        </w:rPr>
        <w:t>persons</w:t>
      </w:r>
      <w:r w:rsidRPr="00B90781">
        <w:rPr>
          <w:rStyle w:val="StyleUnderline"/>
        </w:rPr>
        <w:t xml:space="preserve"> selected as jurors to be </w:t>
      </w:r>
      <w:r w:rsidRPr="00B90781">
        <w:rPr>
          <w:rStyle w:val="Emphasis"/>
        </w:rPr>
        <w:t>away</w:t>
      </w:r>
      <w:r w:rsidRPr="00B90781">
        <w:rPr>
          <w:rStyle w:val="StyleUnderline"/>
        </w:rPr>
        <w:t xml:space="preserve"> from </w:t>
      </w:r>
      <w:r w:rsidRPr="00B90781">
        <w:rPr>
          <w:rStyle w:val="Emphasis"/>
        </w:rPr>
        <w:t>work</w:t>
      </w:r>
      <w:r w:rsidRPr="00B90781">
        <w:rPr>
          <w:rStyle w:val="StyleUnderline"/>
        </w:rPr>
        <w:t xml:space="preserve">, </w:t>
      </w:r>
      <w:r w:rsidRPr="00B90781">
        <w:rPr>
          <w:rStyle w:val="Emphasis"/>
        </w:rPr>
        <w:t>school</w:t>
      </w:r>
      <w:r w:rsidRPr="00B90781">
        <w:rPr>
          <w:rStyle w:val="StyleUnderline"/>
        </w:rPr>
        <w:t xml:space="preserve">, and </w:t>
      </w:r>
      <w:r w:rsidRPr="00B90781">
        <w:rPr>
          <w:rStyle w:val="Emphasis"/>
        </w:rPr>
        <w:t>household</w:t>
      </w:r>
      <w:r w:rsidRPr="00B90781">
        <w:rPr>
          <w:rStyle w:val="StyleUnderline"/>
        </w:rPr>
        <w:t xml:space="preserve"> and childcare </w:t>
      </w:r>
      <w:r w:rsidRPr="00B90781">
        <w:rPr>
          <w:rStyle w:val="Emphasis"/>
        </w:rPr>
        <w:t>duties</w:t>
      </w:r>
      <w:r w:rsidRPr="00B90781">
        <w:rPr>
          <w:sz w:val="16"/>
        </w:rPr>
        <w:t xml:space="preserve">, which can mean both personal financial hardship and a cost to employers. </w:t>
      </w:r>
      <w:r w:rsidRPr="00B90781">
        <w:rPr>
          <w:rStyle w:val="StyleUnderline"/>
        </w:rPr>
        <w:t xml:space="preserve">Sometimes jurors receive a small daily </w:t>
      </w:r>
      <w:r w:rsidRPr="00B90781">
        <w:rPr>
          <w:rStyle w:val="Emphasis"/>
        </w:rPr>
        <w:t>stipend</w:t>
      </w:r>
      <w:r w:rsidRPr="00B90781">
        <w:rPr>
          <w:rStyle w:val="StyleUnderline"/>
        </w:rPr>
        <w:t xml:space="preserve"> to help alleviate hardship</w:t>
      </w:r>
      <w:r w:rsidRPr="00B90781">
        <w:rPr>
          <w:sz w:val="16"/>
        </w:rPr>
        <w:t xml:space="preserve">. </w:t>
      </w:r>
      <w:r w:rsidRPr="00B90781">
        <w:rPr>
          <w:rStyle w:val="StyleUnderline"/>
        </w:rPr>
        <w:t xml:space="preserve">Once deliberations begin jurors cannot </w:t>
      </w:r>
      <w:r w:rsidRPr="00B90781">
        <w:rPr>
          <w:rStyle w:val="Emphasis"/>
        </w:rPr>
        <w:t>separate</w:t>
      </w:r>
      <w:r w:rsidRPr="00B90781">
        <w:rPr>
          <w:sz w:val="16"/>
        </w:rPr>
        <w:t xml:space="preserve">, which means that, </w:t>
      </w:r>
      <w:r w:rsidRPr="00B90781">
        <w:rPr>
          <w:rStyle w:val="StyleUnderline"/>
        </w:rPr>
        <w:t xml:space="preserve">in addition to </w:t>
      </w:r>
      <w:r w:rsidRPr="00B90781">
        <w:rPr>
          <w:rStyle w:val="Emphasis"/>
        </w:rPr>
        <w:t>meals</w:t>
      </w:r>
      <w:r w:rsidRPr="00B90781">
        <w:rPr>
          <w:sz w:val="16"/>
        </w:rPr>
        <w:t xml:space="preserve">, </w:t>
      </w:r>
      <w:r w:rsidRPr="00B90781">
        <w:rPr>
          <w:rStyle w:val="StyleUnderline"/>
        </w:rPr>
        <w:t xml:space="preserve">they must also be provided with </w:t>
      </w:r>
      <w:r w:rsidRPr="00B90781">
        <w:rPr>
          <w:rStyle w:val="Emphasis"/>
        </w:rPr>
        <w:t>overnight hotel</w:t>
      </w:r>
      <w:r w:rsidRPr="00B90781">
        <w:rPr>
          <w:rStyle w:val="StyleUnderline"/>
        </w:rPr>
        <w:t xml:space="preserve"> accommodations until a verdict is </w:t>
      </w:r>
      <w:r w:rsidRPr="00B90781">
        <w:rPr>
          <w:rStyle w:val="Emphasis"/>
        </w:rPr>
        <w:t>rendered</w:t>
      </w:r>
      <w:r w:rsidRPr="00B90781">
        <w:rPr>
          <w:sz w:val="16"/>
        </w:rPr>
        <w:t>. All of that costs the state money.</w:t>
      </w:r>
    </w:p>
    <w:p w14:paraId="28A39229" w14:textId="77777777" w:rsidR="00C61EA6" w:rsidRPr="00B90781" w:rsidRDefault="00C61EA6" w:rsidP="007C1D57">
      <w:pPr>
        <w:rPr>
          <w:sz w:val="14"/>
        </w:rPr>
      </w:pPr>
    </w:p>
    <w:p w14:paraId="4A24F963" w14:textId="77777777" w:rsidR="000B13D0" w:rsidRPr="00B90781" w:rsidRDefault="000B13D0" w:rsidP="000B13D0">
      <w:pPr>
        <w:pStyle w:val="Heading4"/>
      </w:pPr>
      <w:r w:rsidRPr="00B90781">
        <w:t xml:space="preserve">Docket overload prevents efficient resolution of </w:t>
      </w:r>
      <w:r w:rsidRPr="00B90781">
        <w:rPr>
          <w:u w:val="single"/>
        </w:rPr>
        <w:t>water disputes</w:t>
      </w:r>
      <w:r w:rsidRPr="00B90781">
        <w:t xml:space="preserve">---that </w:t>
      </w:r>
      <w:r w:rsidRPr="00B90781">
        <w:rPr>
          <w:u w:val="single"/>
        </w:rPr>
        <w:t>escalates</w:t>
      </w:r>
      <w:r w:rsidRPr="00B90781">
        <w:t xml:space="preserve"> conflict over </w:t>
      </w:r>
      <w:r w:rsidRPr="00B90781">
        <w:rPr>
          <w:u w:val="single"/>
        </w:rPr>
        <w:t>climate-related</w:t>
      </w:r>
      <w:r w:rsidRPr="00B90781">
        <w:t xml:space="preserve"> shortages. </w:t>
      </w:r>
    </w:p>
    <w:p w14:paraId="0780269B" w14:textId="77777777" w:rsidR="000B13D0" w:rsidRPr="00B90781" w:rsidRDefault="000B13D0" w:rsidP="000B13D0">
      <w:r w:rsidRPr="00B90781">
        <w:t xml:space="preserve">Vanessa </w:t>
      </w:r>
      <w:r w:rsidRPr="00B90781">
        <w:rPr>
          <w:rStyle w:val="Style13ptBold"/>
        </w:rPr>
        <w:t>Perez 19</w:t>
      </w:r>
      <w:r w:rsidRPr="00B90781">
        <w:t xml:space="preserve">. Associate Professor of Law at Texas A&amp;M, Associate Research Professor at the Texas A&amp;M Department of Agricultural Economics, holds a J.S.D. from New York University and an L.L.M. from the University of Chicago. </w:t>
      </w:r>
      <w:r w:rsidRPr="00B90781">
        <w:rPr>
          <w:i/>
          <w:iCs/>
        </w:rPr>
        <w:t>Environmental Law</w:t>
      </w:r>
      <w:r w:rsidRPr="00B90781">
        <w:t>, vol. 49, “Specialization Trend: Water Courts”</w:t>
      </w:r>
    </w:p>
    <w:p w14:paraId="5A55C167" w14:textId="77777777" w:rsidR="000B13D0" w:rsidRPr="00B90781" w:rsidRDefault="000B13D0" w:rsidP="000B13D0">
      <w:pPr>
        <w:rPr>
          <w:sz w:val="16"/>
        </w:rPr>
      </w:pPr>
      <w:r w:rsidRPr="00B90781">
        <w:rPr>
          <w:sz w:val="16"/>
        </w:rPr>
        <w:t>I. Introduction</w:t>
      </w:r>
    </w:p>
    <w:p w14:paraId="26E975FE" w14:textId="77777777" w:rsidR="000B13D0" w:rsidRPr="00B90781" w:rsidRDefault="000B13D0" w:rsidP="000B13D0">
      <w:pPr>
        <w:rPr>
          <w:sz w:val="16"/>
        </w:rPr>
      </w:pPr>
      <w:r w:rsidRPr="00B90781">
        <w:rPr>
          <w:rStyle w:val="StyleUnderline"/>
        </w:rPr>
        <w:t xml:space="preserve">Definition of property rights is an </w:t>
      </w:r>
      <w:r w:rsidRPr="00B90781">
        <w:rPr>
          <w:rStyle w:val="Emphasis"/>
        </w:rPr>
        <w:t>essential solution</w:t>
      </w:r>
      <w:r w:rsidRPr="00B90781">
        <w:rPr>
          <w:rStyle w:val="StyleUnderline"/>
        </w:rPr>
        <w:t xml:space="preserve"> to the </w:t>
      </w:r>
      <w:r w:rsidRPr="00B90781">
        <w:rPr>
          <w:rStyle w:val="Emphasis"/>
        </w:rPr>
        <w:t>tragedy of the commons</w:t>
      </w:r>
      <w:r w:rsidRPr="00B90781">
        <w:rPr>
          <w:sz w:val="16"/>
        </w:rPr>
        <w:t xml:space="preserve"> 1 </w:t>
      </w:r>
      <w:r w:rsidRPr="00B90781">
        <w:rPr>
          <w:rStyle w:val="StyleUnderline"/>
        </w:rPr>
        <w:t xml:space="preserve">from which many of our </w:t>
      </w:r>
      <w:r w:rsidRPr="00B90781">
        <w:rPr>
          <w:rStyle w:val="Emphasis"/>
        </w:rPr>
        <w:t>natural resources</w:t>
      </w:r>
      <w:r w:rsidRPr="00B90781">
        <w:rPr>
          <w:rStyle w:val="StyleUnderline"/>
        </w:rPr>
        <w:t xml:space="preserve"> suffer</w:t>
      </w:r>
      <w:r w:rsidRPr="00B90781">
        <w:rPr>
          <w:sz w:val="16"/>
        </w:rPr>
        <w:t xml:space="preserve">. The scholarship analyzing how property rights are created and how they evolve often takes for granted the enforcement of those rights. 2 </w:t>
      </w:r>
      <w:r w:rsidRPr="00B90781">
        <w:rPr>
          <w:rStyle w:val="Emphasis"/>
        </w:rPr>
        <w:t>Enforcement is key</w:t>
      </w:r>
      <w:r w:rsidRPr="00B90781">
        <w:rPr>
          <w:sz w:val="16"/>
        </w:rPr>
        <w:t xml:space="preserve">. Enforcement is a public good </w:t>
      </w:r>
      <w:r w:rsidRPr="00B90781">
        <w:rPr>
          <w:rStyle w:val="StyleUnderline"/>
        </w:rPr>
        <w:t>often</w:t>
      </w:r>
      <w:r w:rsidRPr="00B90781">
        <w:rPr>
          <w:sz w:val="16"/>
        </w:rPr>
        <w:t xml:space="preserve">, but not exclusively, </w:t>
      </w:r>
      <w:r w:rsidRPr="00B90781">
        <w:rPr>
          <w:rStyle w:val="StyleUnderline"/>
        </w:rPr>
        <w:t>provided by</w:t>
      </w:r>
      <w:r w:rsidRPr="00B90781">
        <w:rPr>
          <w:sz w:val="16"/>
        </w:rPr>
        <w:t xml:space="preserve">  [*589]  </w:t>
      </w:r>
      <w:r w:rsidRPr="00B90781">
        <w:rPr>
          <w:rStyle w:val="Emphasis"/>
        </w:rPr>
        <w:t>government</w:t>
      </w:r>
      <w:r w:rsidRPr="00B90781">
        <w:rPr>
          <w:rStyle w:val="StyleUnderline"/>
        </w:rPr>
        <w:t>. Enforcement takes</w:t>
      </w:r>
      <w:r w:rsidRPr="00B90781">
        <w:rPr>
          <w:sz w:val="16"/>
        </w:rPr>
        <w:t xml:space="preserve"> many different </w:t>
      </w:r>
      <w:r w:rsidRPr="00B90781">
        <w:rPr>
          <w:rStyle w:val="StyleUnderline"/>
        </w:rPr>
        <w:t>forms:</w:t>
      </w:r>
      <w:r w:rsidRPr="00B90781">
        <w:rPr>
          <w:sz w:val="16"/>
        </w:rPr>
        <w:t xml:space="preserve"> from ostracism in self-governed property rights systems to administrative agencies' resolutions and </w:t>
      </w:r>
      <w:r w:rsidRPr="00B90781">
        <w:rPr>
          <w:rStyle w:val="Emphasis"/>
        </w:rPr>
        <w:t>judicial decisions</w:t>
      </w:r>
      <w:r w:rsidRPr="00B90781">
        <w:rPr>
          <w:rStyle w:val="StyleUnderline"/>
        </w:rPr>
        <w:t xml:space="preserve"> in formal property right systems</w:t>
      </w:r>
      <w:r w:rsidRPr="00B90781">
        <w:rPr>
          <w:sz w:val="16"/>
        </w:rPr>
        <w:t>.</w:t>
      </w:r>
    </w:p>
    <w:p w14:paraId="6560687D" w14:textId="77777777" w:rsidR="000B13D0" w:rsidRPr="00B90781" w:rsidRDefault="000B13D0" w:rsidP="000B13D0">
      <w:pPr>
        <w:rPr>
          <w:sz w:val="16"/>
        </w:rPr>
      </w:pPr>
      <w:r w:rsidRPr="00B90781">
        <w:rPr>
          <w:sz w:val="16"/>
        </w:rPr>
        <w:t xml:space="preserve">This Article focuses on the last step in the enforcement of water rights: the courts. In particular, it analyzes whether the introduction of water courts is advisable in western United States. </w:t>
      </w:r>
      <w:r w:rsidRPr="00B90781">
        <w:rPr>
          <w:rStyle w:val="StyleUnderline"/>
        </w:rPr>
        <w:t>Currently, water rights are</w:t>
      </w:r>
      <w:r w:rsidRPr="00B90781">
        <w:rPr>
          <w:sz w:val="16"/>
        </w:rPr>
        <w:t xml:space="preserve"> first </w:t>
      </w:r>
      <w:r w:rsidRPr="00B90781">
        <w:rPr>
          <w:rStyle w:val="Emphasis"/>
        </w:rPr>
        <w:t>enforced</w:t>
      </w:r>
      <w:r w:rsidRPr="00B90781">
        <w:rPr>
          <w:rStyle w:val="StyleUnderline"/>
        </w:rPr>
        <w:t xml:space="preserve"> by administrative agencies, and</w:t>
      </w:r>
      <w:r w:rsidRPr="00B90781">
        <w:rPr>
          <w:sz w:val="16"/>
        </w:rPr>
        <w:t xml:space="preserve"> the </w:t>
      </w:r>
      <w:r w:rsidRPr="00B90781">
        <w:rPr>
          <w:rStyle w:val="StyleUnderline"/>
        </w:rPr>
        <w:t xml:space="preserve">decisions of those agencies may be </w:t>
      </w:r>
      <w:r w:rsidRPr="00B90781">
        <w:rPr>
          <w:rStyle w:val="Emphasis"/>
        </w:rPr>
        <w:t>challenged in court</w:t>
      </w:r>
      <w:r w:rsidRPr="00B90781">
        <w:rPr>
          <w:sz w:val="16"/>
        </w:rPr>
        <w:t xml:space="preserve">. For example, a water rights holder may challenge a water agency's denial of a location change for their water right. 3 Additionally, private parties may bring claims against other water rights holders to court. </w:t>
      </w:r>
      <w:r w:rsidRPr="00B90781">
        <w:rPr>
          <w:rStyle w:val="StyleUnderline"/>
        </w:rPr>
        <w:t xml:space="preserve">Presently water cases are heard by </w:t>
      </w:r>
      <w:r w:rsidRPr="00B90781">
        <w:rPr>
          <w:rStyle w:val="Emphasis"/>
        </w:rPr>
        <w:t>generalist state courts</w:t>
      </w:r>
      <w:r w:rsidRPr="00B90781">
        <w:rPr>
          <w:rStyle w:val="StyleUnderline"/>
        </w:rPr>
        <w:t xml:space="preserve">. However, water law cases may </w:t>
      </w:r>
      <w:r w:rsidRPr="00B90781">
        <w:rPr>
          <w:rStyle w:val="Emphasis"/>
        </w:rPr>
        <w:t>unduly burden</w:t>
      </w:r>
      <w:r w:rsidRPr="00B90781">
        <w:rPr>
          <w:sz w:val="16"/>
        </w:rPr>
        <w:t xml:space="preserve"> the </w:t>
      </w:r>
      <w:r w:rsidRPr="00B90781">
        <w:rPr>
          <w:rStyle w:val="Emphasis"/>
        </w:rPr>
        <w:t>dockets</w:t>
      </w:r>
      <w:r w:rsidRPr="00B90781">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3E956DBC" w14:textId="77777777" w:rsidR="000B13D0" w:rsidRPr="00B90781" w:rsidRDefault="000B13D0" w:rsidP="000B13D0">
      <w:pPr>
        <w:rPr>
          <w:sz w:val="16"/>
        </w:rPr>
      </w:pPr>
      <w:r w:rsidRPr="00B90781">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059F9579" w14:textId="77777777" w:rsidR="000B13D0" w:rsidRPr="00B90781" w:rsidRDefault="000B13D0" w:rsidP="000B13D0">
      <w:pPr>
        <w:rPr>
          <w:sz w:val="16"/>
        </w:rPr>
      </w:pPr>
      <w:r w:rsidRPr="00B90781">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6360412" w14:textId="77777777" w:rsidR="000B13D0" w:rsidRPr="00B90781" w:rsidRDefault="000B13D0" w:rsidP="000B13D0">
      <w:pPr>
        <w:rPr>
          <w:sz w:val="16"/>
        </w:rPr>
      </w:pPr>
      <w:r w:rsidRPr="00B90781">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7146FA75" w14:textId="77777777" w:rsidR="000B13D0" w:rsidRPr="00B90781" w:rsidRDefault="000B13D0" w:rsidP="000B13D0">
      <w:pPr>
        <w:rPr>
          <w:sz w:val="16"/>
        </w:rPr>
      </w:pPr>
      <w:r w:rsidRPr="00B90781">
        <w:rPr>
          <w:sz w:val="16"/>
        </w:rPr>
        <w:t xml:space="preserve">This Article analyzes whether water law courts are a sound reform to deal with water rights disputes in </w:t>
      </w:r>
      <w:r w:rsidRPr="00B90781">
        <w:rPr>
          <w:rStyle w:val="StyleUnderline"/>
        </w:rPr>
        <w:t xml:space="preserve">an era of </w:t>
      </w:r>
      <w:r w:rsidRPr="00B90781">
        <w:rPr>
          <w:rStyle w:val="Emphasis"/>
        </w:rPr>
        <w:t>climate change</w:t>
      </w:r>
      <w:r w:rsidRPr="00B90781">
        <w:rPr>
          <w:sz w:val="16"/>
        </w:rPr>
        <w:t xml:space="preserve"> which </w:t>
      </w:r>
      <w:r w:rsidRPr="00B90781">
        <w:rPr>
          <w:rStyle w:val="StyleUnderline"/>
        </w:rPr>
        <w:t xml:space="preserve">will </w:t>
      </w:r>
      <w:r w:rsidRPr="00B90781">
        <w:rPr>
          <w:rStyle w:val="Emphasis"/>
        </w:rPr>
        <w:t>inevitably</w:t>
      </w:r>
      <w:r w:rsidRPr="00B90781">
        <w:rPr>
          <w:rStyle w:val="StyleUnderline"/>
        </w:rPr>
        <w:t xml:space="preserve"> make water </w:t>
      </w:r>
      <w:r w:rsidRPr="00B90781">
        <w:rPr>
          <w:rStyle w:val="Emphasis"/>
        </w:rPr>
        <w:t>disputes</w:t>
      </w:r>
      <w:r w:rsidRPr="00B90781">
        <w:rPr>
          <w:rStyle w:val="StyleUnderline"/>
        </w:rPr>
        <w:t xml:space="preserve"> more </w:t>
      </w:r>
      <w:r w:rsidRPr="00B90781">
        <w:rPr>
          <w:rStyle w:val="Emphasis"/>
        </w:rPr>
        <w:t>common</w:t>
      </w:r>
      <w:r w:rsidRPr="00B90781">
        <w:rPr>
          <w:sz w:val="16"/>
        </w:rPr>
        <w:t xml:space="preserve">. Water courts compete with general courts as a forum for dispute resolution, but they also compete with market mechanisms or with political deal-making as alternative ways to  [*591]  solve water conflicts. 24 </w:t>
      </w:r>
      <w:r w:rsidRPr="00B90781">
        <w:rPr>
          <w:rStyle w:val="StyleUnderline"/>
        </w:rPr>
        <w:t xml:space="preserve">A better system of </w:t>
      </w:r>
      <w:r w:rsidRPr="00B90781">
        <w:rPr>
          <w:rStyle w:val="Emphasis"/>
        </w:rPr>
        <w:t>judicial decision making</w:t>
      </w:r>
      <w:r w:rsidRPr="00B90781">
        <w:rPr>
          <w:rStyle w:val="StyleUnderline"/>
        </w:rPr>
        <w:t xml:space="preserve"> should </w:t>
      </w:r>
      <w:r w:rsidRPr="00B90781">
        <w:rPr>
          <w:rStyle w:val="Emphasis"/>
        </w:rPr>
        <w:t>reduce</w:t>
      </w:r>
      <w:r w:rsidRPr="00B90781">
        <w:rPr>
          <w:rStyle w:val="StyleUnderline"/>
        </w:rPr>
        <w:t xml:space="preserve"> the </w:t>
      </w:r>
      <w:r w:rsidRPr="00B90781">
        <w:rPr>
          <w:rStyle w:val="Emphasis"/>
        </w:rPr>
        <w:t>overall social costs</w:t>
      </w:r>
      <w:r w:rsidRPr="00B90781">
        <w:rPr>
          <w:rStyle w:val="StyleUnderline"/>
        </w:rPr>
        <w:t xml:space="preserve"> of water conflicts</w:t>
      </w:r>
      <w:r w:rsidRPr="00B90781">
        <w:rPr>
          <w:sz w:val="16"/>
        </w:rPr>
        <w:t>.</w:t>
      </w:r>
    </w:p>
    <w:p w14:paraId="4B034520" w14:textId="77777777" w:rsidR="000B13D0" w:rsidRPr="00B90781" w:rsidRDefault="000B13D0" w:rsidP="000B13D0">
      <w:pPr>
        <w:rPr>
          <w:sz w:val="16"/>
        </w:rPr>
      </w:pPr>
      <w:r w:rsidRPr="00B90781">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577FC8BF" w14:textId="77777777" w:rsidR="000B13D0" w:rsidRPr="00B90781" w:rsidRDefault="000B13D0" w:rsidP="000B13D0">
      <w:pPr>
        <w:rPr>
          <w:sz w:val="16"/>
        </w:rPr>
      </w:pPr>
      <w:r w:rsidRPr="00B90781">
        <w:rPr>
          <w:sz w:val="16"/>
        </w:rPr>
        <w:t>II. Specialized Tribunals</w:t>
      </w:r>
    </w:p>
    <w:p w14:paraId="5C452558" w14:textId="77777777" w:rsidR="000B13D0" w:rsidRPr="00B90781" w:rsidRDefault="000B13D0" w:rsidP="000B13D0">
      <w:pPr>
        <w:rPr>
          <w:sz w:val="16"/>
        </w:rPr>
      </w:pPr>
      <w:r w:rsidRPr="00B90781">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63B698A1" w14:textId="77777777" w:rsidR="000B13D0" w:rsidRPr="00B90781" w:rsidRDefault="000B13D0" w:rsidP="000B13D0">
      <w:pPr>
        <w:rPr>
          <w:sz w:val="16"/>
        </w:rPr>
      </w:pPr>
      <w:r w:rsidRPr="00B90781">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B90781">
        <w:rPr>
          <w:rStyle w:val="StyleUnderline"/>
        </w:rPr>
        <w:t xml:space="preserve">a </w:t>
      </w:r>
      <w:r w:rsidRPr="00B90781">
        <w:rPr>
          <w:rStyle w:val="Emphasis"/>
        </w:rPr>
        <w:t>trustworthy</w:t>
      </w:r>
      <w:r w:rsidRPr="00B90781">
        <w:rPr>
          <w:rStyle w:val="StyleUnderline"/>
        </w:rPr>
        <w:t xml:space="preserve">, </w:t>
      </w:r>
      <w:r w:rsidRPr="00B90781">
        <w:rPr>
          <w:rStyle w:val="Emphasis"/>
        </w:rPr>
        <w:t>respected</w:t>
      </w:r>
      <w:r w:rsidRPr="00B90781">
        <w:rPr>
          <w:rStyle w:val="StyleUnderline"/>
        </w:rPr>
        <w:t xml:space="preserve"> judicial system is a </w:t>
      </w:r>
      <w:r w:rsidRPr="00B90781">
        <w:rPr>
          <w:rStyle w:val="Emphasis"/>
        </w:rPr>
        <w:t>key part</w:t>
      </w:r>
      <w:r w:rsidRPr="00B90781">
        <w:rPr>
          <w:rStyle w:val="StyleUnderline"/>
        </w:rPr>
        <w:t xml:space="preserve"> of procedural environmental justice</w:t>
      </w:r>
      <w:r w:rsidRPr="00B90781">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7D7C0E04" w14:textId="6B4D099B" w:rsidR="006333B4" w:rsidRPr="00B90781" w:rsidRDefault="006333B4" w:rsidP="006333B4">
      <w:r w:rsidRPr="00B90781">
        <w:t xml:space="preserve"> </w:t>
      </w:r>
    </w:p>
    <w:p w14:paraId="6F0A3566" w14:textId="77777777" w:rsidR="000B13D0" w:rsidRPr="00B90781" w:rsidRDefault="000B13D0" w:rsidP="000B13D0">
      <w:pPr>
        <w:pStyle w:val="Heading4"/>
      </w:pPr>
      <w:r w:rsidRPr="00B90781">
        <w:t xml:space="preserve">It goes </w:t>
      </w:r>
      <w:r w:rsidRPr="00B90781">
        <w:rPr>
          <w:u w:val="single"/>
        </w:rPr>
        <w:t>global</w:t>
      </w:r>
      <w:r w:rsidRPr="00B90781">
        <w:t xml:space="preserve">---extinction. U.S. </w:t>
      </w:r>
      <w:r w:rsidRPr="00B90781">
        <w:rPr>
          <w:u w:val="single"/>
        </w:rPr>
        <w:t>judicial management</w:t>
      </w:r>
      <w:r w:rsidRPr="00B90781">
        <w:t xml:space="preserve"> is key. </w:t>
      </w:r>
    </w:p>
    <w:p w14:paraId="75AF6CE2" w14:textId="77777777" w:rsidR="000B13D0" w:rsidRPr="00B90781" w:rsidRDefault="000B13D0" w:rsidP="000B13D0">
      <w:r w:rsidRPr="00B90781">
        <w:t xml:space="preserve">Peter </w:t>
      </w:r>
      <w:r w:rsidRPr="00B90781">
        <w:rPr>
          <w:rStyle w:val="Style13ptBold"/>
        </w:rPr>
        <w:t>Gleick 21</w:t>
      </w:r>
      <w:r w:rsidRPr="00B90781">
        <w:t xml:space="preserve">. MacArthur Fellow, Member of the US National Academy of Sciences and Hydroclimatologist, holds Ph.D. from the University of California, Berkeley. </w:t>
      </w:r>
      <w:r w:rsidRPr="00B90781">
        <w:rPr>
          <w:i/>
          <w:iCs/>
        </w:rPr>
        <w:t>Bulletin of the Atomic Scientists</w:t>
      </w:r>
      <w:r w:rsidRPr="00B90781">
        <w:t>, vol. 77, “Water Recommendation for the New Administration”</w:t>
      </w:r>
    </w:p>
    <w:p w14:paraId="65F10A6B" w14:textId="77777777" w:rsidR="000B13D0" w:rsidRPr="00B90781" w:rsidRDefault="000B13D0" w:rsidP="000B13D0">
      <w:pPr>
        <w:rPr>
          <w:sz w:val="16"/>
        </w:rPr>
      </w:pPr>
      <w:r w:rsidRPr="00B90781">
        <w:rPr>
          <w:rStyle w:val="StyleUnderline"/>
        </w:rPr>
        <w:t xml:space="preserve">Climate changes are </w:t>
      </w:r>
      <w:r w:rsidRPr="00B90781">
        <w:rPr>
          <w:rStyle w:val="Emphasis"/>
        </w:rPr>
        <w:t>already</w:t>
      </w:r>
      <w:r w:rsidRPr="00B90781">
        <w:rPr>
          <w:rStyle w:val="StyleUnderline"/>
        </w:rPr>
        <w:t xml:space="preserve"> </w:t>
      </w:r>
      <w:r w:rsidRPr="00B90781">
        <w:rPr>
          <w:rStyle w:val="Emphasis"/>
        </w:rPr>
        <w:t>affect</w:t>
      </w:r>
      <w:r w:rsidRPr="00B90781">
        <w:rPr>
          <w:rStyle w:val="StyleUnderline"/>
        </w:rPr>
        <w:t>ing</w:t>
      </w:r>
      <w:r w:rsidRPr="00B90781">
        <w:rPr>
          <w:sz w:val="16"/>
        </w:rPr>
        <w:t xml:space="preserve"> US </w:t>
      </w:r>
      <w:r w:rsidRPr="00B90781">
        <w:rPr>
          <w:rStyle w:val="StyleUnderline"/>
        </w:rPr>
        <w:t>water resources, and</w:t>
      </w:r>
      <w:r w:rsidRPr="00B90781">
        <w:rPr>
          <w:sz w:val="16"/>
        </w:rPr>
        <w:t xml:space="preserve"> the consequences for communities, health, and the environment </w:t>
      </w:r>
      <w:r w:rsidRPr="00B90781">
        <w:rPr>
          <w:rStyle w:val="StyleUnderline"/>
        </w:rPr>
        <w:t xml:space="preserve">will </w:t>
      </w:r>
      <w:r w:rsidRPr="00B90781">
        <w:rPr>
          <w:rStyle w:val="Emphasis"/>
        </w:rPr>
        <w:t>worsen</w:t>
      </w:r>
    </w:p>
    <w:p w14:paraId="6B298F7F" w14:textId="77777777" w:rsidR="000B13D0" w:rsidRPr="00B90781" w:rsidRDefault="000B13D0" w:rsidP="000B13D0">
      <w:pPr>
        <w:rPr>
          <w:sz w:val="16"/>
        </w:rPr>
      </w:pPr>
      <w:r w:rsidRPr="00B90781">
        <w:rPr>
          <w:rStyle w:val="StyleUnderline"/>
        </w:rPr>
        <w:t xml:space="preserve">The science is </w:t>
      </w:r>
      <w:r w:rsidRPr="00B90781">
        <w:rPr>
          <w:rStyle w:val="Emphasis"/>
        </w:rPr>
        <w:t>unambiguous</w:t>
      </w:r>
      <w:r w:rsidRPr="00B90781">
        <w:rPr>
          <w:sz w:val="16"/>
        </w:rPr>
        <w:t xml:space="preserve">, as shown in the long series of US National Climate Assessments, reports from the US National Academies of Science, and other national and international scientific reviews (US Global Change Research Program 2020). </w:t>
      </w:r>
      <w:r w:rsidRPr="00B90781">
        <w:rPr>
          <w:rStyle w:val="StyleUnderline"/>
        </w:rPr>
        <w:t>Rising temperatures affect both water supply and demand. Rapidly melting snow and ice mean floods</w:t>
      </w:r>
      <w:r w:rsidRPr="00B90781">
        <w:rPr>
          <w:sz w:val="16"/>
        </w:rPr>
        <w:t xml:space="preserve"> in spring, </w:t>
      </w:r>
      <w:r w:rsidRPr="00B90781">
        <w:rPr>
          <w:rStyle w:val="StyleUnderline"/>
        </w:rPr>
        <w:t>droughts</w:t>
      </w:r>
      <w:r w:rsidRPr="00B90781">
        <w:rPr>
          <w:sz w:val="16"/>
        </w:rPr>
        <w:t xml:space="preserve"> in summer, </w:t>
      </w:r>
      <w:r w:rsidRPr="00B90781">
        <w:rPr>
          <w:rStyle w:val="StyleUnderline"/>
        </w:rPr>
        <w:t>and new threats to hydropower production</w:t>
      </w:r>
      <w:r w:rsidRPr="00B90781">
        <w:rPr>
          <w:sz w:val="16"/>
        </w:rPr>
        <w:t>. Rising sea levels threaten coastal communities, groundwater, and wetlands.</w:t>
      </w:r>
    </w:p>
    <w:p w14:paraId="3472F92B" w14:textId="77777777" w:rsidR="000B13D0" w:rsidRPr="00B90781" w:rsidRDefault="000B13D0" w:rsidP="000B13D0">
      <w:pPr>
        <w:rPr>
          <w:sz w:val="16"/>
        </w:rPr>
      </w:pPr>
      <w:r w:rsidRPr="00B90781">
        <w:rPr>
          <w:sz w:val="16"/>
        </w:rPr>
        <w:t>Hurricanes, floods, and droughts – already the nation’s most destructive natural disasters – are getting worse. By failing to address climate change, we threaten our economy, security, health, and the environment.</w:t>
      </w:r>
    </w:p>
    <w:p w14:paraId="39CDAE07" w14:textId="77777777" w:rsidR="000B13D0" w:rsidRPr="00B90781" w:rsidRDefault="000B13D0" w:rsidP="000B13D0">
      <w:pPr>
        <w:rPr>
          <w:sz w:val="16"/>
        </w:rPr>
      </w:pPr>
      <w:r w:rsidRPr="00B90781">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229A205B" w14:textId="77777777" w:rsidR="000B13D0" w:rsidRPr="00B90781" w:rsidRDefault="000B13D0" w:rsidP="000B13D0">
      <w:pPr>
        <w:rPr>
          <w:sz w:val="16"/>
        </w:rPr>
      </w:pPr>
      <w:r w:rsidRPr="00B90781">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0DD8066C" w14:textId="77777777" w:rsidR="000B13D0" w:rsidRPr="00B90781" w:rsidRDefault="000B13D0" w:rsidP="000B13D0">
      <w:pPr>
        <w:rPr>
          <w:sz w:val="16"/>
        </w:rPr>
      </w:pPr>
      <w:r w:rsidRPr="00B90781">
        <w:rPr>
          <w:sz w:val="16"/>
        </w:rPr>
        <w:t>Which brings us to the next problem.</w:t>
      </w:r>
    </w:p>
    <w:p w14:paraId="337B1C06" w14:textId="77777777" w:rsidR="000B13D0" w:rsidRPr="00B90781" w:rsidRDefault="000B13D0" w:rsidP="000B13D0">
      <w:pPr>
        <w:rPr>
          <w:sz w:val="16"/>
        </w:rPr>
      </w:pPr>
      <w:r w:rsidRPr="00B90781">
        <w:rPr>
          <w:rStyle w:val="StyleUnderline"/>
        </w:rPr>
        <w:t>Water resource problems pose threats to</w:t>
      </w:r>
      <w:r w:rsidRPr="00B90781">
        <w:rPr>
          <w:sz w:val="16"/>
        </w:rPr>
        <w:t xml:space="preserve"> US national and </w:t>
      </w:r>
      <w:r w:rsidRPr="00B90781">
        <w:rPr>
          <w:rStyle w:val="Emphasis"/>
        </w:rPr>
        <w:t>international security</w:t>
      </w:r>
      <w:r w:rsidRPr="00B90781">
        <w:rPr>
          <w:rStyle w:val="StyleUnderline"/>
        </w:rPr>
        <w:t xml:space="preserve"> and will continue to be a source of intra- and </w:t>
      </w:r>
      <w:r w:rsidRPr="00B90781">
        <w:rPr>
          <w:rStyle w:val="Emphasis"/>
        </w:rPr>
        <w:t>inter-state conflict</w:t>
      </w:r>
    </w:p>
    <w:p w14:paraId="14EEF444" w14:textId="77777777" w:rsidR="000B13D0" w:rsidRPr="00B90781" w:rsidRDefault="000B13D0" w:rsidP="000B13D0">
      <w:pPr>
        <w:rPr>
          <w:sz w:val="16"/>
        </w:rPr>
      </w:pPr>
      <w:r w:rsidRPr="00B90781">
        <w:rPr>
          <w:sz w:val="16"/>
        </w:rPr>
        <w:t xml:space="preserve">In 2012, the US Intelligence Community released an assessment of national security threats associated with water resources (Intelligence Community Assessment 2012). Among their conclusions: “During the next 10 years, </w:t>
      </w:r>
      <w:r w:rsidRPr="00B90781">
        <w:rPr>
          <w:rStyle w:val="Emphasis"/>
        </w:rPr>
        <w:t>many countries</w:t>
      </w:r>
      <w:r w:rsidRPr="00B90781">
        <w:rPr>
          <w:rStyle w:val="StyleUnderline"/>
        </w:rPr>
        <w:t xml:space="preserve"> important to the United States will experience </w:t>
      </w:r>
      <w:r w:rsidRPr="00B90781">
        <w:rPr>
          <w:rStyle w:val="Emphasis"/>
        </w:rPr>
        <w:t>water problems</w:t>
      </w:r>
      <w:r w:rsidRPr="00B90781">
        <w:rPr>
          <w:rStyle w:val="StyleUnderline"/>
        </w:rPr>
        <w:t xml:space="preserve"> – </w:t>
      </w:r>
      <w:r w:rsidRPr="00B90781">
        <w:rPr>
          <w:rStyle w:val="Emphasis"/>
        </w:rPr>
        <w:t>shortages</w:t>
      </w:r>
      <w:r w:rsidRPr="00B90781">
        <w:rPr>
          <w:rStyle w:val="StyleUnderline"/>
        </w:rPr>
        <w:t xml:space="preserve">, poor water quality, or floods – that will risk </w:t>
      </w:r>
      <w:r w:rsidRPr="00B90781">
        <w:rPr>
          <w:rStyle w:val="Emphasis"/>
        </w:rPr>
        <w:t>instability</w:t>
      </w:r>
      <w:r w:rsidRPr="00B90781">
        <w:rPr>
          <w:rStyle w:val="StyleUnderline"/>
        </w:rPr>
        <w:t xml:space="preserve"> and </w:t>
      </w:r>
      <w:r w:rsidRPr="00B90781">
        <w:rPr>
          <w:rStyle w:val="Emphasis"/>
        </w:rPr>
        <w:t>state failure</w:t>
      </w:r>
      <w:r w:rsidRPr="00B90781">
        <w:rPr>
          <w:rStyle w:val="StyleUnderline"/>
        </w:rPr>
        <w:t xml:space="preserve">, increase </w:t>
      </w:r>
      <w:r w:rsidRPr="00B90781">
        <w:rPr>
          <w:rStyle w:val="Emphasis"/>
        </w:rPr>
        <w:t>regional tensions</w:t>
      </w:r>
      <w:r w:rsidRPr="00B90781">
        <w:rPr>
          <w:rStyle w:val="StyleUnderline"/>
        </w:rPr>
        <w:t xml:space="preserve">, and </w:t>
      </w:r>
      <w:r w:rsidRPr="00B90781">
        <w:rPr>
          <w:rStyle w:val="Emphasis"/>
        </w:rPr>
        <w:t>distract them</w:t>
      </w:r>
      <w:r w:rsidRPr="00B90781">
        <w:rPr>
          <w:rStyle w:val="StyleUnderline"/>
        </w:rPr>
        <w:t xml:space="preserve"> from working with the </w:t>
      </w:r>
      <w:r w:rsidRPr="00B90781">
        <w:rPr>
          <w:rStyle w:val="Emphasis"/>
        </w:rPr>
        <w:t>U</w:t>
      </w:r>
      <w:r w:rsidRPr="00B90781">
        <w:rPr>
          <w:sz w:val="16"/>
        </w:rPr>
        <w:t xml:space="preserve">nited </w:t>
      </w:r>
      <w:r w:rsidRPr="00B90781">
        <w:rPr>
          <w:rStyle w:val="Emphasis"/>
        </w:rPr>
        <w:t>S</w:t>
      </w:r>
      <w:r w:rsidRPr="00B90781">
        <w:rPr>
          <w:sz w:val="16"/>
        </w:rPr>
        <w:t xml:space="preserve">tates </w:t>
      </w:r>
      <w:r w:rsidRPr="00B90781">
        <w:rPr>
          <w:rStyle w:val="StyleUnderline"/>
        </w:rPr>
        <w:t xml:space="preserve">on important US policy objectives.” These conclusions have unfortunately been </w:t>
      </w:r>
      <w:r w:rsidRPr="00B90781">
        <w:rPr>
          <w:rStyle w:val="Emphasis"/>
        </w:rPr>
        <w:t>borne out</w:t>
      </w:r>
      <w:r w:rsidRPr="00B90781">
        <w:rPr>
          <w:rStyle w:val="StyleUnderline"/>
        </w:rPr>
        <w:t xml:space="preserve"> with water-based conflicts affecting US global interests in countries around the world</w:t>
      </w:r>
      <w:r w:rsidRPr="00B90781">
        <w:rPr>
          <w:sz w:val="16"/>
        </w:rPr>
        <w:t>.</w:t>
      </w:r>
    </w:p>
    <w:p w14:paraId="2E1D7F44" w14:textId="77777777" w:rsidR="000B13D0" w:rsidRPr="00B90781" w:rsidRDefault="000B13D0" w:rsidP="000B13D0">
      <w:pPr>
        <w:rPr>
          <w:sz w:val="16"/>
        </w:rPr>
      </w:pPr>
      <w:r w:rsidRPr="00B90781">
        <w:rPr>
          <w:rStyle w:val="StyleUnderline"/>
        </w:rPr>
        <w:t>The</w:t>
      </w:r>
      <w:r w:rsidRPr="00B90781">
        <w:rPr>
          <w:sz w:val="16"/>
        </w:rPr>
        <w:t xml:space="preserve"> 2014 US </w:t>
      </w:r>
      <w:r w:rsidRPr="00B90781">
        <w:rPr>
          <w:rStyle w:val="Emphasis"/>
        </w:rPr>
        <w:t>Q</w:t>
      </w:r>
      <w:r w:rsidRPr="00B90781">
        <w:rPr>
          <w:sz w:val="16"/>
        </w:rPr>
        <w:t xml:space="preserve">uadrennial </w:t>
      </w:r>
      <w:r w:rsidRPr="00B90781">
        <w:rPr>
          <w:rStyle w:val="Emphasis"/>
        </w:rPr>
        <w:t>D</w:t>
      </w:r>
      <w:r w:rsidRPr="00B90781">
        <w:rPr>
          <w:sz w:val="16"/>
        </w:rPr>
        <w:t xml:space="preserve">efense </w:t>
      </w:r>
      <w:r w:rsidRPr="00B90781">
        <w:rPr>
          <w:rStyle w:val="Emphasis"/>
        </w:rPr>
        <w:t>R</w:t>
      </w:r>
      <w:r w:rsidRPr="00B90781">
        <w:rPr>
          <w:sz w:val="16"/>
        </w:rPr>
        <w:t xml:space="preserve">eview </w:t>
      </w:r>
      <w:r w:rsidRPr="00B90781">
        <w:rPr>
          <w:rStyle w:val="StyleUnderline"/>
        </w:rPr>
        <w:t xml:space="preserve">also identified water resource issues as </w:t>
      </w:r>
      <w:r w:rsidRPr="00B90781">
        <w:rPr>
          <w:rStyle w:val="Emphasis"/>
        </w:rPr>
        <w:t>threat multipliers</w:t>
      </w:r>
      <w:r w:rsidRPr="00B90781">
        <w:rPr>
          <w:rStyle w:val="StyleUnderline"/>
        </w:rPr>
        <w:t xml:space="preserve"> that pose </w:t>
      </w:r>
      <w:r w:rsidRPr="00B90781">
        <w:rPr>
          <w:rStyle w:val="Emphasis"/>
        </w:rPr>
        <w:t>significant challenges</w:t>
      </w:r>
      <w:r w:rsidRPr="00B90781">
        <w:rPr>
          <w:rStyle w:val="StyleUnderline"/>
        </w:rPr>
        <w:t xml:space="preserve"> for</w:t>
      </w:r>
      <w:r w:rsidRPr="00B90781">
        <w:rPr>
          <w:sz w:val="16"/>
        </w:rPr>
        <w:t xml:space="preserve"> the United States and </w:t>
      </w:r>
      <w:r w:rsidRPr="00B90781">
        <w:rPr>
          <w:rStyle w:val="StyleUnderline"/>
        </w:rPr>
        <w:t xml:space="preserve">the </w:t>
      </w:r>
      <w:r w:rsidRPr="00B90781">
        <w:rPr>
          <w:rStyle w:val="Emphasis"/>
        </w:rPr>
        <w:t>world at large</w:t>
      </w:r>
      <w:r w:rsidRPr="00B90781">
        <w:rPr>
          <w:sz w:val="16"/>
          <w:szCs w:val="26"/>
        </w:rPr>
        <w:t xml:space="preserve"> </w:t>
      </w:r>
      <w:r w:rsidRPr="00B90781">
        <w:rPr>
          <w:sz w:val="16"/>
        </w:rPr>
        <w:t xml:space="preserve">(Quadrennial Defense Review 2014). The May 2017 statement of the Director of US National Intelligence to the Senate Select Committee on Intelligence noted: </w:t>
      </w:r>
      <w:r w:rsidRPr="00B90781">
        <w:rPr>
          <w:rStyle w:val="StyleUnderline"/>
        </w:rPr>
        <w:t xml:space="preserve">“[h]eightened tensions over shared water resources are </w:t>
      </w:r>
      <w:r w:rsidRPr="00B90781">
        <w:rPr>
          <w:rStyle w:val="Emphasis"/>
        </w:rPr>
        <w:t>likely</w:t>
      </w:r>
      <w:r w:rsidRPr="00B90781">
        <w:rPr>
          <w:rStyle w:val="StyleUnderline"/>
        </w:rPr>
        <w:t xml:space="preserve"> in some regions” </w:t>
      </w:r>
      <w:r w:rsidRPr="00B90781">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3CA80DC6" w14:textId="77777777" w:rsidR="000B13D0" w:rsidRPr="00B90781" w:rsidRDefault="000B13D0" w:rsidP="000B13D0">
      <w:pPr>
        <w:rPr>
          <w:sz w:val="16"/>
        </w:rPr>
      </w:pPr>
      <w:r w:rsidRPr="00B90781">
        <w:rPr>
          <w:sz w:val="16"/>
        </w:rPr>
        <w:t xml:space="preserve">As we improve our understanding of the nature of the threats, </w:t>
      </w:r>
      <w:r w:rsidRPr="00B90781">
        <w:rPr>
          <w:rStyle w:val="StyleUnderline"/>
        </w:rPr>
        <w:t xml:space="preserve">US foreign policy should place greater emphasis on </w:t>
      </w:r>
      <w:r w:rsidRPr="00B90781">
        <w:rPr>
          <w:rStyle w:val="Emphasis"/>
        </w:rPr>
        <w:t>reduc</w:t>
      </w:r>
      <w:r w:rsidRPr="00B90781">
        <w:rPr>
          <w:rStyle w:val="StyleUnderline"/>
        </w:rPr>
        <w:t xml:space="preserve">ing the risks of water-related conflicts </w:t>
      </w:r>
      <w:r w:rsidRPr="00B90781">
        <w:rPr>
          <w:rStyle w:val="Emphasis"/>
        </w:rPr>
        <w:t>around the world</w:t>
      </w:r>
      <w:r w:rsidRPr="00B90781">
        <w:rPr>
          <w:rStyle w:val="StyleUnderline"/>
        </w:rPr>
        <w:t>. A variety of approaches</w:t>
      </w:r>
      <w:r w:rsidRPr="00B90781">
        <w:rPr>
          <w:sz w:val="16"/>
        </w:rPr>
        <w:t xml:space="preserve"> to reduce water-related tensions </w:t>
      </w:r>
      <w:r w:rsidRPr="00B90781">
        <w:rPr>
          <w:rStyle w:val="StyleUnderline"/>
        </w:rPr>
        <w:t>should be implemented, including</w:t>
      </w:r>
      <w:r w:rsidRPr="00B90781">
        <w:rPr>
          <w:sz w:val="16"/>
        </w:rPr>
        <w:t xml:space="preserve"> international </w:t>
      </w:r>
      <w:r w:rsidRPr="00B90781">
        <w:rPr>
          <w:rStyle w:val="StyleUnderline"/>
        </w:rPr>
        <w:t>agreements</w:t>
      </w:r>
      <w:r w:rsidRPr="00B90781">
        <w:rPr>
          <w:sz w:val="16"/>
        </w:rPr>
        <w:t xml:space="preserve"> and treaties, </w:t>
      </w:r>
      <w:r w:rsidRPr="00B90781">
        <w:rPr>
          <w:rStyle w:val="Emphasis"/>
        </w:rPr>
        <w:t>tech</w:t>
      </w:r>
      <w:r w:rsidRPr="00B90781">
        <w:rPr>
          <w:sz w:val="16"/>
        </w:rPr>
        <w:t xml:space="preserve">nology based </w:t>
      </w:r>
      <w:r w:rsidRPr="00B90781">
        <w:rPr>
          <w:rStyle w:val="StyleUnderline"/>
        </w:rPr>
        <w:t xml:space="preserve">solutions, </w:t>
      </w:r>
      <w:r w:rsidRPr="00B90781">
        <w:rPr>
          <w:rStyle w:val="Emphasis"/>
        </w:rPr>
        <w:t>conflict-resolution</w:t>
      </w:r>
      <w:r w:rsidRPr="00B90781">
        <w:rPr>
          <w:rStyle w:val="StyleUnderline"/>
        </w:rPr>
        <w:t xml:space="preserve"> institutions, and innovative </w:t>
      </w:r>
      <w:r w:rsidRPr="00B90781">
        <w:rPr>
          <w:rStyle w:val="Emphasis"/>
        </w:rPr>
        <w:t>water management</w:t>
      </w:r>
      <w:r w:rsidRPr="00B90781">
        <w:rPr>
          <w:sz w:val="16"/>
        </w:rPr>
        <w:t xml:space="preserve"> (Gleick, Iceland, and Trivedi 2020). </w:t>
      </w:r>
      <w:r w:rsidRPr="00B90781">
        <w:rPr>
          <w:rStyle w:val="StyleUnderline"/>
        </w:rPr>
        <w:t xml:space="preserve">These approaches hold </w:t>
      </w:r>
      <w:r w:rsidRPr="00B90781">
        <w:rPr>
          <w:rStyle w:val="Emphasis"/>
        </w:rPr>
        <w:t>great promise</w:t>
      </w:r>
      <w:r w:rsidRPr="00B90781">
        <w:rPr>
          <w:rStyle w:val="StyleUnderline"/>
        </w:rPr>
        <w:t xml:space="preserve"> for reducing water-related conflicts</w:t>
      </w:r>
      <w:r w:rsidRPr="00B90781">
        <w:rPr>
          <w:sz w:val="16"/>
        </w:rPr>
        <w:t xml:space="preserve"> but have not yet been adequately adopted.</w:t>
      </w:r>
    </w:p>
    <w:p w14:paraId="16253601" w14:textId="77777777" w:rsidR="000B13D0" w:rsidRPr="00B90781" w:rsidRDefault="000B13D0" w:rsidP="000B13D0">
      <w:pPr>
        <w:rPr>
          <w:sz w:val="16"/>
        </w:rPr>
      </w:pPr>
      <w:r w:rsidRPr="00B90781">
        <w:rPr>
          <w:sz w:val="16"/>
        </w:rPr>
        <w:t xml:space="preserve">Here </w:t>
      </w:r>
      <w:r w:rsidRPr="00B90781">
        <w:rPr>
          <w:rStyle w:val="StyleUnderline"/>
        </w:rPr>
        <w:t xml:space="preserve">in the </w:t>
      </w:r>
      <w:r w:rsidRPr="00B90781">
        <w:rPr>
          <w:rStyle w:val="Emphasis"/>
        </w:rPr>
        <w:t>U</w:t>
      </w:r>
      <w:r w:rsidRPr="00B90781">
        <w:rPr>
          <w:sz w:val="16"/>
        </w:rPr>
        <w:t xml:space="preserve">nited </w:t>
      </w:r>
      <w:r w:rsidRPr="00B90781">
        <w:rPr>
          <w:rStyle w:val="Emphasis"/>
        </w:rPr>
        <w:t>S</w:t>
      </w:r>
      <w:r w:rsidRPr="00B90781">
        <w:rPr>
          <w:sz w:val="16"/>
        </w:rPr>
        <w:t xml:space="preserve">tates, </w:t>
      </w:r>
      <w:r w:rsidRPr="00B90781">
        <w:rPr>
          <w:rStyle w:val="StyleUnderline"/>
        </w:rPr>
        <w:t>Federal agencies and Congress should assist local water agencies to identify security threats to water systems</w:t>
      </w:r>
      <w:r w:rsidRPr="00B90781">
        <w:rPr>
          <w:sz w:val="16"/>
        </w:rPr>
        <w:t xml:space="preserve"> and put in place improved physical barriers, real-time chemical and biological monitoring and treatment, cyber-security strategies, and integrated responses.</w:t>
      </w:r>
    </w:p>
    <w:p w14:paraId="2C958C5F" w14:textId="77777777" w:rsidR="000B13D0" w:rsidRPr="00B90781" w:rsidRDefault="000B13D0" w:rsidP="000B13D0">
      <w:pPr>
        <w:rPr>
          <w:sz w:val="16"/>
        </w:rPr>
      </w:pPr>
      <w:r w:rsidRPr="00B90781">
        <w:rPr>
          <w:sz w:val="16"/>
        </w:rPr>
        <w:t>And that takes us to our final problem.</w:t>
      </w:r>
    </w:p>
    <w:p w14:paraId="0036E159" w14:textId="77777777" w:rsidR="000B13D0" w:rsidRPr="00B90781" w:rsidRDefault="000B13D0" w:rsidP="000B13D0">
      <w:pPr>
        <w:rPr>
          <w:sz w:val="16"/>
        </w:rPr>
      </w:pPr>
      <w:r w:rsidRPr="00B90781">
        <w:rPr>
          <w:sz w:val="16"/>
        </w:rPr>
        <w:t>The United States has no National Water Strategy, reducing the ability to understand water problems and define and implement solutions</w:t>
      </w:r>
    </w:p>
    <w:p w14:paraId="546FB5B9" w14:textId="77777777" w:rsidR="000B13D0" w:rsidRPr="00B90781" w:rsidRDefault="000B13D0" w:rsidP="000B13D0">
      <w:pPr>
        <w:rPr>
          <w:sz w:val="16"/>
        </w:rPr>
      </w:pPr>
      <w:r w:rsidRPr="00B90781">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B90781">
        <w:rPr>
          <w:rStyle w:val="StyleUnderline"/>
        </w:rPr>
        <w:t>to neglect</w:t>
      </w:r>
      <w:r w:rsidRPr="00B90781">
        <w:rPr>
          <w:sz w:val="16"/>
        </w:rPr>
        <w:t xml:space="preserve"> these </w:t>
      </w:r>
      <w:r w:rsidRPr="00B90781">
        <w:rPr>
          <w:rStyle w:val="StyleUnderline"/>
        </w:rPr>
        <w:t>water problems</w:t>
      </w:r>
      <w:r w:rsidRPr="00B90781">
        <w:rPr>
          <w:sz w:val="16"/>
        </w:rPr>
        <w:t xml:space="preserve"> will impoverish and sicken this and future generations, </w:t>
      </w:r>
      <w:r w:rsidRPr="00B90781">
        <w:rPr>
          <w:rStyle w:val="StyleUnderline"/>
        </w:rPr>
        <w:t xml:space="preserve">destroy </w:t>
      </w:r>
      <w:r w:rsidRPr="00B90781">
        <w:rPr>
          <w:rStyle w:val="Emphasis"/>
        </w:rPr>
        <w:t>irreplaceable aquatic ecosystems</w:t>
      </w:r>
      <w:r w:rsidRPr="00B90781">
        <w:rPr>
          <w:rStyle w:val="StyleUnderline"/>
        </w:rPr>
        <w:t>, and threaten</w:t>
      </w:r>
      <w:r w:rsidRPr="00B90781">
        <w:rPr>
          <w:sz w:val="16"/>
        </w:rPr>
        <w:t xml:space="preserve"> our </w:t>
      </w:r>
      <w:r w:rsidRPr="00B90781">
        <w:rPr>
          <w:rStyle w:val="Emphasis"/>
        </w:rPr>
        <w:t>economy</w:t>
      </w:r>
      <w:r w:rsidRPr="00B90781">
        <w:rPr>
          <w:rStyle w:val="StyleUnderline"/>
        </w:rPr>
        <w:t xml:space="preserve"> and </w:t>
      </w:r>
      <w:r w:rsidRPr="00B90781">
        <w:rPr>
          <w:rStyle w:val="Emphasis"/>
        </w:rPr>
        <w:t>food supply</w:t>
      </w:r>
      <w:r w:rsidRPr="00B90781">
        <w:rPr>
          <w:sz w:val="16"/>
        </w:rPr>
        <w:t>.</w:t>
      </w:r>
    </w:p>
    <w:p w14:paraId="5C9B625B" w14:textId="77777777" w:rsidR="000B13D0" w:rsidRPr="00B90781" w:rsidRDefault="000B13D0" w:rsidP="000B13D0">
      <w:pPr>
        <w:rPr>
          <w:sz w:val="16"/>
        </w:rPr>
      </w:pPr>
      <w:r w:rsidRPr="00B90781">
        <w:rPr>
          <w:rStyle w:val="StyleUnderline"/>
        </w:rPr>
        <w:t>There are several ways to address these problems</w:t>
      </w:r>
      <w:r w:rsidRPr="00B90781">
        <w:rPr>
          <w:sz w:val="16"/>
        </w:rPr>
        <w:t xml:space="preserve">. For starters, the president should immediately create a new National Water Commission for the 21st Century to evaluate and recommend </w:t>
      </w:r>
      <w:r w:rsidRPr="00B90781">
        <w:rPr>
          <w:rStyle w:val="StyleUnderline"/>
        </w:rPr>
        <w:t>specific federal actions to improve national water policy</w:t>
      </w:r>
      <w:r w:rsidRPr="00B90781">
        <w:rPr>
          <w:sz w:val="16"/>
        </w:rPr>
        <w:t>. We have had no national water commission since 1973. Such a commission would reorganize and streamline the diverse and uncoordinated federal water responsibilities and laws.</w:t>
      </w:r>
    </w:p>
    <w:p w14:paraId="501937B7" w14:textId="77777777" w:rsidR="000B13D0" w:rsidRPr="00B90781" w:rsidRDefault="000B13D0" w:rsidP="000B13D0">
      <w:pPr>
        <w:rPr>
          <w:sz w:val="16"/>
        </w:rPr>
      </w:pPr>
      <w:r w:rsidRPr="00B90781">
        <w:rPr>
          <w:sz w:val="16"/>
        </w:rPr>
        <w:t xml:space="preserve">And such a commission </w:t>
      </w:r>
      <w:r w:rsidRPr="00B90781">
        <w:rPr>
          <w:rStyle w:val="StyleUnderline"/>
        </w:rPr>
        <w:t>should</w:t>
      </w:r>
      <w:r w:rsidRPr="00B90781">
        <w:rPr>
          <w:sz w:val="16"/>
        </w:rPr>
        <w:t xml:space="preserve"> not be idle, but expected to produce recommendations within 12 months that </w:t>
      </w:r>
      <w:r w:rsidRPr="00B90781">
        <w:rPr>
          <w:rStyle w:val="StyleUnderline"/>
        </w:rPr>
        <w:t>include</w:t>
      </w:r>
      <w:r w:rsidRPr="00B90781">
        <w:rPr>
          <w:sz w:val="16"/>
        </w:rPr>
        <w:t xml:space="preserve"> executive branch actions, congressional actions, and legal and </w:t>
      </w:r>
      <w:r w:rsidRPr="00B90781">
        <w:rPr>
          <w:rStyle w:val="Emphasis"/>
        </w:rPr>
        <w:t>judicial actions</w:t>
      </w:r>
      <w:r w:rsidRPr="00B90781">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727B4E94" w14:textId="77777777" w:rsidR="000B13D0" w:rsidRPr="00B90781" w:rsidRDefault="000B13D0" w:rsidP="000B13D0">
      <w:pPr>
        <w:rPr>
          <w:sz w:val="16"/>
        </w:rPr>
      </w:pPr>
      <w:r w:rsidRPr="00B90781">
        <w:rPr>
          <w:rStyle w:val="StyleUnderline"/>
        </w:rPr>
        <w:t xml:space="preserve">The need to address water problems in the </w:t>
      </w:r>
      <w:r w:rsidRPr="00B90781">
        <w:rPr>
          <w:rStyle w:val="Emphasis"/>
        </w:rPr>
        <w:t>U</w:t>
      </w:r>
      <w:r w:rsidRPr="00B90781">
        <w:rPr>
          <w:sz w:val="16"/>
        </w:rPr>
        <w:t xml:space="preserve">nited </w:t>
      </w:r>
      <w:r w:rsidRPr="00B90781">
        <w:rPr>
          <w:rStyle w:val="Emphasis"/>
        </w:rPr>
        <w:t>S</w:t>
      </w:r>
      <w:r w:rsidRPr="00B90781">
        <w:rPr>
          <w:sz w:val="16"/>
        </w:rPr>
        <w:t xml:space="preserve">tates </w:t>
      </w:r>
      <w:r w:rsidRPr="00B90781">
        <w:rPr>
          <w:rStyle w:val="StyleUnderline"/>
        </w:rPr>
        <w:t>is great, but so are the opportunities</w:t>
      </w:r>
      <w:r w:rsidRPr="00B90781">
        <w:rPr>
          <w:sz w:val="16"/>
        </w:rPr>
        <w:t>. The new administration must move forward rapidly to make progress on this vital challenge.</w:t>
      </w:r>
    </w:p>
    <w:p w14:paraId="48283924" w14:textId="77777777" w:rsidR="000B13D0" w:rsidRPr="00B90781" w:rsidRDefault="000B13D0" w:rsidP="007C1D57">
      <w:pPr>
        <w:rPr>
          <w:sz w:val="14"/>
        </w:rPr>
      </w:pPr>
    </w:p>
    <w:p w14:paraId="4AA579EF" w14:textId="77777777" w:rsidR="00407E23" w:rsidRPr="00B90781" w:rsidRDefault="00407E23" w:rsidP="005F47B5">
      <w:pPr>
        <w:pStyle w:val="Heading3"/>
      </w:pPr>
    </w:p>
    <w:p w14:paraId="337B452F" w14:textId="1C55091C" w:rsidR="00CD0FAD" w:rsidRPr="00B90781" w:rsidRDefault="00E30C43" w:rsidP="00E30C43">
      <w:pPr>
        <w:pStyle w:val="Heading3"/>
      </w:pPr>
      <w:r w:rsidRPr="00B90781">
        <w:t>Uniqueness — 1AR</w:t>
      </w:r>
    </w:p>
    <w:p w14:paraId="20EF83C0" w14:textId="77777777" w:rsidR="0093426A" w:rsidRPr="00B90781" w:rsidRDefault="0093426A" w:rsidP="0093426A">
      <w:pPr>
        <w:pStyle w:val="Heading4"/>
        <w:rPr>
          <w:rFonts w:cs="Calibri"/>
        </w:rPr>
      </w:pPr>
      <w:r w:rsidRPr="00B90781">
        <w:rPr>
          <w:rFonts w:cs="Calibri"/>
        </w:rPr>
        <w:t xml:space="preserve">Courts are </w:t>
      </w:r>
      <w:r w:rsidRPr="00B90781">
        <w:rPr>
          <w:rFonts w:cs="Calibri"/>
          <w:u w:val="single"/>
        </w:rPr>
        <w:t>screwed</w:t>
      </w:r>
      <w:r w:rsidRPr="00B90781">
        <w:rPr>
          <w:rFonts w:cs="Calibri"/>
        </w:rPr>
        <w:t xml:space="preserve">. Trump breaking laws all the time AND trifecta of SCOTUS cases placing authority in </w:t>
      </w:r>
      <w:r w:rsidRPr="00B90781">
        <w:rPr>
          <w:rFonts w:cs="Calibri"/>
          <w:u w:val="single"/>
        </w:rPr>
        <w:t>courts</w:t>
      </w:r>
      <w:r w:rsidRPr="00B90781">
        <w:rPr>
          <w:rFonts w:cs="Calibri"/>
        </w:rPr>
        <w:t xml:space="preserve"> not </w:t>
      </w:r>
      <w:r w:rsidRPr="00B90781">
        <w:rPr>
          <w:rFonts w:cs="Calibri"/>
          <w:u w:val="single"/>
        </w:rPr>
        <w:t>agencies</w:t>
      </w:r>
      <w:r w:rsidRPr="00B90781">
        <w:rPr>
          <w:rFonts w:cs="Calibri"/>
        </w:rPr>
        <w:t>.</w:t>
      </w:r>
    </w:p>
    <w:p w14:paraId="1F9E2103" w14:textId="77777777" w:rsidR="0093426A" w:rsidRPr="00B90781" w:rsidRDefault="0093426A" w:rsidP="0093426A">
      <w:r w:rsidRPr="00B90781">
        <w:rPr>
          <w:rStyle w:val="Style13ptBold"/>
        </w:rPr>
        <w:t>Guha &amp;</w:t>
      </w:r>
      <w:r w:rsidRPr="00B90781">
        <w:t xml:space="preserve"> </w:t>
      </w:r>
      <w:r w:rsidRPr="00B90781">
        <w:rPr>
          <w:rStyle w:val="Style13ptBold"/>
        </w:rPr>
        <w:t>McGee ’24</w:t>
      </w:r>
      <w:r w:rsidRPr="00B90781">
        <w:t xml:space="preserve"> [Samidh; Founding Partner / Guha PLLC. Kelly; Associate of Guha PLLC. “In Loper Bright’s shadow: An overworked judiciary becomes further burdened.” https://www.thomsonreuters.com/en-us/posts/government/loper-bright-judiciary-impact/] TDI</w:t>
      </w:r>
    </w:p>
    <w:p w14:paraId="106535C7" w14:textId="77777777" w:rsidR="0093426A" w:rsidRPr="00B90781" w:rsidRDefault="0093426A" w:rsidP="0093426A">
      <w:pPr>
        <w:rPr>
          <w:rStyle w:val="StyleUnderline"/>
        </w:rPr>
      </w:pPr>
      <w:r w:rsidRPr="00B90781">
        <w:rPr>
          <w:sz w:val="16"/>
        </w:rPr>
        <w:t xml:space="preserve">Earlier this summer, </w:t>
      </w:r>
      <w:r w:rsidRPr="00B90781">
        <w:rPr>
          <w:rStyle w:val="StyleUnderline"/>
        </w:rPr>
        <w:t>the</w:t>
      </w:r>
      <w:r w:rsidRPr="00B90781">
        <w:rPr>
          <w:sz w:val="16"/>
        </w:rPr>
        <w:t xml:space="preserve"> U.S. </w:t>
      </w:r>
      <w:r w:rsidRPr="00B90781">
        <w:rPr>
          <w:rStyle w:val="StyleUnderline"/>
        </w:rPr>
        <w:t xml:space="preserve">Supreme Court’s term ended with an explosive slate of decisions that </w:t>
      </w:r>
      <w:r w:rsidRPr="00B90781">
        <w:rPr>
          <w:rStyle w:val="Emphasis"/>
        </w:rPr>
        <w:t>virtually guarantee significant practical</w:t>
      </w:r>
      <w:r w:rsidRPr="00B90781">
        <w:rPr>
          <w:rStyle w:val="StyleUnderline"/>
        </w:rPr>
        <w:t xml:space="preserve"> consequences that are </w:t>
      </w:r>
      <w:r w:rsidRPr="00B90781">
        <w:rPr>
          <w:rStyle w:val="Emphasis"/>
        </w:rPr>
        <w:t>likely</w:t>
      </w:r>
      <w:r w:rsidRPr="00B90781">
        <w:rPr>
          <w:rStyle w:val="StyleUnderline"/>
        </w:rPr>
        <w:t xml:space="preserve"> to</w:t>
      </w:r>
      <w:r w:rsidRPr="00B90781">
        <w:rPr>
          <w:sz w:val="16"/>
        </w:rPr>
        <w:t xml:space="preserve"> overshadow their holdings and </w:t>
      </w:r>
      <w:r w:rsidRPr="00B90781">
        <w:rPr>
          <w:rStyle w:val="StyleUnderline"/>
        </w:rPr>
        <w:t>substantively impact the nation’s judiciary.</w:t>
      </w:r>
    </w:p>
    <w:p w14:paraId="15CCC3ED" w14:textId="77777777" w:rsidR="0093426A" w:rsidRPr="00B90781" w:rsidRDefault="0093426A" w:rsidP="0093426A">
      <w:pPr>
        <w:rPr>
          <w:sz w:val="16"/>
        </w:rPr>
      </w:pPr>
      <w:r w:rsidRPr="00B90781">
        <w:rPr>
          <w:sz w:val="16"/>
        </w:rPr>
        <w:t xml:space="preserve">Fundamentally, </w:t>
      </w:r>
      <w:r w:rsidRPr="00B90781">
        <w:rPr>
          <w:rStyle w:val="StyleUnderline"/>
        </w:rPr>
        <w:t xml:space="preserve">the Supreme Court’s decisions in four major cases — </w:t>
      </w:r>
      <w:r w:rsidRPr="00B90781">
        <w:rPr>
          <w:rStyle w:val="Emphasis"/>
        </w:rPr>
        <w:t>Loper Bright</w:t>
      </w:r>
      <w:r w:rsidRPr="00B90781">
        <w:rPr>
          <w:rStyle w:val="StyleUnderline"/>
        </w:rPr>
        <w:t xml:space="preserve">, SEC v. </w:t>
      </w:r>
      <w:r w:rsidRPr="00B90781">
        <w:rPr>
          <w:rStyle w:val="Emphasis"/>
        </w:rPr>
        <w:t>Jarkesy</w:t>
      </w:r>
      <w:r w:rsidRPr="00B90781">
        <w:rPr>
          <w:rStyle w:val="StyleUnderline"/>
        </w:rPr>
        <w:t xml:space="preserve">, Ohio v. EPA, and </w:t>
      </w:r>
      <w:r w:rsidRPr="00B90781">
        <w:rPr>
          <w:rStyle w:val="Emphasis"/>
        </w:rPr>
        <w:t>Corner Post</w:t>
      </w:r>
      <w:r w:rsidRPr="00B90781">
        <w:rPr>
          <w:sz w:val="16"/>
        </w:rPr>
        <w:t xml:space="preserve"> — </w:t>
      </w:r>
      <w:r w:rsidRPr="00B90781">
        <w:rPr>
          <w:rStyle w:val="StyleUnderline"/>
        </w:rPr>
        <w:t xml:space="preserve">together shift review of decision-making from </w:t>
      </w:r>
      <w:r w:rsidRPr="00B90781">
        <w:rPr>
          <w:rStyle w:val="Emphasis"/>
        </w:rPr>
        <w:t>administrative</w:t>
      </w:r>
      <w:r w:rsidRPr="00B90781">
        <w:rPr>
          <w:sz w:val="16"/>
        </w:rPr>
        <w:t xml:space="preserve"> </w:t>
      </w:r>
      <w:r w:rsidRPr="00B90781">
        <w:rPr>
          <w:rStyle w:val="StyleUnderline"/>
        </w:rPr>
        <w:t xml:space="preserve">and regulatory forums into </w:t>
      </w:r>
      <w:r w:rsidRPr="00B90781">
        <w:rPr>
          <w:rStyle w:val="Emphasis"/>
        </w:rPr>
        <w:t>federal courts</w:t>
      </w:r>
      <w:r w:rsidRPr="00B90781">
        <w:rPr>
          <w:sz w:val="16"/>
        </w:rPr>
        <w:t xml:space="preserve">. </w:t>
      </w:r>
      <w:r w:rsidRPr="00B90781">
        <w:rPr>
          <w:rStyle w:val="StyleUnderline"/>
        </w:rPr>
        <w:t xml:space="preserve">Now the judicial system, already </w:t>
      </w:r>
      <w:r w:rsidRPr="00B90781">
        <w:rPr>
          <w:rStyle w:val="Emphasis"/>
        </w:rPr>
        <w:t>overtaxed and plagued by delays</w:t>
      </w:r>
      <w:r w:rsidRPr="00B90781">
        <w:rPr>
          <w:rStyle w:val="StyleUnderline"/>
        </w:rPr>
        <w:t xml:space="preserve">, faces an </w:t>
      </w:r>
      <w:r w:rsidRPr="00B90781">
        <w:rPr>
          <w:rStyle w:val="Emphasis"/>
        </w:rPr>
        <w:t>unavoidable deluge of litigation</w:t>
      </w:r>
      <w:r w:rsidRPr="00B90781">
        <w:rPr>
          <w:sz w:val="16"/>
        </w:rPr>
        <w:t xml:space="preserve"> </w:t>
      </w:r>
      <w:r w:rsidRPr="00B90781">
        <w:rPr>
          <w:rStyle w:val="StyleUnderline"/>
        </w:rPr>
        <w:t xml:space="preserve">in areas </w:t>
      </w:r>
      <w:r w:rsidRPr="00B90781">
        <w:rPr>
          <w:rStyle w:val="Emphasis"/>
        </w:rPr>
        <w:t>requiring subject-matter expertise</w:t>
      </w:r>
      <w:r w:rsidRPr="00B90781">
        <w:rPr>
          <w:sz w:val="16"/>
        </w:rPr>
        <w:t xml:space="preserve"> </w:t>
      </w:r>
      <w:r w:rsidRPr="00B90781">
        <w:rPr>
          <w:rStyle w:val="StyleUnderline"/>
        </w:rPr>
        <w:t xml:space="preserve">with no increase in </w:t>
      </w:r>
      <w:r w:rsidRPr="00B90781">
        <w:rPr>
          <w:rStyle w:val="Emphasis"/>
        </w:rPr>
        <w:t>capacity or resources</w:t>
      </w:r>
      <w:r w:rsidRPr="00B90781">
        <w:rPr>
          <w:sz w:val="16"/>
        </w:rPr>
        <w:t xml:space="preserve"> — a certain recipe for complications.</w:t>
      </w:r>
    </w:p>
    <w:p w14:paraId="6B850A26" w14:textId="77777777" w:rsidR="0093426A" w:rsidRPr="00B90781" w:rsidRDefault="0093426A" w:rsidP="0093426A">
      <w:pPr>
        <w:rPr>
          <w:sz w:val="16"/>
        </w:rPr>
      </w:pPr>
      <w:r w:rsidRPr="00B90781">
        <w:rPr>
          <w:sz w:val="16"/>
        </w:rPr>
        <w:t>An administrative law revolution across 4 cases</w:t>
      </w:r>
    </w:p>
    <w:p w14:paraId="69E356B4" w14:textId="77777777" w:rsidR="0093426A" w:rsidRPr="00B90781" w:rsidRDefault="0093426A" w:rsidP="0093426A">
      <w:pPr>
        <w:rPr>
          <w:sz w:val="16"/>
        </w:rPr>
      </w:pPr>
      <w:r w:rsidRPr="00B90781">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51821DD1" w14:textId="77777777" w:rsidR="0093426A" w:rsidRPr="00B90781" w:rsidRDefault="0093426A" w:rsidP="0093426A">
      <w:pPr>
        <w:rPr>
          <w:sz w:val="16"/>
        </w:rPr>
      </w:pPr>
      <w:r w:rsidRPr="00B90781">
        <w:rPr>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07BEC062" w14:textId="77777777" w:rsidR="0093426A" w:rsidRPr="00B90781" w:rsidRDefault="0093426A" w:rsidP="0093426A">
      <w:pPr>
        <w:rPr>
          <w:sz w:val="16"/>
        </w:rPr>
      </w:pPr>
      <w:r w:rsidRPr="00B90781">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3BE720D4" w14:textId="77777777" w:rsidR="0093426A" w:rsidRPr="00B90781" w:rsidRDefault="0093426A" w:rsidP="0093426A">
      <w:pPr>
        <w:rPr>
          <w:sz w:val="16"/>
        </w:rPr>
      </w:pPr>
      <w:r w:rsidRPr="00B90781">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2CE34BD2" w14:textId="77777777" w:rsidR="0093426A" w:rsidRPr="00B90781" w:rsidRDefault="0093426A" w:rsidP="0093426A">
      <w:pPr>
        <w:rPr>
          <w:sz w:val="16"/>
        </w:rPr>
      </w:pPr>
      <w:r w:rsidRPr="00B90781">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26E072DC" w14:textId="77777777" w:rsidR="0093426A" w:rsidRPr="00B90781" w:rsidRDefault="0093426A" w:rsidP="0093426A">
      <w:pPr>
        <w:rPr>
          <w:rStyle w:val="StyleUnderline"/>
        </w:rPr>
      </w:pPr>
      <w:r w:rsidRPr="00B90781">
        <w:rPr>
          <w:sz w:val="16"/>
        </w:rPr>
        <w:t xml:space="preserve">What’s most obvious is that </w:t>
      </w:r>
      <w:r w:rsidRPr="00B90781">
        <w:rPr>
          <w:rStyle w:val="StyleUnderline"/>
        </w:rPr>
        <w:t xml:space="preserve">each of these rulings and corresponding transfer of authority to the courts promises to </w:t>
      </w:r>
      <w:r w:rsidRPr="00B90781">
        <w:rPr>
          <w:rStyle w:val="Emphasis"/>
        </w:rPr>
        <w:t>open the floodgates</w:t>
      </w:r>
      <w:r w:rsidRPr="00B90781">
        <w:rPr>
          <w:rStyle w:val="StyleUnderline"/>
        </w:rPr>
        <w:t xml:space="preserve"> of litigation.</w:t>
      </w:r>
    </w:p>
    <w:p w14:paraId="0BA324E9" w14:textId="77777777" w:rsidR="0093426A" w:rsidRPr="00B90781" w:rsidRDefault="0093426A" w:rsidP="0093426A">
      <w:pPr>
        <w:rPr>
          <w:sz w:val="16"/>
        </w:rPr>
      </w:pPr>
      <w:r w:rsidRPr="00B90781">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CCBC0F6" w14:textId="77777777" w:rsidR="0093426A" w:rsidRPr="00B90781" w:rsidRDefault="0093426A" w:rsidP="0093426A">
      <w:pPr>
        <w:rPr>
          <w:sz w:val="16"/>
        </w:rPr>
      </w:pPr>
      <w:r w:rsidRPr="00B90781">
        <w:rPr>
          <w:sz w:val="16"/>
        </w:rPr>
        <w:t>Challenges in expanding judicial oversight</w:t>
      </w:r>
    </w:p>
    <w:p w14:paraId="7FB64753" w14:textId="77777777" w:rsidR="0093426A" w:rsidRPr="00B90781" w:rsidRDefault="0093426A" w:rsidP="0093426A">
      <w:pPr>
        <w:rPr>
          <w:rStyle w:val="Emphasis"/>
        </w:rPr>
      </w:pPr>
      <w:r w:rsidRPr="00B90781">
        <w:rPr>
          <w:rStyle w:val="StyleUnderline"/>
        </w:rPr>
        <w:t xml:space="preserve">Without legislative intervention, Article III courts will </w:t>
      </w:r>
      <w:r w:rsidRPr="00B90781">
        <w:rPr>
          <w:rStyle w:val="Emphasis"/>
        </w:rPr>
        <w:t>almost certainly</w:t>
      </w:r>
      <w:r w:rsidRPr="00B90781">
        <w:rPr>
          <w:rStyle w:val="StyleUnderline"/>
        </w:rPr>
        <w:t xml:space="preserve"> be </w:t>
      </w:r>
      <w:r w:rsidRPr="00B90781">
        <w:rPr>
          <w:rStyle w:val="Emphasis"/>
        </w:rPr>
        <w:t>overwhelmed</w:t>
      </w:r>
      <w:r w:rsidRPr="00B90781">
        <w:rPr>
          <w:rStyle w:val="StyleUnderline"/>
        </w:rPr>
        <w:t xml:space="preserve"> by the influx of cases stemming from the Supreme Court’s administrative law decisions this term</w:t>
      </w:r>
      <w:r w:rsidRPr="00B90781">
        <w:rPr>
          <w:sz w:val="16"/>
        </w:rPr>
        <w:t xml:space="preserve">. </w:t>
      </w:r>
      <w:r w:rsidRPr="00B90781">
        <w:rPr>
          <w:rStyle w:val="StyleUnderline"/>
        </w:rPr>
        <w:t xml:space="preserve">A major part of the problem is a </w:t>
      </w:r>
      <w:r w:rsidRPr="00B90781">
        <w:rPr>
          <w:rStyle w:val="Emphasis"/>
        </w:rPr>
        <w:t>shortage of judges.</w:t>
      </w:r>
    </w:p>
    <w:p w14:paraId="0EDB3091" w14:textId="77777777" w:rsidR="0093426A" w:rsidRPr="00B90781" w:rsidRDefault="0093426A" w:rsidP="0093426A">
      <w:pPr>
        <w:rPr>
          <w:sz w:val="16"/>
        </w:rPr>
      </w:pPr>
      <w:r w:rsidRPr="00B90781">
        <w:rPr>
          <w:rStyle w:val="StyleUnderline"/>
        </w:rPr>
        <w:t xml:space="preserve">Congress has failed to pass any comprehensive legislation addressing the capacity of our federal district courts since 1990. For more than </w:t>
      </w:r>
      <w:r w:rsidRPr="00B90781">
        <w:rPr>
          <w:rStyle w:val="Emphasis"/>
        </w:rPr>
        <w:t>30 years</w:t>
      </w:r>
      <w:r w:rsidRPr="00B90781">
        <w:rPr>
          <w:sz w:val="16"/>
        </w:rPr>
        <w:t xml:space="preserve">, </w:t>
      </w:r>
      <w:r w:rsidRPr="00B90781">
        <w:rPr>
          <w:rStyle w:val="Emphasis"/>
        </w:rPr>
        <w:t>no new judgeships</w:t>
      </w:r>
      <w:r w:rsidRPr="00B90781">
        <w:rPr>
          <w:sz w:val="16"/>
        </w:rPr>
        <w:t xml:space="preserve"> </w:t>
      </w:r>
      <w:r w:rsidRPr="00B90781">
        <w:rPr>
          <w:rStyle w:val="StyleUnderline"/>
        </w:rPr>
        <w:t>have been authorized</w:t>
      </w:r>
      <w:r w:rsidRPr="00B90781">
        <w:rPr>
          <w:sz w:val="16"/>
        </w:rPr>
        <w:t xml:space="preserve"> in the federal court of appeals. Since 2003, there have been no new judgeships in federal district courts. Some jurisdictions have not had a new judge since 1978.</w:t>
      </w:r>
    </w:p>
    <w:p w14:paraId="09E2F66F" w14:textId="77777777" w:rsidR="0093426A" w:rsidRPr="00B90781" w:rsidRDefault="0093426A" w:rsidP="0093426A">
      <w:pPr>
        <w:rPr>
          <w:sz w:val="16"/>
        </w:rPr>
      </w:pPr>
      <w:r w:rsidRPr="00B90781">
        <w:rPr>
          <w:rStyle w:val="StyleUnderline"/>
        </w:rPr>
        <w:t>The static number of judicial posts in recent decades</w:t>
      </w:r>
      <w:r w:rsidRPr="00B90781">
        <w:rPr>
          <w:sz w:val="16"/>
        </w:rPr>
        <w:t xml:space="preserve"> — </w:t>
      </w:r>
      <w:r w:rsidRPr="00B90781">
        <w:rPr>
          <w:rStyle w:val="StyleUnderline"/>
        </w:rPr>
        <w:t>at odds with the commensurate growth in population and litigation</w:t>
      </w:r>
      <w:r w:rsidRPr="00B90781">
        <w:rPr>
          <w:sz w:val="16"/>
        </w:rPr>
        <w:t xml:space="preserve"> — </w:t>
      </w:r>
      <w:r w:rsidRPr="00B90781">
        <w:rPr>
          <w:rStyle w:val="StyleUnderline"/>
        </w:rPr>
        <w:t xml:space="preserve">has </w:t>
      </w:r>
      <w:r w:rsidRPr="00B90781">
        <w:rPr>
          <w:rStyle w:val="Emphasis"/>
        </w:rPr>
        <w:t>burdened</w:t>
      </w:r>
      <w:r w:rsidRPr="00B90781">
        <w:rPr>
          <w:rStyle w:val="StyleUnderline"/>
        </w:rPr>
        <w:t xml:space="preserve"> the judiciary with increasingly large caseloads</w:t>
      </w:r>
      <w:r w:rsidRPr="00B90781">
        <w:rPr>
          <w:sz w:val="16"/>
        </w:rPr>
        <w:t xml:space="preserve">. </w:t>
      </w:r>
      <w:r w:rsidRPr="00B90781">
        <w:rPr>
          <w:rStyle w:val="StyleUnderline"/>
        </w:rPr>
        <w:t>Filings per judge</w:t>
      </w:r>
      <w:r w:rsidRPr="00B90781">
        <w:rPr>
          <w:sz w:val="16"/>
        </w:rPr>
        <w:t xml:space="preserve"> have </w:t>
      </w:r>
      <w:r w:rsidRPr="00B90781">
        <w:rPr>
          <w:rStyle w:val="StyleUnderline"/>
        </w:rPr>
        <w:t xml:space="preserve">increased by around </w:t>
      </w:r>
      <w:r w:rsidRPr="00B90781">
        <w:rPr>
          <w:rStyle w:val="Emphasis"/>
        </w:rPr>
        <w:t>20%</w:t>
      </w:r>
      <w:r w:rsidRPr="00B90781">
        <w:rPr>
          <w:rStyle w:val="StyleUnderline"/>
        </w:rPr>
        <w:t xml:space="preserve"> in federal appeals and district courts</w:t>
      </w:r>
      <w:r w:rsidRPr="00B90781">
        <w:rPr>
          <w:sz w:val="16"/>
        </w:rPr>
        <w:t>. Critics have pointed out that with so few federal judges, concerns are mounting as the judiciary struggles to balance the burdens of delay against the danger of rushed judgments.</w:t>
      </w:r>
    </w:p>
    <w:p w14:paraId="6314A5F0" w14:textId="77777777" w:rsidR="0093426A" w:rsidRPr="00B90781" w:rsidRDefault="0093426A" w:rsidP="0093426A">
      <w:pPr>
        <w:rPr>
          <w:sz w:val="16"/>
        </w:rPr>
      </w:pPr>
      <w:r w:rsidRPr="00B90781">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2A2EC912" w14:textId="77777777" w:rsidR="0093426A" w:rsidRPr="00B90781" w:rsidRDefault="0093426A" w:rsidP="0093426A">
      <w:pPr>
        <w:rPr>
          <w:sz w:val="16"/>
        </w:rPr>
      </w:pPr>
      <w:r w:rsidRPr="00B90781">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5FE48C0E" w14:textId="77777777" w:rsidR="0093426A" w:rsidRPr="00B90781" w:rsidRDefault="0093426A" w:rsidP="0093426A">
      <w:pPr>
        <w:rPr>
          <w:sz w:val="16"/>
        </w:rPr>
      </w:pPr>
      <w:r w:rsidRPr="00B90781">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5DDDF117" w14:textId="77777777" w:rsidR="0093426A" w:rsidRPr="00B90781" w:rsidRDefault="0093426A" w:rsidP="0093426A">
      <w:pPr>
        <w:rPr>
          <w:sz w:val="16"/>
        </w:rPr>
      </w:pPr>
      <w:r w:rsidRPr="00B90781">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2676F0CC" w14:textId="77777777" w:rsidR="0093426A" w:rsidRPr="00B90781" w:rsidRDefault="0093426A" w:rsidP="0093426A">
      <w:pPr>
        <w:rPr>
          <w:sz w:val="16"/>
        </w:rPr>
      </w:pPr>
      <w:r w:rsidRPr="00B90781">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3C009C19" w14:textId="77777777" w:rsidR="0093426A" w:rsidRPr="00B90781" w:rsidRDefault="0093426A" w:rsidP="0093426A">
      <w:pPr>
        <w:rPr>
          <w:rStyle w:val="StyleUnderline"/>
        </w:rPr>
      </w:pPr>
      <w:r w:rsidRPr="00B90781">
        <w:rPr>
          <w:rStyle w:val="StyleUnderline"/>
        </w:rPr>
        <w:t xml:space="preserve">The much more </w:t>
      </w:r>
      <w:r w:rsidRPr="00B90781">
        <w:rPr>
          <w:rStyle w:val="Emphasis"/>
        </w:rPr>
        <w:t>likely</w:t>
      </w:r>
      <w:r w:rsidRPr="00B90781">
        <w:rPr>
          <w:rStyle w:val="StyleUnderline"/>
        </w:rPr>
        <w:t xml:space="preserve"> scenario, in both the </w:t>
      </w:r>
      <w:r w:rsidRPr="00B90781">
        <w:rPr>
          <w:rStyle w:val="Emphasis"/>
        </w:rPr>
        <w:t>short and long term,</w:t>
      </w:r>
      <w:r w:rsidRPr="00B90781">
        <w:rPr>
          <w:rStyle w:val="StyleUnderline"/>
        </w:rPr>
        <w:t xml:space="preserve"> is a </w:t>
      </w:r>
      <w:r w:rsidRPr="00B90781">
        <w:rPr>
          <w:rStyle w:val="Emphasis"/>
        </w:rPr>
        <w:t>dramatically increased workload</w:t>
      </w:r>
      <w:r w:rsidRPr="00B90781">
        <w:rPr>
          <w:rStyle w:val="StyleUnderline"/>
        </w:rPr>
        <w:t xml:space="preserve"> for Article III courts</w:t>
      </w:r>
      <w:r w:rsidRPr="00B90781">
        <w:rPr>
          <w:sz w:val="16"/>
        </w:rPr>
        <w:t xml:space="preserve">. </w:t>
      </w:r>
      <w:r w:rsidRPr="00B90781">
        <w:rPr>
          <w:rStyle w:val="StyleUnderline"/>
        </w:rPr>
        <w:t xml:space="preserve">Passing the JUDGES Act will provide </w:t>
      </w:r>
      <w:r w:rsidRPr="00B90781">
        <w:rPr>
          <w:rStyle w:val="Emphasis"/>
        </w:rPr>
        <w:t>momentary relief</w:t>
      </w:r>
      <w:r w:rsidRPr="00B90781">
        <w:rPr>
          <w:rStyle w:val="StyleUnderline"/>
        </w:rPr>
        <w:t>, but absent further action</w:t>
      </w:r>
      <w:r w:rsidRPr="00B90781">
        <w:rPr>
          <w:sz w:val="16"/>
        </w:rPr>
        <w:t xml:space="preserve">, the </w:t>
      </w:r>
      <w:r w:rsidRPr="00B90781">
        <w:rPr>
          <w:rStyle w:val="Emphasis"/>
        </w:rPr>
        <w:t>longstanding challenges</w:t>
      </w:r>
      <w:r w:rsidRPr="00B90781">
        <w:rPr>
          <w:sz w:val="16"/>
        </w:rPr>
        <w:t xml:space="preserve"> </w:t>
      </w:r>
      <w:r w:rsidRPr="00B90781">
        <w:rPr>
          <w:rStyle w:val="StyleUnderline"/>
        </w:rPr>
        <w:t xml:space="preserve">of overworked and understaffed federal courts are almost </w:t>
      </w:r>
      <w:r w:rsidRPr="00B90781">
        <w:rPr>
          <w:rStyle w:val="Emphasis"/>
        </w:rPr>
        <w:t>certain</w:t>
      </w:r>
      <w:r w:rsidRPr="00B90781">
        <w:rPr>
          <w:rStyle w:val="StyleUnderline"/>
        </w:rPr>
        <w:t xml:space="preserve"> to be </w:t>
      </w:r>
      <w:r w:rsidRPr="00B90781">
        <w:rPr>
          <w:rStyle w:val="Emphasis"/>
        </w:rPr>
        <w:t>dramatically exacerbated</w:t>
      </w:r>
      <w:r w:rsidRPr="00B90781">
        <w:rPr>
          <w:sz w:val="16"/>
        </w:rPr>
        <w:t xml:space="preserve"> </w:t>
      </w:r>
      <w:r w:rsidRPr="00B90781">
        <w:rPr>
          <w:rStyle w:val="StyleUnderline"/>
        </w:rPr>
        <w:t>by the Supreme Court’s transfer of responsibility from the administrative state to the judiciary.</w:t>
      </w:r>
    </w:p>
    <w:p w14:paraId="7E714AB0" w14:textId="77777777" w:rsidR="0093426A" w:rsidRPr="00B90781" w:rsidRDefault="0093426A" w:rsidP="0093426A">
      <w:pPr>
        <w:rPr>
          <w:rStyle w:val="StyleUnderline"/>
        </w:rPr>
      </w:pPr>
    </w:p>
    <w:p w14:paraId="5B4B3972" w14:textId="1A5158D9" w:rsidR="0093426A" w:rsidRPr="00B90781" w:rsidRDefault="0093426A" w:rsidP="0093426A">
      <w:pPr>
        <w:pStyle w:val="Heading3"/>
        <w:rPr>
          <w:rFonts w:cs="Calibri"/>
        </w:rPr>
      </w:pPr>
      <w:r w:rsidRPr="00B90781">
        <w:rPr>
          <w:rFonts w:cs="Calibri"/>
        </w:rPr>
        <w:t xml:space="preserve">Link — </w:t>
      </w:r>
      <w:r w:rsidR="00BE04D2" w:rsidRPr="00B90781">
        <w:rPr>
          <w:rFonts w:cs="Calibri"/>
        </w:rPr>
        <w:t>1AR</w:t>
      </w:r>
    </w:p>
    <w:p w14:paraId="5B0FC3C5" w14:textId="77777777" w:rsidR="00A655EA" w:rsidRPr="00B90781" w:rsidRDefault="00A655EA" w:rsidP="00A655EA">
      <w:pPr>
        <w:pStyle w:val="Heading4"/>
      </w:pPr>
      <w:r w:rsidRPr="00B90781">
        <w:t>COVID proves expanding jury trials solves backlogs</w:t>
      </w:r>
    </w:p>
    <w:p w14:paraId="06D64219" w14:textId="77777777" w:rsidR="00A655EA" w:rsidRPr="00B90781" w:rsidRDefault="00A655EA" w:rsidP="00475A0F">
      <w:r w:rsidRPr="00B90781">
        <w:rPr>
          <w:rStyle w:val="Style13ptBold"/>
        </w:rPr>
        <w:t>NACDL 21</w:t>
      </w:r>
      <w:r w:rsidRPr="00B90781">
        <w:t xml:space="preserve"> [NACDL - National Association of Criminal Defense Lawyers, 7-12-2021. . "NACDL". . https://www.nacdl.org/Content/Court-Backlogs-Speedy-Trial] D. Baek</w:t>
      </w:r>
    </w:p>
    <w:p w14:paraId="64B27147" w14:textId="2F4F9A69" w:rsidR="00A655EA" w:rsidRPr="00B90781" w:rsidRDefault="00A655EA" w:rsidP="00A655EA">
      <w:pPr>
        <w:rPr>
          <w:rFonts w:eastAsiaTheme="majorEastAsia" w:cstheme="majorBidi"/>
          <w:b/>
          <w:iCs/>
          <w:color w:val="000000" w:themeColor="text1"/>
          <w:sz w:val="16"/>
        </w:rPr>
      </w:pPr>
      <w:r w:rsidRPr="00B90781">
        <w:rPr>
          <w:sz w:val="16"/>
        </w:rPr>
        <w:t>The right to a speedy trial is carefully balanced against all other Sixth Amendment rights. That is, a trial must happen promptly, but also publicly, include a jury made up of a cross-section of the community, allow for the confrontation and cross-examination of witnesses, and guarantee adequate representation for the defendant. While only around 2% of criminal cases actually make it to court (see Vanishing Trials), having a set trial date often aids in moving cases along, resulting in faster plea agreements and case dismissals.</w:t>
      </w:r>
    </w:p>
    <w:p w14:paraId="2CB0937A" w14:textId="77777777" w:rsidR="00A655EA" w:rsidRPr="00B90781" w:rsidRDefault="00A655EA" w:rsidP="00A655EA">
      <w:pPr>
        <w:rPr>
          <w:sz w:val="16"/>
        </w:rPr>
      </w:pPr>
      <w:r w:rsidRPr="00B90781">
        <w:rPr>
          <w:sz w:val="16"/>
        </w:rPr>
        <w:t xml:space="preserve">As with many of the rights enshrined in the Sixth Amendment, COVID-19 put a strain on courts’ ability to conduct promptly jury trials. Now, with many </w:t>
      </w:r>
      <w:r w:rsidRPr="00B90781">
        <w:rPr>
          <w:u w:val="single"/>
        </w:rPr>
        <w:t>courts</w:t>
      </w:r>
      <w:r w:rsidRPr="00B90781">
        <w:rPr>
          <w:sz w:val="16"/>
        </w:rPr>
        <w:t xml:space="preserve"> having </w:t>
      </w:r>
      <w:r w:rsidRPr="00B90781">
        <w:rPr>
          <w:u w:val="single"/>
        </w:rPr>
        <w:t>limit</w:t>
      </w:r>
      <w:r w:rsidRPr="00B90781">
        <w:rPr>
          <w:sz w:val="16"/>
        </w:rPr>
        <w:t xml:space="preserve">ed </w:t>
      </w:r>
      <w:r w:rsidRPr="00B90781">
        <w:rPr>
          <w:u w:val="single"/>
        </w:rPr>
        <w:t>jury proceedings or shutting them down</w:t>
      </w:r>
      <w:r w:rsidRPr="00B90781">
        <w:rPr>
          <w:sz w:val="16"/>
        </w:rPr>
        <w:t xml:space="preserve"> altogether, </w:t>
      </w:r>
      <w:r w:rsidRPr="00B90781">
        <w:rPr>
          <w:u w:val="single"/>
        </w:rPr>
        <w:t>states</w:t>
      </w:r>
      <w:r w:rsidRPr="00B90781">
        <w:rPr>
          <w:sz w:val="16"/>
        </w:rPr>
        <w:t xml:space="preserve"> are </w:t>
      </w:r>
      <w:r w:rsidRPr="00B90781">
        <w:rPr>
          <w:u w:val="single"/>
        </w:rPr>
        <w:t>confront</w:t>
      </w:r>
      <w:r w:rsidRPr="00B90781">
        <w:rPr>
          <w:sz w:val="16"/>
        </w:rPr>
        <w:t xml:space="preserve">ing </w:t>
      </w:r>
      <w:r w:rsidRPr="00B90781">
        <w:rPr>
          <w:b/>
          <w:u w:val="single"/>
        </w:rPr>
        <w:t>over a year of backlogs</w:t>
      </w:r>
      <w:r w:rsidRPr="00B90781">
        <w:rPr>
          <w:sz w:val="16"/>
        </w:rPr>
        <w:t xml:space="preserve"> that continue to </w:t>
      </w:r>
      <w:r w:rsidRPr="00B90781">
        <w:rPr>
          <w:u w:val="single"/>
        </w:rPr>
        <w:t>threaten</w:t>
      </w:r>
      <w:r w:rsidRPr="00B90781">
        <w:rPr>
          <w:sz w:val="16"/>
        </w:rPr>
        <w:t xml:space="preserve"> their </w:t>
      </w:r>
      <w:r w:rsidRPr="00B90781">
        <w:rPr>
          <w:u w:val="single"/>
        </w:rPr>
        <w:t>ability to guarantee individuals</w:t>
      </w:r>
      <w:r w:rsidRPr="00B90781">
        <w:rPr>
          <w:sz w:val="16"/>
        </w:rPr>
        <w:t xml:space="preserve"> accused of crimes their constitutional </w:t>
      </w:r>
      <w:r w:rsidRPr="00B90781">
        <w:rPr>
          <w:b/>
          <w:u w:val="single"/>
        </w:rPr>
        <w:t>right to a speedy trial.</w:t>
      </w:r>
      <w:r w:rsidRPr="00B90781">
        <w:rPr>
          <w:sz w:val="16"/>
        </w:rPr>
        <w:t xml:space="preserve"> With the pandemic raging in jails and prisons, postponing jury trials has only increased the number of innocent individuals at risk for contracting and falling ill from COVID-19 in immensely overcrowded facilities.</w:t>
      </w:r>
    </w:p>
    <w:p w14:paraId="0D166B44" w14:textId="77777777" w:rsidR="00A655EA" w:rsidRPr="00B90781" w:rsidRDefault="00A655EA" w:rsidP="00A655EA">
      <w:pPr>
        <w:rPr>
          <w:sz w:val="16"/>
        </w:rPr>
      </w:pPr>
      <w:r w:rsidRPr="00B90781">
        <w:rPr>
          <w:sz w:val="16"/>
        </w:rPr>
        <w:t>As a review, there is no universal bright-line limit to the length of time that constitutes a speedy trial violation. Instead, </w:t>
      </w:r>
      <w:r w:rsidRPr="00B90781">
        <w:rPr>
          <w:i/>
          <w:iCs/>
          <w:sz w:val="16"/>
        </w:rPr>
        <w:t>Barker v. Wingo,</w:t>
      </w:r>
      <w:r w:rsidRPr="00B90781">
        <w:rPr>
          <w:sz w:val="16"/>
        </w:rPr>
        <w:t> 407 U.S. 514 (1972) established four factors for evaluating if an accused individual’s constitutional right to a speedy trial has been violated, each of which must be considered on a case-by-case basis:</w:t>
      </w:r>
    </w:p>
    <w:p w14:paraId="301DCF2B" w14:textId="77777777" w:rsidR="00A655EA" w:rsidRPr="00B90781" w:rsidRDefault="00A655EA" w:rsidP="00A655EA">
      <w:pPr>
        <w:numPr>
          <w:ilvl w:val="0"/>
          <w:numId w:val="49"/>
        </w:numPr>
        <w:rPr>
          <w:sz w:val="16"/>
        </w:rPr>
      </w:pPr>
      <w:r w:rsidRPr="00B90781">
        <w:rPr>
          <w:sz w:val="16"/>
        </w:rPr>
        <w:t>The length of the delay;</w:t>
      </w:r>
    </w:p>
    <w:p w14:paraId="02A178B2" w14:textId="77777777" w:rsidR="00A655EA" w:rsidRPr="00B90781" w:rsidRDefault="00A655EA" w:rsidP="00A655EA">
      <w:pPr>
        <w:numPr>
          <w:ilvl w:val="0"/>
          <w:numId w:val="49"/>
        </w:numPr>
        <w:rPr>
          <w:sz w:val="16"/>
        </w:rPr>
      </w:pPr>
      <w:r w:rsidRPr="00B90781">
        <w:rPr>
          <w:sz w:val="16"/>
        </w:rPr>
        <w:t>The reasons for the delay;</w:t>
      </w:r>
    </w:p>
    <w:p w14:paraId="079FF080" w14:textId="77777777" w:rsidR="00A655EA" w:rsidRPr="00B90781" w:rsidRDefault="00A655EA" w:rsidP="00A655EA">
      <w:pPr>
        <w:numPr>
          <w:ilvl w:val="0"/>
          <w:numId w:val="49"/>
        </w:numPr>
        <w:rPr>
          <w:sz w:val="16"/>
        </w:rPr>
      </w:pPr>
      <w:r w:rsidRPr="00B90781">
        <w:rPr>
          <w:sz w:val="16"/>
        </w:rPr>
        <w:t>The individual’s assertions of the speedy trial right; and</w:t>
      </w:r>
    </w:p>
    <w:p w14:paraId="1DDA1BF2" w14:textId="77777777" w:rsidR="00A655EA" w:rsidRPr="00B90781" w:rsidRDefault="00A655EA" w:rsidP="00A655EA">
      <w:pPr>
        <w:numPr>
          <w:ilvl w:val="0"/>
          <w:numId w:val="49"/>
        </w:numPr>
        <w:rPr>
          <w:sz w:val="16"/>
        </w:rPr>
      </w:pPr>
      <w:r w:rsidRPr="00B90781">
        <w:rPr>
          <w:sz w:val="16"/>
        </w:rPr>
        <w:t>The prejudice stemming from the delay, specifically 1) whether the individual’s pretrial incarceration was oppressive, 2) the individual’s anxiety and concern, and 3) the possibility that the delay hampered the individual’s ability to prepare a defense.</w:t>
      </w:r>
    </w:p>
    <w:p w14:paraId="536EDB49" w14:textId="77777777" w:rsidR="00A655EA" w:rsidRPr="00B90781" w:rsidRDefault="00A655EA" w:rsidP="00A655EA">
      <w:pPr>
        <w:rPr>
          <w:sz w:val="16"/>
        </w:rPr>
      </w:pPr>
      <w:r w:rsidRPr="00B90781">
        <w:rPr>
          <w:sz w:val="16"/>
        </w:rPr>
        <w:t>At a federal level, the Speedy Trial Act also guarantees a statutory right to a speedy trial of 70 days from the filing date or the first hearing of charges. Most states have enacted similar statutes of their own regarding the maximum delays that are permitted before the charges brought against an individual must be dismissed with or without prejudice. In both cases, interpretation and enforcement are largely left up to a judge’s discretion.</w:t>
      </w:r>
    </w:p>
    <w:p w14:paraId="5EDF5BF1" w14:textId="77777777" w:rsidR="00A655EA" w:rsidRPr="00B90781" w:rsidRDefault="00A655EA" w:rsidP="00A655EA"/>
    <w:p w14:paraId="39D71BAC" w14:textId="77777777" w:rsidR="00A655EA" w:rsidRPr="00B90781" w:rsidRDefault="00A655EA" w:rsidP="00A655EA">
      <w:pPr>
        <w:pStyle w:val="Heading4"/>
      </w:pPr>
      <w:r w:rsidRPr="00B90781">
        <w:t>Jurys can reduce backlogs by 25%</w:t>
      </w:r>
    </w:p>
    <w:p w14:paraId="0C4D5746" w14:textId="77777777" w:rsidR="00A655EA" w:rsidRPr="00B90781" w:rsidRDefault="00A655EA" w:rsidP="002A5724">
      <w:r w:rsidRPr="00B90781">
        <w:rPr>
          <w:rStyle w:val="Style13ptBold"/>
        </w:rPr>
        <w:t>North Carolina Judicial Branch 25</w:t>
      </w:r>
      <w:r w:rsidRPr="00B90781">
        <w:t xml:space="preserve"> [North Carolina Judicial Branch, 7-16-2025. . "Digital Courts Reach More Regions Across NC". No Publication. https://www.nccourts.gov/news/tag/press-release/digital-courts-reach-more-regions-across-nc] D. Baek</w:t>
      </w:r>
    </w:p>
    <w:p w14:paraId="0E19DE57" w14:textId="7DF1CD9B" w:rsidR="00A655EA" w:rsidRPr="00B90781" w:rsidRDefault="00A655EA" w:rsidP="00A655EA">
      <w:pPr>
        <w:rPr>
          <w:sz w:val="16"/>
        </w:rPr>
      </w:pPr>
      <w:r w:rsidRPr="00B90781">
        <w:rPr>
          <w:sz w:val="16"/>
        </w:rPr>
        <w:t>The latest episode of </w:t>
      </w:r>
      <w:r w:rsidRPr="00B90781">
        <w:rPr>
          <w:i/>
          <w:iCs/>
          <w:sz w:val="16"/>
        </w:rPr>
        <w:t>All Things Judicial</w:t>
      </w:r>
      <w:r w:rsidRPr="00B90781">
        <w:rPr>
          <w:sz w:val="16"/>
        </w:rPr>
        <w:t xml:space="preserve"> highlights Judicial Branch strategies and successes in reducing the pending case backlog in the North Carolina court system. We explore the challenges of holding court during the pandemic and the </w:t>
      </w:r>
      <w:r w:rsidRPr="00B90781">
        <w:rPr>
          <w:bCs/>
          <w:u w:val="single"/>
        </w:rPr>
        <w:t>strategies</w:t>
      </w:r>
      <w:r w:rsidRPr="00B90781">
        <w:rPr>
          <w:sz w:val="16"/>
        </w:rPr>
        <w:t xml:space="preserve"> implemented </w:t>
      </w:r>
      <w:r w:rsidRPr="00B90781">
        <w:rPr>
          <w:u w:val="single"/>
        </w:rPr>
        <w:t>to reduce pending cases by 25%.</w:t>
      </w:r>
      <w:r w:rsidRPr="00B90781">
        <w:rPr>
          <w:sz w:val="16"/>
        </w:rPr>
        <w:t xml:space="preserve"> This episode is hosted by North Carolina Administrative Office of the Courts (NCAOC) Director Ryan Boyce and guests include NCAOC Research Policy and Planning Manager Emily Mehta, Chief District Court Judge Scott Ussery, and elected District Attorney Jon David. Judge Ussery and DA David represent Bladen, Brunswick, and Columbus counties. </w:t>
      </w:r>
    </w:p>
    <w:p w14:paraId="11737524" w14:textId="77777777" w:rsidR="00A655EA" w:rsidRPr="00B90781" w:rsidRDefault="00A655EA" w:rsidP="00A655EA">
      <w:pPr>
        <w:rPr>
          <w:sz w:val="16"/>
        </w:rPr>
      </w:pPr>
      <w:r w:rsidRPr="00B90781">
        <w:rPr>
          <w:sz w:val="16"/>
        </w:rPr>
        <w:t xml:space="preserve">"Chief Justice Newby arrived in 2021 and his first order of business was issuing a </w:t>
      </w:r>
      <w:r w:rsidRPr="00B90781">
        <w:rPr>
          <w:u w:val="single"/>
        </w:rPr>
        <w:t>statewide order</w:t>
      </w:r>
      <w:r w:rsidRPr="00B90781">
        <w:rPr>
          <w:sz w:val="16"/>
        </w:rPr>
        <w:t xml:space="preserve"> that allowed local judicial officials, like Judge Ussery and DA David, </w:t>
      </w:r>
      <w:r w:rsidRPr="00B90781">
        <w:rPr>
          <w:b/>
          <w:u w:val="single"/>
        </w:rPr>
        <w:t>to resume jury trials</w:t>
      </w:r>
      <w:r w:rsidRPr="00B90781">
        <w:rPr>
          <w:sz w:val="16"/>
        </w:rPr>
        <w:t>," said Director Boyce on the podcast. "They are the ones who knew their districts, and the Chief's vision was to give these folks the authority to hold, or not to hold, jury trials based on their districts' needs."</w:t>
      </w:r>
    </w:p>
    <w:p w14:paraId="1561AF23" w14:textId="77777777" w:rsidR="00A655EA" w:rsidRPr="00B90781" w:rsidRDefault="00A655EA" w:rsidP="00A655EA">
      <w:pPr>
        <w:rPr>
          <w:sz w:val="16"/>
        </w:rPr>
      </w:pPr>
      <w:r w:rsidRPr="00B90781">
        <w:rPr>
          <w:sz w:val="16"/>
        </w:rPr>
        <w:t xml:space="preserve">With trials postponed during the height of the COVID-19 pandemic, the pending case count peaked at </w:t>
      </w:r>
      <w:r w:rsidRPr="00B90781">
        <w:rPr>
          <w:b/>
          <w:u w:val="single"/>
        </w:rPr>
        <w:t>1.2 million cases</w:t>
      </w:r>
      <w:r w:rsidRPr="00B90781">
        <w:rPr>
          <w:sz w:val="16"/>
        </w:rPr>
        <w:t xml:space="preserve">. The latest statewide figures indicate that the case </w:t>
      </w:r>
      <w:r w:rsidRPr="00B90781">
        <w:rPr>
          <w:b/>
          <w:u w:val="single"/>
        </w:rPr>
        <w:t>backlog</w:t>
      </w:r>
      <w:r w:rsidRPr="00B90781">
        <w:rPr>
          <w:sz w:val="16"/>
        </w:rPr>
        <w:t xml:space="preserve"> has been </w:t>
      </w:r>
      <w:r w:rsidRPr="00B90781">
        <w:rPr>
          <w:b/>
          <w:u w:val="single"/>
        </w:rPr>
        <w:t>reduced to 900,000</w:t>
      </w:r>
      <w:r w:rsidRPr="00B90781">
        <w:rPr>
          <w:sz w:val="16"/>
        </w:rPr>
        <w:t xml:space="preserve">, which represents a 25% reduction. State court </w:t>
      </w:r>
      <w:r w:rsidRPr="00B90781">
        <w:rPr>
          <w:b/>
          <w:u w:val="single"/>
        </w:rPr>
        <w:t>dockets</w:t>
      </w:r>
      <w:r w:rsidRPr="00B90781">
        <w:rPr>
          <w:sz w:val="16"/>
        </w:rPr>
        <w:t xml:space="preserve"> are in </w:t>
      </w:r>
      <w:r w:rsidRPr="00B90781">
        <w:rPr>
          <w:b/>
          <w:u w:val="single"/>
        </w:rPr>
        <w:t>better shape now then</w:t>
      </w:r>
      <w:r w:rsidRPr="00B90781">
        <w:rPr>
          <w:sz w:val="16"/>
        </w:rPr>
        <w:t xml:space="preserve"> they were </w:t>
      </w:r>
      <w:r w:rsidRPr="00B90781">
        <w:rPr>
          <w:b/>
          <w:u w:val="single"/>
        </w:rPr>
        <w:t>even before COVID</w:t>
      </w:r>
      <w:r w:rsidRPr="00B90781">
        <w:rPr>
          <w:sz w:val="16"/>
        </w:rPr>
        <w:t>. Creativity on the local level is one factor credited with this success.</w:t>
      </w:r>
    </w:p>
    <w:p w14:paraId="5F888903" w14:textId="77777777" w:rsidR="00A655EA" w:rsidRPr="00B90781" w:rsidRDefault="00A655EA" w:rsidP="00A655EA">
      <w:pPr>
        <w:rPr>
          <w:sz w:val="16"/>
        </w:rPr>
      </w:pPr>
      <w:r w:rsidRPr="00B90781">
        <w:rPr>
          <w:sz w:val="16"/>
        </w:rPr>
        <w:t>"We got approval to go off-site and we went five miles down the road and found a gymnasium, cafeteria, and media center, and for 11 months we held court," said Judge Ussery on the podcast. "We did everything we could as the stakeholders in our community to make sure the system didn't stop."</w:t>
      </w:r>
    </w:p>
    <w:p w14:paraId="7154BE27" w14:textId="77777777" w:rsidR="00A655EA" w:rsidRPr="00B90781" w:rsidRDefault="00A655EA" w:rsidP="00A655EA"/>
    <w:p w14:paraId="6FE7BFD3" w14:textId="77777777" w:rsidR="0093426A" w:rsidRPr="00B90781" w:rsidRDefault="0093426A" w:rsidP="0093426A">
      <w:pPr>
        <w:keepNext/>
        <w:keepLines/>
        <w:spacing w:before="40" w:after="0"/>
        <w:outlineLvl w:val="3"/>
        <w:rPr>
          <w:rFonts w:eastAsiaTheme="majorEastAsia"/>
          <w:b/>
          <w:iCs/>
          <w:sz w:val="26"/>
        </w:rPr>
      </w:pPr>
      <w:r w:rsidRPr="00B90781">
        <w:rPr>
          <w:rFonts w:eastAsiaTheme="majorEastAsia"/>
          <w:b/>
          <w:iCs/>
          <w:sz w:val="26"/>
          <w:u w:val="single"/>
        </w:rPr>
        <w:t>Docket controls</w:t>
      </w:r>
      <w:r w:rsidRPr="00B90781">
        <w:rPr>
          <w:rFonts w:eastAsiaTheme="majorEastAsia"/>
          <w:b/>
          <w:iCs/>
          <w:sz w:val="26"/>
        </w:rPr>
        <w:t xml:space="preserve"> solve and </w:t>
      </w:r>
      <w:r w:rsidRPr="00B90781">
        <w:rPr>
          <w:rFonts w:eastAsiaTheme="majorEastAsia"/>
          <w:b/>
          <w:iCs/>
          <w:sz w:val="26"/>
          <w:u w:val="single"/>
        </w:rPr>
        <w:t>floodgates</w:t>
      </w:r>
      <w:r w:rsidRPr="00B90781">
        <w:rPr>
          <w:rFonts w:eastAsiaTheme="majorEastAsia"/>
          <w:b/>
          <w:iCs/>
          <w:sz w:val="26"/>
        </w:rPr>
        <w:t xml:space="preserve"> are wrong.</w:t>
      </w:r>
    </w:p>
    <w:p w14:paraId="28B6F3B2" w14:textId="77777777" w:rsidR="0093426A" w:rsidRPr="00B90781" w:rsidRDefault="0093426A" w:rsidP="0093426A">
      <w:r w:rsidRPr="00B90781">
        <w:rPr>
          <w:b/>
          <w:bCs/>
          <w:sz w:val="26"/>
        </w:rPr>
        <w:t>Render ’20</w:t>
      </w:r>
      <w:r w:rsidRPr="00B90781">
        <w:t xml:space="preserve"> [Meredith; Professor of Law at the University of Alabama School of Law, JD from the Georgetown University Law Center, BA from Boston College, “Fiduciary Injury and Citizen Enforcement of the Emoluments Clause.” Notre Dame Law Review, Volume 95] TDI</w:t>
      </w:r>
    </w:p>
    <w:p w14:paraId="0DAFB8AD" w14:textId="77777777" w:rsidR="0093426A" w:rsidRPr="00B90781" w:rsidRDefault="0093426A" w:rsidP="0093426A">
      <w:pPr>
        <w:rPr>
          <w:sz w:val="16"/>
        </w:rPr>
      </w:pPr>
      <w:r w:rsidRPr="00B90781">
        <w:rPr>
          <w:sz w:val="16"/>
        </w:rPr>
        <w:t xml:space="preserve">First, as previously discussed, </w:t>
      </w:r>
      <w:r w:rsidRPr="00B90781">
        <w:rPr>
          <w:u w:val="single"/>
        </w:rPr>
        <w:t>there is reason to be skeptical about the efficacy of the</w:t>
      </w:r>
      <w:r w:rsidRPr="00B90781">
        <w:rPr>
          <w:sz w:val="16"/>
        </w:rPr>
        <w:t xml:space="preserve"> CAP </w:t>
      </w:r>
      <w:r w:rsidRPr="00B90781">
        <w:rPr>
          <w:u w:val="single"/>
        </w:rPr>
        <w:t>rule in terms of reducing the overall number of cases in the federal courts</w:t>
      </w:r>
      <w:r w:rsidRPr="00B90781">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B90781">
        <w:rPr>
          <w:u w:val="single"/>
        </w:rPr>
        <w:t xml:space="preserve">the </w:t>
      </w:r>
      <w:r w:rsidRPr="00B90781">
        <w:rPr>
          <w:rStyle w:val="Emphasis"/>
        </w:rPr>
        <w:t>opening-the-floodgates</w:t>
      </w:r>
      <w:r w:rsidRPr="00B90781">
        <w:rPr>
          <w:u w:val="single"/>
        </w:rPr>
        <w:t xml:space="preserve"> worry itself is </w:t>
      </w:r>
      <w:r w:rsidRPr="00B90781">
        <w:rPr>
          <w:rStyle w:val="Emphasis"/>
        </w:rPr>
        <w:t>overblown</w:t>
      </w:r>
      <w:r w:rsidRPr="00B90781">
        <w:rPr>
          <w:sz w:val="16"/>
        </w:rPr>
        <w:t xml:space="preserve">. 316 </w:t>
      </w:r>
      <w:r w:rsidRPr="00B90781">
        <w:rPr>
          <w:u w:val="single"/>
        </w:rPr>
        <w:t>Not only is the floodgates argument</w:t>
      </w:r>
      <w:r w:rsidRPr="00B90781">
        <w:rPr>
          <w:sz w:val="16"/>
        </w:rPr>
        <w:t xml:space="preserve"> in support of the CAP rule </w:t>
      </w:r>
      <w:r w:rsidRPr="00B90781">
        <w:rPr>
          <w:u w:val="single"/>
        </w:rPr>
        <w:t xml:space="preserve">lacking in </w:t>
      </w:r>
      <w:r w:rsidRPr="00B90781">
        <w:rPr>
          <w:rStyle w:val="Emphasis"/>
        </w:rPr>
        <w:t>empirical support</w:t>
      </w:r>
      <w:r w:rsidRPr="00B90781">
        <w:rPr>
          <w:sz w:val="16"/>
        </w:rPr>
        <w:t xml:space="preserve">, 317 </w:t>
      </w:r>
      <w:r w:rsidRPr="00B90781">
        <w:rPr>
          <w:u w:val="single"/>
        </w:rPr>
        <w:t>but it may also be lacking in a clear, germane, and substantive content</w:t>
      </w:r>
      <w:r w:rsidRPr="00B90781">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B90781">
        <w:rPr>
          <w:u w:val="single"/>
        </w:rPr>
        <w:t xml:space="preserve">The floodgate alarm has been used in diverse and </w:t>
      </w:r>
      <w:r w:rsidRPr="00B90781">
        <w:rPr>
          <w:rStyle w:val="Emphasis"/>
        </w:rPr>
        <w:t>internally inconsistent</w:t>
      </w:r>
      <w:r w:rsidRPr="00B90781">
        <w:rPr>
          <w:u w:val="single"/>
        </w:rPr>
        <w:t xml:space="preserve"> contexts without the </w:t>
      </w:r>
      <w:r w:rsidRPr="00B90781">
        <w:rPr>
          <w:rStyle w:val="Emphasis"/>
        </w:rPr>
        <w:t>mooring</w:t>
      </w:r>
      <w:r w:rsidRPr="00B90781">
        <w:rPr>
          <w:u w:val="single"/>
        </w:rPr>
        <w:t xml:space="preserve"> benefit of </w:t>
      </w:r>
      <w:r w:rsidRPr="00B90781">
        <w:rPr>
          <w:rStyle w:val="Emphasis"/>
        </w:rPr>
        <w:t>evidentiary support</w:t>
      </w:r>
      <w:r w:rsidRPr="00B90781">
        <w:rPr>
          <w:u w:val="single"/>
        </w:rPr>
        <w:t xml:space="preserve">, such that it has taken on more the character of </w:t>
      </w:r>
      <w:r w:rsidRPr="00B90781">
        <w:rPr>
          <w:rStyle w:val="Emphasis"/>
        </w:rPr>
        <w:t>epithet</w:t>
      </w:r>
      <w:r w:rsidRPr="00B90781">
        <w:rPr>
          <w:u w:val="single"/>
        </w:rPr>
        <w:t xml:space="preserve"> than of a </w:t>
      </w:r>
      <w:r w:rsidRPr="00B90781">
        <w:rPr>
          <w:rStyle w:val="Emphasis"/>
        </w:rPr>
        <w:t>serious constitutional obstacle</w:t>
      </w:r>
      <w:r w:rsidRPr="00B90781">
        <w:rPr>
          <w:sz w:val="16"/>
        </w:rPr>
        <w:t xml:space="preserve">. 320Justice Ginsburg, writing in dissent, has succinctly summarized this development, stating: </w:t>
      </w:r>
      <w:r w:rsidRPr="00B90781">
        <w:rPr>
          <w:u w:val="single"/>
        </w:rPr>
        <w:t xml:space="preserve">"The 'floodgates' argument the Court today embraces has been </w:t>
      </w:r>
      <w:r w:rsidRPr="00B90781">
        <w:rPr>
          <w:rStyle w:val="Emphasis"/>
        </w:rPr>
        <w:t>rehearsed</w:t>
      </w:r>
      <w:r w:rsidRPr="00B90781">
        <w:rPr>
          <w:u w:val="single"/>
        </w:rPr>
        <w:t xml:space="preserve"> and </w:t>
      </w:r>
      <w:r w:rsidRPr="00B90781">
        <w:rPr>
          <w:rStyle w:val="Emphasis"/>
        </w:rPr>
        <w:t>rejected</w:t>
      </w:r>
      <w:r w:rsidRPr="00B90781">
        <w:rPr>
          <w:u w:val="single"/>
        </w:rPr>
        <w:t xml:space="preserve"> before."</w:t>
      </w:r>
      <w:r w:rsidRPr="00B90781">
        <w:rPr>
          <w:sz w:val="16"/>
        </w:rPr>
        <w:t xml:space="preserve"> 321 The fact that the floodgate rationale is frequently used to support both sides of a contested determination by the Court suggests that it may lack a stable normative content. 322 </w:t>
      </w:r>
      <w:r w:rsidRPr="00B90781">
        <w:rPr>
          <w:u w:val="single"/>
        </w:rPr>
        <w:t xml:space="preserve">The floodgate rationale is, at heart, a prediction about how future litigants will behave if the Court adopts a new rule. Yet the ordinary </w:t>
      </w:r>
      <w:r w:rsidRPr="00B90781">
        <w:rPr>
          <w:rStyle w:val="Emphasis"/>
        </w:rPr>
        <w:t>norms of prediction</w:t>
      </w:r>
      <w:r w:rsidRPr="00B90781">
        <w:rPr>
          <w:u w:val="single"/>
        </w:rPr>
        <w:t xml:space="preserve"> with their attendant empirical safeguards seem </w:t>
      </w:r>
      <w:r w:rsidRPr="00B90781">
        <w:rPr>
          <w:rStyle w:val="Emphasis"/>
        </w:rPr>
        <w:t>not</w:t>
      </w:r>
      <w:r w:rsidRPr="00B90781">
        <w:rPr>
          <w:u w:val="single"/>
        </w:rPr>
        <w:t xml:space="preserve"> to obtain</w:t>
      </w:r>
      <w:r w:rsidRPr="00B90781">
        <w:rPr>
          <w:sz w:val="16"/>
        </w:rPr>
        <w:t xml:space="preserve">. 323 </w:t>
      </w:r>
      <w:r w:rsidRPr="00B90781">
        <w:rPr>
          <w:u w:val="single"/>
        </w:rPr>
        <w:t>Those invoking the floodgate alarm have not felt</w:t>
      </w:r>
      <w:r w:rsidRPr="00B90781">
        <w:rPr>
          <w:sz w:val="16"/>
        </w:rPr>
        <w:t xml:space="preserve">  [*1008] </w:t>
      </w:r>
      <w:r w:rsidRPr="00B90781">
        <w:rPr>
          <w:u w:val="single"/>
        </w:rPr>
        <w:t>obliged to supply evidence of past instances in which the federal courts were in fact "flooded" as the result of similar rule changes, and that the Federal Rules of Civil Procedure were inadequate to address the "flood."</w:t>
      </w:r>
      <w:r w:rsidRPr="00B90781">
        <w:rPr>
          <w:sz w:val="16"/>
        </w:rPr>
        <w:t xml:space="preserve"> 324 </w:t>
      </w:r>
      <w:r w:rsidRPr="00B90781">
        <w:rPr>
          <w:u w:val="single"/>
        </w:rPr>
        <w:t xml:space="preserve">Given that members of the Court have </w:t>
      </w:r>
      <w:r w:rsidRPr="00B90781">
        <w:rPr>
          <w:rStyle w:val="Emphasis"/>
        </w:rPr>
        <w:t>so frequently predicted</w:t>
      </w:r>
      <w:r w:rsidRPr="00B90781">
        <w:rPr>
          <w:u w:val="single"/>
        </w:rPr>
        <w:t xml:space="preserve"> a litigatory deluge as a consequence of a rule change, it would seem a </w:t>
      </w:r>
      <w:r w:rsidRPr="00B90781">
        <w:rPr>
          <w:rStyle w:val="Emphasis"/>
        </w:rPr>
        <w:t>simple matter</w:t>
      </w:r>
      <w:r w:rsidRPr="00B90781">
        <w:rPr>
          <w:u w:val="single"/>
        </w:rPr>
        <w:t xml:space="preserve"> to </w:t>
      </w:r>
      <w:r w:rsidRPr="00B90781">
        <w:rPr>
          <w:rStyle w:val="Emphasis"/>
        </w:rPr>
        <w:t>confirm</w:t>
      </w:r>
      <w:r w:rsidRPr="00B90781">
        <w:rPr>
          <w:u w:val="single"/>
        </w:rPr>
        <w:t xml:space="preserve"> that a deluge has, in fact, occurred</w:t>
      </w:r>
      <w:r w:rsidRPr="00B90781">
        <w:rPr>
          <w:sz w:val="16"/>
        </w:rPr>
        <w:t xml:space="preserve">. 325 </w:t>
      </w:r>
      <w:r w:rsidRPr="00B90781">
        <w:rPr>
          <w:u w:val="single"/>
        </w:rPr>
        <w:t xml:space="preserve">However, </w:t>
      </w:r>
      <w:r w:rsidRPr="00B90781">
        <w:rPr>
          <w:rStyle w:val="Emphasis"/>
        </w:rPr>
        <w:t>evidence</w:t>
      </w:r>
      <w:r w:rsidRPr="00B90781">
        <w:rPr>
          <w:u w:val="single"/>
        </w:rPr>
        <w:t xml:space="preserve"> of past flooding has </w:t>
      </w:r>
      <w:r w:rsidRPr="00B90781">
        <w:rPr>
          <w:rStyle w:val="Emphasis"/>
        </w:rPr>
        <w:t>yet to emerge</w:t>
      </w:r>
      <w:r w:rsidRPr="00B90781">
        <w:rPr>
          <w:u w:val="single"/>
        </w:rPr>
        <w:t xml:space="preserve"> within the floodgate discourse</w:t>
      </w:r>
      <w:r w:rsidRPr="00B90781">
        <w:rPr>
          <w:sz w:val="16"/>
        </w:rPr>
        <w:t>. 326</w:t>
      </w:r>
    </w:p>
    <w:p w14:paraId="294C837D" w14:textId="77777777" w:rsidR="0093426A" w:rsidRPr="00B90781" w:rsidRDefault="0093426A" w:rsidP="0093426A">
      <w:pPr>
        <w:rPr>
          <w:sz w:val="16"/>
        </w:rPr>
      </w:pPr>
      <w:r w:rsidRPr="00B90781">
        <w:rPr>
          <w:sz w:val="16"/>
        </w:rPr>
        <w:t xml:space="preserve">It is possible that the reason that </w:t>
      </w:r>
      <w:r w:rsidRPr="00B90781">
        <w:rPr>
          <w:u w:val="single"/>
        </w:rPr>
        <w:t xml:space="preserve">the floodgate worry has not been documented may be because it has </w:t>
      </w:r>
      <w:r w:rsidRPr="00B90781">
        <w:rPr>
          <w:rStyle w:val="Emphasis"/>
        </w:rPr>
        <w:t>yet to come to pass</w:t>
      </w:r>
      <w:r w:rsidRPr="00B90781">
        <w:rPr>
          <w:u w:val="single"/>
        </w:rPr>
        <w:t xml:space="preserve">. There is </w:t>
      </w:r>
      <w:r w:rsidRPr="00B90781">
        <w:rPr>
          <w:rStyle w:val="Emphasis"/>
        </w:rPr>
        <w:t>ample reason</w:t>
      </w:r>
      <w:r w:rsidRPr="00B90781">
        <w:rPr>
          <w:u w:val="single"/>
        </w:rPr>
        <w:t xml:space="preserve"> to believe that the </w:t>
      </w:r>
      <w:r w:rsidRPr="00B90781">
        <w:rPr>
          <w:rStyle w:val="Emphasis"/>
        </w:rPr>
        <w:t>Federal Rules of Civil Procedure</w:t>
      </w:r>
      <w:r w:rsidRPr="00B90781">
        <w:rPr>
          <w:u w:val="single"/>
        </w:rPr>
        <w:t xml:space="preserve"> are </w:t>
      </w:r>
      <w:r w:rsidRPr="00B90781">
        <w:rPr>
          <w:rStyle w:val="Emphasis"/>
        </w:rPr>
        <w:t>generally commensurate</w:t>
      </w:r>
      <w:r w:rsidRPr="00B90781">
        <w:rPr>
          <w:u w:val="single"/>
        </w:rPr>
        <w:t xml:space="preserve"> to the task of qualitatively </w:t>
      </w:r>
      <w:r w:rsidRPr="00B90781">
        <w:rPr>
          <w:rStyle w:val="Emphasis"/>
        </w:rPr>
        <w:t>stem</w:t>
      </w:r>
      <w:r w:rsidRPr="00B90781">
        <w:rPr>
          <w:u w:val="single"/>
        </w:rPr>
        <w:t>ming the tide of litigation</w:t>
      </w:r>
      <w:r w:rsidRPr="00B90781">
        <w:rPr>
          <w:sz w:val="16"/>
        </w:rPr>
        <w:t xml:space="preserve">. 327 </w:t>
      </w:r>
      <w:r w:rsidRPr="00B90781">
        <w:rPr>
          <w:u w:val="single"/>
        </w:rPr>
        <w:t xml:space="preserve">The Federal Rules of Civil Procedure are designed to </w:t>
      </w:r>
      <w:r w:rsidRPr="00B90781">
        <w:rPr>
          <w:rStyle w:val="Emphasis"/>
        </w:rPr>
        <w:t>weed out</w:t>
      </w:r>
      <w:r w:rsidRPr="00B90781">
        <w:rPr>
          <w:u w:val="single"/>
        </w:rPr>
        <w:t xml:space="preserve"> duplicative, harassing, frivolous, and meritless cases</w:t>
      </w:r>
      <w:r w:rsidRPr="00B90781">
        <w:rPr>
          <w:sz w:val="16"/>
        </w:rPr>
        <w:t xml:space="preserve">. 328While no standing rule - including the CAP rule - prevents </w:t>
      </w:r>
      <w:r w:rsidRPr="00B90781">
        <w:rPr>
          <w:u w:val="single"/>
        </w:rPr>
        <w:t>nonmeritorious cases</w:t>
      </w:r>
      <w:r w:rsidRPr="00B90781">
        <w:rPr>
          <w:sz w:val="16"/>
        </w:rPr>
        <w:t xml:space="preserve"> from being filed in federal court, such cases </w:t>
      </w:r>
      <w:r w:rsidRPr="00B90781">
        <w:rPr>
          <w:u w:val="single"/>
        </w:rPr>
        <w:t>are generally resolved on a</w:t>
      </w:r>
      <w:r w:rsidRPr="00B90781">
        <w:rPr>
          <w:sz w:val="16"/>
        </w:rPr>
        <w:t xml:space="preserve"> Rule 12(b)(1) </w:t>
      </w:r>
      <w:r w:rsidRPr="00B90781">
        <w:rPr>
          <w:u w:val="single"/>
        </w:rPr>
        <w:t>motion to dismiss</w:t>
      </w:r>
      <w:r w:rsidRPr="00B90781">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B90781">
        <w:rPr>
          <w:rStyle w:val="Emphasis"/>
        </w:rPr>
        <w:t>doctrines</w:t>
      </w:r>
      <w:r w:rsidRPr="00B90781">
        <w:rPr>
          <w:u w:val="single"/>
        </w:rPr>
        <w:t xml:space="preserve"> and </w:t>
      </w:r>
      <w:r w:rsidRPr="00B90781">
        <w:rPr>
          <w:rStyle w:val="Emphasis"/>
        </w:rPr>
        <w:t>mechanisms</w:t>
      </w:r>
      <w:r w:rsidRPr="00B90781">
        <w:rPr>
          <w:u w:val="single"/>
        </w:rPr>
        <w:t xml:space="preserve"> designed to </w:t>
      </w:r>
      <w:r w:rsidRPr="00B90781">
        <w:rPr>
          <w:rStyle w:val="Emphasis"/>
        </w:rPr>
        <w:t>conserve both judicial and defendant resources</w:t>
      </w:r>
      <w:r w:rsidRPr="00B90781">
        <w:rPr>
          <w:u w:val="single"/>
        </w:rPr>
        <w:t xml:space="preserve">, such as </w:t>
      </w:r>
      <w:r w:rsidRPr="00B90781">
        <w:rPr>
          <w:rStyle w:val="Emphasis"/>
        </w:rPr>
        <w:t>claim preclusion</w:t>
      </w:r>
      <w:r w:rsidRPr="00B90781">
        <w:rPr>
          <w:u w:val="single"/>
        </w:rPr>
        <w:t xml:space="preserve">, </w:t>
      </w:r>
      <w:r w:rsidRPr="00B90781">
        <w:rPr>
          <w:rStyle w:val="Emphasis"/>
        </w:rPr>
        <w:t>issue preclusion</w:t>
      </w:r>
      <w:r w:rsidRPr="00B90781">
        <w:rPr>
          <w:u w:val="single"/>
        </w:rPr>
        <w:t xml:space="preserve">, </w:t>
      </w:r>
      <w:r w:rsidRPr="00B90781">
        <w:rPr>
          <w:rStyle w:val="Emphasis"/>
        </w:rPr>
        <w:t>abstention</w:t>
      </w:r>
      <w:r w:rsidRPr="00B90781">
        <w:rPr>
          <w:u w:val="single"/>
        </w:rPr>
        <w:t xml:space="preserve">, </w:t>
      </w:r>
      <w:r w:rsidRPr="00B90781">
        <w:rPr>
          <w:rStyle w:val="Emphasis"/>
        </w:rPr>
        <w:t>joinder</w:t>
      </w:r>
      <w:r w:rsidRPr="00B90781">
        <w:rPr>
          <w:u w:val="single"/>
        </w:rPr>
        <w:t xml:space="preserve">, and </w:t>
      </w:r>
      <w:r w:rsidRPr="00B90781">
        <w:rPr>
          <w:rStyle w:val="Emphasis"/>
        </w:rPr>
        <w:t>case consolidation</w:t>
      </w:r>
      <w:r w:rsidRPr="00B90781">
        <w:rPr>
          <w:u w:val="single"/>
        </w:rPr>
        <w:t xml:space="preserve">, all operate to prevent </w:t>
      </w:r>
      <w:r w:rsidRPr="00B90781">
        <w:rPr>
          <w:rStyle w:val="Emphasis"/>
        </w:rPr>
        <w:t>horizonal lawsuits</w:t>
      </w:r>
      <w:r w:rsidRPr="00B90781">
        <w:rPr>
          <w:u w:val="single"/>
        </w:rPr>
        <w:t xml:space="preserve"> alleging the same nexus of operative facts from going forward </w:t>
      </w:r>
      <w:r w:rsidRPr="00B90781">
        <w:rPr>
          <w:rStyle w:val="Emphasis"/>
        </w:rPr>
        <w:t>simultaneously</w:t>
      </w:r>
      <w:r w:rsidRPr="00B90781">
        <w:rPr>
          <w:u w:val="single"/>
        </w:rPr>
        <w:t xml:space="preserve"> in multiple district courts</w:t>
      </w:r>
      <w:r w:rsidRPr="00B90781">
        <w:rPr>
          <w:sz w:val="16"/>
        </w:rPr>
        <w:t xml:space="preserve"> - a point that is especially important in the emoluments context where presumably any citizen suit would allege the same operative facts. 332</w:t>
      </w:r>
    </w:p>
    <w:p w14:paraId="0105F31D" w14:textId="77777777" w:rsidR="0093426A" w:rsidRPr="00B90781" w:rsidRDefault="0093426A" w:rsidP="0093426A"/>
    <w:p w14:paraId="5C4C5149" w14:textId="255399E1" w:rsidR="0093426A" w:rsidRPr="00B90781" w:rsidRDefault="0093426A" w:rsidP="0093426A">
      <w:pPr>
        <w:pStyle w:val="Heading3"/>
        <w:rPr>
          <w:rFonts w:cs="Calibri"/>
        </w:rPr>
      </w:pPr>
      <w:r w:rsidRPr="00B90781">
        <w:rPr>
          <w:rFonts w:cs="Calibri"/>
        </w:rPr>
        <w:t xml:space="preserve">Internal — </w:t>
      </w:r>
      <w:r w:rsidR="00D61A4A" w:rsidRPr="00B90781">
        <w:rPr>
          <w:rFonts w:cs="Calibri"/>
        </w:rPr>
        <w:t>1AR</w:t>
      </w:r>
    </w:p>
    <w:p w14:paraId="76D74EBC" w14:textId="77777777" w:rsidR="0093426A" w:rsidRPr="00B90781" w:rsidRDefault="0093426A" w:rsidP="0093426A">
      <w:pPr>
        <w:keepNext/>
        <w:keepLines/>
        <w:spacing w:before="40" w:after="0"/>
        <w:outlineLvl w:val="3"/>
        <w:rPr>
          <w:rFonts w:eastAsia="SimSun"/>
          <w:b/>
          <w:iCs/>
          <w:sz w:val="26"/>
        </w:rPr>
      </w:pPr>
      <w:r w:rsidRPr="00B90781">
        <w:rPr>
          <w:rFonts w:eastAsia="SimSun"/>
          <w:b/>
          <w:iCs/>
          <w:sz w:val="26"/>
        </w:rPr>
        <w:t xml:space="preserve">No </w:t>
      </w:r>
      <w:r w:rsidRPr="00B90781">
        <w:rPr>
          <w:rFonts w:eastAsia="SimSun"/>
          <w:b/>
          <w:iCs/>
          <w:sz w:val="26"/>
          <w:u w:val="single"/>
        </w:rPr>
        <w:t>spillover</w:t>
      </w:r>
      <w:r w:rsidRPr="00B90781">
        <w:rPr>
          <w:rFonts w:eastAsia="SimSun"/>
          <w:b/>
          <w:iCs/>
          <w:sz w:val="26"/>
        </w:rPr>
        <w:t>.</w:t>
      </w:r>
    </w:p>
    <w:p w14:paraId="3CF47935" w14:textId="77777777" w:rsidR="0093426A" w:rsidRPr="00B90781" w:rsidRDefault="0093426A" w:rsidP="0093426A">
      <w:r w:rsidRPr="00B90781">
        <w:rPr>
          <w:rStyle w:val="Style13ptBold"/>
        </w:rPr>
        <w:t>Fentress 16</w:t>
      </w:r>
      <w:r w:rsidRPr="00B90781">
        <w:t xml:space="preserve"> [Keith; Founder and president of Fentress Incorporated. “Caseload Management Can Lead to Better Courtroom Utilization.” https://blog.fentress.com/blog/better-courtroom-utilization] TDI</w:t>
      </w:r>
    </w:p>
    <w:p w14:paraId="09DACA49" w14:textId="1601AF39" w:rsidR="0093426A" w:rsidRPr="00B90781" w:rsidRDefault="0093426A" w:rsidP="0093426A">
      <w:pPr>
        <w:rPr>
          <w:sz w:val="16"/>
        </w:rPr>
      </w:pPr>
      <w:r w:rsidRPr="00B90781">
        <w:rPr>
          <w:rStyle w:val="StyleUnderline"/>
        </w:rPr>
        <w:t xml:space="preserve">A </w:t>
      </w:r>
      <w:r w:rsidRPr="00B90781">
        <w:rPr>
          <w:rStyle w:val="Emphasis"/>
        </w:rPr>
        <w:t>sustained increase</w:t>
      </w:r>
      <w:r w:rsidRPr="00B90781">
        <w:rPr>
          <w:sz w:val="16"/>
        </w:rPr>
        <w:t xml:space="preserve"> </w:t>
      </w:r>
      <w:r w:rsidRPr="00B90781">
        <w:rPr>
          <w:rStyle w:val="StyleUnderline"/>
        </w:rPr>
        <w:t xml:space="preserve">in </w:t>
      </w:r>
      <w:r w:rsidRPr="00B90781">
        <w:rPr>
          <w:rStyle w:val="Emphasis"/>
        </w:rPr>
        <w:t>court caseload</w:t>
      </w:r>
      <w:r w:rsidRPr="00B90781">
        <w:rPr>
          <w:sz w:val="16"/>
        </w:rPr>
        <w:t xml:space="preserve"> </w:t>
      </w:r>
      <w:r w:rsidRPr="00B90781">
        <w:rPr>
          <w:rStyle w:val="StyleUnderline"/>
        </w:rPr>
        <w:t>often means that more judges are needed</w:t>
      </w:r>
      <w:r w:rsidRPr="00B90781">
        <w:rPr>
          <w:sz w:val="16"/>
        </w:rPr>
        <w:t xml:space="preserve"> to hear the cases, which results in a need for more courtrooms. For courts that are already fully-staffed, the only solution is an expansion to the current building or a brand new courthouse – options that don’t relieve the short-term space need and that are often difficult or impossible in jurisdictions with tight budgets.</w:t>
      </w:r>
    </w:p>
    <w:p w14:paraId="298F18CE" w14:textId="77777777" w:rsidR="0093426A" w:rsidRPr="00B90781" w:rsidRDefault="0093426A" w:rsidP="0093426A">
      <w:pPr>
        <w:rPr>
          <w:sz w:val="16"/>
        </w:rPr>
      </w:pPr>
      <w:r w:rsidRPr="00B90781">
        <w:rPr>
          <w:rStyle w:val="StyleUnderline"/>
        </w:rPr>
        <w:t xml:space="preserve">Instead of tolerating a </w:t>
      </w:r>
      <w:r w:rsidRPr="00B90781">
        <w:rPr>
          <w:rStyle w:val="Emphasis"/>
        </w:rPr>
        <w:t>burdensome caseload</w:t>
      </w:r>
      <w:r w:rsidRPr="00B90781">
        <w:rPr>
          <w:sz w:val="16"/>
        </w:rPr>
        <w:t xml:space="preserve"> and overloading judges and staff, </w:t>
      </w:r>
      <w:r w:rsidRPr="00B90781">
        <w:rPr>
          <w:rStyle w:val="StyleUnderline"/>
        </w:rPr>
        <w:t xml:space="preserve">many courts </w:t>
      </w:r>
      <w:r w:rsidRPr="00B90781">
        <w:rPr>
          <w:rStyle w:val="Emphasis"/>
        </w:rPr>
        <w:t>find ways</w:t>
      </w:r>
      <w:r w:rsidRPr="00B90781">
        <w:rPr>
          <w:rStyle w:val="StyleUnderline"/>
        </w:rPr>
        <w:t xml:space="preserve"> to </w:t>
      </w:r>
      <w:r w:rsidRPr="00B90781">
        <w:rPr>
          <w:rStyle w:val="Emphasis"/>
        </w:rPr>
        <w:t>increase</w:t>
      </w:r>
      <w:r w:rsidRPr="00B90781">
        <w:rPr>
          <w:rStyle w:val="StyleUnderline"/>
        </w:rPr>
        <w:t xml:space="preserve"> their </w:t>
      </w:r>
      <w:r w:rsidRPr="00B90781">
        <w:rPr>
          <w:rStyle w:val="Emphasis"/>
        </w:rPr>
        <w:t>operational efficiencies</w:t>
      </w:r>
      <w:r w:rsidRPr="00B90781">
        <w:rPr>
          <w:sz w:val="16"/>
        </w:rPr>
        <w:t xml:space="preserve">. </w:t>
      </w:r>
      <w:r w:rsidRPr="00B90781">
        <w:rPr>
          <w:rStyle w:val="StyleUnderline"/>
        </w:rPr>
        <w:t xml:space="preserve">One of these strategies is the use of </w:t>
      </w:r>
      <w:r w:rsidRPr="00B90781">
        <w:rPr>
          <w:rStyle w:val="Emphasis"/>
        </w:rPr>
        <w:t>d</w:t>
      </w:r>
      <w:r w:rsidRPr="00B90781">
        <w:rPr>
          <w:rStyle w:val="StyleUnderline"/>
        </w:rPr>
        <w:t xml:space="preserve">ifferentiated </w:t>
      </w:r>
      <w:r w:rsidRPr="00B90781">
        <w:rPr>
          <w:rStyle w:val="Emphasis"/>
        </w:rPr>
        <w:t>c</w:t>
      </w:r>
      <w:r w:rsidRPr="00B90781">
        <w:rPr>
          <w:rStyle w:val="StyleUnderline"/>
        </w:rPr>
        <w:t xml:space="preserve">ase </w:t>
      </w:r>
      <w:r w:rsidRPr="00B90781">
        <w:rPr>
          <w:rStyle w:val="Emphasis"/>
        </w:rPr>
        <w:t>m</w:t>
      </w:r>
      <w:r w:rsidRPr="00B90781">
        <w:rPr>
          <w:rStyle w:val="StyleUnderline"/>
        </w:rPr>
        <w:t>anagement</w:t>
      </w:r>
      <w:r w:rsidRPr="00B90781">
        <w:rPr>
          <w:sz w:val="16"/>
        </w:rPr>
        <w:t xml:space="preserve">, </w:t>
      </w:r>
      <w:r w:rsidRPr="00B90781">
        <w:rPr>
          <w:rStyle w:val="StyleUnderline"/>
        </w:rPr>
        <w:t xml:space="preserve">which can be a </w:t>
      </w:r>
      <w:r w:rsidRPr="00B90781">
        <w:rPr>
          <w:rStyle w:val="Emphasis"/>
        </w:rPr>
        <w:t>very effective tool</w:t>
      </w:r>
      <w:r w:rsidRPr="00B90781">
        <w:rPr>
          <w:rStyle w:val="StyleUnderline"/>
        </w:rPr>
        <w:t xml:space="preserve"> to increase courtroom </w:t>
      </w:r>
      <w:r w:rsidRPr="00B90781">
        <w:rPr>
          <w:rStyle w:val="Emphasis"/>
        </w:rPr>
        <w:t>utilization</w:t>
      </w:r>
      <w:r w:rsidRPr="00B90781">
        <w:rPr>
          <w:sz w:val="16"/>
        </w:rPr>
        <w:t>.</w:t>
      </w:r>
    </w:p>
    <w:p w14:paraId="71B758D8" w14:textId="77777777" w:rsidR="0093426A" w:rsidRPr="00B90781" w:rsidRDefault="0093426A" w:rsidP="0093426A">
      <w:pPr>
        <w:rPr>
          <w:sz w:val="16"/>
          <w:szCs w:val="16"/>
        </w:rPr>
      </w:pPr>
      <w:r w:rsidRPr="00B90781">
        <w:rPr>
          <w:sz w:val="16"/>
          <w:szCs w:val="16"/>
        </w:rPr>
        <w:t>What is DCM?</w:t>
      </w:r>
    </w:p>
    <w:p w14:paraId="21D857A6" w14:textId="77777777" w:rsidR="0093426A" w:rsidRPr="00B90781" w:rsidRDefault="0093426A" w:rsidP="0093426A">
      <w:pPr>
        <w:rPr>
          <w:rStyle w:val="Emphasis"/>
        </w:rPr>
      </w:pPr>
      <w:r w:rsidRPr="00B90781">
        <w:rPr>
          <w:sz w:val="16"/>
        </w:rPr>
        <w:t xml:space="preserve">If you are a judge or a clerk of court, you probably know all about differentiated case management. But for many architects and other facility professionals, it is quite likely an unfamiliar term. </w:t>
      </w:r>
      <w:r w:rsidRPr="00B90781">
        <w:rPr>
          <w:rStyle w:val="StyleUnderline"/>
        </w:rPr>
        <w:t>Differentiated case management</w:t>
      </w:r>
      <w:r w:rsidRPr="00B90781">
        <w:rPr>
          <w:sz w:val="16"/>
        </w:rPr>
        <w:t xml:space="preserve"> – DCM – </w:t>
      </w:r>
      <w:r w:rsidRPr="00B90781">
        <w:rPr>
          <w:rStyle w:val="StyleUnderline"/>
        </w:rPr>
        <w:t>is a technique that courts use to create an efficient</w:t>
      </w:r>
      <w:r w:rsidRPr="00B90781">
        <w:rPr>
          <w:sz w:val="16"/>
        </w:rPr>
        <w:t xml:space="preserve">, </w:t>
      </w:r>
      <w:r w:rsidRPr="00B90781">
        <w:rPr>
          <w:rStyle w:val="Emphasis"/>
        </w:rPr>
        <w:t>tight-fitting assignment</w:t>
      </w:r>
      <w:r w:rsidRPr="00B90781">
        <w:rPr>
          <w:sz w:val="16"/>
        </w:rPr>
        <w:t xml:space="preserve"> </w:t>
      </w:r>
      <w:r w:rsidRPr="00B90781">
        <w:rPr>
          <w:rStyle w:val="StyleUnderline"/>
        </w:rPr>
        <w:t xml:space="preserve">of cases for judges based on the </w:t>
      </w:r>
      <w:r w:rsidRPr="00B90781">
        <w:rPr>
          <w:rStyle w:val="Emphasis"/>
        </w:rPr>
        <w:t>specific characteristics</w:t>
      </w:r>
      <w:r w:rsidRPr="00B90781">
        <w:rPr>
          <w:sz w:val="16"/>
        </w:rPr>
        <w:t xml:space="preserve"> of each case, </w:t>
      </w:r>
      <w:r w:rsidRPr="00B90781">
        <w:rPr>
          <w:rStyle w:val="StyleUnderline"/>
        </w:rPr>
        <w:t xml:space="preserve">much like putting a </w:t>
      </w:r>
      <w:r w:rsidRPr="00B90781">
        <w:rPr>
          <w:rStyle w:val="Emphasis"/>
        </w:rPr>
        <w:t>jigsaw puzzle</w:t>
      </w:r>
      <w:r w:rsidRPr="00B90781">
        <w:rPr>
          <w:rStyle w:val="StyleUnderline"/>
        </w:rPr>
        <w:t xml:space="preserve"> together</w:t>
      </w:r>
      <w:r w:rsidRPr="00B90781">
        <w:rPr>
          <w:sz w:val="16"/>
        </w:rPr>
        <w:t xml:space="preserve">. By balancing complex cases that involve more time and resources with simpler cases that require less time and resources, </w:t>
      </w:r>
      <w:r w:rsidRPr="00B90781">
        <w:rPr>
          <w:rStyle w:val="StyleUnderline"/>
        </w:rPr>
        <w:t xml:space="preserve">a court manager can </w:t>
      </w:r>
      <w:r w:rsidRPr="00B90781">
        <w:rPr>
          <w:rStyle w:val="Emphasis"/>
        </w:rPr>
        <w:t>better utilize</w:t>
      </w:r>
      <w:r w:rsidRPr="00B90781">
        <w:rPr>
          <w:rStyle w:val="StyleUnderline"/>
        </w:rPr>
        <w:t xml:space="preserve"> his or her </w:t>
      </w:r>
      <w:r w:rsidRPr="00B90781">
        <w:rPr>
          <w:rStyle w:val="Emphasis"/>
        </w:rPr>
        <w:t>judges</w:t>
      </w:r>
      <w:r w:rsidRPr="00B90781">
        <w:rPr>
          <w:rStyle w:val="StyleUnderline"/>
        </w:rPr>
        <w:t xml:space="preserve"> and courtrooms</w:t>
      </w:r>
      <w:r w:rsidRPr="00B90781">
        <w:rPr>
          <w:sz w:val="16"/>
        </w:rPr>
        <w:t>.</w:t>
      </w:r>
    </w:p>
    <w:p w14:paraId="03A7347B" w14:textId="77777777" w:rsidR="0093426A" w:rsidRPr="00B90781" w:rsidRDefault="0093426A" w:rsidP="0093426A">
      <w:pPr>
        <w:rPr>
          <w:sz w:val="16"/>
          <w:szCs w:val="16"/>
        </w:rPr>
      </w:pPr>
      <w:r w:rsidRPr="00B90781">
        <w:rPr>
          <w:sz w:val="16"/>
          <w:szCs w:val="16"/>
        </w:rPr>
        <w:t>Working with DCM</w:t>
      </w:r>
    </w:p>
    <w:p w14:paraId="4094F680" w14:textId="77777777" w:rsidR="0093426A" w:rsidRPr="00B90781" w:rsidRDefault="0093426A" w:rsidP="0093426A">
      <w:pPr>
        <w:rPr>
          <w:rStyle w:val="Emphasis"/>
        </w:rPr>
      </w:pPr>
      <w:r w:rsidRPr="00B90781">
        <w:rPr>
          <w:sz w:val="16"/>
        </w:rPr>
        <w:t xml:space="preserve">When I was a graduate student, I worked in the case assignment section of the county court clerk’s office. The court actively used a DCM program, which improved operational efficiencies throughout the courthouse and positively impacted the courtroom space requirements. A </w:t>
      </w:r>
      <w:r w:rsidRPr="00B90781">
        <w:rPr>
          <w:rStyle w:val="StyleUnderline"/>
        </w:rPr>
        <w:t xml:space="preserve">balanced caseload meant an </w:t>
      </w:r>
      <w:r w:rsidRPr="00B90781">
        <w:rPr>
          <w:rStyle w:val="Emphasis"/>
        </w:rPr>
        <w:t>optimal level</w:t>
      </w:r>
      <w:r w:rsidRPr="00B90781">
        <w:rPr>
          <w:rStyle w:val="StyleUnderline"/>
        </w:rPr>
        <w:t xml:space="preserve"> of </w:t>
      </w:r>
      <w:r w:rsidRPr="00B90781">
        <w:rPr>
          <w:rStyle w:val="Emphasis"/>
        </w:rPr>
        <w:t>courtroom utilization</w:t>
      </w:r>
      <w:r w:rsidRPr="00B90781">
        <w:rPr>
          <w:sz w:val="16"/>
        </w:rPr>
        <w:t xml:space="preserve">; </w:t>
      </w:r>
      <w:r w:rsidRPr="00B90781">
        <w:rPr>
          <w:rStyle w:val="StyleUnderline"/>
        </w:rPr>
        <w:t xml:space="preserve">all of the courtrooms were being utilized as </w:t>
      </w:r>
      <w:r w:rsidRPr="00B90781">
        <w:rPr>
          <w:rStyle w:val="Emphasis"/>
        </w:rPr>
        <w:t>fully</w:t>
      </w:r>
      <w:r w:rsidRPr="00B90781">
        <w:rPr>
          <w:rStyle w:val="StyleUnderline"/>
        </w:rPr>
        <w:t xml:space="preserve"> and as </w:t>
      </w:r>
      <w:r w:rsidRPr="00B90781">
        <w:rPr>
          <w:rStyle w:val="Emphasis"/>
        </w:rPr>
        <w:t>often</w:t>
      </w:r>
      <w:r w:rsidRPr="00B90781">
        <w:rPr>
          <w:rStyle w:val="StyleUnderline"/>
        </w:rPr>
        <w:t xml:space="preserve"> as </w:t>
      </w:r>
      <w:r w:rsidRPr="00B90781">
        <w:rPr>
          <w:rStyle w:val="Emphasis"/>
        </w:rPr>
        <w:t>possible</w:t>
      </w:r>
      <w:r w:rsidRPr="00B90781">
        <w:rPr>
          <w:rStyle w:val="StyleUnderline"/>
        </w:rPr>
        <w:t xml:space="preserve"> and </w:t>
      </w:r>
      <w:r w:rsidRPr="00B90781">
        <w:rPr>
          <w:rStyle w:val="Emphasis"/>
        </w:rPr>
        <w:t>fewer</w:t>
      </w:r>
      <w:r w:rsidRPr="00B90781">
        <w:rPr>
          <w:rStyle w:val="StyleUnderline"/>
        </w:rPr>
        <w:t xml:space="preserve"> were </w:t>
      </w:r>
      <w:r w:rsidRPr="00B90781">
        <w:rPr>
          <w:rStyle w:val="Emphasis"/>
        </w:rPr>
        <w:t>sitting empty</w:t>
      </w:r>
      <w:r w:rsidRPr="00B90781">
        <w:rPr>
          <w:rStyle w:val="StyleUnderline"/>
        </w:rPr>
        <w:t xml:space="preserve"> while </w:t>
      </w:r>
      <w:r w:rsidRPr="00B90781">
        <w:rPr>
          <w:rStyle w:val="Emphasis"/>
        </w:rPr>
        <w:t>upcoming dockets piled up.</w:t>
      </w:r>
    </w:p>
    <w:p w14:paraId="2DC15F99" w14:textId="77777777" w:rsidR="0093426A" w:rsidRPr="00B90781" w:rsidRDefault="0093426A" w:rsidP="0093426A">
      <w:pPr>
        <w:rPr>
          <w:sz w:val="16"/>
        </w:rPr>
      </w:pPr>
      <w:r w:rsidRPr="00B90781">
        <w:rPr>
          <w:sz w:val="16"/>
        </w:rPr>
        <w:t xml:space="preserve">Here’s how it worked. When a case was filed, the initiating party completed a form that described the case in terms of time needed to complete each stage of the case (such as the time required for the discovery phase). </w:t>
      </w:r>
      <w:r w:rsidRPr="00B90781">
        <w:rPr>
          <w:rStyle w:val="StyleUnderline"/>
        </w:rPr>
        <w:t>Depending on the complexity of the case</w:t>
      </w:r>
      <w:r w:rsidRPr="00B90781">
        <w:rPr>
          <w:sz w:val="16"/>
        </w:rPr>
        <w:t xml:space="preserve">, </w:t>
      </w:r>
      <w:r w:rsidRPr="00B90781">
        <w:rPr>
          <w:rStyle w:val="StyleUnderline"/>
        </w:rPr>
        <w:t>the court clerk’s office assigned it to one of four tracks</w:t>
      </w:r>
      <w:r w:rsidRPr="00B90781">
        <w:rPr>
          <w:sz w:val="16"/>
        </w:rPr>
        <w:t xml:space="preserve">, </w:t>
      </w:r>
      <w:r w:rsidRPr="00B90781">
        <w:rPr>
          <w:rStyle w:val="StyleUnderline"/>
        </w:rPr>
        <w:t>from the least to most complex</w:t>
      </w:r>
      <w:r w:rsidRPr="00B90781">
        <w:rPr>
          <w:sz w:val="16"/>
        </w:rPr>
        <w:t>. A less complex case that required only minimal discovery was assigned to the expedited track. Cases in this track had limited pretrial deadlines and trials were set within 90 days of filing. By contrast, the most complex cases were assigned to an extended track, where the trial date was set at over a year away. There were also two other intermediate tracks between the expedited and extended tracks, with varying trial date schedules.</w:t>
      </w:r>
    </w:p>
    <w:p w14:paraId="6E7D34EA" w14:textId="77777777" w:rsidR="0093426A" w:rsidRPr="00B90781" w:rsidRDefault="0093426A" w:rsidP="0093426A">
      <w:pPr>
        <w:rPr>
          <w:sz w:val="16"/>
          <w:szCs w:val="16"/>
        </w:rPr>
      </w:pPr>
      <w:r w:rsidRPr="00B90781">
        <w:rPr>
          <w:sz w:val="16"/>
          <w:szCs w:val="16"/>
        </w:rPr>
        <w:t>Positive Results</w:t>
      </w:r>
    </w:p>
    <w:p w14:paraId="5463E806" w14:textId="77777777" w:rsidR="0093426A" w:rsidRPr="00B90781" w:rsidRDefault="0093426A" w:rsidP="0093426A">
      <w:pPr>
        <w:rPr>
          <w:sz w:val="16"/>
        </w:rPr>
      </w:pPr>
      <w:r w:rsidRPr="00B90781">
        <w:rPr>
          <w:sz w:val="16"/>
        </w:rPr>
        <w:t xml:space="preserve">In my job, I witnessed firsthand </w:t>
      </w:r>
      <w:r w:rsidRPr="00B90781">
        <w:rPr>
          <w:rStyle w:val="StyleUnderline"/>
        </w:rPr>
        <w:t xml:space="preserve">the </w:t>
      </w:r>
      <w:r w:rsidRPr="00B90781">
        <w:rPr>
          <w:rStyle w:val="Emphasis"/>
        </w:rPr>
        <w:t>efficiencies</w:t>
      </w:r>
      <w:r w:rsidRPr="00B90781">
        <w:rPr>
          <w:rStyle w:val="StyleUnderline"/>
        </w:rPr>
        <w:t xml:space="preserve"> gained through the </w:t>
      </w:r>
      <w:r w:rsidRPr="00B90781">
        <w:rPr>
          <w:rStyle w:val="Emphasis"/>
        </w:rPr>
        <w:t>court’s use of DCM</w:t>
      </w:r>
      <w:r w:rsidRPr="00B90781">
        <w:rPr>
          <w:sz w:val="16"/>
        </w:rPr>
        <w:t xml:space="preserve">. </w:t>
      </w:r>
      <w:r w:rsidRPr="00B90781">
        <w:rPr>
          <w:rStyle w:val="StyleUnderline"/>
        </w:rPr>
        <w:t xml:space="preserve">The less complex cases were </w:t>
      </w:r>
      <w:r w:rsidRPr="00B90781">
        <w:rPr>
          <w:rStyle w:val="Emphasis"/>
        </w:rPr>
        <w:t>disposed of</w:t>
      </w:r>
      <w:r w:rsidRPr="00B90781">
        <w:rPr>
          <w:rStyle w:val="StyleUnderline"/>
        </w:rPr>
        <w:t xml:space="preserve"> faster on the expedited track</w:t>
      </w:r>
      <w:r w:rsidRPr="00B90781">
        <w:rPr>
          <w:sz w:val="16"/>
        </w:rPr>
        <w:t xml:space="preserve">, </w:t>
      </w:r>
      <w:r w:rsidRPr="00B90781">
        <w:rPr>
          <w:rStyle w:val="StyleUnderline"/>
        </w:rPr>
        <w:t xml:space="preserve">with many resolved </w:t>
      </w:r>
      <w:r w:rsidRPr="00B90781">
        <w:rPr>
          <w:rStyle w:val="Emphasis"/>
        </w:rPr>
        <w:t>prior</w:t>
      </w:r>
      <w:r w:rsidRPr="00B90781">
        <w:rPr>
          <w:rStyle w:val="StyleUnderline"/>
        </w:rPr>
        <w:t xml:space="preserve"> to the trial</w:t>
      </w:r>
      <w:r w:rsidRPr="00B90781">
        <w:rPr>
          <w:sz w:val="16"/>
        </w:rPr>
        <w:t xml:space="preserve">, </w:t>
      </w:r>
      <w:r w:rsidRPr="00B90781">
        <w:rPr>
          <w:rStyle w:val="StyleUnderline"/>
        </w:rPr>
        <w:t xml:space="preserve">some dismissed </w:t>
      </w:r>
      <w:r w:rsidRPr="00B90781">
        <w:rPr>
          <w:rStyle w:val="Emphasis"/>
        </w:rPr>
        <w:t>entirely</w:t>
      </w:r>
      <w:r w:rsidRPr="00B90781">
        <w:rPr>
          <w:sz w:val="16"/>
        </w:rPr>
        <w:t xml:space="preserve">, </w:t>
      </w:r>
      <w:r w:rsidRPr="00B90781">
        <w:rPr>
          <w:rStyle w:val="StyleUnderline"/>
        </w:rPr>
        <w:t xml:space="preserve">and others settled through </w:t>
      </w:r>
      <w:r w:rsidRPr="00B90781">
        <w:rPr>
          <w:rStyle w:val="Emphasis"/>
        </w:rPr>
        <w:t>mediation</w:t>
      </w:r>
      <w:r w:rsidRPr="00B90781">
        <w:rPr>
          <w:sz w:val="16"/>
        </w:rPr>
        <w:t>. Resolving these cases quickly was beneficial to everyone involved – the litigants received quick dispositions and the judges who had fewer cases going to trial were able to reserve their time for the cases that most needed their attention. In addition, the clerk’s office had less paperwork and fewer documents to process.</w:t>
      </w:r>
    </w:p>
    <w:p w14:paraId="17C90121" w14:textId="77777777" w:rsidR="0093426A" w:rsidRPr="00B90781" w:rsidRDefault="0093426A" w:rsidP="0093426A">
      <w:pPr>
        <w:rPr>
          <w:sz w:val="16"/>
          <w:szCs w:val="16"/>
        </w:rPr>
      </w:pPr>
      <w:r w:rsidRPr="00B90781">
        <w:rPr>
          <w:sz w:val="16"/>
          <w:szCs w:val="16"/>
        </w:rPr>
        <w:t>The use of DCM was beneficial for everyone, but the benefits didn’t stop there. The program also improved the court’s image among the public and the legal community. The litigants involved in less complex cases no longer had to wait years to have their cases resolved, while on the criminal side, DCM often reduced the amount of time a defendant spent in pretrial detention because simpler cases were heard and resolved more quickly.</w:t>
      </w:r>
    </w:p>
    <w:p w14:paraId="75E658F4" w14:textId="77777777" w:rsidR="0093426A" w:rsidRPr="00B90781" w:rsidRDefault="0093426A" w:rsidP="0093426A"/>
    <w:p w14:paraId="737E1B89" w14:textId="4EE53816" w:rsidR="005F47B5" w:rsidRPr="00B90781" w:rsidRDefault="005F47B5" w:rsidP="005F47B5">
      <w:pPr>
        <w:pStyle w:val="Heading3"/>
      </w:pPr>
      <w:r w:rsidRPr="00B90781">
        <w:t>Water Defense — 1AR</w:t>
      </w:r>
    </w:p>
    <w:p w14:paraId="37873DDB" w14:textId="77777777" w:rsidR="005F47B5" w:rsidRPr="00B90781" w:rsidRDefault="005F47B5" w:rsidP="005F47B5">
      <w:pPr>
        <w:pStyle w:val="Heading4"/>
        <w:rPr>
          <w:rFonts w:cs="Arial"/>
        </w:rPr>
      </w:pPr>
      <w:r w:rsidRPr="00B90781">
        <w:rPr>
          <w:rFonts w:cs="Arial"/>
        </w:rPr>
        <w:t xml:space="preserve">No water shortages. Water is </w:t>
      </w:r>
      <w:r w:rsidRPr="00B90781">
        <w:rPr>
          <w:rFonts w:cs="Arial"/>
          <w:u w:val="single"/>
        </w:rPr>
        <w:t>reducible</w:t>
      </w:r>
      <w:r w:rsidRPr="00B90781">
        <w:rPr>
          <w:rFonts w:cs="Arial"/>
        </w:rPr>
        <w:t xml:space="preserve">, </w:t>
      </w:r>
      <w:r w:rsidRPr="00B90781">
        <w:rPr>
          <w:rFonts w:cs="Arial"/>
          <w:u w:val="single"/>
        </w:rPr>
        <w:t>renewable</w:t>
      </w:r>
      <w:r w:rsidRPr="00B90781">
        <w:rPr>
          <w:rFonts w:cs="Arial"/>
        </w:rPr>
        <w:t xml:space="preserve">, and </w:t>
      </w:r>
      <w:r w:rsidRPr="00B90781">
        <w:rPr>
          <w:rFonts w:cs="Arial"/>
          <w:u w:val="single"/>
        </w:rPr>
        <w:t>recyclable</w:t>
      </w:r>
      <w:r w:rsidRPr="00B90781">
        <w:rPr>
          <w:rFonts w:cs="Arial"/>
        </w:rPr>
        <w:t>!</w:t>
      </w:r>
    </w:p>
    <w:p w14:paraId="5A5CD0CD" w14:textId="77777777" w:rsidR="005F47B5" w:rsidRPr="00B90781" w:rsidRDefault="005F47B5" w:rsidP="005F47B5">
      <w:r w:rsidRPr="00B90781">
        <w:t xml:space="preserve">Asit </w:t>
      </w:r>
      <w:r w:rsidRPr="00B90781">
        <w:rPr>
          <w:rStyle w:val="Style13ptBold"/>
        </w:rPr>
        <w:t>Biswas 19</w:t>
      </w:r>
      <w:r w:rsidRPr="00B90781">
        <w:t>. Universally acknowledged as one of the world's leading authorities on water, Distinguished Visiting Professor at the Lee Kuan Yew School of Public Policy of the National University of Singapore, and Cecilia Tortajada, Professor in Practice at University of Glasgow’s School of Interdisciplinary Studies and Adjunct Senior Research Fellow at the Institute of Water Policy at Lee Kuan Yew School of Public Policy, National University of Singapore. “Water crisis and water wars: myths and realities.” International Journal of Water Resources Development, Volume 35, Number 5.</w:t>
      </w:r>
    </w:p>
    <w:p w14:paraId="35C324EF" w14:textId="77777777" w:rsidR="005F47B5" w:rsidRPr="00B90781" w:rsidRDefault="005F47B5" w:rsidP="005F47B5">
      <w:pPr>
        <w:rPr>
          <w:sz w:val="16"/>
        </w:rPr>
      </w:pPr>
      <w:r w:rsidRPr="00B90781">
        <w:rPr>
          <w:sz w:val="16"/>
        </w:rPr>
        <w:t xml:space="preserve">These are </w:t>
      </w:r>
      <w:r w:rsidRPr="00B90781">
        <w:rPr>
          <w:rStyle w:val="Emphasis"/>
        </w:rPr>
        <w:t>frightening statistics</w:t>
      </w:r>
      <w:r w:rsidRPr="00B90781">
        <w:rPr>
          <w:sz w:val="16"/>
        </w:rPr>
        <w:t xml:space="preserve"> that have been </w:t>
      </w:r>
      <w:r w:rsidRPr="00B90781">
        <w:rPr>
          <w:rStyle w:val="Emphasis"/>
        </w:rPr>
        <w:t>repeated ad nauseam</w:t>
      </w:r>
      <w:r w:rsidRPr="00B90781">
        <w:rPr>
          <w:rStyle w:val="StyleUnderline"/>
        </w:rPr>
        <w:t xml:space="preserve"> by academics, water professionals</w:t>
      </w:r>
      <w:r w:rsidRPr="00B90781">
        <w:rPr>
          <w:sz w:val="16"/>
        </w:rPr>
        <w:t xml:space="preserve">, political figures </w:t>
      </w:r>
      <w:r w:rsidRPr="00B90781">
        <w:rPr>
          <w:rStyle w:val="StyleUnderline"/>
        </w:rPr>
        <w:t xml:space="preserve">and international organizations without </w:t>
      </w:r>
      <w:r w:rsidRPr="00B90781">
        <w:rPr>
          <w:rStyle w:val="Emphasis"/>
        </w:rPr>
        <w:t>any serious scrutiny</w:t>
      </w:r>
      <w:r w:rsidRPr="00B90781">
        <w:rPr>
          <w:rStyle w:val="StyleUnderline"/>
        </w:rPr>
        <w:t xml:space="preserve"> of the </w:t>
      </w:r>
      <w:r w:rsidRPr="00B90781">
        <w:rPr>
          <w:rStyle w:val="Emphasis"/>
        </w:rPr>
        <w:t>validity</w:t>
      </w:r>
      <w:r w:rsidRPr="00B90781">
        <w:rPr>
          <w:rStyle w:val="StyleUnderline"/>
        </w:rPr>
        <w:t xml:space="preserve"> of their </w:t>
      </w:r>
      <w:r w:rsidRPr="00B90781">
        <w:rPr>
          <w:rStyle w:val="Emphasis"/>
        </w:rPr>
        <w:t>underlying assumptions</w:t>
      </w:r>
      <w:r w:rsidRPr="00B90781">
        <w:rPr>
          <w:rStyle w:val="StyleUnderline"/>
        </w:rPr>
        <w:t xml:space="preserve">, the </w:t>
      </w:r>
      <w:r w:rsidRPr="00B90781">
        <w:rPr>
          <w:rStyle w:val="Emphasis"/>
        </w:rPr>
        <w:t>methodology of their estimates</w:t>
      </w:r>
      <w:r w:rsidRPr="00B90781">
        <w:rPr>
          <w:rStyle w:val="StyleUnderline"/>
        </w:rPr>
        <w:t xml:space="preserve">, or </w:t>
      </w:r>
      <w:r w:rsidRPr="00B90781">
        <w:rPr>
          <w:rStyle w:val="Emphasis"/>
        </w:rPr>
        <w:t>the national</w:t>
      </w:r>
      <w:r w:rsidRPr="00B90781">
        <w:rPr>
          <w:rStyle w:val="StyleUnderline"/>
        </w:rPr>
        <w:t xml:space="preserve"> and </w:t>
      </w:r>
      <w:r w:rsidRPr="00B90781">
        <w:rPr>
          <w:rStyle w:val="Emphasis"/>
        </w:rPr>
        <w:t>international data-sets</w:t>
      </w:r>
      <w:r w:rsidRPr="00B90781">
        <w:rPr>
          <w:sz w:val="16"/>
        </w:rPr>
        <w:t xml:space="preserve"> available and their quality.</w:t>
      </w:r>
    </w:p>
    <w:p w14:paraId="1A6CC436" w14:textId="77777777" w:rsidR="005F47B5" w:rsidRPr="00B90781" w:rsidRDefault="005F47B5" w:rsidP="005F47B5">
      <w:pPr>
        <w:rPr>
          <w:sz w:val="16"/>
        </w:rPr>
      </w:pPr>
      <w:r w:rsidRPr="00B90781">
        <w:rPr>
          <w:sz w:val="16"/>
        </w:rPr>
        <w:t xml:space="preserve">The fundamental question that arises is, are such frightening forecasts correct, or should they be </w:t>
      </w:r>
      <w:r w:rsidRPr="00B90781">
        <w:rPr>
          <w:rStyle w:val="StyleUnderline"/>
        </w:rPr>
        <w:t xml:space="preserve">taken with a </w:t>
      </w:r>
      <w:r w:rsidRPr="00B90781">
        <w:rPr>
          <w:rStyle w:val="Emphasis"/>
        </w:rPr>
        <w:t>very big pinch of salt</w:t>
      </w:r>
      <w:r w:rsidRPr="00B90781">
        <w:rPr>
          <w:sz w:val="16"/>
        </w:rPr>
        <w:t>? Probabilities are, it is likely to be the latter.</w:t>
      </w:r>
    </w:p>
    <w:p w14:paraId="59B007DC" w14:textId="77777777" w:rsidR="005F47B5" w:rsidRPr="00B90781" w:rsidRDefault="005F47B5" w:rsidP="005F47B5">
      <w:pPr>
        <w:rPr>
          <w:sz w:val="16"/>
        </w:rPr>
      </w:pPr>
      <w:r w:rsidRPr="00B90781">
        <w:rPr>
          <w:sz w:val="16"/>
        </w:rPr>
        <w:t xml:space="preserve">First, as every school kid knows, </w:t>
      </w:r>
      <w:r w:rsidRPr="00B90781">
        <w:rPr>
          <w:rStyle w:val="StyleUnderline"/>
        </w:rPr>
        <w:t xml:space="preserve">water is a </w:t>
      </w:r>
      <w:r w:rsidRPr="00B90781">
        <w:rPr>
          <w:rStyle w:val="Emphasis"/>
        </w:rPr>
        <w:t>renewable resource</w:t>
      </w:r>
      <w:r w:rsidRPr="00B90781">
        <w:rPr>
          <w:sz w:val="16"/>
        </w:rPr>
        <w:t xml:space="preserve">. It is not like oil, natural gas or coal, which after being used break down into different components and cannot be used again. Water, by contrast, can be used, and the </w:t>
      </w:r>
      <w:r w:rsidRPr="00B90781">
        <w:rPr>
          <w:rStyle w:val="StyleUnderline"/>
        </w:rPr>
        <w:t>wastewater</w:t>
      </w:r>
      <w:r w:rsidRPr="00B90781">
        <w:rPr>
          <w:sz w:val="16"/>
        </w:rPr>
        <w:t xml:space="preserve"> generated </w:t>
      </w:r>
      <w:r w:rsidRPr="00B90781">
        <w:rPr>
          <w:rStyle w:val="StyleUnderline"/>
        </w:rPr>
        <w:t xml:space="preserve">can be </w:t>
      </w:r>
      <w:r w:rsidRPr="00B90781">
        <w:rPr>
          <w:rStyle w:val="Emphasis"/>
        </w:rPr>
        <w:t>treated and reused</w:t>
      </w:r>
      <w:r w:rsidRPr="00B90781">
        <w:rPr>
          <w:sz w:val="16"/>
        </w:rPr>
        <w:t xml:space="preserve">. Properly managed, </w:t>
      </w:r>
      <w:r w:rsidRPr="00B90781">
        <w:rPr>
          <w:rStyle w:val="StyleUnderline"/>
        </w:rPr>
        <w:t xml:space="preserve">this process can </w:t>
      </w:r>
      <w:r w:rsidRPr="00B90781">
        <w:rPr>
          <w:rStyle w:val="Emphasis"/>
        </w:rPr>
        <w:t>continue indefinitely</w:t>
      </w:r>
      <w:r w:rsidRPr="00B90781">
        <w:rPr>
          <w:sz w:val="16"/>
        </w:rPr>
        <w:t xml:space="preserve">. Thus, </w:t>
      </w:r>
      <w:r w:rsidRPr="00B90781">
        <w:rPr>
          <w:rStyle w:val="StyleUnderline"/>
        </w:rPr>
        <w:t xml:space="preserve">how much renewable water a country has is </w:t>
      </w:r>
      <w:r w:rsidRPr="00B90781">
        <w:rPr>
          <w:rStyle w:val="Emphasis"/>
        </w:rPr>
        <w:t>not a meaningful metric</w:t>
      </w:r>
      <w:r w:rsidRPr="00B90781">
        <w:rPr>
          <w:sz w:val="16"/>
        </w:rPr>
        <w:t>. When the World Commission on Water started its work, one of the first decisions it made was that no attempt would be made to estimate how much water a country, or the world, had that could be used, because it is not a meaningful number. How much water is available for use will depend primarily on how well this resource is managed.</w:t>
      </w:r>
    </w:p>
    <w:p w14:paraId="512A5E42" w14:textId="77777777" w:rsidR="005F47B5" w:rsidRPr="00B90781" w:rsidRDefault="005F47B5" w:rsidP="005F47B5">
      <w:pPr>
        <w:rPr>
          <w:sz w:val="16"/>
        </w:rPr>
      </w:pPr>
      <w:r w:rsidRPr="00B90781">
        <w:rPr>
          <w:sz w:val="16"/>
        </w:rPr>
        <w:t>Yet most international and national institutions have decided that if a country has less than 1700 m3 per person of renewable freshwater, it is suffering from water stress. If this figure falls below 1000 m3 per person, it is facing scarcity.</w:t>
      </w:r>
    </w:p>
    <w:p w14:paraId="616EF3EC" w14:textId="77777777" w:rsidR="005F47B5" w:rsidRPr="00B90781" w:rsidRDefault="005F47B5" w:rsidP="005F47B5">
      <w:pPr>
        <w:rPr>
          <w:sz w:val="16"/>
        </w:rPr>
      </w:pPr>
      <w:r w:rsidRPr="00B90781">
        <w:rPr>
          <w:sz w:val="16"/>
        </w:rPr>
        <w:t>This muddled thinking explains, to a significant extent, the absurdity of WRI’s ranking Singapore as one of the world’s seven most water-scarce countries. By the current widely accepted standard, Singapore has only about 110 m3 of freshwater per person, which, according to WRI, makes it as water-scarce as the other six most water-scarce countries: Bahrain, Kuwait, Qatar, San Marino, United Arab Emirates and Palestine. However, if one asks any Singaporean citizen if he/she has seen any sign of water scarcity, the answer will most definitely be no.</w:t>
      </w:r>
    </w:p>
    <w:p w14:paraId="78909ECA" w14:textId="77777777" w:rsidR="005F47B5" w:rsidRPr="00B90781" w:rsidRDefault="005F47B5" w:rsidP="005F47B5">
      <w:pPr>
        <w:rPr>
          <w:sz w:val="16"/>
        </w:rPr>
      </w:pPr>
      <w:r w:rsidRPr="00B90781">
        <w:rPr>
          <w:sz w:val="16"/>
        </w:rPr>
        <w:t>Singapore did have serious water problems when it became independent in 1965. By improving its water management practices very significantly, it has not had a water problem since about 1980, even though its population has more than tripled, from 1.89 million in 1965 to 5.86 million in 2019. Equally, its per capita GDP has increased during the same period, from USD 516 to USD 55,600, an astronomical 108-fold increase. Yet, in spite of this phenomenal growth, and very low freshwater availability, Singaporeans do not feel any signs of water stress, let alone scarcity. By 2061, Singapore’s water demand is expected to double, and the water currently being imported from Malaysia, accounting for 50% of supply, will stop completely. Yet, with good planning and management Singapore does not anticipate any serious water problem before or after 2061.</w:t>
      </w:r>
    </w:p>
    <w:p w14:paraId="5F28A776" w14:textId="77777777" w:rsidR="005F47B5" w:rsidRPr="00B90781" w:rsidRDefault="005F47B5" w:rsidP="005F47B5">
      <w:pPr>
        <w:rPr>
          <w:sz w:val="16"/>
        </w:rPr>
      </w:pPr>
      <w:r w:rsidRPr="00B90781">
        <w:rPr>
          <w:sz w:val="16"/>
        </w:rPr>
        <w:t>Compare Singapore and Qatar, two countries WRI considers to be facing the most serious water scarcity problems. Singapore’s domestic water use is 143 litres per capita per day (lpcd), and unaccounted-for losses are 5%. Thus, Singapore has to produce 150 litres so that an average Singaporean receives 143 litres at home.</w:t>
      </w:r>
    </w:p>
    <w:p w14:paraId="35AD5247" w14:textId="77777777" w:rsidR="005F47B5" w:rsidRPr="00B90781" w:rsidRDefault="005F47B5" w:rsidP="005F47B5">
      <w:pPr>
        <w:rPr>
          <w:sz w:val="16"/>
        </w:rPr>
      </w:pPr>
      <w:r w:rsidRPr="00B90781">
        <w:rPr>
          <w:sz w:val="16"/>
        </w:rPr>
        <w:t>In contrast, an average Qatari national uses 1200 lpcd, with unaccounted-for losses conservatively estimated at 35%. This means Qatar has to produce 1620 litres so that an average Qatari receives 1200 litres at home. Thus, Qatar has to produce nearly 11 times as much water per person as Singapore does. In addition, a Qatari national does not pay for water. In Singapore, the domestic rate is fixed at the marginal cost of producing the water.</w:t>
      </w:r>
    </w:p>
    <w:p w14:paraId="553A43A9" w14:textId="77777777" w:rsidR="005F47B5" w:rsidRPr="00B90781" w:rsidRDefault="005F47B5" w:rsidP="005F47B5">
      <w:pPr>
        <w:rPr>
          <w:sz w:val="16"/>
        </w:rPr>
      </w:pPr>
      <w:r w:rsidRPr="00B90781">
        <w:rPr>
          <w:sz w:val="16"/>
        </w:rPr>
        <w:t>With additional new policy instruments, we expect Singapore’s water use to be well below 100 lpcd by 2040. Already several Belgian cities are using less than 70 lpcd.</w:t>
      </w:r>
    </w:p>
    <w:p w14:paraId="37428A61" w14:textId="77777777" w:rsidR="005F47B5" w:rsidRPr="00B90781" w:rsidRDefault="005F47B5" w:rsidP="005F47B5">
      <w:pPr>
        <w:rPr>
          <w:sz w:val="16"/>
        </w:rPr>
      </w:pPr>
      <w:r w:rsidRPr="00B90781">
        <w:rPr>
          <w:rStyle w:val="StyleUnderline"/>
        </w:rPr>
        <w:t xml:space="preserve">In terms of </w:t>
      </w:r>
      <w:r w:rsidRPr="00B90781">
        <w:rPr>
          <w:rStyle w:val="Emphasis"/>
        </w:rPr>
        <w:t>industrial water use</w:t>
      </w:r>
      <w:r w:rsidRPr="00B90781">
        <w:rPr>
          <w:sz w:val="16"/>
        </w:rPr>
        <w:t xml:space="preserve">, which is increasing the most in terms of total percentage in global use, major multinational </w:t>
      </w:r>
      <w:r w:rsidRPr="00B90781">
        <w:rPr>
          <w:rStyle w:val="Emphasis"/>
        </w:rPr>
        <w:t>corporations</w:t>
      </w:r>
      <w:r w:rsidRPr="00B90781">
        <w:rPr>
          <w:sz w:val="16"/>
        </w:rPr>
        <w:t xml:space="preserve"> like Unilever and Nestlé </w:t>
      </w:r>
      <w:r w:rsidRPr="00B90781">
        <w:rPr>
          <w:rStyle w:val="StyleUnderline"/>
        </w:rPr>
        <w:t xml:space="preserve">are </w:t>
      </w:r>
      <w:r w:rsidRPr="00B90781">
        <w:rPr>
          <w:rStyle w:val="Emphasis"/>
        </w:rPr>
        <w:t>leading the way</w:t>
      </w:r>
      <w:r w:rsidRPr="00B90781">
        <w:rPr>
          <w:rStyle w:val="StyleUnderline"/>
        </w:rPr>
        <w:t xml:space="preserve"> to reduce </w:t>
      </w:r>
      <w:r w:rsidRPr="00B90781">
        <w:rPr>
          <w:rStyle w:val="Emphasis"/>
        </w:rPr>
        <w:t>their water footprints very significantly</w:t>
      </w:r>
      <w:r w:rsidRPr="00B90781">
        <w:rPr>
          <w:sz w:val="16"/>
        </w:rPr>
        <w:t>. Unilever reduced total water abstraction for its factories by 44% between 2008 and 2018. It reduced its total water abstraction in 2018 by 7.2% compared to 2017. It has saved 22 billion litres of water compared to 2008, with very significant increases in production.</w:t>
      </w:r>
    </w:p>
    <w:p w14:paraId="0EC378DE" w14:textId="77777777" w:rsidR="005F47B5" w:rsidRPr="00B90781" w:rsidRDefault="005F47B5" w:rsidP="005F47B5">
      <w:pPr>
        <w:rPr>
          <w:sz w:val="16"/>
        </w:rPr>
      </w:pPr>
      <w:r w:rsidRPr="00B90781">
        <w:rPr>
          <w:sz w:val="16"/>
        </w:rPr>
        <w:t>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w:t>
      </w:r>
    </w:p>
    <w:p w14:paraId="7C009704" w14:textId="77777777" w:rsidR="005F47B5" w:rsidRPr="00B90781" w:rsidRDefault="005F47B5" w:rsidP="005F47B5">
      <w:pPr>
        <w:rPr>
          <w:sz w:val="16"/>
        </w:rPr>
      </w:pPr>
      <w:r w:rsidRPr="00B90781">
        <w:rPr>
          <w:sz w:val="16"/>
        </w:rPr>
        <w:t>Similarly, Nestlé reduced its water withdrawals per tonne of product, for every product category, by 29.6% between 2010 and 2018. Its most innovative idea has been zero-water factories. By installing condensate recovery units for milk, which is 88% water, it made its plant in Lagos de Moreno, Mexico, a zero-water factory. The plant does not abstract water from outside sources. Similar total water savings have been achieved, or soon will be achieved, in six plants in Brazil, and one each in China, India, Pakistan, South Africa and California (Biswas &amp; Tortajada, 2019).</w:t>
      </w:r>
    </w:p>
    <w:p w14:paraId="3DAE6166" w14:textId="77777777" w:rsidR="005F47B5" w:rsidRPr="00B90781" w:rsidRDefault="005F47B5" w:rsidP="005F47B5">
      <w:pPr>
        <w:rPr>
          <w:sz w:val="16"/>
        </w:rPr>
      </w:pPr>
      <w:r w:rsidRPr="00B90781">
        <w:rPr>
          <w:sz w:val="16"/>
        </w:rPr>
        <w:t>Many other industries are now following the footsteps of Unilever and Nestlé, and increasingly more corporations are likely to go this route.</w:t>
      </w:r>
    </w:p>
    <w:p w14:paraId="65DB63F0" w14:textId="77777777" w:rsidR="005F47B5" w:rsidRPr="00B90781" w:rsidRDefault="005F47B5" w:rsidP="005F47B5">
      <w:pPr>
        <w:rPr>
          <w:sz w:val="16"/>
        </w:rPr>
      </w:pPr>
      <w:r w:rsidRPr="00B90781">
        <w:rPr>
          <w:rStyle w:val="Emphasis"/>
        </w:rPr>
        <w:t>Agricultural water use</w:t>
      </w:r>
      <w:r w:rsidRPr="00B90781">
        <w:rPr>
          <w:sz w:val="16"/>
        </w:rPr>
        <w:t xml:space="preserve">, the largest user of water in the world at 70%, </w:t>
      </w:r>
      <w:r w:rsidRPr="00B90781">
        <w:rPr>
          <w:rStyle w:val="StyleUnderline"/>
        </w:rPr>
        <w:t>is</w:t>
      </w:r>
      <w:r w:rsidRPr="00B90781">
        <w:rPr>
          <w:sz w:val="16"/>
        </w:rPr>
        <w:t xml:space="preserve"> also becoming </w:t>
      </w:r>
      <w:r w:rsidRPr="00B90781">
        <w:rPr>
          <w:rStyle w:val="Emphasis"/>
        </w:rPr>
        <w:t>more efficient</w:t>
      </w:r>
      <w:r w:rsidRPr="00B90781">
        <w:rPr>
          <w:rStyle w:val="StyleUnderline"/>
        </w:rPr>
        <w:t xml:space="preserve">. Globally, water used by agriculture, as a </w:t>
      </w:r>
      <w:r w:rsidRPr="00B90781">
        <w:rPr>
          <w:rStyle w:val="Emphasis"/>
        </w:rPr>
        <w:t>percentage of total water use</w:t>
      </w:r>
      <w:r w:rsidRPr="00B90781">
        <w:rPr>
          <w:rStyle w:val="StyleUnderline"/>
        </w:rPr>
        <w:t xml:space="preserve">, has been </w:t>
      </w:r>
      <w:r w:rsidRPr="00B90781">
        <w:rPr>
          <w:rStyle w:val="Emphasis"/>
        </w:rPr>
        <w:t>steadily declining</w:t>
      </w:r>
      <w:r w:rsidRPr="00B90781">
        <w:rPr>
          <w:rStyle w:val="StyleUnderline"/>
        </w:rPr>
        <w:t xml:space="preserve"> for </w:t>
      </w:r>
      <w:r w:rsidRPr="00B90781">
        <w:rPr>
          <w:rStyle w:val="Emphasis"/>
        </w:rPr>
        <w:t>over a decade</w:t>
      </w:r>
      <w:r w:rsidRPr="00B90781">
        <w:rPr>
          <w:sz w:val="16"/>
        </w:rPr>
        <w:t xml:space="preserve">. China dramatically reduced its agricultural water abstraction per hectare of irrigated land, by 20%, between 1990 and 2012 (Doczi, Calow, &amp; d’Alançon, 2014). The emphasis on improving agricultural water use efficiency has increased very significantly since then. Importantly, food production since 1990 has continued to grow steadily, as have its economic activities. </w:t>
      </w:r>
      <w:r w:rsidRPr="00B90781">
        <w:rPr>
          <w:rStyle w:val="StyleUnderline"/>
        </w:rPr>
        <w:t>China</w:t>
      </w:r>
      <w:r w:rsidRPr="00B90781">
        <w:rPr>
          <w:sz w:val="16"/>
        </w:rPr>
        <w:t xml:space="preserve"> is </w:t>
      </w:r>
      <w:r w:rsidRPr="00B90781">
        <w:rPr>
          <w:rStyle w:val="Emphasis"/>
        </w:rPr>
        <w:t>successfully decoupl</w:t>
      </w:r>
      <w:r w:rsidRPr="00B90781">
        <w:rPr>
          <w:sz w:val="16"/>
        </w:rPr>
        <w:t xml:space="preserve">ing </w:t>
      </w:r>
      <w:r w:rsidRPr="00B90781">
        <w:rPr>
          <w:rStyle w:val="StyleUnderline"/>
        </w:rPr>
        <w:t>its economy from water use</w:t>
      </w:r>
      <w:r w:rsidRPr="00B90781">
        <w:rPr>
          <w:sz w:val="16"/>
        </w:rPr>
        <w:t xml:space="preserve">. Between 2012 and 2017, </w:t>
      </w:r>
      <w:r w:rsidRPr="00B90781">
        <w:rPr>
          <w:rStyle w:val="StyleUnderline"/>
        </w:rPr>
        <w:t xml:space="preserve">China reduced its water consumption </w:t>
      </w:r>
      <w:r w:rsidRPr="00B90781">
        <w:rPr>
          <w:rStyle w:val="Emphasis"/>
        </w:rPr>
        <w:t>per RMB 10,000 by 30%</w:t>
      </w:r>
      <w:r w:rsidRPr="00B90781">
        <w:rPr>
          <w:rStyle w:val="StyleUnderline"/>
        </w:rPr>
        <w:t xml:space="preserve">, while increasing </w:t>
      </w:r>
      <w:r w:rsidRPr="00B90781">
        <w:rPr>
          <w:rStyle w:val="Emphasis"/>
        </w:rPr>
        <w:t>industrial value</w:t>
      </w:r>
      <w:r w:rsidRPr="00B90781">
        <w:rPr>
          <w:sz w:val="16"/>
        </w:rPr>
        <w:t xml:space="preserve"> added </w:t>
      </w:r>
      <w:r w:rsidRPr="00B90781">
        <w:rPr>
          <w:rStyle w:val="StyleUnderline"/>
        </w:rPr>
        <w:t>by 52.9%</w:t>
      </w:r>
      <w:r w:rsidRPr="00B90781">
        <w:rPr>
          <w:sz w:val="16"/>
        </w:rPr>
        <w:t xml:space="preserve"> (Wang, 2019).</w:t>
      </w:r>
    </w:p>
    <w:p w14:paraId="2C95DEE2" w14:textId="77777777" w:rsidR="005F47B5" w:rsidRPr="00B90781" w:rsidRDefault="005F47B5" w:rsidP="005F47B5">
      <w:pPr>
        <w:rPr>
          <w:sz w:val="16"/>
        </w:rPr>
      </w:pPr>
      <w:r w:rsidRPr="00B90781">
        <w:rPr>
          <w:sz w:val="16"/>
        </w:rPr>
        <w:t xml:space="preserve">With the increasing emphasis on water conservation and pollution at China’s highest political levels, by 2030, </w:t>
      </w:r>
      <w:r w:rsidRPr="00B90781">
        <w:rPr>
          <w:rStyle w:val="StyleUnderline"/>
        </w:rPr>
        <w:t xml:space="preserve">water use is likely to </w:t>
      </w:r>
      <w:r w:rsidRPr="00B90781">
        <w:rPr>
          <w:rStyle w:val="Emphasis"/>
        </w:rPr>
        <w:t>decrease even more dramatically</w:t>
      </w:r>
      <w:r w:rsidRPr="00B90781">
        <w:rPr>
          <w:rStyle w:val="StyleUnderline"/>
        </w:rPr>
        <w:t xml:space="preserve"> compared to</w:t>
      </w:r>
      <w:r w:rsidRPr="00B90781">
        <w:rPr>
          <w:sz w:val="16"/>
        </w:rPr>
        <w:t xml:space="preserve"> what has been witnessed in </w:t>
      </w:r>
      <w:r w:rsidRPr="00B90781">
        <w:rPr>
          <w:rStyle w:val="StyleUnderline"/>
        </w:rPr>
        <w:t>the past</w:t>
      </w:r>
      <w:r w:rsidRPr="00B90781">
        <w:rPr>
          <w:sz w:val="16"/>
        </w:rPr>
        <w:t>.</w:t>
      </w:r>
    </w:p>
    <w:p w14:paraId="0C943EC6" w14:textId="77777777" w:rsidR="005F47B5" w:rsidRPr="00B90781" w:rsidRDefault="005F47B5" w:rsidP="005F47B5">
      <w:pPr>
        <w:rPr>
          <w:sz w:val="16"/>
        </w:rPr>
      </w:pPr>
      <w:r w:rsidRPr="00B90781">
        <w:rPr>
          <w:rStyle w:val="Emphasis"/>
        </w:rPr>
        <w:t>More and more countries</w:t>
      </w:r>
      <w:r w:rsidRPr="00B90781">
        <w:rPr>
          <w:rStyle w:val="StyleUnderline"/>
        </w:rPr>
        <w:t xml:space="preserve"> are being forced to improve their </w:t>
      </w:r>
      <w:r w:rsidRPr="00B90781">
        <w:rPr>
          <w:rStyle w:val="Emphasis"/>
        </w:rPr>
        <w:t>water management practices</w:t>
      </w:r>
      <w:r w:rsidRPr="00B90781">
        <w:rPr>
          <w:rStyle w:val="StyleUnderline"/>
        </w:rPr>
        <w:t xml:space="preserve">, since they have </w:t>
      </w:r>
      <w:r w:rsidRPr="00B90781">
        <w:rPr>
          <w:rStyle w:val="Emphasis"/>
        </w:rPr>
        <w:t>no real alternative</w:t>
      </w:r>
      <w:r w:rsidRPr="00B90781">
        <w:rPr>
          <w:sz w:val="16"/>
        </w:rPr>
        <w:t xml:space="preserve">. Industries are realizing they can survive and thrive only by steadily improving their water efficiency. </w:t>
      </w:r>
      <w:r w:rsidRPr="00B90781">
        <w:rPr>
          <w:rStyle w:val="Emphasis"/>
        </w:rPr>
        <w:t>The general public</w:t>
      </w:r>
      <w:r w:rsidRPr="00B90781">
        <w:rPr>
          <w:rStyle w:val="StyleUnderline"/>
        </w:rPr>
        <w:t xml:space="preserve"> is</w:t>
      </w:r>
      <w:r w:rsidRPr="00B90781">
        <w:rPr>
          <w:sz w:val="16"/>
        </w:rPr>
        <w:t xml:space="preserve"> becoming </w:t>
      </w:r>
      <w:r w:rsidRPr="00B90781">
        <w:rPr>
          <w:rStyle w:val="StyleUnderline"/>
        </w:rPr>
        <w:t xml:space="preserve">aware of </w:t>
      </w:r>
      <w:r w:rsidRPr="00B90781">
        <w:rPr>
          <w:rStyle w:val="Emphasis"/>
        </w:rPr>
        <w:t>the value and the cost</w:t>
      </w:r>
      <w:r w:rsidRPr="00B90781">
        <w:rPr>
          <w:rStyle w:val="StyleUnderline"/>
        </w:rPr>
        <w:t xml:space="preserve"> of water and</w:t>
      </w:r>
      <w:r w:rsidRPr="00B90781">
        <w:rPr>
          <w:sz w:val="16"/>
        </w:rPr>
        <w:t xml:space="preserve"> of the uncertainties posed by </w:t>
      </w:r>
      <w:r w:rsidRPr="00B90781">
        <w:rPr>
          <w:rStyle w:val="StyleUnderline"/>
        </w:rPr>
        <w:t>climate change</w:t>
      </w:r>
      <w:r w:rsidRPr="00B90781">
        <w:rPr>
          <w:sz w:val="16"/>
        </w:rPr>
        <w:t xml:space="preserve"> to all related sectors. Cumulatively, all these developments will ensure that the global water scene by 2030 will be very different from the present.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w:t>
      </w:r>
    </w:p>
    <w:p w14:paraId="2E38EE06" w14:textId="77777777" w:rsidR="005F47B5" w:rsidRPr="00B90781" w:rsidRDefault="005F47B5" w:rsidP="005F47B5"/>
    <w:p w14:paraId="5C1804F4" w14:textId="77777777" w:rsidR="005F47B5" w:rsidRPr="00B90781" w:rsidRDefault="005F47B5" w:rsidP="005F47B5">
      <w:pPr>
        <w:pStyle w:val="Heading4"/>
        <w:rPr>
          <w:rFonts w:cs="Arial"/>
        </w:rPr>
      </w:pPr>
      <w:r w:rsidRPr="00B90781">
        <w:rPr>
          <w:rFonts w:cs="Arial"/>
        </w:rPr>
        <w:t xml:space="preserve">Water scarcity doesn’t </w:t>
      </w:r>
      <w:r w:rsidRPr="00B90781">
        <w:rPr>
          <w:rFonts w:cs="Arial"/>
          <w:u w:val="single"/>
        </w:rPr>
        <w:t>cause</w:t>
      </w:r>
      <w:r w:rsidRPr="00B90781">
        <w:rPr>
          <w:rFonts w:cs="Arial"/>
        </w:rPr>
        <w:t xml:space="preserve"> war and wars are </w:t>
      </w:r>
      <w:r w:rsidRPr="00B90781">
        <w:rPr>
          <w:rFonts w:cs="Arial"/>
          <w:u w:val="single"/>
        </w:rPr>
        <w:t>limited</w:t>
      </w:r>
      <w:r w:rsidRPr="00B90781">
        <w:rPr>
          <w:rFonts w:cs="Arial"/>
        </w:rPr>
        <w:t xml:space="preserve"> by cooperation. </w:t>
      </w:r>
    </w:p>
    <w:p w14:paraId="2082FDF4" w14:textId="77777777" w:rsidR="005F47B5" w:rsidRPr="00B90781" w:rsidRDefault="005F47B5" w:rsidP="005F47B5">
      <w:r w:rsidRPr="00B90781">
        <w:t>Annika</w:t>
      </w:r>
      <w:r w:rsidRPr="00B90781">
        <w:rPr>
          <w:rStyle w:val="Style13ptBold"/>
        </w:rPr>
        <w:t xml:space="preserve"> Kramer 24</w:t>
      </w:r>
      <w:r w:rsidRPr="00B90781">
        <w:t>. Binayak Das. Head of Water Program at Adelphi Research and degree in environmental engineering with a specialisation in water management. Head of Programme Water @ Adelphi Research. “Water: A Source of Conflict or a Pathway to Peace?” 2024. https://adelphi.de/en/opinion/water-a-source-of-conflict-or-a-pathway-to-peace</w:t>
      </w:r>
    </w:p>
    <w:p w14:paraId="5C55300A" w14:textId="77777777" w:rsidR="005F47B5" w:rsidRPr="00B90781" w:rsidRDefault="005F47B5" w:rsidP="005F47B5">
      <w:pPr>
        <w:rPr>
          <w:sz w:val="16"/>
        </w:rPr>
      </w:pPr>
      <w:r w:rsidRPr="00B90781">
        <w:rPr>
          <w:sz w:val="16"/>
        </w:rPr>
        <w:t xml:space="preserve">Cooperation despite Conflict However, </w:t>
      </w:r>
      <w:r w:rsidRPr="00B90781">
        <w:rPr>
          <w:rStyle w:val="Emphasis"/>
        </w:rPr>
        <w:t xml:space="preserve">prolific wars </w:t>
      </w:r>
      <w:r w:rsidRPr="00B90781">
        <w:rPr>
          <w:rStyle w:val="StyleUnderline"/>
        </w:rPr>
        <w:t>over water are</w:t>
      </w:r>
      <w:r w:rsidRPr="00B90781">
        <w:rPr>
          <w:sz w:val="16"/>
        </w:rPr>
        <w:t xml:space="preserve"> </w:t>
      </w:r>
      <w:r w:rsidRPr="00B90781">
        <w:rPr>
          <w:rStyle w:val="Emphasis"/>
        </w:rPr>
        <w:t>yet to materialize</w:t>
      </w:r>
      <w:r w:rsidRPr="00B90781">
        <w:rPr>
          <w:sz w:val="16"/>
        </w:rPr>
        <w:t xml:space="preserve">. </w:t>
      </w:r>
      <w:r w:rsidRPr="00B90781">
        <w:rPr>
          <w:rStyle w:val="StyleUnderline"/>
        </w:rPr>
        <w:t>Where violent conflicts occur, they are almost</w:t>
      </w:r>
      <w:r w:rsidRPr="00B90781">
        <w:rPr>
          <w:sz w:val="16"/>
        </w:rPr>
        <w:t xml:space="preserve"> </w:t>
      </w:r>
      <w:r w:rsidRPr="00B90781">
        <w:rPr>
          <w:rStyle w:val="Emphasis"/>
        </w:rPr>
        <w:t>always</w:t>
      </w:r>
      <w:r w:rsidRPr="00B90781">
        <w:rPr>
          <w:sz w:val="16"/>
        </w:rPr>
        <w:t xml:space="preserve"> </w:t>
      </w:r>
      <w:r w:rsidRPr="00B90781">
        <w:rPr>
          <w:rStyle w:val="StyleUnderline"/>
        </w:rPr>
        <w:t xml:space="preserve">rooted in </w:t>
      </w:r>
      <w:r w:rsidRPr="00B90781">
        <w:rPr>
          <w:rStyle w:val="Emphasis"/>
        </w:rPr>
        <w:t>pre-existing</w:t>
      </w:r>
      <w:r w:rsidRPr="00B90781">
        <w:rPr>
          <w:sz w:val="16"/>
        </w:rPr>
        <w:t xml:space="preserve"> </w:t>
      </w:r>
      <w:r w:rsidRPr="00B90781">
        <w:rPr>
          <w:rStyle w:val="Emphasis"/>
        </w:rPr>
        <w:t>political</w:t>
      </w:r>
      <w:r w:rsidRPr="00B90781">
        <w:rPr>
          <w:sz w:val="16"/>
        </w:rPr>
        <w:t xml:space="preserve">, </w:t>
      </w:r>
      <w:r w:rsidRPr="00B90781">
        <w:rPr>
          <w:rStyle w:val="Emphasis"/>
        </w:rPr>
        <w:t>ethnic</w:t>
      </w:r>
      <w:r w:rsidRPr="00B90781">
        <w:rPr>
          <w:sz w:val="16"/>
        </w:rPr>
        <w:t xml:space="preserve">, </w:t>
      </w:r>
      <w:r w:rsidRPr="00B90781">
        <w:rPr>
          <w:rStyle w:val="StyleUnderline"/>
        </w:rPr>
        <w:t>or</w:t>
      </w:r>
      <w:r w:rsidRPr="00B90781">
        <w:rPr>
          <w:sz w:val="16"/>
        </w:rPr>
        <w:t xml:space="preserve"> </w:t>
      </w:r>
      <w:r w:rsidRPr="00B90781">
        <w:rPr>
          <w:rStyle w:val="Emphasis"/>
        </w:rPr>
        <w:t>religious</w:t>
      </w:r>
      <w:r w:rsidRPr="00B90781">
        <w:rPr>
          <w:sz w:val="16"/>
        </w:rPr>
        <w:t xml:space="preserve"> </w:t>
      </w:r>
      <w:r w:rsidRPr="00B90781">
        <w:rPr>
          <w:rStyle w:val="StyleUnderline"/>
        </w:rPr>
        <w:t>conflicts</w:t>
      </w:r>
      <w:r w:rsidRPr="00B90781">
        <w:rPr>
          <w:sz w:val="16"/>
        </w:rPr>
        <w:t xml:space="preserve"> </w:t>
      </w:r>
      <w:r w:rsidRPr="00B90781">
        <w:rPr>
          <w:rStyle w:val="StyleUnderline"/>
        </w:rPr>
        <w:t>that are reflected in unjust water</w:t>
      </w:r>
      <w:r w:rsidRPr="00B90781">
        <w:rPr>
          <w:sz w:val="16"/>
        </w:rPr>
        <w:t xml:space="preserve"> </w:t>
      </w:r>
      <w:r w:rsidRPr="00B90781">
        <w:rPr>
          <w:rStyle w:val="StyleUnderline"/>
        </w:rPr>
        <w:t>distribution</w:t>
      </w:r>
      <w:r w:rsidRPr="00B90781">
        <w:rPr>
          <w:sz w:val="16"/>
        </w:rPr>
        <w:t xml:space="preserve">. What’s more, </w:t>
      </w:r>
      <w:r w:rsidRPr="00B90781">
        <w:rPr>
          <w:rStyle w:val="StyleUnderline"/>
        </w:rPr>
        <w:t xml:space="preserve">research has shown that </w:t>
      </w:r>
      <w:r w:rsidRPr="00B90781">
        <w:rPr>
          <w:rStyle w:val="Emphasis"/>
        </w:rPr>
        <w:t>even</w:t>
      </w:r>
      <w:r w:rsidRPr="00B90781">
        <w:rPr>
          <w:rStyle w:val="StyleUnderline"/>
        </w:rPr>
        <w:t xml:space="preserve"> in regions </w:t>
      </w:r>
      <w:r w:rsidRPr="00B90781">
        <w:rPr>
          <w:rStyle w:val="Emphasis"/>
        </w:rPr>
        <w:t>affected</w:t>
      </w:r>
      <w:r w:rsidRPr="00B90781">
        <w:rPr>
          <w:sz w:val="16"/>
        </w:rPr>
        <w:t xml:space="preserve"> </w:t>
      </w:r>
      <w:r w:rsidRPr="00B90781">
        <w:rPr>
          <w:rStyle w:val="StyleUnderline"/>
        </w:rPr>
        <w:t>by water scarcity</w:t>
      </w:r>
      <w:r w:rsidRPr="00B90781">
        <w:rPr>
          <w:sz w:val="16"/>
        </w:rPr>
        <w:t xml:space="preserve">, </w:t>
      </w:r>
      <w:r w:rsidRPr="00B90781">
        <w:rPr>
          <w:rStyle w:val="StyleUnderline"/>
        </w:rPr>
        <w:t>cooperative approaches to water problems</w:t>
      </w:r>
      <w:r w:rsidRPr="00B90781">
        <w:rPr>
          <w:sz w:val="16"/>
        </w:rPr>
        <w:t xml:space="preserve"> </w:t>
      </w:r>
      <w:r w:rsidRPr="00B90781">
        <w:rPr>
          <w:rStyle w:val="Emphasis"/>
        </w:rPr>
        <w:t>prevail</w:t>
      </w:r>
      <w:r w:rsidRPr="00B90781">
        <w:rPr>
          <w:sz w:val="16"/>
        </w:rPr>
        <w:t xml:space="preserve">. </w:t>
      </w:r>
      <w:r w:rsidRPr="00B90781">
        <w:rPr>
          <w:rStyle w:val="StyleUnderline"/>
        </w:rPr>
        <w:t>Examples range from</w:t>
      </w:r>
      <w:r w:rsidRPr="00B90781">
        <w:rPr>
          <w:sz w:val="16"/>
        </w:rPr>
        <w:t xml:space="preserve"> </w:t>
      </w:r>
      <w:r w:rsidRPr="00B90781">
        <w:rPr>
          <w:rStyle w:val="Emphasis"/>
        </w:rPr>
        <w:t>joint technical</w:t>
      </w:r>
      <w:r w:rsidRPr="00B90781">
        <w:rPr>
          <w:sz w:val="16"/>
        </w:rPr>
        <w:t xml:space="preserve"> </w:t>
      </w:r>
      <w:r w:rsidRPr="00B90781">
        <w:rPr>
          <w:rStyle w:val="StyleUnderline"/>
        </w:rPr>
        <w:t xml:space="preserve">working groups for exchanging </w:t>
      </w:r>
      <w:r w:rsidRPr="00B90781">
        <w:rPr>
          <w:rStyle w:val="Emphasis"/>
        </w:rPr>
        <w:t>crucial water data</w:t>
      </w:r>
      <w:r w:rsidRPr="00B90781">
        <w:rPr>
          <w:sz w:val="16"/>
        </w:rPr>
        <w:t xml:space="preserve">, </w:t>
      </w:r>
      <w:r w:rsidRPr="00B90781">
        <w:rPr>
          <w:rStyle w:val="StyleUnderline"/>
        </w:rPr>
        <w:t>to agreements on</w:t>
      </w:r>
      <w:r w:rsidRPr="00B90781">
        <w:rPr>
          <w:sz w:val="16"/>
        </w:rPr>
        <w:t xml:space="preserve"> </w:t>
      </w:r>
      <w:r w:rsidRPr="00B90781">
        <w:rPr>
          <w:rStyle w:val="Emphasis"/>
        </w:rPr>
        <w:t>water distribution</w:t>
      </w:r>
      <w:r w:rsidRPr="00B90781">
        <w:rPr>
          <w:sz w:val="16"/>
        </w:rPr>
        <w:t xml:space="preserve">, </w:t>
      </w:r>
      <w:r w:rsidRPr="00B90781">
        <w:rPr>
          <w:rStyle w:val="StyleUnderline"/>
        </w:rPr>
        <w:t xml:space="preserve">or the construction of </w:t>
      </w:r>
      <w:r w:rsidRPr="00B90781">
        <w:rPr>
          <w:rStyle w:val="Emphasis"/>
        </w:rPr>
        <w:t>multifunctional dams</w:t>
      </w:r>
      <w:r w:rsidRPr="00B90781">
        <w:rPr>
          <w:sz w:val="16"/>
        </w:rPr>
        <w:t xml:space="preserve"> benefiting </w:t>
      </w:r>
      <w:r w:rsidRPr="00B90781">
        <w:rPr>
          <w:rStyle w:val="StyleUnderline"/>
        </w:rPr>
        <w:t>all</w:t>
      </w:r>
      <w:r w:rsidRPr="00B90781">
        <w:rPr>
          <w:sz w:val="16"/>
        </w:rPr>
        <w:t xml:space="preserve"> riparian </w:t>
      </w:r>
      <w:r w:rsidRPr="00B90781">
        <w:rPr>
          <w:rStyle w:val="StyleUnderline"/>
        </w:rPr>
        <w:t xml:space="preserve">states involved, and institutions to </w:t>
      </w:r>
      <w:r w:rsidRPr="00B90781">
        <w:rPr>
          <w:rStyle w:val="Emphasis"/>
        </w:rPr>
        <w:t>jointly manage</w:t>
      </w:r>
      <w:r w:rsidRPr="00B90781">
        <w:rPr>
          <w:sz w:val="16"/>
        </w:rPr>
        <w:t xml:space="preserve"> </w:t>
      </w:r>
      <w:r w:rsidRPr="00B90781">
        <w:rPr>
          <w:rStyle w:val="StyleUnderline"/>
        </w:rPr>
        <w:t xml:space="preserve">shared water resources, such as in the </w:t>
      </w:r>
      <w:r w:rsidRPr="00B90781">
        <w:rPr>
          <w:rStyle w:val="Emphasis"/>
        </w:rPr>
        <w:t>Senegal River basin</w:t>
      </w:r>
      <w:r w:rsidRPr="00B90781">
        <w:rPr>
          <w:sz w:val="16"/>
        </w:rPr>
        <w:t xml:space="preserve">. </w:t>
      </w:r>
      <w:r w:rsidRPr="00B90781">
        <w:rPr>
          <w:rStyle w:val="StyleUnderline"/>
        </w:rPr>
        <w:t>Water cooperation can be found</w:t>
      </w:r>
      <w:r w:rsidRPr="00B90781">
        <w:rPr>
          <w:sz w:val="16"/>
        </w:rPr>
        <w:t xml:space="preserve"> </w:t>
      </w:r>
      <w:r w:rsidRPr="00B90781">
        <w:rPr>
          <w:rStyle w:val="Emphasis"/>
        </w:rPr>
        <w:t>even between</w:t>
      </w:r>
      <w:r w:rsidRPr="00B90781">
        <w:rPr>
          <w:sz w:val="16"/>
        </w:rPr>
        <w:t xml:space="preserve"> </w:t>
      </w:r>
      <w:r w:rsidRPr="00B90781">
        <w:rPr>
          <w:rStyle w:val="StyleUnderline"/>
        </w:rPr>
        <w:t>otherwise</w:t>
      </w:r>
      <w:r w:rsidRPr="00B90781">
        <w:rPr>
          <w:sz w:val="16"/>
        </w:rPr>
        <w:t xml:space="preserve"> </w:t>
      </w:r>
      <w:r w:rsidRPr="00B90781">
        <w:rPr>
          <w:rStyle w:val="Emphasis"/>
        </w:rPr>
        <w:t>conflicting parties</w:t>
      </w:r>
      <w:r w:rsidRPr="00B90781">
        <w:rPr>
          <w:sz w:val="16"/>
        </w:rPr>
        <w:t xml:space="preserve">. </w:t>
      </w:r>
      <w:r w:rsidRPr="00B90781">
        <w:rPr>
          <w:rStyle w:val="StyleUnderline"/>
        </w:rPr>
        <w:t xml:space="preserve">Some of the </w:t>
      </w:r>
      <w:r w:rsidRPr="00B90781">
        <w:rPr>
          <w:rStyle w:val="Emphasis"/>
        </w:rPr>
        <w:t>most hostile countries</w:t>
      </w:r>
      <w:r w:rsidRPr="00B90781">
        <w:rPr>
          <w:sz w:val="16"/>
        </w:rPr>
        <w:t xml:space="preserve"> </w:t>
      </w:r>
      <w:r w:rsidRPr="00B90781">
        <w:rPr>
          <w:rStyle w:val="StyleUnderline"/>
        </w:rPr>
        <w:t xml:space="preserve">in the world have </w:t>
      </w:r>
      <w:r w:rsidRPr="00B90781">
        <w:rPr>
          <w:rStyle w:val="Emphasis"/>
        </w:rPr>
        <w:t>signed water</w:t>
      </w:r>
      <w:r w:rsidRPr="00B90781">
        <w:rPr>
          <w:sz w:val="16"/>
        </w:rPr>
        <w:t xml:space="preserve"> </w:t>
      </w:r>
      <w:r w:rsidRPr="00B90781">
        <w:rPr>
          <w:rStyle w:val="StyleUnderline"/>
        </w:rPr>
        <w:t>agreements with each other</w:t>
      </w:r>
      <w:r w:rsidRPr="00B90781">
        <w:rPr>
          <w:sz w:val="16"/>
        </w:rPr>
        <w:t xml:space="preserve">. </w:t>
      </w:r>
      <w:r w:rsidRPr="00B90781">
        <w:rPr>
          <w:rStyle w:val="StyleUnderline"/>
        </w:rPr>
        <w:t>The institutions</w:t>
      </w:r>
      <w:r w:rsidRPr="00B90781">
        <w:rPr>
          <w:sz w:val="16"/>
        </w:rPr>
        <w:t xml:space="preserve"> established </w:t>
      </w:r>
      <w:r w:rsidRPr="00B90781">
        <w:rPr>
          <w:rStyle w:val="StyleUnderline"/>
        </w:rPr>
        <w:t>to implement these agreements</w:t>
      </w:r>
      <w:r w:rsidRPr="00B90781">
        <w:rPr>
          <w:sz w:val="16"/>
        </w:rPr>
        <w:t xml:space="preserve"> often </w:t>
      </w:r>
      <w:r w:rsidRPr="00B90781">
        <w:rPr>
          <w:rStyle w:val="StyleUnderline"/>
        </w:rPr>
        <w:t>prove</w:t>
      </w:r>
      <w:r w:rsidRPr="00B90781">
        <w:rPr>
          <w:sz w:val="16"/>
        </w:rPr>
        <w:t xml:space="preserve"> </w:t>
      </w:r>
      <w:r w:rsidRPr="00B90781">
        <w:rPr>
          <w:rStyle w:val="Emphasis"/>
        </w:rPr>
        <w:t>remarkably stable.</w:t>
      </w:r>
      <w:r w:rsidRPr="00B90781">
        <w:rPr>
          <w:sz w:val="16"/>
        </w:rPr>
        <w:t xml:space="preserve"> </w:t>
      </w:r>
      <w:r w:rsidRPr="00B90781">
        <w:rPr>
          <w:rStyle w:val="StyleUnderline"/>
        </w:rPr>
        <w:t>Water is simply</w:t>
      </w:r>
      <w:r w:rsidRPr="00B90781">
        <w:rPr>
          <w:sz w:val="16"/>
        </w:rPr>
        <w:t xml:space="preserve"> </w:t>
      </w:r>
      <w:r w:rsidRPr="00B90781">
        <w:rPr>
          <w:rStyle w:val="Emphasis"/>
        </w:rPr>
        <w:t>too important</w:t>
      </w:r>
      <w:r w:rsidRPr="00B90781">
        <w:rPr>
          <w:sz w:val="16"/>
        </w:rPr>
        <w:t xml:space="preserve"> </w:t>
      </w:r>
      <w:r w:rsidRPr="00B90781">
        <w:rPr>
          <w:rStyle w:val="StyleUnderline"/>
        </w:rPr>
        <w:t xml:space="preserve">to stop </w:t>
      </w:r>
      <w:r w:rsidRPr="00B90781">
        <w:rPr>
          <w:rStyle w:val="Emphasis"/>
        </w:rPr>
        <w:t>necessary cooperation</w:t>
      </w:r>
      <w:r w:rsidRPr="00B90781">
        <w:rPr>
          <w:sz w:val="16"/>
        </w:rPr>
        <w:t xml:space="preserve"> </w:t>
      </w:r>
      <w:r w:rsidRPr="00B90781">
        <w:rPr>
          <w:rStyle w:val="StyleUnderline"/>
        </w:rPr>
        <w:t>during crises.</w:t>
      </w:r>
      <w:r w:rsidRPr="00B90781">
        <w:rPr>
          <w:sz w:val="16"/>
        </w:rPr>
        <w:t xml:space="preserve"> For example, </w:t>
      </w:r>
      <w:r w:rsidRPr="00B90781">
        <w:rPr>
          <w:rStyle w:val="StyleUnderline"/>
        </w:rPr>
        <w:t>the Indus Commission</w:t>
      </w:r>
      <w:r w:rsidRPr="00B90781">
        <w:rPr>
          <w:sz w:val="16"/>
        </w:rPr>
        <w:t xml:space="preserve">, which </w:t>
      </w:r>
      <w:r w:rsidRPr="00B90781">
        <w:rPr>
          <w:rStyle w:val="StyleUnderline"/>
        </w:rPr>
        <w:t xml:space="preserve">regulates the distribution of river </w:t>
      </w:r>
      <w:r w:rsidRPr="00B90781">
        <w:rPr>
          <w:rStyle w:val="Emphasis"/>
        </w:rPr>
        <w:t>water</w:t>
      </w:r>
      <w:r w:rsidRPr="00B90781">
        <w:rPr>
          <w:rStyle w:val="StyleUnderline"/>
        </w:rPr>
        <w:t xml:space="preserve"> between India and Pakistan, has </w:t>
      </w:r>
      <w:r w:rsidRPr="00B90781">
        <w:rPr>
          <w:rStyle w:val="Emphasis"/>
        </w:rPr>
        <w:t>survived wars</w:t>
      </w:r>
      <w:r w:rsidRPr="00B90781">
        <w:rPr>
          <w:sz w:val="16"/>
        </w:rPr>
        <w:t xml:space="preserve"> </w:t>
      </w:r>
      <w:r w:rsidRPr="00B90781">
        <w:rPr>
          <w:rStyle w:val="StyleUnderline"/>
        </w:rPr>
        <w:t>between more than two countries</w:t>
      </w:r>
      <w:r w:rsidRPr="00B90781">
        <w:rPr>
          <w:sz w:val="16"/>
        </w:rPr>
        <w:t xml:space="preserve">. And technical </w:t>
      </w:r>
      <w:r w:rsidRPr="00B90781">
        <w:rPr>
          <w:rStyle w:val="StyleUnderline"/>
        </w:rPr>
        <w:t>working groups</w:t>
      </w:r>
      <w:r w:rsidRPr="00B90781">
        <w:rPr>
          <w:sz w:val="16"/>
        </w:rPr>
        <w:t xml:space="preserve"> between </w:t>
      </w:r>
      <w:r w:rsidRPr="00B90781">
        <w:rPr>
          <w:rStyle w:val="Emphasis"/>
        </w:rPr>
        <w:t>Palestinian</w:t>
      </w:r>
      <w:r w:rsidRPr="00B90781">
        <w:rPr>
          <w:sz w:val="16"/>
        </w:rPr>
        <w:t xml:space="preserve">, </w:t>
      </w:r>
      <w:r w:rsidRPr="00B90781">
        <w:rPr>
          <w:rStyle w:val="Emphasis"/>
        </w:rPr>
        <w:t>Israeli</w:t>
      </w:r>
      <w:r w:rsidRPr="00B90781">
        <w:rPr>
          <w:sz w:val="16"/>
        </w:rPr>
        <w:t xml:space="preserve">, </w:t>
      </w:r>
      <w:r w:rsidRPr="00B90781">
        <w:rPr>
          <w:rStyle w:val="StyleUnderline"/>
        </w:rPr>
        <w:t>and</w:t>
      </w:r>
      <w:r w:rsidRPr="00B90781">
        <w:rPr>
          <w:sz w:val="16"/>
        </w:rPr>
        <w:t xml:space="preserve"> </w:t>
      </w:r>
      <w:r w:rsidRPr="00B90781">
        <w:rPr>
          <w:rStyle w:val="Emphasis"/>
        </w:rPr>
        <w:t>Jordanian</w:t>
      </w:r>
      <w:r w:rsidRPr="00B90781">
        <w:rPr>
          <w:sz w:val="16"/>
        </w:rPr>
        <w:t xml:space="preserve"> </w:t>
      </w:r>
      <w:r w:rsidRPr="00B90781">
        <w:rPr>
          <w:rStyle w:val="StyleUnderline"/>
        </w:rPr>
        <w:t>water authorities continued to</w:t>
      </w:r>
      <w:r w:rsidRPr="00B90781">
        <w:rPr>
          <w:sz w:val="16"/>
        </w:rPr>
        <w:t xml:space="preserve"> </w:t>
      </w:r>
      <w:r w:rsidRPr="00B90781">
        <w:rPr>
          <w:rStyle w:val="Emphasis"/>
        </w:rPr>
        <w:t>meet regularly</w:t>
      </w:r>
      <w:r w:rsidRPr="00B90781">
        <w:rPr>
          <w:sz w:val="16"/>
        </w:rPr>
        <w:t xml:space="preserve"> even during the second Intifada and communities in the region have met over joint water projects even though unjust water allocation remains a highly contentious issue in the region.</w:t>
      </w:r>
    </w:p>
    <w:p w14:paraId="7DFB94C5" w14:textId="77777777" w:rsidR="005F47B5" w:rsidRPr="00B90781" w:rsidRDefault="005F47B5" w:rsidP="005F47B5"/>
    <w:p w14:paraId="13365F86" w14:textId="3AE7BABB" w:rsidR="00321183" w:rsidRPr="00B90781" w:rsidRDefault="00321183" w:rsidP="00321183">
      <w:pPr>
        <w:pStyle w:val="Heading2"/>
      </w:pPr>
      <w:r w:rsidRPr="00B90781">
        <w:t>Abolition K</w:t>
      </w:r>
    </w:p>
    <w:p w14:paraId="687CDBAC" w14:textId="73BCD151" w:rsidR="00331CB0" w:rsidRPr="00B90781" w:rsidRDefault="00331CB0" w:rsidP="003A7BD9">
      <w:pPr>
        <w:pStyle w:val="Heading3"/>
      </w:pPr>
      <w:r w:rsidRPr="00B90781">
        <w:t>Link</w:t>
      </w:r>
      <w:r w:rsidR="00E10721" w:rsidRPr="00B90781">
        <w:t xml:space="preserve"> — 1NC</w:t>
      </w:r>
    </w:p>
    <w:p w14:paraId="17BE48C8" w14:textId="77777777" w:rsidR="00331CB0" w:rsidRPr="00B90781" w:rsidRDefault="00331CB0" w:rsidP="00331CB0">
      <w:pPr>
        <w:pStyle w:val="Heading4"/>
      </w:pPr>
      <w:r w:rsidRPr="00B90781">
        <w:t xml:space="preserve">What they’ve </w:t>
      </w:r>
      <w:r w:rsidRPr="00B90781">
        <w:rPr>
          <w:u w:val="single"/>
        </w:rPr>
        <w:t>missed</w:t>
      </w:r>
      <w:r w:rsidRPr="00B90781">
        <w:t xml:space="preserve"> is that the system is already </w:t>
      </w:r>
      <w:r w:rsidRPr="00B90781">
        <w:rPr>
          <w:u w:val="single"/>
        </w:rPr>
        <w:t>quite</w:t>
      </w:r>
      <w:r w:rsidRPr="00B90781">
        <w:t xml:space="preserve"> democratic because large proportions of the population </w:t>
      </w:r>
      <w:r w:rsidRPr="00B90781">
        <w:rPr>
          <w:u w:val="single"/>
        </w:rPr>
        <w:t>already</w:t>
      </w:r>
      <w:r w:rsidRPr="00B90781">
        <w:t xml:space="preserve"> consent to structures as they </w:t>
      </w:r>
      <w:r w:rsidRPr="00B90781">
        <w:rPr>
          <w:u w:val="single"/>
        </w:rPr>
        <w:t>are</w:t>
      </w:r>
      <w:r w:rsidRPr="00B90781">
        <w:t xml:space="preserve">. Democratizing criminal justice is a </w:t>
      </w:r>
      <w:r w:rsidRPr="00B90781">
        <w:rPr>
          <w:u w:val="single"/>
        </w:rPr>
        <w:t>farce</w:t>
      </w:r>
      <w:r w:rsidRPr="00B90781">
        <w:t xml:space="preserve"> that </w:t>
      </w:r>
      <w:r w:rsidRPr="00B90781">
        <w:rPr>
          <w:u w:val="single"/>
        </w:rPr>
        <w:t>sidesteps</w:t>
      </w:r>
      <w:r w:rsidRPr="00B90781">
        <w:t xml:space="preserve"> a transformative approach towards justice. </w:t>
      </w:r>
    </w:p>
    <w:p w14:paraId="79FAD39B" w14:textId="77777777" w:rsidR="00331CB0" w:rsidRPr="00B90781" w:rsidRDefault="00331CB0" w:rsidP="00331CB0">
      <w:r w:rsidRPr="00B90781">
        <w:t xml:space="preserve"> Amna A. </w:t>
      </w:r>
      <w:r w:rsidRPr="00B90781">
        <w:rPr>
          <w:rStyle w:val="Style13ptBold"/>
        </w:rPr>
        <w:t>Akbar</w:t>
      </w:r>
      <w:r w:rsidRPr="00B90781">
        <w:t xml:space="preserve"> December-20</w:t>
      </w:r>
      <w:r w:rsidRPr="00B90781">
        <w:rPr>
          <w:rStyle w:val="Style13ptBold"/>
        </w:rPr>
        <w:t>20</w:t>
      </w:r>
      <w:r w:rsidRPr="00B90781">
        <w:t>, Associate Professor of Law, The Ohio State University, Moritz College of Law. 2018-2019 Princeton University Law and Public Affairs (LAPA), “An Abolitionist Horizon for (Police) Reform”, California Law Review, https://www.californialawreview.org/print/an-abolitionist-horizon-for-police-reform</w:t>
      </w:r>
    </w:p>
    <w:p w14:paraId="2694CEEE" w14:textId="77777777" w:rsidR="00331CB0" w:rsidRPr="00B90781" w:rsidRDefault="00331CB0" w:rsidP="00331CB0">
      <w:pPr>
        <w:rPr>
          <w:sz w:val="16"/>
        </w:rPr>
      </w:pPr>
      <w:r w:rsidRPr="00B90781">
        <w:rPr>
          <w:rStyle w:val="Emphasis"/>
        </w:rPr>
        <w:t>More Democracy</w:t>
      </w:r>
      <w:r w:rsidRPr="00B90781">
        <w:rPr>
          <w:sz w:val="16"/>
        </w:rPr>
        <w:t xml:space="preserve">. </w:t>
      </w:r>
      <w:r w:rsidRPr="00B90781">
        <w:rPr>
          <w:rStyle w:val="Emphasis"/>
        </w:rPr>
        <w:t>A number of scholars see</w:t>
      </w:r>
      <w:r w:rsidRPr="00B90781">
        <w:rPr>
          <w:sz w:val="16"/>
        </w:rPr>
        <w:t xml:space="preserve"> the </w:t>
      </w:r>
      <w:r w:rsidRPr="00B90781">
        <w:rPr>
          <w:rStyle w:val="Emphasis"/>
        </w:rPr>
        <w:t>problem of the criminal legal system</w:t>
      </w:r>
      <w:r w:rsidRPr="00B90781">
        <w:rPr>
          <w:sz w:val="16"/>
        </w:rPr>
        <w:t xml:space="preserve"> and police violence </w:t>
      </w:r>
      <w:r w:rsidRPr="00B90781">
        <w:rPr>
          <w:rStyle w:val="Emphasis"/>
        </w:rPr>
        <w:t>as the result of bureaucratic</w:t>
      </w:r>
      <w:r w:rsidRPr="00B90781">
        <w:rPr>
          <w:sz w:val="16"/>
        </w:rPr>
        <w:t xml:space="preserve"> criminal legal </w:t>
      </w:r>
      <w:r w:rsidRPr="00B90781">
        <w:rPr>
          <w:rStyle w:val="Emphasis"/>
        </w:rPr>
        <w:t>institutions divorced from</w:t>
      </w:r>
      <w:r w:rsidRPr="00B90781">
        <w:rPr>
          <w:sz w:val="16"/>
        </w:rPr>
        <w:t xml:space="preserve"> adequate </w:t>
      </w:r>
      <w:r w:rsidRPr="00B90781">
        <w:rPr>
          <w:rStyle w:val="Emphasis"/>
        </w:rPr>
        <w:t>democratic governance</w:t>
      </w:r>
      <w:r w:rsidRPr="00B90781">
        <w:rPr>
          <w:sz w:val="16"/>
        </w:rPr>
        <w:t xml:space="preserve">.8 4 A subset of </w:t>
      </w:r>
      <w:r w:rsidRPr="00B90781">
        <w:rPr>
          <w:rStyle w:val="Emphasis"/>
        </w:rPr>
        <w:t>these scholars push for more democracy within policing</w:t>
      </w:r>
      <w:r w:rsidRPr="00B90781">
        <w:rPr>
          <w:sz w:val="16"/>
        </w:rPr>
        <w:t xml:space="preserve">, </w:t>
      </w:r>
      <w:r w:rsidRPr="00B90781">
        <w:rPr>
          <w:rStyle w:val="Emphasis"/>
        </w:rPr>
        <w:t>with an emphasis on increasing public participation in criminal law enforcement</w:t>
      </w:r>
      <w:r w:rsidRPr="00B90781">
        <w:rPr>
          <w:sz w:val="16"/>
        </w:rPr>
        <w:t xml:space="preserve">. 85 Their reforms often </w:t>
      </w:r>
      <w:r w:rsidRPr="00B90781">
        <w:rPr>
          <w:rStyle w:val="Emphasis"/>
        </w:rPr>
        <w:t>take the form of rule of law innovations</w:t>
      </w:r>
      <w:r w:rsidRPr="00B90781">
        <w:rPr>
          <w:sz w:val="16"/>
        </w:rPr>
        <w:t xml:space="preserve"> or community policing and civilian review. 86</w:t>
      </w:r>
    </w:p>
    <w:p w14:paraId="35D35069" w14:textId="77777777" w:rsidR="00331CB0" w:rsidRPr="00B90781" w:rsidRDefault="00331CB0" w:rsidP="00331CB0">
      <w:pPr>
        <w:rPr>
          <w:sz w:val="16"/>
        </w:rPr>
      </w:pPr>
      <w:r w:rsidRPr="00B90781">
        <w:rPr>
          <w:sz w:val="16"/>
        </w:rPr>
        <w:t xml:space="preserve">Calls for democratic inputs on the theory that new laws and regulations will better regulate police discretion </w:t>
      </w:r>
      <w:r w:rsidRPr="00B90781">
        <w:rPr>
          <w:rStyle w:val="Emphasis"/>
        </w:rPr>
        <w:t>sidestep deeper questions of racialized ordering and the central role of police and prisons in maintaining the raced and classed status quo</w:t>
      </w:r>
      <w:r w:rsidRPr="00B90781">
        <w:rPr>
          <w:sz w:val="16"/>
        </w:rPr>
        <w:t xml:space="preserve">. 87 </w:t>
      </w:r>
      <w:r w:rsidRPr="00B90781">
        <w:rPr>
          <w:rStyle w:val="Emphasis"/>
        </w:rPr>
        <w:t>Powerful segments of the populace have consented to a democratic system that empowers police to punish poor</w:t>
      </w:r>
      <w:r w:rsidRPr="00B90781">
        <w:rPr>
          <w:sz w:val="16"/>
        </w:rPr>
        <w:t xml:space="preserve">, </w:t>
      </w:r>
      <w:r w:rsidRPr="00B90781">
        <w:rPr>
          <w:rStyle w:val="Emphasis"/>
        </w:rPr>
        <w:t>Black</w:t>
      </w:r>
      <w:r w:rsidRPr="00B90781">
        <w:rPr>
          <w:sz w:val="16"/>
        </w:rPr>
        <w:t xml:space="preserve">, </w:t>
      </w:r>
      <w:r w:rsidRPr="00B90781">
        <w:rPr>
          <w:rStyle w:val="Emphasis"/>
        </w:rPr>
        <w:t>and brown people</w:t>
      </w:r>
      <w:r w:rsidRPr="00B90781">
        <w:rPr>
          <w:sz w:val="16"/>
        </w:rPr>
        <w:t>. 88 Fundamentally, our democratic institutions produce police violence, however shallow, captured, raced, and classed our democracy may be. 89</w:t>
      </w:r>
    </w:p>
    <w:p w14:paraId="06C09EB8" w14:textId="77777777" w:rsidR="00331CB0" w:rsidRPr="00B90781" w:rsidRDefault="00331CB0" w:rsidP="00331CB0">
      <w:pPr>
        <w:rPr>
          <w:sz w:val="16"/>
        </w:rPr>
      </w:pPr>
      <w:r w:rsidRPr="00B90781">
        <w:rPr>
          <w:rStyle w:val="Emphasis"/>
        </w:rPr>
        <w:t xml:space="preserve">Calls for </w:t>
      </w:r>
      <w:r w:rsidRPr="00B90781">
        <w:rPr>
          <w:sz w:val="16"/>
        </w:rPr>
        <w:t xml:space="preserve">community policing and </w:t>
      </w:r>
      <w:r w:rsidRPr="00B90781">
        <w:rPr>
          <w:rStyle w:val="Emphasis"/>
        </w:rPr>
        <w:t>civilian review overlook</w:t>
      </w:r>
      <w:r w:rsidRPr="00B90781">
        <w:rPr>
          <w:sz w:val="16"/>
        </w:rPr>
        <w:t xml:space="preserve"> </w:t>
      </w:r>
      <w:r w:rsidRPr="00B90781">
        <w:rPr>
          <w:rStyle w:val="Emphasis"/>
        </w:rPr>
        <w:t>critiques and inconclusive evidence over whether either curbs police violence or power</w:t>
      </w:r>
      <w:r w:rsidRPr="00B90781">
        <w:rPr>
          <w:sz w:val="16"/>
        </w:rPr>
        <w:t>.90 Many accounts-in disciplines like sociology, history, political science, and American and Black studies-frame community policing as central to government attempts to relegitimize police amidst the rebellions of the 1960s. 91 Rather than directly address concerns about police violence and economic inequality, the state invested in community policing in an attempt to reestablish control.9 2 Indeed, community policing started as a reform, and is now seen as central to the growth of policing. 93</w:t>
      </w:r>
    </w:p>
    <w:p w14:paraId="2695B2C4" w14:textId="77777777" w:rsidR="00331CB0" w:rsidRPr="00B90781" w:rsidRDefault="00331CB0" w:rsidP="00331CB0">
      <w:pPr>
        <w:rPr>
          <w:sz w:val="16"/>
        </w:rPr>
      </w:pPr>
      <w:r w:rsidRPr="00B90781">
        <w:rPr>
          <w:sz w:val="16"/>
        </w:rPr>
        <w:t xml:space="preserve">Fundamentally, </w:t>
      </w:r>
      <w:r w:rsidRPr="00B90781">
        <w:rPr>
          <w:rStyle w:val="Emphasis"/>
        </w:rPr>
        <w:t>the</w:t>
      </w:r>
      <w:r w:rsidRPr="00B90781">
        <w:rPr>
          <w:sz w:val="16"/>
        </w:rPr>
        <w:t xml:space="preserve"> "</w:t>
      </w:r>
      <w:r w:rsidRPr="00B90781">
        <w:rPr>
          <w:rStyle w:val="Emphasis"/>
        </w:rPr>
        <w:t>more democracy</w:t>
      </w:r>
      <w:r w:rsidRPr="00B90781">
        <w:rPr>
          <w:sz w:val="16"/>
        </w:rPr>
        <w:t xml:space="preserve">" </w:t>
      </w:r>
      <w:r w:rsidRPr="00B90781">
        <w:rPr>
          <w:rStyle w:val="Emphasis"/>
        </w:rPr>
        <w:t>frame fails to account for the antidemocratic nature of the carceral state</w:t>
      </w:r>
      <w:r w:rsidRPr="00B90781">
        <w:rPr>
          <w:sz w:val="16"/>
        </w:rPr>
        <w:t xml:space="preserve">.9 4 Police and prisons lock people out of formal political channels. </w:t>
      </w:r>
      <w:r w:rsidRPr="00B90781">
        <w:rPr>
          <w:rStyle w:val="Emphasis"/>
        </w:rPr>
        <w:t>Incarceration removes a person from their family and community and undermines their ability to engage in civic and social life</w:t>
      </w:r>
      <w:r w:rsidRPr="00B90781">
        <w:rPr>
          <w:sz w:val="16"/>
        </w:rPr>
        <w:t xml:space="preserve">. Governments deploy arrests and criminal records to deny people the right to vote, to participate in a jury, to find legal work, or to receive government benefits; arrests and criminal records can further create grounds for eviction, deportation, license suspension, and the loss of custodial rights. 95 Mass criminalization creates such "extraordinary rates of contact" between criminal legal institutions and the citizenry that prisons and police become central in shaping notions of citizenship and expectations of the state among "custodial citizens."96 </w:t>
      </w:r>
      <w:r w:rsidRPr="00B90781">
        <w:rPr>
          <w:rStyle w:val="Emphasis"/>
        </w:rPr>
        <w:t>For so many people, contact with the criminal system is a demobilizing force that leads to their</w:t>
      </w:r>
      <w:r w:rsidRPr="00B90781">
        <w:rPr>
          <w:sz w:val="16"/>
        </w:rPr>
        <w:t xml:space="preserve"> "</w:t>
      </w:r>
      <w:r w:rsidRPr="00B90781">
        <w:rPr>
          <w:rStyle w:val="Emphasis"/>
        </w:rPr>
        <w:t>absence, rather than their presence, in mainstream political life</w:t>
      </w:r>
      <w:r w:rsidRPr="00B90781">
        <w:rPr>
          <w:sz w:val="16"/>
        </w:rPr>
        <w:t xml:space="preserve">." 97 </w:t>
      </w:r>
      <w:r w:rsidRPr="00B90781">
        <w:rPr>
          <w:rStyle w:val="Emphasis"/>
        </w:rPr>
        <w:t>To call for the democratization of policing without grappling with the carceral state's central role in denying primarily Black, brown, and poor people participation in formal democratic channels and civic and community life-let alone determining the conditions of their lives and engagement with their communities-is a contradiction in terms</w:t>
      </w:r>
      <w:r w:rsidRPr="00B90781">
        <w:rPr>
          <w:sz w:val="16"/>
        </w:rPr>
        <w:t>. 98 And of course, this is just the tip of the iceberg, given the central role of money in politics, and central role of criminalization in maintaining economic stratification. 99</w:t>
      </w:r>
    </w:p>
    <w:p w14:paraId="563A5AE8" w14:textId="77777777" w:rsidR="00331CB0" w:rsidRPr="00B90781" w:rsidRDefault="00331CB0" w:rsidP="00331CB0"/>
    <w:p w14:paraId="342C928D" w14:textId="52424C5E" w:rsidR="003A7BD9" w:rsidRPr="00B90781" w:rsidRDefault="003A7BD9" w:rsidP="003A7BD9">
      <w:pPr>
        <w:pStyle w:val="Heading3"/>
      </w:pPr>
      <w:r w:rsidRPr="00B90781">
        <w:t>Racism Turn</w:t>
      </w:r>
      <w:r w:rsidR="00AE6B86" w:rsidRPr="00B90781">
        <w:t xml:space="preserve"> — 1NC</w:t>
      </w:r>
    </w:p>
    <w:p w14:paraId="4C870F84" w14:textId="676EA2EC" w:rsidR="00CD1C3D" w:rsidRPr="00B90781" w:rsidRDefault="00C74453" w:rsidP="00C74453">
      <w:pPr>
        <w:pStyle w:val="Heading4"/>
      </w:pPr>
      <w:r w:rsidRPr="00B90781">
        <w:t>Juries are super racist. Turns case.</w:t>
      </w:r>
    </w:p>
    <w:p w14:paraId="3F5D6101" w14:textId="79D99AB0" w:rsidR="00C74453" w:rsidRPr="00B90781" w:rsidRDefault="006D5F26" w:rsidP="00C74453">
      <w:pPr>
        <w:rPr>
          <w:rStyle w:val="Style13ptBold"/>
        </w:rPr>
      </w:pPr>
      <w:r w:rsidRPr="00B90781">
        <w:rPr>
          <w:rStyle w:val="Style13ptBold"/>
        </w:rPr>
        <w:t>Sund</w:t>
      </w:r>
      <w:r w:rsidR="00F27F3E" w:rsidRPr="00B90781">
        <w:rPr>
          <w:rStyle w:val="Style13ptBold"/>
        </w:rPr>
        <w:t xml:space="preserve">quist 19 </w:t>
      </w:r>
      <w:r w:rsidR="00F27F3E" w:rsidRPr="00B90781">
        <w:t xml:space="preserve">[Christian B. Sundquist, </w:t>
      </w:r>
      <w:r w:rsidR="007367B0" w:rsidRPr="00B90781">
        <w:t>Professor of Law at the University of Pittsburgh</w:t>
      </w:r>
      <w:r w:rsidR="00F27F3E" w:rsidRPr="00B90781">
        <w:t>, "Uncovering Juror Racial Bias," Denver Law Review 96, no. 2 (2019)</w:t>
      </w:r>
      <w:r w:rsidR="007367B0" w:rsidRPr="00B90781">
        <w:t>,</w:t>
      </w:r>
      <w:r w:rsidR="005E71B4" w:rsidRPr="00B90781">
        <w:t xml:space="preserve"> https://heinonline.org/HOL/P?h=hein.journals/denlr96&amp;i=321.</w:t>
      </w:r>
      <w:r w:rsidR="00F27F3E" w:rsidRPr="00B90781">
        <w:t>]</w:t>
      </w:r>
      <w:r w:rsidR="007367B0" w:rsidRPr="00B90781">
        <w:t xml:space="preserve"> toby TDI</w:t>
      </w:r>
    </w:p>
    <w:p w14:paraId="70C511DC" w14:textId="7CE6C3D1" w:rsidR="00254B03" w:rsidRPr="00B90781" w:rsidRDefault="00CD1C3D" w:rsidP="00254B03">
      <w:pPr>
        <w:rPr>
          <w:sz w:val="14"/>
        </w:rPr>
      </w:pPr>
      <w:r w:rsidRPr="00B90781">
        <w:rPr>
          <w:sz w:val="14"/>
        </w:rPr>
        <w:t xml:space="preserve">The presence of </w:t>
      </w:r>
      <w:r w:rsidRPr="00B90781">
        <w:rPr>
          <w:rStyle w:val="StyleUnderline"/>
        </w:rPr>
        <w:t>racial bias in the courtroom has the potential to undermine public faith in the adversarial process, distort trial outcomes, and obfuscate the search for justice.</w:t>
      </w:r>
      <w:r w:rsidRPr="00B90781">
        <w:rPr>
          <w:sz w:val="14"/>
        </w:rPr>
        <w:t xml:space="preserve"> In Pe</w:t>
      </w:r>
      <w:r w:rsidR="00E05199" w:rsidRPr="00B90781">
        <w:rPr>
          <w:sz w:val="14"/>
        </w:rPr>
        <w:t>ñ</w:t>
      </w:r>
      <w:r w:rsidRPr="00B90781">
        <w:rPr>
          <w:sz w:val="14"/>
        </w:rPr>
        <w:t>a-Rodriguez v. Colorado' the U.S. Supreme Court recently held for the first time that the Sixth and Fourteenth Amendments required post-verdict judicial inquiry in criminal cases where racial bias clearly served as a "significant motivating factor" in juror decision-making2 Courts nonetheless have struggled in interpreting what constitutes a "clear statement of racial bias" and whether such bias constituted a "significant motivating factor" in the jury's verdict. 3 This Article examines how courts have interpreted such bias in the year following Pe</w:t>
      </w:r>
      <w:r w:rsidR="00024B9A" w:rsidRPr="00B90781">
        <w:rPr>
          <w:sz w:val="14"/>
        </w:rPr>
        <w:t>ñ</w:t>
      </w:r>
      <w:r w:rsidRPr="00B90781">
        <w:rPr>
          <w:sz w:val="14"/>
        </w:rPr>
        <w:t>a-Rodriguez while advancing a model for future judicial analysis of racial bias that is informed by sociological and psychological empirical findings on bias and group decision-making dynamics. The Article begins by examining how racial bias historically has embedded itself in the American adversarial system and how modem-day race-based disparities in criminal justice are linked to this history. Part II of the Article examines the common law and statutory evolution of rules preventing impeachment of jury verdicts by extrinsic evidence, and analyzes the constitutional rationale for creating a "racial bias" exception to those limits set forth in Pe</w:t>
      </w:r>
      <w:r w:rsidR="00024B9A" w:rsidRPr="00B90781">
        <w:rPr>
          <w:sz w:val="14"/>
        </w:rPr>
        <w:t>ñ</w:t>
      </w:r>
      <w:r w:rsidRPr="00B90781">
        <w:rPr>
          <w:sz w:val="14"/>
        </w:rPr>
        <w:t>a-Rodriguez. This Part also explores how state and federal courts both pre- and post-Pe</w:t>
      </w:r>
      <w:r w:rsidR="00024B9A" w:rsidRPr="00B90781">
        <w:rPr>
          <w:sz w:val="14"/>
        </w:rPr>
        <w:t>ñ</w:t>
      </w:r>
      <w:r w:rsidRPr="00B90781">
        <w:rPr>
          <w:sz w:val="14"/>
        </w:rPr>
        <w:t>a-Rodriguez have applied racial-bias exceptions to the no-impeachment rule, concluding that courts are struggling to understand the nature of racial bias in their rulings. In particular, it finds that trial judges tasked with applying the newly identified racial-bias exception may not have the requisite training or knowledge to adequately identify when racial stereotypes are influencing jury behavior. The third Part of this Article provides guidance to courts applying Pe</w:t>
      </w:r>
      <w:r w:rsidR="00024B9A" w:rsidRPr="00B90781">
        <w:rPr>
          <w:sz w:val="14"/>
        </w:rPr>
        <w:t>ñ</w:t>
      </w:r>
      <w:r w:rsidRPr="00B90781">
        <w:rPr>
          <w:sz w:val="14"/>
        </w:rPr>
        <w:t>a-Rodriguez, based on the empirical findings of sociological and psychological research on racial bias. This Part also sets forth practical suggestions for courts to follow to assist with the identification and interpretation of juror racial bias when faced with a post-verdict Pe</w:t>
      </w:r>
      <w:r w:rsidR="00024B9A" w:rsidRPr="00B90781">
        <w:rPr>
          <w:sz w:val="14"/>
        </w:rPr>
        <w:t>ñ</w:t>
      </w:r>
      <w:r w:rsidRPr="00B90781">
        <w:rPr>
          <w:sz w:val="14"/>
        </w:rPr>
        <w:t>a-Rodriguez motion.</w:t>
      </w:r>
      <w:r w:rsidR="00B67CCB" w:rsidRPr="00B90781">
        <w:rPr>
          <w:sz w:val="14"/>
        </w:rPr>
        <w:t xml:space="preserve"> Racial inequality has long been a defining feature of the American adversarial system.4 Our system of laws developed during a time when the maintenance of chattel slavery was critical to the nascent country's continued economic development.5 Our Constitution, with its guarantees of "equality," "freedom," and the "pursuit of happiness," evolved at a moment when explicit race-based restrictions to such legal freedoms were upheld on the grounds of biological racial difference and denied personhood. 6 Such naturalized racism-whereby differential legal treatment based on race was seen as both constitutional and reflective of the natural order of humankind-thus embedded racial bias in the most central structures of our adversarial trial system. 7 The ability of nonwhite litigants to access state and federal courts was largely restricted prior to the end of chattel slavery, typically on the rationale that nonwhite persons were not full "persons" within the meaning of the Constitution and thus not entitled to the full array of legal rights attendant to persons deemed "white." 8 Black and other nonwhite persons were similarly restricted from entering into binding contracts, 9 from providing testimonial evidence in court, ° or from seeking damages for legal injuries in court during these formative years of America." </w:t>
      </w:r>
      <w:r w:rsidR="00B67CCB" w:rsidRPr="00B90781">
        <w:rPr>
          <w:rStyle w:val="StyleUnderline"/>
        </w:rPr>
        <w:t>Prosecutorial, judicial, and juror racial bias was an expressly legitimated aspect of the American trial system during the era of chattel slavery</w:t>
      </w:r>
      <w:r w:rsidR="00B67CCB" w:rsidRPr="00B90781">
        <w:rPr>
          <w:sz w:val="14"/>
        </w:rPr>
        <w:t xml:space="preserve">. The fall of chattel slavery in this Country gave rise to a series of constitutional amendments intended, ostensibly, to remove the stain of slavery from the Constitution and ensure equality under the law for all persons.' 3 The specific purpose of the "Reconstruction Amendments" was thus to remove de jure structures of racial oppression, including the elimination of "racial discrimination emanating from official sources in the States."' 14 The entrenchment of racial discrimination in the adversarial system was of particular concern as </w:t>
      </w:r>
      <w:r w:rsidR="00B67CCB" w:rsidRPr="00B90781">
        <w:rPr>
          <w:rStyle w:val="StyleUnderline"/>
        </w:rPr>
        <w:t>states began to resist the promise of equality embedded in the Fourteenth Amendment by normalizing prosecutorial, judicial, and juror racial bias in the courtroom</w:t>
      </w:r>
      <w:r w:rsidR="00B67CCB" w:rsidRPr="00B90781">
        <w:rPr>
          <w:sz w:val="14"/>
        </w:rPr>
        <w:t>. 15 The U.S. Supreme Court eventually interpreted the Fourteenth Amendment to disallow prosecutorial racial bias16 and judicial bias 17 in the administration of justice, to varying degrees of success.1 8 The Court also addressed racial discrimination in the jury system in a series of important cases in an effort to preserve "the American belief that 'the jury was a bulwark of liberty."' 19 For example, the Court responded to the widespread state practice of excluding nonwhite persons from serving on juries in Strauder v. West Virginia,2 0 holding that such practices amounted to a denial of equal protection under the law.2 ' The Court also belatedly found, many decades after the passage of the Reconstruction Amendments, that prospective jurors could be "interrogated on the issue of racial bias" during the pretrial voir dire process.22 And more than one hundred years after the passage of the Fourteenth Amendment, the Court held in Batson v. Kentucky2 3 that the exclusion of prospective jurors because of racethrough peremptory challenges or other means-was unconstitutional.24 It has taken another thirty-one years since Batson for the Court to recognize, in Pe</w:t>
      </w:r>
      <w:r w:rsidR="00C74453" w:rsidRPr="00B90781">
        <w:rPr>
          <w:sz w:val="14"/>
        </w:rPr>
        <w:t>ñ</w:t>
      </w:r>
      <w:r w:rsidR="00B67CCB" w:rsidRPr="00B90781">
        <w:rPr>
          <w:sz w:val="14"/>
        </w:rPr>
        <w:t xml:space="preserve">a-Rodriguez, that criminal defendants also have a constitutional right to examine whether juror racial bias infected a guilty verdict.2 5 It has proven difficult to shed the racial bias ingrained in the Ameri26 can adversarial process. Our laws are now largely race neutral in their </w:t>
      </w:r>
      <w:r w:rsidR="00530FF3" w:rsidRPr="00B90781">
        <w:rPr>
          <w:sz w:val="14"/>
        </w:rPr>
        <w:t xml:space="preserve">language and application,27 while incremental progress has been made in the identification of constitutional trial protections directed against racial discrimination.28 </w:t>
      </w:r>
      <w:r w:rsidR="00530FF3" w:rsidRPr="00B90781">
        <w:rPr>
          <w:rStyle w:val="StyleUnderline"/>
        </w:rPr>
        <w:t>And yet the fact that much of our law is no longer explicitly race regarding in its allocation of justice does not mean that racial bias no longer contributes to disparate outcomes</w:t>
      </w:r>
      <w:r w:rsidR="00530FF3" w:rsidRPr="00B90781">
        <w:rPr>
          <w:sz w:val="14"/>
        </w:rPr>
        <w:t xml:space="preserve">. 29 </w:t>
      </w:r>
      <w:r w:rsidR="00530FF3" w:rsidRPr="00B90781">
        <w:rPr>
          <w:rStyle w:val="StyleUnderline"/>
        </w:rPr>
        <w:t>African-American men receive federal prison sentences nearly 20% longer than white men for similar convictions</w:t>
      </w:r>
      <w:r w:rsidR="00530FF3" w:rsidRPr="00B90781">
        <w:rPr>
          <w:sz w:val="14"/>
        </w:rPr>
        <w:t xml:space="preserve">, 30 </w:t>
      </w:r>
      <w:r w:rsidR="00530FF3" w:rsidRPr="00B90781">
        <w:rPr>
          <w:rStyle w:val="StyleUnderline"/>
        </w:rPr>
        <w:t>38% of prison inmates are African-American despite constituting only 13% of the overall population</w:t>
      </w:r>
      <w:r w:rsidR="00530FF3" w:rsidRPr="00B90781">
        <w:rPr>
          <w:sz w:val="14"/>
        </w:rPr>
        <w:t xml:space="preserve">, 3 1 and </w:t>
      </w:r>
      <w:r w:rsidR="00530FF3" w:rsidRPr="00B90781">
        <w:rPr>
          <w:rStyle w:val="StyleUnderline"/>
        </w:rPr>
        <w:t>America now "imprisons a larger percentage of its black population than South Africa did at the height of apartheid.</w:t>
      </w:r>
      <w:r w:rsidR="00530FF3" w:rsidRPr="00B90781">
        <w:rPr>
          <w:sz w:val="14"/>
        </w:rPr>
        <w:t xml:space="preserve">, 32 </w:t>
      </w:r>
      <w:r w:rsidR="00530FF3" w:rsidRPr="00B90781">
        <w:rPr>
          <w:rStyle w:val="StyleUnderline"/>
        </w:rPr>
        <w:t>The persistence, and at times growth, of race-based disparities in our criminal justice system has created a democratic crisis with profound societal consequences.</w:t>
      </w:r>
      <w:r w:rsidR="00530FF3" w:rsidRPr="00B90781">
        <w:rPr>
          <w:sz w:val="14"/>
        </w:rPr>
        <w:t xml:space="preserve"> 33 The Supreme Court in Pefia-Rodriguez recognized the perilous threat that continued racial bias in the administration of justice poses to the perceived legitimacy of our criminal justice system. 34 In acknowledging the "unique historical, constitutional, and institutional concerns" raised by the presence of "systemic" racial bias at trial, the Court underscored that </w:t>
      </w:r>
      <w:r w:rsidR="00530FF3" w:rsidRPr="00B90781">
        <w:rPr>
          <w:rStyle w:val="StyleUnderline"/>
        </w:rPr>
        <w:t>allowing juror racial bias to persist unchecked not only runs afoul of the trial rights guaranteed by the Sixth and Fourteenth Amendments but also undermines the "promise of equal treatment under the law that is so central to a functioning democracy.</w:t>
      </w:r>
      <w:r w:rsidR="00530FF3" w:rsidRPr="00B90781">
        <w:rPr>
          <w:sz w:val="14"/>
        </w:rPr>
        <w:t xml:space="preserve"> ' '3 5 </w:t>
      </w:r>
    </w:p>
    <w:p w14:paraId="16B80DA3" w14:textId="77777777" w:rsidR="00751C65" w:rsidRPr="00B90781" w:rsidRDefault="00751C65" w:rsidP="00254B03">
      <w:pPr>
        <w:rPr>
          <w:sz w:val="14"/>
        </w:rPr>
      </w:pPr>
    </w:p>
    <w:p w14:paraId="338D1465" w14:textId="77777777" w:rsidR="00751C65" w:rsidRPr="00B90781" w:rsidRDefault="00751C65" w:rsidP="00751C65">
      <w:pPr>
        <w:pStyle w:val="Heading4"/>
      </w:pPr>
      <w:r w:rsidRPr="00B90781">
        <w:t xml:space="preserve">Jury selection is </w:t>
      </w:r>
      <w:r w:rsidRPr="00B90781">
        <w:rPr>
          <w:u w:val="single"/>
        </w:rPr>
        <w:t>racist</w:t>
      </w:r>
      <w:r w:rsidRPr="00B90781">
        <w:t>.</w:t>
      </w:r>
    </w:p>
    <w:p w14:paraId="4654330B" w14:textId="77777777" w:rsidR="00751C65" w:rsidRPr="00B90781" w:rsidRDefault="00751C65" w:rsidP="00751C65">
      <w:r w:rsidRPr="00B90781">
        <w:rPr>
          <w:rStyle w:val="Style13ptBold"/>
        </w:rPr>
        <w:t>Chakraborty ’18</w:t>
      </w:r>
      <w:r w:rsidRPr="00B90781">
        <w:t xml:space="preserve"> [Ranjani; October 12; lead video producer; Vox, “How racism shapes jury selection,” https://www.vox.com/videos/2018/10/12/17968090/how-racism-shapes-jury-selection]</w:t>
      </w:r>
    </w:p>
    <w:p w14:paraId="27370A5C" w14:textId="77777777" w:rsidR="00751C65" w:rsidRPr="00B90781" w:rsidRDefault="00751C65" w:rsidP="00751C65">
      <w:pPr>
        <w:rPr>
          <w:sz w:val="16"/>
        </w:rPr>
      </w:pPr>
      <w:r w:rsidRPr="00B90781">
        <w:rPr>
          <w:rStyle w:val="Emphasis"/>
        </w:rPr>
        <w:t>Study</w:t>
      </w:r>
      <w:r w:rsidRPr="00B90781">
        <w:rPr>
          <w:rStyle w:val="StyleUnderline"/>
        </w:rPr>
        <w:t xml:space="preserve"> after study has shown that </w:t>
      </w:r>
      <w:r w:rsidRPr="00B90781">
        <w:rPr>
          <w:rStyle w:val="Emphasis"/>
        </w:rPr>
        <w:t>all-white juries</w:t>
      </w:r>
      <w:r w:rsidRPr="00B90781">
        <w:rPr>
          <w:rStyle w:val="StyleUnderline"/>
        </w:rPr>
        <w:t xml:space="preserve"> are harsher on </w:t>
      </w:r>
      <w:r w:rsidRPr="00B90781">
        <w:rPr>
          <w:rStyle w:val="Emphasis"/>
        </w:rPr>
        <w:t>black defendants</w:t>
      </w:r>
      <w:r w:rsidRPr="00B90781">
        <w:rPr>
          <w:sz w:val="16"/>
        </w:rPr>
        <w:t xml:space="preserve">, </w:t>
      </w:r>
      <w:r w:rsidRPr="00B90781">
        <w:rPr>
          <w:rStyle w:val="StyleUnderline"/>
        </w:rPr>
        <w:t xml:space="preserve">make </w:t>
      </w:r>
      <w:r w:rsidRPr="00B90781">
        <w:rPr>
          <w:rStyle w:val="Emphasis"/>
        </w:rPr>
        <w:t>more errors</w:t>
      </w:r>
      <w:r w:rsidRPr="00B90781">
        <w:rPr>
          <w:sz w:val="16"/>
        </w:rPr>
        <w:t xml:space="preserve">, </w:t>
      </w:r>
      <w:r w:rsidRPr="00B90781">
        <w:rPr>
          <w:rStyle w:val="StyleUnderline"/>
        </w:rPr>
        <w:t xml:space="preserve">and discuss fewer of the </w:t>
      </w:r>
      <w:r w:rsidRPr="00B90781">
        <w:rPr>
          <w:rStyle w:val="Emphasis"/>
        </w:rPr>
        <w:t>case facts</w:t>
      </w:r>
      <w:r w:rsidRPr="00B90781">
        <w:rPr>
          <w:sz w:val="16"/>
        </w:rPr>
        <w:t>. And all-white juries, like in the case of Emmett Till, have historically been problematic. But they also aren’t a thing of the past.</w:t>
      </w:r>
    </w:p>
    <w:p w14:paraId="05952B57" w14:textId="77777777" w:rsidR="00751C65" w:rsidRPr="00B90781" w:rsidRDefault="00751C65" w:rsidP="00751C65">
      <w:pPr>
        <w:rPr>
          <w:sz w:val="16"/>
        </w:rPr>
      </w:pPr>
      <w:r w:rsidRPr="00B90781">
        <w:rPr>
          <w:rStyle w:val="StyleUnderline"/>
        </w:rPr>
        <w:t xml:space="preserve">In the jury </w:t>
      </w:r>
      <w:r w:rsidRPr="00B90781">
        <w:rPr>
          <w:rStyle w:val="Emphasis"/>
        </w:rPr>
        <w:t>selection process</w:t>
      </w:r>
      <w:r w:rsidRPr="00B90781">
        <w:rPr>
          <w:rStyle w:val="StyleUnderline"/>
        </w:rPr>
        <w:t xml:space="preserve"> called </w:t>
      </w:r>
      <w:r w:rsidRPr="00B90781">
        <w:rPr>
          <w:sz w:val="16"/>
        </w:rPr>
        <w:t xml:space="preserve">“voir dire,” </w:t>
      </w:r>
      <w:r w:rsidRPr="00B90781">
        <w:rPr>
          <w:rStyle w:val="StyleUnderline"/>
        </w:rPr>
        <w:t xml:space="preserve">potential jurors are </w:t>
      </w:r>
      <w:r w:rsidRPr="00B90781">
        <w:rPr>
          <w:rStyle w:val="Emphasis"/>
        </w:rPr>
        <w:t>questioned</w:t>
      </w:r>
      <w:r w:rsidRPr="00B90781">
        <w:rPr>
          <w:rStyle w:val="StyleUnderline"/>
        </w:rPr>
        <w:t xml:space="preserve"> and lawyers can </w:t>
      </w:r>
      <w:r w:rsidRPr="00B90781">
        <w:rPr>
          <w:rStyle w:val="Emphasis"/>
        </w:rPr>
        <w:t>dismiss jurors</w:t>
      </w:r>
      <w:r w:rsidRPr="00B90781">
        <w:rPr>
          <w:rStyle w:val="StyleUnderline"/>
        </w:rPr>
        <w:t xml:space="preserve"> with cause for </w:t>
      </w:r>
      <w:r w:rsidRPr="00B90781">
        <w:rPr>
          <w:rStyle w:val="Emphasis"/>
        </w:rPr>
        <w:t>bias</w:t>
      </w:r>
      <w:r w:rsidRPr="00B90781">
        <w:rPr>
          <w:sz w:val="16"/>
        </w:rPr>
        <w:t>.</w:t>
      </w:r>
    </w:p>
    <w:p w14:paraId="46AC59C2" w14:textId="77777777" w:rsidR="00751C65" w:rsidRPr="00B90781" w:rsidRDefault="00751C65" w:rsidP="00751C65">
      <w:pPr>
        <w:rPr>
          <w:sz w:val="16"/>
        </w:rPr>
      </w:pPr>
      <w:r w:rsidRPr="00B90781">
        <w:rPr>
          <w:sz w:val="16"/>
        </w:rPr>
        <w:t>But each side is also allowed to strike a certain number of jurors without giving a reason — these are called “peremptory challenges.” This is where racial discrimination in jury selection becomes tricky.</w:t>
      </w:r>
    </w:p>
    <w:p w14:paraId="5CFC474F" w14:textId="77777777" w:rsidR="00751C65" w:rsidRPr="00B90781" w:rsidRDefault="00751C65" w:rsidP="00751C65">
      <w:pPr>
        <w:rPr>
          <w:sz w:val="16"/>
        </w:rPr>
      </w:pPr>
      <w:r w:rsidRPr="00B90781">
        <w:rPr>
          <w:sz w:val="16"/>
        </w:rPr>
        <w:t>Lawyers aren’t technically allowed to use these strikes to dismiss jurors based on race or sex, thanks to legal precedent set by Batson v. Kentucky. In that case, a prosecutor used his peremptory challenges to dismiss all four potential black jurors. The defendants appealed to the Supreme Court and won.</w:t>
      </w:r>
    </w:p>
    <w:p w14:paraId="554887C0" w14:textId="77777777" w:rsidR="00751C65" w:rsidRPr="00B90781" w:rsidRDefault="00751C65" w:rsidP="00751C65">
      <w:pPr>
        <w:rPr>
          <w:sz w:val="16"/>
        </w:rPr>
      </w:pPr>
      <w:r w:rsidRPr="00B90781">
        <w:rPr>
          <w:sz w:val="16"/>
        </w:rPr>
        <w:t>Today, if one side suspects jurors are being dismissed based on race, they can issue what’s called a “Batson challenge.” The judge must decide if a strike is discriminatory and can give the accused an opportunity to come up with a race-neutral reason for the dismissal of a juror.</w:t>
      </w:r>
    </w:p>
    <w:p w14:paraId="5A8CB9B9" w14:textId="77777777" w:rsidR="00751C65" w:rsidRPr="00B90781" w:rsidRDefault="00751C65" w:rsidP="00751C65">
      <w:pPr>
        <w:rPr>
          <w:sz w:val="16"/>
        </w:rPr>
      </w:pPr>
      <w:r w:rsidRPr="00B90781">
        <w:rPr>
          <w:sz w:val="16"/>
        </w:rPr>
        <w:t xml:space="preserve">But the problem is, </w:t>
      </w:r>
      <w:r w:rsidRPr="00B90781">
        <w:rPr>
          <w:rStyle w:val="StyleUnderline"/>
        </w:rPr>
        <w:t xml:space="preserve">lawyers have easily worked around this </w:t>
      </w:r>
      <w:r w:rsidRPr="00B90781">
        <w:rPr>
          <w:rStyle w:val="Emphasis"/>
        </w:rPr>
        <w:t>challenge</w:t>
      </w:r>
      <w:r w:rsidRPr="00B90781">
        <w:rPr>
          <w:sz w:val="16"/>
        </w:rPr>
        <w:t xml:space="preserve">, </w:t>
      </w:r>
      <w:r w:rsidRPr="00B90781">
        <w:rPr>
          <w:rStyle w:val="StyleUnderline"/>
        </w:rPr>
        <w:t xml:space="preserve">coming up with </w:t>
      </w:r>
      <w:r w:rsidRPr="00B90781">
        <w:rPr>
          <w:rStyle w:val="Emphasis"/>
        </w:rPr>
        <w:t>race-neutral reasons</w:t>
      </w:r>
      <w:r w:rsidRPr="00B90781">
        <w:rPr>
          <w:sz w:val="16"/>
        </w:rPr>
        <w:t xml:space="preserve"> </w:t>
      </w:r>
      <w:r w:rsidRPr="00B90781">
        <w:rPr>
          <w:rStyle w:val="StyleUnderline"/>
        </w:rPr>
        <w:t xml:space="preserve">that still work to dismiss </w:t>
      </w:r>
      <w:r w:rsidRPr="00B90781">
        <w:rPr>
          <w:rStyle w:val="Emphasis"/>
        </w:rPr>
        <w:t>jurors</w:t>
      </w:r>
      <w:r w:rsidRPr="00B90781">
        <w:rPr>
          <w:rStyle w:val="StyleUnderline"/>
        </w:rPr>
        <w:t xml:space="preserve"> based on </w:t>
      </w:r>
      <w:r w:rsidRPr="00B90781">
        <w:rPr>
          <w:rStyle w:val="Emphasis"/>
        </w:rPr>
        <w:t>race</w:t>
      </w:r>
      <w:r w:rsidRPr="00B90781">
        <w:rPr>
          <w:sz w:val="16"/>
        </w:rPr>
        <w:t xml:space="preserve">. It’s a strategy so well-known that even this attorney training video lays out how to dismiss black jurors and get away with it. Over the years, </w:t>
      </w:r>
      <w:r w:rsidRPr="00B90781">
        <w:rPr>
          <w:rStyle w:val="StyleUnderline"/>
        </w:rPr>
        <w:t xml:space="preserve">studies have shown a </w:t>
      </w:r>
      <w:r w:rsidRPr="00B90781">
        <w:rPr>
          <w:rStyle w:val="Emphasis"/>
        </w:rPr>
        <w:t>striking pattern</w:t>
      </w:r>
      <w:r w:rsidRPr="00B90781">
        <w:rPr>
          <w:rStyle w:val="StyleUnderline"/>
        </w:rPr>
        <w:t xml:space="preserve"> of excluding </w:t>
      </w:r>
      <w:r w:rsidRPr="00B90781">
        <w:rPr>
          <w:rStyle w:val="Emphasis"/>
        </w:rPr>
        <w:t>black jurors</w:t>
      </w:r>
      <w:r w:rsidRPr="00B90781">
        <w:rPr>
          <w:rStyle w:val="StyleUnderline"/>
        </w:rPr>
        <w:t xml:space="preserve"> across the country, and Batson has been </w:t>
      </w:r>
      <w:r w:rsidRPr="00B90781">
        <w:rPr>
          <w:rStyle w:val="Emphasis"/>
        </w:rPr>
        <w:t>widely regarded</w:t>
      </w:r>
      <w:r w:rsidRPr="00B90781">
        <w:rPr>
          <w:rStyle w:val="StyleUnderline"/>
        </w:rPr>
        <w:t xml:space="preserve"> as a </w:t>
      </w:r>
      <w:r w:rsidRPr="00B90781">
        <w:rPr>
          <w:rStyle w:val="Emphasis"/>
        </w:rPr>
        <w:t>failure</w:t>
      </w:r>
      <w:r w:rsidRPr="00B90781">
        <w:rPr>
          <w:rStyle w:val="StyleUnderline"/>
        </w:rPr>
        <w:t xml:space="preserve"> at keeping </w:t>
      </w:r>
      <w:r w:rsidRPr="00B90781">
        <w:rPr>
          <w:rStyle w:val="Emphasis"/>
        </w:rPr>
        <w:t>discrimination out</w:t>
      </w:r>
      <w:r w:rsidRPr="00B90781">
        <w:rPr>
          <w:rStyle w:val="StyleUnderline"/>
        </w:rPr>
        <w:t xml:space="preserve"> of </w:t>
      </w:r>
      <w:r w:rsidRPr="00B90781">
        <w:rPr>
          <w:rStyle w:val="Emphasis"/>
        </w:rPr>
        <w:t>jury selection</w:t>
      </w:r>
      <w:r w:rsidRPr="00B90781">
        <w:rPr>
          <w:sz w:val="16"/>
        </w:rPr>
        <w:t>.</w:t>
      </w:r>
    </w:p>
    <w:p w14:paraId="6570CD9E" w14:textId="77777777" w:rsidR="00751C65" w:rsidRPr="00B90781" w:rsidRDefault="00751C65" w:rsidP="00254B03">
      <w:pPr>
        <w:rPr>
          <w:sz w:val="14"/>
        </w:rPr>
      </w:pPr>
    </w:p>
    <w:p w14:paraId="2030646C" w14:textId="77777777" w:rsidR="0022249D" w:rsidRPr="00B90781" w:rsidRDefault="0022249D" w:rsidP="00254B03">
      <w:pPr>
        <w:pStyle w:val="Heading3"/>
      </w:pPr>
    </w:p>
    <w:p w14:paraId="15BD41CC" w14:textId="2043A5BA" w:rsidR="00244669" w:rsidRPr="00B90781" w:rsidRDefault="00F74118" w:rsidP="00254B03">
      <w:pPr>
        <w:pStyle w:val="Heading3"/>
      </w:pPr>
      <w:r w:rsidRPr="00B90781">
        <w:t>Link Turn</w:t>
      </w:r>
      <w:r w:rsidR="00306875" w:rsidRPr="00B90781">
        <w:t xml:space="preserve"> — 1AR</w:t>
      </w:r>
    </w:p>
    <w:p w14:paraId="62D1D741" w14:textId="2D5BE905" w:rsidR="00F74118" w:rsidRPr="00B90781" w:rsidRDefault="006D19AE" w:rsidP="00F74118">
      <w:pPr>
        <w:pStyle w:val="Heading4"/>
      </w:pPr>
      <w:r w:rsidRPr="00B90781">
        <w:t xml:space="preserve">Reform is </w:t>
      </w:r>
      <w:r w:rsidRPr="00B90781">
        <w:rPr>
          <w:u w:val="single"/>
        </w:rPr>
        <w:t>effective</w:t>
      </w:r>
      <w:r w:rsidRPr="00B90781">
        <w:t>.</w:t>
      </w:r>
    </w:p>
    <w:p w14:paraId="273BBCF2" w14:textId="77777777" w:rsidR="00F74118" w:rsidRPr="00B90781" w:rsidRDefault="00F74118" w:rsidP="00F74118">
      <w:r w:rsidRPr="00B90781">
        <w:rPr>
          <w:rStyle w:val="Style13ptBold"/>
        </w:rPr>
        <w:t>Dervan ’24</w:t>
      </w:r>
      <w:r w:rsidRPr="00B90781">
        <w:t xml:space="preserve"> [Jucian; January 22; Chair of the ABA Criminal Justice Section, Professor of Law and the Director of Criminal Justice Studies at Belmont University College of Law in Nashville; American Bar Association, “Fourteen Principles and a Path Forward for Plea Bargaining Reform,” https://www.americanbar.org/groups/criminal_justice/resources/magazine/2024-winter/fourteen-principles-path-forward-plea-bargaining-reform/]</w:t>
      </w:r>
    </w:p>
    <w:p w14:paraId="39CC4BB5" w14:textId="77777777" w:rsidR="00F74118" w:rsidRPr="00B90781" w:rsidRDefault="00F74118" w:rsidP="00F74118">
      <w:pPr>
        <w:rPr>
          <w:sz w:val="16"/>
        </w:rPr>
      </w:pPr>
      <w:r w:rsidRPr="00B90781">
        <w:rPr>
          <w:sz w:val="16"/>
        </w:rPr>
        <w:t xml:space="preserve">As might be expected from a system that grew in the shadows, </w:t>
      </w:r>
      <w:r w:rsidRPr="00B90781">
        <w:rPr>
          <w:rStyle w:val="Emphasis"/>
        </w:rPr>
        <w:t>plea bargaining</w:t>
      </w:r>
      <w:r w:rsidRPr="00B90781">
        <w:rPr>
          <w:rStyle w:val="StyleUnderline"/>
        </w:rPr>
        <w:t xml:space="preserve"> evolved without much </w:t>
      </w:r>
      <w:r w:rsidRPr="00B90781">
        <w:rPr>
          <w:rStyle w:val="Emphasis"/>
        </w:rPr>
        <w:t>oversight</w:t>
      </w:r>
      <w:r w:rsidRPr="00B90781">
        <w:rPr>
          <w:rStyle w:val="StyleUnderline"/>
        </w:rPr>
        <w:t xml:space="preserve">, </w:t>
      </w:r>
      <w:r w:rsidRPr="00B90781">
        <w:rPr>
          <w:rStyle w:val="Emphasis"/>
        </w:rPr>
        <w:t>regulation</w:t>
      </w:r>
      <w:r w:rsidRPr="00B90781">
        <w:rPr>
          <w:rStyle w:val="StyleUnderline"/>
        </w:rPr>
        <w:t xml:space="preserve">, or monitorship by the bar, the courts, or the </w:t>
      </w:r>
      <w:r w:rsidRPr="00B90781">
        <w:rPr>
          <w:rStyle w:val="Emphasis"/>
        </w:rPr>
        <w:t>legislatures</w:t>
      </w:r>
      <w:r w:rsidRPr="00B90781">
        <w:rPr>
          <w:sz w:val="16"/>
        </w:rPr>
        <w:t xml:space="preserve">. As a result, plea bargaining evolved in different ways from one jurisdiction to another. Further, as plea bargaining gained ground, </w:t>
      </w:r>
      <w:r w:rsidRPr="00B90781">
        <w:rPr>
          <w:rStyle w:val="StyleUnderline"/>
        </w:rPr>
        <w:t xml:space="preserve">jurisdictions failed to establish </w:t>
      </w:r>
      <w:r w:rsidRPr="00B90781">
        <w:rPr>
          <w:rStyle w:val="Emphasis"/>
        </w:rPr>
        <w:t>guiding principles</w:t>
      </w:r>
      <w:r w:rsidRPr="00B90781">
        <w:rPr>
          <w:rStyle w:val="StyleUnderline"/>
        </w:rPr>
        <w:t xml:space="preserve"> or </w:t>
      </w:r>
      <w:r w:rsidRPr="00B90781">
        <w:rPr>
          <w:rStyle w:val="Emphasis"/>
        </w:rPr>
        <w:t>guardrails</w:t>
      </w:r>
      <w:r w:rsidRPr="00B90781">
        <w:rPr>
          <w:rStyle w:val="StyleUnderline"/>
        </w:rPr>
        <w:t xml:space="preserve"> to ensure that plea practices were </w:t>
      </w:r>
      <w:r w:rsidRPr="00B90781">
        <w:rPr>
          <w:rStyle w:val="Emphasis"/>
        </w:rPr>
        <w:t>appropriate</w:t>
      </w:r>
      <w:r w:rsidRPr="00B90781">
        <w:rPr>
          <w:rStyle w:val="StyleUnderline"/>
        </w:rPr>
        <w:t xml:space="preserve"> and did not </w:t>
      </w:r>
      <w:r w:rsidRPr="00B90781">
        <w:rPr>
          <w:rStyle w:val="Emphasis"/>
        </w:rPr>
        <w:t>infringe</w:t>
      </w:r>
      <w:r w:rsidRPr="00B90781">
        <w:rPr>
          <w:sz w:val="16"/>
        </w:rPr>
        <w:t xml:space="preserve"> defendants’ constitutional rights, particularly </w:t>
      </w:r>
      <w:r w:rsidRPr="00B90781">
        <w:rPr>
          <w:rStyle w:val="StyleUnderline"/>
        </w:rPr>
        <w:t xml:space="preserve">the right to trial found in the </w:t>
      </w:r>
      <w:r w:rsidRPr="00B90781">
        <w:rPr>
          <w:rStyle w:val="Emphasis"/>
        </w:rPr>
        <w:t>Sixth Amendment</w:t>
      </w:r>
      <w:r w:rsidRPr="00B90781">
        <w:rPr>
          <w:sz w:val="16"/>
        </w:rPr>
        <w:t>.</w:t>
      </w:r>
    </w:p>
    <w:p w14:paraId="6D8136A4" w14:textId="77777777" w:rsidR="00F74118" w:rsidRPr="00B90781" w:rsidRDefault="00F74118" w:rsidP="00F74118">
      <w:pPr>
        <w:rPr>
          <w:sz w:val="16"/>
        </w:rPr>
      </w:pPr>
      <w:r w:rsidRPr="00B90781">
        <w:rPr>
          <w:sz w:val="16"/>
        </w:rPr>
        <w:t xml:space="preserve">Recently, </w:t>
      </w:r>
      <w:r w:rsidRPr="00B90781">
        <w:rPr>
          <w:rStyle w:val="StyleUnderline"/>
        </w:rPr>
        <w:t xml:space="preserve">the American Bar Association adopted a new set of </w:t>
      </w:r>
      <w:r w:rsidRPr="00B90781">
        <w:rPr>
          <w:rStyle w:val="Emphasis"/>
        </w:rPr>
        <w:t>guiding principles</w:t>
      </w:r>
      <w:r w:rsidRPr="00B90781">
        <w:rPr>
          <w:rStyle w:val="StyleUnderline"/>
        </w:rPr>
        <w:t xml:space="preserve"> crafted to provide an avenue to a more consistent </w:t>
      </w:r>
      <w:r w:rsidRPr="00B90781">
        <w:rPr>
          <w:rStyle w:val="Emphasis"/>
        </w:rPr>
        <w:t>plea-bargaining system</w:t>
      </w:r>
      <w:r w:rsidRPr="00B90781">
        <w:rPr>
          <w:rStyle w:val="StyleUnderline"/>
        </w:rPr>
        <w:t xml:space="preserve"> and to establish guardrails to help ensure that </w:t>
      </w:r>
      <w:r w:rsidRPr="00B90781">
        <w:rPr>
          <w:rStyle w:val="Emphasis"/>
        </w:rPr>
        <w:t>plea practices</w:t>
      </w:r>
      <w:r w:rsidRPr="00B90781">
        <w:rPr>
          <w:rStyle w:val="StyleUnderline"/>
        </w:rPr>
        <w:t xml:space="preserve"> are consistent with the </w:t>
      </w:r>
      <w:r w:rsidRPr="00B90781">
        <w:rPr>
          <w:rStyle w:val="Emphasis"/>
        </w:rPr>
        <w:t>Constitution</w:t>
      </w:r>
      <w:r w:rsidRPr="00B90781">
        <w:rPr>
          <w:rStyle w:val="StyleUnderline"/>
        </w:rPr>
        <w:t xml:space="preserve"> and a thoughtful system of </w:t>
      </w:r>
      <w:r w:rsidRPr="00B90781">
        <w:rPr>
          <w:rStyle w:val="Emphasis"/>
        </w:rPr>
        <w:t>criminal justice</w:t>
      </w:r>
      <w:r w:rsidRPr="00B90781">
        <w:rPr>
          <w:sz w:val="16"/>
        </w:rPr>
        <w:t xml:space="preserve">. The principles, which cover a host of topics such as the use of impermissibly coercive incentives, the use of pretrial detention in plea bargaining, the provision of adequate discovery before a defendant pleads guilty, and the collection of plea-bargaining data by the courts, are the result of almost four years of work by the ABA Criminal Justice Section Plea Bargaining Task Force. This article tells the story of plea bargaining’s rise to dominance, discusses the costs of bargains, and introduces the 14 principles that are now ABA policy and that provide a path </w:t>
      </w:r>
      <w:r w:rsidRPr="00B90781">
        <w:rPr>
          <w:rStyle w:val="StyleUnderline"/>
        </w:rPr>
        <w:t xml:space="preserve">forward to a </w:t>
      </w:r>
      <w:r w:rsidRPr="00B90781">
        <w:rPr>
          <w:rStyle w:val="Emphasis"/>
        </w:rPr>
        <w:t>fairer</w:t>
      </w:r>
      <w:r w:rsidRPr="00B90781">
        <w:rPr>
          <w:rStyle w:val="StyleUnderline"/>
        </w:rPr>
        <w:t xml:space="preserve">, more </w:t>
      </w:r>
      <w:r w:rsidRPr="00B90781">
        <w:rPr>
          <w:rStyle w:val="Emphasis"/>
        </w:rPr>
        <w:t>transparent</w:t>
      </w:r>
      <w:r w:rsidRPr="00B90781">
        <w:rPr>
          <w:rStyle w:val="StyleUnderline"/>
        </w:rPr>
        <w:t xml:space="preserve">, and more just system of </w:t>
      </w:r>
      <w:r w:rsidRPr="00B90781">
        <w:rPr>
          <w:rStyle w:val="Emphasis"/>
        </w:rPr>
        <w:t>criminal adjudication</w:t>
      </w:r>
      <w:r w:rsidRPr="00B90781">
        <w:rPr>
          <w:sz w:val="16"/>
        </w:rPr>
        <w:t>.</w:t>
      </w:r>
    </w:p>
    <w:p w14:paraId="111A3442" w14:textId="77777777" w:rsidR="00F74118" w:rsidRPr="00B90781" w:rsidRDefault="00F74118" w:rsidP="00F74118">
      <w:pPr>
        <w:rPr>
          <w:sz w:val="16"/>
        </w:rPr>
      </w:pPr>
      <w:r w:rsidRPr="00B90781">
        <w:rPr>
          <w:sz w:val="16"/>
        </w:rPr>
        <w:t>&lt;&lt;Text Condensed, None Omitted&gt;&gt;</w:t>
      </w:r>
    </w:p>
    <w:p w14:paraId="35537310" w14:textId="77777777" w:rsidR="00F74118" w:rsidRPr="00B90781" w:rsidRDefault="00F74118" w:rsidP="00F74118">
      <w:pPr>
        <w:rPr>
          <w:sz w:val="2"/>
          <w:szCs w:val="2"/>
        </w:rPr>
      </w:pPr>
      <w:r w:rsidRPr="00B90781">
        <w:rPr>
          <w:sz w:val="2"/>
          <w:szCs w:val="2"/>
        </w:rPr>
        <w:t>The Early Rejection of Bargains It is not surprising that many people believe plea bargaining has a deep common law history, particularly given how dominant plea bargaining is in today’s criminal justice system. But the actual history of plea bargaining reveals that this form of adjudication is a relatively modern American invention that sprang from the need to create a more efficient criminal system in the face of the over-criminalization of the early 20th century. Prior to the 20th century, in fact, courts interpreting the common law were wholly averse to the concept of bargained justice. In the 1783 English case of Rex v. Warickshall, for example, the court examined a case in which the defendant had been offered a “promise of favor” in return for a confession. 168 Eng. Rep 234, 235 (1783). In response, the court wrote, “[A] confession forced from the mind by the flattery of hope, or by the torture of fear, comes in so questionable a shape … that no credit ought to be given to it.” Id. This language reflected the importance placed by the common law in the jury trial. In the United States, the significance of the jury was captured in the Constitution and the Bill of Rights. Of the trial’s place in the American experiment, Thomas Jefferson wrote, “I consider trial by jury as the only anchor ever yet imagined by man, by which a government can be held to the principles of its constitution.” The combination of these sentiments from the American founders and the existing precedent from the British common law led inevitably to the adoption of language similar to Warickshall by the US courts. In Bram v. United States, for example, the US Supreme Court considered the appropriateness of incentives to confess. 168 U.S. 532, 584 (1987). The Court concluded that the “true test of admissibility is that the confession is made freely, voluntarily and without compulsion or inducement of any sort.” Id. Despite the strong language in opposition to bargains contained in case law from the 18th and 19th centuries, examples of plea bargaining in the trenches of the American criminal justice system can be found as early as the late 1700s in sporadic geographic locations. For example, according to Professor George Fisher, forms of plea bargaining occurred in liquor law violations in Middlesex County, Massachusetts, during the late 1700s. Professor Dan Canon’s research also identifies early examples of plea bargaining in Massachusetts and, eventually, New England in the mid-1800s. Despite the use of early forms of plea bargaining in the trenches during this period, the courts continued to adhere to the British and American precedents and their critical view of offering incentives to plead guilty. In the late 1800s, for example, the California Supreme Court wrote, “When there is reason to believe that the plea has been entered through inadvertence … and mainly from the hope that the punishment to which the accused would otherwise be exposed may thereby be mitigated, the Court should be indulgent in permitting the plea to be withdrawn.” People v. McCrory, 41 Cal. 458, 462 (1871). Around the same time, the Wisconsin Supreme Court wrote that plea bargaining is “hardly, if at all distinguishable in principle from a direct sale of justice.” Wright v. Rindskopf, 43 Wis. 344, 353 (1877). Yet, despite these precedents, plea bargaining continued to gain a foothold in the American criminal justice system as it began its rise to dominance. A defining moment in the rise of plea bargaining was the over-criminalization of the early 20th century, particularly once the Prohibition era arrived. During this period of American history, the number of prosecutions swelled, and courts quickly became overwhelmed. As public officials searched for an answer to this growing crisis of resources, plea bargaining, and the efficiency it might offer, became a potential solution. In 1931, as the criminal justice system continued to strain under the weight of large dockets, President Herbert Hoover convened the Wickersham Commission to examine crime in America. The Commission’s findings included a specific discussion of the plea bargaining already occurring in the trenches and the potential that utilization of this system of adjudication might provide an answer for the whole system. [F]ederal prosecutions under the Prohibition Act terminated in 1930 had become nearly eight times as many as the total of all pending federal prosecutions in 1914. In a number of urban districts the enforcement agencies maintain that the only practicable way of meeting this situation with the existing machinery of federal courts . . . is for the United States Attorneys to make bargains with defendants or their counsel whereby defendants plead guilty to minor offenses and escape with light penalties . . . Lawyers everywhere deplore, as one of the most serious effects of prohibition, the change in the general attitude toward the federal courts. . . . [T]he huge volume of liquor prosecutions . . . has injured their dignity, impaired their efficiency, and endangered the wholesome respect for them which once obtained. Nat’l Comm’n on Law Observance &amp; Enf’t, Report on the Enforcement of the Prohibition Laws of the United States 56 (1931). Although little data are available regarding the widespread growth of plea bargaining in the early 20th century, data on pleas of guilty are available. These data illustrate that between the early 20th century and 1925, the guilty plea rate in federal court rose from 50 percent to 90 percent. Lucian E. Dervan, Bargained Justice: Plea Bargaining’s Innocence Problem and the Brady Safety-Valve, 2012 Utah L. Rev. 51, 59 (2012). Much of this increase is likely attributable to the growth of plea bargaining in the shadows, as observed by the Wickersham Commission. Despite what appears to be a growing utilization of plea bargaining in the early 20th century, the US courts continued to view such behavior with suspicion. In fact, so inconsistent was the practice of plea bargaining with prior common law precedent that on several occasions the US Supreme Court appeared on the precipice of ruling it a wholly unconstitutional practice. In 1958, for example, the Court took up the case of Shelton v. United States. 356 U.S. 26 (1958), cert. granted. The Shelton case had originated in the Fifth Circuit, where the defendant had requested his plea be set aside as involuntary and coerced. In response, the Fifth Circuit, in granting the motion, wrote: There is no doubt, indeed it is practically conceded, that the appellant pleaded guilty in reliance on the promise of the Assistant United States Attorney that he would receive a sentence of only one year. The court, before accepting the plea, did not ascertain that it was in truth and in fact a voluntary plea not induced by such promise. It necessarily follows that the judgment of conviction must be set aside and the plea of guilty vacated. Shelton v. United States, 242 F.2d 101, 113 (5th Cir. 1957). The Fifth Circuit also wrote, “Justice and liberty are not the subjects of bargaining and barter,” a statement strikingly similar to the words written by the Wisconsin Supreme Court in Wright in 1877. Id. The case then went to the U.S. Supreme Court but was removed by the government prior to a ruling. Some believe this was a result of the Department of Justice counting heads and determining that the Court was likely to agree with the lower court and strike down plea bargaining once and for all. See Albert W. Alschuler, Plea Bargaining and Its History, 79 Colum. L. Rev. 1, 37 (1979). Eight years later in 1966, another case made its way to the US Supreme Court and, once again, the Court’s reluctance to embrace bargaining was on full display. The case, United States v. Jackson, 390 U.S. 570 (1968), involved a statute that contained an increased punishment for those convicted by a jury. Although not a plea bargain, the case put before the justices the issue of punishing those who proceeded to trial. In ruling the provision unconstitutional because it placed an “impermissible burden on the exercise of a constitutional right,” the Court wrote, “It is no answer . . . that federal trial judges may be relied upon to reject coerced pleas of guilty and involuntary waivers of jury trials. For the evil in the federal statute is not that it necessarily coerces guilty pleas and jury waivers but simply that it needlessly encourages them.” Id. at 583. The strength of this language, in combination with the various earlier precedents, would lead many to believe that plea bargaining’s days were numbered in 1968, but they would be wrong. Brady and Modern Plea Bargaining Just two years after Jackson, the case of Brady v. United States, 397 U.S. 742 (1970), made its way to the US Supreme Court. This case finally brought the issue of plea bargaining squarely before the justices. The defendant in Brady argued that his plea should be withdrawn because he was coerced into pleading guilty to avoid the possibility of receiving the death penalty. Rather than continue to enforce earlier precedents that prohibited pleas of guilty that resulted from the “flattery of hope” or the “torture of fear,” the Court embraced plea bargaining as a mechanism of efficiency that might free up resources for cases that did proceed to trial. This decision is striking for its inconsistency with the earlier precedents dating back to English common law, but there are several key elements that led to this result in 1970. First, the passage of time had created an opportunity for plea bargaining to survive review. For example, since the Shelton case had been removed from consideration in 1958, five new justices had taken the oath and would decide plea bargaining’s fate. Further, by 1970, 90 percent of cases in the United States were resolved through pleas of guilty. While the exact number that involved plea bargaining is unclear, the Justices must have understood the devastation that would be wrought on the criminal justice system had they ruled the practice entirely unconstitutional. Second, the Court believed that there was a need for a more efficient method of adjudication given that the court systems continued to be overburdened, just as the courts had been when plea bargaining grew in the trenches in the 1920s. Even the American Bar Association was adopting this line of reasoning during this period. In 1968, for example, the American Bar Association Standards Relating to Pleas of Guilty 2 (1968) said: [A] high proportion of pleas of guilty and nolo contendere does benefit the system. Such pleas tend to limit the trial process to deciding real disputes and, consequently, to reduce the need for funds and personnel. If the number of judges, courtrooms, court personnel and counsel for prosecution and defense were to be increased substantially, the funds necessary for such increases might be diverted from elsewhere in the criminal justice process. Moreover, the limited use of the trial process for those cases in which the defendant has grounds for contesting the matter of guilty aids in preserving the meaningfulness of the presumption of innocence. Id. In fact, the need to address the overburdened court systems was particularly pressing in 1970 as a result of the Due Process Revolution of the 1960s and the increasing lengths of trials that resulted. While the Brady decision brought plea bargaining out of the shadows, the ruling did not lead to robust oversight, regulation, or monitorship of this mechanism of adjudication that had come to dominate. Few, if any, significant restrictions were placed on the use or methods of plea bargaining going forward, and different jurisdictions adopted the practice in inconsistent ways. While plea bargaining in the decades following Brady offered some of the benefits envisioned by the Court in 1970, such as efficiency, the piecemeal adoption of plea bargaining has also resulted in costs and the development of troubling practices. For example, while the Court envisioned plea bargaining as a means to direct more resources towards the remaining trials, plea bargaining has actually contributed to the disappearance of the trial itself. By 2022, only 2.5 percent of convictions at the federal level were the result of trials. In some jurisdictions, years have gone by without a single criminal trial taking place. Another troubling aspect of plea bargaining is the presence of significant sentencing differentials, which are the differences between the sentence someone receives for pleading guilty versus the sentence they receive in return for utilizing their constitutional right to trial. In a 2019 piece on federal sentencing, the author found that those convicted at trial had a two to six times greater likelihood of incarceration and the sentencing lengths were 20 to 60 percent longer. See Brian Johnson, Plea-Trial Differences in Federal Punishment, 31 Fed. Sent’g Rep. 256 (2019). Similarly, a Vera Institute Report from 2020 entitled In the Shadows noted that the odds of incarceration were 2.7 times greater for those who went to trial and the sentences were 57 percent longer. See Ram Subramanain et al, Vera Inst. of Just., In the Shadows: A Review of the Research on Plea Bargaining (Sept. 2020). The types of sentencing differentials described above also impact defendant decision-making and have led to the phenomenon of false pleas of guilty by the innocent. By the end of 2022, the National Registry of Exonerations had 3,284 exonerations within its dataset, and 25 percent of those involved a false plea of guilty. Of the entire dataset, more than 40 percent are “no-crime exonerations,” which are exonerations where the exoneree was convicted of a crime that never actually occurred. In this category, a startling 48 percent of the cases involved false pleas of guilty by the innocent. See Nat’l Registry of Exonerations, 2022 Annual Report, at 11 (May 8, 2023). Modern plea practice has also seen the use of impermissibly coercive incentives to induce defendants to plead guilty beyond the sentence in the case. For example, prosecutors have used threats to indict children, spouses, or other family members to induce pleas of guilty, including in cases where the pleas served to cover up pervasive law enforcement misconduct that would have been revealed at trial. United States v. Seng Cheng Yong, 926 F.3d 582 (9th Cir. 2019). In other examples, modern plea practices have included the use of the power of plea bargaining to force defendants to accept inappropriate conditions as part of the deal. In Tennessee, for example, a prosecutor only offered favorable pleas to women in certain abuse and neglect cases if they agreed to forced sterilization. See ABA CJS, 2023 Plea Bargain Task Force Report (Feb. 22, 2023). Finally, another example of the impact of an unregulated and unguided system of pleas is that plea bargaining exacerbates existing racial inequality in the criminal justice system. For example, Black defendants in drug cases are less likely to receive favorable plea offers that avoid mandatory minimum sentences. The same was found in gun cases, where Black defendants are more often subjected to charge stacking than white defendants. Further, white defendants who face initial felony charges are less likely than Black defendants to be convicted of a felony, and white defendants facing misdemeanor charges are more likely than Black defendants to have the cases dismissed or resolved without incarceration. See id. Though this is a nonexhaustive list of some of the costs of bargains and troubling practices that have developed, these examples serve to demonstrate the need for better guidance regarding how our system of pleas should operate and what our expectations should be for our system of criminal justice.</w:t>
      </w:r>
    </w:p>
    <w:p w14:paraId="5D71F14C" w14:textId="77777777" w:rsidR="00F74118" w:rsidRPr="00B90781" w:rsidRDefault="00F74118" w:rsidP="00F74118">
      <w:pPr>
        <w:rPr>
          <w:sz w:val="16"/>
        </w:rPr>
      </w:pPr>
      <w:r w:rsidRPr="00B90781">
        <w:rPr>
          <w:sz w:val="16"/>
        </w:rPr>
        <w:t>&lt;&lt;Paragraph Breaks Resume&gt;&gt;</w:t>
      </w:r>
    </w:p>
    <w:p w14:paraId="7742CB32" w14:textId="77777777" w:rsidR="00F74118" w:rsidRPr="00B90781" w:rsidRDefault="00F74118" w:rsidP="00F74118">
      <w:pPr>
        <w:rPr>
          <w:rStyle w:val="Emphasis"/>
        </w:rPr>
      </w:pPr>
      <w:r w:rsidRPr="00B90781">
        <w:rPr>
          <w:rStyle w:val="Emphasis"/>
        </w:rPr>
        <w:t>The Fourteen Principles</w:t>
      </w:r>
    </w:p>
    <w:p w14:paraId="587A2E28" w14:textId="77777777" w:rsidR="00F74118" w:rsidRPr="00B90781" w:rsidRDefault="00F74118" w:rsidP="00F74118">
      <w:pPr>
        <w:rPr>
          <w:sz w:val="16"/>
        </w:rPr>
      </w:pPr>
      <w:r w:rsidRPr="00B90781">
        <w:rPr>
          <w:sz w:val="16"/>
        </w:rPr>
        <w:t xml:space="preserve">In 2019, in response to such concerns about the plea bargaining system, </w:t>
      </w:r>
      <w:r w:rsidRPr="00B90781">
        <w:rPr>
          <w:rStyle w:val="StyleUnderline"/>
        </w:rPr>
        <w:t xml:space="preserve">the </w:t>
      </w:r>
      <w:r w:rsidRPr="00B90781">
        <w:rPr>
          <w:rStyle w:val="Emphasis"/>
        </w:rPr>
        <w:t>A</w:t>
      </w:r>
      <w:r w:rsidRPr="00B90781">
        <w:rPr>
          <w:rStyle w:val="StyleUnderline"/>
        </w:rPr>
        <w:t xml:space="preserve">merican </w:t>
      </w:r>
      <w:r w:rsidRPr="00B90781">
        <w:rPr>
          <w:rStyle w:val="Emphasis"/>
        </w:rPr>
        <w:t>B</w:t>
      </w:r>
      <w:r w:rsidRPr="00B90781">
        <w:rPr>
          <w:rStyle w:val="StyleUnderline"/>
        </w:rPr>
        <w:t xml:space="preserve">ar </w:t>
      </w:r>
      <w:r w:rsidRPr="00B90781">
        <w:rPr>
          <w:rStyle w:val="Emphasis"/>
        </w:rPr>
        <w:t>A</w:t>
      </w:r>
      <w:r w:rsidRPr="00B90781">
        <w:rPr>
          <w:rStyle w:val="StyleUnderline"/>
        </w:rPr>
        <w:t xml:space="preserve">ssociation Criminal Justice Section created a </w:t>
      </w:r>
      <w:r w:rsidRPr="00B90781">
        <w:rPr>
          <w:rStyle w:val="Emphasis"/>
        </w:rPr>
        <w:t>Plea Bargain Task Force</w:t>
      </w:r>
      <w:r w:rsidRPr="00B90781">
        <w:rPr>
          <w:sz w:val="16"/>
        </w:rPr>
        <w:t xml:space="preserve">. The Task Force </w:t>
      </w:r>
      <w:r w:rsidRPr="00B90781">
        <w:rPr>
          <w:rStyle w:val="StyleUnderline"/>
        </w:rPr>
        <w:t xml:space="preserve">included </w:t>
      </w:r>
      <w:r w:rsidRPr="00B90781">
        <w:rPr>
          <w:rStyle w:val="Emphasis"/>
        </w:rPr>
        <w:t>representatives</w:t>
      </w:r>
      <w:r w:rsidRPr="00B90781">
        <w:rPr>
          <w:rStyle w:val="StyleUnderline"/>
        </w:rPr>
        <w:t xml:space="preserve"> from various corners of the </w:t>
      </w:r>
      <w:r w:rsidRPr="00B90781">
        <w:rPr>
          <w:rStyle w:val="Emphasis"/>
        </w:rPr>
        <w:t>criminal justice system</w:t>
      </w:r>
      <w:r w:rsidRPr="00B90781">
        <w:rPr>
          <w:sz w:val="16"/>
        </w:rPr>
        <w:t xml:space="preserve">—the </w:t>
      </w:r>
      <w:r w:rsidRPr="00B90781">
        <w:rPr>
          <w:rStyle w:val="Emphasis"/>
        </w:rPr>
        <w:t>prosecution</w:t>
      </w:r>
      <w:r w:rsidRPr="00B90781">
        <w:rPr>
          <w:sz w:val="16"/>
        </w:rPr>
        <w:t xml:space="preserve">, </w:t>
      </w:r>
      <w:r w:rsidRPr="00B90781">
        <w:rPr>
          <w:rStyle w:val="Emphasis"/>
        </w:rPr>
        <w:t>defense</w:t>
      </w:r>
      <w:r w:rsidRPr="00B90781">
        <w:rPr>
          <w:sz w:val="16"/>
        </w:rPr>
        <w:t xml:space="preserve">, </w:t>
      </w:r>
      <w:r w:rsidRPr="00B90781">
        <w:rPr>
          <w:rStyle w:val="Emphasis"/>
        </w:rPr>
        <w:t>judiciary</w:t>
      </w:r>
      <w:r w:rsidRPr="00B90781">
        <w:rPr>
          <w:sz w:val="16"/>
        </w:rPr>
        <w:t xml:space="preserve">, </w:t>
      </w:r>
      <w:r w:rsidRPr="00B90781">
        <w:rPr>
          <w:rStyle w:val="Emphasis"/>
        </w:rPr>
        <w:t>academy</w:t>
      </w:r>
      <w:r w:rsidRPr="00B90781">
        <w:rPr>
          <w:sz w:val="16"/>
        </w:rPr>
        <w:t xml:space="preserve">, </w:t>
      </w:r>
      <w:r w:rsidRPr="00B90781">
        <w:rPr>
          <w:rStyle w:val="StyleUnderline"/>
        </w:rPr>
        <w:t xml:space="preserve">various politically diverse </w:t>
      </w:r>
      <w:r w:rsidRPr="00B90781">
        <w:rPr>
          <w:rStyle w:val="Emphasis"/>
        </w:rPr>
        <w:t>advocacy groups</w:t>
      </w:r>
      <w:r w:rsidRPr="00B90781">
        <w:rPr>
          <w:sz w:val="16"/>
        </w:rPr>
        <w:t xml:space="preserve">, and </w:t>
      </w:r>
      <w:r w:rsidRPr="00B90781">
        <w:rPr>
          <w:rStyle w:val="StyleUnderline"/>
        </w:rPr>
        <w:t xml:space="preserve">the </w:t>
      </w:r>
      <w:r w:rsidRPr="00B90781">
        <w:rPr>
          <w:rStyle w:val="Emphasis"/>
        </w:rPr>
        <w:t>state</w:t>
      </w:r>
      <w:r w:rsidRPr="00B90781">
        <w:rPr>
          <w:rStyle w:val="StyleUnderline"/>
        </w:rPr>
        <w:t xml:space="preserve"> and </w:t>
      </w:r>
      <w:r w:rsidRPr="00B90781">
        <w:rPr>
          <w:rStyle w:val="Emphasis"/>
        </w:rPr>
        <w:t>federal systems</w:t>
      </w:r>
      <w:r w:rsidRPr="00B90781">
        <w:rPr>
          <w:sz w:val="16"/>
        </w:rPr>
        <w:t>. The charge to the Task Force was to consider how plea bargaining has developed over time and what advantages and challenges have resulted. The Task Force was also tasked with considering the best path forward and potential solutions to the challenges identified by the group.</w:t>
      </w:r>
    </w:p>
    <w:p w14:paraId="62498B12" w14:textId="77777777" w:rsidR="00F74118" w:rsidRPr="00B90781" w:rsidRDefault="00F74118" w:rsidP="00F74118">
      <w:pPr>
        <w:rPr>
          <w:sz w:val="16"/>
        </w:rPr>
      </w:pPr>
      <w:r w:rsidRPr="00B90781">
        <w:rPr>
          <w:sz w:val="16"/>
        </w:rPr>
        <w:t>During its duration, the task force regularly met to discuss the state of plea bargaining in America and collected and reviewed testimony from experts in the field and those impacted by the plea system, scholarly and legal reports on plea bargaining, state and federal rules of criminal procedure, and other materials. After several years of work, the members of the Task Force jointly created and unanimously endorsed 14 principles. In releasing the principles, the Task Force also released a fulsome Report discussing the principles, which is available on the Criminal Justice Section’s website. See id.</w:t>
      </w:r>
    </w:p>
    <w:p w14:paraId="3A6929E0" w14:textId="77777777" w:rsidR="00F74118" w:rsidRPr="00B90781" w:rsidRDefault="00F74118" w:rsidP="00F74118">
      <w:pPr>
        <w:rPr>
          <w:sz w:val="16"/>
        </w:rPr>
      </w:pPr>
      <w:r w:rsidRPr="00B90781">
        <w:rPr>
          <w:sz w:val="16"/>
        </w:rPr>
        <w:t>In the press release for the report launch, the American Bar Association noted:</w:t>
      </w:r>
    </w:p>
    <w:p w14:paraId="6F784546" w14:textId="77777777" w:rsidR="00F74118" w:rsidRPr="00B90781" w:rsidRDefault="00F74118" w:rsidP="00F74118">
      <w:pPr>
        <w:rPr>
          <w:sz w:val="16"/>
        </w:rPr>
      </w:pPr>
      <w:r w:rsidRPr="00B90781">
        <w:rPr>
          <w:sz w:val="16"/>
        </w:rPr>
        <w:t>The task force recommended several major steps that legislatures, lawyers, judges and court administrators can take to create a more fair and transparent plea bargaining system. “While the plea-bargaining process in the United States is broad and varied, the task force determined that it was vitally important to craft a single set of principles to guide plea practices generally,” the report found. “These principles represent our conclusions about how plea bargaining should operate within our larger criminal justice system, a system based on the fundamental constitutional right to trial.”</w:t>
      </w:r>
    </w:p>
    <w:p w14:paraId="74067288" w14:textId="77777777" w:rsidR="00F74118" w:rsidRPr="00B90781" w:rsidRDefault="00F74118" w:rsidP="00F74118">
      <w:pPr>
        <w:rPr>
          <w:sz w:val="16"/>
        </w:rPr>
      </w:pPr>
      <w:r w:rsidRPr="00B90781">
        <w:rPr>
          <w:sz w:val="16"/>
        </w:rPr>
        <w:t xml:space="preserve">Below are </w:t>
      </w:r>
      <w:r w:rsidRPr="00B90781">
        <w:rPr>
          <w:rStyle w:val="StyleUnderline"/>
        </w:rPr>
        <w:t xml:space="preserve">the 14 principles </w:t>
      </w:r>
      <w:r w:rsidRPr="00B90781">
        <w:rPr>
          <w:rStyle w:val="Emphasis"/>
        </w:rPr>
        <w:t>unanimously adopted</w:t>
      </w:r>
      <w:r w:rsidRPr="00B90781">
        <w:rPr>
          <w:rStyle w:val="StyleUnderline"/>
        </w:rPr>
        <w:t xml:space="preserve"> by the </w:t>
      </w:r>
      <w:r w:rsidRPr="00B90781">
        <w:rPr>
          <w:rStyle w:val="Emphasis"/>
        </w:rPr>
        <w:t>Task Force</w:t>
      </w:r>
      <w:r w:rsidRPr="00B90781">
        <w:rPr>
          <w:sz w:val="16"/>
        </w:rPr>
        <w:t xml:space="preserve"> and which the group determined represented a path forward to a fairer, more transparent, and more just criminal system.</w:t>
      </w:r>
    </w:p>
    <w:p w14:paraId="3664BF06" w14:textId="77777777" w:rsidR="00F74118" w:rsidRPr="00B90781" w:rsidRDefault="00F74118" w:rsidP="00F74118">
      <w:pPr>
        <w:rPr>
          <w:sz w:val="16"/>
        </w:rPr>
      </w:pPr>
      <w:r w:rsidRPr="00B90781">
        <w:rPr>
          <w:sz w:val="16"/>
        </w:rPr>
        <w:t>Fourteen Principles from the 2023 Plea Bargain Task Force Report</w:t>
      </w:r>
    </w:p>
    <w:p w14:paraId="52010725" w14:textId="77777777" w:rsidR="00F74118" w:rsidRPr="00B90781" w:rsidRDefault="00F74118" w:rsidP="00F74118">
      <w:pPr>
        <w:rPr>
          <w:sz w:val="16"/>
        </w:rPr>
      </w:pPr>
      <w:r w:rsidRPr="00B90781">
        <w:rPr>
          <w:sz w:val="16"/>
        </w:rPr>
        <w:t>Principle 1</w:t>
      </w:r>
      <w:r w:rsidRPr="00B90781">
        <w:rPr>
          <w:rStyle w:val="Emphasis"/>
        </w:rPr>
        <w:t>:</w:t>
      </w:r>
      <w:r w:rsidRPr="00B90781">
        <w:rPr>
          <w:sz w:val="16"/>
        </w:rPr>
        <w:t xml:space="preserve"> </w:t>
      </w:r>
      <w:r w:rsidRPr="00B90781">
        <w:rPr>
          <w:rStyle w:val="StyleUnderline"/>
        </w:rPr>
        <w:t xml:space="preserve">A </w:t>
      </w:r>
      <w:r w:rsidRPr="00B90781">
        <w:rPr>
          <w:rStyle w:val="Emphasis"/>
        </w:rPr>
        <w:t>vibrant</w:t>
      </w:r>
      <w:r w:rsidRPr="00B90781">
        <w:rPr>
          <w:rStyle w:val="StyleUnderline"/>
        </w:rPr>
        <w:t xml:space="preserve"> and </w:t>
      </w:r>
      <w:r w:rsidRPr="00B90781">
        <w:rPr>
          <w:rStyle w:val="Emphasis"/>
        </w:rPr>
        <w:t>active docket</w:t>
      </w:r>
      <w:r w:rsidRPr="00B90781">
        <w:rPr>
          <w:rStyle w:val="StyleUnderline"/>
        </w:rPr>
        <w:t xml:space="preserve"> of criminal </w:t>
      </w:r>
      <w:r w:rsidRPr="00B90781">
        <w:rPr>
          <w:rStyle w:val="Emphasis"/>
        </w:rPr>
        <w:t>trials</w:t>
      </w:r>
      <w:r w:rsidRPr="00B90781">
        <w:rPr>
          <w:rStyle w:val="StyleUnderline"/>
        </w:rPr>
        <w:t xml:space="preserve"> and pre- and post-trial litigation is </w:t>
      </w:r>
      <w:r w:rsidRPr="00B90781">
        <w:rPr>
          <w:rStyle w:val="Emphasis"/>
        </w:rPr>
        <w:t>essential</w:t>
      </w:r>
      <w:r w:rsidRPr="00B90781">
        <w:rPr>
          <w:rStyle w:val="StyleUnderline"/>
        </w:rPr>
        <w:t xml:space="preserve"> to promote </w:t>
      </w:r>
      <w:r w:rsidRPr="00B90781">
        <w:rPr>
          <w:rStyle w:val="Emphasis"/>
        </w:rPr>
        <w:t>transparency</w:t>
      </w:r>
      <w:r w:rsidRPr="00B90781">
        <w:rPr>
          <w:rStyle w:val="StyleUnderline"/>
        </w:rPr>
        <w:t xml:space="preserve">, accountability, justice, and </w:t>
      </w:r>
      <w:r w:rsidRPr="00B90781">
        <w:rPr>
          <w:rStyle w:val="Emphasis"/>
        </w:rPr>
        <w:t>legitimacy</w:t>
      </w:r>
      <w:r w:rsidRPr="00B90781">
        <w:rPr>
          <w:rStyle w:val="StyleUnderline"/>
        </w:rPr>
        <w:t xml:space="preserve"> in the </w:t>
      </w:r>
      <w:r w:rsidRPr="00B90781">
        <w:rPr>
          <w:rStyle w:val="Emphasis"/>
        </w:rPr>
        <w:t>c</w:t>
      </w:r>
      <w:r w:rsidRPr="00B90781">
        <w:rPr>
          <w:rStyle w:val="StyleUnderline"/>
        </w:rPr>
        <w:t xml:space="preserve">riminal </w:t>
      </w:r>
      <w:r w:rsidRPr="00B90781">
        <w:rPr>
          <w:rStyle w:val="Emphasis"/>
        </w:rPr>
        <w:t>j</w:t>
      </w:r>
      <w:r w:rsidRPr="00B90781">
        <w:rPr>
          <w:rStyle w:val="StyleUnderline"/>
        </w:rPr>
        <w:t xml:space="preserve">ustice </w:t>
      </w:r>
      <w:r w:rsidRPr="00B90781">
        <w:rPr>
          <w:rStyle w:val="Emphasis"/>
        </w:rPr>
        <w:t>s</w:t>
      </w:r>
      <w:r w:rsidRPr="00B90781">
        <w:rPr>
          <w:rStyle w:val="StyleUnderline"/>
        </w:rPr>
        <w:t>ystem</w:t>
      </w:r>
      <w:r w:rsidRPr="00B90781">
        <w:rPr>
          <w:sz w:val="16"/>
        </w:rPr>
        <w:t>.</w:t>
      </w:r>
    </w:p>
    <w:p w14:paraId="0C7BF89A" w14:textId="77777777" w:rsidR="00F74118" w:rsidRPr="00B90781" w:rsidRDefault="00F74118" w:rsidP="00F74118">
      <w:pPr>
        <w:rPr>
          <w:sz w:val="16"/>
        </w:rPr>
      </w:pPr>
      <w:r w:rsidRPr="00B90781">
        <w:rPr>
          <w:sz w:val="16"/>
        </w:rPr>
        <w:t xml:space="preserve">Principle 2: </w:t>
      </w:r>
      <w:r w:rsidRPr="00B90781">
        <w:rPr>
          <w:rStyle w:val="StyleUnderline"/>
        </w:rPr>
        <w:t xml:space="preserve">Guilty pleas should not result from the use of impermissibly </w:t>
      </w:r>
      <w:r w:rsidRPr="00B90781">
        <w:rPr>
          <w:rStyle w:val="Emphasis"/>
        </w:rPr>
        <w:t>coercive incentives</w:t>
      </w:r>
      <w:r w:rsidRPr="00B90781">
        <w:rPr>
          <w:rStyle w:val="StyleUnderline"/>
        </w:rPr>
        <w:t xml:space="preserve"> or incentives that </w:t>
      </w:r>
      <w:r w:rsidRPr="00B90781">
        <w:rPr>
          <w:rStyle w:val="Emphasis"/>
        </w:rPr>
        <w:t>overbear</w:t>
      </w:r>
      <w:r w:rsidRPr="00B90781">
        <w:rPr>
          <w:rStyle w:val="StyleUnderline"/>
        </w:rPr>
        <w:t xml:space="preserve"> the </w:t>
      </w:r>
      <w:r w:rsidRPr="00B90781">
        <w:rPr>
          <w:rStyle w:val="Emphasis"/>
        </w:rPr>
        <w:t>will</w:t>
      </w:r>
      <w:r w:rsidRPr="00B90781">
        <w:rPr>
          <w:rStyle w:val="StyleUnderline"/>
        </w:rPr>
        <w:t xml:space="preserve"> of the </w:t>
      </w:r>
      <w:r w:rsidRPr="00B90781">
        <w:rPr>
          <w:rStyle w:val="Emphasis"/>
        </w:rPr>
        <w:t>defendant</w:t>
      </w:r>
      <w:r w:rsidRPr="00B90781">
        <w:rPr>
          <w:sz w:val="16"/>
        </w:rPr>
        <w:t>.</w:t>
      </w:r>
    </w:p>
    <w:p w14:paraId="0AFCDD7A" w14:textId="77777777" w:rsidR="00F74118" w:rsidRPr="00B90781" w:rsidRDefault="00F74118" w:rsidP="00F74118">
      <w:pPr>
        <w:rPr>
          <w:sz w:val="16"/>
        </w:rPr>
      </w:pPr>
      <w:r w:rsidRPr="00B90781">
        <w:rPr>
          <w:sz w:val="16"/>
        </w:rPr>
        <w:t xml:space="preserve">Principle 3: In general, </w:t>
      </w:r>
      <w:r w:rsidRPr="00B90781">
        <w:rPr>
          <w:rStyle w:val="StyleUnderline"/>
        </w:rPr>
        <w:t>while some difference between the sentence offered prior to trial and the sentence received after trial is permissible</w:t>
      </w:r>
      <w:r w:rsidRPr="00B90781">
        <w:rPr>
          <w:sz w:val="16"/>
        </w:rPr>
        <w:t xml:space="preserve">, </w:t>
      </w:r>
      <w:r w:rsidRPr="00B90781">
        <w:rPr>
          <w:rStyle w:val="StyleUnderline"/>
        </w:rPr>
        <w:t xml:space="preserve">a </w:t>
      </w:r>
      <w:r w:rsidRPr="00B90781">
        <w:rPr>
          <w:rStyle w:val="Emphasis"/>
        </w:rPr>
        <w:t>substantial difference</w:t>
      </w:r>
      <w:r w:rsidRPr="00B90781">
        <w:rPr>
          <w:rStyle w:val="StyleUnderline"/>
        </w:rPr>
        <w:t xml:space="preserve"> undermines the integrity of the criminal system and reflects a </w:t>
      </w:r>
      <w:r w:rsidRPr="00B90781">
        <w:rPr>
          <w:rStyle w:val="Emphasis"/>
        </w:rPr>
        <w:t>penalty</w:t>
      </w:r>
      <w:r w:rsidRPr="00B90781">
        <w:rPr>
          <w:rStyle w:val="StyleUnderline"/>
        </w:rPr>
        <w:t xml:space="preserve"> for exercising one’s right to </w:t>
      </w:r>
      <w:r w:rsidRPr="00B90781">
        <w:rPr>
          <w:rStyle w:val="Emphasis"/>
        </w:rPr>
        <w:t>trial</w:t>
      </w:r>
      <w:r w:rsidRPr="00B90781">
        <w:rPr>
          <w:sz w:val="16"/>
        </w:rPr>
        <w:t xml:space="preserve">. This differential, often referred to as </w:t>
      </w:r>
      <w:r w:rsidRPr="00B90781">
        <w:rPr>
          <w:rStyle w:val="StyleUnderline"/>
        </w:rPr>
        <w:t xml:space="preserve">the trial penalty, should be </w:t>
      </w:r>
      <w:r w:rsidRPr="00B90781">
        <w:rPr>
          <w:rStyle w:val="Emphasis"/>
        </w:rPr>
        <w:t>eliminated</w:t>
      </w:r>
      <w:r w:rsidRPr="00B90781">
        <w:rPr>
          <w:sz w:val="16"/>
        </w:rPr>
        <w:t>.</w:t>
      </w:r>
    </w:p>
    <w:p w14:paraId="21C94745" w14:textId="77777777" w:rsidR="00F74118" w:rsidRPr="00B90781" w:rsidRDefault="00F74118" w:rsidP="00F74118">
      <w:pPr>
        <w:rPr>
          <w:sz w:val="16"/>
        </w:rPr>
      </w:pPr>
      <w:r w:rsidRPr="00B90781">
        <w:rPr>
          <w:sz w:val="16"/>
        </w:rPr>
        <w:t>Principle 4: Charges should not be selected or amended with the purpose of creating a sentencing differential, sentencing enhancement, punishment or collateral consequence to induce a defendant to plead guilty or to punish defendants for exercising their rights, including the right to trial.</w:t>
      </w:r>
    </w:p>
    <w:p w14:paraId="41BFF384" w14:textId="77777777" w:rsidR="00F74118" w:rsidRPr="00B90781" w:rsidRDefault="00F74118" w:rsidP="00F74118">
      <w:pPr>
        <w:rPr>
          <w:sz w:val="16"/>
        </w:rPr>
      </w:pPr>
      <w:r w:rsidRPr="00B90781">
        <w:rPr>
          <w:sz w:val="16"/>
        </w:rPr>
        <w:t>Principle 5: The criminal justice system should recognize that plea bargaining induces defendants to plead guilty for various reasons, some of which have little or nothing to do with factual and legal guilt. In the current system, innocent people sometimes plead guilty to crimes they did not commit.</w:t>
      </w:r>
    </w:p>
    <w:p w14:paraId="7BEDD36F" w14:textId="77777777" w:rsidR="00F74118" w:rsidRPr="00B90781" w:rsidRDefault="00F74118" w:rsidP="00F74118">
      <w:pPr>
        <w:rPr>
          <w:sz w:val="16"/>
        </w:rPr>
      </w:pPr>
      <w:r w:rsidRPr="00B90781">
        <w:rPr>
          <w:sz w:val="16"/>
        </w:rPr>
        <w:t xml:space="preserve">Principle 6: </w:t>
      </w:r>
      <w:r w:rsidRPr="00B90781">
        <w:rPr>
          <w:rStyle w:val="StyleUnderline"/>
        </w:rPr>
        <w:t xml:space="preserve">A </w:t>
      </w:r>
      <w:r w:rsidRPr="00B90781">
        <w:rPr>
          <w:rStyle w:val="Emphasis"/>
        </w:rPr>
        <w:t>defendant</w:t>
      </w:r>
      <w:r w:rsidRPr="00B90781">
        <w:rPr>
          <w:rStyle w:val="StyleUnderline"/>
        </w:rPr>
        <w:t xml:space="preserve"> should have a right to qualified counsel in any criminal adjudication before the </w:t>
      </w:r>
      <w:r w:rsidRPr="00B90781">
        <w:rPr>
          <w:rStyle w:val="Emphasis"/>
        </w:rPr>
        <w:t>defendant</w:t>
      </w:r>
      <w:r w:rsidRPr="00B90781">
        <w:rPr>
          <w:rStyle w:val="StyleUnderline"/>
        </w:rPr>
        <w:t xml:space="preserve"> enters a </w:t>
      </w:r>
      <w:r w:rsidRPr="00B90781">
        <w:rPr>
          <w:rStyle w:val="Emphasis"/>
        </w:rPr>
        <w:t>guilty plea</w:t>
      </w:r>
      <w:r w:rsidRPr="00B90781">
        <w:rPr>
          <w:sz w:val="16"/>
        </w:rPr>
        <w:t>. Counsel should be afforded a meaningful opportunity to satisfy their duty to investigate the case without risk of penalty to their client.</w:t>
      </w:r>
    </w:p>
    <w:p w14:paraId="6DD54A46" w14:textId="77777777" w:rsidR="00F74118" w:rsidRPr="00B90781" w:rsidRDefault="00F74118" w:rsidP="00F74118">
      <w:pPr>
        <w:rPr>
          <w:rStyle w:val="Emphasis"/>
        </w:rPr>
      </w:pPr>
      <w:r w:rsidRPr="00B90781">
        <w:rPr>
          <w:sz w:val="16"/>
        </w:rPr>
        <w:t xml:space="preserve">Principle 7: </w:t>
      </w:r>
      <w:r w:rsidRPr="00B90781">
        <w:rPr>
          <w:rStyle w:val="StyleUnderline"/>
        </w:rPr>
        <w:t xml:space="preserve">There should be </w:t>
      </w:r>
      <w:r w:rsidRPr="00B90781">
        <w:rPr>
          <w:rStyle w:val="Emphasis"/>
        </w:rPr>
        <w:t>robust</w:t>
      </w:r>
      <w:r w:rsidRPr="00B90781">
        <w:rPr>
          <w:rStyle w:val="StyleUnderline"/>
        </w:rPr>
        <w:t xml:space="preserve"> and </w:t>
      </w:r>
      <w:r w:rsidRPr="00B90781">
        <w:rPr>
          <w:rStyle w:val="Emphasis"/>
        </w:rPr>
        <w:t>transparent</w:t>
      </w:r>
      <w:r w:rsidRPr="00B90781">
        <w:rPr>
          <w:rStyle w:val="StyleUnderline"/>
        </w:rPr>
        <w:t xml:space="preserve"> procedures at the </w:t>
      </w:r>
      <w:r w:rsidRPr="00B90781">
        <w:rPr>
          <w:rStyle w:val="Emphasis"/>
        </w:rPr>
        <w:t>plea phase</w:t>
      </w:r>
      <w:r w:rsidRPr="00B90781">
        <w:rPr>
          <w:rStyle w:val="StyleUnderline"/>
        </w:rPr>
        <w:t xml:space="preserve"> to ensure that the defendant’s plea is </w:t>
      </w:r>
      <w:r w:rsidRPr="00B90781">
        <w:rPr>
          <w:rStyle w:val="Emphasis"/>
        </w:rPr>
        <w:t>knowing</w:t>
      </w:r>
      <w:r w:rsidRPr="00B90781">
        <w:rPr>
          <w:rStyle w:val="StyleUnderline"/>
        </w:rPr>
        <w:t xml:space="preserve"> and </w:t>
      </w:r>
      <w:r w:rsidRPr="00B90781">
        <w:rPr>
          <w:rStyle w:val="Emphasis"/>
        </w:rPr>
        <w:t>voluntary</w:t>
      </w:r>
      <w:r w:rsidRPr="00B90781">
        <w:rPr>
          <w:sz w:val="16"/>
        </w:rPr>
        <w:t>, free from impermissible coercion, and that the defendant understands the consequences of their decision to plead guilty.</w:t>
      </w:r>
    </w:p>
    <w:p w14:paraId="2A8F5080" w14:textId="77777777" w:rsidR="00F74118" w:rsidRPr="00B90781" w:rsidRDefault="00F74118" w:rsidP="00F74118">
      <w:pPr>
        <w:rPr>
          <w:sz w:val="16"/>
        </w:rPr>
      </w:pPr>
      <w:r w:rsidRPr="00B90781">
        <w:rPr>
          <w:sz w:val="16"/>
        </w:rPr>
        <w:t>Principle 8: The use of bail or pretrial detention to induce guilty pleas should be eliminated.</w:t>
      </w:r>
    </w:p>
    <w:p w14:paraId="570FF5B9" w14:textId="77777777" w:rsidR="00F74118" w:rsidRPr="00B90781" w:rsidRDefault="00F74118" w:rsidP="00F74118">
      <w:pPr>
        <w:rPr>
          <w:sz w:val="16"/>
        </w:rPr>
      </w:pPr>
      <w:r w:rsidRPr="00B90781">
        <w:rPr>
          <w:sz w:val="16"/>
        </w:rPr>
        <w:t>Principle 9: Defendants should receive all available discovery, including exculpatory materials, prior to entry of a guilty plea, and should have sufficient time to review such discovery before being required to accept or reject a plea offer.</w:t>
      </w:r>
    </w:p>
    <w:p w14:paraId="1A528F07" w14:textId="77777777" w:rsidR="00F74118" w:rsidRPr="00B90781" w:rsidRDefault="00F74118" w:rsidP="00F74118">
      <w:pPr>
        <w:rPr>
          <w:sz w:val="16"/>
        </w:rPr>
      </w:pPr>
      <w:r w:rsidRPr="00B90781">
        <w:rPr>
          <w:sz w:val="16"/>
        </w:rPr>
        <w:t xml:space="preserve">Principle 10: Although guilty pleas necessarily involve the waiver of certain trial rights, </w:t>
      </w:r>
      <w:r w:rsidRPr="00B90781">
        <w:rPr>
          <w:rStyle w:val="StyleUnderline"/>
        </w:rPr>
        <w:t xml:space="preserve">there are rights that defendants should never be required to waive in a </w:t>
      </w:r>
      <w:r w:rsidRPr="00B90781">
        <w:rPr>
          <w:rStyle w:val="Emphasis"/>
        </w:rPr>
        <w:t>plea agreement</w:t>
      </w:r>
      <w:r w:rsidRPr="00B90781">
        <w:rPr>
          <w:sz w:val="16"/>
        </w:rPr>
        <w:t>.</w:t>
      </w:r>
    </w:p>
    <w:p w14:paraId="6C45CAB2" w14:textId="77777777" w:rsidR="00F74118" w:rsidRPr="00B90781" w:rsidRDefault="00F74118" w:rsidP="00F74118">
      <w:pPr>
        <w:rPr>
          <w:sz w:val="16"/>
        </w:rPr>
      </w:pPr>
      <w:r w:rsidRPr="00B90781">
        <w:rPr>
          <w:sz w:val="16"/>
        </w:rPr>
        <w:t>Principle 11: An adequate understanding of the collateral consequences that may flow from a guilty plea is necessary to ensure the guilty plea is knowing and voluntary.</w:t>
      </w:r>
    </w:p>
    <w:p w14:paraId="4C7DEF9F" w14:textId="77777777" w:rsidR="00F74118" w:rsidRPr="00B90781" w:rsidRDefault="00F74118" w:rsidP="00F74118">
      <w:pPr>
        <w:rPr>
          <w:sz w:val="16"/>
        </w:rPr>
      </w:pPr>
      <w:r w:rsidRPr="00B90781">
        <w:rPr>
          <w:sz w:val="16"/>
        </w:rPr>
        <w:t xml:space="preserve">Principle 12: </w:t>
      </w:r>
      <w:r w:rsidRPr="00B90781">
        <w:rPr>
          <w:rStyle w:val="StyleUnderline"/>
        </w:rPr>
        <w:t xml:space="preserve">Law students, lawyers, and judges should receive training on the use and </w:t>
      </w:r>
      <w:r w:rsidRPr="00B90781">
        <w:rPr>
          <w:rStyle w:val="Emphasis"/>
        </w:rPr>
        <w:t>practice</w:t>
      </w:r>
      <w:r w:rsidRPr="00B90781">
        <w:rPr>
          <w:rStyle w:val="StyleUnderline"/>
        </w:rPr>
        <w:t xml:space="preserve"> of </w:t>
      </w:r>
      <w:r w:rsidRPr="00B90781">
        <w:rPr>
          <w:rStyle w:val="Emphasis"/>
        </w:rPr>
        <w:t>plea bargaining</w:t>
      </w:r>
      <w:r w:rsidRPr="00B90781">
        <w:rPr>
          <w:sz w:val="16"/>
        </w:rPr>
        <w:t xml:space="preserve"> consistent with the findings and recommendations of [the 2023 ABA Criminal Justice Section Plea Bargain Task Force] Report.</w:t>
      </w:r>
    </w:p>
    <w:p w14:paraId="165E8241" w14:textId="77777777" w:rsidR="00F74118" w:rsidRPr="00B90781" w:rsidRDefault="00F74118" w:rsidP="00F74118">
      <w:pPr>
        <w:rPr>
          <w:sz w:val="16"/>
        </w:rPr>
      </w:pPr>
      <w:r w:rsidRPr="00B90781">
        <w:rPr>
          <w:sz w:val="16"/>
        </w:rPr>
        <w:t>Principle 13: Court systems, sentencing commissions, and other criminal justice stakeholders, including prosecutor offices and public defenders, should collect data about the plea process and each individual plea, including the history of plea offers in a case. Data collection should be used to assess and monitor racial and other biases in the plea process.</w:t>
      </w:r>
    </w:p>
    <w:p w14:paraId="42B7A2C6" w14:textId="77777777" w:rsidR="00F74118" w:rsidRPr="00B90781" w:rsidRDefault="00F74118" w:rsidP="00F74118">
      <w:pPr>
        <w:rPr>
          <w:sz w:val="16"/>
        </w:rPr>
      </w:pPr>
      <w:r w:rsidRPr="00B90781">
        <w:rPr>
          <w:sz w:val="16"/>
        </w:rPr>
        <w:t xml:space="preserve">Principle 14: At every stage of the criminal process, </w:t>
      </w:r>
      <w:r w:rsidRPr="00B90781">
        <w:rPr>
          <w:rStyle w:val="StyleUnderline"/>
        </w:rPr>
        <w:t xml:space="preserve">there should be </w:t>
      </w:r>
      <w:r w:rsidRPr="00B90781">
        <w:rPr>
          <w:rStyle w:val="Emphasis"/>
        </w:rPr>
        <w:t>robust oversight</w:t>
      </w:r>
      <w:r w:rsidRPr="00B90781">
        <w:rPr>
          <w:rStyle w:val="StyleUnderline"/>
        </w:rPr>
        <w:t xml:space="preserve"> by all </w:t>
      </w:r>
      <w:r w:rsidRPr="00B90781">
        <w:rPr>
          <w:rStyle w:val="Emphasis"/>
        </w:rPr>
        <w:t>actors</w:t>
      </w:r>
      <w:r w:rsidRPr="00B90781">
        <w:rPr>
          <w:rStyle w:val="StyleUnderline"/>
        </w:rPr>
        <w:t xml:space="preserve"> in the criminal system to monitor the plea process for </w:t>
      </w:r>
      <w:r w:rsidRPr="00B90781">
        <w:rPr>
          <w:rStyle w:val="Emphasis"/>
        </w:rPr>
        <w:t>accuracy</w:t>
      </w:r>
      <w:r w:rsidRPr="00B90781">
        <w:rPr>
          <w:rStyle w:val="StyleUnderline"/>
        </w:rPr>
        <w:t xml:space="preserve"> and </w:t>
      </w:r>
      <w:r w:rsidRPr="00B90781">
        <w:rPr>
          <w:rStyle w:val="Emphasis"/>
        </w:rPr>
        <w:t>integrity</w:t>
      </w:r>
      <w:r w:rsidRPr="00B90781">
        <w:rPr>
          <w:sz w:val="16"/>
        </w:rPr>
        <w:t>, to ensure the system operates consistent with the Principles in this Report, and to promote transparency, accountability, justice, and legitimacy in the criminal system.</w:t>
      </w:r>
    </w:p>
    <w:p w14:paraId="19EC5163" w14:textId="77777777" w:rsidR="00F74118" w:rsidRPr="00B90781" w:rsidRDefault="00F74118" w:rsidP="00F74118">
      <w:pPr>
        <w:rPr>
          <w:sz w:val="16"/>
        </w:rPr>
      </w:pPr>
      <w:r w:rsidRPr="00B90781">
        <w:rPr>
          <w:sz w:val="16"/>
        </w:rPr>
        <w:t xml:space="preserve">As seen above, the 14 Principles begin in Principle One with a reiteration of the </w:t>
      </w:r>
      <w:r w:rsidRPr="00B90781">
        <w:rPr>
          <w:rStyle w:val="StyleUnderline"/>
        </w:rPr>
        <w:t xml:space="preserve">importance of an </w:t>
      </w:r>
      <w:r w:rsidRPr="00B90781">
        <w:rPr>
          <w:rStyle w:val="Emphasis"/>
        </w:rPr>
        <w:t>active docket</w:t>
      </w:r>
      <w:r w:rsidRPr="00B90781">
        <w:rPr>
          <w:rStyle w:val="StyleUnderline"/>
        </w:rPr>
        <w:t xml:space="preserve"> of criminal trials and the many benefits that emanate from the </w:t>
      </w:r>
      <w:r w:rsidRPr="00B90781">
        <w:rPr>
          <w:rStyle w:val="Emphasis"/>
        </w:rPr>
        <w:t>oversight</w:t>
      </w:r>
      <w:r w:rsidRPr="00B90781">
        <w:rPr>
          <w:rStyle w:val="StyleUnderline"/>
        </w:rPr>
        <w:t xml:space="preserve"> and </w:t>
      </w:r>
      <w:r w:rsidRPr="00B90781">
        <w:rPr>
          <w:rStyle w:val="Emphasis"/>
        </w:rPr>
        <w:t>accountability</w:t>
      </w:r>
      <w:r w:rsidRPr="00B90781">
        <w:rPr>
          <w:rStyle w:val="StyleUnderline"/>
        </w:rPr>
        <w:t xml:space="preserve"> trials can provide</w:t>
      </w:r>
      <w:r w:rsidRPr="00B90781">
        <w:rPr>
          <w:sz w:val="16"/>
        </w:rPr>
        <w:t xml:space="preserve">. The principles then offer several foundational concepts to guide the use of plea bargaining, including making note of the need to prohibit impermissibly coercive incentives. As the Supreme Court stated in 1970 in Brady v. United States, </w:t>
      </w:r>
      <w:r w:rsidRPr="00B90781">
        <w:rPr>
          <w:rStyle w:val="StyleUnderline"/>
        </w:rPr>
        <w:t>plea bargaining cannot result from</w:t>
      </w:r>
      <w:r w:rsidRPr="00B90781">
        <w:rPr>
          <w:sz w:val="16"/>
        </w:rPr>
        <w:t xml:space="preserve"> “</w:t>
      </w:r>
      <w:r w:rsidRPr="00B90781">
        <w:rPr>
          <w:rStyle w:val="Emphasis"/>
        </w:rPr>
        <w:t>mental coercion</w:t>
      </w:r>
      <w:r w:rsidRPr="00B90781">
        <w:rPr>
          <w:rStyle w:val="StyleUnderline"/>
        </w:rPr>
        <w:t xml:space="preserve"> overbearing the will of the </w:t>
      </w:r>
      <w:r w:rsidRPr="00B90781">
        <w:rPr>
          <w:rStyle w:val="Emphasis"/>
        </w:rPr>
        <w:t>defendant</w:t>
      </w:r>
      <w:r w:rsidRPr="00B90781">
        <w:rPr>
          <w:sz w:val="16"/>
        </w:rPr>
        <w:t xml:space="preserve">.” </w:t>
      </w:r>
      <w:r w:rsidRPr="00B90781">
        <w:rPr>
          <w:rStyle w:val="StyleUnderline"/>
        </w:rPr>
        <w:t xml:space="preserve">Reiterating this important </w:t>
      </w:r>
      <w:r w:rsidRPr="00B90781">
        <w:rPr>
          <w:rStyle w:val="Emphasis"/>
        </w:rPr>
        <w:t>limitation</w:t>
      </w:r>
      <w:r w:rsidRPr="00B90781">
        <w:rPr>
          <w:rStyle w:val="StyleUnderline"/>
        </w:rPr>
        <w:t xml:space="preserve"> on </w:t>
      </w:r>
      <w:r w:rsidRPr="00B90781">
        <w:rPr>
          <w:rStyle w:val="Emphasis"/>
        </w:rPr>
        <w:t>bargains</w:t>
      </w:r>
      <w:r w:rsidRPr="00B90781">
        <w:rPr>
          <w:rStyle w:val="StyleUnderline"/>
        </w:rPr>
        <w:t xml:space="preserve"> and ensuring pleas of guilty are voluntary are vital to a healthy criminal justice </w:t>
      </w:r>
      <w:r w:rsidRPr="00B90781">
        <w:rPr>
          <w:rStyle w:val="Emphasis"/>
        </w:rPr>
        <w:t>system</w:t>
      </w:r>
      <w:r w:rsidRPr="00B90781">
        <w:rPr>
          <w:sz w:val="16"/>
        </w:rPr>
        <w:t xml:space="preserve">. To assist in preventing the use of impermissibly coercive incentives, the principles then discuss several guidelines, including limiting the size of sentencing differentials, advising that charges should not be selected or amended to create a sentencing differential with the purpose of inducing the defendant to plead guilty, and prohibiting the use of pretrial detention as a tool to extract guilty pleas. </w:t>
      </w:r>
      <w:r w:rsidRPr="00B90781">
        <w:rPr>
          <w:rStyle w:val="StyleUnderline"/>
        </w:rPr>
        <w:t>These principles seek to establish policies and procedures that prevent defendants from being punished simply for exercising their constitutional right to trial</w:t>
      </w:r>
      <w:r w:rsidRPr="00B90781">
        <w:rPr>
          <w:sz w:val="16"/>
        </w:rPr>
        <w:t>.2</w:t>
      </w:r>
    </w:p>
    <w:p w14:paraId="19FAF312" w14:textId="77777777" w:rsidR="00F74118" w:rsidRPr="00B90781" w:rsidRDefault="00F74118" w:rsidP="00F74118">
      <w:pPr>
        <w:rPr>
          <w:sz w:val="16"/>
        </w:rPr>
      </w:pPr>
    </w:p>
    <w:p w14:paraId="0A4060E5" w14:textId="77777777" w:rsidR="00F74118" w:rsidRPr="00B90781" w:rsidRDefault="00F74118" w:rsidP="00F74118"/>
    <w:p w14:paraId="455DD16E" w14:textId="553CFE3A" w:rsidR="00254B03" w:rsidRPr="00B90781" w:rsidRDefault="00A35BBB" w:rsidP="00254B03">
      <w:pPr>
        <w:pStyle w:val="Heading3"/>
      </w:pPr>
      <w:r w:rsidRPr="00B90781">
        <w:t>AT: Racism Turn</w:t>
      </w:r>
      <w:r w:rsidR="00181215" w:rsidRPr="00B90781">
        <w:t xml:space="preserve"> — 1AR</w:t>
      </w:r>
    </w:p>
    <w:p w14:paraId="534B1C95" w14:textId="59D46CC6" w:rsidR="00254B03" w:rsidRPr="00B90781" w:rsidRDefault="00254B03" w:rsidP="00254B03">
      <w:pPr>
        <w:pStyle w:val="Heading4"/>
      </w:pPr>
      <w:r w:rsidRPr="00B90781">
        <w:t>Redress mechanisms mean jury bias can be addressed post-verdict, but there’s no mechanism to solve racist judges.</w:t>
      </w:r>
    </w:p>
    <w:p w14:paraId="03945D1E" w14:textId="77777777" w:rsidR="00254B03" w:rsidRPr="00B90781" w:rsidRDefault="00254B03" w:rsidP="00254B03">
      <w:pPr>
        <w:rPr>
          <w:rStyle w:val="Style13ptBold"/>
        </w:rPr>
      </w:pPr>
      <w:r w:rsidRPr="00B90781">
        <w:rPr>
          <w:rStyle w:val="Style13ptBold"/>
        </w:rPr>
        <w:t xml:space="preserve">Sundquist 19 </w:t>
      </w:r>
      <w:r w:rsidRPr="00B90781">
        <w:t>[Christian B. Sundquist, Professor of Law at the University of Pittsburgh, "Uncovering Juror Racial Bias," Denver Law Review 96, no. 2 (2019), https://heinonline.org/HOL/P?h=hein.journals/denlr96&amp;i=321.] TDI</w:t>
      </w:r>
    </w:p>
    <w:p w14:paraId="6DC50B55" w14:textId="77777777" w:rsidR="00254B03" w:rsidRPr="00B90781" w:rsidRDefault="00254B03" w:rsidP="00254B03">
      <w:pPr>
        <w:rPr>
          <w:sz w:val="16"/>
        </w:rPr>
      </w:pPr>
      <w:r w:rsidRPr="00B90781">
        <w:rPr>
          <w:rStyle w:val="StyleUnderline"/>
        </w:rPr>
        <w:t>The Supreme Court finally addressed</w:t>
      </w:r>
      <w:r w:rsidRPr="00B90781">
        <w:rPr>
          <w:sz w:val="16"/>
        </w:rPr>
        <w:t xml:space="preserve"> the circuit split by </w:t>
      </w:r>
      <w:r w:rsidRPr="00B90781">
        <w:rPr>
          <w:rStyle w:val="StyleUnderline"/>
        </w:rPr>
        <w:t>recognizing a narrow exception to the no-impeachment rule for cases involving juror racial bias</w:t>
      </w:r>
      <w:r w:rsidRPr="00B90781">
        <w:rPr>
          <w:sz w:val="16"/>
        </w:rPr>
        <w:t xml:space="preserve">.57 In Peña-Rodriguez, the Court held-in a close 5-4 decision-that </w:t>
      </w:r>
      <w:r w:rsidRPr="00B90781">
        <w:rPr>
          <w:rStyle w:val="StyleUnderline"/>
        </w:rPr>
        <w:t xml:space="preserve">the Sixth and Fourteenth Amendments created a </w:t>
      </w:r>
      <w:r w:rsidRPr="00B90781">
        <w:rPr>
          <w:rStyle w:val="Emphasis"/>
        </w:rPr>
        <w:t>constitutional exception</w:t>
      </w:r>
      <w:r w:rsidRPr="00B90781">
        <w:rPr>
          <w:rStyle w:val="StyleUnderline"/>
        </w:rPr>
        <w:t xml:space="preserve"> to the no-impeachment rule in cases involving "clear statement[s]" of juror racial bias where that bias was a "significant motivating factor" in the biased juror's decision-making.</w:t>
      </w:r>
      <w:r w:rsidRPr="00B90781">
        <w:rPr>
          <w:sz w:val="16"/>
        </w:rPr>
        <w:t xml:space="preserve"> 58 The case arose from the criminal prosecution of Miguel Angel Pefia-Rodriguez on a variety of sexual assault and harassment charges brought in Colorado state court.59 The Prosecution alleged that Peña-Rodriguez had "made sexual advances" towards two teenage sisters in a bathroom located at a horse-racing facility where Peña-Rodriguez was employed as a horsekeeper. 60 After reporting the incident to their father, the sisters then identified Peña-Rodriguez as the assailant to law enforcement authorities. 6 1 Prosecutors thereafter charged Peña-Rodriguez with one count of unlawful sexual contact, one count of sexual assault on a child, and two counts of harassment. 62 A jury was empaneled for the defendant's criminal trial, with no evidence of juror racial bias apparent during voir dire questioning.63 At trial, Peña-Rodriguez presented an alibi defense, with a friend testifying that Peña-Rodriguez was with him at the time of the incident and thus could not have been the person who assaulted the sisters in the bathroom. The Prosecution did not present any physical evidence against Peña-Rodriguez at trial, but relied entirely on the victims' pretrial and in-court identifications of Peña-Rodriguez as their assailant. 65 He was ultimately convicted on the unlawful sexual contact and harassment charges after a three-day jury trial.6 6 Following the guilty verdict, two jurors remained in the courtroom to speak with Peña-Rodriguez's attorney in private. 6 7 The jurors revealed that one of the other jurors-Juror H.C.-had made a series of statements expressing racial bias against Peña-Rodriguez-who was of Mexican ancestry-during jury deliberations. 68 The jurors, through sworn testimony, attested that Juror H.C. had stated that: * he "believed the defendant was guilty because, in [H.C.'s] experience as an ex-law enforcement officer, Mexican men had a bravado that caused them to believe they could do whatever they wanted with women"; * he believed that Mexican men were "physically controlling of women because they have a sense of entitlement"; * he stated that the defendant "did it because he's Mexican and Mexican men take whatever they want"; * in his experience "nine times out of ten Mexican men were guilty of being aggressive toward women and young girls"; and * he found the defendant's alibi witness to not be credible because the witness was "an illegal" (despite evidence that the witness was actually a legal resident of the United States). 69 Peña-Rodriguez moved for a new trial on the grounds that the statements by Juror H.C. evinced anti-Mexican racial bias that undermined 70 his Sixth and Fourteenth Amendment right to an impartial jury. The trial court, however, rejected his motion on the basis that statements made during jury deliberations were protected from post-verdict judicial inquiry by Colorado's version of the no-impeachment rule.71 The trial court's decision was upheld by both Colorado's Court of Appeals and Supreme Court.7 2 Notwithstanding that the statements made by Juror H.C. were recognized as "repugnant' 3 and "ideologically loathsome, ' 74 the Colorado courts reasoned that they were prohibited from considering post-verdict evidence of juror racial bias given the need to "ensure that the privacy of jury deliberations remains sacrosanct" under the Tanner standard. 5 In particular, the Colorado Supreme Court felt as though Tanner and its progeny had not recognized a "dividing line between different types of juror bias or misconduct" in applying the no-impeachment rule.76 In a majority opinion penned by Justice Kennedy and joined by Justices Ginsburg, Breyer, Sotomayor and Kagan, 77 the U.S. Supreme Court reversed the decision of the Colorado Supreme Court, holding that </w:t>
      </w:r>
      <w:r w:rsidRPr="00B90781">
        <w:rPr>
          <w:rStyle w:val="StyleUnderline"/>
        </w:rPr>
        <w:t>a "racial-bias" constitutional exception to the no-impeachment rule should be recognized</w:t>
      </w:r>
      <w:r w:rsidRPr="00B90781">
        <w:rPr>
          <w:sz w:val="16"/>
        </w:rPr>
        <w:t xml:space="preserve">. 78 The majority's opinion </w:t>
      </w:r>
      <w:r w:rsidRPr="00B90781">
        <w:rPr>
          <w:rStyle w:val="StyleUnderline"/>
        </w:rPr>
        <w:t>relied heavily on the history and purpose of the Civil War Amendments, most notably the Fourteenth Amendment, to "purge racial prejudice from the administration of justice</w:t>
      </w:r>
      <w:r w:rsidRPr="00B90781">
        <w:rPr>
          <w:sz w:val="16"/>
        </w:rPr>
        <w:t xml:space="preserve">.,, 79 The Court took stock of our Nation's long historical practice of jury discrimination against African-American and other nonwhite criminal defendants, detailing </w:t>
      </w:r>
      <w:r w:rsidRPr="00B90781">
        <w:rPr>
          <w:rStyle w:val="StyleUnderline"/>
        </w:rPr>
        <w:t xml:space="preserve">disparate, race-based criminal justice outcomes due to jury gerrymandering and blatant discrimination in the jury selection and voir dire process. 80 The Court thus rightly determined that the "unmistakable principle" underlying the Sixth and Fourteenth Amendments is that "[p]ermitting racial prejudice in the jury system" undermines both public faith in the jury system and a </w:t>
      </w:r>
      <w:r w:rsidRPr="00B90781">
        <w:rPr>
          <w:rStyle w:val="Emphasis"/>
        </w:rPr>
        <w:t xml:space="preserve">criminal defendant's constitutional "protection of life and liberty" by an impartial jury.8 </w:t>
      </w:r>
      <w:r w:rsidRPr="00B90781">
        <w:rPr>
          <w:sz w:val="16"/>
        </w:rPr>
        <w:t xml:space="preserve">1 The Court, nonetheless, felt the need to balance the constitutional protections provided to criminal defendants by the Sixth and Fourteenth Amendments for an impartial jury free from racial bias against its long-standing commitment to the no-impeachment rule as embodied by the Tanner and Warger precedents.8 2 The Court did so by distinguishing such precedents as involving anomalous instances of egregious behavior, such as juror drug and alcohol use in Tanner and prodefendant bias in Warger, </w:t>
      </w:r>
      <w:r w:rsidRPr="00B90781">
        <w:rPr>
          <w:rStyle w:val="StyleUnderline"/>
        </w:rPr>
        <w:t>whereas juror racial bias involved "</w:t>
      </w:r>
      <w:r w:rsidRPr="00B90781">
        <w:rPr>
          <w:rStyle w:val="Emphasis"/>
        </w:rPr>
        <w:t>a familiar and recurring evil</w:t>
      </w:r>
      <w:r w:rsidRPr="00B90781">
        <w:rPr>
          <w:rStyle w:val="StyleUnderline"/>
        </w:rPr>
        <w:t>" that risked "</w:t>
      </w:r>
      <w:r w:rsidRPr="00B90781">
        <w:rPr>
          <w:rStyle w:val="Emphasis"/>
        </w:rPr>
        <w:t>systemic injury to the administration of justice</w:t>
      </w:r>
      <w:r w:rsidRPr="00B90781">
        <w:rPr>
          <w:sz w:val="16"/>
        </w:rPr>
        <w:t xml:space="preserve">. 8 3 The traditional trial safeguards for an impartial jury, such as voir dire questioning and pre-verdict juror reports, were found to be inadequate to root out juror racial bias given, in part, the stigma that attaches in reporting racism.84 The disagreement between the slim majority of five and the dissenters can be partly traced to competing worldviews concerning the prevalence of systemic racism. While the majority </w:t>
      </w:r>
      <w:r w:rsidRPr="00B90781">
        <w:rPr>
          <w:rStyle w:val="StyleUnderline"/>
        </w:rPr>
        <w:t>views juror racial bias as a "recurring" and "systemic" problem that therefore cannot be ameliorated by traditional ad hoc trial mechanisms</w:t>
      </w:r>
      <w:r w:rsidRPr="00B90781">
        <w:rPr>
          <w:sz w:val="16"/>
        </w:rPr>
        <w:t xml:space="preserve">, 85 the dissenters are more prone to view racial bias as aberrational and individualized.8 6 </w:t>
      </w:r>
      <w:r w:rsidRPr="00B90781">
        <w:rPr>
          <w:rStyle w:val="StyleUnderline"/>
        </w:rPr>
        <w:t>The persistence of juror racial bias in the criminal justice system, however, has been substantially demonstrated and calls into question the very possibility of "equal treatment under the law" in a "functioning democracy</w:t>
      </w:r>
      <w:r w:rsidRPr="00B90781">
        <w:rPr>
          <w:sz w:val="16"/>
        </w:rPr>
        <w:t xml:space="preserve">. 87 According to the majority in Peha-Rodriguez, not all evidence of juror racial bias would necessarily implicate the Constitution. Only a demonstration that "one or more jurors made statements exhibiting overt racial bias," such as evidence that a juror made a "clear statement that indicates he or she relied on racial stereotypes or animus to convict a criminal defendant," would permit a court to engage in a post-verdict inquiry into the fairness of the verdict. 88 Even if defendants were able to discover evidence that one or more jurors made a "clear" or "overt" statement of racial bias under this test, they would still be required to demonstrate that the juror's racial bias "was a significant motivating factor in the juror's vote to convict" 89-that is, that the existence of the statement(s) "cast serious doubt on the fairness and impartiality of the jury's deliberations and resulting verdict."90 As such, the Court established a relatively high bar for defendants to pursue post-conviction investigations into juror racial bias: they must (1) produce evidence that a juror or jurors made a clear statement of racial bias and (2) that said statement was a significant motivating factor in that juror's decision to convict.91 As applied to the facts in Peña-Rodriguez, the Court held that the juror statements "were egregious and unmistakable in their reliance on racial bias," thus justifying post-verdict judicial inquiry. 92 The recognition by the U.S. Supreme Court in Peña-Rodriguez that </w:t>
      </w:r>
      <w:r w:rsidRPr="00B90781">
        <w:rPr>
          <w:rStyle w:val="StyleUnderline"/>
        </w:rPr>
        <w:t xml:space="preserve">criminal defendants, at the very least, 93 have a limited </w:t>
      </w:r>
      <w:r w:rsidRPr="00B90781">
        <w:rPr>
          <w:rStyle w:val="Emphasis"/>
        </w:rPr>
        <w:t xml:space="preserve">right to post-verdict examination of evidence of juror racial bias </w:t>
      </w:r>
      <w:r w:rsidRPr="00B90781">
        <w:rPr>
          <w:sz w:val="16"/>
        </w:rPr>
        <w:t xml:space="preserve">was not only long overdue but also frustratingly incomplete. Given the pervasiveness of racial bias in society, 94 as well as of that amongst jurors, 95 it was unfortunate that the majority in Peña-Rodriguez left the process for determining the presence of "clear" racial bias undefined and subject to the discretion of the trial court. 96 As others have observed, the failure to include specific procedural mechanisms by which to apply the newly found racial-bias exception will likely lead to variability in both trial court rulings and just outcomes. 97 One question that arose immediately after Peña-Rodriguez was whether the racial-bias exception to the no-impeachment rule was retroactive. The Court has indicated that </w:t>
      </w:r>
      <w:r w:rsidRPr="00B90781">
        <w:rPr>
          <w:rStyle w:val="StyleUnderline"/>
        </w:rPr>
        <w:t>evidence of juror racial bias could serve as a basis for collateral review</w:t>
      </w:r>
      <w:r w:rsidRPr="00B90781">
        <w:rPr>
          <w:sz w:val="16"/>
        </w:rPr>
        <w:t xml:space="preserve"> in the habeas context in Tharpe v. Sellers,98 and that introducing evidence tinged with racial stereotypes could lead to an ineffective assistance of counsel claim under the Sixth Amendment when seeking post-conviction relief in Buck v. Davis.</w:t>
      </w:r>
    </w:p>
    <w:p w14:paraId="2405190E" w14:textId="77777777" w:rsidR="00795C54" w:rsidRPr="00B90781" w:rsidRDefault="00795C54" w:rsidP="00254B03">
      <w:pPr>
        <w:rPr>
          <w:sz w:val="16"/>
        </w:rPr>
      </w:pPr>
    </w:p>
    <w:p w14:paraId="4CE735B9" w14:textId="77777777" w:rsidR="00795C54" w:rsidRPr="00B90781" w:rsidRDefault="00795C54" w:rsidP="00795C54">
      <w:pPr>
        <w:pStyle w:val="Heading4"/>
      </w:pPr>
      <w:r w:rsidRPr="00B90781">
        <w:t xml:space="preserve">Juries are </w:t>
      </w:r>
      <w:r w:rsidRPr="00B90781">
        <w:rPr>
          <w:u w:val="single"/>
        </w:rPr>
        <w:t>better</w:t>
      </w:r>
      <w:r w:rsidRPr="00B90781">
        <w:t xml:space="preserve"> than the alternative.</w:t>
      </w:r>
    </w:p>
    <w:p w14:paraId="5D04EABF" w14:textId="77777777" w:rsidR="00795C54" w:rsidRPr="00B90781" w:rsidRDefault="00795C54" w:rsidP="00795C54">
      <w:r w:rsidRPr="00B90781">
        <w:rPr>
          <w:rStyle w:val="Style13ptBold"/>
        </w:rPr>
        <w:t>Chesler ’21</w:t>
      </w:r>
      <w:r w:rsidRPr="00B90781">
        <w:t xml:space="preserve"> [Caren; January 25; Journalist citing Margaret Bull Kovera, a professor at John Jay College of Criminal Justice; Discover Magazine, Are Juries Free From Racial Bias Possible?” https://www.discovermagazine.com/are-juries-free-from-racial-bias-possible-42182]</w:t>
      </w:r>
    </w:p>
    <w:p w14:paraId="20AE9AD9" w14:textId="77777777" w:rsidR="00795C54" w:rsidRPr="00B90781" w:rsidRDefault="00795C54" w:rsidP="00795C54">
      <w:pPr>
        <w:rPr>
          <w:sz w:val="16"/>
        </w:rPr>
      </w:pPr>
      <w:r w:rsidRPr="00B90781">
        <w:rPr>
          <w:sz w:val="16"/>
        </w:rPr>
        <w:t>'Did He Do It?'</w:t>
      </w:r>
    </w:p>
    <w:p w14:paraId="65773B2A" w14:textId="77777777" w:rsidR="00795C54" w:rsidRPr="00B90781" w:rsidRDefault="00795C54" w:rsidP="00795C54">
      <w:pPr>
        <w:rPr>
          <w:sz w:val="16"/>
        </w:rPr>
      </w:pPr>
      <w:r w:rsidRPr="00B90781">
        <w:rPr>
          <w:sz w:val="16"/>
        </w:rPr>
        <w:t xml:space="preserve">Margaret Bull Kovera, a professor at John Jay College of Criminal Justice who studies jury decision-making, </w:t>
      </w:r>
      <w:r w:rsidRPr="00B90781">
        <w:rPr>
          <w:rStyle w:val="StyleUnderline"/>
        </w:rPr>
        <w:t xml:space="preserve">says we give juries a </w:t>
      </w:r>
      <w:r w:rsidRPr="00B90781">
        <w:rPr>
          <w:rStyle w:val="Emphasis"/>
        </w:rPr>
        <w:t>bad rap</w:t>
      </w:r>
      <w:r w:rsidRPr="00B90781">
        <w:rPr>
          <w:rStyle w:val="StyleUnderline"/>
        </w:rPr>
        <w:t xml:space="preserve"> because a lot of our research is focused on the things that they do </w:t>
      </w:r>
      <w:r w:rsidRPr="00B90781">
        <w:rPr>
          <w:rStyle w:val="Emphasis"/>
        </w:rPr>
        <w:t>wrong</w:t>
      </w:r>
      <w:r w:rsidRPr="00B90781">
        <w:rPr>
          <w:sz w:val="16"/>
        </w:rPr>
        <w:t xml:space="preserve">, </w:t>
      </w:r>
      <w:r w:rsidRPr="00B90781">
        <w:rPr>
          <w:rStyle w:val="StyleUnderline"/>
        </w:rPr>
        <w:t xml:space="preserve">from being influenced by </w:t>
      </w:r>
      <w:r w:rsidRPr="00B90781">
        <w:rPr>
          <w:rStyle w:val="Emphasis"/>
        </w:rPr>
        <w:t>race</w:t>
      </w:r>
      <w:r w:rsidRPr="00B90781">
        <w:rPr>
          <w:rStyle w:val="StyleUnderline"/>
        </w:rPr>
        <w:t xml:space="preserve"> and </w:t>
      </w:r>
      <w:r w:rsidRPr="00B90781">
        <w:rPr>
          <w:rStyle w:val="Emphasis"/>
        </w:rPr>
        <w:t>pre</w:t>
      </w:r>
      <w:r w:rsidRPr="00B90781">
        <w:rPr>
          <w:rStyle w:val="StyleUnderline"/>
        </w:rPr>
        <w:t>-</w:t>
      </w:r>
      <w:r w:rsidRPr="00B90781">
        <w:rPr>
          <w:rStyle w:val="Emphasis"/>
        </w:rPr>
        <w:t>trial publicity</w:t>
      </w:r>
      <w:r w:rsidRPr="00B90781">
        <w:rPr>
          <w:rStyle w:val="StyleUnderline"/>
        </w:rPr>
        <w:t xml:space="preserve"> to failing to follow </w:t>
      </w:r>
      <w:r w:rsidRPr="00B90781">
        <w:rPr>
          <w:rStyle w:val="Emphasis"/>
        </w:rPr>
        <w:t>judicial instructions</w:t>
      </w:r>
      <w:r w:rsidRPr="00B90781">
        <w:rPr>
          <w:sz w:val="16"/>
        </w:rPr>
        <w:t xml:space="preserve"> (which she acknowledges can be pretty complicated). But they do a lot of things right, she says.</w:t>
      </w:r>
    </w:p>
    <w:p w14:paraId="2A25AD46" w14:textId="77777777" w:rsidR="00795C54" w:rsidRPr="00B90781" w:rsidRDefault="00795C54" w:rsidP="00795C54">
      <w:pPr>
        <w:rPr>
          <w:sz w:val="16"/>
        </w:rPr>
      </w:pPr>
      <w:r w:rsidRPr="00B90781">
        <w:rPr>
          <w:rStyle w:val="StyleUnderline"/>
        </w:rPr>
        <w:t xml:space="preserve">Some say that the acquittal of football legend </w:t>
      </w:r>
      <w:r w:rsidRPr="00B90781">
        <w:rPr>
          <w:rStyle w:val="Emphasis"/>
        </w:rPr>
        <w:t>O.J. Simpson</w:t>
      </w:r>
      <w:r w:rsidRPr="00B90781">
        <w:rPr>
          <w:sz w:val="16"/>
        </w:rPr>
        <w:t xml:space="preserve"> — one of the most controversial verdicts in legal history — </w:t>
      </w:r>
      <w:r w:rsidRPr="00B90781">
        <w:rPr>
          <w:rStyle w:val="StyleUnderline"/>
        </w:rPr>
        <w:t xml:space="preserve">is one example of the jury system </w:t>
      </w:r>
      <w:r w:rsidRPr="00B90781">
        <w:rPr>
          <w:rStyle w:val="Emphasis"/>
        </w:rPr>
        <w:t>working</w:t>
      </w:r>
      <w:r w:rsidRPr="00B90781">
        <w:rPr>
          <w:sz w:val="16"/>
        </w:rPr>
        <w:t>.</w:t>
      </w:r>
    </w:p>
    <w:p w14:paraId="0275294E" w14:textId="77777777" w:rsidR="00795C54" w:rsidRPr="00B90781" w:rsidRDefault="00795C54" w:rsidP="00795C54">
      <w:pPr>
        <w:rPr>
          <w:sz w:val="16"/>
        </w:rPr>
      </w:pPr>
      <w:r w:rsidRPr="00B90781">
        <w:rPr>
          <w:sz w:val="16"/>
        </w:rPr>
        <w:t>“Society thinks juries are asked, ‘Did he do it?’ But that’s not what they're asked. They're asked, ‘Did the prosecution prove every element of the case beyond a reasonable doubt?’ and in that case, it left reasonable doubt you could drive a truck through. In that sense, did the jury do the right thing in the O.J. case? Yes. Absolutely,” says Richard Matthews, a trial consultant in San Francisco.</w:t>
      </w:r>
    </w:p>
    <w:p w14:paraId="63BE44C4" w14:textId="77777777" w:rsidR="00795C54" w:rsidRPr="00B90781" w:rsidRDefault="00795C54" w:rsidP="00795C54">
      <w:pPr>
        <w:rPr>
          <w:sz w:val="16"/>
        </w:rPr>
      </w:pPr>
      <w:r w:rsidRPr="00B90781">
        <w:rPr>
          <w:rStyle w:val="StyleUnderline"/>
        </w:rPr>
        <w:t xml:space="preserve">And really, what’s the </w:t>
      </w:r>
      <w:r w:rsidRPr="00B90781">
        <w:rPr>
          <w:rStyle w:val="Emphasis"/>
        </w:rPr>
        <w:t>alternative</w:t>
      </w:r>
      <w:r w:rsidRPr="00B90781">
        <w:rPr>
          <w:rStyle w:val="StyleUnderline"/>
        </w:rPr>
        <w:t>?</w:t>
      </w:r>
      <w:r w:rsidRPr="00B90781">
        <w:rPr>
          <w:sz w:val="16"/>
        </w:rPr>
        <w:t xml:space="preserve"> A “bench trial” where a judge decides a defendant’s fate? Although Kovera says there's evidence showing judges can fall prey to many of the same biases juries do, and a study conducted by the Institute for Policy Research at Northwestern University in 2006 found jury verdicts aren't that different than those reached by a judge. </w:t>
      </w:r>
      <w:r w:rsidRPr="00B90781">
        <w:rPr>
          <w:rStyle w:val="StyleUnderline"/>
        </w:rPr>
        <w:t xml:space="preserve">When judges were given the same evidence that had been given to a </w:t>
      </w:r>
      <w:r w:rsidRPr="00B90781">
        <w:rPr>
          <w:rStyle w:val="Emphasis"/>
        </w:rPr>
        <w:t>jury</w:t>
      </w:r>
      <w:r w:rsidRPr="00B90781">
        <w:rPr>
          <w:sz w:val="16"/>
        </w:rPr>
        <w:t xml:space="preserve">, </w:t>
      </w:r>
      <w:r w:rsidRPr="00B90781">
        <w:rPr>
          <w:rStyle w:val="StyleUnderline"/>
        </w:rPr>
        <w:t xml:space="preserve">the jury had the same ruling as the judge about </w:t>
      </w:r>
      <w:r w:rsidRPr="00B90781">
        <w:rPr>
          <w:rStyle w:val="Emphasis"/>
        </w:rPr>
        <w:t>87 percent of the time</w:t>
      </w:r>
      <w:r w:rsidRPr="00B90781">
        <w:rPr>
          <w:sz w:val="16"/>
        </w:rPr>
        <w:t xml:space="preserve">. But at the end of the day, </w:t>
      </w:r>
      <w:r w:rsidRPr="00B90781">
        <w:rPr>
          <w:rStyle w:val="StyleUnderline"/>
        </w:rPr>
        <w:t xml:space="preserve">12 heads are still probably </w:t>
      </w:r>
      <w:r w:rsidRPr="00B90781">
        <w:rPr>
          <w:rStyle w:val="Emphasis"/>
        </w:rPr>
        <w:t>better</w:t>
      </w:r>
      <w:r w:rsidRPr="00B90781">
        <w:rPr>
          <w:rStyle w:val="StyleUnderline"/>
        </w:rPr>
        <w:t xml:space="preserve"> than </w:t>
      </w:r>
      <w:r w:rsidRPr="00B90781">
        <w:rPr>
          <w:rStyle w:val="Emphasis"/>
        </w:rPr>
        <w:t>one</w:t>
      </w:r>
      <w:r w:rsidRPr="00B90781">
        <w:rPr>
          <w:sz w:val="16"/>
        </w:rPr>
        <w:t>.</w:t>
      </w:r>
    </w:p>
    <w:p w14:paraId="1560EC39" w14:textId="77777777" w:rsidR="00795C54" w:rsidRPr="00B90781" w:rsidRDefault="00795C54" w:rsidP="00795C54">
      <w:pPr>
        <w:rPr>
          <w:sz w:val="16"/>
        </w:rPr>
      </w:pPr>
      <w:r w:rsidRPr="00B90781">
        <w:rPr>
          <w:sz w:val="16"/>
        </w:rPr>
        <w:t>“</w:t>
      </w:r>
      <w:r w:rsidRPr="00B90781">
        <w:rPr>
          <w:rStyle w:val="StyleUnderline"/>
        </w:rPr>
        <w:t xml:space="preserve">I don't think </w:t>
      </w:r>
      <w:r w:rsidRPr="00B90781">
        <w:rPr>
          <w:rStyle w:val="Emphasis"/>
        </w:rPr>
        <w:t>juries</w:t>
      </w:r>
      <w:r w:rsidRPr="00B90781">
        <w:rPr>
          <w:rStyle w:val="StyleUnderline"/>
        </w:rPr>
        <w:t xml:space="preserve"> are </w:t>
      </w:r>
      <w:r w:rsidRPr="00B90781">
        <w:rPr>
          <w:rStyle w:val="Emphasis"/>
        </w:rPr>
        <w:t>worse</w:t>
      </w:r>
      <w:r w:rsidRPr="00B90781">
        <w:rPr>
          <w:rStyle w:val="StyleUnderline"/>
        </w:rPr>
        <w:t xml:space="preserve"> than the </w:t>
      </w:r>
      <w:r w:rsidRPr="00B90781">
        <w:rPr>
          <w:rStyle w:val="Emphasis"/>
        </w:rPr>
        <w:t>alternative</w:t>
      </w:r>
      <w:r w:rsidRPr="00B90781">
        <w:rPr>
          <w:sz w:val="16"/>
        </w:rPr>
        <w:t xml:space="preserve">, </w:t>
      </w:r>
      <w:r w:rsidRPr="00B90781">
        <w:rPr>
          <w:rStyle w:val="StyleUnderline"/>
        </w:rPr>
        <w:t xml:space="preserve">especially if what we're </w:t>
      </w:r>
      <w:r w:rsidRPr="00B90781">
        <w:rPr>
          <w:rStyle w:val="Emphasis"/>
        </w:rPr>
        <w:t>concerned</w:t>
      </w:r>
      <w:r w:rsidRPr="00B90781">
        <w:rPr>
          <w:rStyle w:val="StyleUnderline"/>
        </w:rPr>
        <w:t xml:space="preserve"> about is having the </w:t>
      </w:r>
      <w:r w:rsidRPr="00B90781">
        <w:rPr>
          <w:rStyle w:val="Emphasis"/>
        </w:rPr>
        <w:t>community</w:t>
      </w:r>
      <w:r w:rsidRPr="00B90781">
        <w:rPr>
          <w:rStyle w:val="StyleUnderline"/>
        </w:rPr>
        <w:t xml:space="preserve"> infuse its </w:t>
      </w:r>
      <w:r w:rsidRPr="00B90781">
        <w:rPr>
          <w:rStyle w:val="Emphasis"/>
        </w:rPr>
        <w:t>values</w:t>
      </w:r>
      <w:r w:rsidRPr="00B90781">
        <w:rPr>
          <w:sz w:val="16"/>
        </w:rPr>
        <w:t xml:space="preserve"> into the jury’s decision-making process,” Kovera says. “I think when you have 12 people involved, as opposed to one, that infusion of values is more likely to happen.”</w:t>
      </w:r>
    </w:p>
    <w:p w14:paraId="42530918" w14:textId="77777777" w:rsidR="00795C54" w:rsidRPr="00B90781" w:rsidRDefault="00795C54" w:rsidP="00795C54">
      <w:pPr>
        <w:rPr>
          <w:sz w:val="16"/>
        </w:rPr>
      </w:pPr>
    </w:p>
    <w:p w14:paraId="2E9EE402" w14:textId="59985DCA" w:rsidR="007654CD" w:rsidRPr="00B90781" w:rsidRDefault="007654CD" w:rsidP="007654CD">
      <w:pPr>
        <w:pStyle w:val="Heading1"/>
      </w:pPr>
      <w:r w:rsidRPr="00B90781">
        <w:t>Spillover DA</w:t>
      </w:r>
    </w:p>
    <w:p w14:paraId="564EF131" w14:textId="77777777" w:rsidR="007654CD" w:rsidRPr="00B90781" w:rsidRDefault="007654CD" w:rsidP="007654CD">
      <w:pPr>
        <w:pStyle w:val="Heading2"/>
      </w:pPr>
      <w:r w:rsidRPr="00B90781">
        <w:t>Mechanics</w:t>
      </w:r>
    </w:p>
    <w:p w14:paraId="3A9691EE" w14:textId="77777777" w:rsidR="007654CD" w:rsidRPr="00B90781" w:rsidRDefault="007654CD" w:rsidP="007654CD">
      <w:pPr>
        <w:pStyle w:val="Heading3"/>
      </w:pPr>
      <w:r w:rsidRPr="00B90781">
        <w:t>Spillover---Solvency---1NC</w:t>
      </w:r>
    </w:p>
    <w:p w14:paraId="3D691C78" w14:textId="77777777" w:rsidR="007654CD" w:rsidRPr="00B90781" w:rsidRDefault="007654CD" w:rsidP="007654CD">
      <w:pPr>
        <w:pStyle w:val="Heading4"/>
      </w:pPr>
      <w:r w:rsidRPr="00B90781">
        <w:t>The United States should prohibit plea bargaining on grounds that it violates the unconstitutional conditions doctrine.</w:t>
      </w:r>
    </w:p>
    <w:p w14:paraId="04760C9A" w14:textId="77777777" w:rsidR="007654CD" w:rsidRPr="00B90781" w:rsidRDefault="007654CD" w:rsidP="007654CD">
      <w:pPr>
        <w:pStyle w:val="Heading4"/>
      </w:pPr>
      <w:r w:rsidRPr="00B90781">
        <w:t xml:space="preserve">That </w:t>
      </w:r>
      <w:r w:rsidRPr="00B90781">
        <w:rPr>
          <w:u w:val="single"/>
        </w:rPr>
        <w:t>revives</w:t>
      </w:r>
      <w:r w:rsidRPr="00B90781">
        <w:t xml:space="preserve"> the unconstitutional conditions doctrine.</w:t>
      </w:r>
    </w:p>
    <w:p w14:paraId="3FCE1DBA" w14:textId="77777777" w:rsidR="007654CD" w:rsidRPr="00B90781" w:rsidRDefault="007654CD" w:rsidP="007654CD">
      <w:r w:rsidRPr="00B90781">
        <w:rPr>
          <w:rStyle w:val="Style13ptBold"/>
        </w:rPr>
        <w:t>Levine et al ’24</w:t>
      </w:r>
      <w:r w:rsidRPr="00B90781">
        <w:t xml:space="preserve"> [Kay L; 2024; Professor of Law at Emory Law School; Professor of Law at Emory Law School; Teaches Constitutional Law at UC San Diego; Emory Law, “The Unconstitutional Conditions Vacuum in Criminal Procedure,” https://scholarlycommons.law.emory.edu/cgi/viewcontent.cgi?article=1224&amp;context=faculty-articles]</w:t>
      </w:r>
    </w:p>
    <w:p w14:paraId="615741BC" w14:textId="77777777" w:rsidR="007654CD" w:rsidRPr="00B90781" w:rsidRDefault="007654CD" w:rsidP="007654CD">
      <w:pPr>
        <w:rPr>
          <w:sz w:val="16"/>
        </w:rPr>
      </w:pPr>
      <w:r w:rsidRPr="00B90781">
        <w:rPr>
          <w:sz w:val="16"/>
        </w:rPr>
        <w:t xml:space="preserve">In the Fifth and Sixth Amendment landscape, </w:t>
      </w:r>
      <w:r w:rsidRPr="00B90781">
        <w:rPr>
          <w:rStyle w:val="StyleUnderline"/>
        </w:rPr>
        <w:t xml:space="preserve">the unconstitutional conditions doctrine is conspicuously missing from Supreme Court opinions about evidentiary use of silence in </w:t>
      </w:r>
      <w:r w:rsidRPr="00B90781">
        <w:rPr>
          <w:rStyle w:val="Emphasis"/>
        </w:rPr>
        <w:t>nontrial settings</w:t>
      </w:r>
      <w:r w:rsidRPr="00B90781">
        <w:rPr>
          <w:sz w:val="16"/>
        </w:rPr>
        <w:t xml:space="preserve"> (such as prison disciplinary proceedings or clemency hearings), </w:t>
      </w:r>
      <w:r w:rsidRPr="00B90781">
        <w:rPr>
          <w:rStyle w:val="StyleUnderline"/>
        </w:rPr>
        <w:t xml:space="preserve">as well as opinions about the legitimacy of </w:t>
      </w:r>
      <w:r w:rsidRPr="00B90781">
        <w:rPr>
          <w:rStyle w:val="Emphasis"/>
        </w:rPr>
        <w:t>plea bargaining</w:t>
      </w:r>
      <w:r w:rsidRPr="00B90781">
        <w:rPr>
          <w:sz w:val="16"/>
        </w:rPr>
        <w:t xml:space="preserve">. In the first category, process rules burden prisoners’ self-incrimination rights by forcing them to choose between the risk of actively participating in these hearings and the risk of remaining quiet. </w:t>
      </w:r>
      <w:r w:rsidRPr="00B90781">
        <w:rPr>
          <w:rStyle w:val="StyleUnderline"/>
        </w:rPr>
        <w:t>In the second category</w:t>
      </w:r>
      <w:r w:rsidRPr="00B90781">
        <w:rPr>
          <w:sz w:val="16"/>
        </w:rPr>
        <w:t xml:space="preserve"> — </w:t>
      </w:r>
      <w:r w:rsidRPr="00B90781">
        <w:rPr>
          <w:rStyle w:val="Emphasis"/>
        </w:rPr>
        <w:t>plea bargaining</w:t>
      </w:r>
      <w:r w:rsidRPr="00B90781">
        <w:rPr>
          <w:sz w:val="16"/>
        </w:rPr>
        <w:t xml:space="preserve"> — </w:t>
      </w:r>
      <w:r w:rsidRPr="00B90781">
        <w:rPr>
          <w:rStyle w:val="StyleUnderline"/>
        </w:rPr>
        <w:t xml:space="preserve">the Court routinely validates </w:t>
      </w:r>
      <w:r w:rsidRPr="00B90781">
        <w:rPr>
          <w:rStyle w:val="Emphasis"/>
        </w:rPr>
        <w:t>bargains</w:t>
      </w:r>
      <w:r w:rsidRPr="00B90781">
        <w:rPr>
          <w:rStyle w:val="StyleUnderline"/>
        </w:rPr>
        <w:t xml:space="preserve"> in which the defendants must give up their </w:t>
      </w:r>
      <w:r w:rsidRPr="00B90781">
        <w:rPr>
          <w:rStyle w:val="Emphasis"/>
        </w:rPr>
        <w:t>Fifth</w:t>
      </w:r>
      <w:r w:rsidRPr="00B90781">
        <w:rPr>
          <w:rStyle w:val="StyleUnderline"/>
        </w:rPr>
        <w:t xml:space="preserve"> and </w:t>
      </w:r>
      <w:r w:rsidRPr="00B90781">
        <w:rPr>
          <w:rStyle w:val="Emphasis"/>
        </w:rPr>
        <w:t>Sixth</w:t>
      </w:r>
      <w:r w:rsidRPr="00B90781">
        <w:rPr>
          <w:rStyle w:val="StyleUnderline"/>
        </w:rPr>
        <w:t xml:space="preserve"> </w:t>
      </w:r>
      <w:r w:rsidRPr="00B90781">
        <w:rPr>
          <w:rStyle w:val="Emphasis"/>
        </w:rPr>
        <w:t>Amendment</w:t>
      </w:r>
      <w:r w:rsidRPr="00B90781">
        <w:rPr>
          <w:rStyle w:val="StyleUnderline"/>
        </w:rPr>
        <w:t xml:space="preserve"> rights in return for a </w:t>
      </w:r>
      <w:r w:rsidRPr="00B90781">
        <w:rPr>
          <w:rStyle w:val="Emphasis"/>
        </w:rPr>
        <w:t>reduced charge</w:t>
      </w:r>
      <w:r w:rsidRPr="00B90781">
        <w:rPr>
          <w:rStyle w:val="StyleUnderline"/>
        </w:rPr>
        <w:t xml:space="preserve"> or </w:t>
      </w:r>
      <w:r w:rsidRPr="00B90781">
        <w:rPr>
          <w:rStyle w:val="Emphasis"/>
        </w:rPr>
        <w:t>sentence</w:t>
      </w:r>
      <w:r w:rsidRPr="00B90781">
        <w:rPr>
          <w:sz w:val="16"/>
        </w:rPr>
        <w:t xml:space="preserve">. Although the defendants must be advised of the rights they are waiving and must state on the record their willingness to waive those rights in return for the benefit offered by the government, </w:t>
      </w:r>
      <w:r w:rsidRPr="00B90781">
        <w:rPr>
          <w:rStyle w:val="StyleUnderline"/>
        </w:rPr>
        <w:t xml:space="preserve">the Justices are generally unwilling to police the fairness of the </w:t>
      </w:r>
      <w:r w:rsidRPr="00B90781">
        <w:rPr>
          <w:rStyle w:val="Emphasis"/>
        </w:rPr>
        <w:t>exchange</w:t>
      </w:r>
      <w:r w:rsidRPr="00B90781">
        <w:rPr>
          <w:rStyle w:val="StyleUnderline"/>
        </w:rPr>
        <w:t xml:space="preserve"> for lack of </w:t>
      </w:r>
      <w:r w:rsidRPr="00B90781">
        <w:rPr>
          <w:rStyle w:val="Emphasis"/>
        </w:rPr>
        <w:t>proportionality</w:t>
      </w:r>
      <w:r w:rsidRPr="00B90781">
        <w:rPr>
          <w:rStyle w:val="StyleUnderline"/>
        </w:rPr>
        <w:t xml:space="preserve"> or </w:t>
      </w:r>
      <w:r w:rsidRPr="00B90781">
        <w:rPr>
          <w:rStyle w:val="Emphasis"/>
        </w:rPr>
        <w:t>abuse</w:t>
      </w:r>
      <w:r w:rsidRPr="00B90781">
        <w:rPr>
          <w:rStyle w:val="StyleUnderline"/>
        </w:rPr>
        <w:t xml:space="preserve"> of </w:t>
      </w:r>
      <w:r w:rsidRPr="00B90781">
        <w:rPr>
          <w:rStyle w:val="Emphasis"/>
        </w:rPr>
        <w:t>leverage</w:t>
      </w:r>
      <w:r w:rsidRPr="00B90781">
        <w:rPr>
          <w:rStyle w:val="StyleUnderline"/>
        </w:rPr>
        <w:t xml:space="preserve"> by the government</w:t>
      </w:r>
      <w:r w:rsidRPr="00B90781">
        <w:rPr>
          <w:sz w:val="16"/>
        </w:rPr>
        <w:t>.</w:t>
      </w:r>
    </w:p>
    <w:p w14:paraId="6B81A8FA" w14:textId="77777777" w:rsidR="007654CD" w:rsidRPr="00B90781" w:rsidRDefault="007654CD" w:rsidP="007654CD">
      <w:pPr>
        <w:rPr>
          <w:sz w:val="16"/>
        </w:rPr>
      </w:pPr>
      <w:r w:rsidRPr="00B90781">
        <w:rPr>
          <w:rStyle w:val="StyleUnderline"/>
        </w:rPr>
        <w:t xml:space="preserve">Notably, the aversion to using the unconstitutional conditions doctrine to address these issues seems to be an </w:t>
      </w:r>
      <w:r w:rsidRPr="00B90781">
        <w:rPr>
          <w:rStyle w:val="Emphasis"/>
        </w:rPr>
        <w:t>affliction</w:t>
      </w:r>
      <w:r w:rsidRPr="00B90781">
        <w:rPr>
          <w:rStyle w:val="StyleUnderline"/>
        </w:rPr>
        <w:t xml:space="preserve"> affecting just the </w:t>
      </w:r>
      <w:r w:rsidRPr="00B90781">
        <w:rPr>
          <w:rStyle w:val="Emphasis"/>
        </w:rPr>
        <w:t>Supreme Court</w:t>
      </w:r>
      <w:r w:rsidRPr="00B90781">
        <w:rPr>
          <w:sz w:val="16"/>
        </w:rPr>
        <w:t xml:space="preserve">. We offer below several examples of the circuit courts resting their criminal procedure decisions on the doctrine. Some state courts have engaged with the doctrine as well when addressing Fourth, Fifth, and Sixth Amendment questions. These opinions offer real-world evidence of how the unconstitutional conditions doctrine can impact both analyses and outcomes, if only the Supreme Court would opt to use it. </w:t>
      </w:r>
      <w:r w:rsidRPr="00B90781">
        <w:rPr>
          <w:rStyle w:val="StyleUnderline"/>
        </w:rPr>
        <w:t xml:space="preserve">Lower courts’ applications of the doctrine, of course, cannot substitute for the Supreme Court’s invocation of the </w:t>
      </w:r>
      <w:r w:rsidRPr="00B90781">
        <w:rPr>
          <w:rStyle w:val="Emphasis"/>
        </w:rPr>
        <w:t>unconstitutional conditions doctrine</w:t>
      </w:r>
      <w:r w:rsidRPr="00B90781">
        <w:rPr>
          <w:sz w:val="16"/>
        </w:rPr>
        <w:t xml:space="preserve">; </w:t>
      </w:r>
      <w:r w:rsidRPr="00B90781">
        <w:rPr>
          <w:rStyle w:val="StyleUnderline"/>
        </w:rPr>
        <w:t xml:space="preserve">only the </w:t>
      </w:r>
      <w:r w:rsidRPr="00B90781">
        <w:rPr>
          <w:rStyle w:val="Emphasis"/>
        </w:rPr>
        <w:t>Supreme Court</w:t>
      </w:r>
      <w:r w:rsidRPr="00B90781">
        <w:rPr>
          <w:rStyle w:val="StyleUnderline"/>
        </w:rPr>
        <w:t xml:space="preserve"> can create precedent that is </w:t>
      </w:r>
      <w:r w:rsidRPr="00B90781">
        <w:rPr>
          <w:rStyle w:val="Emphasis"/>
        </w:rPr>
        <w:t>binding</w:t>
      </w:r>
      <w:r w:rsidRPr="00B90781">
        <w:rPr>
          <w:rStyle w:val="StyleUnderline"/>
        </w:rPr>
        <w:t xml:space="preserve"> throughout the </w:t>
      </w:r>
      <w:r w:rsidRPr="00B90781">
        <w:rPr>
          <w:rStyle w:val="Emphasis"/>
        </w:rPr>
        <w:t>federal</w:t>
      </w:r>
      <w:r w:rsidRPr="00B90781">
        <w:rPr>
          <w:rStyle w:val="StyleUnderline"/>
        </w:rPr>
        <w:t xml:space="preserve"> and </w:t>
      </w:r>
      <w:r w:rsidRPr="00B90781">
        <w:rPr>
          <w:rStyle w:val="Emphasis"/>
        </w:rPr>
        <w:t>state court systems</w:t>
      </w:r>
      <w:r w:rsidRPr="00B90781">
        <w:rPr>
          <w:sz w:val="16"/>
        </w:rPr>
        <w:t xml:space="preserve">. </w:t>
      </w:r>
      <w:r w:rsidRPr="00B90781">
        <w:rPr>
          <w:rStyle w:val="StyleUnderline"/>
        </w:rPr>
        <w:t xml:space="preserve">But the Supreme Court’s </w:t>
      </w:r>
      <w:r w:rsidRPr="00B90781">
        <w:rPr>
          <w:rStyle w:val="Emphasis"/>
        </w:rPr>
        <w:t>current avoidance</w:t>
      </w:r>
      <w:r w:rsidRPr="00B90781">
        <w:rPr>
          <w:rStyle w:val="StyleUnderline"/>
        </w:rPr>
        <w:t xml:space="preserve"> of the doctrine may well inspire </w:t>
      </w:r>
      <w:r w:rsidRPr="00B90781">
        <w:rPr>
          <w:rStyle w:val="Emphasis"/>
        </w:rPr>
        <w:t>other courts</w:t>
      </w:r>
      <w:r w:rsidRPr="00B90781">
        <w:rPr>
          <w:rStyle w:val="StyleUnderline"/>
        </w:rPr>
        <w:t xml:space="preserve"> to follow its lead and </w:t>
      </w:r>
      <w:r w:rsidRPr="00B90781">
        <w:rPr>
          <w:rStyle w:val="Emphasis"/>
        </w:rPr>
        <w:t>neglect</w:t>
      </w:r>
      <w:r w:rsidRPr="00B90781">
        <w:rPr>
          <w:rStyle w:val="StyleUnderline"/>
        </w:rPr>
        <w:t xml:space="preserve"> this </w:t>
      </w:r>
      <w:r w:rsidRPr="00B90781">
        <w:rPr>
          <w:rStyle w:val="Emphasis"/>
        </w:rPr>
        <w:t>vital analytical tool</w:t>
      </w:r>
      <w:r w:rsidRPr="00B90781">
        <w:rPr>
          <w:sz w:val="16"/>
        </w:rPr>
        <w:t>.</w:t>
      </w:r>
    </w:p>
    <w:p w14:paraId="683C7D4C" w14:textId="77777777" w:rsidR="007654CD" w:rsidRPr="00B90781" w:rsidRDefault="007654CD" w:rsidP="007654CD">
      <w:pPr>
        <w:rPr>
          <w:sz w:val="16"/>
        </w:rPr>
      </w:pPr>
      <w:r w:rsidRPr="00B90781">
        <w:rPr>
          <w:sz w:val="16"/>
        </w:rPr>
        <w:t>&lt;&lt;Text Condensed, None Omitted&gt;&gt;</w:t>
      </w:r>
    </w:p>
    <w:p w14:paraId="739FBDD3" w14:textId="77777777" w:rsidR="007654CD" w:rsidRPr="00B90781" w:rsidRDefault="007654CD" w:rsidP="007654CD">
      <w:pPr>
        <w:rPr>
          <w:sz w:val="2"/>
          <w:szCs w:val="2"/>
        </w:rPr>
      </w:pPr>
      <w:r w:rsidRPr="00B90781">
        <w:rPr>
          <w:sz w:val="2"/>
          <w:szCs w:val="2"/>
        </w:rPr>
        <w:t>We recognize that in the criminal procedure arena, the Court sometimes considers issues that would be relevant to an analysis under the unconstitutional conditions doctrine. The Court’s treatment of “implied consent,” for example, explores what kinds of burdens on rights individuals must accept in exchange for their ability to exercise a privilege, such as driving on a road. But those opinions remain tethered to the framework of previously articulated warrant exceptions. By refusing to adopt the unconstitutional conditions framework, the Court avoids conducting the more robust analysis of the exchange that is evident in other doctrinal domains (and is evident in some lower-court opinions). We also recognize that some people suspected of or charged with crimes would not prevail even if the Court used the unconstitutional conditions doctrine, because arguments about germaneness and proportionality will favor the government in some circumstances. However, other defendants should and do succeed in mounting winning arguments using the doctrine, as the lower court cases show. Because some criminal defendants should prevail and the Court should be forced to confront its disparate treatment of rightsholders, the Court should embrace the unconstitutional conditions doctrine in its criminal procedure cases. A. Forgone Opportunities to Apply the Unconstitutional Conditions Doctrine in Fourth Amendment Settings The Fourth Amendment offers the people the right to freedom from unreasonable searches and seizures of their persons, homes, papers, and effects and insists that warrants must be issued by a neutral and detached magistrate based on probable cause. While there is no textual connection between the reasonableness of a search and the issuance of a warrant, in the late 1960s, the Supreme Court decided that searches conducted in the absence of a warrant are presumptively unreasonable. That decision in turn gave rise to a series of warrant exceptions, authorizing searches that the Court believes are reasonable even though they are not premised on the warrants issued by magistrates. As Yale Kamisar has observed, the “succinct and majestic . .. [b]ut. .. vague and general" wording of the Fourth Amendment has “generated great controversy" each time courts try to apply it in a previously unexamined space. Our discussion below focuses on several of the warrant exceptions that have generated controversy over time: exigent circumstances, consent, search incident to arrest, special needs, and the pervasively regulated industry exception. While we leave most of the controversy for other authors to explore, we argue that the Court could—and should — have addressed these issues in terms of unconstitutional conditions. In doing so, it might have created a more consistent line of search jurisprudence, peppered by fewer distinct warrant exceptions and instead linked by common principles and analogies. Shifting the focus from the warrant exception’s reach to the burden imposed by the government regulatory scheme, we believe, would have provided more of an opportunity to honor the principles of privacy that lie at the core of the Fourth Amendment itself. 1. DUI Arrests and Implied Consent Statutes In the past decade, the Supreme Court has considered on three different occasions the Fourth Amendment implications of collecting blood- and breath-al- cohol samples from drivers arrested for driving under the influence (DUI): Missouri v. McNeely, Mitchell v. Wisconsin, and Birchfield v. North Dakota. In all three cases, the officer’s request for a blood or breath sample stemmed from a state statute that said, in effect, all drivers on state roads implicitly consent to have their blood or breath taken and tested following a DUI arrest. Failure to comply with an officer’s request to submit to a test can be punished with evidentiary consequences (argument at trial that refusal is a sign of guilt), administrative consequences (loss of driver’s license for a period of time), and/or criminal consequences (the addition of a new criminal charge for the refusal). These statutes are known colloquially as “implied consent laws" and they exist in all fifty states. In the unconstitutional conditions analytical framework, these laws are state regulations that require drivers to trade their constitutional rights to be free from an unreasonable search in order to receive the benefit of a driver’s license. But in all three cases, the Court’s assessment of the legality of the search ignored the unconstitutional conditions framework and focused exclusively on the scope of certain exceptions to the search warrant requirement. The Supreme Court decided both McNeely and Mitchell on exigent circumstances grounds; it refused to address the statutory implied consent scheme that governed the interaction between the officer and the driver, even though that was one of the State of Wisconsin’s primary arguments in Mitchell. Under the exigent circumstances exception to the warrant requirement, the government asserts that a great harm is likely to occur if the officer must take the time to go through the warrant process. In DUI cases, that harm is the inevitable destruction of blood-alcohol evidence caused by the body’s metabolism over time. Following these two opinions, the prosecution may not routinely justify the taking of a blood sample from a DUI driver using the exigent circumstances doctrine; if, however, the driver would have her blood drawn for medical reasons or the officer has a strong need to focus on other law-enforcement needs (like accident investigation), exigent circumstances will normally justify the procedure. In Birchfield, the Justices considered whether an officer could compel a refusing individual to provide a sample using the search incident to arrest doctrine (not exigent circumstances). They also addressed the mechanism by which a state could punish a recently arrested DUI driver who refused to submit after being told of the implied consent law. The parties in Birchfield argued to the Court that the legality of the underlying implied consent statute could and should be judged using the unconstitutional conditions doctrine, rather than straightforward warrant exception analysis. They explicitly addressed whether the state could condition the granting of a driver’s license on one’s future consent to be searched, which amounts to a waiver of one’s Fourth Amendment rights. The petitioner in Birchfield argued: Of course, it may be true that the State need not permit anyone to drive, but that is no answer to the constitutional claim here; the Court has “repeatedly rejected the argument that if the government need not confer a benefit at all, it can withhold the benefit because someone refuses to give up constitutional rights.” “Virtually all of [the Court’s] unconstitutional conditions cases involve a gratuitous governmental benefit of some kind,” but the “greater authority” to deny a benefit altogether “does not imply a lesser power to condition [the grant of the benefit] on petitioner’s forfeiture of his constitutional rights.” . .. Like a city that uses its monopoly on land use permits to impose unconstitutional conditions on homeowners or a State that conditions government employment on refraining from protected speech, these States use their regulatory authority over driving to coerce the surrender of constitutional rights. Beyond the parties’ arguments, the unconstitutional conditions issue was front and center in the state court opinion from which the Supreme Court granted certiorari — the North Dakota Supreme Court had directly considered whether the doctrine applies to the Fourth Amendment. Despite these exhortations to consider the unconstitutional conditions doctrine as its primary analytical framework, the Supreme Court opted to ignore it. The Court instead crafted the Birchfield opinion using the search incident to arrest exception to the warrant requirement. The majority declared that while a state could, as a search incident to arrest, compel a driver to provide a breath sample, blood draws cannot be compelled through threat of criminal punish-ment because they involve much more significant privacy invasions. For that reason, compelled blood draws in the absence of a warrant or exigent circumstances are unreasonable searches. The Court’s assessment of the level of coercion imposed by the implied consent regulatory scheme could have drawn on the unconstitutional conditions doctrine, comparing coercion in this context with coercion in the First Amendment or Takings Clause context. But the Court held fast to notions of reasonableness at the core of the Fourth Amendment warrant exception analysis. In so doing, it drew a sharp line between officers’ authority under the search incident to arrest doctrine to take a breath sample versus a blood sample but refused to regard implied consent as a form of rights-for-benefits tradeoff. The Court thereby left unexplored critical issues relating to the government’s use of the “privilege” of driving—a central feature of many people’s lives — as leverage to compel individuals to waive their constitutional rights. In contrast to the U.S. Supreme Court, some states have taken seriously the possibility of using the unconstitutional conditions doctrine to assess the legality of implied consent schemes. Defendants often lose these challenges, and the analysis in the cases is often fairly cursory. However, at least some lower courts recognize the significance of the issue as an independent check on the coercive power of the state. At a minimum (and even when the defendant loses) these cases demonstrate that the unconstitutional conditions doctrine can readily be invoked in the criminal procedure context, and they provide clues as to the sort of analysis the Supreme Court should do: balancing the fundamental nature of the Fourth Amendment right, the potential oppressiveness of a burden on that right imposed via implied consent schemes, and the degree of connection (in terms of germaneness and proportionality) between any such scheme and a state’s asserted interest in highway safety. In Stevens v. Commissioner of Public Safety, for example, the Minnesota Court of Appeals entertained unconstitutional conditions arguments about its DUI implied consent framework, even while noting that there was no precedent in state or federal jurisprudence for applying the unconstitutional conditions doctrine to Fourth Amendment issues. Five years earlier, in State v. Netland, the Minnesota Supreme Court considered the defendant’s argument that the state’s implied consent scheme imposed an unconstitutional condition on her Fourth Amendment rights. However, the court did not decide whether the unconstitutional conditions doctrine should apply to Fourth Amendment rights or to violations of the state constitution more broadly because it concluded that the warrantless collection of the biological sample was justified by exigent cir- cumstances. In Schwindt v. Sorel, the North Dakota Supreme Court rejected an unconstitutional conditions challenge to the revocation of a driver’s license as a sanction for refusing a blood-alcohol test. The court relied on its 2015 case, Beylund v. Levi, which rebuffed a similar challenge. Beylund had emphasized the compelling nature of the state’s interest in fighting drunk driving and the reasonable relationship between that interest and the condition that drivers consent to a blood-alcohol test if arrested on suspicion of DUI. In State v. Rajda,156 the Vermont Supreme Court upheld the prosecution’s introducing into evidence the defendant’s refusal to submit to a blood-alcohol test. The court framed the issue in terms of the unconstitutional conditions doctrine by referencing the privilege of driving: “The implied consent statute establishes a bargain in which, in exchange for the privilege of engaging in the potentially dangerous activity of operating a motor vehicle on the highway, motorists im-pliedly consent to testing for impaired driving to protect the public.” The court did not, however, probe the fairness of the exchange. Similarly, in permitting an adverse evidentiary inference in Commonwealth v. Bell, the Pennsylvania Supreme Court stated that implied consent laws “are based on the notion that driving is a privilege rather than a fundamental right.” In his dissent, Justice Wecht expressly referenced the unconstitutional conditions doctrine and focused the readers’ attention on the precise right at issue — the Fourth Amendment right to be free from an unreasonable search. He asserted: Under the unconstitutional conditions doctrine, it is immaterial that driving an automobile is a privilege rather than a fundamental right. . . . Under this doctrine, and notwithstanding that driving an automobile is a privilege or a “gratuitous government benefit,” the government cannot condition the exercise of this privilege upon motorists’ relinquishment of their Fourth Amendment rights. Notably, Justice Wecht cited a Takings Clause case from the U.S. Supreme Court in his effort to explain the role of the unconstitutional conditions doctrine in this Fourth Amendment decision. He thus recognized the importance of cross-pollination of doctrinal areas and refused to regard the criminal procedure question as immune from comparison. More than seventy years ago, the Michigan Supreme Court addressed the coercive nature of implied consent schemes generally in People ex rel. Roth v. Younger. That case involved a challenge to a state statute that empowered conservation officers to require a permit to engage in the privilege of hunting, fishing, or trapping and — pursuant to such permit — subjected individuals to warrantless searches of their boat, conveyance, vehicle, automobile, hunting or fishing camp, fish box, fish house, net house, fish basket, game bag, game coat, or any other receptacle in which wildlife may be kept, carried, or transported. Finding implied consent schemes unduly coercive, the court presciently warned of the various ways the legislature could use such schemes to undermine and corrode Fourth Amendment rights: Under Michigan law a man may not marry a wife, operate a motor vehicle on the highways, [or] practice law . .. without a license from the state. May the legislature condition the granting of such licenses upon the applicant’s waiver of his constitutional rights against unreasonable search ...?... Were we to hold that in every instance in which a license may lawfully be required its granting may at the same time be condi-tioned upon waiver of constitutional rights against unreasonable search, what area could conceivably remain immune and beyond legislative reach ...?... [I]t is not the genius of our system that the constitutional rights of persons shall depend for their efficacy upon legislative benevo- lence. In sum, the Supreme Court has repeatedly dodged the opportunity to engage the unconstitutional conditions doctrine in the implied consent context. In contrast, state supreme courts have engaged the issue, recognized the applicability of the doctrine, and offered a path forward. 2. Special Needs Searches Over the years, the Supreme Court has had the opportunity to consider the legality of suspicionless searches of the home or workplace of certain groups, such as welfare recipients and probationers. It has also considered the constitutionality of government schemes that authorize suspicionless drug testing of employees in certain kinds of workplaces, such as railroad workers after an accident, U.S. Customs Service employees involved in security-risk positions, and candidates for designated state political offices. Finally, the Court has approved of suspicionless drug testing for public-school children participating in extracurricular activities, including, but not limited to, athletics. In all of these cases, the Court was faced with a statute, regulation, or ordinance that required an individual to forgo her Fourth Amendment right to contest a search in order to receive a government benefit — such as Aid to Families with Dependent Children, community release, continued employment, or access to school activities. Yet in each context, whether considering search of a home or search of a body, the Court declined to evaluate the rights-for-ben- efits tradeoff using the unconstitutional conditions doctrine or even to acknowledge the doctrine as a legitimate tool of analysis; it relied instead on the search warrant exception known as the “special needs” search. In this line of jurisprudence, once the Court believes that the search is motivated by non-crim- inal-investigation purposes, it considers the appropriateness of the state actor’s behavior by simply balancing the degree of intrusion suffered by the individual against the importance of the government interest at stake. In all but one of these cases, the Court found a lesser expectation of privacy in the subject population receiving government benefits, declared that the intrusion was minimal, and agreed with the importance of the asserted government interest, consequently finding the challenged action reasonable. A closer look at United States v. Knights reveals the depth of the Court’s reluctance to apply the unconstitutional conditions doctrine when searches of “risky” populations are at issue. Knights involved the suspicionless search of a man on probation, pursuant to a term of his probation arrangement that required him to consent to such searches by police or probation officers. The case was argued on unconstitutional conditions grounds when it came up through the Ninth Cir- cuit, although that court ultimately held for Knights on a different theory. Following the Ninth Circuit decision in favor of Knights, the parties directly relied on the doctrine in their briefs before the Supreme Court. In the petition for certiorari and its supporting briefs, the United States acknowledged that while “[t]his Court’s unconstitutional conditions jurisprudence suggests that a State may not condition an individual’s release on probation upon his agreement to forgo the exercise of a constitutional right—e.g., the First Amendment right to engage in religious observance, or to make public statements critical of the government — that is wholly unrelated to his status as a probationer[,] ... [a] search designed to assess the proba-tioner’s compliance with the conditions of his release . . . is . . . reasonably related to the benefit offered by the government [(release into the community in lieu of incarceration) and ought to be upheld]. Mr. Knights responded that while “this Court does not ordinarily apply the unconstitutional conditions doctrine to resolve a Fourth Amendment challenge,” the blanket search waiver required by probation both ran afoul of the special needs exception and “fail[ed] the second prong” of the unconstitutional conditions analysis, which he termed the requirement of “rough proportionality” in both settings. Despite being invited to consider the probation search issue on unconstitutional conditions grounds and the extensive briefing on this issue, the Supreme Court explicitly declined to do so, opting instead to rest its entire analysis on a lesser expectation of privacy for probationers and the reasonableness of searching probationers to ensure compliance with probation rules. In contrast to the Supreme Court, the lower federal courts have been willing to engage the unconstitutional conditions doctrine as a tool of analysis in similar kinds of cases. Their opinions demonstrate what a robust unconstitutional conditions analysis looks like, and what it can yield for a defendant alleging a violation of his or her Fourth Amendment rights. For example, the Eleventh Circuit confronted the issue of suspicionless drug testing for welfare recipients in Lebron v. Secretary of the Florida Department of Children &amp; Families. In that case, Florida conditioned receipt of Temporary Assistance for Needy Families (TANF) benefits on a person’s agreement to submit to drug testing when requested by the agency. Florida argued, among other things, that consenting to receive the benefits amounted to an automatic waiver of the recipient’s privacy rights. The Eleventh Circuit held, on unconstitutional conditions grounds, that the Florida requirement was unconstitutional — that threatening to remove welfare benefits for failure to consent to what was otherwise an unconstitutional search was itself unconstitutional. In a civil class action filed the following year against the same agency for the same policy, a case known as Lebron II, the Eleventh Circuit reiterated that the state could not seek a waiver of the Fourth Amendment search right conditioned on receipt of welfare benefits. Employment is another area in which we can observe unconstitutional conditions activity in the lower federal courts. For example, prior to the Supreme Court’s jurisprudence in Skinner, Von Raab, and the other drug-testing employment cases, the Sixth and Eighth Circuits employed the unconstitutional conditions doctrine to address implied consent searches in multiple employment contexts. Consider McDonell v. Hunter, in which the Eighth Circuit reviewed an Iowa policy that required employees of a correctional institution to consent to suspicionless searches of their vehicles, as well as drug testing, on demand. When an employee who refused to submit was fired, the McDonell court held that, because these suspicionless searches were unconstitutional, a mandatory- consent policy could not render them constitutional: requiring “advance consent to future unreasonable searches is not a reasonable condition of employment,” the court said. It cited a series of unconstitutional conditions cases as support for the proposition that unreasonable searches cannot be saved by coerced con- sent. The following year the Sixth Circuit held that conducting unreasonable searches via urinalysis of firefighters (simply because they held city jobs) was impermissible explicitly because of the unconstitutional conditions doctrine. The same rule (and the same result) emerged when the city of Cleveland tried to require all police cadets to submit to drug testing through urinalysis. The Sixth Circuit expressed its concerns about government-imposed employment search terms like this: If the government could freely condition its many jobs and countless other benefits on the waiver of constitutional rights, then the promises of the Constitution and Bill of Rights would be largely hollow and symbolic. Such conditions must be recognized for what they are: constitutionally unauthorized enlargements of government power. Constitutional conditions that restrict the status quo of constitutional liberty enjoyed by citizens, and which do not significantly advance legitimate government interests, should be treated no differently than any direct infringement of constitutional rights. While the factual holdings of these cases have been undermined or abrogated by the Supreme Court’s subsequent drug-testing jurisprudence, the consistent willingness of the Sixth and Eighth Circuits to apply the unconstitutional conditions doctrine in this setting remains notable. This lower federal court precedent offers an avenue by which the Supreme Court could recognize the applicability of the doctrine in the special needs context and beyond.3. Pervasively Regulated Industry Searches Like the special needs cases, many court decisions that have been catalogued under the “pervasively regulated industry” exception to the warrant requirement could have been decided on unconstitutional conditions grounds but were not. First emerging several decades ago, the pervasively regulated industry exception allows state actors, including law enforcement, to conduct surprise warrantless inspections of businesses that are subject to extensive government regulatory schemes. This warrant exception is premised on the theory that, because anyone who launches such a business is made aware of the regulatory framework that governs the business landscape, a person implicitly consents to surprise inspections (as part of that scheme) when applying for and receiving a business license. In other words, people knowingly trade their Fourth Amendment privacy rights to obtain the benefit of a business license when they enter this industry. The discretion of officials conducting the inspections is curtailed by the regulatory scheme that authorizes them; statutes or regulations prescribe the manner and scope of the allowable search, the time frame during the day when such searches are allowed, and the notice (if any) that is supposed to be provided to the business owner. According to the Court, the details of the inspection process are spelled out in the statutes and keep these inspections within reasonable bounds. The Supreme Court has applied the pervasively regulated industry exception to authorize surprise, warrantless inspections only to businesses that it believes are “intrinsically dangerous,” a label that so far includes just four categories: firearms dealers, auto junkyards, mines, and liquor-sales establishments. Lower courts have identified a much wider range of industries as falling within the scope of this exception, including rabbit dealers, day-care facilities, nursing homes, jewelers, barbershops, and commercial fisheries. For instance, in United States v. Gonsalves, the First Circuit concluded that because pharmaceutical offices — places where drugs are manufactured and sold—are subject to pervasive regulation, the owners must permit inspections that comply with the regulatory scheme in terms of timing and scope. Given the increasing tendency for searches and seizures to be “based on a preexisting legislative or administrative plan,” rather than on “unexpected police-suspect street encounters,” the growth of this warrant exception through the lower courts is particularly concerning. Most recently, the Supreme Court in City of Los Angeles v. Patel considered whether hotels are pervasively regulated industries, based on the City’s municipal code requiring record-keeping and inspections. Finding that hotels do not fit the model of intrinsically dangerous industries, the Court next considered the City’s other justification for allowing surprise inspections of hotel records: administrative searches. The Court was not convinced that this exception justified the behavior at issue; it held that officers concerned about human trafficking or drug sales at hotels may not simply demand to see a hotel’s registry by citing the city ordinance, and the city may not punish refusal to cooperate based simply on the licensing scheme. Notably, “the Court could have said that the [ordinance] attached submission to a warrantless search as a condition on the right to . .. operate a warehouse [or business] ,” and thereby decided the issue using unconstitutional conditions analysis. But it did not portray the problem in those terms and thus limited its analysis to potentially applicable warrant exceptions. Patel is not unusual in this regard. With one exception, none of the litigants challenging the licensing schemes in these cases drew the Court’s attention to the unconstitutional conditions doctrine. The exception is Loarn Anthony Biswell, who quoted extensively from the Michigan Supreme Court’s decision in People ex rel. Roth v. Younger to assert that the regulatory scheme authorizing surprise inspections of firearms dealers placed an unconstitutional burden on his Fourth Amendment rights. The Court ignored his suggestion. Rather than examining these licensing schemes as potentially undue burdens on the rights of business owners, these cases suggest that the Court believes the existence of a regulatory scheme makes it reasonable to subject a business owner to a surprise inspection. The regulation thus validates its own existence if it is pervasive enough. Such language indicates that gauging the constitutionality of the search depends only on general standards of Fourth Amendment reasonableness, not on compliance with unconstitutional conditions principles. We do not have a lower-court case to offer up in this area as a model for the Supreme Court to follow. Instead, we draw on insights from cases in the other Fourth Amendment settings, which we believe suggest the appropriate analytical framework for the Supreme Court (and other future courts) to follow. A court analyzing a business-regulatory search program using the unconstitutional conditions doctrine should first acknowledge the importance of the Fourth Amendment right to the business owner. It should then explain that implied consent— derived only from general regulations and willingness to start a business — is not an acceptable way to circumvent the Fourth Amendment’s protections. The government cannot establish consent to search simply because the regulations declare such consent exists. Having found implied consent inoperable as a legal theory, the court should then require the government to establish that the regulatory scheme is both germane and proportionate to the burden on the business owner’s right. In short, reflexive acceptance of the scheme (the hallmark of the pervasively regulated industry exception) should be replaced by careful scrutiny of the scheme’s terms, purpose, and impact on the business owner. To be fair, framing the Fourth Amendment question as an unconstitutional conditions problem — instead of whether the search should fall under a given warrant exception — might not have led to a victory for all of the defendants in the cases discussed in this Section. The Court’s conclusions about the nature of the invasion and the importance of the government interest at stake may well have led the Justices to characterize most of these regulatory burdens on the Fourth Amendment as de minimis. But if they had discussed the unconstitutional conditions doctrine, the Justices would have been forced to acknowledge and to address the regulatory burden imposed by the government in this environment. The Court should have compared and contrasted burdens, with an eye toward developing a consistent set of principles about how much is too much for search targets to bear when considered against the burdens imposed on homeowners, public speakers, federal employees, and states. In deciding the criminal procedure cases on the basis of a growing body of warrant exceptions instead — and by identifying several new classes of people who have a lesser expectation of privacy than the general population — the Court allowed these sorts of regulatory burdens to remain hidden from view. And in balancing away the newly identified lesser privacy interests in favor of myriad government objectives, the Court in effect has “diminish[ed] ” Fourth Amendment rights relative to the rights protected by the shield of the unconstitutional conditions doctrine, such as the First Amendment’s Free Speech Clause or the Fifth Amendment’s Takings Clause. B. Forgone Opportunities to Apply the Unconstitutional Conditions Doctrine in Fifth and Sixth Amendment Settings Both the Due Process Clause and the Self-Incrimination Clause of the Fifth Amendment protect a defendant from various forms of state coercion in criminal prosecutions. The Due Process Clause prohibits state actors from actively coercing suspects or defendants to speak or otherwise participate in the investigation of their crimes. Active coercion by a state actor includes not only acts or threats of physical violence, but also exploitation of known weaknesses or situational vulnerabilities such as lack of sleep or food. The Self-Incrimination Clause instructs that persons accused of crime cannot be forced to serve as witnesses against themselves. This right applies not just to compelling a person’s testimony in a criminal trial but extends backwards into the pretrial context, ever since Miranda v. Arizona recognized (and sought to diffuse) the inherent compulsion of the custodial interrogation setting. Failure to comply with jurisprudential rules governing due process or self-incrimination impacts the prosecution’s abil-ity to use the defendants’ statements against them in their criminal trials. While these constitutional provisions reflect a sense of compassion for the accused concerning the decision to speak or to remain silent, the Court has construed “coercion” quite sparsely over time, thereby circumscribing the reach of both clauses. In making these judgments about what qualifies (or, more frequently, does not qualify) as coercion, the Court has signaled that the Constitution is not offended by rules that subject people accused of crimes to hard choices. Fifty years ago, the Court observed that the criminal process “is replete with situations requiring ‘the making of difficult judgments’ as to which course to follow.” “Although a defendant may have a right, even of constitutional dimensions, to follow whichever course he chooses,” the Court has said, “the Constitution does not by that token always forbid requiring him to choose. The threshold question is whether compelling the election impairs to an appreciable extent any of the policies behind the right involved.” More recently, the Court declared that while “there are undoubted pressures” that “pus[h] the criminal defendant to testify[,] ... it has never been suggested that such pressures constitute ‘compulsion’ for Fifth Amendment purposes.” For those suspected of or charged with criminal behavior, it seems that hard choices are simply the constitutionally acceptable norm; in this view, only the extremely rare defendant would be “dragoon[ed]” by a government bargain or feel that the pressure exerted on him by the government is equivalent to a “gun to the head.” Below we provide examples of two strands of jurisprudence in the Fifth and Sixth Amendment settings in which use of the unconstitutional conditions doctrine might have slowed the Court’s erosion of the concept of coercion: (1) the Griffin-Doyle right, which prohibits the government from commenting on a defendant’s silence during trial and a court from instructing the jury that any inference may be drawn from a defendant’s silence; and (2) the rules surrounding plea bargaining, which require a defendant to waive a series of Fifth and Sixth Amendment rights in order to take advantage of a reduction in charge or sentence. 1. The Griffin-Doyle Right to Penalty-Free Silence In the self-incrimination line of cases, the Court has held that neither the trial court nor the prosecution may suggest that a defendant’s post-arrest, post- Miranda silence is probative evidence of guilt. As it pertains to court-issued jury instructions, this prohibition is known as the Griffin right — after Griffin v. California. The prohibition on prosecutorial behavior is called the Doyle right, after Doyle v. Ohio. Both rights are based on the notion that people should be free from worry about the costs of their silence when deciding whether to speak to the police or to the court in their own defense. With respect to our unconstitutional conditions analysis, neither Griffin nor Doyle was an unconstitutional conditions case; there was no tradeoff of rights for government-issued benefits at stake in either setting. (The benefit a defendant can receive by remaining silent is acquittal, but that is not a government-created program.) However, the Court has decided that persons seeking a posttrial, government-created benefit, such as treatment or clemency, can be penalized for their silence. In other words, rules that impose consequences for silence during a prison-based sex-offender treatment session, a prison disciplinary hearing, or a voluntary clemency hearing do not — and cannot as a categorical matter—burden the self-incrimination right. In support of its position that Griffin-Doyle ought not to apply during post-adjudication procedures, the Court has declared that these procedures are not constitutionally required; a state may provide them or not, at will. Moreover, because these hearings serve “important state interests other than conviction for crime,” the state can use a person’s statements or silence against them to further these other interests. In these cases, the Court has highlighted (and simultaneously reinforced) the restricted scope of the self-incrimination right even when the parties have suggested that the unconstitutional conditions doctrine is the proper channel for analysis. In Woodard v. Ohio Adult Parole Authority, for example, the parties ar- gued—and the Sixth Circuit concluded — that state rules governing a voluntary clemency interview imposed an unconstitutional condition on the inmate’s selfincrimination right. Mr. Woodard argued that he risked self-incrimination by participating in an “optional” clemency interview because his likelihood of receiving clemency was linked to his willingness to admit his guilt to the underlying offense, which he was still litigating through the appellate process. He alleged that, in order for the clemency rule not to burden his self-incrimination right, it had to be modified to assure him immunity for any statements he made during the clemency process. But the Supreme Court was not persuaded that he faced a constitutionally cognizable self-incrimination dilemma; it ruled that its prior jurisprudence insulating prison disciplinary proceedings from selfincrimination claims all but answered this question in the clemency setting too. In erecting the walls of the Griffin-Doyle right at the narrowest possible juncture, the Court foreclosed all future self-incrimination claims brought by postconviction litigants where statements made in post-conviction proceedings will not actually be used in new criminal trials. In so doing, the Court insulated the self-incrimination right from any possible burden that might be placed on it in the post-conviction setting, thus eliminating the need for an unconstitutional conditions analysis. The Court’s approach rests on policy concerns about extending the scope of the right to a class of people (those already convicted of crimes) who are regularly faced with hard choices about whether to speak or remain silent. These choices are just a fact of life to the Justices — a challenging, but not particularly regrettable, feature of our constitutional framework. If the Court recognized that self-incrimination rights could be held by prisoners in the post-conviction setting, the unconstitutional conditions doctrine would require a reckoning of sorts, as the post-conviction procedures discussed above (clemency proceedings, applications for treatment while incarcerated) often rest on the tradeoff of rights for benefits. In order to obtain the benefit of clemency or treatment, the incarcerated person would have to forego his right to remain silent to explain to the relevant decision maker why he is suited to receive this benefit and perhaps to answer questions posed by a skeptical government attorney. But statements made by the prisoner in this context—if unprotected— could then also be used against him in other settings (such as to deny him parole or to counter claims being made in an ongoing appeal). This is the precise kind of coercion the unconstitutional conditions doctrine is meant to address.</w:t>
      </w:r>
    </w:p>
    <w:p w14:paraId="52423319" w14:textId="77777777" w:rsidR="007654CD" w:rsidRPr="00B90781" w:rsidRDefault="007654CD" w:rsidP="007654CD">
      <w:pPr>
        <w:rPr>
          <w:sz w:val="16"/>
        </w:rPr>
      </w:pPr>
      <w:r w:rsidRPr="00B90781">
        <w:rPr>
          <w:sz w:val="16"/>
        </w:rPr>
        <w:t>&lt;&lt;Paragraph Breaks Resume&gt;&gt;</w:t>
      </w:r>
    </w:p>
    <w:p w14:paraId="50AF320E" w14:textId="77777777" w:rsidR="007654CD" w:rsidRPr="00B90781" w:rsidRDefault="007654CD" w:rsidP="007654CD">
      <w:pPr>
        <w:rPr>
          <w:sz w:val="16"/>
        </w:rPr>
      </w:pPr>
      <w:r w:rsidRPr="00B90781">
        <w:rPr>
          <w:sz w:val="16"/>
        </w:rPr>
        <w:t>2. Plea Bargaining</w:t>
      </w:r>
    </w:p>
    <w:p w14:paraId="6C20131B" w14:textId="77777777" w:rsidR="007654CD" w:rsidRPr="00B90781" w:rsidRDefault="007654CD" w:rsidP="007654CD">
      <w:pPr>
        <w:rPr>
          <w:sz w:val="16"/>
        </w:rPr>
      </w:pPr>
      <w:r w:rsidRPr="00B90781">
        <w:rPr>
          <w:rStyle w:val="Emphasis"/>
        </w:rPr>
        <w:t>Plea bargaining</w:t>
      </w:r>
      <w:r w:rsidRPr="00B90781">
        <w:rPr>
          <w:rStyle w:val="StyleUnderline"/>
        </w:rPr>
        <w:t xml:space="preserve"> raises especially serious </w:t>
      </w:r>
      <w:r w:rsidRPr="00B90781">
        <w:rPr>
          <w:rStyle w:val="Emphasis"/>
        </w:rPr>
        <w:t>unconstitutional condition concerns</w:t>
      </w:r>
      <w:r w:rsidRPr="00B90781">
        <w:rPr>
          <w:rStyle w:val="StyleUnderline"/>
        </w:rPr>
        <w:t xml:space="preserve"> that span both the Fifth and Sixth Amendments</w:t>
      </w:r>
      <w:r w:rsidRPr="00B90781">
        <w:rPr>
          <w:sz w:val="16"/>
        </w:rPr>
        <w:t xml:space="preserve">. </w:t>
      </w:r>
      <w:r w:rsidRPr="00B90781">
        <w:rPr>
          <w:rStyle w:val="StyleUnderline"/>
        </w:rPr>
        <w:t xml:space="preserve">When </w:t>
      </w:r>
      <w:r w:rsidRPr="00B90781">
        <w:rPr>
          <w:rStyle w:val="Emphasis"/>
        </w:rPr>
        <w:t>defendants</w:t>
      </w:r>
      <w:r w:rsidRPr="00B90781">
        <w:rPr>
          <w:rStyle w:val="StyleUnderline"/>
        </w:rPr>
        <w:t xml:space="preserve"> accept a plea offer from the government</w:t>
      </w:r>
      <w:r w:rsidRPr="00B90781">
        <w:rPr>
          <w:sz w:val="16"/>
        </w:rPr>
        <w:t xml:space="preserve">, </w:t>
      </w:r>
      <w:r w:rsidRPr="00B90781">
        <w:rPr>
          <w:rStyle w:val="StyleUnderline"/>
        </w:rPr>
        <w:t xml:space="preserve">they must waive a series of rights and agree to speak on the record about their guilt in order to obtain the benefit of a </w:t>
      </w:r>
      <w:r w:rsidRPr="00B90781">
        <w:rPr>
          <w:rStyle w:val="Emphasis"/>
        </w:rPr>
        <w:t>reduced set of charges</w:t>
      </w:r>
      <w:r w:rsidRPr="00B90781">
        <w:rPr>
          <w:rStyle w:val="StyleUnderline"/>
        </w:rPr>
        <w:t xml:space="preserve"> or a </w:t>
      </w:r>
      <w:r w:rsidRPr="00B90781">
        <w:rPr>
          <w:rStyle w:val="Emphasis"/>
        </w:rPr>
        <w:t>reduced punishment</w:t>
      </w:r>
      <w:r w:rsidRPr="00B90781">
        <w:rPr>
          <w:sz w:val="16"/>
        </w:rPr>
        <w:t xml:space="preserve">; such reductions are generally only available to those who admit their guilt. Other thoughtful scholars have noticed the absence of unconstitutional conditions terms in the plea bargaining setting too. For example, Jason Mazzone laments that the Court “does not recognize the waiver of criminal protections through plea bargains to entail a form of the unconstitutional conditions problem.” Carissa Hessick recently made the same observation in an article for The Atlantic, asserting that the Supreme Court’s myopic focus on scarce resources in the court system is largely to blame for this result. But aside from these mentions, academic writing about the unconstitutional conditions doctrine regularly fails to mention the plea bargaining context. </w:t>
      </w:r>
    </w:p>
    <w:p w14:paraId="2589F2B7" w14:textId="77777777" w:rsidR="007654CD" w:rsidRPr="00B90781" w:rsidRDefault="007654CD" w:rsidP="007654CD">
      <w:pPr>
        <w:rPr>
          <w:sz w:val="16"/>
        </w:rPr>
      </w:pPr>
      <w:r w:rsidRPr="00B90781">
        <w:rPr>
          <w:rStyle w:val="StyleUnderline"/>
        </w:rPr>
        <w:t xml:space="preserve">When one looks even superficially at the </w:t>
      </w:r>
      <w:r w:rsidRPr="00B90781">
        <w:rPr>
          <w:rStyle w:val="Emphasis"/>
        </w:rPr>
        <w:t>mechanics</w:t>
      </w:r>
      <w:r w:rsidRPr="00B90781">
        <w:rPr>
          <w:rStyle w:val="StyleUnderline"/>
        </w:rPr>
        <w:t xml:space="preserve"> of a </w:t>
      </w:r>
      <w:r w:rsidRPr="00B90781">
        <w:rPr>
          <w:rStyle w:val="Emphasis"/>
        </w:rPr>
        <w:t>plea deal</w:t>
      </w:r>
      <w:r w:rsidRPr="00B90781">
        <w:rPr>
          <w:sz w:val="16"/>
        </w:rPr>
        <w:t xml:space="preserve">, </w:t>
      </w:r>
      <w:r w:rsidRPr="00B90781">
        <w:rPr>
          <w:rStyle w:val="StyleUnderline"/>
        </w:rPr>
        <w:t xml:space="preserve">the tradeoff of rights for benefits becomes </w:t>
      </w:r>
      <w:r w:rsidRPr="00B90781">
        <w:rPr>
          <w:rStyle w:val="Emphasis"/>
        </w:rPr>
        <w:t>apparent</w:t>
      </w:r>
      <w:r w:rsidRPr="00B90781">
        <w:rPr>
          <w:sz w:val="16"/>
        </w:rPr>
        <w:t xml:space="preserve">. Let’s start with what a person accused of a crime has to give up in order to plead guilty: one must waive the right to trial, the right to confront and cross-examine witnesses, and the right against self-incrimination. These are collectively known as the Boykin rights, after Boykin v. Alabama. </w:t>
      </w:r>
      <w:r w:rsidRPr="00B90781">
        <w:rPr>
          <w:rStyle w:val="StyleUnderline"/>
        </w:rPr>
        <w:t xml:space="preserve">But people who give up their right to trial are also giving up the right to </w:t>
      </w:r>
      <w:r w:rsidRPr="00B90781">
        <w:rPr>
          <w:rStyle w:val="Emphasis"/>
        </w:rPr>
        <w:t>contest</w:t>
      </w:r>
      <w:r w:rsidRPr="00B90781">
        <w:rPr>
          <w:sz w:val="16"/>
        </w:rPr>
        <w:t xml:space="preserve"> — or even to see — </w:t>
      </w:r>
      <w:r w:rsidRPr="00B90781">
        <w:rPr>
          <w:rStyle w:val="StyleUnderline"/>
        </w:rPr>
        <w:t xml:space="preserve">the </w:t>
      </w:r>
      <w:r w:rsidRPr="00B90781">
        <w:rPr>
          <w:rStyle w:val="Emphasis"/>
        </w:rPr>
        <w:t>government’s evidence</w:t>
      </w:r>
      <w:r w:rsidRPr="00B90781">
        <w:rPr>
          <w:sz w:val="16"/>
        </w:rPr>
        <w:t xml:space="preserve">; </w:t>
      </w:r>
      <w:r w:rsidRPr="00B90781">
        <w:rPr>
          <w:rStyle w:val="StyleUnderline"/>
        </w:rPr>
        <w:t xml:space="preserve">thus the waiver implicitly includes a waiver of potential </w:t>
      </w:r>
      <w:r w:rsidRPr="00B90781">
        <w:rPr>
          <w:rStyle w:val="Emphasis"/>
        </w:rPr>
        <w:t>evidentiary challenges</w:t>
      </w:r>
      <w:r w:rsidRPr="00B90781">
        <w:rPr>
          <w:rStyle w:val="StyleUnderline"/>
        </w:rPr>
        <w:t xml:space="preserve"> under the </w:t>
      </w:r>
      <w:r w:rsidRPr="00B90781">
        <w:rPr>
          <w:rStyle w:val="Emphasis"/>
        </w:rPr>
        <w:t>Fourth</w:t>
      </w:r>
      <w:r w:rsidRPr="00B90781">
        <w:rPr>
          <w:rStyle w:val="StyleUnderline"/>
        </w:rPr>
        <w:t xml:space="preserve">, </w:t>
      </w:r>
      <w:r w:rsidRPr="00B90781">
        <w:rPr>
          <w:rStyle w:val="Emphasis"/>
        </w:rPr>
        <w:t>Fifth</w:t>
      </w:r>
      <w:r w:rsidRPr="00B90781">
        <w:rPr>
          <w:rStyle w:val="StyleUnderline"/>
        </w:rPr>
        <w:t xml:space="preserve">, and </w:t>
      </w:r>
      <w:r w:rsidRPr="00B90781">
        <w:rPr>
          <w:rStyle w:val="Emphasis"/>
        </w:rPr>
        <w:t>Sixth Amendments</w:t>
      </w:r>
      <w:r w:rsidRPr="00B90781">
        <w:rPr>
          <w:sz w:val="16"/>
        </w:rPr>
        <w:t xml:space="preserve">, as well as a waiver of the right to receive material impeachment evidence under Brady v. Maryland. </w:t>
      </w:r>
      <w:r w:rsidRPr="00B90781">
        <w:rPr>
          <w:rStyle w:val="StyleUnderline"/>
        </w:rPr>
        <w:t xml:space="preserve">And of course it includes waiver of the Sixth Amendment right to the </w:t>
      </w:r>
      <w:r w:rsidRPr="00B90781">
        <w:rPr>
          <w:rStyle w:val="Emphasis"/>
        </w:rPr>
        <w:t>assistance</w:t>
      </w:r>
      <w:r w:rsidRPr="00B90781">
        <w:rPr>
          <w:rStyle w:val="StyleUnderline"/>
        </w:rPr>
        <w:t xml:space="preserve"> of </w:t>
      </w:r>
      <w:r w:rsidRPr="00B90781">
        <w:rPr>
          <w:rStyle w:val="Emphasis"/>
        </w:rPr>
        <w:t>counsel</w:t>
      </w:r>
      <w:r w:rsidRPr="00B90781">
        <w:rPr>
          <w:sz w:val="16"/>
        </w:rPr>
        <w:t xml:space="preserve">. Sometimes the government also insists on a waiver of the right to appeal, which goes above and beyond the rights that are baked into the idea of a guilty plea. In return for this bounty of waivers, a person will receive a reduced charge or set of charges, and/or a reduced sentence for the crime(s) of conviction. Those benefits are not available to people who do not waive their rights and plead guilty. To borrow language from Robert Cover, the government “purchase[s] acquiescence” through the currency of reduced custody or probation time. </w:t>
      </w:r>
    </w:p>
    <w:p w14:paraId="38310C5B" w14:textId="77777777" w:rsidR="007654CD" w:rsidRPr="00B90781" w:rsidRDefault="007654CD" w:rsidP="007654CD">
      <w:pPr>
        <w:rPr>
          <w:sz w:val="16"/>
        </w:rPr>
      </w:pPr>
      <w:r w:rsidRPr="00B90781">
        <w:rPr>
          <w:sz w:val="16"/>
        </w:rPr>
        <w:t xml:space="preserve">The prosecution does not have to offer a deal, and persons under indictment do not have to accept the offer on the prosecution’s terms; they can reject it or counteroffer as they see fit. A person who rejects the deal will eventually get a trial, which is what the Constitution guarantees. But comparably few people pursue that route; whether in state or federal court, the overwhelming majority of filed criminal cases conclude with a plea bargain. </w:t>
      </w:r>
    </w:p>
    <w:p w14:paraId="4CB3C989" w14:textId="77777777" w:rsidR="007654CD" w:rsidRPr="00B90781" w:rsidRDefault="007654CD" w:rsidP="007654CD">
      <w:pPr>
        <w:rPr>
          <w:sz w:val="16"/>
        </w:rPr>
      </w:pPr>
      <w:r w:rsidRPr="00B90781">
        <w:rPr>
          <w:sz w:val="16"/>
        </w:rPr>
        <w:t xml:space="preserve">The Supreme Court sees this offer of “conditional benefits” from the prosecution as “representing] more, not less, choice” for those accused of crimes. A person always retains the right to plead not guilty and go to trial, the Court reminds us. People can also do an “open plea” to the court, but in that instance, they must plead guilty to all nonredundant charges in the indictment and punishment will be limited only by statutory guidelines. Striking a plea deal with the prosecutor is just a third option — one that gets around the limitations of the open-plea option and provides the certainty not available through the trial option. In Corbitt v. New Jersey, the Court approved of this tradeoff: “We have squarely held that a State may encourage a guilty plea by offering substantial benefits in return for the plea.” The Court was even more emphatic about the constitutionality of this third option in Bordenkircher v. Hayes: “[I]n the ‘give- and-take’ of plea bargaining, there is no ... element of punishment or retaliation so long as the accused is free to accept or reject the prosecution’s offer.” The acceptable give-and-take of plea bargaining even permits the prosecutor to warn about dire consequences that might result if the person does not take the deal, such as an increase in charges or withdrawal of the plea offer entirely. Scholars have called this behavior a form of legally sanctioned extortion. </w:t>
      </w:r>
    </w:p>
    <w:p w14:paraId="5962DBDF" w14:textId="0D735774" w:rsidR="007654CD" w:rsidRPr="001A2D6F" w:rsidRDefault="007654CD" w:rsidP="007654CD">
      <w:pPr>
        <w:rPr>
          <w:sz w:val="16"/>
        </w:rPr>
      </w:pPr>
      <w:r w:rsidRPr="00B90781">
        <w:rPr>
          <w:sz w:val="16"/>
        </w:rPr>
        <w:t xml:space="preserve">In short, </w:t>
      </w:r>
      <w:r w:rsidRPr="00B90781">
        <w:rPr>
          <w:rStyle w:val="StyleUnderline"/>
        </w:rPr>
        <w:t xml:space="preserve">the Supreme Court believes that as long as defendants receive </w:t>
      </w:r>
      <w:r w:rsidRPr="00B90781">
        <w:rPr>
          <w:rStyle w:val="Emphasis"/>
        </w:rPr>
        <w:t>full information</w:t>
      </w:r>
      <w:r w:rsidRPr="00B90781">
        <w:rPr>
          <w:rStyle w:val="StyleUnderline"/>
        </w:rPr>
        <w:t xml:space="preserve"> about the courses of action open to them, they are </w:t>
      </w:r>
      <w:r w:rsidRPr="00B90781">
        <w:rPr>
          <w:rStyle w:val="Emphasis"/>
        </w:rPr>
        <w:t>autonomous actors</w:t>
      </w:r>
      <w:r w:rsidRPr="00B90781">
        <w:rPr>
          <w:sz w:val="16"/>
        </w:rPr>
        <w:t xml:space="preserve"> making choices they believe are in their best interest. </w:t>
      </w:r>
      <w:r w:rsidRPr="00B90781">
        <w:rPr>
          <w:rStyle w:val="StyleUnderline"/>
        </w:rPr>
        <w:t>The Court makes no assumption that</w:t>
      </w:r>
      <w:r w:rsidRPr="00B90781">
        <w:rPr>
          <w:sz w:val="16"/>
        </w:rPr>
        <w:t xml:space="preserve"> “</w:t>
      </w:r>
      <w:r w:rsidRPr="00B90781">
        <w:rPr>
          <w:rStyle w:val="StyleUnderline"/>
        </w:rPr>
        <w:t xml:space="preserve">when the government promises a </w:t>
      </w:r>
      <w:r w:rsidRPr="00B90781">
        <w:rPr>
          <w:rStyle w:val="Emphasis"/>
        </w:rPr>
        <w:t>benefit</w:t>
      </w:r>
      <w:r w:rsidRPr="00B90781">
        <w:rPr>
          <w:rStyle w:val="StyleUnderline"/>
        </w:rPr>
        <w:t xml:space="preserve"> or threatens a </w:t>
      </w:r>
      <w:r w:rsidRPr="00B90781">
        <w:rPr>
          <w:rStyle w:val="Emphasis"/>
        </w:rPr>
        <w:t>penalty</w:t>
      </w:r>
      <w:r w:rsidRPr="00B90781">
        <w:rPr>
          <w:rStyle w:val="StyleUnderline"/>
        </w:rPr>
        <w:t xml:space="preserve"> it </w:t>
      </w:r>
      <w:r w:rsidRPr="00B90781">
        <w:rPr>
          <w:rStyle w:val="Emphasis"/>
        </w:rPr>
        <w:t>coerces</w:t>
      </w:r>
      <w:r w:rsidRPr="00B90781">
        <w:rPr>
          <w:rStyle w:val="StyleUnderline"/>
        </w:rPr>
        <w:t xml:space="preserve"> an </w:t>
      </w:r>
      <w:r w:rsidRPr="00B90781">
        <w:rPr>
          <w:rStyle w:val="Emphasis"/>
        </w:rPr>
        <w:t>individual</w:t>
      </w:r>
      <w:r w:rsidRPr="00B90781">
        <w:rPr>
          <w:rStyle w:val="StyleUnderline"/>
        </w:rPr>
        <w:t xml:space="preserve"> to give up constitutional protections</w:t>
      </w:r>
      <w:r w:rsidRPr="00B90781">
        <w:rPr>
          <w:sz w:val="16"/>
        </w:rPr>
        <w:t xml:space="preserve">.” This approach places its plea jurisprudence in direct contention with its unconstitutional conditions jurisprudence, where coercion tends to be presumed (or at least inquired about) from schemes in which the government exerts leverage on (“dra- goon[s]”!  ) citizens or states to convince them to waive their rights in exchange for a benefit. The Court justifies its approach in the plea context by emphasizing the mutual advantage of plea bargains and by pointing to the efficiency benefits, or even the necessity, of plea bargains for the smooth administration of justice. </w:t>
      </w:r>
      <w:r w:rsidRPr="00B90781">
        <w:rPr>
          <w:rStyle w:val="StyleUnderline"/>
        </w:rPr>
        <w:t xml:space="preserve">It has also been clear in the </w:t>
      </w:r>
      <w:r w:rsidRPr="00B90781">
        <w:rPr>
          <w:rStyle w:val="Emphasis"/>
        </w:rPr>
        <w:t>plea bargain</w:t>
      </w:r>
      <w:r w:rsidRPr="00B90781">
        <w:rPr>
          <w:rStyle w:val="StyleUnderline"/>
        </w:rPr>
        <w:t xml:space="preserve"> cases that </w:t>
      </w:r>
      <w:r w:rsidRPr="00B90781">
        <w:rPr>
          <w:rStyle w:val="Emphasis"/>
        </w:rPr>
        <w:t>not every burden</w:t>
      </w:r>
      <w:r w:rsidRPr="00B90781">
        <w:rPr>
          <w:rStyle w:val="StyleUnderline"/>
        </w:rPr>
        <w:t xml:space="preserve"> on a </w:t>
      </w:r>
      <w:r w:rsidRPr="00B90781">
        <w:rPr>
          <w:rStyle w:val="Emphasis"/>
        </w:rPr>
        <w:t>constitutional right</w:t>
      </w:r>
      <w:r w:rsidRPr="00B90781">
        <w:rPr>
          <w:sz w:val="16"/>
        </w:rPr>
        <w:t xml:space="preserve">, nor form of pressure or encouragement from the government, </w:t>
      </w:r>
      <w:r w:rsidRPr="00B90781">
        <w:rPr>
          <w:rStyle w:val="StyleUnderline"/>
        </w:rPr>
        <w:t xml:space="preserve">is </w:t>
      </w:r>
      <w:r w:rsidRPr="00B90781">
        <w:rPr>
          <w:rStyle w:val="Emphasis"/>
        </w:rPr>
        <w:t>invalid</w:t>
      </w:r>
      <w:r w:rsidRPr="00B90781">
        <w:rPr>
          <w:sz w:val="16"/>
        </w:rPr>
        <w:t xml:space="preserve">; people accused of crimes face difficult choices, the Court says. The Justices seem to think those choices are the result of the person’s own decisions when it comes to criminal behavior. This reasoning is unpersuasive, though, because </w:t>
      </w:r>
      <w:r w:rsidRPr="00B90781">
        <w:rPr>
          <w:rStyle w:val="StyleUnderline"/>
        </w:rPr>
        <w:t xml:space="preserve">many other contexts in which the unconstitutional conditions doctrine has been applied also involve conflicts that arise because of decisions made by the </w:t>
      </w:r>
      <w:r w:rsidRPr="00B90781">
        <w:rPr>
          <w:rStyle w:val="Emphasis"/>
        </w:rPr>
        <w:t>rightsholder</w:t>
      </w:r>
      <w:r w:rsidRPr="00B90781">
        <w:rPr>
          <w:sz w:val="16"/>
        </w:rPr>
        <w:t xml:space="preserve">, </w:t>
      </w:r>
      <w:r w:rsidRPr="00B90781">
        <w:rPr>
          <w:rStyle w:val="StyleUnderline"/>
        </w:rPr>
        <w:t xml:space="preserve">such as a landowner wanting to build a new </w:t>
      </w:r>
      <w:r w:rsidRPr="00B90781">
        <w:rPr>
          <w:rStyle w:val="Emphasis"/>
        </w:rPr>
        <w:t>home</w:t>
      </w:r>
      <w:r w:rsidRPr="00B90781">
        <w:rPr>
          <w:sz w:val="16"/>
        </w:rPr>
        <w:t xml:space="preserve">. </w:t>
      </w:r>
      <w:r w:rsidRPr="00B90781">
        <w:rPr>
          <w:rStyle w:val="StyleUnderline"/>
        </w:rPr>
        <w:t xml:space="preserve">The </w:t>
      </w:r>
      <w:r w:rsidRPr="00B90781">
        <w:rPr>
          <w:rStyle w:val="Emphasis"/>
        </w:rPr>
        <w:t>rightsholder’s responsibility</w:t>
      </w:r>
      <w:r w:rsidRPr="00B90781">
        <w:rPr>
          <w:rStyle w:val="StyleUnderline"/>
        </w:rPr>
        <w:t xml:space="preserve"> for </w:t>
      </w:r>
      <w:r w:rsidRPr="00B90781">
        <w:rPr>
          <w:rStyle w:val="Emphasis"/>
        </w:rPr>
        <w:t>creating</w:t>
      </w:r>
      <w:r w:rsidRPr="00B90781">
        <w:rPr>
          <w:rStyle w:val="StyleUnderline"/>
        </w:rPr>
        <w:t xml:space="preserve"> the </w:t>
      </w:r>
      <w:r w:rsidRPr="00B90781">
        <w:rPr>
          <w:rStyle w:val="Emphasis"/>
        </w:rPr>
        <w:t>situation</w:t>
      </w:r>
      <w:r w:rsidRPr="00B90781">
        <w:rPr>
          <w:rStyle w:val="StyleUnderline"/>
        </w:rPr>
        <w:t xml:space="preserve"> thus does not render </w:t>
      </w:r>
      <w:r w:rsidRPr="00B90781">
        <w:rPr>
          <w:rStyle w:val="Emphasis"/>
        </w:rPr>
        <w:t>unconstitutional conditions</w:t>
      </w:r>
      <w:r w:rsidRPr="00B90781">
        <w:rPr>
          <w:rStyle w:val="StyleUnderline"/>
        </w:rPr>
        <w:t xml:space="preserve"> considerations </w:t>
      </w:r>
      <w:r w:rsidRPr="00B90781">
        <w:rPr>
          <w:rStyle w:val="Emphasis"/>
        </w:rPr>
        <w:t>irrelevant</w:t>
      </w:r>
      <w:r w:rsidRPr="00B90781">
        <w:rPr>
          <w:rStyle w:val="StyleUnderline"/>
        </w:rPr>
        <w:t xml:space="preserve"> in the </w:t>
      </w:r>
      <w:r w:rsidRPr="00B90781">
        <w:rPr>
          <w:rStyle w:val="Emphasis"/>
        </w:rPr>
        <w:t>First</w:t>
      </w:r>
      <w:r w:rsidRPr="00B90781">
        <w:rPr>
          <w:rStyle w:val="StyleUnderline"/>
        </w:rPr>
        <w:t xml:space="preserve"> </w:t>
      </w:r>
      <w:r w:rsidRPr="00B90781">
        <w:rPr>
          <w:rStyle w:val="Emphasis"/>
        </w:rPr>
        <w:t>Amendment</w:t>
      </w:r>
      <w:r w:rsidRPr="00B90781">
        <w:rPr>
          <w:sz w:val="16"/>
        </w:rPr>
        <w:t>, takings, or substantive due process areas; in fact, it gives rise to the problem itself.</w:t>
      </w:r>
    </w:p>
    <w:p w14:paraId="4099EE87" w14:textId="77777777" w:rsidR="007654CD" w:rsidRPr="00B90781" w:rsidRDefault="007654CD" w:rsidP="007654CD"/>
    <w:p w14:paraId="27B949EF" w14:textId="77777777" w:rsidR="007654CD" w:rsidRPr="00B90781" w:rsidRDefault="007654CD" w:rsidP="007654CD">
      <w:pPr>
        <w:pStyle w:val="Heading3"/>
      </w:pPr>
      <w:r w:rsidRPr="00B90781">
        <w:t>Spillover---U---1NC</w:t>
      </w:r>
    </w:p>
    <w:p w14:paraId="0A561D9C" w14:textId="77777777" w:rsidR="007654CD" w:rsidRPr="00B90781" w:rsidRDefault="007654CD" w:rsidP="007654CD">
      <w:pPr>
        <w:pStyle w:val="Heading4"/>
      </w:pPr>
      <w:r w:rsidRPr="00B90781">
        <w:t xml:space="preserve">It's </w:t>
      </w:r>
      <w:r w:rsidRPr="00B90781">
        <w:rPr>
          <w:u w:val="single"/>
        </w:rPr>
        <w:t>repeatedly</w:t>
      </w:r>
      <w:r w:rsidRPr="00B90781">
        <w:t xml:space="preserve"> dismissed in cases.</w:t>
      </w:r>
    </w:p>
    <w:p w14:paraId="24BA9D99" w14:textId="77777777" w:rsidR="007654CD" w:rsidRPr="00B90781" w:rsidRDefault="007654CD" w:rsidP="007654CD">
      <w:r w:rsidRPr="00B90781">
        <w:rPr>
          <w:rStyle w:val="Style13ptBold"/>
        </w:rPr>
        <w:t>Levine et al ’24</w:t>
      </w:r>
      <w:r w:rsidRPr="00B90781">
        <w:t xml:space="preserve"> [Kay L; 2024; Professor of Law at Emory Law School; Professor of Law at Emory Law School; Teaches Constitutional Law at UC San Diego; Emory Law, “The Unconstitutional Conditions Vacuum in Criminal Procedure,” https://scholarlycommons.law.emory.edu/cgi/viewcontent.cgi?article=1224&amp;context=faculty-articles]</w:t>
      </w:r>
    </w:p>
    <w:p w14:paraId="263CCBB4" w14:textId="77777777" w:rsidR="007654CD" w:rsidRPr="00B90781" w:rsidRDefault="007654CD" w:rsidP="007654CD">
      <w:pPr>
        <w:rPr>
          <w:sz w:val="16"/>
        </w:rPr>
      </w:pPr>
      <w:r w:rsidRPr="00B90781">
        <w:rPr>
          <w:rStyle w:val="StyleUnderline"/>
        </w:rPr>
        <w:t xml:space="preserve">The </w:t>
      </w:r>
      <w:r w:rsidRPr="00B90781">
        <w:rPr>
          <w:rStyle w:val="Emphasis"/>
        </w:rPr>
        <w:t>Supreme Court’s</w:t>
      </w:r>
      <w:r w:rsidRPr="00B90781">
        <w:rPr>
          <w:rStyle w:val="StyleUnderline"/>
        </w:rPr>
        <w:t xml:space="preserve"> aversion to using the </w:t>
      </w:r>
      <w:r w:rsidRPr="00B90781">
        <w:rPr>
          <w:rStyle w:val="Emphasis"/>
        </w:rPr>
        <w:t>unconstitutional conditions doctrine</w:t>
      </w:r>
      <w:r w:rsidRPr="00B90781">
        <w:rPr>
          <w:rStyle w:val="StyleUnderline"/>
        </w:rPr>
        <w:t xml:space="preserve"> in the criminal procedure arena has been </w:t>
      </w:r>
      <w:r w:rsidRPr="00B90781">
        <w:rPr>
          <w:rStyle w:val="Emphasis"/>
        </w:rPr>
        <w:t>unyielding</w:t>
      </w:r>
      <w:r w:rsidRPr="00B90781">
        <w:rPr>
          <w:sz w:val="16"/>
        </w:rPr>
        <w:t xml:space="preserve">. </w:t>
      </w:r>
      <w:r w:rsidRPr="00B90781">
        <w:rPr>
          <w:rStyle w:val="StyleUnderline"/>
        </w:rPr>
        <w:t xml:space="preserve">In litigation </w:t>
      </w:r>
      <w:r w:rsidRPr="00B90781">
        <w:rPr>
          <w:rStyle w:val="Emphasis"/>
        </w:rPr>
        <w:t>involving</w:t>
      </w:r>
      <w:r w:rsidRPr="00B90781">
        <w:rPr>
          <w:sz w:val="16"/>
        </w:rPr>
        <w:t xml:space="preserve"> state actions that encroach on </w:t>
      </w:r>
      <w:r w:rsidRPr="00B90781">
        <w:rPr>
          <w:rStyle w:val="StyleUnderline"/>
        </w:rPr>
        <w:t xml:space="preserve">the </w:t>
      </w:r>
      <w:r w:rsidRPr="00B90781">
        <w:rPr>
          <w:rStyle w:val="Emphasis"/>
        </w:rPr>
        <w:t>Fourth Amendment</w:t>
      </w:r>
      <w:r w:rsidRPr="00B90781">
        <w:rPr>
          <w:rStyle w:val="StyleUnderline"/>
        </w:rPr>
        <w:t xml:space="preserve"> right to be free from </w:t>
      </w:r>
      <w:r w:rsidRPr="00B90781">
        <w:rPr>
          <w:rStyle w:val="Emphasis"/>
        </w:rPr>
        <w:t>unreasonable searches</w:t>
      </w:r>
      <w:r w:rsidRPr="00B90781">
        <w:rPr>
          <w:rStyle w:val="StyleUnderline"/>
        </w:rPr>
        <w:t xml:space="preserve">, the </w:t>
      </w:r>
      <w:r w:rsidRPr="00B90781">
        <w:rPr>
          <w:rStyle w:val="Emphasis"/>
        </w:rPr>
        <w:t>Fifth Amendment</w:t>
      </w:r>
      <w:r w:rsidRPr="00B90781">
        <w:rPr>
          <w:rStyle w:val="StyleUnderline"/>
        </w:rPr>
        <w:t xml:space="preserve"> right to be free from </w:t>
      </w:r>
      <w:r w:rsidRPr="00B90781">
        <w:rPr>
          <w:rStyle w:val="Emphasis"/>
        </w:rPr>
        <w:t>self-incrimination</w:t>
      </w:r>
      <w:r w:rsidRPr="00B90781">
        <w:rPr>
          <w:rStyle w:val="StyleUnderline"/>
        </w:rPr>
        <w:t xml:space="preserve">, and the </w:t>
      </w:r>
      <w:r w:rsidRPr="00B90781">
        <w:rPr>
          <w:rStyle w:val="Emphasis"/>
        </w:rPr>
        <w:t>Fifth</w:t>
      </w:r>
      <w:r w:rsidRPr="00B90781">
        <w:rPr>
          <w:rStyle w:val="StyleUnderline"/>
        </w:rPr>
        <w:t xml:space="preserve"> and </w:t>
      </w:r>
      <w:r w:rsidRPr="00B90781">
        <w:rPr>
          <w:rStyle w:val="Emphasis"/>
        </w:rPr>
        <w:t>Sixth Amendment</w:t>
      </w:r>
      <w:r w:rsidRPr="00B90781">
        <w:rPr>
          <w:rStyle w:val="StyleUnderline"/>
        </w:rPr>
        <w:t xml:space="preserve"> rights waived as part of </w:t>
      </w:r>
      <w:r w:rsidRPr="00B90781">
        <w:rPr>
          <w:rStyle w:val="Emphasis"/>
        </w:rPr>
        <w:t>plea bargaining</w:t>
      </w:r>
      <w:r w:rsidRPr="00B90781">
        <w:rPr>
          <w:sz w:val="16"/>
        </w:rPr>
        <w:t xml:space="preserve">, </w:t>
      </w:r>
      <w:r w:rsidRPr="00B90781">
        <w:rPr>
          <w:rStyle w:val="StyleUnderline"/>
        </w:rPr>
        <w:t xml:space="preserve">the Court has had </w:t>
      </w:r>
      <w:r w:rsidRPr="00B90781">
        <w:rPr>
          <w:rStyle w:val="Emphasis"/>
        </w:rPr>
        <w:t>numerous opportunities</w:t>
      </w:r>
      <w:r w:rsidRPr="00B90781">
        <w:rPr>
          <w:rStyle w:val="StyleUnderline"/>
        </w:rPr>
        <w:t xml:space="preserve"> to assess the tradeoff of rights for benefits using the </w:t>
      </w:r>
      <w:r w:rsidRPr="00B90781">
        <w:rPr>
          <w:rStyle w:val="Emphasis"/>
        </w:rPr>
        <w:t>doctrine</w:t>
      </w:r>
      <w:r w:rsidRPr="00B90781">
        <w:rPr>
          <w:sz w:val="16"/>
        </w:rPr>
        <w:t xml:space="preserve">. Yet </w:t>
      </w:r>
      <w:r w:rsidRPr="00B90781">
        <w:rPr>
          <w:rStyle w:val="StyleUnderline"/>
        </w:rPr>
        <w:t xml:space="preserve">in each instance, the Court has </w:t>
      </w:r>
      <w:r w:rsidRPr="00B90781">
        <w:rPr>
          <w:rStyle w:val="Emphasis"/>
        </w:rPr>
        <w:t>declined</w:t>
      </w:r>
      <w:r w:rsidRPr="00B90781">
        <w:rPr>
          <w:rStyle w:val="StyleUnderline"/>
        </w:rPr>
        <w:t xml:space="preserve"> to frame the government’s behavior as a potentially </w:t>
      </w:r>
      <w:r w:rsidRPr="00B90781">
        <w:rPr>
          <w:rStyle w:val="Emphasis"/>
        </w:rPr>
        <w:t>unconstitutional condition</w:t>
      </w:r>
      <w:r w:rsidRPr="00B90781">
        <w:rPr>
          <w:sz w:val="16"/>
        </w:rPr>
        <w:t xml:space="preserve"> or to compare that behavior to the rights-for-benefits tradeoffs that occur in other settings. It </w:t>
      </w:r>
      <w:r w:rsidRPr="00B90781">
        <w:rPr>
          <w:rStyle w:val="StyleUnderline"/>
        </w:rPr>
        <w:t xml:space="preserve">has instead </w:t>
      </w:r>
      <w:r w:rsidRPr="00B90781">
        <w:rPr>
          <w:rStyle w:val="Emphasis"/>
        </w:rPr>
        <w:t>limited</w:t>
      </w:r>
      <w:r w:rsidRPr="00B90781">
        <w:rPr>
          <w:rStyle w:val="StyleUnderline"/>
        </w:rPr>
        <w:t xml:space="preserve"> its </w:t>
      </w:r>
      <w:r w:rsidRPr="00B90781">
        <w:rPr>
          <w:rStyle w:val="Emphasis"/>
        </w:rPr>
        <w:t>analysis</w:t>
      </w:r>
      <w:r w:rsidRPr="00B90781">
        <w:rPr>
          <w:rStyle w:val="StyleUnderline"/>
        </w:rPr>
        <w:t xml:space="preserve"> to measuring the borders of the </w:t>
      </w:r>
      <w:r w:rsidRPr="00B90781">
        <w:rPr>
          <w:rStyle w:val="Emphasis"/>
        </w:rPr>
        <w:t>underlying right</w:t>
      </w:r>
      <w:r w:rsidRPr="00B90781">
        <w:rPr>
          <w:sz w:val="16"/>
        </w:rPr>
        <w:t>, and then asking whether the government’s behavior complied with the right as marked in those terms. Almost without exception, that framing choice — to define the problem as exclusively about the right’s elasticity in a new situation — has led to wins for the government, as the Court has concluded that the right offers no protection or less protection than might otherwise have been available. This approach has generated a rights jurisprudence marked by stinginess (rigidity) rather than generosity (elasticity) in the criminal procedure arena.</w:t>
      </w:r>
    </w:p>
    <w:p w14:paraId="055F790F" w14:textId="77777777" w:rsidR="007654CD" w:rsidRPr="00B90781" w:rsidRDefault="007654CD" w:rsidP="007654CD"/>
    <w:p w14:paraId="3AB3DE8F" w14:textId="77777777" w:rsidR="007654CD" w:rsidRPr="00B90781" w:rsidRDefault="007654CD" w:rsidP="007654CD">
      <w:pPr>
        <w:pStyle w:val="Heading2"/>
      </w:pPr>
      <w:r w:rsidRPr="00B90781">
        <w:t>Federalism</w:t>
      </w:r>
    </w:p>
    <w:p w14:paraId="216DF0F0" w14:textId="77777777" w:rsidR="007654CD" w:rsidRPr="00B90781" w:rsidRDefault="007654CD" w:rsidP="007654CD">
      <w:pPr>
        <w:pStyle w:val="Heading3"/>
      </w:pPr>
      <w:r w:rsidRPr="00B90781">
        <w:t>1NC</w:t>
      </w:r>
    </w:p>
    <w:p w14:paraId="11C0EAA0" w14:textId="77777777" w:rsidR="007654CD" w:rsidRPr="00B90781" w:rsidRDefault="007654CD" w:rsidP="007654CD">
      <w:pPr>
        <w:pStyle w:val="Heading4"/>
      </w:pPr>
      <w:r w:rsidRPr="00B90781">
        <w:t xml:space="preserve">It spills over to reign in </w:t>
      </w:r>
      <w:r w:rsidRPr="00B90781">
        <w:rPr>
          <w:u w:val="single"/>
        </w:rPr>
        <w:t>conditional spending</w:t>
      </w:r>
      <w:r w:rsidRPr="00B90781">
        <w:t>---extinction.</w:t>
      </w:r>
    </w:p>
    <w:p w14:paraId="30F5C1E2" w14:textId="77777777" w:rsidR="007654CD" w:rsidRPr="00B90781" w:rsidRDefault="007654CD" w:rsidP="007654CD">
      <w:r w:rsidRPr="00B90781">
        <w:rPr>
          <w:rStyle w:val="Style13ptBold"/>
        </w:rPr>
        <w:t>Lee ’25</w:t>
      </w:r>
      <w:r w:rsidRPr="00B90781">
        <w:t xml:space="preserve"> [Sarah; June 22; internally citing the NFIB vs Sebelius supreme court decision; Number Analytics, “Economic Liberties and Conditional Spending,” https://www.numberanalytics.com/blog/conditional-spending-economic-liberties]</w:t>
      </w:r>
    </w:p>
    <w:p w14:paraId="5F1BD90F" w14:textId="77777777" w:rsidR="007654CD" w:rsidRPr="00B90781" w:rsidRDefault="007654CD" w:rsidP="007654CD">
      <w:pPr>
        <w:rPr>
          <w:sz w:val="16"/>
        </w:rPr>
      </w:pPr>
      <w:r w:rsidRPr="00B90781">
        <w:rPr>
          <w:sz w:val="16"/>
        </w:rPr>
        <w:t>The Unconstitutional Conditions Doctrine and Its Application</w:t>
      </w:r>
    </w:p>
    <w:p w14:paraId="4A630C1C" w14:textId="77777777" w:rsidR="007654CD" w:rsidRPr="00B90781" w:rsidRDefault="007654CD" w:rsidP="007654CD">
      <w:pPr>
        <w:rPr>
          <w:sz w:val="16"/>
        </w:rPr>
      </w:pPr>
      <w:r w:rsidRPr="00B90781">
        <w:rPr>
          <w:rStyle w:val="StyleUnderline"/>
        </w:rPr>
        <w:t xml:space="preserve">The </w:t>
      </w:r>
      <w:r w:rsidRPr="00B90781">
        <w:rPr>
          <w:rStyle w:val="Emphasis"/>
        </w:rPr>
        <w:t>unconstitutional conditions doctrine</w:t>
      </w:r>
      <w:r w:rsidRPr="00B90781">
        <w:rPr>
          <w:sz w:val="16"/>
        </w:rPr>
        <w:t xml:space="preserve"> holds that </w:t>
      </w:r>
      <w:r w:rsidRPr="00B90781">
        <w:rPr>
          <w:rStyle w:val="StyleUnderline"/>
        </w:rPr>
        <w:t xml:space="preserve">the government </w:t>
      </w:r>
      <w:r w:rsidRPr="00B90781">
        <w:rPr>
          <w:rStyle w:val="Emphasis"/>
        </w:rPr>
        <w:t>cannot condition</w:t>
      </w:r>
      <w:r w:rsidRPr="00B90781">
        <w:rPr>
          <w:rStyle w:val="StyleUnderline"/>
        </w:rPr>
        <w:t xml:space="preserve"> the receipt of a benefit on the relinquishment of a </w:t>
      </w:r>
      <w:r w:rsidRPr="00B90781">
        <w:rPr>
          <w:rStyle w:val="Emphasis"/>
        </w:rPr>
        <w:t>constitutional right</w:t>
      </w:r>
      <w:r w:rsidRPr="00B90781">
        <w:rPr>
          <w:sz w:val="16"/>
        </w:rPr>
        <w:t xml:space="preserve">. </w:t>
      </w:r>
      <w:r w:rsidRPr="00B90781">
        <w:rPr>
          <w:rStyle w:val="StyleUnderline"/>
        </w:rPr>
        <w:t xml:space="preserve">In the context of </w:t>
      </w:r>
      <w:r w:rsidRPr="00B90781">
        <w:rPr>
          <w:rStyle w:val="Emphasis"/>
        </w:rPr>
        <w:t>conditional spending</w:t>
      </w:r>
      <w:r w:rsidRPr="00B90781">
        <w:rPr>
          <w:sz w:val="16"/>
        </w:rPr>
        <w:t xml:space="preserve">, </w:t>
      </w:r>
      <w:r w:rsidRPr="00B90781">
        <w:rPr>
          <w:rStyle w:val="StyleUnderline"/>
        </w:rPr>
        <w:t xml:space="preserve">this doctrine is </w:t>
      </w:r>
      <w:r w:rsidRPr="00B90781">
        <w:rPr>
          <w:rStyle w:val="Emphasis"/>
        </w:rPr>
        <w:t>critical</w:t>
      </w:r>
      <w:r w:rsidRPr="00B90781">
        <w:rPr>
          <w:rStyle w:val="StyleUnderline"/>
        </w:rPr>
        <w:t xml:space="preserve"> in ensuring that states are not coerced into </w:t>
      </w:r>
      <w:r w:rsidRPr="00B90781">
        <w:rPr>
          <w:rStyle w:val="Emphasis"/>
        </w:rPr>
        <w:t>surrendering</w:t>
      </w:r>
      <w:r w:rsidRPr="00B90781">
        <w:rPr>
          <w:rStyle w:val="StyleUnderline"/>
        </w:rPr>
        <w:t xml:space="preserve"> their </w:t>
      </w:r>
      <w:r w:rsidRPr="00B90781">
        <w:rPr>
          <w:rStyle w:val="Emphasis"/>
        </w:rPr>
        <w:t>sovereignty</w:t>
      </w:r>
      <w:r w:rsidRPr="00B90781">
        <w:rPr>
          <w:sz w:val="16"/>
        </w:rPr>
        <w:t xml:space="preserve"> or infringing on the economic liberties of their citizens.</w:t>
      </w:r>
    </w:p>
    <w:p w14:paraId="54D46B15" w14:textId="77777777" w:rsidR="007654CD" w:rsidRPr="00B90781" w:rsidRDefault="007654CD" w:rsidP="007654CD">
      <w:pPr>
        <w:rPr>
          <w:sz w:val="16"/>
        </w:rPr>
      </w:pPr>
      <w:r w:rsidRPr="00B90781">
        <w:rPr>
          <w:sz w:val="16"/>
        </w:rPr>
        <w:t xml:space="preserve">The application of this doctrine in conditional spending cases has been nuanced, with </w:t>
      </w:r>
      <w:r w:rsidRPr="00B90781">
        <w:rPr>
          <w:rStyle w:val="StyleUnderline"/>
        </w:rPr>
        <w:t xml:space="preserve">courts often grappling with the </w:t>
      </w:r>
      <w:r w:rsidRPr="00B90781">
        <w:rPr>
          <w:rStyle w:val="Emphasis"/>
        </w:rPr>
        <w:t>distinction</w:t>
      </w:r>
      <w:r w:rsidRPr="00B90781">
        <w:rPr>
          <w:rStyle w:val="StyleUnderline"/>
        </w:rPr>
        <w:t xml:space="preserve"> between </w:t>
      </w:r>
      <w:r w:rsidRPr="00B90781">
        <w:rPr>
          <w:rStyle w:val="Emphasis"/>
        </w:rPr>
        <w:t>permissible</w:t>
      </w:r>
      <w:r w:rsidRPr="00B90781">
        <w:rPr>
          <w:rStyle w:val="StyleUnderline"/>
        </w:rPr>
        <w:t xml:space="preserve"> persuasion and </w:t>
      </w:r>
      <w:r w:rsidRPr="00B90781">
        <w:rPr>
          <w:rStyle w:val="Emphasis"/>
        </w:rPr>
        <w:t>impermissible coercion</w:t>
      </w:r>
      <w:r w:rsidRPr="00B90781">
        <w:rPr>
          <w:sz w:val="16"/>
        </w:rPr>
        <w:t xml:space="preserve">. </w:t>
      </w:r>
      <w:r w:rsidRPr="00B90781">
        <w:rPr>
          <w:rStyle w:val="StyleUnderline"/>
        </w:rPr>
        <w:t xml:space="preserve">The </w:t>
      </w:r>
      <w:r w:rsidRPr="00B90781">
        <w:rPr>
          <w:rStyle w:val="Emphasis"/>
        </w:rPr>
        <w:t>NFIB v. Sebelius</w:t>
      </w:r>
      <w:r w:rsidRPr="00B90781">
        <w:rPr>
          <w:rStyle w:val="StyleUnderline"/>
        </w:rPr>
        <w:t xml:space="preserve"> decision </w:t>
      </w:r>
      <w:r w:rsidRPr="00B90781">
        <w:rPr>
          <w:rStyle w:val="Emphasis"/>
        </w:rPr>
        <w:t>highlighted</w:t>
      </w:r>
      <w:r w:rsidRPr="00B90781">
        <w:rPr>
          <w:rStyle w:val="StyleUnderline"/>
        </w:rPr>
        <w:t xml:space="preserve"> this </w:t>
      </w:r>
      <w:r w:rsidRPr="00B90781">
        <w:rPr>
          <w:rStyle w:val="Emphasis"/>
        </w:rPr>
        <w:t>challenge</w:t>
      </w:r>
      <w:r w:rsidRPr="00B90781">
        <w:rPr>
          <w:sz w:val="16"/>
        </w:rPr>
        <w:t xml:space="preserve">, </w:t>
      </w:r>
      <w:r w:rsidRPr="00B90781">
        <w:rPr>
          <w:rStyle w:val="StyleUnderline"/>
        </w:rPr>
        <w:t xml:space="preserve">where the </w:t>
      </w:r>
      <w:r w:rsidRPr="00B90781">
        <w:rPr>
          <w:rStyle w:val="Emphasis"/>
        </w:rPr>
        <w:t>Supreme Court</w:t>
      </w:r>
      <w:r w:rsidRPr="00B90781">
        <w:rPr>
          <w:rStyle w:val="StyleUnderline"/>
        </w:rPr>
        <w:t xml:space="preserve"> held that the Medicaid expansion under the Affordable Care Act was </w:t>
      </w:r>
      <w:r w:rsidRPr="00B90781">
        <w:rPr>
          <w:rStyle w:val="Emphasis"/>
        </w:rPr>
        <w:t>unconstitutional</w:t>
      </w:r>
      <w:r w:rsidRPr="00B90781">
        <w:rPr>
          <w:rStyle w:val="StyleUnderline"/>
        </w:rPr>
        <w:t>ly coercive because it threatened</w:t>
      </w:r>
      <w:r w:rsidRPr="00B90781">
        <w:rPr>
          <w:sz w:val="16"/>
        </w:rPr>
        <w:t xml:space="preserve"> states with the </w:t>
      </w:r>
      <w:r w:rsidRPr="00B90781">
        <w:rPr>
          <w:rStyle w:val="StyleUnderline"/>
        </w:rPr>
        <w:t xml:space="preserve">loss of all Medicaid </w:t>
      </w:r>
      <w:r w:rsidRPr="00B90781">
        <w:rPr>
          <w:rStyle w:val="Emphasis"/>
        </w:rPr>
        <w:t>funding</w:t>
      </w:r>
      <w:r w:rsidRPr="00B90781">
        <w:rPr>
          <w:rStyle w:val="StyleUnderline"/>
        </w:rPr>
        <w:t xml:space="preserve"> if they </w:t>
      </w:r>
      <w:r w:rsidRPr="00B90781">
        <w:rPr>
          <w:rStyle w:val="Emphasis"/>
        </w:rPr>
        <w:t>did not comply</w:t>
      </w:r>
      <w:r w:rsidRPr="00B90781">
        <w:rPr>
          <w:sz w:val="16"/>
        </w:rPr>
        <w:t>.</w:t>
      </w:r>
    </w:p>
    <w:p w14:paraId="741CE775" w14:textId="77777777" w:rsidR="007654CD" w:rsidRPr="00B90781" w:rsidRDefault="007654CD" w:rsidP="007654CD">
      <w:pPr>
        <w:rPr>
          <w:sz w:val="16"/>
        </w:rPr>
      </w:pPr>
      <w:r w:rsidRPr="00B90781">
        <w:rPr>
          <w:sz w:val="16"/>
        </w:rPr>
        <w:t>&lt;&lt;Text Condensed, None Omitted&gt;&gt;</w:t>
      </w:r>
    </w:p>
    <w:p w14:paraId="13E863C0" w14:textId="77777777" w:rsidR="007654CD" w:rsidRPr="00B90781" w:rsidRDefault="007654CD" w:rsidP="007654CD">
      <w:pPr>
        <w:rPr>
          <w:sz w:val="10"/>
          <w:szCs w:val="10"/>
        </w:rPr>
      </w:pPr>
      <w:r w:rsidRPr="00B90781">
        <w:rPr>
          <w:sz w:val="10"/>
          <w:szCs w:val="10"/>
        </w:rPr>
        <w:t>The following flowchart illustrates the decision-making process in determining the constitutionality of conditional spending under the unconstitutional conditions doctrine: Conditional Spending and State Autonomy The Impact of Conditional Spending on State Sovereignty Conditional spending has significant implications for state autonomy, as it often requires states to implement policies or regulations that they might not have chosen otherwise. While some argue that conditional spending is a necessary tool for achieving national policy objectives, others see it as an infringement on state sovereignty and a threat to the federal system. Case Studies of Significant Federal Programs and Their Conditions Several federal programs illustrate the complex dynamics between conditional spending and state autonomy: Medicaid: The Medicaid program, which provides health coverage to low-income individuals, has been a focal point of conditional spending. The Affordable Care Act's Medicaid expansion was a contentious issue, with some states resisting the expansion due to concerns over federal funding and state sovereignty. Highway Funding: Federal highway funding often comes with conditions related to safety standards, environmental regulations, and drunk-driving laws. States must comply with these conditions to receive funding, which can impact their transportation policies and budgets. State Responses to Conditional Spending and Their Legal Challenges States have responded to conditional spending in various ways, from compliance to legal challenges. Some states have actively sought to challenge federal conditions in court, arguing that they infringe on state sovereignty or constitutional rights. The table below summarizes some notable state responses and legal challenges to conditional spending:</w:t>
      </w:r>
    </w:p>
    <w:p w14:paraId="554773F9" w14:textId="77777777" w:rsidR="007654CD" w:rsidRPr="00B90781" w:rsidRDefault="007654CD" w:rsidP="007654CD">
      <w:pPr>
        <w:rPr>
          <w:sz w:val="16"/>
        </w:rPr>
      </w:pPr>
      <w:r w:rsidRPr="00B90781">
        <w:rPr>
          <w:sz w:val="16"/>
        </w:rPr>
        <w:t>&lt;&lt;Paragraph Breaks Resume&gt;&gt;</w:t>
      </w:r>
    </w:p>
    <w:p w14:paraId="3138EC47" w14:textId="77777777" w:rsidR="007654CD" w:rsidRPr="00B90781" w:rsidRDefault="007654CD" w:rsidP="007654CD">
      <w:pPr>
        <w:rPr>
          <w:rStyle w:val="StyleUnderline"/>
        </w:rPr>
      </w:pPr>
      <w:r w:rsidRPr="00B90781">
        <w:rPr>
          <w:rStyle w:val="Emphasis"/>
        </w:rPr>
        <w:t>Economic Liberties</w:t>
      </w:r>
      <w:r w:rsidRPr="00B90781">
        <w:rPr>
          <w:rStyle w:val="StyleUnderline"/>
        </w:rPr>
        <w:t xml:space="preserve"> at </w:t>
      </w:r>
      <w:r w:rsidRPr="00B90781">
        <w:rPr>
          <w:rStyle w:val="Emphasis"/>
        </w:rPr>
        <w:t>Stake</w:t>
      </w:r>
    </w:p>
    <w:p w14:paraId="6FCD2AF2" w14:textId="77777777" w:rsidR="007654CD" w:rsidRPr="00B90781" w:rsidRDefault="007654CD" w:rsidP="007654CD">
      <w:pPr>
        <w:rPr>
          <w:sz w:val="16"/>
        </w:rPr>
      </w:pPr>
      <w:r w:rsidRPr="00B90781">
        <w:rPr>
          <w:sz w:val="16"/>
        </w:rPr>
        <w:t>Analysis of How Conditional Spending Affects Individual and Business Economic Freedoms</w:t>
      </w:r>
    </w:p>
    <w:p w14:paraId="2CF566DF" w14:textId="77777777" w:rsidR="007654CD" w:rsidRPr="00B90781" w:rsidRDefault="007654CD" w:rsidP="007654CD">
      <w:pPr>
        <w:rPr>
          <w:sz w:val="16"/>
        </w:rPr>
      </w:pPr>
      <w:r w:rsidRPr="00B90781">
        <w:rPr>
          <w:rStyle w:val="Emphasis"/>
        </w:rPr>
        <w:t>Conditional spending</w:t>
      </w:r>
      <w:r w:rsidRPr="00B90781">
        <w:rPr>
          <w:rStyle w:val="StyleUnderline"/>
        </w:rPr>
        <w:t xml:space="preserve"> can have </w:t>
      </w:r>
      <w:r w:rsidRPr="00B90781">
        <w:rPr>
          <w:rStyle w:val="Emphasis"/>
        </w:rPr>
        <w:t>far</w:t>
      </w:r>
      <w:r w:rsidRPr="00B90781">
        <w:rPr>
          <w:rStyle w:val="StyleUnderline"/>
        </w:rPr>
        <w:t>-</w:t>
      </w:r>
      <w:r w:rsidRPr="00B90781">
        <w:rPr>
          <w:rStyle w:val="Emphasis"/>
        </w:rPr>
        <w:t>reaching effects</w:t>
      </w:r>
      <w:r w:rsidRPr="00B90781">
        <w:rPr>
          <w:rStyle w:val="StyleUnderline"/>
        </w:rPr>
        <w:t xml:space="preserve"> on individual and business </w:t>
      </w:r>
      <w:r w:rsidRPr="00B90781">
        <w:rPr>
          <w:rStyle w:val="Emphasis"/>
        </w:rPr>
        <w:t>economic freedoms</w:t>
      </w:r>
      <w:r w:rsidRPr="00B90781">
        <w:rPr>
          <w:sz w:val="16"/>
        </w:rPr>
        <w:t>. By attaching conditions to federal funds</w:t>
      </w:r>
      <w:r w:rsidRPr="00B90781">
        <w:rPr>
          <w:rStyle w:val="StyleUnderline"/>
        </w:rPr>
        <w:t xml:space="preserve">, the federal government can influence state policies in areas such as </w:t>
      </w:r>
      <w:r w:rsidRPr="00B90781">
        <w:rPr>
          <w:rStyle w:val="Emphasis"/>
        </w:rPr>
        <w:t>labor laws</w:t>
      </w:r>
      <w:r w:rsidRPr="00B90781">
        <w:rPr>
          <w:rStyle w:val="StyleUnderline"/>
        </w:rPr>
        <w:t xml:space="preserve">, </w:t>
      </w:r>
      <w:r w:rsidRPr="00B90781">
        <w:rPr>
          <w:rStyle w:val="Emphasis"/>
        </w:rPr>
        <w:t>environment</w:t>
      </w:r>
      <w:r w:rsidRPr="00B90781">
        <w:rPr>
          <w:rStyle w:val="StyleUnderline"/>
        </w:rPr>
        <w:t xml:space="preserve">al regulations, and </w:t>
      </w:r>
      <w:r w:rsidRPr="00B90781">
        <w:rPr>
          <w:rStyle w:val="Emphasis"/>
        </w:rPr>
        <w:t>healthcare</w:t>
      </w:r>
      <w:r w:rsidRPr="00B90781">
        <w:rPr>
          <w:rStyle w:val="StyleUnderline"/>
        </w:rPr>
        <w:t xml:space="preserve">, potentially impacting </w:t>
      </w:r>
      <w:r w:rsidRPr="00B90781">
        <w:rPr>
          <w:rStyle w:val="Emphasis"/>
        </w:rPr>
        <w:t>econ</w:t>
      </w:r>
      <w:r w:rsidRPr="00B90781">
        <w:rPr>
          <w:rStyle w:val="StyleUnderline"/>
        </w:rPr>
        <w:t xml:space="preserve">omic activities within </w:t>
      </w:r>
      <w:r w:rsidRPr="00B90781">
        <w:rPr>
          <w:rStyle w:val="Emphasis"/>
        </w:rPr>
        <w:t>states</w:t>
      </w:r>
      <w:r w:rsidRPr="00B90781">
        <w:rPr>
          <w:sz w:val="16"/>
        </w:rPr>
        <w:t>.</w:t>
      </w:r>
    </w:p>
    <w:p w14:paraId="5D78547F" w14:textId="77777777" w:rsidR="007654CD" w:rsidRPr="00B90781" w:rsidRDefault="007654CD" w:rsidP="007654CD">
      <w:pPr>
        <w:rPr>
          <w:sz w:val="16"/>
          <w:szCs w:val="16"/>
        </w:rPr>
      </w:pPr>
      <w:r w:rsidRPr="00B90781">
        <w:rPr>
          <w:sz w:val="16"/>
          <w:szCs w:val="16"/>
        </w:rPr>
        <w:t>For instance, conditions attached to highway funding might require states to adopt certain safety standards or environmental regulations, which can affect businesses operating in those states. Similarly, conditions related to Medicaid or other healthcare programs can influence the healthcare industry and related economic activities.</w:t>
      </w:r>
    </w:p>
    <w:p w14:paraId="6C4E8405" w14:textId="77777777" w:rsidR="007654CD" w:rsidRPr="00B90781" w:rsidRDefault="007654CD" w:rsidP="007654CD">
      <w:pPr>
        <w:rPr>
          <w:sz w:val="16"/>
        </w:rPr>
      </w:pPr>
      <w:r w:rsidRPr="00B90781">
        <w:rPr>
          <w:sz w:val="16"/>
        </w:rPr>
        <w:t>The Role of the Judiciary in Balancing Federal Interests and Economic Liberties</w:t>
      </w:r>
    </w:p>
    <w:p w14:paraId="1B2BA5A3" w14:textId="77777777" w:rsidR="007654CD" w:rsidRPr="00B90781" w:rsidRDefault="007654CD" w:rsidP="007654CD">
      <w:pPr>
        <w:rPr>
          <w:sz w:val="16"/>
        </w:rPr>
      </w:pPr>
      <w:r w:rsidRPr="00B90781">
        <w:rPr>
          <w:sz w:val="16"/>
        </w:rPr>
        <w:t xml:space="preserve">The judiciary plays a crucial role in balancing federal interests against individual and business economic liberties. </w:t>
      </w:r>
      <w:r w:rsidRPr="00B90781">
        <w:rPr>
          <w:rStyle w:val="StyleUnderline"/>
        </w:rPr>
        <w:t xml:space="preserve">Through its </w:t>
      </w:r>
      <w:r w:rsidRPr="00B90781">
        <w:rPr>
          <w:rStyle w:val="Emphasis"/>
        </w:rPr>
        <w:t>decisions</w:t>
      </w:r>
      <w:r w:rsidRPr="00B90781">
        <w:rPr>
          <w:rStyle w:val="StyleUnderline"/>
        </w:rPr>
        <w:t xml:space="preserve"> on the </w:t>
      </w:r>
      <w:r w:rsidRPr="00B90781">
        <w:rPr>
          <w:rStyle w:val="Emphasis"/>
        </w:rPr>
        <w:t>constitutionality</w:t>
      </w:r>
      <w:r w:rsidRPr="00B90781">
        <w:rPr>
          <w:rStyle w:val="StyleUnderline"/>
        </w:rPr>
        <w:t xml:space="preserve"> of conditional spending programs, the judiciary can check </w:t>
      </w:r>
      <w:r w:rsidRPr="00B90781">
        <w:rPr>
          <w:rStyle w:val="Emphasis"/>
        </w:rPr>
        <w:t>federal overreach</w:t>
      </w:r>
      <w:r w:rsidRPr="00B90781">
        <w:rPr>
          <w:rStyle w:val="StyleUnderline"/>
        </w:rPr>
        <w:t xml:space="preserve"> and </w:t>
      </w:r>
      <w:r w:rsidRPr="00B90781">
        <w:rPr>
          <w:rStyle w:val="Emphasis"/>
        </w:rPr>
        <w:t>protect state sovereignty</w:t>
      </w:r>
      <w:r w:rsidRPr="00B90781">
        <w:rPr>
          <w:sz w:val="16"/>
        </w:rPr>
        <w:t xml:space="preserve"> and economic freedoms.</w:t>
      </w:r>
    </w:p>
    <w:p w14:paraId="747E0E64" w14:textId="77777777" w:rsidR="007654CD" w:rsidRPr="00B90781" w:rsidRDefault="007654CD" w:rsidP="007654CD">
      <w:pPr>
        <w:rPr>
          <w:sz w:val="16"/>
        </w:rPr>
      </w:pPr>
      <w:r w:rsidRPr="00B90781">
        <w:rPr>
          <w:rStyle w:val="StyleUnderline"/>
        </w:rPr>
        <w:t xml:space="preserve">The </w:t>
      </w:r>
      <w:r w:rsidRPr="00B90781">
        <w:rPr>
          <w:rStyle w:val="Emphasis"/>
        </w:rPr>
        <w:t>NFIB</w:t>
      </w:r>
      <w:r w:rsidRPr="00B90781">
        <w:rPr>
          <w:rStyle w:val="StyleUnderline"/>
        </w:rPr>
        <w:t xml:space="preserve"> v. </w:t>
      </w:r>
      <w:r w:rsidRPr="00B90781">
        <w:rPr>
          <w:rStyle w:val="Emphasis"/>
        </w:rPr>
        <w:t>Sebelius</w:t>
      </w:r>
      <w:r w:rsidRPr="00B90781">
        <w:rPr>
          <w:rStyle w:val="StyleUnderline"/>
        </w:rPr>
        <w:t xml:space="preserve"> decision is a prime example, where the </w:t>
      </w:r>
      <w:r w:rsidRPr="00B90781">
        <w:rPr>
          <w:rStyle w:val="Emphasis"/>
        </w:rPr>
        <w:t>Supreme Court</w:t>
      </w:r>
      <w:r w:rsidRPr="00B90781">
        <w:rPr>
          <w:rStyle w:val="StyleUnderline"/>
        </w:rPr>
        <w:t xml:space="preserve"> limited the federal government's ability to </w:t>
      </w:r>
      <w:r w:rsidRPr="00B90781">
        <w:rPr>
          <w:rStyle w:val="Emphasis"/>
        </w:rPr>
        <w:t>coerce states</w:t>
      </w:r>
      <w:r w:rsidRPr="00B90781">
        <w:rPr>
          <w:rStyle w:val="StyleUnderline"/>
        </w:rPr>
        <w:t xml:space="preserve"> into expanding </w:t>
      </w:r>
      <w:r w:rsidRPr="00B90781">
        <w:rPr>
          <w:rStyle w:val="Emphasis"/>
        </w:rPr>
        <w:t>Medicaid</w:t>
      </w:r>
      <w:r w:rsidRPr="00B90781">
        <w:rPr>
          <w:sz w:val="16"/>
        </w:rPr>
        <w:t>, thereby protecting state sovereignty and individual economic liberties.</w:t>
      </w:r>
    </w:p>
    <w:p w14:paraId="22FB0AAA" w14:textId="77777777" w:rsidR="007654CD" w:rsidRPr="00B90781" w:rsidRDefault="007654CD" w:rsidP="007654CD">
      <w:pPr>
        <w:rPr>
          <w:sz w:val="16"/>
        </w:rPr>
      </w:pPr>
      <w:r w:rsidRPr="00B90781">
        <w:rPr>
          <w:sz w:val="16"/>
        </w:rPr>
        <w:t>Emerging Issues in the Intersection of Conditional Spending and Economic Rights</w:t>
      </w:r>
    </w:p>
    <w:p w14:paraId="13D4EAA9" w14:textId="77777777" w:rsidR="007654CD" w:rsidRPr="00B90781" w:rsidRDefault="007654CD" w:rsidP="007654CD">
      <w:pPr>
        <w:rPr>
          <w:sz w:val="16"/>
        </w:rPr>
      </w:pPr>
      <w:r w:rsidRPr="00B90781">
        <w:rPr>
          <w:sz w:val="16"/>
        </w:rPr>
        <w:t xml:space="preserve">As the landscape of federal-state relations evolves, </w:t>
      </w:r>
      <w:r w:rsidRPr="00B90781">
        <w:rPr>
          <w:rStyle w:val="StyleUnderline"/>
        </w:rPr>
        <w:t xml:space="preserve">new issues are emerging at the intersection of </w:t>
      </w:r>
      <w:r w:rsidRPr="00B90781">
        <w:rPr>
          <w:rStyle w:val="Emphasis"/>
        </w:rPr>
        <w:t>conditional spending</w:t>
      </w:r>
      <w:r w:rsidRPr="00B90781">
        <w:rPr>
          <w:rStyle w:val="StyleUnderline"/>
        </w:rPr>
        <w:t xml:space="preserve"> and </w:t>
      </w:r>
      <w:r w:rsidRPr="00B90781">
        <w:rPr>
          <w:rStyle w:val="Emphasis"/>
        </w:rPr>
        <w:t>economic rights</w:t>
      </w:r>
      <w:r w:rsidRPr="00B90781">
        <w:rPr>
          <w:sz w:val="16"/>
        </w:rPr>
        <w:t>. These include:</w:t>
      </w:r>
    </w:p>
    <w:p w14:paraId="6A3B1322" w14:textId="77777777" w:rsidR="007654CD" w:rsidRPr="00B90781" w:rsidRDefault="007654CD" w:rsidP="007654CD">
      <w:pPr>
        <w:rPr>
          <w:sz w:val="16"/>
        </w:rPr>
      </w:pPr>
      <w:r w:rsidRPr="00B90781">
        <w:rPr>
          <w:sz w:val="16"/>
        </w:rPr>
        <w:t xml:space="preserve">The impact of conditional spending on </w:t>
      </w:r>
      <w:r w:rsidRPr="00B90781">
        <w:rPr>
          <w:rStyle w:val="StyleUnderline"/>
        </w:rPr>
        <w:t xml:space="preserve">emerging </w:t>
      </w:r>
      <w:r w:rsidRPr="00B90781">
        <w:rPr>
          <w:rStyle w:val="Emphasis"/>
        </w:rPr>
        <w:t>industries</w:t>
      </w:r>
      <w:r w:rsidRPr="00B90781">
        <w:rPr>
          <w:rStyle w:val="StyleUnderline"/>
        </w:rPr>
        <w:t xml:space="preserve"> and </w:t>
      </w:r>
      <w:r w:rsidRPr="00B90781">
        <w:rPr>
          <w:rStyle w:val="Emphasis"/>
        </w:rPr>
        <w:t>tech</w:t>
      </w:r>
      <w:r w:rsidRPr="00B90781">
        <w:rPr>
          <w:rStyle w:val="StyleUnderline"/>
        </w:rPr>
        <w:t>nologies</w:t>
      </w:r>
      <w:r w:rsidRPr="00B90781">
        <w:rPr>
          <w:sz w:val="16"/>
        </w:rPr>
        <w:t xml:space="preserve">, such as cannabis legalization and </w:t>
      </w:r>
      <w:r w:rsidRPr="00B90781">
        <w:rPr>
          <w:rStyle w:val="Emphasis"/>
        </w:rPr>
        <w:t>renewable energy</w:t>
      </w:r>
      <w:r w:rsidRPr="00B90781">
        <w:rPr>
          <w:sz w:val="16"/>
        </w:rPr>
        <w:t>.</w:t>
      </w:r>
    </w:p>
    <w:p w14:paraId="7759F2F6" w14:textId="77777777" w:rsidR="007654CD" w:rsidRPr="00B90781" w:rsidRDefault="007654CD" w:rsidP="007654CD">
      <w:pPr>
        <w:rPr>
          <w:sz w:val="16"/>
        </w:rPr>
      </w:pPr>
      <w:r w:rsidRPr="00B90781">
        <w:rPr>
          <w:sz w:val="16"/>
        </w:rPr>
        <w:t xml:space="preserve">The role of conditional spending in </w:t>
      </w:r>
      <w:r w:rsidRPr="00B90781">
        <w:rPr>
          <w:rStyle w:val="StyleUnderline"/>
        </w:rPr>
        <w:t xml:space="preserve">addressing </w:t>
      </w:r>
      <w:r w:rsidRPr="00B90781">
        <w:rPr>
          <w:rStyle w:val="Emphasis"/>
        </w:rPr>
        <w:t>national crises</w:t>
      </w:r>
      <w:r w:rsidRPr="00B90781">
        <w:rPr>
          <w:sz w:val="16"/>
        </w:rPr>
        <w:t xml:space="preserve">, </w:t>
      </w:r>
      <w:r w:rsidRPr="00B90781">
        <w:rPr>
          <w:rStyle w:val="StyleUnderline"/>
        </w:rPr>
        <w:t xml:space="preserve">such as the </w:t>
      </w:r>
      <w:r w:rsidRPr="00B90781">
        <w:rPr>
          <w:rStyle w:val="Emphasis"/>
        </w:rPr>
        <w:t>COVID-19</w:t>
      </w:r>
      <w:r w:rsidRPr="00B90781">
        <w:rPr>
          <w:rStyle w:val="StyleUnderline"/>
        </w:rPr>
        <w:t xml:space="preserve"> pandemic</w:t>
      </w:r>
      <w:r w:rsidRPr="00B90781">
        <w:rPr>
          <w:sz w:val="16"/>
        </w:rPr>
        <w:t>.</w:t>
      </w:r>
    </w:p>
    <w:p w14:paraId="50CAD1FC" w14:textId="77777777" w:rsidR="007654CD" w:rsidRPr="00B90781" w:rsidRDefault="007654CD" w:rsidP="007654CD">
      <w:pPr>
        <w:pStyle w:val="Heading3"/>
      </w:pPr>
      <w:r w:rsidRPr="00B90781">
        <w:t>Federalism---Impact---2NC</w:t>
      </w:r>
    </w:p>
    <w:p w14:paraId="469D2EBD" w14:textId="77777777" w:rsidR="003D7365" w:rsidRPr="00B90781" w:rsidRDefault="003D7365" w:rsidP="003D7365">
      <w:pPr>
        <w:pStyle w:val="Heading4"/>
      </w:pPr>
      <w:r w:rsidRPr="00B90781">
        <w:rPr>
          <w:u w:val="single"/>
        </w:rPr>
        <w:t>Dual sovereignty</w:t>
      </w:r>
      <w:r w:rsidRPr="00B90781">
        <w:t xml:space="preserve"> ensures a </w:t>
      </w:r>
      <w:r w:rsidRPr="00B90781">
        <w:rPr>
          <w:u w:val="single"/>
        </w:rPr>
        <w:t>flexible</w:t>
      </w:r>
      <w:r w:rsidRPr="00B90781">
        <w:t xml:space="preserve"> regulatory ecosystem necessary to check countless </w:t>
      </w:r>
      <w:r w:rsidRPr="00B90781">
        <w:rPr>
          <w:u w:val="single"/>
        </w:rPr>
        <w:t>existential threats</w:t>
      </w:r>
      <w:r w:rsidRPr="00B90781">
        <w:t xml:space="preserve">. Else, Trump locks in </w:t>
      </w:r>
      <w:r w:rsidRPr="00B90781">
        <w:rPr>
          <w:u w:val="single"/>
        </w:rPr>
        <w:t>disease</w:t>
      </w:r>
      <w:r w:rsidRPr="00B90781">
        <w:t xml:space="preserve">, </w:t>
      </w:r>
      <w:r w:rsidRPr="00B90781">
        <w:rPr>
          <w:u w:val="single"/>
        </w:rPr>
        <w:t>nuclear war</w:t>
      </w:r>
      <w:r w:rsidRPr="00B90781">
        <w:t xml:space="preserve">, and existential </w:t>
      </w:r>
      <w:r w:rsidRPr="00B90781">
        <w:rPr>
          <w:u w:val="single"/>
        </w:rPr>
        <w:t>emerging tech</w:t>
      </w:r>
      <w:r w:rsidRPr="00B90781">
        <w:t>.</w:t>
      </w:r>
    </w:p>
    <w:p w14:paraId="1716E6B3" w14:textId="77777777" w:rsidR="003D7365" w:rsidRPr="00B90781" w:rsidRDefault="003D7365" w:rsidP="003D7365">
      <w:r w:rsidRPr="00B90781">
        <w:t xml:space="preserve">Charles </w:t>
      </w:r>
      <w:r w:rsidRPr="00B90781">
        <w:rPr>
          <w:rStyle w:val="Style13ptBold"/>
        </w:rPr>
        <w:t>Weiss 22</w:t>
      </w:r>
      <w:r w:rsidRPr="00B9078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649D12ED" w14:textId="77777777" w:rsidR="003D7365" w:rsidRPr="00B90781" w:rsidRDefault="003D7365" w:rsidP="003D7365">
      <w:pPr>
        <w:rPr>
          <w:sz w:val="16"/>
        </w:rPr>
      </w:pPr>
      <w:r w:rsidRPr="00B90781">
        <w:rPr>
          <w:rStyle w:val="StyleUnderline"/>
        </w:rPr>
        <w:t>We are</w:t>
      </w:r>
      <w:r w:rsidRPr="00B90781">
        <w:rPr>
          <w:sz w:val="16"/>
        </w:rPr>
        <w:t xml:space="preserve"> needlessly </w:t>
      </w:r>
      <w:r w:rsidRPr="00B90781">
        <w:rPr>
          <w:rStyle w:val="StyleUnderline"/>
        </w:rPr>
        <w:t xml:space="preserve">allowing </w:t>
      </w:r>
      <w:r w:rsidRPr="00B90781">
        <w:rPr>
          <w:rStyle w:val="Emphasis"/>
        </w:rPr>
        <w:t>tech</w:t>
      </w:r>
      <w:r w:rsidRPr="00B90781">
        <w:rPr>
          <w:sz w:val="16"/>
        </w:rPr>
        <w:t xml:space="preserve">nology </w:t>
      </w:r>
      <w:r w:rsidRPr="00B90781">
        <w:rPr>
          <w:rStyle w:val="StyleUnderline"/>
        </w:rPr>
        <w:t xml:space="preserve">to take the world to the </w:t>
      </w:r>
      <w:r w:rsidRPr="00B90781">
        <w:rPr>
          <w:rStyle w:val="Emphasis"/>
        </w:rPr>
        <w:t>brink of disasters</w:t>
      </w:r>
      <w:r w:rsidRPr="00B90781">
        <w:rPr>
          <w:rStyle w:val="StyleUnderline"/>
        </w:rPr>
        <w:t xml:space="preserve"> from</w:t>
      </w:r>
      <w:r w:rsidRPr="00B90781">
        <w:rPr>
          <w:sz w:val="16"/>
        </w:rPr>
        <w:t xml:space="preserve"> accidental </w:t>
      </w:r>
      <w:r w:rsidRPr="00B90781">
        <w:rPr>
          <w:rStyle w:val="Emphasis"/>
        </w:rPr>
        <w:t>climate</w:t>
      </w:r>
      <w:r w:rsidRPr="00B90781">
        <w:rPr>
          <w:sz w:val="16"/>
        </w:rPr>
        <w:t xml:space="preserve"> disruption, </w:t>
      </w:r>
      <w:r w:rsidRPr="00B90781">
        <w:rPr>
          <w:rStyle w:val="Emphasis"/>
        </w:rPr>
        <w:t>nuclear war</w:t>
      </w:r>
      <w:r w:rsidRPr="00B90781">
        <w:rPr>
          <w:rStyle w:val="StyleUnderline"/>
        </w:rPr>
        <w:t xml:space="preserve">, and </w:t>
      </w:r>
      <w:r w:rsidRPr="00B90781">
        <w:rPr>
          <w:rStyle w:val="Emphasis"/>
        </w:rPr>
        <w:t>pandemics</w:t>
      </w:r>
      <w:r w:rsidRPr="00B90781">
        <w:rPr>
          <w:rStyle w:val="StyleUnderline"/>
        </w:rPr>
        <w:t>— at the same time that we are</w:t>
      </w:r>
      <w:r w:rsidRPr="00B90781">
        <w:rPr>
          <w:sz w:val="16"/>
        </w:rPr>
        <w:t xml:space="preserve"> </w:t>
      </w:r>
      <w:r w:rsidRPr="00B90781">
        <w:rPr>
          <w:rStyle w:val="StyleUnderline"/>
        </w:rPr>
        <w:t xml:space="preserve">allowing the </w:t>
      </w:r>
      <w:r w:rsidRPr="00B90781">
        <w:rPr>
          <w:rStyle w:val="Emphasis"/>
        </w:rPr>
        <w:t>means</w:t>
      </w:r>
      <w:r w:rsidRPr="00B90781">
        <w:rPr>
          <w:rStyle w:val="StyleUnderline"/>
        </w:rPr>
        <w:t xml:space="preserve"> for </w:t>
      </w:r>
      <w:r w:rsidRPr="00B90781">
        <w:rPr>
          <w:rStyle w:val="Emphasis"/>
        </w:rPr>
        <w:t>controlling</w:t>
      </w:r>
      <w:r w:rsidRPr="00B90781">
        <w:rPr>
          <w:rStyle w:val="StyleUnderline"/>
        </w:rPr>
        <w:t xml:space="preserve"> these</w:t>
      </w:r>
      <w:r w:rsidRPr="00B90781">
        <w:rPr>
          <w:sz w:val="16"/>
        </w:rPr>
        <w:t xml:space="preserve"> technologies </w:t>
      </w:r>
      <w:r w:rsidRPr="00B90781">
        <w:rPr>
          <w:rStyle w:val="StyleUnderline"/>
        </w:rPr>
        <w:t>to</w:t>
      </w:r>
      <w:r w:rsidRPr="00B90781">
        <w:rPr>
          <w:sz w:val="16"/>
        </w:rPr>
        <w:t xml:space="preserve"> </w:t>
      </w:r>
      <w:r w:rsidRPr="00B90781">
        <w:rPr>
          <w:rStyle w:val="Emphasis"/>
        </w:rPr>
        <w:t>erode</w:t>
      </w:r>
      <w:r w:rsidRPr="00B90781">
        <w:rPr>
          <w:sz w:val="16"/>
        </w:rPr>
        <w:t xml:space="preserve">. In effect, </w:t>
      </w:r>
      <w:r w:rsidRPr="00B90781">
        <w:rPr>
          <w:rStyle w:val="StyleUnderline"/>
        </w:rPr>
        <w:t>we are edging</w:t>
      </w:r>
      <w:r w:rsidRPr="00B90781">
        <w:rPr>
          <w:sz w:val="16"/>
        </w:rPr>
        <w:t xml:space="preserve"> </w:t>
      </w:r>
      <w:r w:rsidRPr="00B90781">
        <w:rPr>
          <w:rStyle w:val="Emphasis"/>
        </w:rPr>
        <w:t>closer and closer</w:t>
      </w:r>
      <w:r w:rsidRPr="00B90781">
        <w:rPr>
          <w:sz w:val="16"/>
        </w:rPr>
        <w:t xml:space="preserve"> </w:t>
      </w:r>
      <w:r w:rsidRPr="00B90781">
        <w:rPr>
          <w:rStyle w:val="StyleUnderline"/>
        </w:rPr>
        <w:t xml:space="preserve">to </w:t>
      </w:r>
      <w:r w:rsidRPr="00B90781">
        <w:rPr>
          <w:rStyle w:val="Emphasis"/>
        </w:rPr>
        <w:t>cliffs</w:t>
      </w:r>
      <w:r w:rsidRPr="00B90781">
        <w:rPr>
          <w:rStyle w:val="StyleUnderline"/>
        </w:rPr>
        <w:t xml:space="preserve"> from which we have</w:t>
      </w:r>
      <w:r w:rsidRPr="00B90781">
        <w:rPr>
          <w:sz w:val="16"/>
        </w:rPr>
        <w:t xml:space="preserve"> </w:t>
      </w:r>
      <w:r w:rsidRPr="00B90781">
        <w:rPr>
          <w:rStyle w:val="Emphasis"/>
        </w:rPr>
        <w:t>removed</w:t>
      </w:r>
      <w:r w:rsidRPr="00B90781">
        <w:rPr>
          <w:sz w:val="16"/>
        </w:rPr>
        <w:t xml:space="preserve"> the </w:t>
      </w:r>
      <w:r w:rsidRPr="00B90781">
        <w:rPr>
          <w:rStyle w:val="Emphasis"/>
        </w:rPr>
        <w:t>guardrails</w:t>
      </w:r>
      <w:r w:rsidRPr="00B90781">
        <w:rPr>
          <w:rStyle w:val="StyleUnderline"/>
        </w:rPr>
        <w:t>. Fortunately, people are beginning to</w:t>
      </w:r>
      <w:r w:rsidRPr="00B90781">
        <w:rPr>
          <w:sz w:val="16"/>
        </w:rPr>
        <w:t xml:space="preserve"> develop— or at least to </w:t>
      </w:r>
      <w:r w:rsidRPr="00B90781">
        <w:rPr>
          <w:rStyle w:val="Emphasis"/>
        </w:rPr>
        <w:t>think about</w:t>
      </w:r>
      <w:r w:rsidRPr="00B90781">
        <w:rPr>
          <w:rStyle w:val="StyleUnderline"/>
        </w:rPr>
        <w:t xml:space="preserve">— </w:t>
      </w:r>
      <w:r w:rsidRPr="00B90781">
        <w:rPr>
          <w:rStyle w:val="Emphasis"/>
        </w:rPr>
        <w:t>protections</w:t>
      </w:r>
      <w:r w:rsidRPr="00B90781">
        <w:rPr>
          <w:sz w:val="16"/>
        </w:rPr>
        <w:t xml:space="preserve"> </w:t>
      </w:r>
      <w:r w:rsidRPr="00B90781">
        <w:rPr>
          <w:rStyle w:val="StyleUnderline"/>
        </w:rPr>
        <w:t>against some of these dangers</w:t>
      </w:r>
      <w:r w:rsidRPr="00B90781">
        <w:rPr>
          <w:sz w:val="16"/>
        </w:rPr>
        <w:t>.</w:t>
      </w:r>
    </w:p>
    <w:p w14:paraId="78EC0D3F" w14:textId="77777777" w:rsidR="003D7365" w:rsidRPr="00B90781" w:rsidRDefault="003D7365" w:rsidP="003D7365">
      <w:pPr>
        <w:rPr>
          <w:sz w:val="16"/>
        </w:rPr>
      </w:pPr>
      <w:r w:rsidRPr="00B90781">
        <w:rPr>
          <w:sz w:val="16"/>
        </w:rPr>
        <w:t xml:space="preserve">A technology-based model of </w:t>
      </w:r>
      <w:r w:rsidRPr="00B90781">
        <w:rPr>
          <w:rStyle w:val="Emphasis"/>
        </w:rPr>
        <w:t>authoritarian</w:t>
      </w:r>
      <w:r w:rsidRPr="00B90781">
        <w:rPr>
          <w:rStyle w:val="StyleUnderline"/>
        </w:rPr>
        <w:t xml:space="preserve"> government</w:t>
      </w:r>
      <w:r w:rsidRPr="00B90781">
        <w:rPr>
          <w:sz w:val="16"/>
        </w:rPr>
        <w:t xml:space="preserve"> is being promoted and exported as a technological, economic, and </w:t>
      </w:r>
      <w:r w:rsidRPr="00B90781">
        <w:rPr>
          <w:rStyle w:val="StyleUnderline"/>
        </w:rPr>
        <w:t xml:space="preserve">political challenge to Western </w:t>
      </w:r>
      <w:r w:rsidRPr="00B90781">
        <w:rPr>
          <w:rStyle w:val="Emphasis"/>
        </w:rPr>
        <w:t>liberal democracies</w:t>
      </w:r>
      <w:r w:rsidRPr="00B9078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2C53375" w14:textId="77777777" w:rsidR="003D7365" w:rsidRPr="00B90781" w:rsidRDefault="003D7365" w:rsidP="003D7365">
      <w:pPr>
        <w:rPr>
          <w:sz w:val="16"/>
        </w:rPr>
      </w:pPr>
      <w:r w:rsidRPr="00B90781">
        <w:rPr>
          <w:sz w:val="16"/>
        </w:rPr>
        <w:t>Stimulating and Guiding Technological Change</w:t>
      </w:r>
    </w:p>
    <w:p w14:paraId="3253D5DD" w14:textId="77777777" w:rsidR="003D7365" w:rsidRPr="00B90781" w:rsidRDefault="003D7365" w:rsidP="003D7365">
      <w:pPr>
        <w:rPr>
          <w:sz w:val="16"/>
        </w:rPr>
      </w:pPr>
      <w:r w:rsidRPr="00B90781">
        <w:rPr>
          <w:rStyle w:val="Emphasis"/>
        </w:rPr>
        <w:t>Science</w:t>
      </w:r>
      <w:r w:rsidRPr="00B90781">
        <w:rPr>
          <w:rStyle w:val="StyleUnderline"/>
        </w:rPr>
        <w:t xml:space="preserve"> and</w:t>
      </w:r>
      <w:r w:rsidRPr="00B90781">
        <w:rPr>
          <w:sz w:val="16"/>
        </w:rPr>
        <w:t xml:space="preserve"> </w:t>
      </w:r>
      <w:r w:rsidRPr="00B90781">
        <w:rPr>
          <w:rStyle w:val="Emphasis"/>
        </w:rPr>
        <w:t>tech</w:t>
      </w:r>
      <w:r w:rsidRPr="00B90781">
        <w:rPr>
          <w:sz w:val="16"/>
        </w:rPr>
        <w:t xml:space="preserve">nology </w:t>
      </w:r>
      <w:r w:rsidRPr="00B90781">
        <w:rPr>
          <w:rStyle w:val="StyleUnderline"/>
        </w:rPr>
        <w:t>have</w:t>
      </w:r>
      <w:r w:rsidRPr="00B90781">
        <w:rPr>
          <w:sz w:val="16"/>
        </w:rPr>
        <w:t xml:space="preserve"> </w:t>
      </w:r>
      <w:r w:rsidRPr="00B90781">
        <w:rPr>
          <w:rStyle w:val="Emphasis"/>
        </w:rPr>
        <w:t>much to contribute</w:t>
      </w:r>
      <w:r w:rsidRPr="00B90781">
        <w:rPr>
          <w:sz w:val="16"/>
        </w:rPr>
        <w:t xml:space="preserve"> </w:t>
      </w:r>
      <w:r w:rsidRPr="00B90781">
        <w:rPr>
          <w:rStyle w:val="StyleUnderline"/>
        </w:rPr>
        <w:t>to the resolution of all these issues. We need better scientific understanding</w:t>
      </w:r>
      <w:r w:rsidRPr="00B90781">
        <w:rPr>
          <w:sz w:val="16"/>
        </w:rPr>
        <w:t xml:space="preserve"> of the climate, of the ways in which diseases spread, and of the likely impact of gene drivers and geoengineering. </w:t>
      </w:r>
      <w:r w:rsidRPr="00B90781">
        <w:rPr>
          <w:rStyle w:val="StyleUnderline"/>
        </w:rPr>
        <w:t xml:space="preserve">We </w:t>
      </w:r>
      <w:r w:rsidRPr="00B90781">
        <w:rPr>
          <w:rStyle w:val="Emphasis"/>
        </w:rPr>
        <w:t>need</w:t>
      </w:r>
      <w:r w:rsidRPr="00B90781">
        <w:rPr>
          <w:sz w:val="16"/>
        </w:rPr>
        <w:t xml:space="preserve"> technological </w:t>
      </w:r>
      <w:r w:rsidRPr="00B90781">
        <w:rPr>
          <w:rStyle w:val="StyleUnderline"/>
        </w:rPr>
        <w:t>innovations</w:t>
      </w:r>
      <w:r w:rsidRPr="00B90781">
        <w:rPr>
          <w:sz w:val="16"/>
        </w:rPr>
        <w:t xml:space="preserve"> to prevent or cure non- communicable diseases, alleviate malnutrition, conserve resources, defend against cyberattack, and restructure our economies along more sustainable and equitable lines.</w:t>
      </w:r>
    </w:p>
    <w:p w14:paraId="55404844" w14:textId="77777777" w:rsidR="003D7365" w:rsidRPr="00B90781" w:rsidRDefault="003D7365" w:rsidP="003D7365">
      <w:pPr>
        <w:rPr>
          <w:sz w:val="16"/>
        </w:rPr>
      </w:pPr>
      <w:r w:rsidRPr="00B90781">
        <w:rPr>
          <w:rStyle w:val="StyleUnderline"/>
        </w:rPr>
        <w:t>But we can</w:t>
      </w:r>
      <w:r w:rsidRPr="00B90781">
        <w:rPr>
          <w:rStyle w:val="Emphasis"/>
        </w:rPr>
        <w:t>not</w:t>
      </w:r>
      <w:r w:rsidRPr="00B90781">
        <w:rPr>
          <w:rStyle w:val="StyleUnderline"/>
        </w:rPr>
        <w:t xml:space="preserve"> depend on</w:t>
      </w:r>
      <w:r w:rsidRPr="00B90781">
        <w:rPr>
          <w:sz w:val="16"/>
        </w:rPr>
        <w:t xml:space="preserve"> science and </w:t>
      </w:r>
      <w:r w:rsidRPr="00B90781">
        <w:rPr>
          <w:rStyle w:val="Emphasis"/>
        </w:rPr>
        <w:t>tech</w:t>
      </w:r>
      <w:r w:rsidRPr="00B90781">
        <w:rPr>
          <w:sz w:val="16"/>
        </w:rPr>
        <w:t xml:space="preserve">nology to address these issues </w:t>
      </w:r>
      <w:r w:rsidRPr="00B90781">
        <w:rPr>
          <w:rStyle w:val="StyleUnderline"/>
        </w:rPr>
        <w:t>on their</w:t>
      </w:r>
      <w:r w:rsidRPr="00B90781">
        <w:rPr>
          <w:sz w:val="16"/>
        </w:rPr>
        <w:t xml:space="preserve"> </w:t>
      </w:r>
      <w:r w:rsidRPr="00B90781">
        <w:rPr>
          <w:rStyle w:val="Emphasis"/>
        </w:rPr>
        <w:t>own</w:t>
      </w:r>
      <w:r w:rsidRPr="00B90781">
        <w:rPr>
          <w:rStyle w:val="StyleUnderline"/>
        </w:rPr>
        <w:t>. We also need</w:t>
      </w:r>
      <w:r w:rsidRPr="00B90781">
        <w:rPr>
          <w:sz w:val="16"/>
        </w:rPr>
        <w:t xml:space="preserve"> policies and </w:t>
      </w:r>
      <w:r w:rsidRPr="00B90781">
        <w:rPr>
          <w:rStyle w:val="Emphasis"/>
        </w:rPr>
        <w:t>institutions</w:t>
      </w:r>
      <w:r w:rsidRPr="00B90781">
        <w:rPr>
          <w:sz w:val="16"/>
        </w:rPr>
        <w:t xml:space="preserve"> </w:t>
      </w:r>
      <w:r w:rsidRPr="00B90781">
        <w:rPr>
          <w:rStyle w:val="StyleUnderline"/>
        </w:rPr>
        <w:t>that not only support research and encourage</w:t>
      </w:r>
      <w:r w:rsidRPr="00B90781">
        <w:rPr>
          <w:sz w:val="16"/>
        </w:rPr>
        <w:t xml:space="preserve"> technological </w:t>
      </w:r>
      <w:r w:rsidRPr="00B90781">
        <w:rPr>
          <w:rStyle w:val="StyleUnderline"/>
        </w:rPr>
        <w:t>innovation but also</w:t>
      </w:r>
      <w:r w:rsidRPr="00B90781">
        <w:rPr>
          <w:sz w:val="16"/>
        </w:rPr>
        <w:t xml:space="preserve"> </w:t>
      </w:r>
      <w:r w:rsidRPr="00B90781">
        <w:rPr>
          <w:rStyle w:val="Emphasis"/>
        </w:rPr>
        <w:t>guide</w:t>
      </w:r>
      <w:r w:rsidRPr="00B90781">
        <w:rPr>
          <w:sz w:val="16"/>
        </w:rPr>
        <w:t xml:space="preserve"> scientific research and technological </w:t>
      </w:r>
      <w:r w:rsidRPr="00B90781">
        <w:rPr>
          <w:rStyle w:val="StyleUnderline"/>
        </w:rPr>
        <w:t>change in</w:t>
      </w:r>
      <w:r w:rsidRPr="00B90781">
        <w:rPr>
          <w:sz w:val="16"/>
        </w:rPr>
        <w:t xml:space="preserve"> </w:t>
      </w:r>
      <w:r w:rsidRPr="00B90781">
        <w:rPr>
          <w:rStyle w:val="Emphasis"/>
        </w:rPr>
        <w:t>responsible directions</w:t>
      </w:r>
      <w:r w:rsidRPr="00B90781">
        <w:rPr>
          <w:rStyle w:val="StyleUnderline"/>
        </w:rPr>
        <w:t>. This will require both</w:t>
      </w:r>
      <w:r w:rsidRPr="00B90781">
        <w:rPr>
          <w:sz w:val="16"/>
        </w:rPr>
        <w:t xml:space="preserve"> </w:t>
      </w:r>
      <w:r w:rsidRPr="00B90781">
        <w:rPr>
          <w:rStyle w:val="Emphasis"/>
        </w:rPr>
        <w:t>“top-down”</w:t>
      </w:r>
      <w:r w:rsidRPr="00B90781">
        <w:rPr>
          <w:sz w:val="16"/>
        </w:rPr>
        <w:t xml:space="preserve"> </w:t>
      </w:r>
      <w:r w:rsidRPr="00B90781">
        <w:rPr>
          <w:rStyle w:val="StyleUnderline"/>
        </w:rPr>
        <w:t>measures</w:t>
      </w:r>
      <w:r w:rsidRPr="00B90781">
        <w:rPr>
          <w:sz w:val="16"/>
        </w:rPr>
        <w:t xml:space="preserve"> by national governments </w:t>
      </w:r>
      <w:r w:rsidRPr="00B90781">
        <w:rPr>
          <w:rStyle w:val="Emphasis"/>
        </w:rPr>
        <w:t>and “bottom-up” pressures from</w:t>
      </w:r>
      <w:r w:rsidRPr="00B90781">
        <w:rPr>
          <w:sz w:val="16"/>
        </w:rPr>
        <w:t xml:space="preserve"> public opinion, from nongovernmental organizations (NGOs) and from </w:t>
      </w:r>
      <w:r w:rsidRPr="00B90781">
        <w:rPr>
          <w:rStyle w:val="Emphasis"/>
        </w:rPr>
        <w:t>state and local governments that are</w:t>
      </w:r>
      <w:r w:rsidRPr="00B90781">
        <w:rPr>
          <w:sz w:val="16"/>
        </w:rPr>
        <w:t xml:space="preserve"> often more </w:t>
      </w:r>
      <w:r w:rsidRPr="00B90781">
        <w:rPr>
          <w:rStyle w:val="Emphasis"/>
        </w:rPr>
        <w:t>directly responsive to public pressure</w:t>
      </w:r>
      <w:r w:rsidRPr="00B90781">
        <w:rPr>
          <w:sz w:val="16"/>
        </w:rPr>
        <w:t xml:space="preserve">. It will need </w:t>
      </w:r>
      <w:r w:rsidRPr="00B90781">
        <w:rPr>
          <w:rStyle w:val="Emphasis"/>
        </w:rPr>
        <w:t>ideas</w:t>
      </w:r>
      <w:r w:rsidRPr="00B90781">
        <w:rPr>
          <w:sz w:val="16"/>
        </w:rPr>
        <w:t xml:space="preserve"> </w:t>
      </w:r>
      <w:r w:rsidRPr="00B90781">
        <w:rPr>
          <w:rStyle w:val="StyleUnderline"/>
        </w:rPr>
        <w:t>and</w:t>
      </w:r>
      <w:r w:rsidRPr="00B90781">
        <w:rPr>
          <w:sz w:val="16"/>
        </w:rPr>
        <w:t xml:space="preserve"> </w:t>
      </w:r>
      <w:r w:rsidRPr="00B90781">
        <w:rPr>
          <w:rStyle w:val="Emphasis"/>
        </w:rPr>
        <w:t>inspiration</w:t>
      </w:r>
      <w:r w:rsidRPr="00B90781">
        <w:rPr>
          <w:sz w:val="16"/>
        </w:rPr>
        <w:t xml:space="preserve"> from businesses, universities, research institutes, individual inventors, and ordinary citizens, and support </w:t>
      </w:r>
      <w:r w:rsidRPr="00B90781">
        <w:rPr>
          <w:rStyle w:val="StyleUnderline"/>
        </w:rPr>
        <w:t>from</w:t>
      </w:r>
      <w:r w:rsidRPr="00B90781">
        <w:rPr>
          <w:sz w:val="16"/>
        </w:rPr>
        <w:t xml:space="preserve"> </w:t>
      </w:r>
      <w:r w:rsidRPr="00B90781">
        <w:rPr>
          <w:rStyle w:val="Emphasis"/>
        </w:rPr>
        <w:t>public opinion</w:t>
      </w:r>
      <w:r w:rsidRPr="00B90781">
        <w:rPr>
          <w:sz w:val="16"/>
        </w:rPr>
        <w:t xml:space="preserve"> </w:t>
      </w:r>
      <w:r w:rsidRPr="00B90781">
        <w:rPr>
          <w:rStyle w:val="StyleUnderline"/>
        </w:rPr>
        <w:t>and from the</w:t>
      </w:r>
      <w:r w:rsidRPr="00B90781">
        <w:rPr>
          <w:sz w:val="16"/>
        </w:rPr>
        <w:t xml:space="preserve"> actions and </w:t>
      </w:r>
      <w:r w:rsidRPr="00B90781">
        <w:rPr>
          <w:rStyle w:val="Emphasis"/>
        </w:rPr>
        <w:t>advocacy</w:t>
      </w:r>
      <w:r w:rsidRPr="00B90781">
        <w:rPr>
          <w:sz w:val="16"/>
        </w:rPr>
        <w:t xml:space="preserve"> </w:t>
      </w:r>
      <w:r w:rsidRPr="00B90781">
        <w:rPr>
          <w:rStyle w:val="StyleUnderline"/>
        </w:rPr>
        <w:t>of</w:t>
      </w:r>
      <w:r w:rsidRPr="00B90781">
        <w:rPr>
          <w:sz w:val="16"/>
        </w:rPr>
        <w:t xml:space="preserve"> </w:t>
      </w:r>
      <w:r w:rsidRPr="00B90781">
        <w:rPr>
          <w:rStyle w:val="Emphasis"/>
        </w:rPr>
        <w:t>individuals</w:t>
      </w:r>
      <w:r w:rsidRPr="00B90781">
        <w:rPr>
          <w:sz w:val="16"/>
        </w:rPr>
        <w:t xml:space="preserve"> </w:t>
      </w:r>
      <w:r w:rsidRPr="00B90781">
        <w:rPr>
          <w:rStyle w:val="StyleUnderline"/>
        </w:rPr>
        <w:t>and</w:t>
      </w:r>
      <w:r w:rsidRPr="00B90781">
        <w:rPr>
          <w:sz w:val="16"/>
        </w:rPr>
        <w:t xml:space="preserve"> </w:t>
      </w:r>
      <w:r w:rsidRPr="00B90781">
        <w:rPr>
          <w:rStyle w:val="Emphasis"/>
        </w:rPr>
        <w:t>communities</w:t>
      </w:r>
      <w:r w:rsidRPr="00B9078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1E212F66" w14:textId="77777777" w:rsidR="003D7365" w:rsidRPr="00B90781" w:rsidRDefault="003D7365" w:rsidP="003D7365">
      <w:pPr>
        <w:rPr>
          <w:sz w:val="16"/>
        </w:rPr>
      </w:pPr>
      <w:r w:rsidRPr="00B90781">
        <w:rPr>
          <w:rStyle w:val="StyleUnderline"/>
        </w:rPr>
        <w:t>We need to</w:t>
      </w:r>
      <w:r w:rsidRPr="00B90781">
        <w:rPr>
          <w:sz w:val="16"/>
        </w:rPr>
        <w:t xml:space="preserve"> </w:t>
      </w:r>
      <w:r w:rsidRPr="00B90781">
        <w:rPr>
          <w:rStyle w:val="Emphasis"/>
        </w:rPr>
        <w:t>devise limits</w:t>
      </w:r>
      <w:r w:rsidRPr="00B90781">
        <w:rPr>
          <w:sz w:val="16"/>
        </w:rPr>
        <w:t xml:space="preserve"> </w:t>
      </w:r>
      <w:r w:rsidRPr="00B90781">
        <w:rPr>
          <w:rStyle w:val="StyleUnderline"/>
        </w:rPr>
        <w:t>on</w:t>
      </w:r>
      <w:r w:rsidRPr="00B90781">
        <w:rPr>
          <w:sz w:val="16"/>
        </w:rPr>
        <w:t xml:space="preserve"> technological </w:t>
      </w:r>
      <w:r w:rsidRPr="00B90781">
        <w:rPr>
          <w:rStyle w:val="Emphasis"/>
        </w:rPr>
        <w:t>innovations</w:t>
      </w:r>
      <w:r w:rsidRPr="00B90781">
        <w:rPr>
          <w:sz w:val="16"/>
        </w:rPr>
        <w:t xml:space="preserve"> like autonomous weapons and hypersonic missiles </w:t>
      </w:r>
      <w:r w:rsidRPr="00B90781">
        <w:rPr>
          <w:rStyle w:val="StyleUnderline"/>
        </w:rPr>
        <w:t>that</w:t>
      </w:r>
      <w:r w:rsidRPr="00B90781">
        <w:rPr>
          <w:sz w:val="16"/>
        </w:rPr>
        <w:t xml:space="preserve"> can </w:t>
      </w:r>
      <w:r w:rsidRPr="00B90781">
        <w:rPr>
          <w:rStyle w:val="StyleUnderline"/>
        </w:rPr>
        <w:t>lead to</w:t>
      </w:r>
      <w:r w:rsidRPr="00B90781">
        <w:rPr>
          <w:sz w:val="16"/>
        </w:rPr>
        <w:t xml:space="preserve"> </w:t>
      </w:r>
      <w:r w:rsidRPr="00B90781">
        <w:rPr>
          <w:rStyle w:val="Emphasis"/>
        </w:rPr>
        <w:t>unintended nuclear war</w:t>
      </w:r>
      <w:r w:rsidRPr="00B90781">
        <w:rPr>
          <w:rStyle w:val="StyleUnderline"/>
        </w:rPr>
        <w:t>. We need to</w:t>
      </w:r>
      <w:r w:rsidRPr="00B90781">
        <w:rPr>
          <w:sz w:val="16"/>
        </w:rPr>
        <w:t xml:space="preserve"> restructure our economy and redesign our cities to end, or at least to limit the use of fossil fuels and to increase the efficiency of our use of energy and materials. We need </w:t>
      </w:r>
      <w:r w:rsidRPr="00B90781">
        <w:rPr>
          <w:rStyle w:val="Emphasis"/>
        </w:rPr>
        <w:t>control</w:t>
      </w:r>
      <w:r w:rsidRPr="00B90781">
        <w:rPr>
          <w:sz w:val="16"/>
        </w:rPr>
        <w:t xml:space="preserve">s on </w:t>
      </w:r>
      <w:r w:rsidRPr="00B90781">
        <w:rPr>
          <w:rStyle w:val="StyleUnderline"/>
        </w:rPr>
        <w:t>technologies like</w:t>
      </w:r>
      <w:r w:rsidRPr="00B90781">
        <w:rPr>
          <w:sz w:val="16"/>
        </w:rPr>
        <w:t xml:space="preserve"> </w:t>
      </w:r>
      <w:r w:rsidRPr="00B90781">
        <w:rPr>
          <w:rStyle w:val="Emphasis"/>
        </w:rPr>
        <w:t>a</w:t>
      </w:r>
      <w:r w:rsidRPr="00B90781">
        <w:rPr>
          <w:sz w:val="16"/>
        </w:rPr>
        <w:t xml:space="preserve">rtificial </w:t>
      </w:r>
      <w:r w:rsidRPr="00B90781">
        <w:rPr>
          <w:rStyle w:val="Emphasis"/>
        </w:rPr>
        <w:t>i</w:t>
      </w:r>
      <w:r w:rsidRPr="00B90781">
        <w:rPr>
          <w:sz w:val="16"/>
        </w:rPr>
        <w:t xml:space="preserve">ntelligence, </w:t>
      </w:r>
      <w:r w:rsidRPr="00B90781">
        <w:rPr>
          <w:rStyle w:val="Emphasis"/>
        </w:rPr>
        <w:t>gene drivers</w:t>
      </w:r>
      <w:r w:rsidRPr="00B90781">
        <w:rPr>
          <w:rStyle w:val="StyleUnderline"/>
        </w:rPr>
        <w:t xml:space="preserve">, and </w:t>
      </w:r>
      <w:r w:rsidRPr="00B90781">
        <w:rPr>
          <w:rStyle w:val="Emphasis"/>
        </w:rPr>
        <w:t>geoengineering</w:t>
      </w:r>
      <w:r w:rsidRPr="00B90781">
        <w:rPr>
          <w:sz w:val="16"/>
        </w:rPr>
        <w:t xml:space="preserve">, </w:t>
      </w:r>
      <w:r w:rsidRPr="00B90781">
        <w:rPr>
          <w:rStyle w:val="StyleUnderline"/>
        </w:rPr>
        <w:t>all of which</w:t>
      </w:r>
      <w:r w:rsidRPr="00B90781">
        <w:rPr>
          <w:sz w:val="16"/>
        </w:rPr>
        <w:t xml:space="preserve"> both promise major benefits and </w:t>
      </w:r>
      <w:r w:rsidRPr="00B90781">
        <w:rPr>
          <w:rStyle w:val="StyleUnderline"/>
        </w:rPr>
        <w:t>involve</w:t>
      </w:r>
      <w:r w:rsidRPr="00B90781">
        <w:rPr>
          <w:sz w:val="16"/>
        </w:rPr>
        <w:t xml:space="preserve"> </w:t>
      </w:r>
      <w:r w:rsidRPr="00B90781">
        <w:rPr>
          <w:rStyle w:val="Emphasis"/>
        </w:rPr>
        <w:t>great risks</w:t>
      </w:r>
      <w:r w:rsidRPr="00B90781">
        <w:rPr>
          <w:rStyle w:val="StyleUnderline"/>
        </w:rPr>
        <w:t>. We need to defend ourselves</w:t>
      </w:r>
      <w:r w:rsidRPr="00B90781">
        <w:rPr>
          <w:sz w:val="16"/>
        </w:rPr>
        <w:t xml:space="preserve"> against </w:t>
      </w:r>
      <w:r w:rsidRPr="00B90781">
        <w:rPr>
          <w:rStyle w:val="Emphasis"/>
        </w:rPr>
        <w:t>tech</w:t>
      </w:r>
      <w:r w:rsidRPr="00B90781">
        <w:rPr>
          <w:sz w:val="16"/>
        </w:rPr>
        <w:t>nology</w:t>
      </w:r>
      <w:r w:rsidRPr="00B90781">
        <w:rPr>
          <w:rStyle w:val="Emphasis"/>
        </w:rPr>
        <w:t>-based attacks</w:t>
      </w:r>
      <w:r w:rsidRPr="00B90781">
        <w:rPr>
          <w:sz w:val="16"/>
        </w:rPr>
        <w:t xml:space="preserve"> </w:t>
      </w:r>
      <w:r w:rsidRPr="00B90781">
        <w:rPr>
          <w:rStyle w:val="StyleUnderline"/>
        </w:rPr>
        <w:t>on</w:t>
      </w:r>
      <w:r w:rsidRPr="00B90781">
        <w:rPr>
          <w:sz w:val="16"/>
        </w:rPr>
        <w:t xml:space="preserve"> the </w:t>
      </w:r>
      <w:r w:rsidRPr="00B90781">
        <w:rPr>
          <w:rStyle w:val="Emphasis"/>
        </w:rPr>
        <w:t>values</w:t>
      </w:r>
      <w:r w:rsidRPr="00B90781">
        <w:rPr>
          <w:sz w:val="16"/>
        </w:rPr>
        <w:t xml:space="preserve"> of freedom of thought, communication, innovation, and access to information that were embodied in the original design of the Internet and social media but are now under attack.</w:t>
      </w:r>
    </w:p>
    <w:p w14:paraId="7A241599" w14:textId="77777777" w:rsidR="003D7365" w:rsidRPr="00B90781" w:rsidRDefault="003D7365" w:rsidP="003D7365">
      <w:pPr>
        <w:rPr>
          <w:sz w:val="16"/>
        </w:rPr>
      </w:pPr>
      <w:r w:rsidRPr="00B90781">
        <w:rPr>
          <w:rStyle w:val="StyleUnderline"/>
        </w:rPr>
        <w:t xml:space="preserve">At the same time, we need </w:t>
      </w:r>
      <w:r w:rsidRPr="00B90781">
        <w:rPr>
          <w:rStyle w:val="Emphasis"/>
        </w:rPr>
        <w:t>new</w:t>
      </w:r>
      <w:r w:rsidRPr="00B90781">
        <w:rPr>
          <w:sz w:val="16"/>
        </w:rPr>
        <w:t xml:space="preserve"> science and </w:t>
      </w:r>
      <w:r w:rsidRPr="00B90781">
        <w:rPr>
          <w:rStyle w:val="Emphasis"/>
        </w:rPr>
        <w:t>tech</w:t>
      </w:r>
      <w:r w:rsidRPr="00B90781">
        <w:rPr>
          <w:sz w:val="16"/>
        </w:rPr>
        <w:t xml:space="preserve">nology </w:t>
      </w:r>
      <w:r w:rsidRPr="00B90781">
        <w:rPr>
          <w:rStyle w:val="StyleUnderline"/>
        </w:rPr>
        <w:t>to develop novel approaches to</w:t>
      </w:r>
      <w:r w:rsidRPr="00B90781">
        <w:rPr>
          <w:sz w:val="16"/>
        </w:rPr>
        <w:t xml:space="preserve"> environmental </w:t>
      </w:r>
      <w:r w:rsidRPr="00B90781">
        <w:rPr>
          <w:rStyle w:val="Emphasis"/>
        </w:rPr>
        <w:t>sustainability</w:t>
      </w:r>
      <w:r w:rsidRPr="00B9078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555D7B9A" w14:textId="77777777" w:rsidR="003D7365" w:rsidRPr="00B90781" w:rsidRDefault="003D7365" w:rsidP="003D7365">
      <w:pPr>
        <w:rPr>
          <w:sz w:val="16"/>
        </w:rPr>
      </w:pPr>
      <w:r w:rsidRPr="00B90781">
        <w:rPr>
          <w:sz w:val="16"/>
        </w:rPr>
        <w:t xml:space="preserve">Some of these </w:t>
      </w:r>
      <w:r w:rsidRPr="00B90781">
        <w:rPr>
          <w:rStyle w:val="StyleUnderline"/>
        </w:rPr>
        <w:t>issues, like</w:t>
      </w:r>
      <w:r w:rsidRPr="00B90781">
        <w:rPr>
          <w:sz w:val="16"/>
        </w:rPr>
        <w:t xml:space="preserve"> </w:t>
      </w:r>
      <w:r w:rsidRPr="00B90781">
        <w:rPr>
          <w:rStyle w:val="Emphasis"/>
        </w:rPr>
        <w:t>climate change</w:t>
      </w:r>
      <w:r w:rsidRPr="00B90781">
        <w:rPr>
          <w:rStyle w:val="StyleUnderline"/>
        </w:rPr>
        <w:t xml:space="preserve">, </w:t>
      </w:r>
      <w:r w:rsidRPr="00B90781">
        <w:rPr>
          <w:rStyle w:val="Emphasis"/>
        </w:rPr>
        <w:t>nuclear weapons</w:t>
      </w:r>
      <w:r w:rsidRPr="00B90781">
        <w:rPr>
          <w:rStyle w:val="StyleUnderline"/>
        </w:rPr>
        <w:t>, and</w:t>
      </w:r>
      <w:r w:rsidRPr="00B90781">
        <w:rPr>
          <w:sz w:val="16"/>
        </w:rPr>
        <w:t xml:space="preserve"> global </w:t>
      </w:r>
      <w:r w:rsidRPr="00B90781">
        <w:rPr>
          <w:rStyle w:val="Emphasis"/>
        </w:rPr>
        <w:t>health</w:t>
      </w:r>
      <w:r w:rsidRPr="00B90781">
        <w:rPr>
          <w:rStyle w:val="StyleUnderline"/>
        </w:rPr>
        <w:t>, are governed by</w:t>
      </w:r>
      <w:r w:rsidRPr="00B90781">
        <w:rPr>
          <w:sz w:val="16"/>
        </w:rPr>
        <w:t xml:space="preserve"> </w:t>
      </w:r>
      <w:r w:rsidRPr="00B90781">
        <w:rPr>
          <w:rStyle w:val="Emphasis"/>
        </w:rPr>
        <w:t>long-standing</w:t>
      </w:r>
      <w:r w:rsidRPr="00B90781">
        <w:rPr>
          <w:sz w:val="16"/>
        </w:rPr>
        <w:t xml:space="preserve"> regimes, </w:t>
      </w:r>
      <w:r w:rsidRPr="00B90781">
        <w:rPr>
          <w:rStyle w:val="Emphasis"/>
        </w:rPr>
        <w:t>norms</w:t>
      </w:r>
      <w:r w:rsidRPr="00B90781">
        <w:rPr>
          <w:rStyle w:val="StyleUnderline"/>
        </w:rPr>
        <w:t>, and</w:t>
      </w:r>
      <w:r w:rsidRPr="00B90781">
        <w:rPr>
          <w:sz w:val="16"/>
        </w:rPr>
        <w:t xml:space="preserve"> </w:t>
      </w:r>
      <w:r w:rsidRPr="00B90781">
        <w:rPr>
          <w:rStyle w:val="Emphasis"/>
        </w:rPr>
        <w:t>institutions</w:t>
      </w:r>
      <w:r w:rsidRPr="00B90781">
        <w:rPr>
          <w:sz w:val="16"/>
        </w:rPr>
        <w:t xml:space="preserve"> </w:t>
      </w:r>
      <w:r w:rsidRPr="00B90781">
        <w:rPr>
          <w:rStyle w:val="StyleUnderline"/>
        </w:rPr>
        <w:t>that</w:t>
      </w:r>
      <w:r w:rsidRPr="00B90781">
        <w:rPr>
          <w:sz w:val="16"/>
        </w:rPr>
        <w:t xml:space="preserve"> </w:t>
      </w:r>
      <w:r w:rsidRPr="00B90781">
        <w:rPr>
          <w:rStyle w:val="Emphasis"/>
        </w:rPr>
        <w:t>now need strengthening</w:t>
      </w:r>
      <w:r w:rsidRPr="00B90781">
        <w:rPr>
          <w:sz w:val="16"/>
        </w:rPr>
        <w:t xml:space="preserve"> </w:t>
      </w:r>
      <w:r w:rsidRPr="00B90781">
        <w:rPr>
          <w:rStyle w:val="StyleUnderline"/>
        </w:rPr>
        <w:t>and</w:t>
      </w:r>
      <w:r w:rsidRPr="00B90781">
        <w:rPr>
          <w:sz w:val="16"/>
        </w:rPr>
        <w:t xml:space="preserve"> </w:t>
      </w:r>
      <w:r w:rsidRPr="00B90781">
        <w:rPr>
          <w:rStyle w:val="Emphasis"/>
        </w:rPr>
        <w:t>refurbishing</w:t>
      </w:r>
      <w:r w:rsidRPr="00B9078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7E5BA7DF" w14:textId="77777777" w:rsidR="003D7365" w:rsidRPr="00B90781" w:rsidRDefault="003D7365" w:rsidP="003D7365">
      <w:pPr>
        <w:rPr>
          <w:sz w:val="16"/>
        </w:rPr>
      </w:pPr>
      <w:r w:rsidRPr="00B9078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1D44098E" w14:textId="77777777" w:rsidR="003D7365" w:rsidRPr="00B90781" w:rsidRDefault="003D7365" w:rsidP="003D7365">
      <w:pPr>
        <w:rPr>
          <w:sz w:val="16"/>
        </w:rPr>
      </w:pPr>
      <w:r w:rsidRPr="00B90781">
        <w:rPr>
          <w:sz w:val="16"/>
        </w:rPr>
        <w:t xml:space="preserve">Geoengineering and gene drivers also take the world into uncharted terri­ tory. Their </w:t>
      </w:r>
      <w:r w:rsidRPr="00B90781">
        <w:rPr>
          <w:rStyle w:val="StyleUnderline"/>
        </w:rPr>
        <w:t xml:space="preserve">governance is </w:t>
      </w:r>
      <w:r w:rsidRPr="00B90781">
        <w:rPr>
          <w:rStyle w:val="Emphasis"/>
        </w:rPr>
        <w:t>complicated</w:t>
      </w:r>
      <w:r w:rsidRPr="00B90781">
        <w:rPr>
          <w:rStyle w:val="StyleUnderline"/>
        </w:rPr>
        <w:t xml:space="preserve"> by</w:t>
      </w:r>
      <w:r w:rsidRPr="00B90781">
        <w:rPr>
          <w:sz w:val="16"/>
        </w:rPr>
        <w:t xml:space="preserve"> the fact that they are accessible not only to governments, but also to </w:t>
      </w:r>
      <w:r w:rsidRPr="00B90781">
        <w:rPr>
          <w:rStyle w:val="Emphasis"/>
        </w:rPr>
        <w:t>private businesses</w:t>
      </w:r>
      <w:r w:rsidRPr="00B90781">
        <w:rPr>
          <w:rStyle w:val="StyleUnderline"/>
        </w:rPr>
        <w:t xml:space="preserve">, </w:t>
      </w:r>
      <w:r w:rsidRPr="00B90781">
        <w:rPr>
          <w:rStyle w:val="Emphasis"/>
        </w:rPr>
        <w:t>NGOs</w:t>
      </w:r>
      <w:r w:rsidRPr="00B90781">
        <w:rPr>
          <w:rStyle w:val="StyleUnderline"/>
        </w:rPr>
        <w:t xml:space="preserve">, and </w:t>
      </w:r>
      <w:r w:rsidRPr="00B90781">
        <w:rPr>
          <w:rStyle w:val="Emphasis"/>
        </w:rPr>
        <w:t>individuals</w:t>
      </w:r>
      <w:r w:rsidRPr="00B90781">
        <w:rPr>
          <w:rStyle w:val="StyleUnderline"/>
        </w:rPr>
        <w:t xml:space="preserve">. It is </w:t>
      </w:r>
      <w:r w:rsidRPr="00B90781">
        <w:rPr>
          <w:rStyle w:val="Emphasis"/>
        </w:rPr>
        <w:t>far from clear</w:t>
      </w:r>
      <w:r w:rsidRPr="00B90781">
        <w:rPr>
          <w:sz w:val="16"/>
        </w:rPr>
        <w:t xml:space="preserve"> </w:t>
      </w:r>
      <w:r w:rsidRPr="00B90781">
        <w:rPr>
          <w:rStyle w:val="StyleUnderline"/>
        </w:rPr>
        <w:t>how decisions should be made</w:t>
      </w:r>
      <w:r w:rsidRPr="00B9078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62F4382" w14:textId="77777777" w:rsidR="003D7365" w:rsidRPr="00B90781" w:rsidRDefault="003D7365" w:rsidP="003D7365">
      <w:pPr>
        <w:rPr>
          <w:sz w:val="16"/>
        </w:rPr>
      </w:pPr>
      <w:r w:rsidRPr="00B9078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E3DB188" w14:textId="77777777" w:rsidR="003D7365" w:rsidRPr="00B90781" w:rsidRDefault="003D7365" w:rsidP="003D7365">
      <w:pPr>
        <w:rPr>
          <w:sz w:val="16"/>
        </w:rPr>
      </w:pPr>
      <w:r w:rsidRPr="00B9078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FD0B068" w14:textId="77777777" w:rsidR="003D7365" w:rsidRPr="00B90781" w:rsidRDefault="003D7365" w:rsidP="003D7365">
      <w:pPr>
        <w:rPr>
          <w:sz w:val="16"/>
        </w:rPr>
      </w:pPr>
      <w:r w:rsidRPr="00B9078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40C6551" w14:textId="77777777" w:rsidR="003D7365" w:rsidRPr="00B90781" w:rsidRDefault="003D7365" w:rsidP="003D7365">
      <w:pPr>
        <w:rPr>
          <w:sz w:val="16"/>
        </w:rPr>
      </w:pPr>
      <w:r w:rsidRPr="00B90781">
        <w:rPr>
          <w:rStyle w:val="StyleUnderline"/>
        </w:rPr>
        <w:t xml:space="preserve">Dealing with complex global, technology-intensive issues like these is a </w:t>
      </w:r>
      <w:r w:rsidRPr="00B90781">
        <w:rPr>
          <w:rStyle w:val="Emphasis"/>
        </w:rPr>
        <w:t>tall order</w:t>
      </w:r>
      <w:r w:rsidRPr="00B90781">
        <w:rPr>
          <w:sz w:val="16"/>
        </w:rPr>
        <w:t>, especially when they require democratic countries to find</w:t>
      </w:r>
      <w:r w:rsidRPr="00B90781">
        <w:rPr>
          <w:rStyle w:val="StyleUnderline"/>
        </w:rPr>
        <w:t xml:space="preserve"> </w:t>
      </w:r>
      <w:r w:rsidRPr="00B90781">
        <w:rPr>
          <w:sz w:val="16"/>
        </w:rPr>
        <w:t xml:space="preserve">common in­ terest with countries with whose governments they are otherwise deeply at odds. </w:t>
      </w:r>
      <w:r w:rsidRPr="00B90781">
        <w:rPr>
          <w:rStyle w:val="StyleUnderline"/>
        </w:rPr>
        <w:t xml:space="preserve">Nevertheless, the world has faced such issues successfully </w:t>
      </w:r>
      <w:r w:rsidRPr="00B90781">
        <w:rPr>
          <w:rStyle w:val="Emphasis"/>
        </w:rPr>
        <w:t>before</w:t>
      </w:r>
      <w:r w:rsidRPr="00B90781">
        <w:rPr>
          <w:rStyle w:val="StyleUnderline"/>
        </w:rPr>
        <w:t xml:space="preserve"> under</w:t>
      </w:r>
      <w:r w:rsidRPr="00B90781">
        <w:rPr>
          <w:sz w:val="16"/>
        </w:rPr>
        <w:t xml:space="preserve"> </w:t>
      </w:r>
      <w:r w:rsidRPr="00B90781">
        <w:rPr>
          <w:rStyle w:val="StyleUnderline"/>
        </w:rPr>
        <w:t>the</w:t>
      </w:r>
      <w:r w:rsidRPr="00B90781">
        <w:rPr>
          <w:sz w:val="16"/>
        </w:rPr>
        <w:t xml:space="preserve"> arguably </w:t>
      </w:r>
      <w:r w:rsidRPr="00B90781">
        <w:rPr>
          <w:rStyle w:val="StyleUnderline"/>
        </w:rPr>
        <w:t>more difficult conditions</w:t>
      </w:r>
      <w:r w:rsidRPr="00B90781">
        <w:rPr>
          <w:sz w:val="16"/>
        </w:rPr>
        <w:t xml:space="preserve"> </w:t>
      </w:r>
      <w:r w:rsidRPr="00B90781">
        <w:rPr>
          <w:rStyle w:val="StyleUnderline"/>
        </w:rPr>
        <w:t xml:space="preserve">of the </w:t>
      </w:r>
      <w:r w:rsidRPr="00B90781">
        <w:rPr>
          <w:rStyle w:val="Emphasis"/>
        </w:rPr>
        <w:t>Cold War</w:t>
      </w:r>
      <w:r w:rsidRPr="00B90781">
        <w:rPr>
          <w:rStyle w:val="StyleUnderline"/>
        </w:rPr>
        <w:t xml:space="preserve">, which pitted two </w:t>
      </w:r>
      <w:r w:rsidRPr="00B90781">
        <w:rPr>
          <w:rStyle w:val="Emphasis"/>
        </w:rPr>
        <w:t>ideologically opposed superpowers</w:t>
      </w:r>
      <w:r w:rsidRPr="00B90781">
        <w:rPr>
          <w:rStyle w:val="StyleUnderline"/>
        </w:rPr>
        <w:t xml:space="preserve"> against each other that nevertheless managed to </w:t>
      </w:r>
      <w:r w:rsidRPr="00B90781">
        <w:rPr>
          <w:rStyle w:val="Emphasis"/>
        </w:rPr>
        <w:t>agree</w:t>
      </w:r>
      <w:r w:rsidRPr="00B90781">
        <w:rPr>
          <w:rStyle w:val="StyleUnderline"/>
        </w:rPr>
        <w:t xml:space="preserve"> </w:t>
      </w:r>
      <w:r w:rsidRPr="00B90781">
        <w:rPr>
          <w:sz w:val="16"/>
        </w:rPr>
        <w:t xml:space="preserve">on elaborate and technically demanding measures </w:t>
      </w:r>
      <w:r w:rsidRPr="00B90781">
        <w:rPr>
          <w:rStyle w:val="StyleUnderline"/>
        </w:rPr>
        <w:t xml:space="preserve">to avoid </w:t>
      </w:r>
      <w:r w:rsidRPr="00B90781">
        <w:rPr>
          <w:rStyle w:val="Emphasis"/>
        </w:rPr>
        <w:t>nuclear holocaust</w:t>
      </w:r>
      <w:r w:rsidRPr="00B90781">
        <w:rPr>
          <w:sz w:val="16"/>
        </w:rPr>
        <w:t>.</w:t>
      </w:r>
    </w:p>
    <w:p w14:paraId="3A979E9B" w14:textId="77777777" w:rsidR="003D7365" w:rsidRPr="00B90781" w:rsidRDefault="003D7365" w:rsidP="003D7365">
      <w:pPr>
        <w:rPr>
          <w:sz w:val="16"/>
        </w:rPr>
      </w:pPr>
      <w:r w:rsidRPr="00B90781">
        <w:rPr>
          <w:sz w:val="16"/>
        </w:rPr>
        <w:t xml:space="preserve">There have been </w:t>
      </w:r>
      <w:r w:rsidRPr="00B90781">
        <w:rPr>
          <w:rStyle w:val="StyleUnderline"/>
        </w:rPr>
        <w:t>major innovations</w:t>
      </w:r>
      <w:r w:rsidRPr="00B90781">
        <w:rPr>
          <w:sz w:val="16"/>
        </w:rPr>
        <w:t xml:space="preserve"> </w:t>
      </w:r>
      <w:r w:rsidRPr="00B90781">
        <w:rPr>
          <w:rStyle w:val="Emphasis"/>
        </w:rPr>
        <w:t>since the</w:t>
      </w:r>
      <w:r w:rsidRPr="00B90781">
        <w:rPr>
          <w:sz w:val="16"/>
        </w:rPr>
        <w:t xml:space="preserve"> days of the </w:t>
      </w:r>
      <w:r w:rsidRPr="00B90781">
        <w:rPr>
          <w:rStyle w:val="Emphasis"/>
        </w:rPr>
        <w:t>Cold War</w:t>
      </w:r>
      <w:r w:rsidRPr="00B90781">
        <w:rPr>
          <w:sz w:val="16"/>
        </w:rPr>
        <w:t xml:space="preserve"> that </w:t>
      </w:r>
      <w:r w:rsidRPr="00B90781">
        <w:rPr>
          <w:rStyle w:val="StyleUnderline"/>
        </w:rPr>
        <w:t xml:space="preserve">will </w:t>
      </w:r>
      <w:r w:rsidRPr="00B90781">
        <w:rPr>
          <w:rStyle w:val="Emphasis"/>
        </w:rPr>
        <w:t>help</w:t>
      </w:r>
      <w:r w:rsidRPr="00B90781">
        <w:rPr>
          <w:rStyle w:val="StyleUnderline"/>
        </w:rPr>
        <w:t xml:space="preserve"> with these </w:t>
      </w:r>
      <w:r w:rsidRPr="00B90781">
        <w:rPr>
          <w:rStyle w:val="Emphasis"/>
        </w:rPr>
        <w:t>new challenges</w:t>
      </w:r>
      <w:r w:rsidRPr="00B9078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90781">
        <w:rPr>
          <w:rStyle w:val="StyleUnderline"/>
        </w:rPr>
        <w:t>“</w:t>
      </w:r>
      <w:r w:rsidRPr="00B90781">
        <w:rPr>
          <w:rStyle w:val="Emphasis"/>
        </w:rPr>
        <w:t>bottom-up</w:t>
      </w:r>
      <w:r w:rsidRPr="00B90781">
        <w:rPr>
          <w:rStyle w:val="StyleUnderline"/>
        </w:rPr>
        <w:t>”</w:t>
      </w:r>
      <w:r w:rsidRPr="00B90781">
        <w:rPr>
          <w:sz w:val="16"/>
        </w:rPr>
        <w:t xml:space="preserve"> </w:t>
      </w:r>
      <w:r w:rsidRPr="00B90781">
        <w:rPr>
          <w:rStyle w:val="Emphasis"/>
        </w:rPr>
        <w:t>codes</w:t>
      </w:r>
      <w:r w:rsidRPr="00B90781">
        <w:rPr>
          <w:sz w:val="16"/>
        </w:rPr>
        <w:t xml:space="preserve"> of conduct, </w:t>
      </w:r>
      <w:r w:rsidRPr="00B90781">
        <w:rPr>
          <w:rStyle w:val="Emphasis"/>
        </w:rPr>
        <w:t>norms</w:t>
      </w:r>
      <w:r w:rsidRPr="00B90781">
        <w:rPr>
          <w:sz w:val="16"/>
        </w:rPr>
        <w:t xml:space="preserve">, </w:t>
      </w:r>
      <w:r w:rsidRPr="00B90781">
        <w:rPr>
          <w:rStyle w:val="StyleUnderline"/>
        </w:rPr>
        <w:t>and</w:t>
      </w:r>
      <w:r w:rsidRPr="00B90781">
        <w:rPr>
          <w:sz w:val="16"/>
        </w:rPr>
        <w:t xml:space="preserve"> </w:t>
      </w:r>
      <w:r w:rsidRPr="00B90781">
        <w:rPr>
          <w:rStyle w:val="Emphasis"/>
        </w:rPr>
        <w:t>standards</w:t>
      </w:r>
      <w:r w:rsidRPr="00B90781">
        <w:rPr>
          <w:sz w:val="16"/>
        </w:rPr>
        <w:t xml:space="preserve"> that sometimes </w:t>
      </w:r>
      <w:r w:rsidRPr="00B90781">
        <w:rPr>
          <w:rStyle w:val="StyleUnderline"/>
        </w:rPr>
        <w:t xml:space="preserve">make their way </w:t>
      </w:r>
      <w:r w:rsidRPr="00B90781">
        <w:rPr>
          <w:rStyle w:val="Emphasis"/>
        </w:rPr>
        <w:t>into</w:t>
      </w:r>
      <w:r w:rsidRPr="00B90781">
        <w:rPr>
          <w:rStyle w:val="StyleUnderline"/>
        </w:rPr>
        <w:t xml:space="preserve"> more</w:t>
      </w:r>
      <w:r w:rsidRPr="00B90781">
        <w:rPr>
          <w:sz w:val="16"/>
        </w:rPr>
        <w:t xml:space="preserve"> </w:t>
      </w:r>
      <w:r w:rsidRPr="00B90781">
        <w:rPr>
          <w:rStyle w:val="Emphasis"/>
        </w:rPr>
        <w:t>formal</w:t>
      </w:r>
      <w:r w:rsidRPr="00B90781">
        <w:rPr>
          <w:sz w:val="16"/>
        </w:rPr>
        <w:t xml:space="preserve"> </w:t>
      </w:r>
      <w:r w:rsidRPr="00B90781">
        <w:rPr>
          <w:rStyle w:val="StyleUnderline"/>
        </w:rPr>
        <w:t xml:space="preserve">government and international declarations and eventually into </w:t>
      </w:r>
      <w:r w:rsidRPr="00B90781">
        <w:rPr>
          <w:rStyle w:val="Emphasis"/>
        </w:rPr>
        <w:t>national legislation</w:t>
      </w:r>
      <w:r w:rsidRPr="00B90781">
        <w:rPr>
          <w:sz w:val="16"/>
        </w:rPr>
        <w:t xml:space="preserve"> </w:t>
      </w:r>
      <w:r w:rsidRPr="00B90781">
        <w:rPr>
          <w:rStyle w:val="StyleUnderline"/>
        </w:rPr>
        <w:t>and</w:t>
      </w:r>
      <w:r w:rsidRPr="00B90781">
        <w:rPr>
          <w:sz w:val="16"/>
        </w:rPr>
        <w:t xml:space="preserve"> international </w:t>
      </w:r>
      <w:r w:rsidRPr="00B90781">
        <w:rPr>
          <w:rStyle w:val="Emphasis"/>
        </w:rPr>
        <w:t>agreements</w:t>
      </w:r>
      <w:r w:rsidRPr="00B90781">
        <w:rPr>
          <w:rStyle w:val="StyleUnderline"/>
        </w:rPr>
        <w:t xml:space="preserve">. </w:t>
      </w:r>
      <w:r w:rsidRPr="00B90781">
        <w:rPr>
          <w:rStyle w:val="Emphasis"/>
        </w:rPr>
        <w:t>State</w:t>
      </w:r>
      <w:r w:rsidRPr="00B90781">
        <w:rPr>
          <w:sz w:val="16"/>
        </w:rPr>
        <w:t xml:space="preserve"> </w:t>
      </w:r>
      <w:r w:rsidRPr="00B90781">
        <w:rPr>
          <w:rStyle w:val="StyleUnderline"/>
        </w:rPr>
        <w:t>and</w:t>
      </w:r>
      <w:r w:rsidRPr="00B90781">
        <w:rPr>
          <w:sz w:val="16"/>
        </w:rPr>
        <w:t xml:space="preserve"> </w:t>
      </w:r>
      <w:r w:rsidRPr="00B90781">
        <w:rPr>
          <w:rStyle w:val="Emphasis"/>
        </w:rPr>
        <w:t>city governments</w:t>
      </w:r>
      <w:r w:rsidRPr="00B90781">
        <w:rPr>
          <w:sz w:val="16"/>
        </w:rPr>
        <w:t xml:space="preserve"> </w:t>
      </w:r>
      <w:r w:rsidRPr="00B90781">
        <w:rPr>
          <w:rStyle w:val="StyleUnderline"/>
        </w:rPr>
        <w:t xml:space="preserve">combine forces </w:t>
      </w:r>
      <w:r w:rsidRPr="00B90781">
        <w:rPr>
          <w:rStyle w:val="Emphasis"/>
        </w:rPr>
        <w:t>across borders</w:t>
      </w:r>
      <w:r w:rsidRPr="00B90781">
        <w:rPr>
          <w:rStyle w:val="StyleUnderline"/>
        </w:rPr>
        <w:t xml:space="preserve"> to </w:t>
      </w:r>
      <w:r w:rsidRPr="00B90781">
        <w:rPr>
          <w:rStyle w:val="Emphasis"/>
        </w:rPr>
        <w:t>deal with issues</w:t>
      </w:r>
      <w:r w:rsidRPr="00B90781">
        <w:rPr>
          <w:sz w:val="16"/>
        </w:rPr>
        <w:t xml:space="preserve"> </w:t>
      </w:r>
      <w:r w:rsidRPr="00B90781">
        <w:rPr>
          <w:rStyle w:val="StyleUnderline"/>
        </w:rPr>
        <w:t>when</w:t>
      </w:r>
      <w:r w:rsidRPr="00B90781">
        <w:rPr>
          <w:sz w:val="16"/>
        </w:rPr>
        <w:t xml:space="preserve"> their </w:t>
      </w:r>
      <w:r w:rsidRPr="00B90781">
        <w:rPr>
          <w:rStyle w:val="Emphasis"/>
        </w:rPr>
        <w:t>national</w:t>
      </w:r>
      <w:r w:rsidRPr="00B90781">
        <w:rPr>
          <w:sz w:val="16"/>
        </w:rPr>
        <w:t xml:space="preserve"> </w:t>
      </w:r>
      <w:r w:rsidRPr="00B90781">
        <w:rPr>
          <w:rStyle w:val="StyleUnderline"/>
        </w:rPr>
        <w:t>governments</w:t>
      </w:r>
      <w:r w:rsidRPr="00B90781">
        <w:rPr>
          <w:sz w:val="16"/>
        </w:rPr>
        <w:t xml:space="preserve"> </w:t>
      </w:r>
      <w:r w:rsidRPr="00B90781">
        <w:rPr>
          <w:rStyle w:val="Emphasis"/>
        </w:rPr>
        <w:t>shrink</w:t>
      </w:r>
      <w:r w:rsidRPr="00B90781">
        <w:rPr>
          <w:sz w:val="16"/>
        </w:rPr>
        <w:t xml:space="preserve"> from action. Flexible, informal, or voluntary </w:t>
      </w:r>
      <w:r w:rsidRPr="00B90781">
        <w:rPr>
          <w:rStyle w:val="StyleUnderline"/>
        </w:rPr>
        <w:t>arrangements</w:t>
      </w:r>
      <w:r w:rsidRPr="00B90781">
        <w:rPr>
          <w:sz w:val="16"/>
        </w:rPr>
        <w:t xml:space="preserve"> </w:t>
      </w:r>
      <w:r w:rsidRPr="00B90781">
        <w:rPr>
          <w:rStyle w:val="Emphasis"/>
        </w:rPr>
        <w:t>facilitate</w:t>
      </w:r>
      <w:r w:rsidRPr="00B90781">
        <w:rPr>
          <w:sz w:val="16"/>
        </w:rPr>
        <w:t xml:space="preserve"> international </w:t>
      </w:r>
      <w:r w:rsidRPr="00B90781">
        <w:rPr>
          <w:rStyle w:val="Emphasis"/>
        </w:rPr>
        <w:t>coop</w:t>
      </w:r>
      <w:r w:rsidRPr="00B90781">
        <w:rPr>
          <w:sz w:val="16"/>
        </w:rPr>
        <w:t xml:space="preserve">eration </w:t>
      </w:r>
      <w:r w:rsidRPr="00B90781">
        <w:rPr>
          <w:rStyle w:val="StyleUnderline"/>
        </w:rPr>
        <w:t xml:space="preserve">in situations where </w:t>
      </w:r>
      <w:r w:rsidRPr="00B90781">
        <w:rPr>
          <w:rStyle w:val="Emphasis"/>
        </w:rPr>
        <w:t>binding</w:t>
      </w:r>
      <w:r w:rsidRPr="00B90781">
        <w:rPr>
          <w:rStyle w:val="StyleUnderline"/>
        </w:rPr>
        <w:t xml:space="preserve"> obligations and formal agreements would be </w:t>
      </w:r>
      <w:r w:rsidRPr="00B90781">
        <w:rPr>
          <w:rStyle w:val="Emphasis"/>
        </w:rPr>
        <w:t>cumbersome</w:t>
      </w:r>
      <w:r w:rsidRPr="00B90781">
        <w:rPr>
          <w:rStyle w:val="StyleUnderline"/>
        </w:rPr>
        <w:t xml:space="preserve"> or </w:t>
      </w:r>
      <w:r w:rsidRPr="00B90781">
        <w:rPr>
          <w:rStyle w:val="Emphasis"/>
        </w:rPr>
        <w:t>slow</w:t>
      </w:r>
      <w:r w:rsidRPr="00B90781">
        <w:rPr>
          <w:rStyle w:val="StyleUnderline"/>
        </w:rPr>
        <w:t xml:space="preserve"> moving. Pragmatic, informal institutional arrangements arise to </w:t>
      </w:r>
      <w:r w:rsidRPr="00B90781">
        <w:rPr>
          <w:rStyle w:val="Emphasis"/>
        </w:rPr>
        <w:t>manage international resources</w:t>
      </w:r>
      <w:r w:rsidRPr="00B90781">
        <w:rPr>
          <w:rStyle w:val="StyleUnderline"/>
        </w:rPr>
        <w:t xml:space="preserve"> when more formal institutions or agreements would be </w:t>
      </w:r>
      <w:r w:rsidRPr="00B90781">
        <w:rPr>
          <w:rStyle w:val="Emphasis"/>
        </w:rPr>
        <w:t>cumbersome</w:t>
      </w:r>
      <w:r w:rsidRPr="00B90781">
        <w:rPr>
          <w:rStyle w:val="StyleUnderline"/>
        </w:rPr>
        <w:t xml:space="preserve"> or </w:t>
      </w:r>
      <w:r w:rsidRPr="00B90781">
        <w:rPr>
          <w:rStyle w:val="Emphasis"/>
        </w:rPr>
        <w:t>impractical</w:t>
      </w:r>
      <w:r w:rsidRPr="00B9078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1A8B8750" w14:textId="77777777" w:rsidR="007654CD" w:rsidRPr="00B90781" w:rsidRDefault="007654CD" w:rsidP="007654CD">
      <w:pPr>
        <w:pStyle w:val="Heading4"/>
      </w:pPr>
      <w:r w:rsidRPr="00B90781">
        <w:t xml:space="preserve">It </w:t>
      </w:r>
      <w:r w:rsidRPr="00B90781">
        <w:rPr>
          <w:u w:val="single"/>
        </w:rPr>
        <w:t>impedes</w:t>
      </w:r>
      <w:r w:rsidRPr="00B90781">
        <w:t xml:space="preserve"> governance.</w:t>
      </w:r>
    </w:p>
    <w:p w14:paraId="75D2BDA2" w14:textId="77777777" w:rsidR="007654CD" w:rsidRPr="00B90781" w:rsidRDefault="007654CD" w:rsidP="007654CD">
      <w:r w:rsidRPr="00B90781">
        <w:rPr>
          <w:rStyle w:val="Style13ptBold"/>
        </w:rPr>
        <w:t>Hassay ’21</w:t>
      </w:r>
      <w:r w:rsidRPr="00B90781">
        <w:t xml:space="preserve"> [H. Cole; 2021; February 24; Ohio State University Moritz College of Law; The Federalist Society, “State Fiscal Discipline Protects Our System of Dual Sovereignty,” https://fedsoc.org/commentary/fedsoc-blog/state-fiscal-discipline-protects-our-system-of-dual-sovereignty]</w:t>
      </w:r>
    </w:p>
    <w:p w14:paraId="30C1EB2F" w14:textId="77777777" w:rsidR="007654CD" w:rsidRPr="00B90781" w:rsidRDefault="007654CD" w:rsidP="007654CD">
      <w:pPr>
        <w:rPr>
          <w:sz w:val="16"/>
        </w:rPr>
      </w:pPr>
      <w:r w:rsidRPr="00B90781">
        <w:rPr>
          <w:sz w:val="16"/>
        </w:rPr>
        <w:t xml:space="preserve">First, dual sovereignty protects liberty. </w:t>
      </w:r>
      <w:r w:rsidRPr="00B90781">
        <w:rPr>
          <w:rStyle w:val="StyleUnderline"/>
        </w:rPr>
        <w:t xml:space="preserve">Dividing power between the </w:t>
      </w:r>
      <w:r w:rsidRPr="00B90781">
        <w:rPr>
          <w:rStyle w:val="Emphasis"/>
        </w:rPr>
        <w:t>state</w:t>
      </w:r>
      <w:r w:rsidRPr="00B90781">
        <w:rPr>
          <w:rStyle w:val="StyleUnderline"/>
        </w:rPr>
        <w:t xml:space="preserve"> and </w:t>
      </w:r>
      <w:r w:rsidRPr="00B90781">
        <w:rPr>
          <w:rStyle w:val="Emphasis"/>
        </w:rPr>
        <w:t>federal governments</w:t>
      </w:r>
      <w:r w:rsidRPr="00B90781">
        <w:rPr>
          <w:rStyle w:val="StyleUnderline"/>
        </w:rPr>
        <w:t xml:space="preserve"> prevents either from having </w:t>
      </w:r>
      <w:r w:rsidRPr="00B90781">
        <w:rPr>
          <w:rStyle w:val="Emphasis"/>
        </w:rPr>
        <w:t>absolute authority</w:t>
      </w:r>
      <w:r w:rsidRPr="00B90781">
        <w:rPr>
          <w:sz w:val="16"/>
        </w:rPr>
        <w:t xml:space="preserve">. They counterbalance each other, and by doing so, protect citizens’ liberties. As this balance fades, </w:t>
      </w:r>
      <w:r w:rsidRPr="00B90781">
        <w:rPr>
          <w:rStyle w:val="StyleUnderline"/>
        </w:rPr>
        <w:t xml:space="preserve">a powerful </w:t>
      </w:r>
      <w:r w:rsidRPr="00B90781">
        <w:rPr>
          <w:rStyle w:val="Emphasis"/>
        </w:rPr>
        <w:t>federal government</w:t>
      </w:r>
      <w:r w:rsidRPr="00B90781">
        <w:rPr>
          <w:rStyle w:val="StyleUnderline"/>
        </w:rPr>
        <w:t xml:space="preserve"> is more capable of threatening </w:t>
      </w:r>
      <w:r w:rsidRPr="00B90781">
        <w:rPr>
          <w:rStyle w:val="Emphasis"/>
        </w:rPr>
        <w:t>individual liberty</w:t>
      </w:r>
      <w:r w:rsidRPr="00B90781">
        <w:rPr>
          <w:sz w:val="16"/>
        </w:rPr>
        <w:t>.</w:t>
      </w:r>
    </w:p>
    <w:p w14:paraId="1A68432B" w14:textId="77777777" w:rsidR="007654CD" w:rsidRPr="00B90781" w:rsidRDefault="007654CD" w:rsidP="007654CD">
      <w:pPr>
        <w:rPr>
          <w:sz w:val="16"/>
        </w:rPr>
      </w:pPr>
      <w:r w:rsidRPr="00B90781">
        <w:rPr>
          <w:sz w:val="16"/>
        </w:rPr>
        <w:t xml:space="preserve">Second, </w:t>
      </w:r>
      <w:r w:rsidRPr="00B90781">
        <w:rPr>
          <w:rStyle w:val="StyleUnderline"/>
        </w:rPr>
        <w:t xml:space="preserve">dual sovereignty reduces </w:t>
      </w:r>
      <w:r w:rsidRPr="00B90781">
        <w:rPr>
          <w:rStyle w:val="Emphasis"/>
        </w:rPr>
        <w:t>partisan fervor</w:t>
      </w:r>
      <w:r w:rsidRPr="00B90781">
        <w:rPr>
          <w:sz w:val="16"/>
        </w:rPr>
        <w:t xml:space="preserve">. States need not adopt uniform policies when they retain their sovereignty. </w:t>
      </w:r>
      <w:r w:rsidRPr="00B90781">
        <w:rPr>
          <w:rStyle w:val="StyleUnderline"/>
        </w:rPr>
        <w:t>Blue states can adopt blue policies, and red states can adopt red ones</w:t>
      </w:r>
      <w:r w:rsidRPr="00B90781">
        <w:rPr>
          <w:sz w:val="16"/>
        </w:rPr>
        <w:t xml:space="preserve">. </w:t>
      </w:r>
      <w:r w:rsidRPr="00B90781">
        <w:rPr>
          <w:rStyle w:val="StyleUnderline"/>
        </w:rPr>
        <w:t xml:space="preserve">But in a system with a single federal </w:t>
      </w:r>
      <w:r w:rsidRPr="00B90781">
        <w:rPr>
          <w:rStyle w:val="Emphasis"/>
        </w:rPr>
        <w:t>sovereign</w:t>
      </w:r>
      <w:r w:rsidRPr="00B90781">
        <w:rPr>
          <w:rStyle w:val="StyleUnderline"/>
        </w:rPr>
        <w:t xml:space="preserve">, the </w:t>
      </w:r>
      <w:r w:rsidRPr="00B90781">
        <w:rPr>
          <w:rStyle w:val="Emphasis"/>
        </w:rPr>
        <w:t>whole country</w:t>
      </w:r>
      <w:r w:rsidRPr="00B90781">
        <w:rPr>
          <w:rStyle w:val="StyleUnderline"/>
        </w:rPr>
        <w:t xml:space="preserve"> must adopt </w:t>
      </w:r>
      <w:r w:rsidRPr="00B90781">
        <w:rPr>
          <w:rStyle w:val="Emphasis"/>
        </w:rPr>
        <w:t>uniform policies</w:t>
      </w:r>
      <w:r w:rsidRPr="00B90781">
        <w:rPr>
          <w:sz w:val="16"/>
        </w:rPr>
        <w:t>. This creates winner-take-all federal elections and increases the partisan fervor in our politics.</w:t>
      </w:r>
    </w:p>
    <w:p w14:paraId="2CE57AF9" w14:textId="77777777" w:rsidR="007654CD" w:rsidRPr="00B90781" w:rsidRDefault="007654CD" w:rsidP="007654CD">
      <w:pPr>
        <w:rPr>
          <w:sz w:val="16"/>
        </w:rPr>
      </w:pPr>
      <w:r w:rsidRPr="00B90781">
        <w:rPr>
          <w:sz w:val="16"/>
        </w:rPr>
        <w:t xml:space="preserve">Third, </w:t>
      </w:r>
      <w:r w:rsidRPr="00B90781">
        <w:rPr>
          <w:rStyle w:val="StyleUnderline"/>
        </w:rPr>
        <w:t xml:space="preserve">dual sovereignty allows for greater </w:t>
      </w:r>
      <w:r w:rsidRPr="00B90781">
        <w:rPr>
          <w:rStyle w:val="Emphasis"/>
        </w:rPr>
        <w:t>civic participation</w:t>
      </w:r>
      <w:r w:rsidRPr="00B90781">
        <w:rPr>
          <w:sz w:val="16"/>
        </w:rPr>
        <w:t xml:space="preserve">. </w:t>
      </w:r>
      <w:r w:rsidRPr="00B90781">
        <w:rPr>
          <w:rStyle w:val="StyleUnderline"/>
        </w:rPr>
        <w:t xml:space="preserve">State governments are </w:t>
      </w:r>
      <w:r w:rsidRPr="00B90781">
        <w:rPr>
          <w:rStyle w:val="Emphasis"/>
        </w:rPr>
        <w:t>closer</w:t>
      </w:r>
      <w:r w:rsidRPr="00B90781">
        <w:rPr>
          <w:rStyle w:val="StyleUnderline"/>
        </w:rPr>
        <w:t xml:space="preserve"> to the </w:t>
      </w:r>
      <w:r w:rsidRPr="00B90781">
        <w:rPr>
          <w:rStyle w:val="Emphasis"/>
        </w:rPr>
        <w:t>people</w:t>
      </w:r>
      <w:r w:rsidRPr="00B90781">
        <w:rPr>
          <w:rStyle w:val="StyleUnderline"/>
        </w:rPr>
        <w:t>.</w:t>
      </w:r>
      <w:r w:rsidRPr="00B90781">
        <w:rPr>
          <w:sz w:val="16"/>
        </w:rPr>
        <w:t xml:space="preserve"> If they are making more policy decisions, they can more easily account for citizens’ perspectives. Conversely, </w:t>
      </w:r>
      <w:r w:rsidRPr="00B90781">
        <w:rPr>
          <w:rStyle w:val="StyleUnderline"/>
        </w:rPr>
        <w:t xml:space="preserve">if most policy decisions are made in Washington, many Americans </w:t>
      </w:r>
      <w:r w:rsidRPr="00B90781">
        <w:rPr>
          <w:rStyle w:val="Emphasis"/>
        </w:rPr>
        <w:t>feel left</w:t>
      </w:r>
      <w:r w:rsidRPr="00B90781">
        <w:rPr>
          <w:rStyle w:val="StyleUnderline"/>
        </w:rPr>
        <w:t xml:space="preserve"> out of the </w:t>
      </w:r>
      <w:r w:rsidRPr="00B90781">
        <w:rPr>
          <w:rStyle w:val="Emphasis"/>
        </w:rPr>
        <w:t>civic process</w:t>
      </w:r>
      <w:r w:rsidRPr="00B90781">
        <w:rPr>
          <w:sz w:val="16"/>
        </w:rPr>
        <w:t>.</w:t>
      </w:r>
    </w:p>
    <w:p w14:paraId="7AAB7EB1" w14:textId="77777777" w:rsidR="007654CD" w:rsidRPr="00B90781" w:rsidRDefault="007654CD" w:rsidP="007654CD">
      <w:pPr>
        <w:rPr>
          <w:sz w:val="16"/>
        </w:rPr>
      </w:pPr>
      <w:r w:rsidRPr="00B90781">
        <w:rPr>
          <w:sz w:val="16"/>
        </w:rPr>
        <w:t xml:space="preserve">Fourth, </w:t>
      </w:r>
      <w:r w:rsidRPr="00B90781">
        <w:rPr>
          <w:rStyle w:val="StyleUnderline"/>
        </w:rPr>
        <w:t xml:space="preserve">dual sovereignty prevents </w:t>
      </w:r>
      <w:r w:rsidRPr="00B90781">
        <w:rPr>
          <w:rStyle w:val="Emphasis"/>
        </w:rPr>
        <w:t>policy stagnation</w:t>
      </w:r>
      <w:r w:rsidRPr="00B90781">
        <w:rPr>
          <w:sz w:val="16"/>
        </w:rPr>
        <w:t xml:space="preserve">. Fifty </w:t>
      </w:r>
      <w:r w:rsidRPr="00B90781">
        <w:rPr>
          <w:rStyle w:val="StyleUnderline"/>
        </w:rPr>
        <w:t xml:space="preserve">state governments allow for </w:t>
      </w:r>
      <w:r w:rsidRPr="00B90781">
        <w:rPr>
          <w:rStyle w:val="Emphasis"/>
        </w:rPr>
        <w:t>fifty different</w:t>
      </w:r>
      <w:r w:rsidRPr="00B90781">
        <w:rPr>
          <w:rStyle w:val="StyleUnderline"/>
        </w:rPr>
        <w:t xml:space="preserve"> policy </w:t>
      </w:r>
      <w:r w:rsidRPr="00B90781">
        <w:rPr>
          <w:rStyle w:val="Emphasis"/>
        </w:rPr>
        <w:t>solutions</w:t>
      </w:r>
      <w:r w:rsidRPr="00B90781">
        <w:rPr>
          <w:rStyle w:val="StyleUnderline"/>
        </w:rPr>
        <w:t xml:space="preserve"> to a </w:t>
      </w:r>
      <w:r w:rsidRPr="00B90781">
        <w:rPr>
          <w:rStyle w:val="Emphasis"/>
        </w:rPr>
        <w:t>problem</w:t>
      </w:r>
      <w:r w:rsidRPr="00B90781">
        <w:rPr>
          <w:sz w:val="16"/>
        </w:rPr>
        <w:t xml:space="preserve">. As different ideas are tried in different states, the most effective policies emerge. </w:t>
      </w:r>
      <w:r w:rsidRPr="00B90781">
        <w:rPr>
          <w:rStyle w:val="StyleUnderline"/>
        </w:rPr>
        <w:t xml:space="preserve">But if the federal government creates </w:t>
      </w:r>
      <w:r w:rsidRPr="00B90781">
        <w:rPr>
          <w:rStyle w:val="Emphasis"/>
        </w:rPr>
        <w:t>uniform policies</w:t>
      </w:r>
      <w:r w:rsidRPr="00B90781">
        <w:rPr>
          <w:sz w:val="16"/>
        </w:rPr>
        <w:t xml:space="preserve">, </w:t>
      </w:r>
      <w:r w:rsidRPr="00B90781">
        <w:rPr>
          <w:rStyle w:val="StyleUnderline"/>
        </w:rPr>
        <w:t xml:space="preserve">there is no </w:t>
      </w:r>
      <w:r w:rsidRPr="00B90781">
        <w:rPr>
          <w:rStyle w:val="Emphasis"/>
        </w:rPr>
        <w:t>competition</w:t>
      </w:r>
      <w:r w:rsidRPr="00B90781">
        <w:rPr>
          <w:rStyle w:val="StyleUnderline"/>
        </w:rPr>
        <w:t xml:space="preserve"> of </w:t>
      </w:r>
      <w:r w:rsidRPr="00B90781">
        <w:rPr>
          <w:rStyle w:val="Emphasis"/>
        </w:rPr>
        <w:t>ideas</w:t>
      </w:r>
      <w:r w:rsidRPr="00B90781">
        <w:rPr>
          <w:sz w:val="16"/>
        </w:rPr>
        <w:t xml:space="preserve">. </w:t>
      </w:r>
      <w:r w:rsidRPr="00B90781">
        <w:rPr>
          <w:rStyle w:val="StyleUnderline"/>
        </w:rPr>
        <w:t xml:space="preserve">Regardless of a </w:t>
      </w:r>
      <w:r w:rsidRPr="00B90781">
        <w:rPr>
          <w:rStyle w:val="Emphasis"/>
        </w:rPr>
        <w:t>policy’s effectiveness</w:t>
      </w:r>
      <w:r w:rsidRPr="00B90781">
        <w:rPr>
          <w:rStyle w:val="StyleUnderline"/>
        </w:rPr>
        <w:t xml:space="preserve">, it remains the </w:t>
      </w:r>
      <w:r w:rsidRPr="00B90781">
        <w:rPr>
          <w:rStyle w:val="Emphasis"/>
        </w:rPr>
        <w:t>status quo</w:t>
      </w:r>
      <w:r w:rsidRPr="00B90781">
        <w:rPr>
          <w:sz w:val="16"/>
        </w:rPr>
        <w:t>.</w:t>
      </w:r>
    </w:p>
    <w:p w14:paraId="20283D25" w14:textId="77777777" w:rsidR="007654CD" w:rsidRPr="00B90781" w:rsidRDefault="007654CD" w:rsidP="007654CD"/>
    <w:p w14:paraId="42BE7D0C" w14:textId="77777777" w:rsidR="007654CD" w:rsidRPr="00B90781" w:rsidRDefault="007654CD" w:rsidP="007654CD">
      <w:pPr>
        <w:pStyle w:val="Heading3"/>
      </w:pPr>
      <w:r w:rsidRPr="00B90781">
        <w:t>Federalism---U---2NC</w:t>
      </w:r>
    </w:p>
    <w:p w14:paraId="20D00F93" w14:textId="77777777" w:rsidR="007654CD" w:rsidRPr="00B90781" w:rsidRDefault="007654CD" w:rsidP="007654CD">
      <w:pPr>
        <w:pStyle w:val="Heading4"/>
      </w:pPr>
      <w:r w:rsidRPr="00B90781">
        <w:t xml:space="preserve">It’s </w:t>
      </w:r>
      <w:r w:rsidRPr="00B90781">
        <w:rPr>
          <w:u w:val="single"/>
        </w:rPr>
        <w:t>especially</w:t>
      </w:r>
      <w:r w:rsidRPr="00B90781">
        <w:t xml:space="preserve"> relevant with Trump---</w:t>
      </w:r>
      <w:r w:rsidRPr="00B90781">
        <w:rPr>
          <w:u w:val="single"/>
        </w:rPr>
        <w:t>reinstituting</w:t>
      </w:r>
      <w:r w:rsidRPr="00B90781">
        <w:t xml:space="preserve"> limits is </w:t>
      </w:r>
      <w:r w:rsidRPr="00B90781">
        <w:rPr>
          <w:u w:val="single"/>
        </w:rPr>
        <w:t>critical</w:t>
      </w:r>
      <w:r w:rsidRPr="00B90781">
        <w:t>.</w:t>
      </w:r>
    </w:p>
    <w:p w14:paraId="68F2488D" w14:textId="77777777" w:rsidR="007654CD" w:rsidRPr="00B90781" w:rsidRDefault="007654CD" w:rsidP="007654CD">
      <w:r w:rsidRPr="00B90781">
        <w:rPr>
          <w:rStyle w:val="Style13ptBold"/>
        </w:rPr>
        <w:t>Chertoff ’25</w:t>
      </w:r>
      <w:r w:rsidRPr="00B90781">
        <w:t xml:space="preserve"> [Meryl; March 11; executive director of the Georgetown Project on State and Local Government Policy and Law; State Court Report, “Trump’s Threats to Withhold Disaster Relief Undermine Federalism Principles,” https://statecourtreport.org/our-work/analysis-opinion/trumps-threats-withhold-disaster-relief-undermine-federalism-principles]</w:t>
      </w:r>
    </w:p>
    <w:p w14:paraId="31D6345F" w14:textId="77777777" w:rsidR="007654CD" w:rsidRPr="00B90781" w:rsidRDefault="007654CD" w:rsidP="007654CD">
      <w:pPr>
        <w:rPr>
          <w:sz w:val="16"/>
        </w:rPr>
      </w:pPr>
      <w:r w:rsidRPr="00B90781">
        <w:rPr>
          <w:sz w:val="16"/>
        </w:rPr>
        <w:t xml:space="preserve">As fires burned in Los Angeles this year — in what was possibly the most extensive and expensive natural disaster in U.S. history — </w:t>
      </w:r>
      <w:r w:rsidRPr="00B90781">
        <w:rPr>
          <w:rStyle w:val="StyleUnderline"/>
        </w:rPr>
        <w:t xml:space="preserve">President </w:t>
      </w:r>
      <w:r w:rsidRPr="00B90781">
        <w:rPr>
          <w:rStyle w:val="Emphasis"/>
        </w:rPr>
        <w:t>Donald Trump</w:t>
      </w:r>
      <w:r w:rsidRPr="00B90781">
        <w:rPr>
          <w:sz w:val="16"/>
        </w:rPr>
        <w:t xml:space="preserve"> made a stunning statement: </w:t>
      </w:r>
      <w:r w:rsidRPr="00B90781">
        <w:rPr>
          <w:rStyle w:val="StyleUnderline"/>
        </w:rPr>
        <w:t xml:space="preserve">he said he would not allow </w:t>
      </w:r>
      <w:r w:rsidRPr="00B90781">
        <w:rPr>
          <w:rStyle w:val="Emphasis"/>
        </w:rPr>
        <w:t>disaster aid</w:t>
      </w:r>
      <w:r w:rsidRPr="00B90781">
        <w:rPr>
          <w:rStyle w:val="StyleUnderline"/>
        </w:rPr>
        <w:t xml:space="preserve"> to flow unless California enacted </w:t>
      </w:r>
      <w:r w:rsidRPr="00B90781">
        <w:rPr>
          <w:rStyle w:val="Emphasis"/>
        </w:rPr>
        <w:t>voter ID laws</w:t>
      </w:r>
      <w:r w:rsidRPr="00B90781">
        <w:rPr>
          <w:sz w:val="16"/>
        </w:rPr>
        <w:t xml:space="preserve">, </w:t>
      </w:r>
      <w:r w:rsidRPr="00B90781">
        <w:rPr>
          <w:rStyle w:val="StyleUnderline"/>
        </w:rPr>
        <w:t xml:space="preserve">a condition completely </w:t>
      </w:r>
      <w:r w:rsidRPr="00B90781">
        <w:rPr>
          <w:rStyle w:val="Emphasis"/>
        </w:rPr>
        <w:t>unrelated</w:t>
      </w:r>
      <w:r w:rsidRPr="00B90781">
        <w:rPr>
          <w:rStyle w:val="StyleUnderline"/>
        </w:rPr>
        <w:t xml:space="preserve"> to rebuilding</w:t>
      </w:r>
      <w:r w:rsidRPr="00B90781">
        <w:rPr>
          <w:sz w:val="16"/>
        </w:rPr>
        <w:t>.</w:t>
      </w:r>
    </w:p>
    <w:p w14:paraId="01A3F09D" w14:textId="77777777" w:rsidR="007654CD" w:rsidRPr="00B90781" w:rsidRDefault="007654CD" w:rsidP="007654CD">
      <w:pPr>
        <w:rPr>
          <w:sz w:val="16"/>
        </w:rPr>
      </w:pPr>
      <w:r w:rsidRPr="00B90781">
        <w:rPr>
          <w:rStyle w:val="StyleUnderline"/>
        </w:rPr>
        <w:t xml:space="preserve">This quid pro quo approach to disaster relief is </w:t>
      </w:r>
      <w:r w:rsidRPr="00B90781">
        <w:rPr>
          <w:rStyle w:val="Emphasis"/>
        </w:rPr>
        <w:t>unprecedented</w:t>
      </w:r>
      <w:r w:rsidRPr="00B90781">
        <w:rPr>
          <w:sz w:val="16"/>
        </w:rPr>
        <w:t xml:space="preserve">. For decades, </w:t>
      </w:r>
      <w:r w:rsidRPr="00B90781">
        <w:rPr>
          <w:rStyle w:val="StyleUnderline"/>
        </w:rPr>
        <w:t xml:space="preserve">under both Republican and Democratic presidents, the system </w:t>
      </w:r>
      <w:r w:rsidRPr="00B90781">
        <w:rPr>
          <w:rStyle w:val="Emphasis"/>
        </w:rPr>
        <w:t>consistently integrated</w:t>
      </w:r>
      <w:r w:rsidRPr="00B90781">
        <w:rPr>
          <w:rStyle w:val="StyleUnderline"/>
        </w:rPr>
        <w:t xml:space="preserve"> state and local response with </w:t>
      </w:r>
      <w:r w:rsidRPr="00B90781">
        <w:rPr>
          <w:rStyle w:val="Emphasis"/>
        </w:rPr>
        <w:t>federal assistance</w:t>
      </w:r>
      <w:r w:rsidRPr="00B90781">
        <w:rPr>
          <w:sz w:val="16"/>
        </w:rPr>
        <w:t xml:space="preserve"> — with the federal management role always remaining supplemental. </w:t>
      </w:r>
      <w:r w:rsidRPr="00B90781">
        <w:rPr>
          <w:rStyle w:val="StyleUnderline"/>
        </w:rPr>
        <w:t xml:space="preserve">This structure is </w:t>
      </w:r>
      <w:r w:rsidRPr="00B90781">
        <w:rPr>
          <w:rStyle w:val="Emphasis"/>
        </w:rPr>
        <w:t>federalism</w:t>
      </w:r>
      <w:r w:rsidRPr="00B90781">
        <w:rPr>
          <w:rStyle w:val="StyleUnderline"/>
        </w:rPr>
        <w:t xml:space="preserve"> in </w:t>
      </w:r>
      <w:r w:rsidRPr="00B90781">
        <w:rPr>
          <w:rStyle w:val="Emphasis"/>
        </w:rPr>
        <w:t>action</w:t>
      </w:r>
      <w:r w:rsidRPr="00B90781">
        <w:rPr>
          <w:sz w:val="16"/>
        </w:rPr>
        <w:t>.</w:t>
      </w:r>
    </w:p>
    <w:p w14:paraId="0952712F" w14:textId="77777777" w:rsidR="007654CD" w:rsidRPr="00B90781" w:rsidRDefault="007654CD" w:rsidP="007654CD">
      <w:pPr>
        <w:rPr>
          <w:sz w:val="16"/>
        </w:rPr>
      </w:pPr>
      <w:r w:rsidRPr="00B90781">
        <w:rPr>
          <w:rStyle w:val="StyleUnderline"/>
        </w:rPr>
        <w:t xml:space="preserve">The administration’s threats also </w:t>
      </w:r>
      <w:r w:rsidRPr="00B90781">
        <w:rPr>
          <w:rStyle w:val="Emphasis"/>
        </w:rPr>
        <w:t>disregard doctrines</w:t>
      </w:r>
      <w:r w:rsidRPr="00B90781">
        <w:rPr>
          <w:rStyle w:val="StyleUnderline"/>
        </w:rPr>
        <w:t xml:space="preserve"> developed by the Supreme Court in the </w:t>
      </w:r>
      <w:r w:rsidRPr="00B90781">
        <w:rPr>
          <w:rStyle w:val="Emphasis"/>
        </w:rPr>
        <w:t>1980s</w:t>
      </w:r>
      <w:r w:rsidRPr="00B90781">
        <w:rPr>
          <w:rStyle w:val="StyleUnderline"/>
        </w:rPr>
        <w:t xml:space="preserve"> and 90s under Chief Justice William Rehnquist to prevent </w:t>
      </w:r>
      <w:r w:rsidRPr="00B90781">
        <w:rPr>
          <w:rStyle w:val="Emphasis"/>
        </w:rPr>
        <w:t>federal overreach</w:t>
      </w:r>
      <w:r w:rsidRPr="00B90781">
        <w:rPr>
          <w:rStyle w:val="StyleUnderline"/>
        </w:rPr>
        <w:t xml:space="preserve"> into </w:t>
      </w:r>
      <w:r w:rsidRPr="00B90781">
        <w:rPr>
          <w:rStyle w:val="Emphasis"/>
        </w:rPr>
        <w:t>state matters</w:t>
      </w:r>
      <w:r w:rsidRPr="00B90781">
        <w:rPr>
          <w:sz w:val="16"/>
        </w:rPr>
        <w:t xml:space="preserve">. The Rehnquist Court reinvigorated the 10th Amendment, which reserves for the states any powers not explicitly given to the federal government. </w:t>
      </w:r>
      <w:r w:rsidRPr="00B90781">
        <w:rPr>
          <w:rStyle w:val="StyleUnderline"/>
        </w:rPr>
        <w:t xml:space="preserve">Signature decisions of that period limited Congress’s ability to </w:t>
      </w:r>
      <w:r w:rsidRPr="00B90781">
        <w:rPr>
          <w:rStyle w:val="Emphasis"/>
        </w:rPr>
        <w:t>condition spending</w:t>
      </w:r>
      <w:r w:rsidRPr="00B90781">
        <w:rPr>
          <w:rStyle w:val="StyleUnderline"/>
        </w:rPr>
        <w:t xml:space="preserve"> to nudge state policy and commandeer state personnel to fulfill </w:t>
      </w:r>
      <w:r w:rsidRPr="00B90781">
        <w:rPr>
          <w:rStyle w:val="Emphasis"/>
        </w:rPr>
        <w:t>federal mandates</w:t>
      </w:r>
      <w:r w:rsidRPr="00B90781">
        <w:rPr>
          <w:sz w:val="16"/>
        </w:rPr>
        <w:t>. The philosophy behind those rulings even gave rise to a new organization — the Federalist Society — which included in its mission returning power to the states on an array of issues.</w:t>
      </w:r>
    </w:p>
    <w:p w14:paraId="3ACCC9C1" w14:textId="77777777" w:rsidR="007654CD" w:rsidRPr="00B90781" w:rsidRDefault="007654CD" w:rsidP="007654CD">
      <w:pPr>
        <w:rPr>
          <w:sz w:val="16"/>
        </w:rPr>
      </w:pPr>
      <w:r w:rsidRPr="00B90781">
        <w:rPr>
          <w:sz w:val="16"/>
        </w:rPr>
        <w:t xml:space="preserve">The </w:t>
      </w:r>
      <w:r w:rsidRPr="00B90781">
        <w:rPr>
          <w:rStyle w:val="StyleUnderline"/>
        </w:rPr>
        <w:t xml:space="preserve">dismantling of the </w:t>
      </w:r>
      <w:r w:rsidRPr="00B90781">
        <w:rPr>
          <w:rStyle w:val="Emphasis"/>
        </w:rPr>
        <w:t>disaster response</w:t>
      </w:r>
      <w:r w:rsidRPr="00B90781">
        <w:rPr>
          <w:rStyle w:val="StyleUnderline"/>
        </w:rPr>
        <w:t xml:space="preserve"> framework during the Los Angeles fires provides a good case study on how the </w:t>
      </w:r>
      <w:r w:rsidRPr="00B90781">
        <w:rPr>
          <w:rStyle w:val="Emphasis"/>
        </w:rPr>
        <w:t>concentration</w:t>
      </w:r>
      <w:r w:rsidRPr="00B90781">
        <w:rPr>
          <w:rStyle w:val="StyleUnderline"/>
        </w:rPr>
        <w:t xml:space="preserve"> of executive power in the </w:t>
      </w:r>
      <w:r w:rsidRPr="00B90781">
        <w:rPr>
          <w:rStyle w:val="Emphasis"/>
        </w:rPr>
        <w:t>White House</w:t>
      </w:r>
      <w:r w:rsidRPr="00B90781">
        <w:rPr>
          <w:sz w:val="16"/>
        </w:rPr>
        <w:t xml:space="preserve"> will undermine critical programs that have served red and blue states at their darkest moments.</w:t>
      </w:r>
    </w:p>
    <w:p w14:paraId="5D64C080" w14:textId="77777777" w:rsidR="007654CD" w:rsidRPr="00B90781" w:rsidRDefault="007654CD" w:rsidP="007654CD">
      <w:pPr>
        <w:rPr>
          <w:sz w:val="16"/>
        </w:rPr>
      </w:pPr>
      <w:r w:rsidRPr="00B90781">
        <w:rPr>
          <w:sz w:val="16"/>
        </w:rPr>
        <w:t>&lt;&lt;Text Condensed, None Omitted&gt;&gt;</w:t>
      </w:r>
    </w:p>
    <w:p w14:paraId="7D39C663" w14:textId="77777777" w:rsidR="007654CD" w:rsidRPr="00B90781" w:rsidRDefault="007654CD" w:rsidP="007654CD">
      <w:pPr>
        <w:rPr>
          <w:sz w:val="4"/>
          <w:szCs w:val="4"/>
        </w:rPr>
      </w:pPr>
      <w:r w:rsidRPr="00B90781">
        <w:rPr>
          <w:sz w:val="4"/>
          <w:szCs w:val="4"/>
        </w:rPr>
        <w:t>History and Structure of U.S. Disaster Response To see how the integration of federal, state, and local disaster response is federalism at its best, it is important to understand how and why the current federal disaster management system was created in the first place. Early federal disaster relief coordination was formalized during the Nixon administration in the Disaster Relief Acts Amendments of 1974, marking the first authorization of direct disbursement of federal aid to individuals and households after a series of devastating floods and tornadoes in 1973 and 1974. In 1979, a nuclear reactor in Pennsylvania experienced a partial meltdown, releasing radioactive material into the surrounding environment. The accident, known as the Three Mile Island disaster, remains the worst commercial nuclear disaster in the country’s history. In its aftermath, President Jimmy Carter signed an executive order that established the Federal Emergency Management Agency (FEMA), centralizing control of federal response in one agency with 10 regional offices located throughout the country — and changing the landscape of federal disaster relief. Almost a decade later, Congress passed the Robert A. Stafford Act of 1988 establishing the current protocols for disaster declarations and setting up the federal Disaster Relief Fund, the main source of federal emergency disaster relief. Money from the fund is made available by presidential declaration when local and state governments are overwhelmed by a disaster or emergency event. Under the Stafford Act, a president may declare a situation to be a major disaster, emergency, or fire management condition. These features ensure that the state take on as much financial and personnel burden as it has capacity to provide. The federal government then backfills with grants, short-term personnel deployment, long-term assistance with recovery, and measures to mitigate further disasters. When Congress established the Department of Homeland Security in 2002, FEMA was made part of the new department, where it has resided ever since. This emergency response structure intentionally balances local control with accountability for expenditure of federal disaster funds. The federal agency exercises some funding and management discipline over governors and local officials, who otherwise could allocate assistance based on considerations of partisanship or to bolster incumbent officials. At the same time, integration of local and state officials allows federal assets to be deployed more efficiently. Most disaster response is done by local and state personnel. Federal employees provide additional technical assistance and other states provide mutual aid. In the terminology of disaster management experts, it is a whole-of-government response. Federal employees who are surged into communities are not there past the point of need. They deploy and then leave. And because FEMA is organized by region, most emergency corps members are local, within a four- or five-state region. With firefighters still working in late January to contain the Los Angeles blazes, Trump said that disaster relief should fall primarily to the states. “The state should fix this,” he remarked. The requirement that states co-pay, of course, is already part of the law. The default for federal funding in an emergency is a cost-share formula. The federal government usually picks up 75 percent of public assistance and hazard mitigation grants, and the state 25 percent. In costly disasters, the federal share may be increased or the state share zeroed. Because of the scale of the California fires, then-President Joseph Biden’s January 8 declaration of a major disaster eliminated the state share for the first 90 days of the disaster. Those kinds of adjustments to the cost-sharing formula are fairly typical. For example, the federal share was increased during the Covid-19 pandemic to 90 percent to account for challenges to state budgets. Trump also threatened to scrap FEMA altogether, though FEMA cannot be eliminated without congressional action. Could the disaster response system be better? Of course. That would be a productive direction for oversight by Congress. Coordination of response at the local state and federal level is a core feature of cooperative federalism. If you endorse federalism, as conservatives have historically done, integrated response is for you. When Can Congress Condition Emergency Funds? Trump’s demand for voter ID laws was not the only condition he threatened to attach to federal relief for the Los Angeles fires. During the first few days of his second administration, Trump stated that money would only be available if the state allowed FEMA to take over its water management policy, while simultaneously arguing that FEMA should be dissolved. He then ordered the Army Corps of Engineers to release millions of gallons of water from dams in California’s Central Valley — none of which went to Los Angeles. In so doing, he overrode water operations and environmental rules, over strenuous objection by state water officials. In February, the administration renewed threats to withhold ongoing aid to help Los Angeles recover, with a Trump aide suggesting funds will hinge on conditions like dismantling California regulation of development in the state’s coastal zones. There are two obvious constitutional problems with Trump’s reaction to the Los Angeles fires. The first is that he is asserting powers to condition spending that belong to Congress; the second is that even Congress cannot attach the kind of conditions that he would like. Let’s examine the second one first. Could Congress pass a law conditioning disaster relief on, to use Trump’s example, a state passing a voter ID law? Such legislation would likely run afoul of the conditional spending doctrine. There are several reasons, but the most important is that conditions on spending must have a nexus to the purpose of the spending. There are two leading cases on conditional spending. In South Dakota v. Dole, the Supreme Court considered whether Congress could withhold federal highway aid from states that allowed people under 21 to drink alcohol. Congress could not regulate directly, because the repeal of Prohibition left the regulation of alcohol solely to the states. The Court noted that Congress may attach conditions to the receipt of federal funds but emphasized that any spending sanction must promote “the general welfare,” must be related to a “national concern,” and must be unambiguous so that states knowingly turn down any conditioned funds. The spending must also be related to the policy goal — here, safer highways. The Court held there was enough of a nexus to permit the condition; the lack of uniformity in drinking ages created an incentive for young people to drive to states where the drinking age was lower, drink, and drive home intoxicated. But as Justices Sandra Day O’Connor and William Brennan observed in dissent, to prevent federal overreach, or backdooring otherwise unconstitutional federal regulation, the nexus cannot be specious. Voter ID laws are unrelated to the Los Angeles fires, so the condition, even if imposed by Congress, would fail the Dole test. Dole is also instructive regarding the scale to which conditional spending can be applied. It involved 5 percent of federal highway spending — which left the states with meaningful choice as to whether to accept or reject the program that came with conditions. But in National Federation of Independent Business v. Sebelius, a case considering the constitutionality of the Affordable Care Act’s requirement that states expand Medicaid coverage in order to continue to qualify for federal Medicaid funds, the Court elaborated: since the challenged provision imperiled up to 30 percent of state overall budgets, a sum no state could risk losing, it amounted to what the plurality opinion by Chief Justice John Roberts termed “a gun to the head.” While Congress could pass new disaster relief statutes conditioning funding on some set of practices, these cases suggest those conditions would have to be related to the goals of recovering from a disaster and could not imperil the entirety of the funds. Under the anti-commandeering doctrine, meanwhile, Congress also cannot require a state to expend its own money or use its own personnel to carry out federal policy priorities. In Printz v. United States, the Supreme Court held that the federal government could not compel a state’s chief law enforcement officer to participate in a federal gun registration program. This does not mean that the state officials cannot voluntarily cooperate in federal programs; they do in many states. We have seen this, most notably, in recent immigration enforcement efforts in Florida and Texas. The key point is that, as a 10th Amendment matter, cooperation cannot be forced. The design of federal disaster aid recognizes that the financial capacity of a state to respond to a catastrophic disaster is limited. Somebody is going to have to pay to rebuild Los Angeles and the other fire-ravaged communities in California. If the federal government does not shoulder its share, California will be forced to spend state funds on rebuilding instead of other priorities — amounting to commandeering of its spending. Can the President Refuse to Spend Funds Appropriated by Congress for Disaster Aid? If Congress could not impose conditions unrelated to the spending on federal disaster aid that Trump has mentioned, it is doubly true that the president may not. Such a move would violate the separation of powers. Of course, the language of the Stafford Act grants a president discretion over when to declare a major disaster, providing that he “may” do so. So, as a purely linguistic matter, can Trump refuse to make a declaration for the Los Angeles fires? Again, no — Biden already made such a declaration before Trump took office. That triggered the flow of compensation to the state for money it was expending on disaster response from the federal Disaster Relief Fund. The money has been appropriated by Congress, augmenting $2.5 billion California had already set aside as its share. And Trump has acknowledged that the fires are catastrophic. If that is so, then there is no discretion to halt aid for disaster response under an open disaster declaration, even a declaration by a prior administration. Once Congress has funded the Disaster Relief Fund and there is a major disaster declaration, disbursement of funds is self-executing. As with Trump’s attempts to cut off foreign aid and federal research grants, his threats to condition emergency funds amount to an unconstitutional seizure of spending power from Congress. Any conditioning or withholding of emergency relief funds by the president would also violate anti-impoundment doctrine. Trump’s now-rescinded order halting all federal grant disbursements thrust impoundment principles into the spotlight. (There have been excellent explainers on the history of impoundment in Lawfare and the Yale Journal on Regulation, as well as a concise critique of its use to withhold disaster relief by constitutional law scholar Erwin Chemerinsky.) Impoundment is the refusal by the executive branch to expend congressionally appropriated funds. In reaction to President Richard Nixon’s refusal to spend money set aside for social programs, Congress in 1974 passed Impoundment Control Act to require the executive branch to expend appropriated funds, codifying Supreme Court anti-impoundment doctrine. Chemerinsky notes that the 1974 act includes a narrow exception that “under certain circumstances allows a brief delay and gives the president means to ask Congress to reconsider an appropriation, known as rescission.” That Trump has ignored this requirement suggests he is trying to test the ongoing vitality of the 1974 act and the anti-impoundment principle in general.</w:t>
      </w:r>
    </w:p>
    <w:p w14:paraId="2C7CC6A4" w14:textId="77777777" w:rsidR="007654CD" w:rsidRPr="00B90781" w:rsidRDefault="007654CD" w:rsidP="007654CD">
      <w:pPr>
        <w:rPr>
          <w:sz w:val="16"/>
        </w:rPr>
      </w:pPr>
      <w:r w:rsidRPr="00B90781">
        <w:rPr>
          <w:sz w:val="16"/>
        </w:rPr>
        <w:t>&lt;&lt;Paragraph Breaks Resume&gt;&gt;</w:t>
      </w:r>
    </w:p>
    <w:p w14:paraId="49DD5306" w14:textId="77777777" w:rsidR="007654CD" w:rsidRPr="00B90781" w:rsidRDefault="007654CD" w:rsidP="007654CD">
      <w:pPr>
        <w:rPr>
          <w:rStyle w:val="StyleUnderline"/>
        </w:rPr>
      </w:pPr>
      <w:r w:rsidRPr="00B90781">
        <w:rPr>
          <w:rStyle w:val="StyleUnderline"/>
        </w:rPr>
        <w:t xml:space="preserve">Disregard for Long-Held Conservative Views of </w:t>
      </w:r>
      <w:r w:rsidRPr="00B90781">
        <w:rPr>
          <w:rStyle w:val="Emphasis"/>
        </w:rPr>
        <w:t>Federalism</w:t>
      </w:r>
    </w:p>
    <w:p w14:paraId="4AC6F807" w14:textId="77777777" w:rsidR="007654CD" w:rsidRPr="00B90781" w:rsidRDefault="007654CD" w:rsidP="007654CD">
      <w:pPr>
        <w:rPr>
          <w:sz w:val="16"/>
        </w:rPr>
      </w:pPr>
      <w:r w:rsidRPr="00B90781">
        <w:rPr>
          <w:rStyle w:val="StyleUnderline"/>
        </w:rPr>
        <w:t xml:space="preserve">Disregard for </w:t>
      </w:r>
      <w:r w:rsidRPr="00B90781">
        <w:rPr>
          <w:rStyle w:val="Emphasis"/>
        </w:rPr>
        <w:t>federalism</w:t>
      </w:r>
      <w:r w:rsidRPr="00B90781">
        <w:rPr>
          <w:rStyle w:val="StyleUnderline"/>
        </w:rPr>
        <w:t xml:space="preserve"> </w:t>
      </w:r>
      <w:r w:rsidRPr="00B90781">
        <w:rPr>
          <w:rStyle w:val="Emphasis"/>
        </w:rPr>
        <w:t>norms</w:t>
      </w:r>
      <w:r w:rsidRPr="00B90781">
        <w:rPr>
          <w:rStyle w:val="StyleUnderline"/>
        </w:rPr>
        <w:t xml:space="preserve"> was typical of the first </w:t>
      </w:r>
      <w:r w:rsidRPr="00B90781">
        <w:rPr>
          <w:rStyle w:val="Emphasis"/>
        </w:rPr>
        <w:t>Trump</w:t>
      </w:r>
      <w:r w:rsidRPr="00B90781">
        <w:rPr>
          <w:rStyle w:val="StyleUnderline"/>
        </w:rPr>
        <w:t xml:space="preserve"> administration</w:t>
      </w:r>
      <w:r w:rsidRPr="00B90781">
        <w:rPr>
          <w:sz w:val="16"/>
        </w:rPr>
        <w:t xml:space="preserve">, </w:t>
      </w:r>
      <w:r w:rsidRPr="00B90781">
        <w:rPr>
          <w:rStyle w:val="StyleUnderline"/>
        </w:rPr>
        <w:t xml:space="preserve">most obviously on </w:t>
      </w:r>
      <w:r w:rsidRPr="00B90781">
        <w:rPr>
          <w:rStyle w:val="Emphasis"/>
        </w:rPr>
        <w:t>immigration enforcement</w:t>
      </w:r>
      <w:r w:rsidRPr="00B90781">
        <w:rPr>
          <w:sz w:val="16"/>
        </w:rPr>
        <w:t>. In 2017, Trump issued an executive order to disqualify sanctuary cities from certain federal grants. To implement the order, the Justice Department promulgated rules cutting those local governments off from eligibility for a law enforcement grant known as the Edward Byrne Memorial Justice Assistance Grant Program.</w:t>
      </w:r>
    </w:p>
    <w:p w14:paraId="4E25FF21" w14:textId="77777777" w:rsidR="007654CD" w:rsidRPr="00B90781" w:rsidRDefault="007654CD" w:rsidP="007654CD">
      <w:pPr>
        <w:rPr>
          <w:sz w:val="16"/>
        </w:rPr>
      </w:pPr>
      <w:r w:rsidRPr="00B90781">
        <w:rPr>
          <w:sz w:val="16"/>
        </w:rPr>
        <w:t xml:space="preserve">In one federal lawsuit after another, heard by judges appointed by Republican and Democratic presidents alike, the administration lost. The </w:t>
      </w:r>
      <w:r w:rsidRPr="00B90781">
        <w:rPr>
          <w:rStyle w:val="StyleUnderline"/>
        </w:rPr>
        <w:t xml:space="preserve">reasoning of the cases brought by the cities of Chicago, Philadelphia, and Los Angeles was remarkably </w:t>
      </w:r>
      <w:r w:rsidRPr="00B90781">
        <w:rPr>
          <w:rStyle w:val="Emphasis"/>
        </w:rPr>
        <w:t>uniform</w:t>
      </w:r>
      <w:r w:rsidRPr="00B90781">
        <w:rPr>
          <w:sz w:val="16"/>
        </w:rPr>
        <w:t xml:space="preserve">: the courts found that the executive branch had refused to carry out the will of Congress when funds for the Byrne grants were appropriated, violating the separation of powers. Only one court agreed with the Justice Department’s arguments, leading to a circuit split that was mooted when the incoming Biden administration rescinded the order. </w:t>
      </w:r>
    </w:p>
    <w:p w14:paraId="22B985FB" w14:textId="77777777" w:rsidR="007654CD" w:rsidRPr="00B90781" w:rsidRDefault="007654CD" w:rsidP="007654CD">
      <w:pPr>
        <w:rPr>
          <w:sz w:val="16"/>
        </w:rPr>
      </w:pPr>
      <w:r w:rsidRPr="00B90781">
        <w:rPr>
          <w:rStyle w:val="StyleUnderline"/>
        </w:rPr>
        <w:t xml:space="preserve">More litigation against the administration seems </w:t>
      </w:r>
      <w:r w:rsidRPr="00B90781">
        <w:rPr>
          <w:rStyle w:val="Emphasis"/>
        </w:rPr>
        <w:t>inevitable</w:t>
      </w:r>
      <w:r w:rsidRPr="00B90781">
        <w:rPr>
          <w:sz w:val="16"/>
        </w:rPr>
        <w:t xml:space="preserve">. </w:t>
      </w:r>
      <w:r w:rsidRPr="00B90781">
        <w:rPr>
          <w:rStyle w:val="StyleUnderline"/>
        </w:rPr>
        <w:t xml:space="preserve">Both </w:t>
      </w:r>
      <w:r w:rsidRPr="00B90781">
        <w:rPr>
          <w:rStyle w:val="Emphasis"/>
        </w:rPr>
        <w:t>conservative</w:t>
      </w:r>
      <w:r w:rsidRPr="00B90781">
        <w:rPr>
          <w:rStyle w:val="StyleUnderline"/>
        </w:rPr>
        <w:t xml:space="preserve"> and liberal judges are </w:t>
      </w:r>
      <w:r w:rsidRPr="00B90781">
        <w:rPr>
          <w:rStyle w:val="Emphasis"/>
        </w:rPr>
        <w:t>un</w:t>
      </w:r>
      <w:r w:rsidRPr="00B90781">
        <w:rPr>
          <w:rStyle w:val="StyleUnderline"/>
        </w:rPr>
        <w:t xml:space="preserve">likely to be </w:t>
      </w:r>
      <w:r w:rsidRPr="00B90781">
        <w:rPr>
          <w:rStyle w:val="Emphasis"/>
        </w:rPr>
        <w:t>sympathetic</w:t>
      </w:r>
      <w:r w:rsidRPr="00B90781">
        <w:rPr>
          <w:rStyle w:val="StyleUnderline"/>
        </w:rPr>
        <w:t xml:space="preserve"> to another round of efforts to attach </w:t>
      </w:r>
      <w:r w:rsidRPr="00B90781">
        <w:rPr>
          <w:rStyle w:val="Emphasis"/>
          <w:sz w:val="40"/>
          <w:szCs w:val="36"/>
        </w:rPr>
        <w:t>unconstitutional conditions</w:t>
      </w:r>
      <w:r w:rsidRPr="00B90781">
        <w:rPr>
          <w:rStyle w:val="StyleUnderline"/>
          <w:sz w:val="36"/>
          <w:szCs w:val="36"/>
        </w:rPr>
        <w:t xml:space="preserve"> </w:t>
      </w:r>
      <w:r w:rsidRPr="00B90781">
        <w:rPr>
          <w:rStyle w:val="StyleUnderline"/>
        </w:rPr>
        <w:t xml:space="preserve">to </w:t>
      </w:r>
      <w:r w:rsidRPr="00B90781">
        <w:rPr>
          <w:rStyle w:val="Emphasis"/>
        </w:rPr>
        <w:t>spending</w:t>
      </w:r>
      <w:r w:rsidRPr="00B90781">
        <w:rPr>
          <w:sz w:val="16"/>
        </w:rPr>
        <w:t xml:space="preserve"> and to arrogate congressional power to the executive to set those conditions.</w:t>
      </w:r>
    </w:p>
    <w:p w14:paraId="4255C4BA" w14:textId="77777777" w:rsidR="007654CD" w:rsidRPr="00B90781" w:rsidRDefault="007654CD" w:rsidP="007654CD"/>
    <w:p w14:paraId="6F68E58A" w14:textId="77777777" w:rsidR="007654CD" w:rsidRPr="00B90781" w:rsidRDefault="007654CD" w:rsidP="007654CD">
      <w:pPr>
        <w:pStyle w:val="Heading3"/>
      </w:pPr>
      <w:r w:rsidRPr="00B90781">
        <w:t>Federalism---CP Key---2NC</w:t>
      </w:r>
    </w:p>
    <w:p w14:paraId="263AD466" w14:textId="77777777" w:rsidR="007654CD" w:rsidRPr="00B90781" w:rsidRDefault="007654CD" w:rsidP="007654CD">
      <w:pPr>
        <w:pStyle w:val="Heading4"/>
      </w:pPr>
      <w:r w:rsidRPr="00B90781">
        <w:t xml:space="preserve">It’s the </w:t>
      </w:r>
      <w:r w:rsidRPr="00B90781">
        <w:rPr>
          <w:u w:val="single"/>
        </w:rPr>
        <w:t>only</w:t>
      </w:r>
      <w:r w:rsidRPr="00B90781">
        <w:t xml:space="preserve"> stringent mechanism to </w:t>
      </w:r>
      <w:r w:rsidRPr="00B90781">
        <w:rPr>
          <w:u w:val="single"/>
        </w:rPr>
        <w:t>rein in</w:t>
      </w:r>
      <w:r w:rsidRPr="00B90781">
        <w:t xml:space="preserve"> conditional spending power.</w:t>
      </w:r>
    </w:p>
    <w:p w14:paraId="39F30ADF" w14:textId="77777777" w:rsidR="007654CD" w:rsidRPr="00B90781" w:rsidRDefault="007654CD" w:rsidP="007654CD">
      <w:r w:rsidRPr="00B90781">
        <w:rPr>
          <w:rStyle w:val="Style13ptBold"/>
        </w:rPr>
        <w:t>Gibson ’2</w:t>
      </w:r>
      <w:r w:rsidRPr="00B90781">
        <w:t xml:space="preserve"> [Michael T; 2002; Professor, Oklahoma City University School of Law; UC Law Constitutional Quarterly, “Congressional Authority to Induce Waivers of State Sovereign Immunity: The Conditional Spending Power (and Beyond)” https://repository.uclawsf.edu/cgi/viewcontent.cgi?params=/context/hastings_constitutional_law_quaterly/article/1731/&amp;path_info=17_29HastingsConstLQ439_282001_2002_29.pdf]</w:t>
      </w:r>
    </w:p>
    <w:p w14:paraId="3BF4E13B" w14:textId="77777777" w:rsidR="007654CD" w:rsidRPr="00B90781" w:rsidRDefault="007654CD" w:rsidP="007654CD">
      <w:pPr>
        <w:rPr>
          <w:sz w:val="16"/>
        </w:rPr>
      </w:pPr>
      <w:r w:rsidRPr="00B90781">
        <w:rPr>
          <w:sz w:val="16"/>
        </w:rPr>
        <w:t xml:space="preserve">a. </w:t>
      </w:r>
      <w:r w:rsidRPr="00B90781">
        <w:rPr>
          <w:rStyle w:val="Emphasis"/>
        </w:rPr>
        <w:t>The problem</w:t>
      </w:r>
    </w:p>
    <w:p w14:paraId="3C717491" w14:textId="77777777" w:rsidR="007654CD" w:rsidRPr="00B90781" w:rsidRDefault="007654CD" w:rsidP="007654CD">
      <w:pPr>
        <w:rPr>
          <w:sz w:val="16"/>
        </w:rPr>
      </w:pPr>
      <w:r w:rsidRPr="00B90781">
        <w:rPr>
          <w:rStyle w:val="StyleUnderline"/>
        </w:rPr>
        <w:t xml:space="preserve">The </w:t>
      </w:r>
      <w:r w:rsidRPr="00B90781">
        <w:rPr>
          <w:rStyle w:val="Emphasis"/>
        </w:rPr>
        <w:t>Dole Four tests</w:t>
      </w:r>
      <w:r w:rsidRPr="00B90781">
        <w:rPr>
          <w:rStyle w:val="StyleUnderline"/>
        </w:rPr>
        <w:t xml:space="preserve"> are relatively </w:t>
      </w:r>
      <w:r w:rsidRPr="00B90781">
        <w:rPr>
          <w:rStyle w:val="Emphasis"/>
        </w:rPr>
        <w:t>easy to satisfy</w:t>
      </w:r>
      <w:r w:rsidRPr="00B90781">
        <w:rPr>
          <w:sz w:val="16"/>
        </w:rPr>
        <w:t xml:space="preserve">. </w:t>
      </w:r>
      <w:r w:rsidRPr="00B90781">
        <w:rPr>
          <w:rStyle w:val="StyleUnderline"/>
        </w:rPr>
        <w:t>But</w:t>
      </w:r>
      <w:r w:rsidRPr="00B90781">
        <w:rPr>
          <w:sz w:val="16"/>
        </w:rPr>
        <w:t xml:space="preserve"> in the most puzzling part of the opinion, </w:t>
      </w:r>
      <w:r w:rsidRPr="00B90781">
        <w:rPr>
          <w:rStyle w:val="StyleUnderline"/>
        </w:rPr>
        <w:t>Dole also talked about</w:t>
      </w:r>
      <w:r w:rsidRPr="00B90781">
        <w:rPr>
          <w:sz w:val="16"/>
        </w:rPr>
        <w:t xml:space="preserve"> “</w:t>
      </w:r>
      <w:r w:rsidRPr="00B90781">
        <w:rPr>
          <w:rStyle w:val="Emphasis"/>
        </w:rPr>
        <w:t>coercion</w:t>
      </w:r>
      <w:r w:rsidRPr="00B90781">
        <w:rPr>
          <w:sz w:val="16"/>
        </w:rPr>
        <w:t xml:space="preserve">.” Having identified, numbered, and applied four tests, Justice Rehnquist next said “Our decisions have recognized that in some circumstances the financial inducement offered by Congress might be so coercive as to pass the point at which ‘pressure turns into compulsion.’ Steward Machine Co. v. Davis, supra, 301 U.S., at 590.” </w:t>
      </w:r>
    </w:p>
    <w:p w14:paraId="6791BA3C" w14:textId="77777777" w:rsidR="007654CD" w:rsidRPr="00B90781" w:rsidRDefault="007654CD" w:rsidP="007654CD">
      <w:pPr>
        <w:rPr>
          <w:sz w:val="16"/>
        </w:rPr>
      </w:pPr>
      <w:r w:rsidRPr="00B90781">
        <w:rPr>
          <w:sz w:val="16"/>
        </w:rPr>
        <w:t xml:space="preserve">That passage created several problems. </w:t>
      </w:r>
      <w:r w:rsidRPr="00B90781">
        <w:rPr>
          <w:rStyle w:val="StyleUnderline"/>
        </w:rPr>
        <w:t xml:space="preserve">It </w:t>
      </w:r>
      <w:r w:rsidRPr="00B90781">
        <w:rPr>
          <w:rStyle w:val="Emphasis"/>
        </w:rPr>
        <w:t>did not explain</w:t>
      </w:r>
      <w:r w:rsidRPr="00B90781">
        <w:rPr>
          <w:rStyle w:val="StyleUnderline"/>
        </w:rPr>
        <w:t xml:space="preserve"> coercion’s relationship to the </w:t>
      </w:r>
      <w:r w:rsidRPr="00B90781">
        <w:rPr>
          <w:rStyle w:val="Emphasis"/>
        </w:rPr>
        <w:t xml:space="preserve">four tests </w:t>
      </w:r>
      <w:r w:rsidRPr="00B90781">
        <w:rPr>
          <w:rStyle w:val="StyleUnderline"/>
        </w:rPr>
        <w:t xml:space="preserve">earlier </w:t>
      </w:r>
      <w:r w:rsidRPr="00B90781">
        <w:rPr>
          <w:rStyle w:val="Emphasis"/>
        </w:rPr>
        <w:t>identified</w:t>
      </w:r>
      <w:r w:rsidRPr="00B90781">
        <w:rPr>
          <w:rStyle w:val="StyleUnderline"/>
        </w:rPr>
        <w:t xml:space="preserve"> and </w:t>
      </w:r>
      <w:r w:rsidRPr="00B90781">
        <w:rPr>
          <w:rStyle w:val="Emphasis"/>
        </w:rPr>
        <w:t>numbered</w:t>
      </w:r>
      <w:r w:rsidRPr="00B90781">
        <w:rPr>
          <w:sz w:val="16"/>
        </w:rPr>
        <w:t xml:space="preserve">. Indeed, the opinion’s structure and language suggested that “coercion” might be simply a synonym for Dole’s four numbered tests or a part of the fourth and final of those tests (the independent constitutional bar). </w:t>
      </w:r>
      <w:r w:rsidRPr="00B90781">
        <w:rPr>
          <w:rStyle w:val="StyleUnderline"/>
        </w:rPr>
        <w:t>It did not define</w:t>
      </w:r>
      <w:r w:rsidRPr="00B90781">
        <w:rPr>
          <w:sz w:val="16"/>
        </w:rPr>
        <w:t xml:space="preserve"> “</w:t>
      </w:r>
      <w:r w:rsidRPr="00B90781">
        <w:rPr>
          <w:rStyle w:val="Emphasis"/>
        </w:rPr>
        <w:t>coercion</w:t>
      </w:r>
      <w:r w:rsidRPr="00B90781">
        <w:rPr>
          <w:sz w:val="16"/>
        </w:rPr>
        <w:t xml:space="preserve">.” And, </w:t>
      </w:r>
      <w:r w:rsidRPr="00B90781">
        <w:rPr>
          <w:rStyle w:val="StyleUnderline"/>
        </w:rPr>
        <w:t>assuming</w:t>
      </w:r>
      <w:r w:rsidRPr="00B90781">
        <w:rPr>
          <w:sz w:val="16"/>
        </w:rPr>
        <w:t xml:space="preserve"> that “</w:t>
      </w:r>
      <w:r w:rsidRPr="00B90781">
        <w:rPr>
          <w:rStyle w:val="Emphasis"/>
        </w:rPr>
        <w:t>coercion</w:t>
      </w:r>
      <w:r w:rsidRPr="00B90781">
        <w:rPr>
          <w:sz w:val="16"/>
        </w:rPr>
        <w:t xml:space="preserve">” is </w:t>
      </w:r>
      <w:r w:rsidRPr="00B90781">
        <w:rPr>
          <w:rStyle w:val="StyleUnderline"/>
        </w:rPr>
        <w:t xml:space="preserve">a standard independent of Dole’s </w:t>
      </w:r>
      <w:r w:rsidRPr="00B90781">
        <w:rPr>
          <w:rStyle w:val="Emphasis"/>
        </w:rPr>
        <w:t>four enumerated tests</w:t>
      </w:r>
      <w:r w:rsidRPr="00B90781">
        <w:rPr>
          <w:sz w:val="16"/>
        </w:rPr>
        <w:t xml:space="preserve">, </w:t>
      </w:r>
      <w:r w:rsidRPr="00B90781">
        <w:rPr>
          <w:rStyle w:val="StyleUnderline"/>
        </w:rPr>
        <w:t xml:space="preserve">it does not say whether we should read the word in terms of </w:t>
      </w:r>
      <w:r w:rsidRPr="00B90781">
        <w:rPr>
          <w:rStyle w:val="Emphasis"/>
        </w:rPr>
        <w:t>constitutional law</w:t>
      </w:r>
      <w:r w:rsidRPr="00B90781">
        <w:rPr>
          <w:rStyle w:val="StyleUnderline"/>
        </w:rPr>
        <w:t xml:space="preserve"> or </w:t>
      </w:r>
      <w:r w:rsidRPr="00B90781">
        <w:rPr>
          <w:rStyle w:val="Emphasis"/>
        </w:rPr>
        <w:t>contract law</w:t>
      </w:r>
      <w:r w:rsidRPr="00B90781">
        <w:rPr>
          <w:sz w:val="16"/>
        </w:rPr>
        <w:t xml:space="preserve">. Dole's discussion of coercion rests on a single case —Steward Machine Co. v. Davis—and Steward Machine analyzed coercion from both constitutional and contractual perspectives. Furthermore, Justice Rehnquist himself has recognized that conditional spending is a form of contract, as has the rest of the Court. </w:t>
      </w:r>
    </w:p>
    <w:p w14:paraId="5CA28EA6" w14:textId="77777777" w:rsidR="007654CD" w:rsidRPr="00B90781" w:rsidRDefault="007654CD" w:rsidP="007654CD">
      <w:pPr>
        <w:rPr>
          <w:sz w:val="16"/>
        </w:rPr>
      </w:pPr>
      <w:r w:rsidRPr="00B90781">
        <w:rPr>
          <w:rStyle w:val="StyleUnderline"/>
        </w:rPr>
        <w:t xml:space="preserve">So what do </w:t>
      </w:r>
      <w:r w:rsidRPr="00B90781">
        <w:rPr>
          <w:rStyle w:val="Emphasis"/>
        </w:rPr>
        <w:t>constitutional law</w:t>
      </w:r>
      <w:r w:rsidRPr="00B90781">
        <w:rPr>
          <w:sz w:val="16"/>
        </w:rPr>
        <w:t xml:space="preserve"> and contract law </w:t>
      </w:r>
      <w:r w:rsidRPr="00B90781">
        <w:rPr>
          <w:rStyle w:val="Emphasis"/>
        </w:rPr>
        <w:t>tell us about</w:t>
      </w:r>
      <w:r w:rsidRPr="00B90781">
        <w:rPr>
          <w:sz w:val="16"/>
        </w:rPr>
        <w:t xml:space="preserve"> “</w:t>
      </w:r>
      <w:r w:rsidRPr="00B90781">
        <w:rPr>
          <w:rStyle w:val="Emphasis"/>
        </w:rPr>
        <w:t>coercion</w:t>
      </w:r>
      <w:r w:rsidRPr="00B90781">
        <w:rPr>
          <w:sz w:val="16"/>
        </w:rPr>
        <w:t xml:space="preserve">,” </w:t>
      </w:r>
      <w:r w:rsidRPr="00B90781">
        <w:rPr>
          <w:rStyle w:val="StyleUnderline"/>
        </w:rPr>
        <w:t xml:space="preserve">the </w:t>
      </w:r>
      <w:r w:rsidRPr="00B90781">
        <w:rPr>
          <w:rStyle w:val="Emphasis"/>
        </w:rPr>
        <w:t>key term</w:t>
      </w:r>
      <w:r w:rsidRPr="00B90781">
        <w:rPr>
          <w:rStyle w:val="StyleUnderline"/>
        </w:rPr>
        <w:t xml:space="preserve"> that Dole used but did not </w:t>
      </w:r>
      <w:r w:rsidRPr="00B90781">
        <w:rPr>
          <w:rStyle w:val="Emphasis"/>
        </w:rPr>
        <w:t>define</w:t>
      </w:r>
      <w:r w:rsidRPr="00B90781">
        <w:rPr>
          <w:sz w:val="16"/>
        </w:rPr>
        <w:t>?</w:t>
      </w:r>
    </w:p>
    <w:p w14:paraId="634763FF" w14:textId="77777777" w:rsidR="007654CD" w:rsidRPr="00B90781" w:rsidRDefault="007654CD" w:rsidP="007654CD">
      <w:pPr>
        <w:rPr>
          <w:sz w:val="16"/>
        </w:rPr>
      </w:pPr>
      <w:r w:rsidRPr="00B90781">
        <w:rPr>
          <w:sz w:val="16"/>
        </w:rPr>
        <w:t xml:space="preserve">b. </w:t>
      </w:r>
      <w:r w:rsidRPr="00B90781">
        <w:rPr>
          <w:rStyle w:val="StyleUnderline"/>
        </w:rPr>
        <w:t xml:space="preserve">Coercion as a </w:t>
      </w:r>
      <w:r w:rsidRPr="00B90781">
        <w:rPr>
          <w:rStyle w:val="Emphasis"/>
        </w:rPr>
        <w:t>constitutional concept</w:t>
      </w:r>
      <w:r w:rsidRPr="00B90781">
        <w:rPr>
          <w:sz w:val="16"/>
        </w:rPr>
        <w:t xml:space="preserve"> ,</w:t>
      </w:r>
    </w:p>
    <w:p w14:paraId="44D42AD8" w14:textId="77777777" w:rsidR="007654CD" w:rsidRPr="00B90781" w:rsidRDefault="007654CD" w:rsidP="007654CD">
      <w:pPr>
        <w:rPr>
          <w:sz w:val="16"/>
        </w:rPr>
      </w:pPr>
      <w:r w:rsidRPr="00B90781">
        <w:rPr>
          <w:rStyle w:val="StyleUnderline"/>
        </w:rPr>
        <w:t xml:space="preserve">If Dole’s coercion test is </w:t>
      </w:r>
      <w:r w:rsidRPr="00B90781">
        <w:rPr>
          <w:rStyle w:val="Emphasis"/>
        </w:rPr>
        <w:t>constitutional</w:t>
      </w:r>
      <w:r w:rsidRPr="00B90781">
        <w:rPr>
          <w:sz w:val="16"/>
        </w:rPr>
        <w:t xml:space="preserve">, what does it mean? For a quarter-century, Justice Rehnquist and his conservative colleagues have argued that Constitution law must be based on the original intent of its framers. </w:t>
      </w:r>
      <w:r w:rsidRPr="00B90781">
        <w:rPr>
          <w:rStyle w:val="StyleUnderline"/>
        </w:rPr>
        <w:t xml:space="preserve">That has been particularly true in the area of state </w:t>
      </w:r>
      <w:r w:rsidRPr="00B90781">
        <w:rPr>
          <w:rStyle w:val="Emphasis"/>
        </w:rPr>
        <w:t>sovereign immunity</w:t>
      </w:r>
      <w:r w:rsidRPr="00B90781">
        <w:rPr>
          <w:sz w:val="16"/>
        </w:rPr>
        <w:t>, where the Court expressly has used its perception of the Founders’ views on state immunity to go beyond the text of the Eleventh Amendment. Although that approach has bedeviled those concerned with state abuses of power, I now embrace it. Indeed, I welcome it.</w:t>
      </w:r>
    </w:p>
    <w:p w14:paraId="1A7C67F4" w14:textId="77777777" w:rsidR="007654CD" w:rsidRPr="00B90781" w:rsidRDefault="007654CD" w:rsidP="007654CD">
      <w:pPr>
        <w:rPr>
          <w:sz w:val="16"/>
        </w:rPr>
      </w:pPr>
      <w:r w:rsidRPr="00B90781">
        <w:rPr>
          <w:sz w:val="16"/>
        </w:rPr>
        <w:t xml:space="preserve">Why? </w:t>
      </w:r>
      <w:r w:rsidRPr="00B90781">
        <w:rPr>
          <w:rStyle w:val="StyleUnderline"/>
        </w:rPr>
        <w:t xml:space="preserve">To the </w:t>
      </w:r>
      <w:r w:rsidRPr="00B90781">
        <w:rPr>
          <w:rStyle w:val="Emphasis"/>
        </w:rPr>
        <w:t>Founders</w:t>
      </w:r>
      <w:r w:rsidRPr="00B90781">
        <w:rPr>
          <w:rStyle w:val="StyleUnderline"/>
        </w:rPr>
        <w:t xml:space="preserve"> of 1787, coercion’s meaning was </w:t>
      </w:r>
      <w:r w:rsidRPr="00B90781">
        <w:rPr>
          <w:rStyle w:val="Emphasis"/>
        </w:rPr>
        <w:t>significantly narrower</w:t>
      </w:r>
      <w:r w:rsidRPr="00B90781">
        <w:rPr>
          <w:rStyle w:val="StyleUnderline"/>
        </w:rPr>
        <w:t xml:space="preserve"> than a modern lawyer would suspect</w:t>
      </w:r>
      <w:r w:rsidRPr="00B90781">
        <w:rPr>
          <w:sz w:val="16"/>
        </w:rPr>
        <w:t xml:space="preserve">, </w:t>
      </w:r>
      <w:r w:rsidRPr="00B90781">
        <w:rPr>
          <w:rStyle w:val="StyleUnderline"/>
        </w:rPr>
        <w:t xml:space="preserve">and it does not come close to including the </w:t>
      </w:r>
      <w:r w:rsidRPr="00B90781">
        <w:rPr>
          <w:rStyle w:val="Emphasis"/>
        </w:rPr>
        <w:t>economic pressure</w:t>
      </w:r>
      <w:r w:rsidRPr="00B90781">
        <w:rPr>
          <w:rStyle w:val="StyleUnderline"/>
        </w:rPr>
        <w:t xml:space="preserve"> involved in </w:t>
      </w:r>
      <w:r w:rsidRPr="00B90781">
        <w:rPr>
          <w:rStyle w:val="Emphasis"/>
        </w:rPr>
        <w:t>conditional spending</w:t>
      </w:r>
      <w:r w:rsidRPr="00B90781">
        <w:rPr>
          <w:sz w:val="16"/>
        </w:rPr>
        <w:t>.</w:t>
      </w:r>
    </w:p>
    <w:p w14:paraId="31ACBA0F" w14:textId="77777777" w:rsidR="007654CD" w:rsidRPr="00B90781" w:rsidRDefault="007654CD" w:rsidP="007654CD">
      <w:pPr>
        <w:rPr>
          <w:sz w:val="16"/>
        </w:rPr>
      </w:pPr>
      <w:r w:rsidRPr="00B90781">
        <w:rPr>
          <w:sz w:val="16"/>
        </w:rPr>
        <w:t xml:space="preserve">The brutal fact is that </w:t>
      </w:r>
      <w:r w:rsidRPr="00B90781">
        <w:rPr>
          <w:rStyle w:val="StyleUnderline"/>
        </w:rPr>
        <w:t>to the Founders</w:t>
      </w:r>
      <w:r w:rsidRPr="00B90781">
        <w:rPr>
          <w:sz w:val="16"/>
        </w:rPr>
        <w:t>, “</w:t>
      </w:r>
      <w:r w:rsidRPr="00B90781">
        <w:rPr>
          <w:rStyle w:val="Emphasis"/>
        </w:rPr>
        <w:t>coercion</w:t>
      </w:r>
      <w:r w:rsidRPr="00B90781">
        <w:rPr>
          <w:sz w:val="16"/>
        </w:rPr>
        <w:t xml:space="preserve">” </w:t>
      </w:r>
      <w:r w:rsidRPr="00B90781">
        <w:rPr>
          <w:rStyle w:val="StyleUnderline"/>
        </w:rPr>
        <w:t xml:space="preserve">meant force, </w:t>
      </w:r>
      <w:r w:rsidRPr="00B90781">
        <w:rPr>
          <w:rStyle w:val="Emphasis"/>
        </w:rPr>
        <w:t>real force</w:t>
      </w:r>
      <w:r w:rsidRPr="00B90781">
        <w:rPr>
          <w:sz w:val="16"/>
        </w:rPr>
        <w:t>. In 1765, Blackstone defined it in terms of the authority a husband then had over his wife and the authority of the judiciary. One could say that in 1774, “coercion” became almost a term of art to the Founders. Between March and June 1774, Parliament adopted the Coercive Acts in response to the Boston Tea Party. The Acts closed the port of Boston until the colony paid for the destroyed tea, made the governor directly subject to the Crown, gave him the power to appoint the colony’s council and all her judges, authorized him to transfer any Massachusetts case to England for trial, and permitted</w:t>
      </w:r>
    </w:p>
    <w:p w14:paraId="4A6A90B0" w14:textId="77777777" w:rsidR="007654CD" w:rsidRPr="00B90781" w:rsidRDefault="007654CD" w:rsidP="007654CD">
      <w:pPr>
        <w:rPr>
          <w:sz w:val="16"/>
        </w:rPr>
      </w:pPr>
      <w:r w:rsidRPr="00B90781">
        <w:rPr>
          <w:sz w:val="16"/>
        </w:rPr>
        <w:t xml:space="preserve">British troops to live and eat in private homes. Parliament sent a squadron of the Royal Navy and five regiments to Boston. Lt. General Thomas Gage was named governor and captain-general of the colony, and on September 1st, he launched the first of several military expeditions that would lead to Lexington and Concord. </w:t>
      </w:r>
    </w:p>
    <w:p w14:paraId="753D9576" w14:textId="77777777" w:rsidR="007654CD" w:rsidRPr="00B90781" w:rsidRDefault="007654CD" w:rsidP="007654CD">
      <w:pPr>
        <w:rPr>
          <w:sz w:val="16"/>
        </w:rPr>
      </w:pPr>
      <w:r w:rsidRPr="00B90781">
        <w:rPr>
          <w:sz w:val="16"/>
        </w:rPr>
        <w:t>While the American Revolution made the Coercion Acts moot, “coercion” continued to be recognized as military force or as the force needed to enforce judicial orders. The Federalist Papers discussed “coercion” only in terms of military force or the force exercised by the judiciary, which was but one step from force of arms. Alexander Hamilton told New York’s constitutional convention in 1787 that because states would refuse to be “instrument[s] of coercion” against other states, the federal government would have to maintain a standing army that it could use against states. The early Supreme Court echoed his sentiment.198 (iquoted in New York v. United States, 505 U.S. 144,166-67 (1992)).</w:t>
      </w:r>
    </w:p>
    <w:p w14:paraId="569BD4CA" w14:textId="77777777" w:rsidR="007654CD" w:rsidRPr="00B90781" w:rsidRDefault="007654CD" w:rsidP="007654CD">
      <w:pPr>
        <w:rPr>
          <w:sz w:val="16"/>
        </w:rPr>
      </w:pPr>
      <w:r w:rsidRPr="00B90781">
        <w:rPr>
          <w:sz w:val="16"/>
        </w:rPr>
        <w:t xml:space="preserve">As the Court itself is fond of pointing out, Madison said that at the Constitutional Convention, “The practicability of making laws, with coercive sanctions, for the states as political bodies, had been exploded on all hands.” But Madison’s language proves my point. When the Founders talked about “coercion,” they meant government use of arms, either through the military or through judicial decisions enforced by the military. Offers to give states money, even with strings attached, are far different than the barrel of the gun. </w:t>
      </w:r>
    </w:p>
    <w:p w14:paraId="333F2C11" w14:textId="77777777" w:rsidR="007654CD" w:rsidRPr="00B90781" w:rsidRDefault="007654CD" w:rsidP="007654CD">
      <w:pPr>
        <w:rPr>
          <w:sz w:val="16"/>
        </w:rPr>
      </w:pPr>
      <w:r w:rsidRPr="00B90781">
        <w:rPr>
          <w:sz w:val="16"/>
        </w:rPr>
        <w:t>&lt;&lt;Begin Footnote 181&gt;&gt;</w:t>
      </w:r>
    </w:p>
    <w:p w14:paraId="198A441F" w14:textId="77777777" w:rsidR="007654CD" w:rsidRPr="00B90781" w:rsidRDefault="007654CD" w:rsidP="007654CD">
      <w:pPr>
        <w:rPr>
          <w:sz w:val="16"/>
        </w:rPr>
      </w:pPr>
      <w:r w:rsidRPr="00B90781">
        <w:rPr>
          <w:sz w:val="16"/>
        </w:rPr>
        <w:t>The contrast between the Founders’ understanding of coercion and the modern interpretation becomes even clearer in Professor Sullivan’s description of the Unconstitutional Conditions doctrine:</w:t>
      </w:r>
    </w:p>
    <w:p w14:paraId="686418B9" w14:textId="77777777" w:rsidR="007654CD" w:rsidRPr="00B90781" w:rsidRDefault="007654CD" w:rsidP="007654CD">
      <w:pPr>
        <w:rPr>
          <w:sz w:val="16"/>
        </w:rPr>
      </w:pPr>
      <w:r w:rsidRPr="00B90781">
        <w:rPr>
          <w:sz w:val="16"/>
        </w:rPr>
        <w:t xml:space="preserve">Coercion in this context obviously does not take the form of force or fraud; the beneficiary who accepts or rejects a conditioned benefit ostensibly expresses some kind of voluntary choice between the right and the benefit. </w:t>
      </w:r>
      <w:r w:rsidRPr="00B90781">
        <w:rPr>
          <w:rStyle w:val="StyleUnderline"/>
        </w:rPr>
        <w:t xml:space="preserve">One way to explain the </w:t>
      </w:r>
      <w:r w:rsidRPr="00B90781">
        <w:rPr>
          <w:rStyle w:val="Emphasis"/>
        </w:rPr>
        <w:t>unconstitutional conditions doctrine</w:t>
      </w:r>
      <w:r w:rsidRPr="00B90781">
        <w:rPr>
          <w:sz w:val="16"/>
        </w:rPr>
        <w:t xml:space="preserve">, however, is to view </w:t>
      </w:r>
      <w:r w:rsidRPr="00B90781">
        <w:rPr>
          <w:rStyle w:val="StyleUnderline"/>
        </w:rPr>
        <w:t xml:space="preserve">coercion as possible even in the absence of </w:t>
      </w:r>
      <w:r w:rsidRPr="00B90781">
        <w:rPr>
          <w:rStyle w:val="Emphasis"/>
        </w:rPr>
        <w:t>force</w:t>
      </w:r>
      <w:r w:rsidRPr="00B90781">
        <w:rPr>
          <w:rStyle w:val="StyleUnderline"/>
        </w:rPr>
        <w:t xml:space="preserve"> or </w:t>
      </w:r>
      <w:r w:rsidRPr="00B90781">
        <w:rPr>
          <w:rStyle w:val="Emphasis"/>
        </w:rPr>
        <w:t>fraud</w:t>
      </w:r>
      <w:r w:rsidRPr="00B90781">
        <w:rPr>
          <w:sz w:val="16"/>
        </w:rPr>
        <w:t xml:space="preserve">, </w:t>
      </w:r>
      <w:r w:rsidRPr="00B90781">
        <w:rPr>
          <w:rStyle w:val="StyleUnderline"/>
        </w:rPr>
        <w:t xml:space="preserve">and even in an apparently </w:t>
      </w:r>
      <w:r w:rsidRPr="00B90781">
        <w:rPr>
          <w:rStyle w:val="Emphasis"/>
        </w:rPr>
        <w:t>consensual bargain;</w:t>
      </w:r>
      <w:r w:rsidRPr="00B90781">
        <w:rPr>
          <w:sz w:val="16"/>
        </w:rPr>
        <w:t xml:space="preserve"> </w:t>
      </w:r>
      <w:r w:rsidRPr="00B90781">
        <w:rPr>
          <w:rStyle w:val="StyleUnderline"/>
        </w:rPr>
        <w:t xml:space="preserve">many </w:t>
      </w:r>
      <w:r w:rsidRPr="00B90781">
        <w:rPr>
          <w:rStyle w:val="Emphasis"/>
        </w:rPr>
        <w:t>private</w:t>
      </w:r>
      <w:r w:rsidRPr="00B90781">
        <w:rPr>
          <w:rStyle w:val="StyleUnderline"/>
        </w:rPr>
        <w:t xml:space="preserve"> and </w:t>
      </w:r>
      <w:r w:rsidRPr="00B90781">
        <w:rPr>
          <w:rStyle w:val="Emphasis"/>
        </w:rPr>
        <w:t>criminal law doctrines</w:t>
      </w:r>
      <w:r w:rsidRPr="00B90781">
        <w:rPr>
          <w:rStyle w:val="StyleUnderline"/>
        </w:rPr>
        <w:t xml:space="preserve"> and accounts of </w:t>
      </w:r>
      <w:r w:rsidRPr="00B90781">
        <w:rPr>
          <w:rStyle w:val="Emphasis"/>
        </w:rPr>
        <w:t>coercive offers</w:t>
      </w:r>
      <w:r w:rsidRPr="00B90781">
        <w:rPr>
          <w:rStyle w:val="StyleUnderline"/>
        </w:rPr>
        <w:t xml:space="preserve"> in moral </w:t>
      </w:r>
      <w:r w:rsidRPr="00B90781">
        <w:rPr>
          <w:rStyle w:val="Emphasis"/>
        </w:rPr>
        <w:t>philosophy</w:t>
      </w:r>
      <w:r w:rsidRPr="00B90781">
        <w:rPr>
          <w:rStyle w:val="StyleUnderline"/>
        </w:rPr>
        <w:t xml:space="preserve"> take the </w:t>
      </w:r>
      <w:r w:rsidRPr="00B90781">
        <w:rPr>
          <w:rStyle w:val="Emphasis"/>
        </w:rPr>
        <w:t>same view</w:t>
      </w:r>
      <w:r w:rsidRPr="00B90781">
        <w:rPr>
          <w:sz w:val="16"/>
        </w:rPr>
        <w:t>.</w:t>
      </w:r>
    </w:p>
    <w:p w14:paraId="63156BA3" w14:textId="77777777" w:rsidR="007654CD" w:rsidRPr="00B90781" w:rsidRDefault="007654CD" w:rsidP="007654CD">
      <w:pPr>
        <w:rPr>
          <w:sz w:val="16"/>
        </w:rPr>
      </w:pPr>
      <w:r w:rsidRPr="00B90781">
        <w:rPr>
          <w:sz w:val="16"/>
        </w:rPr>
        <w:t>Kathleen M. Sullivan, Unconstitutional Conditions, 102 HARV. L. REV. 1413,1419-20 (1989).</w:t>
      </w:r>
    </w:p>
    <w:p w14:paraId="47CF44C6" w14:textId="77777777" w:rsidR="007654CD" w:rsidRPr="00B90781" w:rsidRDefault="007654CD" w:rsidP="007654CD">
      <w:pPr>
        <w:rPr>
          <w:sz w:val="16"/>
        </w:rPr>
      </w:pPr>
      <w:r w:rsidRPr="00B90781">
        <w:rPr>
          <w:sz w:val="16"/>
        </w:rPr>
        <w:t>&lt;&lt;End Footnote 181&gt;&gt;</w:t>
      </w:r>
    </w:p>
    <w:p w14:paraId="758E43BB" w14:textId="77777777" w:rsidR="007654CD" w:rsidRPr="00B90781" w:rsidRDefault="007654CD" w:rsidP="007654CD">
      <w:pPr>
        <w:pStyle w:val="Heading3"/>
      </w:pPr>
      <w:r w:rsidRPr="00B90781">
        <w:t>Federalism---Internal---2NC</w:t>
      </w:r>
    </w:p>
    <w:p w14:paraId="6DC95B09" w14:textId="77777777" w:rsidR="007654CD" w:rsidRPr="00B90781" w:rsidRDefault="007654CD" w:rsidP="007654CD">
      <w:pPr>
        <w:pStyle w:val="Heading4"/>
      </w:pPr>
      <w:r w:rsidRPr="00B90781">
        <w:t xml:space="preserve">Conditional spending </w:t>
      </w:r>
      <w:r w:rsidRPr="00B90781">
        <w:rPr>
          <w:u w:val="single"/>
        </w:rPr>
        <w:t>wrecks</w:t>
      </w:r>
      <w:r w:rsidRPr="00B90781">
        <w:t xml:space="preserve"> dual sovereignty.</w:t>
      </w:r>
    </w:p>
    <w:p w14:paraId="60B65D15" w14:textId="77777777" w:rsidR="007654CD" w:rsidRPr="00B90781" w:rsidRDefault="007654CD" w:rsidP="007654CD">
      <w:r w:rsidRPr="00B90781">
        <w:rPr>
          <w:rStyle w:val="Style13ptBold"/>
        </w:rPr>
        <w:t>Hassay ’21</w:t>
      </w:r>
      <w:r w:rsidRPr="00B90781">
        <w:t xml:space="preserve"> [H. Cole; 2021; February 24; Ohio State University Moritz College of Law; The Federalist Society, “State Fiscal Discipline Protects Our System of Dual Sovereignty,” https://fedsoc.org/commentary/fedsoc-blog/state-fiscal-discipline-protects-our-system-of-dual-sovereignty]</w:t>
      </w:r>
    </w:p>
    <w:p w14:paraId="4F1DCF5C" w14:textId="77777777" w:rsidR="007654CD" w:rsidRPr="00B90781" w:rsidRDefault="007654CD" w:rsidP="007654CD">
      <w:pPr>
        <w:rPr>
          <w:sz w:val="16"/>
        </w:rPr>
      </w:pPr>
      <w:r w:rsidRPr="00B90781">
        <w:rPr>
          <w:rStyle w:val="StyleUnderline"/>
        </w:rPr>
        <w:t xml:space="preserve">If the states are to maintain their </w:t>
      </w:r>
      <w:r w:rsidRPr="00B90781">
        <w:rPr>
          <w:rStyle w:val="Emphasis"/>
        </w:rPr>
        <w:t>independent sovereignty</w:t>
      </w:r>
      <w:r w:rsidRPr="00B90781">
        <w:rPr>
          <w:rStyle w:val="StyleUnderline"/>
        </w:rPr>
        <w:t xml:space="preserve">, they must be able to turn down </w:t>
      </w:r>
      <w:r w:rsidRPr="00B90781">
        <w:rPr>
          <w:rStyle w:val="Emphasis"/>
        </w:rPr>
        <w:t>federal funds</w:t>
      </w:r>
      <w:r w:rsidRPr="00B90781">
        <w:rPr>
          <w:sz w:val="16"/>
        </w:rPr>
        <w:t xml:space="preserve">. Otherwise, </w:t>
      </w:r>
      <w:r w:rsidRPr="00B90781">
        <w:rPr>
          <w:rStyle w:val="StyleUnderline"/>
        </w:rPr>
        <w:t xml:space="preserve">the </w:t>
      </w:r>
      <w:r w:rsidRPr="00B90781">
        <w:rPr>
          <w:rStyle w:val="Emphasis"/>
        </w:rPr>
        <w:t>federal government</w:t>
      </w:r>
      <w:r w:rsidRPr="00B90781">
        <w:rPr>
          <w:rStyle w:val="StyleUnderline"/>
        </w:rPr>
        <w:t xml:space="preserve"> can make administering its programs a </w:t>
      </w:r>
      <w:r w:rsidRPr="00B90781">
        <w:rPr>
          <w:rStyle w:val="Emphasis"/>
        </w:rPr>
        <w:t>condition</w:t>
      </w:r>
      <w:r w:rsidRPr="00B90781">
        <w:rPr>
          <w:rStyle w:val="StyleUnderline"/>
        </w:rPr>
        <w:t xml:space="preserve"> of the </w:t>
      </w:r>
      <w:r w:rsidRPr="00B90781">
        <w:rPr>
          <w:rStyle w:val="Emphasis"/>
        </w:rPr>
        <w:t>funds</w:t>
      </w:r>
      <w:r w:rsidRPr="00B90781">
        <w:rPr>
          <w:sz w:val="16"/>
        </w:rPr>
        <w:t xml:space="preserve">, </w:t>
      </w:r>
      <w:r w:rsidRPr="00B90781">
        <w:rPr>
          <w:rStyle w:val="StyleUnderline"/>
        </w:rPr>
        <w:t xml:space="preserve">reducing the state’s </w:t>
      </w:r>
      <w:r w:rsidRPr="00B90781">
        <w:rPr>
          <w:rStyle w:val="Emphasis"/>
        </w:rPr>
        <w:t>independent sovereignty</w:t>
      </w:r>
      <w:r w:rsidRPr="00B90781">
        <w:rPr>
          <w:sz w:val="16"/>
        </w:rPr>
        <w:t>. As the states depend more on federal government funding, their ability to exercise their independent sovereign prerogatives decreases, and our dual-sovereign system suffers.</w:t>
      </w:r>
    </w:p>
    <w:p w14:paraId="45A8E95E" w14:textId="77777777" w:rsidR="007654CD" w:rsidRPr="00B90781" w:rsidRDefault="007654CD" w:rsidP="007654CD">
      <w:pPr>
        <w:rPr>
          <w:sz w:val="16"/>
        </w:rPr>
      </w:pPr>
      <w:r w:rsidRPr="00B90781">
        <w:rPr>
          <w:sz w:val="16"/>
        </w:rPr>
        <w:t xml:space="preserve">How can states turn down federal funds and keep their sovereign independence? By practicing fiscal discipline. </w:t>
      </w:r>
      <w:r w:rsidRPr="00B90781">
        <w:rPr>
          <w:rStyle w:val="StyleUnderline"/>
        </w:rPr>
        <w:t xml:space="preserve">States with healthy balance sheets can decline federal funds conditioned on the execution of </w:t>
      </w:r>
      <w:r w:rsidRPr="00B90781">
        <w:rPr>
          <w:rStyle w:val="Emphasis"/>
        </w:rPr>
        <w:t>undesirable programs</w:t>
      </w:r>
      <w:r w:rsidRPr="00B90781">
        <w:rPr>
          <w:sz w:val="16"/>
        </w:rPr>
        <w:t xml:space="preserve">. Conversely, </w:t>
      </w:r>
      <w:r w:rsidRPr="00B90781">
        <w:rPr>
          <w:rStyle w:val="StyleUnderline"/>
        </w:rPr>
        <w:t xml:space="preserve">states with troubled finances risk having </w:t>
      </w:r>
      <w:r w:rsidRPr="00B90781">
        <w:rPr>
          <w:rStyle w:val="Emphasis"/>
        </w:rPr>
        <w:t>federal programs</w:t>
      </w:r>
      <w:r w:rsidRPr="00B90781">
        <w:rPr>
          <w:rStyle w:val="StyleUnderline"/>
        </w:rPr>
        <w:t xml:space="preserve"> imposed upon them in exchange for </w:t>
      </w:r>
      <w:r w:rsidRPr="00B90781">
        <w:rPr>
          <w:rStyle w:val="Emphasis"/>
        </w:rPr>
        <w:t>federal funding relief</w:t>
      </w:r>
      <w:r w:rsidRPr="00B90781">
        <w:rPr>
          <w:sz w:val="16"/>
        </w:rPr>
        <w:t>. One need not be a master negotiator to understand that capital infusions for financially troubled businesses come with more strings attached. The same is true for state governments.</w:t>
      </w:r>
    </w:p>
    <w:p w14:paraId="7C0D9908" w14:textId="77777777" w:rsidR="007654CD" w:rsidRPr="00B90781" w:rsidRDefault="007654CD" w:rsidP="007654CD">
      <w:pPr>
        <w:rPr>
          <w:sz w:val="16"/>
        </w:rPr>
      </w:pPr>
      <w:r w:rsidRPr="00B90781">
        <w:rPr>
          <w:sz w:val="16"/>
        </w:rPr>
        <w:t xml:space="preserve">Unfortunately, </w:t>
      </w:r>
      <w:r w:rsidRPr="00B90781">
        <w:rPr>
          <w:rStyle w:val="StyleUnderline"/>
        </w:rPr>
        <w:t xml:space="preserve">most states are </w:t>
      </w:r>
      <w:r w:rsidRPr="00B90781">
        <w:rPr>
          <w:rStyle w:val="Emphasis"/>
        </w:rPr>
        <w:t>financially troubled</w:t>
      </w:r>
      <w:r w:rsidRPr="00B90781">
        <w:rPr>
          <w:sz w:val="16"/>
        </w:rPr>
        <w:t xml:space="preserve">. </w:t>
      </w:r>
      <w:r w:rsidRPr="00B90781">
        <w:rPr>
          <w:rStyle w:val="StyleUnderline"/>
        </w:rPr>
        <w:t xml:space="preserve">Each state depends on the federal government for at </w:t>
      </w:r>
      <w:r w:rsidRPr="00B90781">
        <w:rPr>
          <w:rStyle w:val="Emphasis"/>
        </w:rPr>
        <w:t>least 20%</w:t>
      </w:r>
      <w:r w:rsidRPr="00B90781">
        <w:rPr>
          <w:rStyle w:val="StyleUnderline"/>
        </w:rPr>
        <w:t xml:space="preserve"> of its </w:t>
      </w:r>
      <w:r w:rsidRPr="00B90781">
        <w:rPr>
          <w:rStyle w:val="Emphasis"/>
        </w:rPr>
        <w:t>general revenues</w:t>
      </w:r>
      <w:r w:rsidRPr="00B90781">
        <w:rPr>
          <w:rStyle w:val="StyleUnderline"/>
        </w:rPr>
        <w:t xml:space="preserve">, while federal funds account for nearly </w:t>
      </w:r>
      <w:r w:rsidRPr="00B90781">
        <w:rPr>
          <w:rStyle w:val="Emphasis"/>
        </w:rPr>
        <w:t>50%</w:t>
      </w:r>
      <w:r w:rsidRPr="00B90781">
        <w:rPr>
          <w:rStyle w:val="StyleUnderline"/>
        </w:rPr>
        <w:t xml:space="preserve"> of some states’ </w:t>
      </w:r>
      <w:r w:rsidRPr="00B90781">
        <w:rPr>
          <w:rStyle w:val="Emphasis"/>
        </w:rPr>
        <w:t>general revenues</w:t>
      </w:r>
      <w:r w:rsidRPr="00B90781">
        <w:rPr>
          <w:sz w:val="16"/>
        </w:rPr>
        <w:t xml:space="preserve">. As states cede their independence, </w:t>
      </w:r>
      <w:r w:rsidRPr="00B90781">
        <w:rPr>
          <w:rStyle w:val="StyleUnderline"/>
        </w:rPr>
        <w:t>the dual-</w:t>
      </w:r>
      <w:r w:rsidRPr="00B90781">
        <w:rPr>
          <w:rStyle w:val="Emphasis"/>
        </w:rPr>
        <w:t>sovereign system</w:t>
      </w:r>
      <w:r w:rsidRPr="00B90781">
        <w:rPr>
          <w:rStyle w:val="StyleUnderline"/>
        </w:rPr>
        <w:t xml:space="preserve"> comes increasingly </w:t>
      </w:r>
      <w:r w:rsidRPr="00B90781">
        <w:rPr>
          <w:rStyle w:val="Emphasis"/>
        </w:rPr>
        <w:t>under threat</w:t>
      </w:r>
      <w:r w:rsidRPr="00B90781">
        <w:rPr>
          <w:sz w:val="16"/>
        </w:rPr>
        <w:t>. This should trouble us for multiple reasons.</w:t>
      </w:r>
    </w:p>
    <w:p w14:paraId="30B4B89A" w14:textId="77777777" w:rsidR="007654CD" w:rsidRPr="00B90781" w:rsidRDefault="007654CD" w:rsidP="007654CD">
      <w:pPr>
        <w:rPr>
          <w:sz w:val="16"/>
        </w:rPr>
      </w:pPr>
    </w:p>
    <w:p w14:paraId="201AA69E" w14:textId="77777777" w:rsidR="007654CD" w:rsidRPr="00B90781" w:rsidRDefault="007654CD" w:rsidP="007654CD">
      <w:pPr>
        <w:rPr>
          <w:sz w:val="16"/>
        </w:rPr>
      </w:pPr>
    </w:p>
    <w:p w14:paraId="3976B77E" w14:textId="77777777" w:rsidR="007654CD" w:rsidRPr="00B90781" w:rsidRDefault="007654CD" w:rsidP="007654CD">
      <w:pPr>
        <w:pStyle w:val="Heading2"/>
      </w:pPr>
      <w:r w:rsidRPr="00B90781">
        <w:t>Inspections</w:t>
      </w:r>
    </w:p>
    <w:p w14:paraId="1A6A2A2D" w14:textId="77777777" w:rsidR="007654CD" w:rsidRPr="00B90781" w:rsidRDefault="007654CD" w:rsidP="007654CD">
      <w:pPr>
        <w:pStyle w:val="Heading3"/>
      </w:pPr>
      <w:r w:rsidRPr="00B90781">
        <w:t>1NC</w:t>
      </w:r>
    </w:p>
    <w:p w14:paraId="75E0CC2C" w14:textId="77777777" w:rsidR="007654CD" w:rsidRPr="00B90781" w:rsidRDefault="007654CD" w:rsidP="007654CD">
      <w:pPr>
        <w:pStyle w:val="Heading4"/>
      </w:pPr>
      <w:r w:rsidRPr="00B90781">
        <w:t xml:space="preserve">It spills over to prevent </w:t>
      </w:r>
      <w:r w:rsidRPr="00B90781">
        <w:rPr>
          <w:u w:val="single"/>
        </w:rPr>
        <w:t>warrantless inspections</w:t>
      </w:r>
      <w:r w:rsidRPr="00B90781">
        <w:t xml:space="preserve"> in </w:t>
      </w:r>
      <w:r w:rsidRPr="00B90781">
        <w:rPr>
          <w:u w:val="single"/>
        </w:rPr>
        <w:t>pervasively regulated industries</w:t>
      </w:r>
      <w:r w:rsidRPr="00B90781">
        <w:t>.</w:t>
      </w:r>
    </w:p>
    <w:p w14:paraId="4C05AD4B" w14:textId="77777777" w:rsidR="007654CD" w:rsidRPr="00B90781" w:rsidRDefault="007654CD" w:rsidP="007654CD">
      <w:r w:rsidRPr="00B90781">
        <w:rPr>
          <w:rStyle w:val="Style13ptBold"/>
        </w:rPr>
        <w:t>Levine et al ’24</w:t>
      </w:r>
      <w:r w:rsidRPr="00B90781">
        <w:t xml:space="preserve"> [Kay L; 2024; Professor of Law at Emory Law School; Professor of Law at Emory Law School; Teaches Constitutional Law at UC San Diego; Emory Law, “The Unconstitutional Conditions Vacuum in Criminal Procedure,” https://scholarlycommons.law.emory.edu/cgi/viewcontent.cgi?article=1224&amp;context=faculty-articles]</w:t>
      </w:r>
    </w:p>
    <w:p w14:paraId="10D5F316" w14:textId="77777777" w:rsidR="007654CD" w:rsidRPr="00B90781" w:rsidRDefault="007654CD" w:rsidP="007654CD">
      <w:pPr>
        <w:rPr>
          <w:sz w:val="16"/>
        </w:rPr>
      </w:pPr>
      <w:r w:rsidRPr="00B90781">
        <w:rPr>
          <w:sz w:val="16"/>
        </w:rPr>
        <w:t>3. Pervasively Regulated Industry Searches</w:t>
      </w:r>
    </w:p>
    <w:p w14:paraId="7ADB487D" w14:textId="77777777" w:rsidR="007654CD" w:rsidRPr="00B90781" w:rsidRDefault="007654CD" w:rsidP="007654CD">
      <w:pPr>
        <w:rPr>
          <w:sz w:val="16"/>
        </w:rPr>
      </w:pPr>
      <w:r w:rsidRPr="00B90781">
        <w:rPr>
          <w:rStyle w:val="StyleUnderline"/>
        </w:rPr>
        <w:t xml:space="preserve">Like the </w:t>
      </w:r>
      <w:r w:rsidRPr="00B90781">
        <w:rPr>
          <w:rStyle w:val="Emphasis"/>
        </w:rPr>
        <w:t>special needs</w:t>
      </w:r>
      <w:r w:rsidRPr="00B90781">
        <w:rPr>
          <w:rStyle w:val="StyleUnderline"/>
        </w:rPr>
        <w:t xml:space="preserve"> cases, many court decisions that have been </w:t>
      </w:r>
      <w:r w:rsidRPr="00B90781">
        <w:rPr>
          <w:rStyle w:val="Emphasis"/>
        </w:rPr>
        <w:t>catalogued</w:t>
      </w:r>
      <w:r w:rsidRPr="00B90781">
        <w:rPr>
          <w:rStyle w:val="StyleUnderline"/>
        </w:rPr>
        <w:t xml:space="preserve"> under the</w:t>
      </w:r>
      <w:r w:rsidRPr="00B90781">
        <w:rPr>
          <w:sz w:val="16"/>
        </w:rPr>
        <w:t xml:space="preserve"> “</w:t>
      </w:r>
      <w:r w:rsidRPr="00B90781">
        <w:rPr>
          <w:rStyle w:val="Emphasis"/>
        </w:rPr>
        <w:t>pervasively regulated industry</w:t>
      </w:r>
      <w:r w:rsidRPr="00B90781">
        <w:rPr>
          <w:sz w:val="16"/>
        </w:rPr>
        <w:t xml:space="preserve">” </w:t>
      </w:r>
      <w:r w:rsidRPr="00B90781">
        <w:rPr>
          <w:rStyle w:val="StyleUnderline"/>
        </w:rPr>
        <w:t xml:space="preserve">exception to the </w:t>
      </w:r>
      <w:r w:rsidRPr="00B90781">
        <w:rPr>
          <w:rStyle w:val="Emphasis"/>
        </w:rPr>
        <w:t>warrant requirement</w:t>
      </w:r>
      <w:r w:rsidRPr="00B90781">
        <w:rPr>
          <w:sz w:val="16"/>
        </w:rPr>
        <w:t xml:space="preserve"> could have been decided on unconstitutional conditions grounds but were not. </w:t>
      </w:r>
      <w:r w:rsidRPr="00B90781">
        <w:rPr>
          <w:rStyle w:val="StyleUnderline"/>
        </w:rPr>
        <w:t xml:space="preserve">First emerging several decades ago, the </w:t>
      </w:r>
      <w:r w:rsidRPr="00B90781">
        <w:rPr>
          <w:rStyle w:val="Emphasis"/>
        </w:rPr>
        <w:t>pervasively regulated industry</w:t>
      </w:r>
      <w:r w:rsidRPr="00B90781">
        <w:rPr>
          <w:rStyle w:val="StyleUnderline"/>
        </w:rPr>
        <w:t xml:space="preserve"> exception </w:t>
      </w:r>
      <w:r w:rsidRPr="00B90781">
        <w:rPr>
          <w:rStyle w:val="Emphasis"/>
        </w:rPr>
        <w:t xml:space="preserve">allows state </w:t>
      </w:r>
      <w:r w:rsidRPr="00B90781">
        <w:rPr>
          <w:rStyle w:val="StyleUnderline"/>
        </w:rPr>
        <w:t>actor</w:t>
      </w:r>
      <w:r w:rsidRPr="00B90781">
        <w:rPr>
          <w:rStyle w:val="Emphasis"/>
        </w:rPr>
        <w:t>s</w:t>
      </w:r>
      <w:r w:rsidRPr="00B90781">
        <w:rPr>
          <w:sz w:val="16"/>
        </w:rPr>
        <w:t xml:space="preserve">, including law enforcement, </w:t>
      </w:r>
      <w:r w:rsidRPr="00B90781">
        <w:rPr>
          <w:rStyle w:val="StyleUnderline"/>
        </w:rPr>
        <w:t xml:space="preserve">to conduct surprise </w:t>
      </w:r>
      <w:r w:rsidRPr="00B90781">
        <w:rPr>
          <w:rStyle w:val="Emphasis"/>
        </w:rPr>
        <w:t>warrantless inspections</w:t>
      </w:r>
      <w:r w:rsidRPr="00B90781">
        <w:rPr>
          <w:rStyle w:val="StyleUnderline"/>
        </w:rPr>
        <w:t xml:space="preserve"> of </w:t>
      </w:r>
      <w:r w:rsidRPr="00B90781">
        <w:rPr>
          <w:rStyle w:val="Emphasis"/>
        </w:rPr>
        <w:t>businesses</w:t>
      </w:r>
      <w:r w:rsidRPr="00B90781">
        <w:rPr>
          <w:sz w:val="16"/>
        </w:rPr>
        <w:t xml:space="preserve"> that are subject to extensive government regulatory schemes. This warrant exception is premised on the theory that, because anyone who launches such a business is made aware of the regulatory framework that governs the business landscape, a person implicitly consents to surprise inspections (as part of that scheme) when applying for and receiving a business license. In other words, </w:t>
      </w:r>
      <w:r w:rsidRPr="00B90781">
        <w:rPr>
          <w:rStyle w:val="StyleUnderline"/>
        </w:rPr>
        <w:t xml:space="preserve">people knowingly trade their </w:t>
      </w:r>
      <w:r w:rsidRPr="00B90781">
        <w:rPr>
          <w:rStyle w:val="Emphasis"/>
        </w:rPr>
        <w:t>Fourth Amendment privacy</w:t>
      </w:r>
      <w:r w:rsidRPr="00B90781">
        <w:rPr>
          <w:rStyle w:val="StyleUnderline"/>
        </w:rPr>
        <w:t xml:space="preserve"> rights to obtain the benefit of a </w:t>
      </w:r>
      <w:r w:rsidRPr="00B90781">
        <w:rPr>
          <w:rStyle w:val="Emphasis"/>
        </w:rPr>
        <w:t>business license</w:t>
      </w:r>
      <w:r w:rsidRPr="00B90781">
        <w:rPr>
          <w:rStyle w:val="StyleUnderline"/>
        </w:rPr>
        <w:t xml:space="preserve"> when they enter </w:t>
      </w:r>
      <w:r w:rsidRPr="00B90781">
        <w:rPr>
          <w:rStyle w:val="Emphasis"/>
        </w:rPr>
        <w:t>this</w:t>
      </w:r>
      <w:r w:rsidRPr="00B90781">
        <w:rPr>
          <w:rStyle w:val="StyleUnderline"/>
        </w:rPr>
        <w:t xml:space="preserve"> industry</w:t>
      </w:r>
      <w:r w:rsidRPr="00B90781">
        <w:rPr>
          <w:sz w:val="16"/>
        </w:rPr>
        <w:t>. The discretion of officials conducting the inspections is curtailed by the regulatory scheme that authorizes them; statutes or regulations prescribe the manner and scope of the allowable search, the time frame during the day when such searches are allowed, and the notice (if any) that is supposed to be provided to the business owner. According to the Court, the details of the inspection process are spelled out in the statutes and keep these inspections within reasonable bounds.</w:t>
      </w:r>
    </w:p>
    <w:p w14:paraId="4978D7C6" w14:textId="77777777" w:rsidR="007654CD" w:rsidRPr="00B90781" w:rsidRDefault="007654CD" w:rsidP="007654CD">
      <w:pPr>
        <w:rPr>
          <w:sz w:val="16"/>
        </w:rPr>
      </w:pPr>
      <w:r w:rsidRPr="00B90781">
        <w:rPr>
          <w:sz w:val="16"/>
        </w:rPr>
        <w:t xml:space="preserve">The Supreme Court has applied the pervasively regulated industry exception to authorize surprise, warrantless inspections only to businesses that it believes are “intrinsically dangerous,” a label that so far includes just four categories: firearms dealers, auto junkyards, mines, and liquor-sales establishments. Lower courts have identified a much wider range of industries as falling within the scope of this exception, including rabbit dealers, day-care facilities, nursing homes, jewelers, barbershops, and commercial fisheries. For instance, in United States v. Gonsalves, the First Circuit concluded that because pharmaceutical offices — places where drugs are manufactured and sold—are subject to pervasive regulation, the owners must permit inspections that comply with the regulatory scheme in terms of timing and scope. Given the increasing tendency for searches and seizures to be “based on a preexisting legislative or administrative plan,” rather than on “unexpected police-suspect street encounters,” the growth of this warrant exception through the lower courts is particularly concerning. </w:t>
      </w:r>
    </w:p>
    <w:p w14:paraId="3BFAA437" w14:textId="77777777" w:rsidR="007654CD" w:rsidRPr="00B90781" w:rsidRDefault="007654CD" w:rsidP="007654CD">
      <w:pPr>
        <w:rPr>
          <w:sz w:val="16"/>
        </w:rPr>
      </w:pPr>
      <w:r w:rsidRPr="00B90781">
        <w:rPr>
          <w:sz w:val="16"/>
        </w:rPr>
        <w:t>Most recently, the Supreme Court in City of Los Angeles v. Patel considered whether hotels are pervasively regulated industries, based on the City’s municipal code requiring record-keeping and inspections. Finding that hotels do not fit the model of intrinsically dangerous industries, the Court next considered the City’s other justification for allowing surprise inspections of hotel records: administrative searches. The Court was not convinced that this exception justified the behavior at issue; it held that officers concerned about human trafficking or drug sales at hotels may not simply demand to see a hotel’s registry by citing the city ordinance, and the city may not punish refusal to cooperate based simply on the licensing scheme. Notably, “the Court could have said that the [ordinance] attached submission to a warrantless search as a condition on the right to . .. operate a warehouse [or business] ,” and thereby decided the issue using unconstitutional conditions analysis. But it did not portray the problem in those terms and thus limited its analysis to potentially applicable warrant exceptions.</w:t>
      </w:r>
    </w:p>
    <w:p w14:paraId="197AB14B" w14:textId="77777777" w:rsidR="007654CD" w:rsidRPr="00B90781" w:rsidRDefault="007654CD" w:rsidP="007654CD">
      <w:pPr>
        <w:rPr>
          <w:sz w:val="16"/>
        </w:rPr>
      </w:pPr>
      <w:r w:rsidRPr="00B90781">
        <w:rPr>
          <w:sz w:val="16"/>
        </w:rPr>
        <w:t>Patel is not unusual in this regard. With one exception, none of the litigants challenging the licensing schemes in these cases drew the Court’s attention to the unconstitutional conditions doctrine. The exception is Loarn Anthony Biswell, who quoted extensively from the Michigan Supreme Court’s decision in People ex rel. Roth v. Younger to assert that the regulatory scheme authorizing surprise inspections of firearms dealers placed an unconstitutional burden on his Fourth Amendment rights. The Court ignored his suggestion. Rather than examining these licensing schemes as potentially undue burdens on the rights of business owners, these cases suggest that the Court believes the existence of a regulatory scheme makes it reasonable to subject a business owner to a surprise inspection. The regulation thus validates its own existence if it is pervasive enough. Such language indicates that gauging the constitutionality of the search depends only on general standards of Fourth Amendment reasonableness, not on compliance with unconstitutional conditions principles.</w:t>
      </w:r>
    </w:p>
    <w:p w14:paraId="12F03F86" w14:textId="77777777" w:rsidR="007654CD" w:rsidRPr="00B90781" w:rsidRDefault="007654CD" w:rsidP="007654CD">
      <w:pPr>
        <w:rPr>
          <w:sz w:val="16"/>
        </w:rPr>
      </w:pPr>
      <w:r w:rsidRPr="00B90781">
        <w:rPr>
          <w:sz w:val="16"/>
        </w:rPr>
        <w:t xml:space="preserve">We do not have a lower-court case to offer up in this area as a model for the Supreme Court to follow. Instead, we draw on insights from cases in the other Fourth Amendment settings, which we believe suggest the appropriate analytical framework for the Supreme Court (and other future courts) to follow. </w:t>
      </w:r>
      <w:r w:rsidRPr="00B90781">
        <w:rPr>
          <w:rStyle w:val="StyleUnderline"/>
        </w:rPr>
        <w:t xml:space="preserve">A court analyzing a business-regulatory search program using the unconstitutional conditions doctrine should first </w:t>
      </w:r>
      <w:r w:rsidRPr="00B90781">
        <w:rPr>
          <w:rStyle w:val="Emphasis"/>
        </w:rPr>
        <w:t>acknowledge</w:t>
      </w:r>
      <w:r w:rsidRPr="00B90781">
        <w:rPr>
          <w:rStyle w:val="StyleUnderline"/>
        </w:rPr>
        <w:t xml:space="preserve"> the importance of the </w:t>
      </w:r>
      <w:r w:rsidRPr="00B90781">
        <w:rPr>
          <w:rStyle w:val="Emphasis"/>
        </w:rPr>
        <w:t>Fourth</w:t>
      </w:r>
      <w:r w:rsidRPr="00B90781">
        <w:rPr>
          <w:rStyle w:val="StyleUnderline"/>
        </w:rPr>
        <w:t xml:space="preserve"> </w:t>
      </w:r>
      <w:r w:rsidRPr="00B90781">
        <w:rPr>
          <w:rStyle w:val="Emphasis"/>
        </w:rPr>
        <w:t>Amendment</w:t>
      </w:r>
      <w:r w:rsidRPr="00B90781">
        <w:rPr>
          <w:rStyle w:val="StyleUnderline"/>
        </w:rPr>
        <w:t xml:space="preserve"> right to the </w:t>
      </w:r>
      <w:r w:rsidRPr="00B90781">
        <w:rPr>
          <w:rStyle w:val="Emphasis"/>
        </w:rPr>
        <w:t>business owner</w:t>
      </w:r>
      <w:r w:rsidRPr="00B90781">
        <w:rPr>
          <w:sz w:val="16"/>
        </w:rPr>
        <w:t xml:space="preserve">. </w:t>
      </w:r>
      <w:r w:rsidRPr="00B90781">
        <w:rPr>
          <w:rStyle w:val="StyleUnderline"/>
        </w:rPr>
        <w:t xml:space="preserve">It should then explain that </w:t>
      </w:r>
      <w:r w:rsidRPr="00B90781">
        <w:rPr>
          <w:rStyle w:val="Emphasis"/>
        </w:rPr>
        <w:t>implied consent</w:t>
      </w:r>
      <w:r w:rsidRPr="00B90781">
        <w:rPr>
          <w:sz w:val="16"/>
        </w:rPr>
        <w:t xml:space="preserve">— derived only from general regulations and willingness to start a business </w:t>
      </w:r>
      <w:r w:rsidRPr="00B90781">
        <w:t xml:space="preserve">— </w:t>
      </w:r>
      <w:r w:rsidRPr="00B90781">
        <w:rPr>
          <w:rStyle w:val="StyleUnderline"/>
        </w:rPr>
        <w:t xml:space="preserve">is not an </w:t>
      </w:r>
      <w:r w:rsidRPr="00B90781">
        <w:rPr>
          <w:rStyle w:val="Emphasis"/>
        </w:rPr>
        <w:t>acceptable way</w:t>
      </w:r>
      <w:r w:rsidRPr="00B90781">
        <w:rPr>
          <w:rStyle w:val="StyleUnderline"/>
        </w:rPr>
        <w:t xml:space="preserve"> to circumvent the </w:t>
      </w:r>
      <w:r w:rsidRPr="00B90781">
        <w:rPr>
          <w:rStyle w:val="Emphasis"/>
        </w:rPr>
        <w:t>Fourth Amendment</w:t>
      </w:r>
      <w:r w:rsidRPr="00B90781">
        <w:rPr>
          <w:rStyle w:val="StyleUnderline"/>
        </w:rPr>
        <w:t>’s protections</w:t>
      </w:r>
      <w:r w:rsidRPr="00B90781">
        <w:rPr>
          <w:sz w:val="16"/>
        </w:rPr>
        <w:t xml:space="preserve">. </w:t>
      </w:r>
      <w:r w:rsidRPr="00B90781">
        <w:rPr>
          <w:rStyle w:val="StyleUnderline"/>
        </w:rPr>
        <w:t xml:space="preserve">The government cannot establish consent to </w:t>
      </w:r>
      <w:r w:rsidRPr="00B90781">
        <w:rPr>
          <w:rStyle w:val="Emphasis"/>
        </w:rPr>
        <w:t>search</w:t>
      </w:r>
      <w:r w:rsidRPr="00B90781">
        <w:rPr>
          <w:rStyle w:val="StyleUnderline"/>
        </w:rPr>
        <w:t xml:space="preserve"> simply because the </w:t>
      </w:r>
      <w:r w:rsidRPr="00B90781">
        <w:rPr>
          <w:rStyle w:val="Emphasis"/>
        </w:rPr>
        <w:t>regulations</w:t>
      </w:r>
      <w:r w:rsidRPr="00B90781">
        <w:rPr>
          <w:rStyle w:val="StyleUnderline"/>
        </w:rPr>
        <w:t xml:space="preserve"> declare such </w:t>
      </w:r>
      <w:r w:rsidRPr="00B90781">
        <w:rPr>
          <w:rStyle w:val="Emphasis"/>
        </w:rPr>
        <w:t>consent</w:t>
      </w:r>
      <w:r w:rsidRPr="00B90781">
        <w:rPr>
          <w:rStyle w:val="StyleUnderline"/>
        </w:rPr>
        <w:t xml:space="preserve"> </w:t>
      </w:r>
      <w:r w:rsidRPr="00B90781">
        <w:rPr>
          <w:rStyle w:val="Emphasis"/>
        </w:rPr>
        <w:t>exists</w:t>
      </w:r>
      <w:r w:rsidRPr="00B90781">
        <w:rPr>
          <w:sz w:val="16"/>
        </w:rPr>
        <w:t>. Having found implied consent inoperable as a legal theory, the court should then require the government to establish that the regulatory scheme is both germane and proportionate to the burden on the business owner’s right. In short, reflexive acceptance of the scheme (the hallmark of the pervasively regulated industry exception) should be replaced by careful scrutiny of the scheme’s terms, purpose, and impact on the business owner.</w:t>
      </w:r>
    </w:p>
    <w:p w14:paraId="25C1B0C7" w14:textId="77777777" w:rsidR="007654CD" w:rsidRPr="00B90781" w:rsidRDefault="007654CD" w:rsidP="007654CD">
      <w:pPr>
        <w:rPr>
          <w:sz w:val="16"/>
        </w:rPr>
      </w:pPr>
      <w:r w:rsidRPr="00B90781">
        <w:rPr>
          <w:sz w:val="16"/>
          <w:szCs w:val="16"/>
        </w:rPr>
        <w:t>To be fair, framing the Fourth Amendment question as an unconstitutional conditions problem — instead of whether the search should fall under a given warrant exception — might not have led to a victory for all of the defendants in the cases discussed in this Section.</w:t>
      </w:r>
      <w:r w:rsidRPr="00B90781">
        <w:rPr>
          <w:sz w:val="10"/>
          <w:szCs w:val="16"/>
        </w:rPr>
        <w:t xml:space="preserve"> </w:t>
      </w:r>
      <w:r w:rsidRPr="00B90781">
        <w:rPr>
          <w:sz w:val="16"/>
        </w:rPr>
        <w:t xml:space="preserve">The Court’s conclusions about the nature of the invasion and the importance of the government interest at stake may well have led the Justices to characterize most of these regulatory burdens on the Fourth Amendment as de minimis. </w:t>
      </w:r>
      <w:r w:rsidRPr="00B90781">
        <w:rPr>
          <w:rStyle w:val="StyleUnderline"/>
        </w:rPr>
        <w:t>But if they had discussed the unconstitutional conditions doctrine</w:t>
      </w:r>
      <w:r w:rsidRPr="00B90781">
        <w:rPr>
          <w:sz w:val="16"/>
        </w:rPr>
        <w:t xml:space="preserve">, </w:t>
      </w:r>
      <w:r w:rsidRPr="00B90781">
        <w:rPr>
          <w:rStyle w:val="StyleUnderline"/>
        </w:rPr>
        <w:t xml:space="preserve">the Justices would have been forced to acknowledge and to address the </w:t>
      </w:r>
      <w:r w:rsidRPr="00B90781">
        <w:rPr>
          <w:rStyle w:val="Emphasis"/>
        </w:rPr>
        <w:t>regulatory burden</w:t>
      </w:r>
      <w:r w:rsidRPr="00B90781">
        <w:rPr>
          <w:rStyle w:val="StyleUnderline"/>
        </w:rPr>
        <w:t xml:space="preserve"> imposed by the </w:t>
      </w:r>
      <w:r w:rsidRPr="00B90781">
        <w:rPr>
          <w:rStyle w:val="Emphasis"/>
        </w:rPr>
        <w:t>government</w:t>
      </w:r>
      <w:r w:rsidRPr="00B90781">
        <w:rPr>
          <w:rStyle w:val="StyleUnderline"/>
        </w:rPr>
        <w:t xml:space="preserve"> in this </w:t>
      </w:r>
      <w:r w:rsidRPr="00B90781">
        <w:rPr>
          <w:rStyle w:val="Emphasis"/>
        </w:rPr>
        <w:t>environment</w:t>
      </w:r>
      <w:r w:rsidRPr="00B90781">
        <w:rPr>
          <w:sz w:val="16"/>
        </w:rPr>
        <w:t xml:space="preserve">. The Court should have compared and contrasted burdens, with an eye toward developing a consistent set of principles about how much is too much for search targets to bear when considered against the burdens imposed on homeowners, public speakers, federal employees, and states. </w:t>
      </w:r>
      <w:r w:rsidRPr="00B90781">
        <w:rPr>
          <w:rStyle w:val="StyleUnderline"/>
        </w:rPr>
        <w:t xml:space="preserve">In deciding the criminal procedure cases on the basis of a growing body of </w:t>
      </w:r>
      <w:r w:rsidRPr="00B90781">
        <w:rPr>
          <w:rStyle w:val="Emphasis"/>
        </w:rPr>
        <w:t>warrant exceptions</w:t>
      </w:r>
      <w:r w:rsidRPr="00B90781">
        <w:rPr>
          <w:rStyle w:val="StyleUnderline"/>
        </w:rPr>
        <w:t xml:space="preserve"> </w:t>
      </w:r>
      <w:r w:rsidRPr="00B90781">
        <w:rPr>
          <w:sz w:val="16"/>
        </w:rPr>
        <w:t xml:space="preserve">instead — and by identifying several new classes of people who have a lesser expectation of privacy than the general population — </w:t>
      </w:r>
      <w:r w:rsidRPr="00B90781">
        <w:rPr>
          <w:rStyle w:val="StyleUnderline"/>
        </w:rPr>
        <w:t xml:space="preserve">the Court allowed these sorts of </w:t>
      </w:r>
      <w:r w:rsidRPr="00B90781">
        <w:rPr>
          <w:rStyle w:val="Emphasis"/>
        </w:rPr>
        <w:t>regulatory burdens</w:t>
      </w:r>
      <w:r w:rsidRPr="00B90781">
        <w:rPr>
          <w:rStyle w:val="StyleUnderline"/>
        </w:rPr>
        <w:t xml:space="preserve"> to remain </w:t>
      </w:r>
      <w:r w:rsidRPr="00B90781">
        <w:rPr>
          <w:rStyle w:val="Emphasis"/>
        </w:rPr>
        <w:t>hidden</w:t>
      </w:r>
      <w:r w:rsidRPr="00B90781">
        <w:rPr>
          <w:rStyle w:val="StyleUnderline"/>
        </w:rPr>
        <w:t xml:space="preserve"> from view</w:t>
      </w:r>
      <w:r w:rsidRPr="00B90781">
        <w:rPr>
          <w:sz w:val="16"/>
        </w:rPr>
        <w:t>. And in balancing away the newly identified lesser privacy interests in favor of myriad government objectives, the Court in effect has “diminish[ed] ” Fourth Amendment rights relative to the rights protected by the shield of the unconstitutional conditions doctrine, such as the First Amendment’s Free Speech Clause or the Fifth Amendment’s Takings Clause.</w:t>
      </w:r>
    </w:p>
    <w:p w14:paraId="12A78582" w14:textId="77777777" w:rsidR="007654CD" w:rsidRPr="00B90781" w:rsidRDefault="007654CD" w:rsidP="007654CD">
      <w:pPr>
        <w:rPr>
          <w:sz w:val="16"/>
        </w:rPr>
      </w:pPr>
    </w:p>
    <w:p w14:paraId="3FB97D15" w14:textId="77777777" w:rsidR="007654CD" w:rsidRPr="00B90781" w:rsidRDefault="007654CD" w:rsidP="007654CD">
      <w:pPr>
        <w:pStyle w:val="Heading4"/>
      </w:pPr>
      <w:r w:rsidRPr="00B90781">
        <w:t xml:space="preserve">That </w:t>
      </w:r>
      <w:r w:rsidRPr="00B90781">
        <w:rPr>
          <w:u w:val="single"/>
        </w:rPr>
        <w:t>constrains</w:t>
      </w:r>
      <w:r w:rsidRPr="00B90781">
        <w:t xml:space="preserve"> the FDA’s regulatory power.</w:t>
      </w:r>
    </w:p>
    <w:p w14:paraId="4A005297" w14:textId="77777777" w:rsidR="007654CD" w:rsidRPr="00B90781" w:rsidRDefault="007654CD" w:rsidP="007654CD">
      <w:r w:rsidRPr="00B90781">
        <w:rPr>
          <w:rStyle w:val="Style13ptBold"/>
        </w:rPr>
        <w:t>Daval ’22</w:t>
      </w:r>
      <w:r w:rsidRPr="00B90781">
        <w:t xml:space="preserve"> [C. Joseph Ross; November 25; J.D., research fellow at the Program on Regulation; WUSTL Law Review, “Litigating Authority for the FDA,” https://wustllawreview.org/2022/11/25/litigating-authority-for-the-fda/] </w:t>
      </w:r>
    </w:p>
    <w:p w14:paraId="096D3B08" w14:textId="77777777" w:rsidR="007654CD" w:rsidRPr="00B90781" w:rsidRDefault="007654CD" w:rsidP="007654CD">
      <w:pPr>
        <w:rPr>
          <w:sz w:val="16"/>
        </w:rPr>
      </w:pPr>
      <w:r w:rsidRPr="00B90781">
        <w:rPr>
          <w:sz w:val="16"/>
        </w:rPr>
        <w:t xml:space="preserve">FDA regulates over $2.7 trillion per year—about a fifth of U.S. consumer spending.[117] </w:t>
      </w:r>
      <w:r w:rsidRPr="00B90781">
        <w:rPr>
          <w:rStyle w:val="StyleUnderline"/>
        </w:rPr>
        <w:t xml:space="preserve">Over many products, such as </w:t>
      </w:r>
      <w:r w:rsidRPr="00B90781">
        <w:rPr>
          <w:rStyle w:val="Emphasis"/>
        </w:rPr>
        <w:t>new drugs</w:t>
      </w:r>
      <w:r w:rsidRPr="00B90781">
        <w:rPr>
          <w:sz w:val="16"/>
        </w:rPr>
        <w:t xml:space="preserve">, </w:t>
      </w:r>
      <w:r w:rsidRPr="00B90781">
        <w:rPr>
          <w:rStyle w:val="StyleUnderline"/>
        </w:rPr>
        <w:t xml:space="preserve">FDA has arguably the most </w:t>
      </w:r>
      <w:r w:rsidRPr="00B90781">
        <w:rPr>
          <w:rStyle w:val="Emphasis"/>
        </w:rPr>
        <w:t>formidable</w:t>
      </w:r>
      <w:r w:rsidRPr="00B90781">
        <w:rPr>
          <w:rStyle w:val="StyleUnderline"/>
        </w:rPr>
        <w:t xml:space="preserve"> pre-market authority of </w:t>
      </w:r>
      <w:r w:rsidRPr="00B90781">
        <w:rPr>
          <w:rStyle w:val="Emphasis"/>
        </w:rPr>
        <w:t>any</w:t>
      </w:r>
      <w:r w:rsidRPr="00B90781">
        <w:rPr>
          <w:rStyle w:val="StyleUnderline"/>
        </w:rPr>
        <w:t xml:space="preserve"> </w:t>
      </w:r>
      <w:r w:rsidRPr="00B90781">
        <w:rPr>
          <w:rStyle w:val="Emphasis"/>
        </w:rPr>
        <w:t>regulatory body</w:t>
      </w:r>
      <w:r w:rsidRPr="00B90781">
        <w:rPr>
          <w:rStyle w:val="StyleUnderline"/>
        </w:rPr>
        <w:t xml:space="preserve"> in the world</w:t>
      </w:r>
      <w:r w:rsidRPr="00B90781">
        <w:rPr>
          <w:sz w:val="16"/>
        </w:rPr>
        <w:t xml:space="preserve">.[118] This authority takes the form of a requirement that manufacturers prove to the FDA that their products have sufficient safety and efficacy before marketing.[119] The resulting regulatory regime aims to incentivize innovative products while promoting the public health.[120] </w:t>
      </w:r>
      <w:r w:rsidRPr="00B90781">
        <w:rPr>
          <w:rStyle w:val="StyleUnderline"/>
        </w:rPr>
        <w:t xml:space="preserve">To enforce this comprehensive scheme, FDA can conduct </w:t>
      </w:r>
      <w:r w:rsidRPr="00B90781">
        <w:rPr>
          <w:rStyle w:val="Emphasis"/>
        </w:rPr>
        <w:t>warrantless inspections</w:t>
      </w:r>
      <w:r w:rsidRPr="00B90781">
        <w:rPr>
          <w:sz w:val="16"/>
        </w:rPr>
        <w:t xml:space="preserve">, </w:t>
      </w:r>
      <w:r w:rsidRPr="00B90781">
        <w:rPr>
          <w:rStyle w:val="StyleUnderline"/>
        </w:rPr>
        <w:t xml:space="preserve">and revoke its approval of </w:t>
      </w:r>
      <w:r w:rsidRPr="00B90781">
        <w:rPr>
          <w:rStyle w:val="Emphasis"/>
        </w:rPr>
        <w:t>violative products</w:t>
      </w:r>
      <w:r w:rsidRPr="00B90781">
        <w:rPr>
          <w:sz w:val="16"/>
        </w:rPr>
        <w:t xml:space="preserve">, </w:t>
      </w:r>
      <w:r w:rsidRPr="00B90781">
        <w:rPr>
          <w:rStyle w:val="StyleUnderline"/>
        </w:rPr>
        <w:t xml:space="preserve">effectively </w:t>
      </w:r>
      <w:r w:rsidRPr="00B90781">
        <w:rPr>
          <w:rStyle w:val="Emphasis"/>
        </w:rPr>
        <w:t>removing</w:t>
      </w:r>
      <w:r w:rsidRPr="00B90781">
        <w:rPr>
          <w:rStyle w:val="StyleUnderline"/>
        </w:rPr>
        <w:t xml:space="preserve"> them from the </w:t>
      </w:r>
      <w:r w:rsidRPr="00B90781">
        <w:rPr>
          <w:rStyle w:val="Emphasis"/>
        </w:rPr>
        <w:t>market</w:t>
      </w:r>
      <w:r w:rsidRPr="00B90781">
        <w:rPr>
          <w:sz w:val="16"/>
        </w:rPr>
        <w:t xml:space="preserve">.[121] All told, </w:t>
      </w:r>
      <w:r w:rsidRPr="00B90781">
        <w:rPr>
          <w:rStyle w:val="StyleUnderline"/>
        </w:rPr>
        <w:t xml:space="preserve">FDA wields </w:t>
      </w:r>
      <w:r w:rsidRPr="00B90781">
        <w:rPr>
          <w:rStyle w:val="Emphasis"/>
        </w:rPr>
        <w:t>astonishing power</w:t>
      </w:r>
      <w:r w:rsidRPr="00B90781">
        <w:rPr>
          <w:rStyle w:val="StyleUnderline"/>
        </w:rPr>
        <w:t xml:space="preserve"> over the American economy</w:t>
      </w:r>
      <w:r w:rsidRPr="00B90781">
        <w:rPr>
          <w:sz w:val="16"/>
        </w:rPr>
        <w:t>.</w:t>
      </w:r>
    </w:p>
    <w:p w14:paraId="3E7E6305" w14:textId="77777777" w:rsidR="007654CD" w:rsidRPr="00B90781" w:rsidRDefault="007654CD" w:rsidP="007654CD">
      <w:pPr>
        <w:pStyle w:val="Heading3"/>
      </w:pPr>
      <w:r w:rsidRPr="00B90781">
        <w:t>Inspections---U---2NC</w:t>
      </w:r>
    </w:p>
    <w:p w14:paraId="11A98ABD" w14:textId="77777777" w:rsidR="007654CD" w:rsidRPr="00B90781" w:rsidRDefault="007654CD" w:rsidP="007654CD">
      <w:pPr>
        <w:pStyle w:val="Heading4"/>
      </w:pPr>
      <w:r w:rsidRPr="00B90781">
        <w:t xml:space="preserve">It’s been underutilized, </w:t>
      </w:r>
      <w:r w:rsidRPr="00B90781">
        <w:rPr>
          <w:u w:val="single"/>
        </w:rPr>
        <w:t>especially</w:t>
      </w:r>
      <w:r w:rsidRPr="00B90781">
        <w:t xml:space="preserve"> in the context of </w:t>
      </w:r>
      <w:r w:rsidRPr="00B90781">
        <w:rPr>
          <w:u w:val="single"/>
        </w:rPr>
        <w:t>warrantless inspections</w:t>
      </w:r>
      <w:r w:rsidRPr="00B90781">
        <w:t>.</w:t>
      </w:r>
    </w:p>
    <w:p w14:paraId="303C38EC" w14:textId="77777777" w:rsidR="007654CD" w:rsidRPr="00B90781" w:rsidRDefault="007654CD" w:rsidP="007654CD">
      <w:r w:rsidRPr="00B90781">
        <w:rPr>
          <w:rStyle w:val="Style13ptBold"/>
        </w:rPr>
        <w:t>Levine et al ’24</w:t>
      </w:r>
      <w:r w:rsidRPr="00B90781">
        <w:t xml:space="preserve"> [Kay L; 2024; Professor of Law at Emory Law School; Professor of Law at Emory Law School; Teaches Constitutional Law at UC San Diego; Emory Law, “The Unconstitutional Conditions Vacuum in Criminal Procedure,” https://scholarlycommons.law.emory.edu/cgi/viewcontent.cgi?article=1224&amp;context=faculty-articles]</w:t>
      </w:r>
    </w:p>
    <w:p w14:paraId="11607B6C" w14:textId="77777777" w:rsidR="007654CD" w:rsidRPr="00B90781" w:rsidRDefault="007654CD" w:rsidP="007654CD">
      <w:pPr>
        <w:rPr>
          <w:sz w:val="16"/>
        </w:rPr>
      </w:pPr>
      <w:r w:rsidRPr="00B90781">
        <w:rPr>
          <w:rStyle w:val="StyleUnderline"/>
        </w:rPr>
        <w:t xml:space="preserve">The </w:t>
      </w:r>
      <w:r w:rsidRPr="00B90781">
        <w:rPr>
          <w:rStyle w:val="Emphasis"/>
        </w:rPr>
        <w:t>Supreme Court</w:t>
      </w:r>
      <w:r w:rsidRPr="00B90781">
        <w:rPr>
          <w:rStyle w:val="StyleUnderline"/>
        </w:rPr>
        <w:t xml:space="preserve"> has applied the pervasively regulated industry </w:t>
      </w:r>
      <w:r w:rsidRPr="00B90781">
        <w:rPr>
          <w:rStyle w:val="Emphasis"/>
        </w:rPr>
        <w:t>exception</w:t>
      </w:r>
      <w:r w:rsidRPr="00B90781">
        <w:rPr>
          <w:rStyle w:val="StyleUnderline"/>
        </w:rPr>
        <w:t xml:space="preserve"> to authorize </w:t>
      </w:r>
      <w:r w:rsidRPr="00B90781">
        <w:rPr>
          <w:rStyle w:val="Emphasis"/>
        </w:rPr>
        <w:t>surprise</w:t>
      </w:r>
      <w:r w:rsidRPr="00B90781">
        <w:rPr>
          <w:sz w:val="16"/>
        </w:rPr>
        <w:t xml:space="preserve">, </w:t>
      </w:r>
      <w:r w:rsidRPr="00B90781">
        <w:rPr>
          <w:rStyle w:val="StyleUnderline"/>
        </w:rPr>
        <w:t xml:space="preserve">warrantless </w:t>
      </w:r>
      <w:r w:rsidRPr="00B90781">
        <w:rPr>
          <w:rStyle w:val="Emphasis"/>
        </w:rPr>
        <w:t>inspections</w:t>
      </w:r>
      <w:r w:rsidRPr="00B90781">
        <w:rPr>
          <w:rStyle w:val="StyleUnderline"/>
        </w:rPr>
        <w:t xml:space="preserve"> only to businesses that it believes are</w:t>
      </w:r>
      <w:r w:rsidRPr="00B90781">
        <w:rPr>
          <w:sz w:val="16"/>
        </w:rPr>
        <w:t xml:space="preserve"> “</w:t>
      </w:r>
      <w:r w:rsidRPr="00B90781">
        <w:rPr>
          <w:rStyle w:val="Emphasis"/>
        </w:rPr>
        <w:t>intrinsically dangerous</w:t>
      </w:r>
      <w:r w:rsidRPr="00B90781">
        <w:rPr>
          <w:sz w:val="16"/>
        </w:rPr>
        <w:t xml:space="preserve">,” a label that so far includes just four categories: firearms dealers, auto junkyards, mines, and liquor-sales establishments. Lower courts have identified a much wider range of industries as falling within the scope of this exception, including rabbit dealers, day-care facilities, nursing homes, jewelers, barbershops, and commercial fisheries. For instance, in United States v. Gonsalves, the First Circuit concluded that because pharmaceutical offices — places where drugs are manufactured and sold—are subject to pervasive regulation, the owners must permit inspections that comply with the regulatory scheme in terms of timing and scope. Given the increasing tendency for searches and seizures to be “based on a preexisting legislative or administrative plan,” rather than on “unexpected police-suspect street encounters,” the growth of this warrant exception through the lower courts is particularly concerning. </w:t>
      </w:r>
    </w:p>
    <w:p w14:paraId="3D6B8EDD" w14:textId="77777777" w:rsidR="007654CD" w:rsidRPr="00B90781" w:rsidRDefault="007654CD" w:rsidP="007654CD">
      <w:pPr>
        <w:rPr>
          <w:sz w:val="16"/>
        </w:rPr>
      </w:pPr>
      <w:r w:rsidRPr="00B90781">
        <w:rPr>
          <w:sz w:val="16"/>
        </w:rPr>
        <w:t xml:space="preserve">Most recently, </w:t>
      </w:r>
      <w:r w:rsidRPr="00B90781">
        <w:rPr>
          <w:rStyle w:val="StyleUnderline"/>
        </w:rPr>
        <w:t xml:space="preserve">the Supreme Court in </w:t>
      </w:r>
      <w:r w:rsidRPr="00B90781">
        <w:rPr>
          <w:rStyle w:val="Emphasis"/>
        </w:rPr>
        <w:t>City of Los Angeles v. Patel</w:t>
      </w:r>
      <w:r w:rsidRPr="00B90781">
        <w:rPr>
          <w:rStyle w:val="StyleUnderline"/>
        </w:rPr>
        <w:t xml:space="preserve"> considered whether </w:t>
      </w:r>
      <w:r w:rsidRPr="00B90781">
        <w:rPr>
          <w:rStyle w:val="Emphasis"/>
        </w:rPr>
        <w:t>hotels</w:t>
      </w:r>
      <w:r w:rsidRPr="00B90781">
        <w:rPr>
          <w:rStyle w:val="StyleUnderline"/>
        </w:rPr>
        <w:t xml:space="preserve"> are </w:t>
      </w:r>
      <w:r w:rsidRPr="00B90781">
        <w:rPr>
          <w:rStyle w:val="Emphasis"/>
        </w:rPr>
        <w:t>pervasively regulated industries</w:t>
      </w:r>
      <w:r w:rsidRPr="00B90781">
        <w:rPr>
          <w:sz w:val="16"/>
        </w:rPr>
        <w:t>, based on the City’s municipal code requiring record-keeping and inspections. Finding that hotels do not fit the model of intrinsically dangerous industries, the Court next considered the City’s other justification for allowing surprise inspections of hotel records: administrative searches. The Court was not convinced that this exception justified the behavior at issue; it held that officers concerned about human trafficking or drug sales at hotels may not simply demand to see a hotel’s registry by citing the city ordinance, and the city may not punish refusal to cooperate based simply on the licensing scheme. Notably, “</w:t>
      </w:r>
      <w:r w:rsidRPr="00B90781">
        <w:rPr>
          <w:rStyle w:val="StyleUnderline"/>
        </w:rPr>
        <w:t>the Court could have said that the [ordinance] attached submission to a warrantless search as a condition on the right to .</w:t>
      </w:r>
      <w:r w:rsidRPr="00B90781">
        <w:rPr>
          <w:sz w:val="16"/>
        </w:rPr>
        <w:t xml:space="preserve"> .. </w:t>
      </w:r>
      <w:r w:rsidRPr="00B90781">
        <w:rPr>
          <w:rStyle w:val="StyleUnderline"/>
        </w:rPr>
        <w:t>operate a warehouse [or business]</w:t>
      </w:r>
      <w:r w:rsidRPr="00B90781">
        <w:rPr>
          <w:sz w:val="16"/>
        </w:rPr>
        <w:t xml:space="preserve"> ,” </w:t>
      </w:r>
      <w:r w:rsidRPr="00B90781">
        <w:rPr>
          <w:rStyle w:val="StyleUnderline"/>
        </w:rPr>
        <w:t>and thereby decided the issue using unconstitutional conditions analysis</w:t>
      </w:r>
      <w:r w:rsidRPr="00B90781">
        <w:rPr>
          <w:sz w:val="16"/>
        </w:rPr>
        <w:t xml:space="preserve">. </w:t>
      </w:r>
      <w:r w:rsidRPr="00B90781">
        <w:rPr>
          <w:rStyle w:val="StyleUnderline"/>
        </w:rPr>
        <w:t xml:space="preserve">But it did not portray the </w:t>
      </w:r>
      <w:r w:rsidRPr="00B90781">
        <w:rPr>
          <w:rStyle w:val="Emphasis"/>
        </w:rPr>
        <w:t>problem</w:t>
      </w:r>
      <w:r w:rsidRPr="00B90781">
        <w:rPr>
          <w:rStyle w:val="StyleUnderline"/>
        </w:rPr>
        <w:t xml:space="preserve"> in those </w:t>
      </w:r>
      <w:r w:rsidRPr="00B90781">
        <w:rPr>
          <w:rStyle w:val="Emphasis"/>
        </w:rPr>
        <w:t>terms</w:t>
      </w:r>
      <w:r w:rsidRPr="00B90781">
        <w:rPr>
          <w:rStyle w:val="StyleUnderline"/>
        </w:rPr>
        <w:t xml:space="preserve"> and thus limited its </w:t>
      </w:r>
      <w:r w:rsidRPr="00B90781">
        <w:rPr>
          <w:rStyle w:val="Emphasis"/>
        </w:rPr>
        <w:t>analysis</w:t>
      </w:r>
      <w:r w:rsidRPr="00B90781">
        <w:rPr>
          <w:rStyle w:val="StyleUnderline"/>
        </w:rPr>
        <w:t xml:space="preserve"> to potentially </w:t>
      </w:r>
      <w:r w:rsidRPr="00B90781">
        <w:rPr>
          <w:rStyle w:val="Emphasis"/>
        </w:rPr>
        <w:t>applicable warrant exceptions</w:t>
      </w:r>
      <w:r w:rsidRPr="00B90781">
        <w:rPr>
          <w:sz w:val="16"/>
        </w:rPr>
        <w:t>.</w:t>
      </w:r>
    </w:p>
    <w:p w14:paraId="625489B4" w14:textId="77777777" w:rsidR="007654CD" w:rsidRPr="00B90781" w:rsidRDefault="007654CD" w:rsidP="007654CD">
      <w:pPr>
        <w:rPr>
          <w:sz w:val="16"/>
        </w:rPr>
      </w:pPr>
      <w:r w:rsidRPr="00B90781">
        <w:rPr>
          <w:sz w:val="16"/>
        </w:rPr>
        <w:t xml:space="preserve">Patel is not unusual in this regard. </w:t>
      </w:r>
      <w:r w:rsidRPr="00B90781">
        <w:rPr>
          <w:rStyle w:val="StyleUnderline"/>
        </w:rPr>
        <w:t xml:space="preserve">With </w:t>
      </w:r>
      <w:r w:rsidRPr="00B90781">
        <w:rPr>
          <w:rStyle w:val="Emphasis"/>
        </w:rPr>
        <w:t>one exception</w:t>
      </w:r>
      <w:r w:rsidRPr="00B90781">
        <w:rPr>
          <w:sz w:val="16"/>
        </w:rPr>
        <w:t xml:space="preserve">, </w:t>
      </w:r>
      <w:r w:rsidRPr="00B90781">
        <w:rPr>
          <w:rStyle w:val="StyleUnderline"/>
        </w:rPr>
        <w:t xml:space="preserve">none of the litigants challenging the </w:t>
      </w:r>
      <w:r w:rsidRPr="00B90781">
        <w:rPr>
          <w:rStyle w:val="Emphasis"/>
        </w:rPr>
        <w:t>licensing schemes</w:t>
      </w:r>
      <w:r w:rsidRPr="00B90781">
        <w:rPr>
          <w:rStyle w:val="StyleUnderline"/>
        </w:rPr>
        <w:t xml:space="preserve"> in these cases drew the Court’s attention to the </w:t>
      </w:r>
      <w:r w:rsidRPr="00B90781">
        <w:rPr>
          <w:rStyle w:val="Emphasis"/>
        </w:rPr>
        <w:t>unconstitutional conditions doctrine</w:t>
      </w:r>
      <w:r w:rsidRPr="00B90781">
        <w:rPr>
          <w:sz w:val="16"/>
        </w:rPr>
        <w:t xml:space="preserve">. </w:t>
      </w:r>
      <w:r w:rsidRPr="00B90781">
        <w:rPr>
          <w:rStyle w:val="StyleUnderline"/>
        </w:rPr>
        <w:t xml:space="preserve">The exception is </w:t>
      </w:r>
      <w:r w:rsidRPr="00B90781">
        <w:rPr>
          <w:rStyle w:val="Emphasis"/>
        </w:rPr>
        <w:t>Loarn Anthony Biswell</w:t>
      </w:r>
      <w:r w:rsidRPr="00B90781">
        <w:rPr>
          <w:sz w:val="16"/>
        </w:rPr>
        <w:t xml:space="preserve">, who quoted extensively from the Michigan Supreme Court’s decision in People ex rel. Roth v. Younger to assert that the regulatory scheme authorizing surprise inspections of firearms dealers placed an unconstitutional burden on his Fourth Amendment rights. </w:t>
      </w:r>
      <w:r w:rsidRPr="00B90781">
        <w:rPr>
          <w:rStyle w:val="StyleUnderline"/>
        </w:rPr>
        <w:t xml:space="preserve">The Court ignored his </w:t>
      </w:r>
      <w:r w:rsidRPr="00B90781">
        <w:rPr>
          <w:rStyle w:val="Emphasis"/>
        </w:rPr>
        <w:t>suggestion</w:t>
      </w:r>
      <w:r w:rsidRPr="00B90781">
        <w:rPr>
          <w:sz w:val="16"/>
        </w:rPr>
        <w:t xml:space="preserve">. Rather than examining these licensing schemes as potentially undue burdens on the rights of business owners, </w:t>
      </w:r>
      <w:r w:rsidRPr="00B90781">
        <w:rPr>
          <w:rStyle w:val="StyleUnderline"/>
        </w:rPr>
        <w:t xml:space="preserve">these cases suggest that the Court believes the existence of a </w:t>
      </w:r>
      <w:r w:rsidRPr="00B90781">
        <w:rPr>
          <w:rStyle w:val="Emphasis"/>
        </w:rPr>
        <w:t>regulatory scheme</w:t>
      </w:r>
      <w:r w:rsidRPr="00B90781">
        <w:rPr>
          <w:rStyle w:val="StyleUnderline"/>
        </w:rPr>
        <w:t xml:space="preserve"> makes it </w:t>
      </w:r>
      <w:r w:rsidRPr="00B90781">
        <w:rPr>
          <w:rStyle w:val="Emphasis"/>
        </w:rPr>
        <w:t>reasonable</w:t>
      </w:r>
      <w:r w:rsidRPr="00B90781">
        <w:rPr>
          <w:rStyle w:val="StyleUnderline"/>
        </w:rPr>
        <w:t xml:space="preserve"> to subject a business owner to a </w:t>
      </w:r>
      <w:r w:rsidRPr="00B90781">
        <w:rPr>
          <w:rStyle w:val="Emphasis"/>
        </w:rPr>
        <w:t>surprise inspection</w:t>
      </w:r>
      <w:r w:rsidRPr="00B90781">
        <w:rPr>
          <w:sz w:val="16"/>
        </w:rPr>
        <w:t xml:space="preserve">. The regulation thus validates its own existence if it is pervasive enough. </w:t>
      </w:r>
      <w:r w:rsidRPr="00B90781">
        <w:rPr>
          <w:rStyle w:val="StyleUnderline"/>
        </w:rPr>
        <w:t xml:space="preserve">Such language indicates that gauging the </w:t>
      </w:r>
      <w:r w:rsidRPr="00B90781">
        <w:rPr>
          <w:rStyle w:val="Emphasis"/>
        </w:rPr>
        <w:t>constitutionality</w:t>
      </w:r>
      <w:r w:rsidRPr="00B90781">
        <w:rPr>
          <w:rStyle w:val="StyleUnderline"/>
        </w:rPr>
        <w:t xml:space="preserve"> of the </w:t>
      </w:r>
      <w:r w:rsidRPr="00B90781">
        <w:rPr>
          <w:rStyle w:val="Emphasis"/>
        </w:rPr>
        <w:t>search</w:t>
      </w:r>
      <w:r w:rsidRPr="00B90781">
        <w:rPr>
          <w:rStyle w:val="StyleUnderline"/>
        </w:rPr>
        <w:t xml:space="preserve"> depends only on general standards of </w:t>
      </w:r>
      <w:r w:rsidRPr="00B90781">
        <w:rPr>
          <w:rStyle w:val="Emphasis"/>
        </w:rPr>
        <w:t>Fourth Amendment reasonableness</w:t>
      </w:r>
      <w:r w:rsidRPr="00B90781">
        <w:rPr>
          <w:rStyle w:val="StyleUnderline"/>
        </w:rPr>
        <w:t xml:space="preserve">, not on compliance with </w:t>
      </w:r>
      <w:r w:rsidRPr="00B90781">
        <w:rPr>
          <w:rStyle w:val="Emphasis"/>
        </w:rPr>
        <w:t>unconstitutional conditions principles</w:t>
      </w:r>
      <w:r w:rsidRPr="00B90781">
        <w:rPr>
          <w:sz w:val="16"/>
        </w:rPr>
        <w:t>.</w:t>
      </w:r>
    </w:p>
    <w:p w14:paraId="60339AED" w14:textId="77777777" w:rsidR="007654CD" w:rsidRPr="00B90781" w:rsidRDefault="007654CD" w:rsidP="007654CD">
      <w:pPr>
        <w:pStyle w:val="Heading2"/>
      </w:pPr>
      <w:r w:rsidRPr="00B90781">
        <w:t>Aff</w:t>
      </w:r>
    </w:p>
    <w:p w14:paraId="36CB5C73" w14:textId="77777777" w:rsidR="007654CD" w:rsidRPr="00B90781" w:rsidRDefault="007654CD" w:rsidP="007654CD">
      <w:pPr>
        <w:pStyle w:val="Heading3"/>
      </w:pPr>
      <w:r w:rsidRPr="00B90781">
        <w:t>Federalism---2AC</w:t>
      </w:r>
    </w:p>
    <w:p w14:paraId="32A68643" w14:textId="77777777" w:rsidR="007654CD" w:rsidRPr="00B90781" w:rsidRDefault="007654CD" w:rsidP="007654CD">
      <w:pPr>
        <w:pStyle w:val="Heading4"/>
      </w:pPr>
      <w:r w:rsidRPr="00B90781">
        <w:t>Other doctrines and cases solve.</w:t>
      </w:r>
    </w:p>
    <w:p w14:paraId="3979940E" w14:textId="77777777" w:rsidR="007654CD" w:rsidRPr="00B90781" w:rsidRDefault="007654CD" w:rsidP="007654CD">
      <w:r w:rsidRPr="00B90781">
        <w:rPr>
          <w:rStyle w:val="Style13ptBold"/>
        </w:rPr>
        <w:t>Chertoff ’25</w:t>
      </w:r>
      <w:r w:rsidRPr="00B90781">
        <w:t xml:space="preserve"> [Meryl; March 11; executive director of the Georgetown Project on State and Local Government Policy and Law; State Court Report, “Trump’s Threats to Withhold Disaster Relief Undermine Federalism Principles,” https://statecourtreport.org/our-work/analysis-opinion/trumps-threats-withhold-disaster-relief-undermine-federalism-principles]</w:t>
      </w:r>
    </w:p>
    <w:p w14:paraId="08319D27" w14:textId="77777777" w:rsidR="007654CD" w:rsidRPr="00B90781" w:rsidRDefault="007654CD" w:rsidP="007654CD">
      <w:pPr>
        <w:rPr>
          <w:sz w:val="16"/>
        </w:rPr>
      </w:pPr>
      <w:r w:rsidRPr="00B90781">
        <w:rPr>
          <w:rStyle w:val="StyleUnderline"/>
        </w:rPr>
        <w:t>Could Congress pass a law conditioning disaster relief on, to use Trump’s example, a state passing a voter ID law</w:t>
      </w:r>
      <w:r w:rsidRPr="00B90781">
        <w:rPr>
          <w:sz w:val="16"/>
        </w:rPr>
        <w:t xml:space="preserve">? </w:t>
      </w:r>
      <w:r w:rsidRPr="00B90781">
        <w:rPr>
          <w:rStyle w:val="StyleUnderline"/>
        </w:rPr>
        <w:t xml:space="preserve">Such legislation would likely run afoul of the </w:t>
      </w:r>
      <w:r w:rsidRPr="00B90781">
        <w:rPr>
          <w:rStyle w:val="Emphasis"/>
        </w:rPr>
        <w:t>conditional spending doctrine</w:t>
      </w:r>
      <w:r w:rsidRPr="00B90781">
        <w:rPr>
          <w:sz w:val="16"/>
        </w:rPr>
        <w:t xml:space="preserve">. There are several reasons, </w:t>
      </w:r>
      <w:r w:rsidRPr="00B90781">
        <w:rPr>
          <w:rStyle w:val="StyleUnderline"/>
        </w:rPr>
        <w:t xml:space="preserve">but the most important is that </w:t>
      </w:r>
      <w:r w:rsidRPr="00B90781">
        <w:rPr>
          <w:rStyle w:val="Emphasis"/>
        </w:rPr>
        <w:t>conditions</w:t>
      </w:r>
      <w:r w:rsidRPr="00B90781">
        <w:rPr>
          <w:rStyle w:val="StyleUnderline"/>
        </w:rPr>
        <w:t xml:space="preserve"> on </w:t>
      </w:r>
      <w:r w:rsidRPr="00B90781">
        <w:rPr>
          <w:rStyle w:val="Emphasis"/>
        </w:rPr>
        <w:t>spending</w:t>
      </w:r>
      <w:r w:rsidRPr="00B90781">
        <w:rPr>
          <w:rStyle w:val="StyleUnderline"/>
        </w:rPr>
        <w:t xml:space="preserve"> must have a nexus to the </w:t>
      </w:r>
      <w:r w:rsidRPr="00B90781">
        <w:rPr>
          <w:rStyle w:val="Emphasis"/>
        </w:rPr>
        <w:t>purpose</w:t>
      </w:r>
      <w:r w:rsidRPr="00B90781">
        <w:rPr>
          <w:rStyle w:val="StyleUnderline"/>
        </w:rPr>
        <w:t xml:space="preserve"> of the </w:t>
      </w:r>
      <w:r w:rsidRPr="00B90781">
        <w:rPr>
          <w:rStyle w:val="Emphasis"/>
        </w:rPr>
        <w:t>spending</w:t>
      </w:r>
      <w:r w:rsidRPr="00B90781">
        <w:rPr>
          <w:sz w:val="16"/>
        </w:rPr>
        <w:t>.</w:t>
      </w:r>
    </w:p>
    <w:p w14:paraId="7266A041" w14:textId="77777777" w:rsidR="007654CD" w:rsidRPr="00B90781" w:rsidRDefault="007654CD" w:rsidP="007654CD">
      <w:pPr>
        <w:rPr>
          <w:sz w:val="16"/>
        </w:rPr>
      </w:pPr>
      <w:r w:rsidRPr="00B90781">
        <w:rPr>
          <w:sz w:val="16"/>
        </w:rPr>
        <w:t xml:space="preserve">There are two leading cases on conditional spending. </w:t>
      </w:r>
      <w:r w:rsidRPr="00B90781">
        <w:rPr>
          <w:rStyle w:val="StyleUnderline"/>
        </w:rPr>
        <w:t xml:space="preserve">In </w:t>
      </w:r>
      <w:r w:rsidRPr="00B90781">
        <w:rPr>
          <w:rStyle w:val="Emphasis"/>
        </w:rPr>
        <w:t>South Dakota v. Dole</w:t>
      </w:r>
      <w:r w:rsidRPr="00B90781">
        <w:rPr>
          <w:sz w:val="16"/>
        </w:rPr>
        <w:t xml:space="preserve">, the Supreme Court considered whether Congress could withhold federal highway aid from states that allowed people under 21 to drink alcohol. Congress could not regulate directly, because the repeal of Prohibition left the regulation of alcohol solely to the states. The Court noted that Congress may attach conditions to the receipt of federal funds but emphasized that any spending sanction must promote “the general welfare,” must be related to a “national concern,” and must be unambiguous so that states knowingly turn down any conditioned funds. </w:t>
      </w:r>
      <w:r w:rsidRPr="00B90781">
        <w:rPr>
          <w:rStyle w:val="StyleUnderline"/>
        </w:rPr>
        <w:t xml:space="preserve">The spending must also be related to the </w:t>
      </w:r>
      <w:r w:rsidRPr="00B90781">
        <w:rPr>
          <w:rStyle w:val="Emphasis"/>
        </w:rPr>
        <w:t>policy goal</w:t>
      </w:r>
      <w:r w:rsidRPr="00B90781">
        <w:rPr>
          <w:sz w:val="16"/>
        </w:rPr>
        <w:t xml:space="preserve"> — here, safer highways. The Court held there was enough of a nexus to permit the condition; the lack of uniformity in drinking ages created an incentive for young people to drive to states where the drinking age was lower, drink, and drive home intoxicated.</w:t>
      </w:r>
    </w:p>
    <w:p w14:paraId="661EDB91" w14:textId="77777777" w:rsidR="007654CD" w:rsidRPr="00B90781" w:rsidRDefault="007654CD" w:rsidP="007654CD">
      <w:pPr>
        <w:rPr>
          <w:rStyle w:val="Emphasis"/>
        </w:rPr>
      </w:pPr>
      <w:r w:rsidRPr="00B90781">
        <w:rPr>
          <w:sz w:val="16"/>
        </w:rPr>
        <w:t>But as Justices Sandra Day O’Connor and William Brennan observed in dissent, to prevent federal overreach, or backdooring otherwise unconstitutional federal regulation, the nexus cannot be specious. Voter ID laws are unrelated to the Los Angeles fires, so the condition, even if imposed by Congress, would fail the Dole test.</w:t>
      </w:r>
    </w:p>
    <w:p w14:paraId="48DA308D" w14:textId="77777777" w:rsidR="007654CD" w:rsidRPr="00B90781" w:rsidRDefault="007654CD" w:rsidP="007654CD">
      <w:pPr>
        <w:rPr>
          <w:sz w:val="16"/>
        </w:rPr>
      </w:pPr>
      <w:r w:rsidRPr="00B90781">
        <w:rPr>
          <w:rStyle w:val="StyleUnderline"/>
        </w:rPr>
        <w:t xml:space="preserve">Dole is also </w:t>
      </w:r>
      <w:r w:rsidRPr="00B90781">
        <w:rPr>
          <w:rStyle w:val="Emphasis"/>
        </w:rPr>
        <w:t>instructive</w:t>
      </w:r>
      <w:r w:rsidRPr="00B90781">
        <w:rPr>
          <w:rStyle w:val="StyleUnderline"/>
        </w:rPr>
        <w:t xml:space="preserve"> regarding the scale to which </w:t>
      </w:r>
      <w:r w:rsidRPr="00B90781">
        <w:rPr>
          <w:rStyle w:val="Emphasis"/>
        </w:rPr>
        <w:t>conditional spending</w:t>
      </w:r>
      <w:r w:rsidRPr="00B90781">
        <w:rPr>
          <w:rStyle w:val="StyleUnderline"/>
        </w:rPr>
        <w:t xml:space="preserve"> can be applied</w:t>
      </w:r>
      <w:r w:rsidRPr="00B90781">
        <w:rPr>
          <w:sz w:val="16"/>
        </w:rPr>
        <w:t xml:space="preserve">. It involved 5 percent of federal highway spending — which left the states with meaningful choice as to whether to accept or reject the program that came with conditions. </w:t>
      </w:r>
      <w:r w:rsidRPr="00B90781">
        <w:rPr>
          <w:rStyle w:val="StyleUnderline"/>
        </w:rPr>
        <w:t xml:space="preserve">But in </w:t>
      </w:r>
      <w:r w:rsidRPr="00B90781">
        <w:rPr>
          <w:rStyle w:val="Emphasis"/>
        </w:rPr>
        <w:t>N</w:t>
      </w:r>
      <w:r w:rsidRPr="00B90781">
        <w:rPr>
          <w:rStyle w:val="StyleUnderline"/>
        </w:rPr>
        <w:t xml:space="preserve">ational </w:t>
      </w:r>
      <w:r w:rsidRPr="00B90781">
        <w:rPr>
          <w:rStyle w:val="Emphasis"/>
        </w:rPr>
        <w:t>F</w:t>
      </w:r>
      <w:r w:rsidRPr="00B90781">
        <w:rPr>
          <w:rStyle w:val="StyleUnderline"/>
        </w:rPr>
        <w:t xml:space="preserve">ederation of </w:t>
      </w:r>
      <w:r w:rsidRPr="00B90781">
        <w:rPr>
          <w:rStyle w:val="Emphasis"/>
        </w:rPr>
        <w:t>I</w:t>
      </w:r>
      <w:r w:rsidRPr="00B90781">
        <w:rPr>
          <w:rStyle w:val="StyleUnderline"/>
        </w:rPr>
        <w:t xml:space="preserve">ndependent </w:t>
      </w:r>
      <w:r w:rsidRPr="00B90781">
        <w:rPr>
          <w:rStyle w:val="Emphasis"/>
        </w:rPr>
        <w:t>B</w:t>
      </w:r>
      <w:r w:rsidRPr="00B90781">
        <w:rPr>
          <w:rStyle w:val="StyleUnderline"/>
        </w:rPr>
        <w:t xml:space="preserve">usiness v. </w:t>
      </w:r>
      <w:r w:rsidRPr="00B90781">
        <w:rPr>
          <w:rStyle w:val="Emphasis"/>
        </w:rPr>
        <w:t>Sebelius</w:t>
      </w:r>
      <w:r w:rsidRPr="00B90781">
        <w:rPr>
          <w:sz w:val="16"/>
        </w:rPr>
        <w:t xml:space="preserve">, a case considering the constitutionality of the Affordable Care Act’s requirement that states expand Medicaid coverage in order to continue to qualify for federal Medicaid funds, </w:t>
      </w:r>
      <w:r w:rsidRPr="00B90781">
        <w:rPr>
          <w:rStyle w:val="StyleUnderline"/>
        </w:rPr>
        <w:t xml:space="preserve">the </w:t>
      </w:r>
      <w:r w:rsidRPr="00B90781">
        <w:rPr>
          <w:rStyle w:val="Emphasis"/>
        </w:rPr>
        <w:t>Court elaborated</w:t>
      </w:r>
      <w:r w:rsidRPr="00B90781">
        <w:rPr>
          <w:sz w:val="16"/>
        </w:rPr>
        <w:t>: since the challenged provision imperiled up to 30 percent of state overall budgets, a sum no state could risk losing, it amounted to what the plurality opinion by Chief Justice John Roberts termed “a gun to the head.”</w:t>
      </w:r>
    </w:p>
    <w:p w14:paraId="75857A1F" w14:textId="77777777" w:rsidR="007654CD" w:rsidRPr="00B90781" w:rsidRDefault="007654CD" w:rsidP="007654CD">
      <w:pPr>
        <w:rPr>
          <w:sz w:val="16"/>
        </w:rPr>
      </w:pPr>
      <w:r w:rsidRPr="00B90781">
        <w:rPr>
          <w:sz w:val="16"/>
        </w:rPr>
        <w:t>While Congress could pass new disaster relief statutes conditioning funding on some set of practices, these cases suggest those conditions would have to be related to the goals of recovering from a disaster and could not imperil the entirety of the funds.</w:t>
      </w:r>
    </w:p>
    <w:p w14:paraId="1CAADC7E" w14:textId="77777777" w:rsidR="007654CD" w:rsidRPr="00B90781" w:rsidRDefault="007654CD" w:rsidP="007654CD">
      <w:pPr>
        <w:rPr>
          <w:sz w:val="16"/>
        </w:rPr>
      </w:pPr>
      <w:r w:rsidRPr="00B90781">
        <w:rPr>
          <w:rStyle w:val="StyleUnderline"/>
        </w:rPr>
        <w:t xml:space="preserve">Under the </w:t>
      </w:r>
      <w:r w:rsidRPr="00B90781">
        <w:rPr>
          <w:rStyle w:val="Emphasis"/>
        </w:rPr>
        <w:t>anti-commandeering doctrine</w:t>
      </w:r>
      <w:r w:rsidRPr="00B90781">
        <w:rPr>
          <w:sz w:val="16"/>
        </w:rPr>
        <w:t xml:space="preserve">, meanwhile, </w:t>
      </w:r>
      <w:r w:rsidRPr="00B90781">
        <w:rPr>
          <w:rStyle w:val="StyleUnderline"/>
        </w:rPr>
        <w:t xml:space="preserve">Congress also cannot require a state to expend its own </w:t>
      </w:r>
      <w:r w:rsidRPr="00B90781">
        <w:rPr>
          <w:rStyle w:val="Emphasis"/>
        </w:rPr>
        <w:t>money</w:t>
      </w:r>
      <w:r w:rsidRPr="00B90781">
        <w:rPr>
          <w:rStyle w:val="StyleUnderline"/>
        </w:rPr>
        <w:t xml:space="preserve"> or use its own </w:t>
      </w:r>
      <w:r w:rsidRPr="00B90781">
        <w:rPr>
          <w:rStyle w:val="Emphasis"/>
        </w:rPr>
        <w:t>personnel</w:t>
      </w:r>
      <w:r w:rsidRPr="00B90781">
        <w:rPr>
          <w:rStyle w:val="StyleUnderline"/>
        </w:rPr>
        <w:t xml:space="preserve"> to carry out </w:t>
      </w:r>
      <w:r w:rsidRPr="00B90781">
        <w:rPr>
          <w:rStyle w:val="Emphasis"/>
        </w:rPr>
        <w:t>federal policy priorities</w:t>
      </w:r>
      <w:r w:rsidRPr="00B90781">
        <w:rPr>
          <w:sz w:val="16"/>
        </w:rPr>
        <w:t>. In Printz v. United States, the Supreme Court held that the federal government could not compel a state’s chief law enforcement officer to participate in a federal gun registration program. This does not mean that the state officials cannot voluntarily cooperate in federal programs; they do in many states. We have seen this, most notably, in recent immigration enforcement efforts in Florida and Texas. The key point is that, as a 10th Amendment matter, cooperation cannot be forced.</w:t>
      </w:r>
    </w:p>
    <w:p w14:paraId="61D99088" w14:textId="77777777" w:rsidR="007654CD" w:rsidRPr="00B90781" w:rsidRDefault="007654CD" w:rsidP="007654CD">
      <w:pPr>
        <w:rPr>
          <w:sz w:val="16"/>
        </w:rPr>
      </w:pPr>
      <w:r w:rsidRPr="00B90781">
        <w:rPr>
          <w:sz w:val="16"/>
        </w:rPr>
        <w:t>The design of federal disaster aid recognizes that the financial capacity of a state to respond to a catastrophic disaster is limited. Somebody is going to have to pay to rebuild Los Angeles and the other fire-ravaged communities in California. If the federal government does not shoulder its share, California will be forced to spend state funds on rebuilding instead of other priorities — amounting to commandeering of its spending.</w:t>
      </w:r>
    </w:p>
    <w:p w14:paraId="728AAB89" w14:textId="77777777" w:rsidR="007654CD" w:rsidRPr="00B90781" w:rsidRDefault="007654CD" w:rsidP="007654CD">
      <w:pPr>
        <w:rPr>
          <w:sz w:val="16"/>
        </w:rPr>
      </w:pPr>
      <w:r w:rsidRPr="00B90781">
        <w:rPr>
          <w:sz w:val="16"/>
        </w:rPr>
        <w:t>Can the President Refuse to Spend Funds Appropriated by Congress for Disaster Aid?</w:t>
      </w:r>
    </w:p>
    <w:p w14:paraId="4CE3A9D2" w14:textId="77777777" w:rsidR="007654CD" w:rsidRPr="00B90781" w:rsidRDefault="007654CD" w:rsidP="007654CD">
      <w:pPr>
        <w:rPr>
          <w:sz w:val="16"/>
        </w:rPr>
      </w:pPr>
      <w:r w:rsidRPr="00B90781">
        <w:rPr>
          <w:rStyle w:val="StyleUnderline"/>
        </w:rPr>
        <w:t xml:space="preserve">If Congress could not </w:t>
      </w:r>
      <w:r w:rsidRPr="00B90781">
        <w:rPr>
          <w:rStyle w:val="Emphasis"/>
        </w:rPr>
        <w:t>impose</w:t>
      </w:r>
      <w:r w:rsidRPr="00B90781">
        <w:rPr>
          <w:rStyle w:val="StyleUnderline"/>
        </w:rPr>
        <w:t xml:space="preserve"> </w:t>
      </w:r>
      <w:r w:rsidRPr="00B90781">
        <w:rPr>
          <w:rStyle w:val="Emphasis"/>
        </w:rPr>
        <w:t>conditions</w:t>
      </w:r>
      <w:r w:rsidRPr="00B90781">
        <w:rPr>
          <w:rStyle w:val="StyleUnderline"/>
        </w:rPr>
        <w:t xml:space="preserve"> unrelated to the spending on </w:t>
      </w:r>
      <w:r w:rsidRPr="00B90781">
        <w:rPr>
          <w:rStyle w:val="Emphasis"/>
        </w:rPr>
        <w:t>federal disaster</w:t>
      </w:r>
      <w:r w:rsidRPr="00B90781">
        <w:rPr>
          <w:rStyle w:val="StyleUnderline"/>
        </w:rPr>
        <w:t xml:space="preserve"> aid that Trump has </w:t>
      </w:r>
      <w:r w:rsidRPr="00B90781">
        <w:rPr>
          <w:rStyle w:val="Emphasis"/>
        </w:rPr>
        <w:t>mentioned</w:t>
      </w:r>
      <w:r w:rsidRPr="00B90781">
        <w:rPr>
          <w:sz w:val="16"/>
        </w:rPr>
        <w:t xml:space="preserve">, </w:t>
      </w:r>
      <w:r w:rsidRPr="00B90781">
        <w:rPr>
          <w:rStyle w:val="StyleUnderline"/>
        </w:rPr>
        <w:t xml:space="preserve">it is doubly true that the </w:t>
      </w:r>
      <w:r w:rsidRPr="00B90781">
        <w:rPr>
          <w:rStyle w:val="Emphasis"/>
        </w:rPr>
        <w:t>president may not</w:t>
      </w:r>
      <w:r w:rsidRPr="00B90781">
        <w:rPr>
          <w:sz w:val="16"/>
        </w:rPr>
        <w:t>. Such a move would violate the separation of powers.</w:t>
      </w:r>
    </w:p>
    <w:p w14:paraId="54F6AB4A" w14:textId="77777777" w:rsidR="007654CD" w:rsidRPr="00B90781" w:rsidRDefault="007654CD" w:rsidP="007654CD">
      <w:pPr>
        <w:rPr>
          <w:sz w:val="16"/>
        </w:rPr>
      </w:pPr>
      <w:r w:rsidRPr="00B90781">
        <w:rPr>
          <w:sz w:val="16"/>
        </w:rPr>
        <w:t>Of course, the language of the Stafford Act grants a president discretion over when to declare a major disaster, providing that he “may” do so. So, as a purely linguistic matter, can Trump refuse to make a declaration for the Los Angeles fires?</w:t>
      </w:r>
    </w:p>
    <w:p w14:paraId="16161319" w14:textId="77777777" w:rsidR="007654CD" w:rsidRPr="00B90781" w:rsidRDefault="007654CD" w:rsidP="007654CD">
      <w:pPr>
        <w:rPr>
          <w:sz w:val="16"/>
        </w:rPr>
      </w:pPr>
      <w:r w:rsidRPr="00B90781">
        <w:rPr>
          <w:sz w:val="16"/>
        </w:rPr>
        <w:t>Again, no — Biden already made such a declaration before Trump took office. That triggered the flow of compensation to the state for money it was expending on disaster response from the federal Disaster Relief Fund. The money has been appropriated by Congress, augmenting $2.5 billion California had already set aside as its share. And Trump has acknowledged that the fires are catastrophic. If that is so, then there is no discretion to halt aid for disaster response under an open disaster declaration, even a declaration by a prior administration.</w:t>
      </w:r>
    </w:p>
    <w:p w14:paraId="67E7580F" w14:textId="77777777" w:rsidR="007654CD" w:rsidRPr="00B90781" w:rsidRDefault="007654CD" w:rsidP="007654CD">
      <w:pPr>
        <w:rPr>
          <w:sz w:val="16"/>
        </w:rPr>
      </w:pPr>
      <w:r w:rsidRPr="00B90781">
        <w:rPr>
          <w:rStyle w:val="StyleUnderline"/>
        </w:rPr>
        <w:t xml:space="preserve">Once </w:t>
      </w:r>
      <w:r w:rsidRPr="00B90781">
        <w:rPr>
          <w:rStyle w:val="Emphasis"/>
        </w:rPr>
        <w:t>Congress</w:t>
      </w:r>
      <w:r w:rsidRPr="00B90781">
        <w:rPr>
          <w:rStyle w:val="StyleUnderline"/>
        </w:rPr>
        <w:t xml:space="preserve"> has </w:t>
      </w:r>
      <w:r w:rsidRPr="00B90781">
        <w:rPr>
          <w:rStyle w:val="Emphasis"/>
        </w:rPr>
        <w:t>funded</w:t>
      </w:r>
      <w:r w:rsidRPr="00B90781">
        <w:rPr>
          <w:rStyle w:val="StyleUnderline"/>
        </w:rPr>
        <w:t xml:space="preserve"> the Disaster Relief Fund and there is a major disaster declaration, disbursement of funds is </w:t>
      </w:r>
      <w:r w:rsidRPr="00B90781">
        <w:rPr>
          <w:rStyle w:val="Emphasis"/>
        </w:rPr>
        <w:t>self-executing</w:t>
      </w:r>
      <w:r w:rsidRPr="00B90781">
        <w:rPr>
          <w:sz w:val="16"/>
        </w:rPr>
        <w:t>. As with Trump’s attempts to cut off foreign aid and federal research grants, his threats to condition emergency funds amount to an unconstitutional seizure of spending power from Congress.</w:t>
      </w:r>
    </w:p>
    <w:p w14:paraId="312A1735" w14:textId="77777777" w:rsidR="007654CD" w:rsidRPr="00B90781" w:rsidRDefault="007654CD" w:rsidP="007654CD">
      <w:pPr>
        <w:rPr>
          <w:sz w:val="16"/>
        </w:rPr>
      </w:pPr>
      <w:r w:rsidRPr="00B90781">
        <w:rPr>
          <w:rStyle w:val="StyleUnderline"/>
        </w:rPr>
        <w:t xml:space="preserve">Any </w:t>
      </w:r>
      <w:r w:rsidRPr="00B90781">
        <w:rPr>
          <w:rStyle w:val="Emphasis"/>
        </w:rPr>
        <w:t>conditioning</w:t>
      </w:r>
      <w:r w:rsidRPr="00B90781">
        <w:rPr>
          <w:rStyle w:val="StyleUnderline"/>
        </w:rPr>
        <w:t xml:space="preserve"> or withholding of emergency relief funds by the president would also violate </w:t>
      </w:r>
      <w:r w:rsidRPr="00B90781">
        <w:rPr>
          <w:rStyle w:val="Emphasis"/>
        </w:rPr>
        <w:t>anti-impoundment doctrine</w:t>
      </w:r>
      <w:r w:rsidRPr="00B90781">
        <w:rPr>
          <w:sz w:val="16"/>
        </w:rPr>
        <w:t xml:space="preserve">. </w:t>
      </w:r>
      <w:r w:rsidRPr="00B90781">
        <w:rPr>
          <w:rStyle w:val="StyleUnderline"/>
        </w:rPr>
        <w:t xml:space="preserve">Trump’s </w:t>
      </w:r>
      <w:r w:rsidRPr="00B90781">
        <w:rPr>
          <w:rStyle w:val="Emphasis"/>
        </w:rPr>
        <w:t>now-rescinded</w:t>
      </w:r>
      <w:r w:rsidRPr="00B90781">
        <w:rPr>
          <w:rStyle w:val="StyleUnderline"/>
        </w:rPr>
        <w:t xml:space="preserve"> order halting all federal grant disbursements </w:t>
      </w:r>
      <w:r w:rsidRPr="00B90781">
        <w:rPr>
          <w:rStyle w:val="Emphasis"/>
        </w:rPr>
        <w:t>thrust</w:t>
      </w:r>
      <w:r w:rsidRPr="00B90781">
        <w:rPr>
          <w:rStyle w:val="StyleUnderline"/>
        </w:rPr>
        <w:t xml:space="preserve"> </w:t>
      </w:r>
      <w:r w:rsidRPr="00B90781">
        <w:rPr>
          <w:rStyle w:val="Emphasis"/>
        </w:rPr>
        <w:t>impoundment principles</w:t>
      </w:r>
      <w:r w:rsidRPr="00B90781">
        <w:rPr>
          <w:rStyle w:val="StyleUnderline"/>
        </w:rPr>
        <w:t xml:space="preserve"> into the spotlight</w:t>
      </w:r>
      <w:r w:rsidRPr="00B90781">
        <w:rPr>
          <w:sz w:val="16"/>
        </w:rPr>
        <w:t>. (There have been excellent explainers on the history of impoundment in Lawfare and the Yale Journal on Regulation, as well as a concise critique of its use to withhold disaster relief by constitutional law scholar Erwin Chemerinsky.)</w:t>
      </w:r>
    </w:p>
    <w:p w14:paraId="36C92B57" w14:textId="77777777" w:rsidR="007654CD" w:rsidRPr="00B90781" w:rsidRDefault="007654CD" w:rsidP="007654CD">
      <w:pPr>
        <w:rPr>
          <w:sz w:val="16"/>
        </w:rPr>
      </w:pPr>
      <w:r w:rsidRPr="00B90781">
        <w:rPr>
          <w:rStyle w:val="Emphasis"/>
        </w:rPr>
        <w:t>Impoundment</w:t>
      </w:r>
      <w:r w:rsidRPr="00B90781">
        <w:rPr>
          <w:rStyle w:val="StyleUnderline"/>
        </w:rPr>
        <w:t xml:space="preserve"> is the refusal by the executive branch to expend </w:t>
      </w:r>
      <w:r w:rsidRPr="00B90781">
        <w:rPr>
          <w:rStyle w:val="Emphasis"/>
        </w:rPr>
        <w:t>congressionally appropriated funds</w:t>
      </w:r>
      <w:r w:rsidRPr="00B90781">
        <w:rPr>
          <w:sz w:val="16"/>
        </w:rPr>
        <w:t>. In reaction to President Richard Nixon’s refusal to spend money set aside for social programs, Congress in 1974 passed Impoundment Control Act to require the executive branch to expend appropriated funds, codifying Supreme Court anti-impoundment doctrine.</w:t>
      </w:r>
    </w:p>
    <w:p w14:paraId="5E906F56" w14:textId="77777777" w:rsidR="007654CD" w:rsidRPr="00B90781" w:rsidRDefault="007654CD" w:rsidP="007654CD"/>
    <w:p w14:paraId="660C2210" w14:textId="77777777" w:rsidR="007654CD" w:rsidRPr="00B90781" w:rsidRDefault="007654CD" w:rsidP="007654CD">
      <w:pPr>
        <w:pStyle w:val="Heading4"/>
        <w:rPr>
          <w:rFonts w:cs="Calibri"/>
        </w:rPr>
      </w:pPr>
      <w:r w:rsidRPr="00B90781">
        <w:rPr>
          <w:rFonts w:cs="Calibri"/>
        </w:rPr>
        <w:t xml:space="preserve">NFIB solves now, but the CP </w:t>
      </w:r>
      <w:r w:rsidRPr="00B90781">
        <w:rPr>
          <w:rFonts w:cs="Calibri"/>
          <w:u w:val="single"/>
        </w:rPr>
        <w:t>forces</w:t>
      </w:r>
      <w:r w:rsidRPr="00B90781">
        <w:rPr>
          <w:rFonts w:cs="Calibri"/>
        </w:rPr>
        <w:t xml:space="preserve"> preemption that </w:t>
      </w:r>
      <w:r w:rsidRPr="00B90781">
        <w:rPr>
          <w:rFonts w:cs="Calibri"/>
          <w:u w:val="single"/>
        </w:rPr>
        <w:t>kills</w:t>
      </w:r>
      <w:r w:rsidRPr="00B90781">
        <w:rPr>
          <w:rFonts w:cs="Calibri"/>
        </w:rPr>
        <w:t xml:space="preserve"> uncooperative federalism.</w:t>
      </w:r>
    </w:p>
    <w:p w14:paraId="7A83A842" w14:textId="5D516DE0" w:rsidR="007654CD" w:rsidRPr="00B90781" w:rsidRDefault="007654CD" w:rsidP="007654CD">
      <w:r w:rsidRPr="00B90781">
        <w:rPr>
          <w:rStyle w:val="Heading4Char"/>
          <w:rFonts w:cs="Calibri"/>
        </w:rPr>
        <w:t>Moncrieff et al. ’15</w:t>
      </w:r>
      <w:r w:rsidRPr="00B90781">
        <w:t xml:space="preserve"> [Peter Paul; Winter; Career Development Professor and Associate Professor of Law, Boston University School of Law; “Will Uncooperative Federalism Survive NFIB?” 76 Mont. L. Rev. 75, https://scholarship.law.bu.edu/faculty_scholarship/247/]</w:t>
      </w:r>
    </w:p>
    <w:p w14:paraId="27DAF420" w14:textId="77777777" w:rsidR="007654CD" w:rsidRPr="00B90781" w:rsidRDefault="007654CD" w:rsidP="007654CD">
      <w:pPr>
        <w:rPr>
          <w:sz w:val="16"/>
        </w:rPr>
      </w:pPr>
      <w:r w:rsidRPr="00B90781">
        <w:rPr>
          <w:sz w:val="16"/>
        </w:rPr>
        <w:t xml:space="preserve">This situation could devolve quickly. A serious </w:t>
      </w:r>
      <w:r w:rsidRPr="00B90781">
        <w:rPr>
          <w:rStyle w:val="Emphasis"/>
        </w:rPr>
        <w:t>threat of financial enforcement</w:t>
      </w:r>
      <w:r w:rsidRPr="00B90781">
        <w:rPr>
          <w:rStyle w:val="StyleUnderline"/>
        </w:rPr>
        <w:t xml:space="preserve"> from national agencies will </w:t>
      </w:r>
      <w:r w:rsidRPr="00B90781">
        <w:rPr>
          <w:rStyle w:val="Emphasis"/>
        </w:rPr>
        <w:t>provoke constitutional litigation</w:t>
      </w:r>
      <w:r w:rsidRPr="00B90781">
        <w:rPr>
          <w:rStyle w:val="StyleUnderline"/>
        </w:rPr>
        <w:t xml:space="preserve"> under a standard that defies </w:t>
      </w:r>
      <w:r w:rsidRPr="00B90781">
        <w:rPr>
          <w:rStyle w:val="Emphasis"/>
        </w:rPr>
        <w:t>simple line-drawing</w:t>
      </w:r>
      <w:r w:rsidRPr="00B90781">
        <w:rPr>
          <w:sz w:val="16"/>
        </w:rPr>
        <w:t xml:space="preserve">, but the </w:t>
      </w:r>
      <w:r w:rsidRPr="00B90781">
        <w:rPr>
          <w:rStyle w:val="StyleUnderline"/>
        </w:rPr>
        <w:t xml:space="preserve">national agencies' failure to enforce will provoke administrative law litigation under a standard that </w:t>
      </w:r>
      <w:r w:rsidRPr="00B90781">
        <w:rPr>
          <w:rStyle w:val="Emphasis"/>
        </w:rPr>
        <w:t>invites judicial intermeddling</w:t>
      </w:r>
      <w:r w:rsidRPr="00B90781">
        <w:rPr>
          <w:rStyle w:val="StyleUnderline"/>
        </w:rPr>
        <w:t>.</w:t>
      </w:r>
      <w:r w:rsidRPr="00B90781">
        <w:rPr>
          <w:sz w:val="16"/>
        </w:rPr>
        <w:t xml:space="preserve"> </w:t>
      </w:r>
      <w:r w:rsidRPr="00B90781">
        <w:rPr>
          <w:rStyle w:val="StyleUnderline"/>
        </w:rPr>
        <w:t>The question</w:t>
      </w:r>
      <w:r w:rsidRPr="00B90781">
        <w:rPr>
          <w:sz w:val="16"/>
        </w:rPr>
        <w:t>, then</w:t>
      </w:r>
      <w:r w:rsidRPr="00B90781">
        <w:rPr>
          <w:rStyle w:val="StyleUnderline"/>
        </w:rPr>
        <w:t xml:space="preserve">, is whether Congress could give national agencies some </w:t>
      </w:r>
      <w:r w:rsidRPr="00B90781">
        <w:rPr>
          <w:rStyle w:val="Emphasis"/>
        </w:rPr>
        <w:t>other enforcement tool</w:t>
      </w:r>
      <w:r w:rsidRPr="00B90781">
        <w:rPr>
          <w:rStyle w:val="StyleUnderline"/>
        </w:rPr>
        <w:t xml:space="preserve"> that would </w:t>
      </w:r>
      <w:r w:rsidRPr="00B90781">
        <w:rPr>
          <w:rStyle w:val="Emphasis"/>
        </w:rPr>
        <w:t>avoid NFIB</w:t>
      </w:r>
      <w:r w:rsidRPr="00B90781">
        <w:rPr>
          <w:rStyle w:val="StyleUnderline"/>
        </w:rPr>
        <w:t>'s constitutional morass</w:t>
      </w:r>
      <w:r w:rsidRPr="00B90781">
        <w:rPr>
          <w:sz w:val="16"/>
        </w:rPr>
        <w:t xml:space="preserve">. </w:t>
      </w:r>
      <w:r w:rsidRPr="00B90781">
        <w:rPr>
          <w:rStyle w:val="StyleUnderline"/>
        </w:rPr>
        <w:t>Is there another tool</w:t>
      </w:r>
      <w:r w:rsidRPr="00B90781">
        <w:rPr>
          <w:sz w:val="16"/>
        </w:rPr>
        <w:t xml:space="preserve"> that Congress could give CMS that would enable it to </w:t>
      </w:r>
      <w:r w:rsidRPr="00B90781">
        <w:rPr>
          <w:rStyle w:val="StyleUnderline"/>
        </w:rPr>
        <w:t xml:space="preserve">avoid both </w:t>
      </w:r>
      <w:r w:rsidRPr="00B90781">
        <w:rPr>
          <w:rStyle w:val="Emphasis"/>
        </w:rPr>
        <w:t>constitutional litigation</w:t>
      </w:r>
      <w:r w:rsidRPr="00B90781">
        <w:rPr>
          <w:rStyle w:val="StyleUnderline"/>
        </w:rPr>
        <w:t xml:space="preserve"> from states and </w:t>
      </w:r>
      <w:r w:rsidRPr="00B90781">
        <w:rPr>
          <w:rStyle w:val="Emphasis"/>
        </w:rPr>
        <w:t>APA litigation</w:t>
      </w:r>
      <w:r w:rsidRPr="00B90781">
        <w:rPr>
          <w:rStyle w:val="StyleUnderline"/>
        </w:rPr>
        <w:t xml:space="preserve"> from private stakeholders</w:t>
      </w:r>
      <w:r w:rsidRPr="00B90781">
        <w:rPr>
          <w:sz w:val="16"/>
        </w:rPr>
        <w:t>?</w:t>
      </w:r>
      <w:r w:rsidRPr="00B90781">
        <w:rPr>
          <w:sz w:val="16"/>
        </w:rPr>
        <w:tab/>
      </w:r>
    </w:p>
    <w:p w14:paraId="15D424C1" w14:textId="77777777" w:rsidR="007654CD" w:rsidRPr="00B90781" w:rsidRDefault="007654CD" w:rsidP="007654CD">
      <w:pPr>
        <w:rPr>
          <w:sz w:val="16"/>
        </w:rPr>
      </w:pPr>
      <w:r w:rsidRPr="00B90781">
        <w:rPr>
          <w:sz w:val="16"/>
        </w:rPr>
        <w:t xml:space="preserve">Indeed, </w:t>
      </w:r>
      <w:r w:rsidRPr="00B90781">
        <w:rPr>
          <w:rStyle w:val="StyleUnderline"/>
        </w:rPr>
        <w:t>Congress seems to have</w:t>
      </w:r>
      <w:r w:rsidRPr="00B90781">
        <w:rPr>
          <w:sz w:val="16"/>
        </w:rPr>
        <w:t xml:space="preserve"> exactly </w:t>
      </w:r>
      <w:r w:rsidRPr="00B90781">
        <w:rPr>
          <w:rStyle w:val="StyleUnderline"/>
        </w:rPr>
        <w:t>two mechanisms</w:t>
      </w:r>
      <w:r w:rsidRPr="00B90781">
        <w:rPr>
          <w:sz w:val="16"/>
        </w:rPr>
        <w:t xml:space="preserve"> for encouraging state implementation of national policy: </w:t>
      </w:r>
      <w:r w:rsidRPr="00B90781">
        <w:rPr>
          <w:rStyle w:val="StyleUnderline"/>
        </w:rPr>
        <w:t xml:space="preserve">conditioning </w:t>
      </w:r>
      <w:r w:rsidRPr="00B90781">
        <w:rPr>
          <w:rStyle w:val="Emphasis"/>
        </w:rPr>
        <w:t>national money</w:t>
      </w:r>
      <w:r w:rsidRPr="00B90781">
        <w:rPr>
          <w:rStyle w:val="StyleUnderline"/>
        </w:rPr>
        <w:t xml:space="preserve"> </w:t>
      </w:r>
      <w:r w:rsidRPr="00B90781">
        <w:rPr>
          <w:sz w:val="16"/>
          <w:szCs w:val="16"/>
        </w:rPr>
        <w:t>n83</w:t>
      </w:r>
      <w:r w:rsidRPr="00B90781">
        <w:rPr>
          <w:rStyle w:val="StyleUnderline"/>
        </w:rPr>
        <w:t xml:space="preserve"> and conditionally </w:t>
      </w:r>
      <w:r w:rsidRPr="00B90781">
        <w:rPr>
          <w:rStyle w:val="Emphasis"/>
        </w:rPr>
        <w:t>pre-empting state action</w:t>
      </w:r>
      <w:r w:rsidRPr="00B90781">
        <w:rPr>
          <w:sz w:val="16"/>
        </w:rPr>
        <w:t xml:space="preserve"> </w:t>
      </w:r>
      <w:r w:rsidRPr="00B90781">
        <w:rPr>
          <w:rStyle w:val="StyleUnderline"/>
        </w:rPr>
        <w:t>with national regulation</w:t>
      </w:r>
      <w:r w:rsidRPr="00B90781">
        <w:rPr>
          <w:sz w:val="16"/>
        </w:rPr>
        <w:t xml:space="preserve"> (</w:t>
      </w:r>
      <w:r w:rsidRPr="00B90781">
        <w:rPr>
          <w:rStyle w:val="Emphasis"/>
        </w:rPr>
        <w:t>crowding-out state administration</w:t>
      </w:r>
      <w:r w:rsidRPr="00B90781">
        <w:rPr>
          <w:sz w:val="16"/>
        </w:rPr>
        <w:t xml:space="preserve">). n84 Some cooperative programs use a mix of these two strategies, n85 but these two mechanisms appear to be the only two in existence today. </w:t>
      </w:r>
      <w:r w:rsidRPr="00B90781">
        <w:rPr>
          <w:rStyle w:val="StyleUnderline"/>
        </w:rPr>
        <w:t xml:space="preserve">Both </w:t>
      </w:r>
      <w:r w:rsidRPr="00B90781">
        <w:rPr>
          <w:rStyle w:val="Emphasis"/>
        </w:rPr>
        <w:t>financial incentives</w:t>
      </w:r>
      <w:r w:rsidRPr="00B90781">
        <w:rPr>
          <w:sz w:val="16"/>
        </w:rPr>
        <w:t xml:space="preserve"> and </w:t>
      </w:r>
      <w:r w:rsidRPr="00B90781">
        <w:rPr>
          <w:sz w:val="16"/>
          <w:szCs w:val="16"/>
        </w:rPr>
        <w:t>conditional preemption</w:t>
      </w:r>
      <w:r w:rsidRPr="00B90781">
        <w:rPr>
          <w:rStyle w:val="StyleUnderline"/>
        </w:rPr>
        <w:t xml:space="preserve"> </w:t>
      </w:r>
      <w:r w:rsidRPr="00B90781">
        <w:rPr>
          <w:rStyle w:val="Emphasis"/>
        </w:rPr>
        <w:t>allow</w:t>
      </w:r>
      <w:r w:rsidRPr="00B90781">
        <w:rPr>
          <w:rStyle w:val="StyleUnderline"/>
        </w:rPr>
        <w:t xml:space="preserve"> state legislators and residents to make a </w:t>
      </w:r>
      <w:r w:rsidRPr="00B90781">
        <w:rPr>
          <w:rStyle w:val="Emphasis"/>
        </w:rPr>
        <w:t>choice</w:t>
      </w:r>
      <w:r w:rsidRPr="00B90781">
        <w:rPr>
          <w:rStyle w:val="StyleUnderline"/>
        </w:rPr>
        <w:t xml:space="preserve"> regarding their involvement in national policy, thereby complying with the </w:t>
      </w:r>
      <w:r w:rsidRPr="00B90781">
        <w:rPr>
          <w:rStyle w:val="Emphasis"/>
        </w:rPr>
        <w:t>anti-commandeering</w:t>
      </w:r>
      <w:r w:rsidRPr="00B90781">
        <w:rPr>
          <w:sz w:val="16"/>
        </w:rPr>
        <w:t xml:space="preserve">  [*91]  </w:t>
      </w:r>
      <w:r w:rsidRPr="00B90781">
        <w:rPr>
          <w:rStyle w:val="Emphasis"/>
        </w:rPr>
        <w:t>constraint</w:t>
      </w:r>
      <w:r w:rsidRPr="00B90781">
        <w:rPr>
          <w:sz w:val="16"/>
        </w:rPr>
        <w:t>, n86 but the programs that rely on financial penalties facilitate greater policy discretion for the states than those that allow conditional preemption.</w:t>
      </w:r>
    </w:p>
    <w:p w14:paraId="0692AB47" w14:textId="77777777" w:rsidR="007654CD" w:rsidRPr="00B90781" w:rsidRDefault="007654CD" w:rsidP="007654CD">
      <w:pPr>
        <w:rPr>
          <w:sz w:val="16"/>
        </w:rPr>
      </w:pPr>
      <w:r w:rsidRPr="00B90781">
        <w:rPr>
          <w:sz w:val="16"/>
        </w:rPr>
        <w:t xml:space="preserve">Typically, </w:t>
      </w:r>
      <w:r w:rsidRPr="00B90781">
        <w:rPr>
          <w:rStyle w:val="StyleUnderline"/>
        </w:rPr>
        <w:t>if a state chooses to forgo</w:t>
      </w:r>
      <w:r w:rsidRPr="00B90781">
        <w:rPr>
          <w:sz w:val="16"/>
        </w:rPr>
        <w:t xml:space="preserve"> </w:t>
      </w:r>
      <w:r w:rsidRPr="00B90781">
        <w:rPr>
          <w:rStyle w:val="StyleUnderline"/>
        </w:rPr>
        <w:t>national</w:t>
      </w:r>
      <w:r w:rsidRPr="00B90781">
        <w:t xml:space="preserve"> </w:t>
      </w:r>
      <w:r w:rsidRPr="00B90781">
        <w:rPr>
          <w:rStyle w:val="Emphasis"/>
        </w:rPr>
        <w:t>funding</w:t>
      </w:r>
      <w:r w:rsidRPr="00B90781">
        <w:rPr>
          <w:sz w:val="16"/>
        </w:rPr>
        <w:t xml:space="preserve"> in a </w:t>
      </w:r>
      <w:r w:rsidRPr="00B90781">
        <w:rPr>
          <w:rStyle w:val="Emphasis"/>
        </w:rPr>
        <w:t>cooperative federalism</w:t>
      </w:r>
      <w:r w:rsidRPr="00B90781">
        <w:rPr>
          <w:sz w:val="16"/>
        </w:rPr>
        <w:t xml:space="preserve"> program, </w:t>
      </w:r>
      <w:r w:rsidRPr="00B90781">
        <w:rPr>
          <w:rStyle w:val="StyleUnderline"/>
        </w:rPr>
        <w:t xml:space="preserve">it can </w:t>
      </w:r>
      <w:r w:rsidRPr="00B90781">
        <w:rPr>
          <w:rStyle w:val="Emphasis"/>
        </w:rPr>
        <w:t>entirely avoid</w:t>
      </w:r>
      <w:r w:rsidRPr="00B90781">
        <w:rPr>
          <w:rStyle w:val="StyleUnderline"/>
        </w:rPr>
        <w:t xml:space="preserve"> the implementation</w:t>
      </w:r>
      <w:r w:rsidRPr="00B90781">
        <w:rPr>
          <w:sz w:val="16"/>
        </w:rPr>
        <w:t xml:space="preserve"> of the national policy within its borders. Arizona's refusal to implement Medicaid from 1965-1982, for example, meant that there was no Medicaid program operating in the state during that time, which might have been Arizonans' goal. Similarly, </w:t>
      </w:r>
      <w:r w:rsidRPr="00B90781">
        <w:rPr>
          <w:rStyle w:val="StyleUnderline"/>
        </w:rPr>
        <w:t xml:space="preserve">Wyoming's willingness to </w:t>
      </w:r>
      <w:r w:rsidRPr="00B90781">
        <w:rPr>
          <w:rStyle w:val="Emphasis"/>
        </w:rPr>
        <w:t>suffer the 5% reduction</w:t>
      </w:r>
      <w:r w:rsidRPr="00B90781">
        <w:rPr>
          <w:rStyle w:val="StyleUnderline"/>
        </w:rPr>
        <w:t xml:space="preserve"> in highway funding allowed it to </w:t>
      </w:r>
      <w:r w:rsidRPr="00B90781">
        <w:rPr>
          <w:rStyle w:val="Emphasis"/>
        </w:rPr>
        <w:t>maintain a drinking age</w:t>
      </w:r>
      <w:r w:rsidRPr="00B90781">
        <w:rPr>
          <w:rStyle w:val="StyleUnderline"/>
        </w:rPr>
        <w:t xml:space="preserve"> of 18 until 1988</w:t>
      </w:r>
      <w:r w:rsidRPr="00B90781">
        <w:rPr>
          <w:sz w:val="16"/>
        </w:rPr>
        <w:t>, when it became the last state to join the National Drinking Age Act of 1984. n87 Puerto Rico still enforces a drinking age of 18, choosing to forgo 10% of its highway funding so that it can keep its preferred policy. n88</w:t>
      </w:r>
    </w:p>
    <w:p w14:paraId="43C167E2" w14:textId="77777777" w:rsidR="007654CD" w:rsidRPr="00B90781" w:rsidRDefault="007654CD" w:rsidP="007654CD">
      <w:pPr>
        <w:rPr>
          <w:rStyle w:val="StyleUnderline"/>
        </w:rPr>
      </w:pPr>
      <w:r w:rsidRPr="00B90781">
        <w:rPr>
          <w:rStyle w:val="StyleUnderline"/>
        </w:rPr>
        <w:t>By contrast</w:t>
      </w:r>
      <w:r w:rsidRPr="00B90781">
        <w:rPr>
          <w:sz w:val="16"/>
        </w:rPr>
        <w:t xml:space="preserve">, </w:t>
      </w:r>
      <w:r w:rsidRPr="00B90781">
        <w:rPr>
          <w:rStyle w:val="StyleUnderline"/>
        </w:rPr>
        <w:t xml:space="preserve">a conditional </w:t>
      </w:r>
      <w:r w:rsidRPr="00B90781">
        <w:rPr>
          <w:rStyle w:val="Emphasis"/>
        </w:rPr>
        <w:t>preemption</w:t>
      </w:r>
      <w:r w:rsidRPr="00B90781">
        <w:rPr>
          <w:rStyle w:val="StyleUnderline"/>
        </w:rPr>
        <w:t xml:space="preserve"> mechanism </w:t>
      </w:r>
      <w:r w:rsidRPr="00B90781">
        <w:rPr>
          <w:rStyle w:val="Emphasis"/>
        </w:rPr>
        <w:t>does not allow</w:t>
      </w:r>
      <w:r w:rsidRPr="00B90781">
        <w:rPr>
          <w:rStyle w:val="StyleUnderline"/>
        </w:rPr>
        <w:t xml:space="preserve"> the state or its residents to </w:t>
      </w:r>
      <w:r w:rsidRPr="00B90781">
        <w:rPr>
          <w:rStyle w:val="Emphasis"/>
        </w:rPr>
        <w:t>avoid the existence</w:t>
      </w:r>
      <w:r w:rsidRPr="00B90781">
        <w:rPr>
          <w:rStyle w:val="StyleUnderline"/>
        </w:rPr>
        <w:t xml:space="preserve"> of a national program in the state</w:t>
      </w:r>
      <w:r w:rsidRPr="00B90781">
        <w:rPr>
          <w:sz w:val="16"/>
        </w:rPr>
        <w:t xml:space="preserve">. </w:t>
      </w:r>
      <w:r w:rsidRPr="00B90781">
        <w:rPr>
          <w:rStyle w:val="Emphasis"/>
        </w:rPr>
        <w:t>When the state refuses</w:t>
      </w:r>
      <w:r w:rsidRPr="00B90781">
        <w:rPr>
          <w:rStyle w:val="StyleUnderline"/>
        </w:rPr>
        <w:t xml:space="preserve"> to implement the national program, </w:t>
      </w:r>
      <w:r w:rsidRPr="00B90781">
        <w:rPr>
          <w:rStyle w:val="Emphasis"/>
        </w:rPr>
        <w:t>the national government</w:t>
      </w:r>
      <w:r w:rsidRPr="00B90781">
        <w:rPr>
          <w:rStyle w:val="StyleUnderline"/>
        </w:rPr>
        <w:t xml:space="preserve"> steps into the state's borders to </w:t>
      </w:r>
      <w:r w:rsidRPr="00B90781">
        <w:rPr>
          <w:rStyle w:val="Emphasis"/>
        </w:rPr>
        <w:t>administer the program itself</w:t>
      </w:r>
      <w:r w:rsidRPr="00B90781">
        <w:rPr>
          <w:sz w:val="16"/>
        </w:rPr>
        <w:t xml:space="preserve">. </w:t>
      </w:r>
      <w:r w:rsidRPr="00B90781">
        <w:rPr>
          <w:rStyle w:val="StyleUnderline"/>
        </w:rPr>
        <w:t xml:space="preserve">Conditional preemption thus allows the state to </w:t>
      </w:r>
      <w:r w:rsidRPr="00B90781">
        <w:rPr>
          <w:rStyle w:val="Emphasis"/>
        </w:rPr>
        <w:t>avoid only</w:t>
      </w:r>
      <w:r w:rsidRPr="00B90781">
        <w:rPr>
          <w:rStyle w:val="StyleUnderline"/>
        </w:rPr>
        <w:t xml:space="preserve"> the </w:t>
      </w:r>
      <w:r w:rsidRPr="00B90781">
        <w:rPr>
          <w:rStyle w:val="Emphasis"/>
        </w:rPr>
        <w:t>responsibility</w:t>
      </w:r>
      <w:r w:rsidRPr="00B90781">
        <w:rPr>
          <w:rStyle w:val="StyleUnderline"/>
        </w:rPr>
        <w:t xml:space="preserve"> for implementing a program</w:t>
      </w:r>
      <w:r w:rsidRPr="00B90781">
        <w:rPr>
          <w:sz w:val="16"/>
        </w:rPr>
        <w:t xml:space="preserve">. The state government does not get drafted into the national government's service, </w:t>
      </w:r>
      <w:r w:rsidRPr="00B90781">
        <w:rPr>
          <w:rStyle w:val="StyleUnderline"/>
        </w:rPr>
        <w:t xml:space="preserve">but the state's citizens </w:t>
      </w:r>
      <w:r w:rsidRPr="00B90781">
        <w:rPr>
          <w:rStyle w:val="Emphasis"/>
        </w:rPr>
        <w:t>do not avoid the imposition</w:t>
      </w:r>
      <w:r w:rsidRPr="00B90781">
        <w:rPr>
          <w:rStyle w:val="StyleUnderline"/>
        </w:rPr>
        <w:t xml:space="preserve"> of national policy.</w:t>
      </w:r>
    </w:p>
    <w:p w14:paraId="6DBB1F91" w14:textId="77777777" w:rsidR="007654CD" w:rsidRPr="00B90781" w:rsidRDefault="007654CD" w:rsidP="007654CD">
      <w:pPr>
        <w:rPr>
          <w:sz w:val="16"/>
        </w:rPr>
      </w:pPr>
      <w:r w:rsidRPr="00B90781">
        <w:rPr>
          <w:sz w:val="16"/>
        </w:rPr>
        <w:t xml:space="preserve">For example, consider the </w:t>
      </w:r>
      <w:r w:rsidRPr="00B90781">
        <w:rPr>
          <w:rStyle w:val="StyleUnderline"/>
        </w:rPr>
        <w:t>health insurance exchanges under Obamacare, which use a conditional preemption mechanism</w:t>
      </w:r>
      <w:r w:rsidRPr="00B90781">
        <w:rPr>
          <w:sz w:val="16"/>
        </w:rPr>
        <w:t>. The statute requires states to establish compliant exchanges by a set date, but it provides that, if the state refuses or fails by the deadline, then the national government will establish an exchange on the state's behalf. n89 The thirty-four states that refused to establish their own exchanges, thus, have not kept exchanges out of their borders. n90 They have escaped the responsibility for running the exchanges and have perhaps maintained a clearer line of responsibility than the states that are running exchanges of their own, but they have not shielded their citizens from the national policy.</w:t>
      </w:r>
    </w:p>
    <w:p w14:paraId="3EB6EF0B" w14:textId="77777777" w:rsidR="007654CD" w:rsidRPr="00B90781" w:rsidRDefault="007654CD" w:rsidP="007654CD">
      <w:pPr>
        <w:rPr>
          <w:sz w:val="16"/>
        </w:rPr>
      </w:pPr>
      <w:r w:rsidRPr="00B90781">
        <w:rPr>
          <w:sz w:val="16"/>
        </w:rPr>
        <w:t>For another example, consider the Resource Conservation and Recovery Act (RCRA). n91 RCRA features a conditional preemption enforcement mechanism rather than conditional funding. n92 Congress sought to regulate solid and hazardous waste through three methods: national agency enforcement  [*92]  through the Environmental Protection Agency (EPA), regulation through approved state programs, and citizen suit enforcement. n93 States can regulate solid and hazardous waste under RCRA only if EPA approves their plans. n94 States that want a greater degree of control over waste management have an incentive to create an EPA-approved plan so that they can implement Congress's policy themselves rather than triggering the conditional preemption provision by which the EPA takes over full implementation responsibility. But, under this scheme, no state can avoid the implementation of some nationally-regulated waste management plan within its borders. Its choices are between a cooperative program and a national program. It cannot avoid the policy in its entirety the way that a state could under a standard conditional grants program.</w:t>
      </w:r>
    </w:p>
    <w:p w14:paraId="0AFD4C18" w14:textId="77777777" w:rsidR="007654CD" w:rsidRPr="00B90781" w:rsidRDefault="007654CD" w:rsidP="007654CD">
      <w:pPr>
        <w:rPr>
          <w:rStyle w:val="StyleUnderline"/>
        </w:rPr>
      </w:pPr>
      <w:r w:rsidRPr="00B90781">
        <w:rPr>
          <w:sz w:val="16"/>
        </w:rPr>
        <w:t xml:space="preserve">As noted above, the </w:t>
      </w:r>
      <w:r w:rsidRPr="00B90781">
        <w:rPr>
          <w:rStyle w:val="Emphasis"/>
        </w:rPr>
        <w:t>NFIB</w:t>
      </w:r>
      <w:r w:rsidRPr="00B90781">
        <w:rPr>
          <w:rStyle w:val="StyleUnderline"/>
        </w:rPr>
        <w:t xml:space="preserve"> ruling </w:t>
      </w:r>
      <w:r w:rsidRPr="00B90781">
        <w:rPr>
          <w:rStyle w:val="Emphasis"/>
        </w:rPr>
        <w:t>strains</w:t>
      </w:r>
      <w:r w:rsidRPr="00B90781">
        <w:rPr>
          <w:rStyle w:val="StyleUnderline"/>
        </w:rPr>
        <w:t xml:space="preserve"> Congress's ability to condition national funding on states' implementation of regulatory policies</w:t>
      </w:r>
      <w:r w:rsidRPr="00B90781">
        <w:rPr>
          <w:sz w:val="16"/>
        </w:rPr>
        <w:t xml:space="preserve">. Without clear rules for when conditional funding "passes the point at which </w:t>
      </w:r>
      <w:r w:rsidRPr="00B90781">
        <w:rPr>
          <w:rStyle w:val="Emphasis"/>
        </w:rPr>
        <w:t>'pressure turns into compulsion</w:t>
      </w:r>
      <w:r w:rsidRPr="00B90781">
        <w:rPr>
          <w:sz w:val="16"/>
        </w:rPr>
        <w:t xml:space="preserve">,'" n95 the national government might be </w:t>
      </w:r>
      <w:r w:rsidRPr="00B90781">
        <w:rPr>
          <w:rStyle w:val="Emphasis"/>
        </w:rPr>
        <w:t>hesitant</w:t>
      </w:r>
      <w:r w:rsidRPr="00B90781">
        <w:rPr>
          <w:rStyle w:val="StyleUnderline"/>
        </w:rPr>
        <w:t xml:space="preserve"> to use money as the primary enforcement mechanism in </w:t>
      </w:r>
      <w:r w:rsidRPr="00B90781">
        <w:rPr>
          <w:rStyle w:val="Emphasis"/>
        </w:rPr>
        <w:t>future cooperative programs</w:t>
      </w:r>
      <w:r w:rsidRPr="00B90781">
        <w:rPr>
          <w:sz w:val="16"/>
        </w:rPr>
        <w:t xml:space="preserve">, and </w:t>
      </w:r>
      <w:r w:rsidRPr="00B90781">
        <w:rPr>
          <w:rStyle w:val="StyleUnderline"/>
        </w:rPr>
        <w:t xml:space="preserve">Congress might become </w:t>
      </w:r>
      <w:r w:rsidRPr="00B90781">
        <w:rPr>
          <w:rStyle w:val="Emphasis"/>
        </w:rPr>
        <w:t>tempted to turn</w:t>
      </w:r>
      <w:r w:rsidRPr="00B90781">
        <w:rPr>
          <w:rStyle w:val="StyleUnderline"/>
        </w:rPr>
        <w:t xml:space="preserve"> to conditional preemption </w:t>
      </w:r>
      <w:r w:rsidRPr="00B90781">
        <w:rPr>
          <w:rStyle w:val="Emphasis"/>
        </w:rPr>
        <w:t>even in existing cooperative programs</w:t>
      </w:r>
      <w:r w:rsidRPr="00B90781">
        <w:rPr>
          <w:sz w:val="16"/>
        </w:rPr>
        <w:t xml:space="preserve">. In short, </w:t>
      </w:r>
      <w:r w:rsidRPr="00B90781">
        <w:rPr>
          <w:rStyle w:val="StyleUnderline"/>
        </w:rPr>
        <w:t xml:space="preserve">the holding might have a </w:t>
      </w:r>
      <w:r w:rsidRPr="00B90781">
        <w:rPr>
          <w:rStyle w:val="Emphasis"/>
        </w:rPr>
        <w:t>profound effect</w:t>
      </w:r>
      <w:r w:rsidRPr="00B90781">
        <w:rPr>
          <w:rStyle w:val="StyleUnderline"/>
        </w:rPr>
        <w:t xml:space="preserve"> on the national government's choices about how to </w:t>
      </w:r>
      <w:r w:rsidRPr="00B90781">
        <w:rPr>
          <w:rStyle w:val="Emphasis"/>
        </w:rPr>
        <w:t>manage cooperative federalism</w:t>
      </w:r>
      <w:r w:rsidRPr="00B90781">
        <w:rPr>
          <w:rStyle w:val="StyleUnderline"/>
        </w:rPr>
        <w:t>.</w:t>
      </w:r>
    </w:p>
    <w:p w14:paraId="325CF90E" w14:textId="77777777" w:rsidR="007654CD" w:rsidRPr="00B90781" w:rsidRDefault="007654CD" w:rsidP="007654CD">
      <w:pPr>
        <w:rPr>
          <w:sz w:val="16"/>
        </w:rPr>
      </w:pPr>
      <w:r w:rsidRPr="00B90781">
        <w:rPr>
          <w:sz w:val="16"/>
        </w:rPr>
        <w:t xml:space="preserve">That said, </w:t>
      </w:r>
      <w:r w:rsidRPr="00B90781">
        <w:rPr>
          <w:rStyle w:val="StyleUnderline"/>
        </w:rPr>
        <w:t>national agencies have occasionally been hesitant</w:t>
      </w:r>
      <w:r w:rsidRPr="00B90781">
        <w:rPr>
          <w:sz w:val="16"/>
        </w:rPr>
        <w:t xml:space="preserve"> to use their conditional preemption authority just as they have usually been hesitant to use financial penalties. Currently, for example, the EPA has authority to take direct regulatory control under the Clean Water Act (CWA) if states fail to meet national standards. n96 The EPA, however, has a lot of practical constraints that prevent it from using this authority, including the lack of necessary personnel to take over CWA enforcement in a state. n97 Indeed, in general, state agencies are better-equipped than national agencies  [*93]  for the day-to-day administration of these complex policies. Historically, national agencies have capitulated to state demands rather than developing the infrastructure required to take over administrative responsibilities from the states. n98</w:t>
      </w:r>
    </w:p>
    <w:p w14:paraId="33CB5ABD" w14:textId="77777777" w:rsidR="007654CD" w:rsidRPr="00B90781" w:rsidRDefault="007654CD" w:rsidP="007654CD">
      <w:pPr>
        <w:rPr>
          <w:sz w:val="16"/>
        </w:rPr>
      </w:pPr>
      <w:r w:rsidRPr="00B90781">
        <w:rPr>
          <w:rStyle w:val="StyleUnderline"/>
        </w:rPr>
        <w:t>If</w:t>
      </w:r>
      <w:r w:rsidRPr="00B90781">
        <w:rPr>
          <w:sz w:val="16"/>
        </w:rPr>
        <w:t xml:space="preserve">, however, </w:t>
      </w:r>
      <w:r w:rsidRPr="00B90781">
        <w:rPr>
          <w:rStyle w:val="StyleUnderline"/>
        </w:rPr>
        <w:t>our prediction about Douglas's effect comes to fruition</w:t>
      </w:r>
      <w:r w:rsidRPr="00B90781">
        <w:rPr>
          <w:sz w:val="16"/>
        </w:rPr>
        <w:t xml:space="preserve">, requiring the national government to enforce spending conditions, and if nationalization becomes a more common enforcement mechanism </w:t>
      </w:r>
      <w:r w:rsidRPr="00B90781">
        <w:rPr>
          <w:rStyle w:val="Emphasis"/>
        </w:rPr>
        <w:t>in light of NFIB</w:t>
      </w:r>
      <w:r w:rsidRPr="00B90781">
        <w:rPr>
          <w:rStyle w:val="StyleUnderline"/>
        </w:rPr>
        <w:t xml:space="preserve">, then the national government will overcome its practical obstacles </w:t>
      </w:r>
      <w:r w:rsidRPr="00B90781">
        <w:rPr>
          <w:rStyle w:val="Emphasis"/>
        </w:rPr>
        <w:t>out of necessity</w:t>
      </w:r>
      <w:r w:rsidRPr="00B90781">
        <w:rPr>
          <w:sz w:val="16"/>
        </w:rPr>
        <w:t xml:space="preserve">. Congress and the national agencies will predict the need for conditional preemption in new cooperative federalism schemes, and they will find the resources they need to implement national programs (or will decrease national regulation to conserve resources). Consider, for example, Medicare. The entirely national </w:t>
      </w:r>
      <w:r w:rsidRPr="00B90781">
        <w:rPr>
          <w:rStyle w:val="StyleUnderline"/>
        </w:rPr>
        <w:t>Medicare program</w:t>
      </w:r>
      <w:r w:rsidRPr="00B90781">
        <w:rPr>
          <w:sz w:val="16"/>
        </w:rPr>
        <w:t xml:space="preserve"> demonstrates that </w:t>
      </w:r>
      <w:r w:rsidRPr="00B90781">
        <w:rPr>
          <w:rStyle w:val="StyleUnderline"/>
        </w:rPr>
        <w:t>practical barriers</w:t>
      </w:r>
      <w:r w:rsidRPr="00B90781">
        <w:rPr>
          <w:sz w:val="16"/>
        </w:rPr>
        <w:t xml:space="preserve"> to nationalization in Medicaid are far from insurmountable and </w:t>
      </w:r>
      <w:r w:rsidRPr="00B90781">
        <w:rPr>
          <w:rStyle w:val="StyleUnderline"/>
        </w:rPr>
        <w:t>could</w:t>
      </w:r>
      <w:r w:rsidRPr="00B90781">
        <w:rPr>
          <w:sz w:val="16"/>
        </w:rPr>
        <w:t xml:space="preserve">, in fact, </w:t>
      </w:r>
      <w:r w:rsidRPr="00B90781">
        <w:rPr>
          <w:rStyle w:val="StyleUnderline"/>
        </w:rPr>
        <w:t>disappear if duly anticipated</w:t>
      </w:r>
      <w:r w:rsidRPr="00B90781">
        <w:rPr>
          <w:sz w:val="16"/>
        </w:rPr>
        <w:t>. Given time, the same may be true across the catalogue of cooperative federalism programs. Furthermore, although some agencies may be loath to take on additional administrative burdens, they are certainly no more hesitant to use conditional preemption than they have been to use withdrawal of funding. Withdrawal of funding is ultimately a perverse enforcement tool, making perfect the enemy of the good. A state that is doing some positive work along national policy lines - while violating many national policy directives - is better than a state that cannot afford to do anything at all.</w:t>
      </w:r>
    </w:p>
    <w:p w14:paraId="1B64D789" w14:textId="77777777" w:rsidR="007654CD" w:rsidRPr="00B90781" w:rsidRDefault="007654CD" w:rsidP="007654CD">
      <w:pPr>
        <w:rPr>
          <w:rStyle w:val="StyleUnderline"/>
        </w:rPr>
      </w:pPr>
      <w:r w:rsidRPr="00B90781">
        <w:rPr>
          <w:sz w:val="16"/>
        </w:rPr>
        <w:t xml:space="preserve">In the end, we predict that, over a long timescale and assuming no dramatic amendments to prevailing Supreme Court doctrine, </w:t>
      </w:r>
      <w:r w:rsidRPr="00B90781">
        <w:rPr>
          <w:rStyle w:val="StyleUnderline"/>
        </w:rPr>
        <w:t xml:space="preserve">Douglas and NFIB will </w:t>
      </w:r>
      <w:r w:rsidRPr="00B90781">
        <w:rPr>
          <w:rStyle w:val="Emphasis"/>
        </w:rPr>
        <w:t>push the national government</w:t>
      </w:r>
      <w:r w:rsidRPr="00B90781">
        <w:rPr>
          <w:rStyle w:val="StyleUnderline"/>
        </w:rPr>
        <w:t xml:space="preserve"> to </w:t>
      </w:r>
      <w:r w:rsidRPr="00B90781">
        <w:rPr>
          <w:rStyle w:val="Emphasis"/>
        </w:rPr>
        <w:t>greater use</w:t>
      </w:r>
      <w:r w:rsidRPr="00B90781">
        <w:rPr>
          <w:rStyle w:val="StyleUnderline"/>
        </w:rPr>
        <w:t xml:space="preserve"> of </w:t>
      </w:r>
      <w:r w:rsidRPr="00B90781">
        <w:rPr>
          <w:rStyle w:val="Emphasis"/>
        </w:rPr>
        <w:t>conditional preemption</w:t>
      </w:r>
      <w:r w:rsidRPr="00B90781">
        <w:rPr>
          <w:rStyle w:val="StyleUnderline"/>
        </w:rPr>
        <w:t xml:space="preserve"> for enforcing spending conditions</w:t>
      </w:r>
      <w:r w:rsidRPr="00B90781">
        <w:rPr>
          <w:sz w:val="16"/>
        </w:rPr>
        <w:t xml:space="preserve">. This result might be good for national policy, but it will </w:t>
      </w:r>
      <w:r w:rsidRPr="00B90781">
        <w:rPr>
          <w:rStyle w:val="StyleUnderline"/>
        </w:rPr>
        <w:t xml:space="preserve">leave the </w:t>
      </w:r>
      <w:r w:rsidRPr="00B90781">
        <w:rPr>
          <w:rStyle w:val="Emphasis"/>
        </w:rPr>
        <w:t>states</w:t>
      </w:r>
      <w:r w:rsidRPr="00B90781">
        <w:rPr>
          <w:rStyle w:val="StyleUnderline"/>
        </w:rPr>
        <w:t xml:space="preserve"> with </w:t>
      </w:r>
      <w:r w:rsidRPr="00B90781">
        <w:rPr>
          <w:rStyle w:val="Emphasis"/>
        </w:rPr>
        <w:t>less freedom</w:t>
      </w:r>
      <w:r w:rsidRPr="00B90781">
        <w:rPr>
          <w:rStyle w:val="StyleUnderline"/>
        </w:rPr>
        <w:t xml:space="preserve"> to </w:t>
      </w:r>
      <w:r w:rsidRPr="00B90781">
        <w:rPr>
          <w:rStyle w:val="Emphasis"/>
        </w:rPr>
        <w:t>resist</w:t>
      </w:r>
      <w:r w:rsidRPr="00B90781">
        <w:rPr>
          <w:rStyle w:val="StyleUnderline"/>
        </w:rPr>
        <w:t xml:space="preserve">, </w:t>
      </w:r>
      <w:r w:rsidRPr="00B90781">
        <w:rPr>
          <w:rStyle w:val="Emphasis"/>
        </w:rPr>
        <w:t>avoid</w:t>
      </w:r>
      <w:r w:rsidRPr="00B90781">
        <w:rPr>
          <w:rStyle w:val="StyleUnderline"/>
        </w:rPr>
        <w:t xml:space="preserve">, or </w:t>
      </w:r>
      <w:r w:rsidRPr="00B90781">
        <w:rPr>
          <w:rStyle w:val="Emphasis"/>
        </w:rPr>
        <w:t>influence</w:t>
      </w:r>
      <w:r w:rsidRPr="00B90781">
        <w:rPr>
          <w:rStyle w:val="StyleUnderline"/>
        </w:rPr>
        <w:t xml:space="preserve"> national policy. </w:t>
      </w:r>
      <w:r w:rsidRPr="00B90781">
        <w:rPr>
          <w:rStyle w:val="Emphasis"/>
        </w:rPr>
        <w:t>It will</w:t>
      </w:r>
      <w:r w:rsidRPr="00B90781">
        <w:rPr>
          <w:sz w:val="16"/>
        </w:rPr>
        <w:t xml:space="preserve">, in short, </w:t>
      </w:r>
      <w:r w:rsidRPr="00B90781">
        <w:rPr>
          <w:rStyle w:val="Emphasis"/>
        </w:rPr>
        <w:t>end uncooperative federalism</w:t>
      </w:r>
      <w:r w:rsidRPr="00B90781">
        <w:rPr>
          <w:sz w:val="16"/>
        </w:rPr>
        <w:t xml:space="preserve"> </w:t>
      </w:r>
      <w:r w:rsidRPr="00B90781">
        <w:rPr>
          <w:rStyle w:val="StyleUnderline"/>
        </w:rPr>
        <w:t xml:space="preserve">by </w:t>
      </w:r>
      <w:r w:rsidRPr="00B90781">
        <w:rPr>
          <w:rStyle w:val="Emphasis"/>
        </w:rPr>
        <w:t>eliminating state involvement</w:t>
      </w:r>
      <w:r w:rsidRPr="00B90781">
        <w:rPr>
          <w:rStyle w:val="StyleUnderline"/>
        </w:rPr>
        <w:t xml:space="preserve"> in states that disagree with national programs.</w:t>
      </w:r>
    </w:p>
    <w:p w14:paraId="06AD5234" w14:textId="77777777" w:rsidR="007654CD" w:rsidRPr="00B90781" w:rsidRDefault="007654CD" w:rsidP="007654CD"/>
    <w:p w14:paraId="4237478B" w14:textId="77777777" w:rsidR="007654CD" w:rsidRPr="00B90781" w:rsidRDefault="007654CD" w:rsidP="007654CD"/>
    <w:p w14:paraId="5DC0713E" w14:textId="77777777" w:rsidR="007654CD" w:rsidRPr="00B90781" w:rsidRDefault="007654CD" w:rsidP="007654CD">
      <w:pPr>
        <w:pStyle w:val="Heading3"/>
      </w:pPr>
      <w:r w:rsidRPr="00B90781">
        <w:t>Useless---2AC</w:t>
      </w:r>
    </w:p>
    <w:p w14:paraId="3AC537E2" w14:textId="77777777" w:rsidR="007654CD" w:rsidRPr="00B90781" w:rsidRDefault="007654CD" w:rsidP="007654CD">
      <w:pPr>
        <w:pStyle w:val="Heading4"/>
      </w:pPr>
      <w:r w:rsidRPr="00B90781">
        <w:t xml:space="preserve">The doctrines </w:t>
      </w:r>
      <w:r w:rsidRPr="00B90781">
        <w:rPr>
          <w:u w:val="single"/>
        </w:rPr>
        <w:t>useless</w:t>
      </w:r>
      <w:r w:rsidRPr="00B90781">
        <w:t>.</w:t>
      </w:r>
    </w:p>
    <w:p w14:paraId="3AFDA335" w14:textId="77777777" w:rsidR="007654CD" w:rsidRPr="00B90781" w:rsidRDefault="007654CD" w:rsidP="007654CD">
      <w:r w:rsidRPr="00B90781">
        <w:rPr>
          <w:rStyle w:val="Style13ptBold"/>
        </w:rPr>
        <w:t>Sunstein ’89</w:t>
      </w:r>
      <w:r w:rsidRPr="00B90781">
        <w:t xml:space="preserve"> [Cass R; 1989; Professor at Harvard, American legal scholar known for his work in U.S. constitutional law, administrative law, environmental law; University of Chicago Law, “Is There an Unconstitutional Conditions Doctrine?” https://chicagounbound.uchicago.edu/cgi/viewcontent.cgi?article=12334&amp;context=journal_articles&amp;httpsredir=1&amp;referer=]</w:t>
      </w:r>
    </w:p>
    <w:p w14:paraId="2F6AF462" w14:textId="77777777" w:rsidR="007654CD" w:rsidRPr="00B90781" w:rsidRDefault="007654CD" w:rsidP="007654CD">
      <w:pPr>
        <w:rPr>
          <w:sz w:val="16"/>
        </w:rPr>
      </w:pPr>
      <w:r w:rsidRPr="00B90781">
        <w:rPr>
          <w:sz w:val="16"/>
        </w:rPr>
        <w:t xml:space="preserve">We have seen that </w:t>
      </w:r>
      <w:r w:rsidRPr="00B90781">
        <w:rPr>
          <w:rStyle w:val="StyleUnderline"/>
        </w:rPr>
        <w:t xml:space="preserve">the </w:t>
      </w:r>
      <w:r w:rsidRPr="00B90781">
        <w:rPr>
          <w:rStyle w:val="Emphasis"/>
        </w:rPr>
        <w:t>unconstitutional conditions doctrine</w:t>
      </w:r>
      <w:r w:rsidRPr="00B90781">
        <w:rPr>
          <w:rStyle w:val="StyleUnderline"/>
        </w:rPr>
        <w:t xml:space="preserve"> is an </w:t>
      </w:r>
      <w:r w:rsidRPr="00B90781">
        <w:rPr>
          <w:rStyle w:val="Emphasis"/>
        </w:rPr>
        <w:t>awkward</w:t>
      </w:r>
      <w:r w:rsidRPr="00B90781">
        <w:rPr>
          <w:rStyle w:val="StyleUnderline"/>
        </w:rPr>
        <w:t xml:space="preserve"> and </w:t>
      </w:r>
      <w:r w:rsidRPr="00B90781">
        <w:rPr>
          <w:rStyle w:val="Emphasis"/>
        </w:rPr>
        <w:t>crude</w:t>
      </w:r>
      <w:r w:rsidRPr="00B90781">
        <w:rPr>
          <w:rStyle w:val="StyleUnderline"/>
        </w:rPr>
        <w:t xml:space="preserve"> effort to bring under constitutional scrutiny a range of measures that affect constitutional rights in serious ways</w:t>
      </w:r>
      <w:r w:rsidRPr="00B90781">
        <w:rPr>
          <w:sz w:val="16"/>
        </w:rPr>
        <w:t>, but that would not otherwise be subject to serious judicial review. The doctrine does help to identify a technique of burdening constitutional rights,17 and thus to alert courts that a serious constitutional issue may be present notwithstanding both the absence of common- law “coercion”18 and the possibility that the person who has accepted both the benefit and the burden is on balance better off as a result of the deal. In coming to terms with the questions raised by the relevant cases, however, the unconstitutional conditions doctrine is inadequate in two fundamental ways.</w:t>
      </w:r>
    </w:p>
    <w:p w14:paraId="352E1C0F" w14:textId="77777777" w:rsidR="007654CD" w:rsidRPr="00B90781" w:rsidRDefault="007654CD" w:rsidP="007654CD">
      <w:pPr>
        <w:rPr>
          <w:sz w:val="16"/>
        </w:rPr>
      </w:pPr>
      <w:r w:rsidRPr="00B90781">
        <w:rPr>
          <w:sz w:val="16"/>
        </w:rPr>
        <w:t xml:space="preserve">First, </w:t>
      </w:r>
      <w:r w:rsidRPr="00B90781">
        <w:rPr>
          <w:rStyle w:val="StyleUnderline"/>
        </w:rPr>
        <w:t xml:space="preserve">it focuses </w:t>
      </w:r>
      <w:r w:rsidRPr="00B90781">
        <w:rPr>
          <w:rStyle w:val="Emphasis"/>
        </w:rPr>
        <w:t>attention</w:t>
      </w:r>
      <w:r w:rsidRPr="00B90781">
        <w:rPr>
          <w:rStyle w:val="StyleUnderline"/>
        </w:rPr>
        <w:t xml:space="preserve"> on the largely immaterial question whether there is a</w:t>
      </w:r>
      <w:r w:rsidRPr="00B90781">
        <w:rPr>
          <w:sz w:val="16"/>
        </w:rPr>
        <w:t xml:space="preserve"> “</w:t>
      </w:r>
      <w:r w:rsidRPr="00B90781">
        <w:rPr>
          <w:rStyle w:val="Emphasis"/>
        </w:rPr>
        <w:t>threat</w:t>
      </w:r>
      <w:r w:rsidRPr="00B90781">
        <w:rPr>
          <w:sz w:val="16"/>
        </w:rPr>
        <w:t xml:space="preserve">” (penalty) </w:t>
      </w:r>
      <w:r w:rsidRPr="00B90781">
        <w:rPr>
          <w:rStyle w:val="StyleUnderline"/>
        </w:rPr>
        <w:t>or a</w:t>
      </w:r>
      <w:r w:rsidRPr="00B90781">
        <w:rPr>
          <w:sz w:val="16"/>
        </w:rPr>
        <w:t>n “</w:t>
      </w:r>
      <w:r w:rsidRPr="00B90781">
        <w:rPr>
          <w:rStyle w:val="Emphasis"/>
        </w:rPr>
        <w:t>offer</w:t>
      </w:r>
      <w:r w:rsidRPr="00B90781">
        <w:rPr>
          <w:sz w:val="16"/>
        </w:rPr>
        <w:t xml:space="preserve">” (subsidy). </w:t>
      </w:r>
      <w:r w:rsidRPr="00B90781">
        <w:rPr>
          <w:rStyle w:val="StyleUnderline"/>
        </w:rPr>
        <w:t xml:space="preserve">This is an </w:t>
      </w:r>
      <w:r w:rsidRPr="00B90781">
        <w:rPr>
          <w:rStyle w:val="Emphasis"/>
        </w:rPr>
        <w:t>extraordinarily</w:t>
      </w:r>
      <w:r w:rsidRPr="00B90781">
        <w:rPr>
          <w:rStyle w:val="StyleUnderline"/>
        </w:rPr>
        <w:t xml:space="preserve"> </w:t>
      </w:r>
      <w:r w:rsidRPr="00B90781">
        <w:rPr>
          <w:rStyle w:val="Emphasis"/>
        </w:rPr>
        <w:t>complex question</w:t>
      </w:r>
      <w:r w:rsidRPr="00B90781">
        <w:rPr>
          <w:rStyle w:val="StyleUnderline"/>
        </w:rPr>
        <w:t xml:space="preserve"> that courts are unlikely to be able sensibly to </w:t>
      </w:r>
      <w:r w:rsidRPr="00B90781">
        <w:rPr>
          <w:rStyle w:val="Emphasis"/>
        </w:rPr>
        <w:t>unpack</w:t>
      </w:r>
      <w:r w:rsidRPr="00B90781">
        <w:rPr>
          <w:sz w:val="16"/>
        </w:rPr>
        <w:t xml:space="preserve">. More importantly, the question is </w:t>
      </w:r>
      <w:r w:rsidRPr="00B90781">
        <w:rPr>
          <w:rStyle w:val="StyleUnderline"/>
        </w:rPr>
        <w:t>not the one that</w:t>
      </w:r>
      <w:r w:rsidRPr="00B90781">
        <w:rPr>
          <w:sz w:val="16"/>
        </w:rPr>
        <w:t xml:space="preserve">, as a general rule, </w:t>
      </w:r>
      <w:r w:rsidRPr="00B90781">
        <w:rPr>
          <w:rStyle w:val="StyleUnderline"/>
        </w:rPr>
        <w:t xml:space="preserve">the </w:t>
      </w:r>
      <w:r w:rsidRPr="00B90781">
        <w:rPr>
          <w:rStyle w:val="Emphasis"/>
        </w:rPr>
        <w:t>Constitution</w:t>
      </w:r>
      <w:r w:rsidRPr="00B90781">
        <w:rPr>
          <w:rStyle w:val="StyleUnderline"/>
        </w:rPr>
        <w:t xml:space="preserve"> tells courts to ask</w:t>
      </w:r>
      <w:r w:rsidRPr="00B90781">
        <w:rPr>
          <w:sz w:val="16"/>
        </w:rPr>
        <w:t>.</w:t>
      </w:r>
    </w:p>
    <w:p w14:paraId="44F737BA" w14:textId="77777777" w:rsidR="007654CD" w:rsidRPr="00B90781" w:rsidRDefault="007654CD" w:rsidP="007654CD">
      <w:pPr>
        <w:rPr>
          <w:sz w:val="16"/>
        </w:rPr>
      </w:pPr>
      <w:r w:rsidRPr="00B90781">
        <w:rPr>
          <w:sz w:val="16"/>
        </w:rPr>
        <w:t xml:space="preserve">Second, and most fundamentally, </w:t>
      </w:r>
      <w:r w:rsidRPr="00B90781">
        <w:rPr>
          <w:rStyle w:val="StyleUnderline"/>
        </w:rPr>
        <w:t>the</w:t>
      </w:r>
      <w:r w:rsidRPr="00B90781">
        <w:rPr>
          <w:sz w:val="16"/>
        </w:rPr>
        <w:t xml:space="preserve"> </w:t>
      </w:r>
      <w:r w:rsidRPr="00B90781">
        <w:rPr>
          <w:rStyle w:val="Emphasis"/>
        </w:rPr>
        <w:t>unconstitutional conditions doctrine</w:t>
      </w:r>
      <w:r w:rsidRPr="00B90781">
        <w:rPr>
          <w:rStyle w:val="StyleUnderline"/>
        </w:rPr>
        <w:t xml:space="preserve"> tends to lead courts to disregard the extraordinary </w:t>
      </w:r>
      <w:r w:rsidRPr="00B90781">
        <w:rPr>
          <w:rStyle w:val="Emphasis"/>
        </w:rPr>
        <w:t>particularity</w:t>
      </w:r>
      <w:r w:rsidRPr="00B90781">
        <w:rPr>
          <w:rStyle w:val="StyleUnderline"/>
        </w:rPr>
        <w:t xml:space="preserve"> of the settings in which </w:t>
      </w:r>
      <w:r w:rsidRPr="00B90781">
        <w:rPr>
          <w:rStyle w:val="Emphasis"/>
        </w:rPr>
        <w:t>problems</w:t>
      </w:r>
      <w:r w:rsidRPr="00B90781">
        <w:rPr>
          <w:rStyle w:val="StyleUnderline"/>
        </w:rPr>
        <w:t xml:space="preserve"> under this rubric tend to arise</w:t>
      </w:r>
      <w:r w:rsidRPr="00B90781">
        <w:rPr>
          <w:sz w:val="16"/>
        </w:rPr>
        <w:t xml:space="preserve">. </w:t>
      </w:r>
      <w:r w:rsidRPr="00B90781">
        <w:rPr>
          <w:rStyle w:val="StyleUnderline"/>
        </w:rPr>
        <w:t xml:space="preserve">Whether a condition is </w:t>
      </w:r>
      <w:r w:rsidRPr="00B90781">
        <w:rPr>
          <w:rStyle w:val="Emphasis"/>
        </w:rPr>
        <w:t>unconstitutional</w:t>
      </w:r>
      <w:r w:rsidRPr="00B90781">
        <w:rPr>
          <w:rStyle w:val="StyleUnderline"/>
        </w:rPr>
        <w:t xml:space="preserve"> depends on whether the relevant </w:t>
      </w:r>
      <w:r w:rsidRPr="00B90781">
        <w:rPr>
          <w:rStyle w:val="Emphasis"/>
        </w:rPr>
        <w:t>clause</w:t>
      </w:r>
      <w:r w:rsidRPr="00B90781">
        <w:rPr>
          <w:sz w:val="16"/>
        </w:rPr>
        <w:t xml:space="preserve">, properly interpreted, </w:t>
      </w:r>
      <w:r w:rsidRPr="00B90781">
        <w:rPr>
          <w:rStyle w:val="StyleUnderline"/>
        </w:rPr>
        <w:t xml:space="preserve">makes the particular burden a constitutionally </w:t>
      </w:r>
      <w:r w:rsidRPr="00B90781">
        <w:rPr>
          <w:rStyle w:val="Emphasis"/>
        </w:rPr>
        <w:t>troubesome</w:t>
      </w:r>
      <w:r w:rsidRPr="00B90781">
        <w:rPr>
          <w:rStyle w:val="StyleUnderline"/>
        </w:rPr>
        <w:t xml:space="preserve"> one,</w:t>
      </w:r>
      <w:r w:rsidRPr="00B90781">
        <w:rPr>
          <w:sz w:val="16"/>
        </w:rPr>
        <w:t xml:space="preserve"> and, if so, whether the government has available to it — because of the setting — distinctive justifications that make its action permissible. These are not simple questions, but they are the relevant ones. </w:t>
      </w:r>
      <w:r w:rsidRPr="00B90781">
        <w:rPr>
          <w:rStyle w:val="StyleUnderline"/>
        </w:rPr>
        <w:t xml:space="preserve">We do not need an </w:t>
      </w:r>
      <w:r w:rsidRPr="00B90781">
        <w:rPr>
          <w:rStyle w:val="Emphasis"/>
        </w:rPr>
        <w:t>unconstitutional conditions doctrine</w:t>
      </w:r>
      <w:r w:rsidRPr="00B90781">
        <w:rPr>
          <w:rStyle w:val="StyleUnderline"/>
        </w:rPr>
        <w:t xml:space="preserve"> in order to ask them</w:t>
      </w:r>
      <w:r w:rsidRPr="00B90781">
        <w:rPr>
          <w:sz w:val="16"/>
        </w:rPr>
        <w:t xml:space="preserve">. </w:t>
      </w:r>
    </w:p>
    <w:p w14:paraId="5B21B0F6" w14:textId="77777777" w:rsidR="007654CD" w:rsidRPr="00B90781" w:rsidRDefault="007654CD" w:rsidP="007654CD"/>
    <w:p w14:paraId="368EB7C4" w14:textId="77777777" w:rsidR="007654CD" w:rsidRPr="00B90781" w:rsidRDefault="007654CD" w:rsidP="007654CD">
      <w:pPr>
        <w:pStyle w:val="Heading3"/>
      </w:pPr>
      <w:r w:rsidRPr="00B90781">
        <w:t>Spillover Bad---2AC</w:t>
      </w:r>
    </w:p>
    <w:p w14:paraId="1C2CB159" w14:textId="77777777" w:rsidR="007654CD" w:rsidRPr="00B90781" w:rsidRDefault="007654CD" w:rsidP="007654CD">
      <w:pPr>
        <w:pStyle w:val="Heading4"/>
      </w:pPr>
      <w:r w:rsidRPr="00B90781">
        <w:t xml:space="preserve">Spillover </w:t>
      </w:r>
      <w:r w:rsidRPr="00B90781">
        <w:rPr>
          <w:u w:val="single"/>
        </w:rPr>
        <w:t>strikes down</w:t>
      </w:r>
      <w:r w:rsidRPr="00B90781">
        <w:t xml:space="preserve"> critical area buffers---that </w:t>
      </w:r>
      <w:r w:rsidRPr="00B90781">
        <w:rPr>
          <w:u w:val="single"/>
        </w:rPr>
        <w:t>wrecks</w:t>
      </w:r>
      <w:r w:rsidRPr="00B90781">
        <w:t xml:space="preserve"> the environment.</w:t>
      </w:r>
    </w:p>
    <w:p w14:paraId="799C6052" w14:textId="77777777" w:rsidR="007654CD" w:rsidRPr="00B90781" w:rsidRDefault="007654CD" w:rsidP="007654CD">
      <w:r w:rsidRPr="00B90781">
        <w:rPr>
          <w:rStyle w:val="Style13ptBold"/>
        </w:rPr>
        <w:t>Hodges ’17</w:t>
      </w:r>
      <w:r w:rsidRPr="00B90781">
        <w:t xml:space="preserve"> [Brian T; August 31; senior attorney at Pacific Legal Foundation's Northwest Center, J.D. from Seattle University School of Law; Seattle Journal of Economic Law, “Are Critical Area Buffers Unconstitutional? Demystifying The Doctrine of Unconstitutional Conditions,” https://digitalcommons.law.seattleu.edu/cgi/viewcontent.cgi?article=1067&amp;context=sjel]</w:t>
      </w:r>
    </w:p>
    <w:p w14:paraId="7F282471" w14:textId="77777777" w:rsidR="007654CD" w:rsidRPr="00B90781" w:rsidRDefault="007654CD" w:rsidP="007654CD">
      <w:pPr>
        <w:rPr>
          <w:sz w:val="16"/>
        </w:rPr>
      </w:pPr>
      <w:r w:rsidRPr="00B90781">
        <w:rPr>
          <w:sz w:val="16"/>
        </w:rPr>
        <w:t xml:space="preserve">Washington’s Growth Management Act (GMA) and Shoreline Man-agement Act (SMA) </w:t>
      </w:r>
      <w:r w:rsidRPr="00B90781">
        <w:rPr>
          <w:rStyle w:val="StyleUnderline"/>
        </w:rPr>
        <w:t xml:space="preserve">require </w:t>
      </w:r>
      <w:r w:rsidRPr="00B90781">
        <w:rPr>
          <w:rStyle w:val="Emphasis"/>
        </w:rPr>
        <w:t>cities</w:t>
      </w:r>
      <w:r w:rsidRPr="00B90781">
        <w:rPr>
          <w:rStyle w:val="StyleUnderline"/>
        </w:rPr>
        <w:t xml:space="preserve"> and </w:t>
      </w:r>
      <w:r w:rsidRPr="00B90781">
        <w:rPr>
          <w:rStyle w:val="Emphasis"/>
        </w:rPr>
        <w:t>counties</w:t>
      </w:r>
      <w:r w:rsidRPr="00B90781">
        <w:rPr>
          <w:rStyle w:val="StyleUnderline"/>
        </w:rPr>
        <w:t xml:space="preserve"> to adopt and regularly </w:t>
      </w:r>
      <w:r w:rsidRPr="00B90781">
        <w:rPr>
          <w:rStyle w:val="Emphasis"/>
        </w:rPr>
        <w:t>update regulations</w:t>
      </w:r>
      <w:r w:rsidRPr="00B90781">
        <w:rPr>
          <w:rStyle w:val="StyleUnderline"/>
        </w:rPr>
        <w:t xml:space="preserve"> that protect against further </w:t>
      </w:r>
      <w:r w:rsidRPr="00B90781">
        <w:rPr>
          <w:rStyle w:val="Emphasis"/>
        </w:rPr>
        <w:t>degradation</w:t>
      </w:r>
      <w:r w:rsidRPr="00B90781">
        <w:rPr>
          <w:rStyle w:val="StyleUnderline"/>
        </w:rPr>
        <w:t xml:space="preserve"> of the </w:t>
      </w:r>
      <w:r w:rsidRPr="00B90781">
        <w:rPr>
          <w:rStyle w:val="Emphasis"/>
        </w:rPr>
        <w:t>natural</w:t>
      </w:r>
      <w:r w:rsidRPr="00B90781">
        <w:rPr>
          <w:rStyle w:val="StyleUnderline"/>
        </w:rPr>
        <w:t xml:space="preserve"> </w:t>
      </w:r>
      <w:r w:rsidRPr="00B90781">
        <w:rPr>
          <w:rStyle w:val="Emphasis"/>
        </w:rPr>
        <w:t>environment</w:t>
      </w:r>
      <w:r w:rsidRPr="00B90781">
        <w:rPr>
          <w:rStyle w:val="StyleUnderline"/>
        </w:rPr>
        <w:t xml:space="preserve"> resulting from </w:t>
      </w:r>
      <w:r w:rsidRPr="00B90781">
        <w:rPr>
          <w:rStyle w:val="Emphasis"/>
        </w:rPr>
        <w:t>development</w:t>
      </w:r>
      <w:r w:rsidRPr="00B90781">
        <w:rPr>
          <w:sz w:val="16"/>
        </w:rPr>
        <w:t xml:space="preserve">. Although neither statute requires any one method for achieving that directive, most </w:t>
      </w:r>
      <w:r w:rsidRPr="00B90781">
        <w:rPr>
          <w:rStyle w:val="StyleUnderline"/>
        </w:rPr>
        <w:t>jurisdictions</w:t>
      </w:r>
      <w:r w:rsidRPr="00B90781">
        <w:rPr>
          <w:sz w:val="16"/>
        </w:rPr>
        <w:t xml:space="preserve"> carry out this mandate by requiring that </w:t>
      </w:r>
      <w:r w:rsidRPr="00B90781">
        <w:rPr>
          <w:rStyle w:val="StyleUnderline"/>
        </w:rPr>
        <w:t>owners of property adjacent to sensitive areas</w:t>
      </w:r>
      <w:r w:rsidRPr="00B90781">
        <w:rPr>
          <w:sz w:val="16"/>
        </w:rPr>
        <w:t xml:space="preserve">, like streams or shorelines, </w:t>
      </w:r>
      <w:r w:rsidRPr="00B90781">
        <w:rPr>
          <w:rStyle w:val="StyleUnderline"/>
        </w:rPr>
        <w:t>dedicate a “</w:t>
      </w:r>
      <w:r w:rsidRPr="00B90781">
        <w:rPr>
          <w:rStyle w:val="Emphasis"/>
        </w:rPr>
        <w:t>critical area buffer</w:t>
      </w:r>
      <w:r w:rsidRPr="00B90781">
        <w:rPr>
          <w:rStyle w:val="StyleUnderline"/>
        </w:rPr>
        <w:t xml:space="preserve">” as a mandatory condition on any new </w:t>
      </w:r>
      <w:r w:rsidRPr="00B90781">
        <w:rPr>
          <w:rStyle w:val="Emphasis"/>
        </w:rPr>
        <w:t>permit approval</w:t>
      </w:r>
      <w:r w:rsidRPr="00B90781">
        <w:rPr>
          <w:sz w:val="16"/>
        </w:rPr>
        <w:t xml:space="preserve">. Despite the ubiquity of critical area buffer provisions, a government demand that a landowner dedicate a strip of private property as a conservation area must still comply with the Takings Clauses of the U.S. and Washington Constitutions. </w:t>
      </w:r>
    </w:p>
    <w:p w14:paraId="420B1097" w14:textId="77777777" w:rsidR="007654CD" w:rsidRPr="00B90781" w:rsidRDefault="007654CD" w:rsidP="007654CD">
      <w:pPr>
        <w:rPr>
          <w:sz w:val="16"/>
        </w:rPr>
      </w:pPr>
      <w:r w:rsidRPr="00B90781">
        <w:rPr>
          <w:sz w:val="16"/>
        </w:rPr>
        <w:t xml:space="preserve">Typically, </w:t>
      </w:r>
      <w:r w:rsidRPr="00B90781">
        <w:rPr>
          <w:rStyle w:val="StyleUnderline"/>
        </w:rPr>
        <w:t xml:space="preserve">a land-use permit condition demanding that a landowner dedicate his or her property to the public’s benefit must satisfy the doctrine of </w:t>
      </w:r>
      <w:r w:rsidRPr="00B90781">
        <w:rPr>
          <w:rStyle w:val="Emphasis"/>
        </w:rPr>
        <w:t>unconstitutional conditions</w:t>
      </w:r>
      <w:r w:rsidRPr="00B90781">
        <w:rPr>
          <w:rStyle w:val="StyleUnderline"/>
        </w:rPr>
        <w:t xml:space="preserve"> as set out by the U.S. Supreme Court in </w:t>
      </w:r>
      <w:r w:rsidRPr="00B90781">
        <w:rPr>
          <w:rStyle w:val="Emphasis"/>
        </w:rPr>
        <w:t>Nollan</w:t>
      </w:r>
      <w:r w:rsidRPr="00B90781">
        <w:rPr>
          <w:rStyle w:val="StyleUnderline"/>
        </w:rPr>
        <w:t xml:space="preserve"> v. California Coastal Commission and </w:t>
      </w:r>
      <w:r w:rsidRPr="00B90781">
        <w:rPr>
          <w:rStyle w:val="Emphasis"/>
        </w:rPr>
        <w:t>Dolan</w:t>
      </w:r>
      <w:r w:rsidRPr="00B90781">
        <w:rPr>
          <w:rStyle w:val="StyleUnderline"/>
        </w:rPr>
        <w:t xml:space="preserve"> v. City of Tigard</w:t>
      </w:r>
      <w:r w:rsidRPr="00B90781">
        <w:rPr>
          <w:sz w:val="16"/>
        </w:rPr>
        <w:t xml:space="preserve">. Together, </w:t>
      </w:r>
      <w:r w:rsidRPr="00B90781">
        <w:rPr>
          <w:rStyle w:val="StyleUnderline"/>
        </w:rPr>
        <w:t>those cases established the</w:t>
      </w:r>
      <w:r w:rsidRPr="00B90781">
        <w:rPr>
          <w:sz w:val="16"/>
        </w:rPr>
        <w:t xml:space="preserve"> “</w:t>
      </w:r>
      <w:r w:rsidRPr="00B90781">
        <w:rPr>
          <w:rStyle w:val="Emphasis"/>
        </w:rPr>
        <w:t>essential nexus</w:t>
      </w:r>
      <w:r w:rsidRPr="00B90781">
        <w:rPr>
          <w:sz w:val="16"/>
        </w:rPr>
        <w:t xml:space="preserve">” </w:t>
      </w:r>
      <w:r w:rsidRPr="00B90781">
        <w:rPr>
          <w:rStyle w:val="StyleUnderline"/>
        </w:rPr>
        <w:t>and</w:t>
      </w:r>
      <w:r w:rsidRPr="00B90781">
        <w:rPr>
          <w:sz w:val="16"/>
        </w:rPr>
        <w:t xml:space="preserve"> “</w:t>
      </w:r>
      <w:r w:rsidRPr="00B90781">
        <w:rPr>
          <w:rStyle w:val="Emphasis"/>
        </w:rPr>
        <w:t>rough proportionality</w:t>
      </w:r>
      <w:r w:rsidRPr="00B90781">
        <w:rPr>
          <w:sz w:val="16"/>
        </w:rPr>
        <w:t xml:space="preserve">” </w:t>
      </w:r>
      <w:r w:rsidRPr="00B90781">
        <w:rPr>
          <w:rStyle w:val="StyleUnderline"/>
        </w:rPr>
        <w:t>tests</w:t>
      </w:r>
      <w:r w:rsidRPr="00B90781">
        <w:rPr>
          <w:sz w:val="16"/>
        </w:rPr>
        <w:t xml:space="preserve">, </w:t>
      </w:r>
      <w:r w:rsidRPr="00B90781">
        <w:rPr>
          <w:rStyle w:val="StyleUnderline"/>
        </w:rPr>
        <w:t xml:space="preserve">which hold that the government may only require a </w:t>
      </w:r>
      <w:r w:rsidRPr="00B90781">
        <w:rPr>
          <w:rStyle w:val="Emphasis"/>
        </w:rPr>
        <w:t>landowner</w:t>
      </w:r>
      <w:r w:rsidRPr="00B90781">
        <w:rPr>
          <w:rStyle w:val="StyleUnderline"/>
        </w:rPr>
        <w:t xml:space="preserve"> to dedicate property where the </w:t>
      </w:r>
      <w:r w:rsidRPr="00B90781">
        <w:rPr>
          <w:rStyle w:val="Emphasis"/>
        </w:rPr>
        <w:t>dedication</w:t>
      </w:r>
      <w:r w:rsidRPr="00B90781">
        <w:rPr>
          <w:rStyle w:val="StyleUnderline"/>
        </w:rPr>
        <w:t xml:space="preserve"> is necessary to mitigate the </w:t>
      </w:r>
      <w:r w:rsidRPr="00B90781">
        <w:rPr>
          <w:rStyle w:val="Emphasis"/>
        </w:rPr>
        <w:t>negative impacts</w:t>
      </w:r>
      <w:r w:rsidRPr="00B90781">
        <w:rPr>
          <w:rStyle w:val="StyleUnderline"/>
        </w:rPr>
        <w:t xml:space="preserve"> of the proposed development on the </w:t>
      </w:r>
      <w:r w:rsidRPr="00B90781">
        <w:rPr>
          <w:rStyle w:val="Emphasis"/>
        </w:rPr>
        <w:t>public</w:t>
      </w:r>
      <w:r w:rsidRPr="00B90781">
        <w:rPr>
          <w:sz w:val="16"/>
        </w:rPr>
        <w:t xml:space="preserve">. A condition that satisfies the nexus and proportionality requirements is considered a proper exercise of the government’s land-use authority. However, </w:t>
      </w:r>
      <w:r w:rsidRPr="00B90781">
        <w:rPr>
          <w:rStyle w:val="StyleUnderline"/>
        </w:rPr>
        <w:t xml:space="preserve">a </w:t>
      </w:r>
      <w:r w:rsidRPr="00B90781">
        <w:rPr>
          <w:rStyle w:val="Emphasis"/>
        </w:rPr>
        <w:t>condition</w:t>
      </w:r>
      <w:r w:rsidRPr="00B90781">
        <w:rPr>
          <w:rStyle w:val="StyleUnderline"/>
        </w:rPr>
        <w:t xml:space="preserve"> indirectly </w:t>
      </w:r>
      <w:r w:rsidRPr="00B90781">
        <w:rPr>
          <w:rStyle w:val="Emphasis"/>
        </w:rPr>
        <w:t>takes property</w:t>
      </w:r>
      <w:r w:rsidRPr="00B90781">
        <w:rPr>
          <w:rStyle w:val="StyleUnderline"/>
        </w:rPr>
        <w:t xml:space="preserve"> when it demands property in </w:t>
      </w:r>
      <w:r w:rsidRPr="00B90781">
        <w:rPr>
          <w:rStyle w:val="Emphasis"/>
        </w:rPr>
        <w:t>excess</w:t>
      </w:r>
      <w:r w:rsidRPr="00B90781">
        <w:rPr>
          <w:rStyle w:val="StyleUnderline"/>
        </w:rPr>
        <w:t xml:space="preserve"> of what is necessary to </w:t>
      </w:r>
      <w:r w:rsidRPr="00B90781">
        <w:rPr>
          <w:rStyle w:val="Emphasis"/>
        </w:rPr>
        <w:t>mitigate adverse impacts</w:t>
      </w:r>
      <w:r w:rsidRPr="00B90781">
        <w:rPr>
          <w:rStyle w:val="StyleUnderline"/>
        </w:rPr>
        <w:t xml:space="preserve"> of a proposed development</w:t>
      </w:r>
      <w:r w:rsidRPr="00B90781">
        <w:rPr>
          <w:sz w:val="16"/>
        </w:rPr>
        <w:t xml:space="preserve">. </w:t>
      </w:r>
      <w:r w:rsidRPr="00B90781">
        <w:rPr>
          <w:rStyle w:val="StyleUnderline"/>
        </w:rPr>
        <w:t>Thus</w:t>
      </w:r>
      <w:r w:rsidRPr="00B90781">
        <w:rPr>
          <w:sz w:val="16"/>
        </w:rPr>
        <w:t xml:space="preserve">, </w:t>
      </w:r>
      <w:r w:rsidRPr="00B90781">
        <w:rPr>
          <w:rStyle w:val="StyleUnderline"/>
        </w:rPr>
        <w:t xml:space="preserve">the </w:t>
      </w:r>
      <w:r w:rsidRPr="00B90781">
        <w:rPr>
          <w:rStyle w:val="Emphasis"/>
        </w:rPr>
        <w:t>permit condition</w:t>
      </w:r>
      <w:r w:rsidRPr="00B90781">
        <w:rPr>
          <w:rStyle w:val="StyleUnderline"/>
        </w:rPr>
        <w:t xml:space="preserve"> violates the doctrine of </w:t>
      </w:r>
      <w:r w:rsidRPr="00B90781">
        <w:rPr>
          <w:rStyle w:val="Emphasis"/>
        </w:rPr>
        <w:t>unconstitutional conditions</w:t>
      </w:r>
      <w:r w:rsidRPr="00B90781">
        <w:rPr>
          <w:sz w:val="16"/>
        </w:rPr>
        <w:t xml:space="preserve">. </w:t>
      </w:r>
    </w:p>
    <w:p w14:paraId="3D884F57" w14:textId="77777777" w:rsidR="007654CD" w:rsidRPr="00B90781" w:rsidRDefault="007654CD" w:rsidP="007654CD">
      <w:pPr>
        <w:rPr>
          <w:sz w:val="16"/>
        </w:rPr>
      </w:pPr>
      <w:r w:rsidRPr="00B90781">
        <w:rPr>
          <w:sz w:val="16"/>
        </w:rPr>
        <w:t>&lt;&lt;Text Condensed, None Omitted&gt;&gt;</w:t>
      </w:r>
    </w:p>
    <w:p w14:paraId="31589852" w14:textId="77777777" w:rsidR="007654CD" w:rsidRPr="00B90781" w:rsidRDefault="007654CD" w:rsidP="007654CD">
      <w:pPr>
        <w:rPr>
          <w:sz w:val="2"/>
          <w:szCs w:val="8"/>
        </w:rPr>
      </w:pPr>
      <w:r w:rsidRPr="00B90781">
        <w:rPr>
          <w:sz w:val="2"/>
          <w:szCs w:val="8"/>
        </w:rPr>
        <w:t xml:space="preserve">The U.S. Supreme Court has readily applied this doctrine to conditions demanding the dedication of stream and wetland buffers. Washing-ton’s appellate courts, however, are split on whether the heightened scru-tiny demanded by Nollan and Dolan apply to the same type of buffer con-ditions. In early decisions, Washington closely followed Nollan and Dolan, holding that generally applicable land use regulations that demand that owners dedicate a buffer as a condition of permit approval must satisfy the nexus and proportionality tests. But in recent decisions, the courts of appeals has held laws imposing critical area buffer conditions exempt from the nexus and proportionality tests. Those cases hold that a buffer dedication automatically satisfies the doctrine of unconstitutional conditions if the city or county relied on science to show that the demanded dedication may provide environmental benefits to the public. Despite this deep and irreconcilable split of au-thority, Washington’s Supreme Court has declined review in each and every case involving an unconstitutional conditions challenge to a critical area buffer. As it stands today, Washington’s body of unconstitutional conditions case law is comprised of incoherent and contradictory appellate decisions, many of which are in direct conflict with the very federal prec-edents they purport to apply. The conclusion that buffers should not be subject to heightened scrutiny is predicated on two arguments, neither of which has any merit under the doctrine of unconstitutional conditions. Most commonly, buffer proponents claim that Nollan and Dolan only apply in the limited context of an adjudicative permit condition—conditions mandated by an act of general legislation, such as critical areas ordinances that impose buffer conditions on all properties in a predetermined and preset manner, should be exempt from heightened scrutiny. That argument, however, is readily dismissed by looking to the historical development and application of the doctrine of unconstitutional conditions—there is simply no basis in the doctrine itself for distinguishing between the particular branch of government that is making the unconstitutional demand. In the alternative, buffer proponents argue that a government demand that landowners set aside a portion of his or her land as a conservation area does not take a protected interest in real property. Therefore, they argue that, even if Nollan and Dolan apply to legislatively mandated conditions, a buffer condition does not implicate any of the protections guaranteed by the Takings Clause and is not subject to the doctrine of unconstitutional conditions. That argument, however, fails to acknowledge a large body of case law recognizing that a law demanding that private property be preserved as a conservation area forces that land into public environmental use and must comply with the Takings Clause. This article will consider the doctrine of unconstitutional conditions with particular regard to the doctrine’s applicability to buffer conditions imposed pursuant to acts of general legislation. Part II provides an over-view and analysis ofthe U.S. Supreme Court’s unconstitutional conditions case law. Part III discusses the state of Washington’s unconstitutional conditions case law. Part IV argues that a critical area buffer on private property constitutes a valuable and protected property right. Part V asks whether the U.S. Supreme Court’s decisions in Lingle v. Chevron U.S.A. Inc. , and Koontz v. St. Johns River WaterMgmt. Dist. , compels changes to Washington’s case law. In light of those cases, the article considers whether there is any meaningful purpose for distinguishing so-called “legislative” exactions from those conditions that are imposed as part of an adjudicative procedure under the Takings Clause. Part V concludes that there is no special environmental exception to the law of takings. Public burdens, including the cost of environmental regulation, may not be placed on an individual property owner. Instead, such burdens must be borne by the public as a whole, as the framers of the Constitution intended. II. The Doctrine of Unconstitutional Conditions and its Special Application to Land-Use Exactions Over the years, the Washington Supreme Court has repeatedly held that decisions of the U.S. Supreme Court interpreting the Fifth Amend-ment of the U.S. Constitution “set[] a minimum floor of protection, below which state law may not go.” Thus, although the State’s high court has yet to explicitly recognize the doctrine’s application to property rights, the most appropriate starting point for this analysis is the U.S. Supreme Court’s unconstitutional conditions case law. The doctrine of unconstitutional conditions finds its roots in a series of mid-Nineteenth century cases responding to a wave of protectionist state laws that had placed unconstitutional conditions—such as a waiver of the right to remove lawsuits to federal court—on foreign companies seeking permission to do business in the state. As originally expressed by the U.S. Supreme Court, the doctrine was structural in nature, strictly enforcing an outer limit on government authority to demand that citizens waive a constitutionally protected right in exchange for a government benefit. The doctrine recognizes that, on the one hand, the sovereign generally enjoys broad power to attach conditions to its provision of a gratuity or bounty to an individual. On the other hand, that authority ends when the government conditions the provision of a discretionary benefit upon a requirement that a person waive or surrender up a constitutionally protected right. In other words, the doctrine holds that the government may not do indirectly that which it could not constitutionally accomplish directly: “[T]he power of the state [...] is not unlimited; and one of the limitations is that it may not impose conditions which require relinquishment of constitutional rights. [.] It is inconceivable that guarantees embedded in the Constitution of the United States may thus be manipulated out of existence. Importantly, the U.S. Supreme Court did not couple the doctrine to any single clause of the constitution. Over the years, the Court invoked the doctrine in defense of rights secured by the Free Speech and Freedom of Religion Clauses, the Commerce and Due Process Clauses, among others. The unique nature of land-use permitting compelled the U.S. Su-preme Court to devise a “special application of the ‘doctrine of unconsti-tutional conditions’” that is designed to protect a landowner’s rights in property while at the same time recognizing the government’s authority to plan for appropriate community development. In lieu of the strict scrutiny typically applied in an unconstitutional conditions case, the Court in Nollan and Dolan devised the “essential nexus” and “rough proportionality” tests to define the limited circumstances in which the government may lawfully condition permit approval upon the dedication of a property interest to the public: (1) the government may require a landowner to dedicate property to a public use only where the dedication is necessary to mitigate for the negative impacts of the proposed development on the public; and (2) the government may not use the permit process to coerce landowners into giving property to the public that the government would otherwise have to pay for. A. The Nexus and Proportionality Tests Protect Against Abuse of the Permit System by Requiring that Exactions be Sufficiently Related to the Burdened Development to Justify the Property Demand A brief overview of the U.S. Supreme Court’s exactions cases illus-trates how the nexus and proportionality tests are intended to work. In Nol- lan, the California Coastal Commission, acting pursuant to the requirements of state law, required the Nollans to dedicate an easement to allow the public to cross over a strip of their private beachfront property as a condition of obtaining a permit to rebuild their home. The Commission specifically justified the condition on the grounds that “the new house would increase blockage of the view of the ocean, thus contributing to the development of ‘a “wall” of residential structures’ that would prevent the public ‘psychologically . . . from realizing a stretch of coastline exists nearby that they have every right to visit,’ ” and would “increase private use of the shorefront.” The Nollans refused to accept the condition and brought a federal takings claim against the Commission in state court, arguing that the condition was unconstitutional because it bore no connection to the impact of their proposed development. The U.S. Supreme Court agreed, holding that the easement condition violated the Takings Clause because it lacked an “essential nexus” to the alleged public impacts that the Nollans’ project caused. Because the Nol- lans’ home would have no impact on public beach access, the Commission could not justify a permit condition requiring them to dedicate an easement over their property. Without a constitutionally sufficient connection between a permit condition and a project’s alleged impact, the easement condition was “not a valid regulation of land use but an ‘out-and-out plan of extortion.’ ” The Court defined how close a “fit” is required between a permit condition and the alleged impact of a proposed land use several years later in Dolan. There, the City conditioned Florence Dolan’s permit to expand her plumbing and electrical supply store upon a requirement that she dedicate some of her land as a stream buffer and a bicycle path. Dolan refused to comply with the conditions and sued the City in state court, alleging that the development conditions effected an unlawful taking and should be enjoined. The U.S. Supreme Court initially concluded that the City established a nexus between both conditions and Dolan’s proposed expansion, but nevertheless held that the conditions were unconstitutional. Even when a nexus exists, the Court explained, there still must be a “degree of connection between the exactions and the projected impact of the proposed development.” There must be rough proportionality—i.e., “some sort of individualized determination that the required dedication is related both in nature and extent to the impact of the proposed development.” The Dolan Court held that the City had not demonstrated that the permit conditions were roughly proportional to the impact of Dolan’s expansion, and therefore concluded that the conditions violated the Constitution and were void. Importantly, both Nollan and Dolan involved demands for land that the government had targeted for acquisition and public use before the owners submitted their land-use applications and without regard to the actual impacts of the development proposal. The Court determined that heightened scrutiny was especially necessary to distinguish a superficial relationship from one that warrants a compelled and uncompensated dedication of land, and to safeguard against extortionate permit conditions. B. The U.S. Supreme Court Distinguishes the Unconstitutional Con-ditions Doctrine from General Regulatory Takings Claims Critical to understanding the doctrine of unconstitutional conditions is the fact that, while Nollan and Dolan are predicated on a violation of the Takings Clause, the doctrine is distinct from a regulatory takings test. In the decades following Nollan and Dolan, there was substantial confusion about how and where the nexus and proportionality tests applied. This confusion was exacerbated by two factors. First, although the doctrine has a lengthy pedigree with the U.S. Supreme Court, it remained relatively obscure. And second, the decisions in Nollan and Dolan had originally adopted a third prong to the test, holding that a permit condition must also “substantially advance” a legitimate government purpose to be valid. As authority for that prong, the Court cited the now-overruled case, Agins v. City of Tiburon, which concerned a facial regulatory takings challenge to the city’s adoption of certain zoning ordinances rather than a permit condition. Thus, before the Court eventually clarified the doctrine of unconstitutional conditions, many courts, including Washington’s, read Nol- lan and Dolan as establishing a test applicable to any land use regulation that diminishes the value of private property. The U.S. Supreme Court addressed that erroneous application of the nexus and proportionality tests in two cases decided in 1999 and 2005. In City of Monterey v. Del Monte Dunes at Monterey, Ltd. , a property owner had submitted a series of applications for a permit to build a multi-family residential complex on a coastal property zoned for such use. The city delayed and denied every permit application for a variety of reasons, and the landowner sued alleging two different regulatory takings theories: (1) the reasons provided for the permit denial lacked a sufficient nexus to the government’s stated objectives under Nollan; and (2) the permit denial deprived the property owner of all economically viable use under Lucas v. South Carolina Coastal Council, 505 U.S. 1003 (1992). The jury delivered a general verdict concluding that the government’s actions effected a temporary regulatory takings, and awarded compensation. On appeal, the Ninth Circuit Court of Appeals upheld the verdict, concluding that there was sufficient evidence in the record to support the jury’s verdict on either regulatory takings theory. In doing so, however, the Ninth Circuit posited that the evidence could have also established a violation of Dolan's rough proportionality test. The U.S. Supreme Court granted certiorari, in part, to determine whether the Ninth Circuit “erred in assuming that the rough-proportionality standard of [Dolan] applied to this case.” Ultimately, however, the Court unanimously affirmed the court of appeals’ judgment on different grounds, stating that it was unnecessary to discuss Dolan where substantial evidence had demonstrated that the city’s decision to deny the permit lacked a sufficient nexus to the government’s stated objectives. The Del Monte Dunes Court explained that, although the lower court had not provided “a definitive statement of the elements of a claim for a temporary regulatory taking” the trial court’s jury instructions were suffi-ciently consistent with the Supreme Court’s previous regulatory takings decisions to establish the city’s liability. As a result, the Court declined to rule on the question whether Dolan applied to a permit denial, holding only that “it was unnecessary for the Court of Appeals to discuss rough proportionality. That it did so is irrelevant to our disposition of the case.” Nonetheless, writing in dicta, the Supreme Court noted that it had “not extended the rough-proportionality test of Dolan beyond the special context of exactions-land-use decisions conditioning approval of development on the dedication of property to public use.” Although that discussion shed some much-needed light on the doctrine’s application to permit conditions, it also resulted in more confusion that will be discussed below. The Court revisited Nollan and Dolan several years later in Lingle v. Chevron U.S.A. Inc. There, Chevron sued the State of Hawaii alleging that the price cap provisions of legislation designed to lessen the oil com-pany’s share of the state’s gasoline station market constituted a regulatory taking. The trial court agreed, and granted summary judgment in favor of Chevron, concluding under Agins that the statute failed to substantially advance a legitimate public interest. On review, the U.S. Supreme Court concluded that the “substantially advances a legitimate government inter-est” test was properly categorized as a due process test, not a regulatory takings test, because it “reveal[ed] nothing about the magnitude or character of the burden a particular regulation imposes upon private property rights.” It explained that a “test that tells us nothing about the actual burden imposed on property rights, or how that burden is allocated, cannot tell us when justice might require that the burden be spread among taxpayers through payment of compensation.” The Court made clear that its decision to excise the “substantially advances” inquiry from the takings lexicon did not affect the viability of an exactions claim brought under Nollan and Dolan. In reaffirming the doctrine of unconstitutional conditions, the Court explained that the nexus and proportionality tests are “worlds apart from a rule that says a regulation affecting property constitutes a taking on its face solely because it does not substantially advance a legitimate government interest.” Like Del Monte Dunes, however, the Court’s attempt to explain the unique nature of a case brought under Nollan and Dolan only added to existing confusion about the doctrine’s applicability. Many courts and practitioners read Del Monte Dunes and Lingle as having limited the nexus and proportionality tests to the facts of Nollan and Dolan, applying to only those adjudicatively imposed permit conditions that require a dedication of real property to the public. By the time the U.S. Supreme Court revisited the doctrine in 2013, there was a deeply entrenched and nationwide split of authority on the question of whether Nollan and Dolan also applied to legislatively mandated conditions or to permit conditions that demand money (or other personal property) in lieu of a property dedication. C. The U.S. Supreme Court Clarifies the Doctrine and its Applicability to Land-Use Permit Conditions in Koontz The U.S. Supreme Court revisited the unconstitutional conditions doctrine in its 2013 decision, Koontz v. St. Johns River Water Management District. There, Coy Koontz, Sr., sought permission to develop a small portion of his 14.9 acre undeveloped, commercial property located at the intersection of two major highways in Orlando. The St. Johns River Wa-ter Management District (“the District”), a Florida land-use agency, had designated his property a critical wetland and demanded that, in addition to dedicating 11 acres of his land in a conservation easement, Mr. Koontz pay upwards of $150,000 to improve 50 acres of state-owned property miles away from his proposed development as a mandatory condition of receiving his permits. When Mr. Koontz objected that the off-site miti-gation demand was excessive, the agency denied his permits, rendering his property unusable. Mr. Koontz filed a lawsuit in Florida state court, challenging the agency’s off-site mitigation demand under Nollan and Dolan, which, if faithfully applied, should have provided an easy solution for Mr. Koontz. But, over the years, many lower courts had limited Nollan and Dolan to their facts, providing ways for local land use authorities to avoid the nexus and proportionality requirements. For example, instead of demanding an interest in real property, agencies began imposing monetary obligations— i.e., requirements that property owners pay a fee in lieu of the desired property dedication as a condition of obtaining a land-use permit. Because Nollan and Dolan involved interests in real property, and not monetary obligations, numerous courts held that the government did not have to demonstrate nexus and rough proportionality when exacting money or other non-real property from land-use applicants. Thus, at the time Mr. Koontz’s case was winding its way through the courts, there was a signif-icant split of authority on whether or not the Takings Clause protects a person’s money to the same degree that it protects a person’s land. The Florida trial and appellate courts concluded that the District’s permit condition was subject to Nollan and Dolan, and found the demand for 50 acres of off-site mitigation to be unconstitutional because it lacked the necessary connection to any impacts of the development. The Florida Supreme Court disagreed and reversed the lower court decisions, stating: [W]e hold that under the takings clauses of the United States and Florida Constitutions, the Nollan/Dolan rule with regard to “essential nexus” and “rough proportionality” is applicable only where the condition/exaction sought by the government involves a dedication of or over the owner’s interest in real property in exchange for permit approval; and only when the regulatory agency actually issues the permit sought, thereby rendering the owner’s interest in the real property subject to the dedication imposed. The U.S. Supreme Court took review of the case in order to settle the federal constitutional questions that had been addressed by the Florida courts. Most of the parties’ arguments were focused on how to best charac-terize the nexus and rough proportionality tests amongst the Supreme Court’s case law, and explaining how the character of the tests impacts the parties’ substantive and procedural rights. Mr. Koontz argued that the District’s demand that he finance improvements to the government’s property as a condition of permit approval was an exaction implicating his property rights in his money and, therefore, triggering review under the unconstitutional conditions doctrine. The District, however, argued that because Mr. Koontz had objected to the condition, no permit was issued and, therefore, there was no taking. As for the Florida Supreme Court’s conclusion that monetary exac-tions are not subject to the same scrutiny as demands for real property, Mr. Koontz contended that nothing in the unconstitutional conditions doctrine, the Takings Clause, Nollan, or Dolan recognizes a relevant distinction among the types of permit exaction subject to the nexus and rough proportionality limitations. Government demands for real or personal property—both categories of property protected by the Takings Clause—are subject to the same limitations. Moreover, Mr. Koontz argued that application of the nexus and pro-portionality limitations does not depend upon when in the permit process the exaction is imposed. A decision to deny a permit application based on refusal to accede to an unlawful exaction and a decision to approve a permit application subject to acceptance of an unlawful exaction are sub-stantively identical. In both cases, no permit issues unless and until the permit applicant agrees to waive his right to compensation for the confis-cated property. The District, however, characterized Nollan and Dolan as establish-ing a regulatory takings test—similar to the argument rejected in Del Monte Dunes and Lingle The District then explained that a fundamental prerequisite of a regulatory takings claim is that the government has, in fact, taken property, either directly or through burdensome regulatory measures. Because the District denied Mr. Koontz’s permit applications, the exaction remained unfulfilled and no taking had, in fact, occurred. Accordingly, the District insisted that its demand, which had formed the basis of its permit denial, cannot be subject to heightened scrutiny under the nexus and rough proportionality standards. The Court rejected the District’s argument, reaffirming once again that the nexus and proportionality tests of Nollan and Dolan constitute “‘a special application’ of the [unconstitutional conditions] doctrine that protects the Fifth Amendment right to just compensation for property that the government takes when owners apply for land-use permits.” The Court explained that the nexus and proportionality tests place a limit on the government’s authority to condition approval of a land use permit upon a dedication of property to a public purpose. If a condition satisfies the tests, it is constitutional; if not, it is unconstitutional. This principle “do[es] not change depending on whether the government approves a permit on the condition that the applicant turn over property or denies a permit because the applicant refuses to do so.” Thus, the Court unanimously held “that a demand for property from a land-use permit applicant must satisfy the requirements of Nollan and Dolan even when the government denies the permit[.]” The Court split 5-4 on the question whether a demand for money is subject to Nollan and Dolan. The majority ruled that money is property; therefore, a permit condition demanding money in lieu of a dedication of real property must satisfy nexus and proportionality. The dissent, how-ever, opined that different types of property should be provided differing degrees of protection under the Takings Clause. Thus, while a demand for real property may be properly subject to heightened scrutiny under Nollan and Dolan, the dissent suggested that a demand for money should be subject to less scrutiny—if any at all. The Court ultimately reversed and remanded the case for the Florida state courts to enter a decision con-sistent with the U.S. Supreme Court’s opinion and to determine whether the District had preserved a series of factual and state-law questions for further consideration. III. Washington Case Law on Buffer Conditions is Riddled with Contradictory and Incoherent Decisions Washington courts are in a state of disarray on the topic of Nollan and Dolan. Over the years, state courts have applied the nexus and propor-tionality tests (1) as a direct regulatory takings theory, (2) as a due pro-cess theory, or (3) as incorporated into a state statute limiting local gov-ernment authority to impose impact fees. Unsurprisingly, those courts have arrived at very different conclusions about how and where the doc-trine applies and whether the government must support a demand for a critical area buffer with evidence of its necessity. Making matters worse, the state appellate courts have split on whether a critical area buffer re-quirement exacts an interest in real property, and more generally, whether Nollan and Dolan apply to permit conditions required by an act of generally applicable legislation. Unless the state Supreme Court re-solves these conflicts, landowners and the government will be forced to plan for future development in an uncertain and unpredictable legal envi-ronment. A. Early Washington Decisions Apply Nollan/Dolan to Permit Con-ditions Requiring the Dedication of a Conservation Area The earliest Washington decisions that considered legislation requir-ing landowners to dedicate critical area buffers held the conditions subject to Nollan and Dolan. In Honesty in Environmental Analysis &amp; Legislation v. Central Puget Sound Growth Management Hearings Board (HEAL), the court considered amendments to Seattle’s steep slope regulations, which the City had adopted as part of its critical areas update. The stated pur-pose of the city’s development restrictions was to prevent further ero- sion. Seattle, however, failed to consider contrary scientific conclusions contained in its legislative record, which opined that the City’s prohibition against steep slope disturbance would not actually prevent erosion. The court concluded that the identification of critical areas is a uniquely scientific inquiry that should identify the “nature and extent of [the critical areas’] susceptibility” to damage that will in fact result from use or development of the property. As part of its development of a critical areas ordinance, a city must show that its critical area buffers satisfy the nexus and proportionality tests. . . . . [The City] cannot ignore the best available science in favor of the science it prefers simply because the latter supports the decision it wants to make. If it does, that decision will violate either the nexus or rough proportionality rules or both. Applying the nexus and proportionality standards through a state statute, Washington courts decided two crucial cases invalidating legisla-tively-mandated exactions of conservation areas. In Isla Verde Interna-tional Holdings, Inc. v. City of Camas, a property developer sought a per-mit to build a 51-lot subdivision on 13.4 acres in the City of Camas. Pursuant to a code provision requiring all subdivisions to set aside open space, Camas conditioned permit approval upon a requirement that Isla Verde set aside 30 percent of its land to provide recreation and environ-mental benefits. The developer challenged the set-aside development conditions. Although the court of appeals concluded that the condition violated Nollan and Dolan, the Washington Supreme Court analyzed the condi-tion on statutory grounds under the doctrine of avoidance of constitutional issues. Under the statute’s nexus and proportionality requirement, the Court held that the city bore the burden of demonstrating that a dedication is “reasonably necessary as a direct result of the proposed development or plat.” The court emphasized that nexus and proportionality require “that development conditions must be tied to a specific, identified impact of a development on a community.” Under this standard, the Court held that a city cannot lawfully impose a preset condition applicable to “all new development collectively.” Accordingly, the Court held that a set-aside requirement cannot be “uniformly applied, in the preset amount, regardless of the specific needs created by the given development” and invalidated the condition. Similarly, in Citizens Alliance for Property Rights v. Sims, a citizen group challenged King County’s adoption of a critical areas ordinance that required rural property owners to set aside 50 to 65 percent of their land as an environmental “resource area” in a uniform and pre-set manner as a mandatory condition on all new development. Like the condition at is-sue in Isla Verde, King County’s ordinance did not take into consideration whether a proposed rural development would actually cause any increased impacts to identified critical areas, and did not take into account whether existing regulations or other site-specific management practices could sat-isfactorily mitigate any impacts of development. As a result, the court of appeals concluded that King County’s set-aside requirement failed to satisfy the proportionality requirement that a condition on development must be impact-specific. Between 1992 and 2008, Washington courts, for the most part, faith-fully applied the nexus and proportionality tests in a manner consistent with the U.S. Supreme Court. During this time, Isla Verde and Citizens’ Alliance marked the high point in the courts’ willingness to strictly enforce the nexus and proportionality requirements against local governments’ use of the permit process to exact large tracts of land for public environmental purposes. B. The Appellate Courts Abandon Nexus and Proportionality Tests in Favor of a Substantially Advances Inquiry When Considering Buffer Conditions Over the course of three recent decisions, the court of appeals abandoned the nexus and proportionality inquiries required by Nollan and Dolan in favor of a rational basis test that alleviates the government of both heightened scrutiny and the burden of proof. In so doing, the appellate courts created significant conflicts, calling into question the doctrine’s applicability and predictability. Kitsap Alliance of Property Owners v. Central Puget Sound Growth Management Hearings Bd. (KAPO), a case decided shortly after Citizen's Alliance, set the stage for the current status of Washington state takings law. Like Isla Verde and Citizens’ Alliance, KAPO involved a citizen lawsuit challenging the county’s adoption of an ordinance that required all shoreline property owners to dedicate a shoreline buffer that was predetermined in size, and was imposed without regard to any site-specific conditions. The court of appeals, however, reached the opposite conclusion as the previous cases, upholding the mandatory permit condition. The KAPO court applied Nollan and Dolan directly to the ordi-nance, correctly concluding that environmental regulations that impose conditions on development applications, like the county’s critical areas or-dinance, “must comply with the nexus and rough proportionality tests.” But the court then declined to apply nexus and proportionality scrutiny— as defined by prior state and federal precedent—to the buffer condition. Instead, the court mistakenly characterized Nollan and Dolan as establishing a “due process” doctrine, under which a regulation is subject only to rational basis scrutiny. Then, applying this lower level of scrutiny, the court concluded that Nollan and Dolan would be satisfied if the government engaged in a “reasoned process” to determine “the necessity of protecting functions and values in the critical areas” when adopting CAO buffers. In two decisions issued shortly after KAPO, the appellate courts further entrenched the decision to replace the heightened scrutiny de-manded by Nollan and Dolan with minimal scrutiny. In Olympic Steward-ship Foundation v. Western Washington Growth Management Hearings Board, the court of appeals adopted a per se rule that “any dedications of land within the critical areas are de facto ‘reasonably necessary as a direct result of the proposed development or plat.’” The most recent appellate decision addressing exactions, Common Sense Alliance v. Growth Management Hearings Board, marks the fur-thest retreat from the standards set forth by the U.S. Supreme Court. In that case, a group of property owners challenged a county’s adoption of an ordinance that required, as a mandatory condition on any new permit approval, that all shoreline property owners dedicate a significant portion of their shorefront as a conservation area designed to filter pollutants from stormwater before it reaches the shoreline. The final ordinance estab-lished buffers large enough to filter pollution caused by neighboring land uses (including city streets and subpar drainage), doing nothing to limit the size of the conservation areas to only that land necessary to mitigate for pollution attributable to the effected property owner’s land use. Despite this clear violation of nexus and proportionality, the court of appeals rejected CSA’s unconstitutional conditions claim on three grounds. First, relying on the dicta from Del Monte Dunes, the court held that a landowner may not challenge a legislative exaction under the doctrine of unconstitutional conditions. Second, the court misattributed Justice Kagan’s dissenting opinion, in which she suggested that legislative exaction be subject to lesser scrutiny than adjudicative exactions, to the majority opinion, which was silent on the issue. And third, relying on the dissenting opinion in Koontz (without indicating that the portion of the opinion it cited was the dissent), the court held that a landowner may not challenge a legislative exaction under the doctrine of unconstitutional conditions. Second, citing no authority, the court held that a government demand that a property owner dedicate a conservation buffer to a public environmental use would not qualify as a taking if imposed directly. Third, relying on KAPO’s mischaracterization of Nollan and Dolan as establishing a due process test, the court held that the buffer demand satisfied the minimal scrutiny applicable to a due process challenge. Specifically, the court concluded that a local government’s reliance on a scientific opinion when developing a mandatory dedication automatically satisfies the unconstitutional condition doctrine. Despite the conflict between the KAPO-rational basis line of cases and cases relying on the heightened scrutiny standard set out by Nollan, Dolan, Lingle, and Koontz—the Washington Supreme Court inexplicably declined review in Citizens Alliance, KAPO, OSF, and CSA. The court’s failure to timely address this plain conflict of law has allowed a significant split of authority regarding the doctrine’s applicability to continue. IV. Buffers Exact a Valuable Interest in Real Property and are PROTECTED BY THE TAKINGS CLAUSE Until CSA, Washington courts had uniformly held that critical area buffers exacted an interest in real property and were, therefore, subject to Nollan and Dolan—even though the courts had been anything but con-sistent in their interpretation and application of the nexus and proportion-ality tests. CSA is an unsupported outlier that only operates to further confuse landowners and governments alike. Indeed, citing no authority, the court ruled “[n]o interest in land will be transferred or conveyed by operation of the ... ordinances” imposing buffers on new development. The CSA court was simply wrong on that account and must be overturned at the earliest opportunity. A critical area buffer is a strip of land contiguous to a sensitive area, such as a wetland, stream, or shoreline, that is vegetated with native trees and shrubs and where no land use activities are allowed. The idea behind imposing buffers as a regulatory control is two-fold. First, a buffer physically separates human activity from a sensitive area, leaving the area un- touched. Second, if the vegetated area is large enough and dense enough, a buffer can mimic a variety of natural processes that could exist if the surrounding land remained in an undisturbed state. Studies generally indicate that, based on a variety of site specific factors, a fully vegetated buffer can provide a variety of ecological benefits (often referred to a “functions”), including impoundment of storm water runoff; filtration of sediment, nutrients, and pollutants; and creation of habitat corridors. Because buffers are inexpensive, easy to administrate, and generally thought to be effective at addressing such general problems as increasing storm water runoff due to urbanization, mandatory buffers have become the most common tool employed by government when developing regulations intended to protect environmentally sensitive areas. The manner in which buffers are imposed is also important to under-stand when evaluating the claim that they do not exact a property interest. In a typical case, a parcel of land that is presently used for residential purposes must file a binding site plan and notice to title that designates and separates the buffer area from the rest of the lot, as a condition on any permit approval. These filings operate to sever all development and use rights from the buffer zone and are binding on all future owners. The government retains oversight and control over the buffer zone, including a right to enter the property to assure that the designated buffer area is only being used in a manner that maximizes the protection of ecological values. The owner of the underlying estate may retain some passive use rights, such as the right to pass over the buffer, but is generally proscribed from any additional development or use of the property that could disturb vegetation in the buffer. The purpose behind the designation of a buffer zone is to provide a mechanism that will permanently protect the desig-nated land from development and dedicate the land to the sole purpose of providing ecological benefits to the environment. From a real property perspective, a governmental exertion of control over a buffer zone deprives landowners of a valuable interest in real prop- erty. Washington state property law expressly recognizes that a conservation buffer is a valuable interest in real property: “A development right, easement, covenant, restriction, or other right, or any interest less than the fee simple, to protect . . . or conserve for open space purposes . . . constitutes and is classified as real property.” And, under both Washington state property law and federal constitutional law, a public dedication of a property interest can be achieved via notice on a binding public document, such as a site plan. A requirement that an owner establish and maintain a conservation area plainly constitutes a public use of private land. Accordingly, the U.S. Supreme Court has twice applied the unconstitutional conditions doctrine to conservation areas. In Dolan, the Court invalidated the government’s demand that a landowner dedicate a stream buffer. In Koontz, the Court held that a fee imposed in lieu of a conservation easement was subject to the unconstitutional conditions doctrine. The Washington courts have similarly concluded that critical area buffers must satisfy the nexus and proportionality requirements of Nollan and Dolan}62 V. Lingle and Koontz Demand that Washington’s Supreme Court Recognize the Doctrine of Unconstitutional Conditions and Reform its Body of Regulatory Takings Case Law Over the years, the Washington Supreme Court has repeatedly held that decisions of the U.S. Supreme Court interpreting the Fifth Amendment of the U.S. Constitution “set[] a minimum floor of protection, below which state law may not go.” Yet, the Washington State Supreme Court has failed to act when faced with a series of appellate decisions adopting rules that directly conflict with Nollan, Dolan, Lingle, and Koontz (not to mention conflicts with past state precedents). As it currently stands, the State’s law of unconstitutional conditions is marred by a significant split of authority in regard to two important questions: (1) whether legislatively-mandated exactions are subject to the doctrine; and (2) what is the proper standard of review? A. There Is No Meaningful Distinction Between A Permit Condition Im-posed Pursuant to Legislative Direction and One Imposed in an Adjudi-cative Proceeding Prior to CSA, Washington courts had uniformly held legislatively mandated exactions of real property subject to Nollan and Dolan} With-out acknowledging that large body of case law, the CSA court concluded that legislative exactions are exempt from heightened scrutiny based solely on Justice Kagan’s dissent in Koontz and a passage from Del Monte Dunes, reading: We have not extended the rough-proportionality test of Dolan beyond the special context of exactions—land-use decisions conditioning approval of development on the dedication of property to public use. in reaching that conclusion, however, the CSA Court failed to acknowledge that at least four other appellate decisions had rejected CSA’s conclusion, concluding that the particular passage from Del Monte Dunes was dicta and intended only to summarize the posture of past decisions (which had involved adjudicative land-use decisions). There is simply no basis in the U.S. Supreme Court’s unconstitutional conditions case law to conclude that conditions imposed pursuant to an act of generally applicable legislation are exempt from the nexus and proportionality requirements. Indeed, in practice, it is often hard to differentiate one from the other. Although courts like CSA frequently state that Nol- lan, Dolan, and Koontz involved only conditions imposed as part of an adjudicative process, that conclusion is incorrect. All three U.S. Supreme Court cases involved conditions mandated by general legislation—a fact specifically noted in each of the opinions. The dedication of the Nollans’ beachfront, for example, was required by a state law requiring that coastal property owners provide public access to the beach as a condition on all new development permits. Both the bike path and greenway dedications at issue in Dolan were mandated by the city’s community planning code. And the in-lieu fee at issue in Koontz was required by a state statute demanding that owners of land within designated areas dedicate land or money to offset presumed impacts to wetlands and their buffers. Indeed, Koontz is illustrative of the interplay between the legislature and the permitting desk. Acting pursuant to state water protection laws, and nearly a decade before Koontz submitted his permit applications, Flor-ida’s Department of Environmental Protection adopted regulations that placed mandatory conditions on any property owner seeking to develop land within designated wetland areas. The regulations required all local permitting authorities to determine the size of the required dedication of land pursuant to a preset and generally-applicable mitigation ratio sched- ule. The condition at issue in Koontz was set by the district pursuant to that schedule. The fact that the fee was legislatively required did not deter the Court from concluding that it was subject to the nexus and pro-portionality tests —a fact that compelled Justice Kagan, writing in dis-sent, to question whether the majority had rejected the legislative-versus- adjudicative distinction. Whether or not Koontz rejected the legislative-versus-adjudicative distinction is ultimately an irrelevant question because Nollan and Dolan are rooted in the unconstitutional-conditions doctrine, which “does not distinguish, in theory or in practice, between conditions imposed by different branches of government.” The U.S. Supreme Court has frequently relied on the doctrine to invalidate legislative acts that impose unconstitutional conditions on individuals. Indeed, the very purpose of the doctrine—to enforce a constitutional limit on government authority—explains why it applies without regard to the type of government entity making the unconstitutional demand: it constrains the state itself, not a subordinate branch thereof. [T]he power of the state [ . . . ] is not unlimited; and one of the limitations is that it may not impose conditions which require relinquishment of constitutional rights. If the state may compel the surrender of one constitutional right as a condition of its favor, it may, compel a surrender of all. It is inconceivable that guarantees embedded in the Constitution of the United States may thus be manipulated out of existence. “Giving greater leeway to conditions imposed by the legislative branch is inconsistent with the theoretical justifications for the doctrine because those justifications are concerned with questions of the exercise [of] government power and not the specific source of that power.” A property owner, after all, suffers the same injury whether a legislative or administrative body forces him to bargain away his rights in exchange for a land-use permit. There is “little doctrinal basis beyond blind deference to legislative decisions to limit [the] application of [Nollan or Dolan] only to administrative or quasi-judicial acts of government regulators.” Although Justice Kagan noted uncertainty regarding this question, two Justices have expressed marked skepticism at the very idea that the need for heightened scrutiny is obviated when a legislative body—as op-posed to some other government entity—decides to exact a property inter-est from developers. In Parking Ass'n of Georgia, Inc. v. City of Atlanta, Ga., the Atlanta City Council, motivated by a desire to beautify the downtown area, adopted an ordinance that required the owners of parking lots to include landscaped areas equal to at least 10% of the paved area at an estimated cost of $12,500 per lot. Despite an apparent lack of propor-tionality, Georgia’s Supreme Court upheld the ordinance, concluding that legislatively-imposed exactions are not subject to Nollan and Dolan. The dissenting justices stated that there appeared to be no meaningful dis-tinction between legislatively-imposed conditions and other exactions. Both justices argued that the question warrants review because it raises a substantial question of federal constitutional law. Justice Thomas reaffirmed that position in his concurring opinion in support of the Court’s denial of certiorari in California Bldg. Indus. Ass’n v. City of San Jose. There, he wrote that the “lower courts have divided over whether the Nollan/Dolan test applies in cases where the alleged tak-ing arises from a legislatively imposed condition rather than an adminis-trative one” for at least two decades. Once again, he expressed “doubt that ‘the existence of a taking should turn on the type of governmental entity responsible for the taking.’” Justice Thomas further noted that this issue must be decided “at the earliest practicable opportunity.” Until then, “property owners and local governments are left uncertain about what legal standard governs legislative ordinances and whether cities can legislatively impose exactions that would not pass muster if done administratively.” These factors present compelling reasons for resolving this conflict at the earliest practicable opportunity. Those same policy concerns demand a resolution to this patent conflict in Washington’s unconstitutional conditions case law. B. Only Heightened Scrutiny Enshrined in the Nexus and Proportionality Tests Will Protect Both the Government’s Authority to Require Permit Applicants to Mitigate for Negative Externalities and the Owners ’ Property Rights The heightened scrutiny required by Nollan, Dolan, and Koontz is essential to the integrity of the permitting process. Typically, a permit de-cision will include conditions designed to minimize and/or mitigate ad-verse impacts caused by a new development. If limited to the impacts of the proposed development, those conditions are likely within the govern-ment’s land use authority, which includes the power to direct development in a manner that promotes communities and avoids nuisance or waste. But government officials by their very nature are politically motivated and, if allowed unrestricted land use authority, will use the permit process to advance policies that may be unrelated to the proposed development. In this regard, Professor Mark W. Cordes notes that Nollan and Dolan were intended to curtail “the common municipal practice of using the development exaction process as a means to capture already targeted tracts of land without paying just compensation[.]” The test created by KAPO, OSF, and CSA cannot distinguish an im-proper, politically-motivated permit condition from a proper condition seeking to mitigate or minimize a harmful externality. Those decisions fo-cus solely on whether the development condition is “reasonably necessary to achieve a legitimate government objective.” When the test is formu-lated that way, the government’s ability to demand land for politically- motivated purposes is only limited by an official’s imagination. So, it was not surprising that in the three decisions applying that standard, the courts upheld a condition that required owners to dedicate a predetermined amount of waterfront property as a conservation buffer based solely on the government’s argument that converting residential lots to nature preserves would advance its environmental restoration and enhancement goals. In none of the cases was the county required to show that the dedication of a conservation area was in any way necessary to minimize or mitigate for impacts caused by a proposed use of the burdened lots. Because the KAPO court based its decisions on the wrong constitu-tional provision, the due process rather than the takings clause, it is unsurprising that the rule focuses on a substantively different question than that answered by Nollan and Dolan. KAPO, OSF, and CSA ask only whether the government relied on a scientific document to determine “the necessity of protecting functions and values in the critical areas,” i.e., the alleged public need. By contrast, the Nollan and Dolan tests require that governments justify an exaction by demonstrating a sufficient relationship between the development condition and the impact caused by the proposed development. In this regard, Koontz clarified that the unconstitutional conditions doctrine “does not implicate normative considerations about the wisdom of government decisions,” nor does it posit whether the exaction is “arbitrary or unfair.” Instead, the court’s task is to determine whether a permit condition bears the “required degree of connection between the exactions imposed by the [government] and the projected impacts” of the property owner’s proposed change in land use. The U.S. Supreme Court explained this important distinction in Lingle, when it rejected the “substantially advances a legitimate govern-ment interest” test as a takings test, because it “reveal[ed] nothing about the magnitude or character of the burden a particular regulation imposes upon private property rights.” “A test that tells us nothing about the ac-tual burden imposed on property rights, or how that burden is allocated, cannot tell us when justice might require that the burden be spread among taxpayers through payment of compensation.” In the context of the takings clause, a determination that a regulation serves a public need, without more, is not sufficient to justify a regulation that appropriates property for a public use. Because the Washington rule cannot distinguish legitimate condi-tions from illegitimate demands, the rule threatens to undermine the anti-coercion underpinnings of the nexus and proportionality tests. By des-ignating public need as the sole determinative factor when an exaction is challenged, the Washington rule endorses the very type of opportunistic taking of property that the U.S. Supreme Court expressly disallowed in Nollan and Dolan. In Dolan, the Court explained that nexus and propor-tionality analysis is necessary to determine whether a development condi-tion is “‘merely being used as an excuse for taking property simply be-cause at that particular moment the landowner is asking the city for some license or permit.’” Without meaningful scrutiny, it is impossible for a court to determine whether there is a sufficient relationship between the exaction and the development impact, making it possible that the demand “would be fortuitous, since the type and extent of the exaction is deter-mined by the preexisting determination of the plan rather than the impact of the development.” Thus, the analysis required by Nollan and Dolan is especially important where the government seeks to exact benefits re-lating to popular policy goals, such as environmentalism. </w:t>
      </w:r>
    </w:p>
    <w:p w14:paraId="2ED841DB" w14:textId="77777777" w:rsidR="007654CD" w:rsidRPr="00B90781" w:rsidRDefault="007654CD" w:rsidP="007654CD">
      <w:pPr>
        <w:rPr>
          <w:sz w:val="16"/>
        </w:rPr>
      </w:pPr>
      <w:r w:rsidRPr="00B90781">
        <w:rPr>
          <w:sz w:val="16"/>
        </w:rPr>
        <w:t>&lt;&lt;Paragraph Breaks Resume&gt;&gt;</w:t>
      </w:r>
    </w:p>
    <w:p w14:paraId="39632DA6" w14:textId="77777777" w:rsidR="007654CD" w:rsidRPr="00B90781" w:rsidRDefault="007654CD" w:rsidP="007654CD">
      <w:pPr>
        <w:rPr>
          <w:sz w:val="16"/>
        </w:rPr>
      </w:pPr>
      <w:r w:rsidRPr="00B90781">
        <w:rPr>
          <w:sz w:val="16"/>
        </w:rPr>
        <w:t xml:space="preserve">C. </w:t>
      </w:r>
      <w:r w:rsidRPr="00B90781">
        <w:rPr>
          <w:rStyle w:val="StyleUnderline"/>
        </w:rPr>
        <w:t xml:space="preserve">The </w:t>
      </w:r>
      <w:r w:rsidRPr="00B90781">
        <w:rPr>
          <w:rStyle w:val="Emphasis"/>
        </w:rPr>
        <w:t>Ordinary Deference</w:t>
      </w:r>
      <w:r w:rsidRPr="00B90781">
        <w:rPr>
          <w:rStyle w:val="StyleUnderline"/>
        </w:rPr>
        <w:t xml:space="preserve"> Given to General Legislative Acts Cannot Protect Against </w:t>
      </w:r>
      <w:r w:rsidRPr="00B90781">
        <w:rPr>
          <w:rStyle w:val="Emphasis"/>
        </w:rPr>
        <w:t>Unconstitutional Conditions</w:t>
      </w:r>
      <w:r w:rsidRPr="00B90781">
        <w:rPr>
          <w:rStyle w:val="StyleUnderline"/>
        </w:rPr>
        <w:t xml:space="preserve"> and Cannot Replace the Heightened Scrutiny Required by </w:t>
      </w:r>
      <w:r w:rsidRPr="00B90781">
        <w:rPr>
          <w:rStyle w:val="Emphasis"/>
        </w:rPr>
        <w:t>Nollan</w:t>
      </w:r>
      <w:r w:rsidRPr="00B90781">
        <w:rPr>
          <w:rStyle w:val="StyleUnderline"/>
        </w:rPr>
        <w:t xml:space="preserve"> and </w:t>
      </w:r>
      <w:r w:rsidRPr="00B90781">
        <w:rPr>
          <w:rStyle w:val="Emphasis"/>
        </w:rPr>
        <w:t>Dolan</w:t>
      </w:r>
    </w:p>
    <w:p w14:paraId="2CDB10E6" w14:textId="77777777" w:rsidR="007654CD" w:rsidRPr="00B90781" w:rsidRDefault="007654CD" w:rsidP="007654CD">
      <w:pPr>
        <w:rPr>
          <w:sz w:val="16"/>
        </w:rPr>
      </w:pPr>
      <w:r w:rsidRPr="00B90781">
        <w:rPr>
          <w:sz w:val="16"/>
        </w:rPr>
        <w:t xml:space="preserve">The most common argument in favor of excluding legislative de-mands for money and/or property from Nollan and Dolan—deference to the Legislature —demonstrates precisely why heightened scrutiny is necessary. Typically, when reviewing a challenge to an act of legislation, courts will defer to the will of the people because generally-applicable laws are subject to the democratic process, which operates as a check on legislative authority. However, that justification fails in the context of exactions, because the Takings Clause is founded on the anti-majoritarian principle that “public burdens ... should be borne by the public as a whole” and cannot be shifted onto individual property owners. When the government places public costs on a small number of people, the democratic process, which is majoritarian in nature, works as an endorsement, not a check. In that circumstance, “it [is] entirely possible that the government could ‘gang up’ on particular groups to force extractions that a majority of constituents would not only tolerate, but applaud, so long as burdens they would otherwise bear were shifted to others.” </w:t>
      </w:r>
    </w:p>
    <w:p w14:paraId="6B2407FE" w14:textId="77777777" w:rsidR="007654CD" w:rsidRPr="00B90781" w:rsidRDefault="007654CD" w:rsidP="007654CD">
      <w:pPr>
        <w:rPr>
          <w:sz w:val="16"/>
        </w:rPr>
      </w:pPr>
      <w:r w:rsidRPr="00B90781">
        <w:rPr>
          <w:sz w:val="16"/>
        </w:rPr>
        <w:t xml:space="preserve">That is precisely what occurred in each of the state cases where the courts refused to subject buffer exactions to heightened scrutiny. In KAPO, the court upheld a dedication of a 100-foot conservation buffer where the county admitted in the record that the mandatory dedication was not related to any identified impacts of shoreline development—instead, the county wanted to impose buffers that were larger than necessary to preserve private shorelines until such a time as the county could do the necessary studies to learn what impacts could occur if the land was developed. </w:t>
      </w:r>
    </w:p>
    <w:p w14:paraId="60537D34" w14:textId="77777777" w:rsidR="007654CD" w:rsidRPr="00B90781" w:rsidRDefault="007654CD" w:rsidP="007654CD">
      <w:pPr>
        <w:rPr>
          <w:sz w:val="16"/>
        </w:rPr>
      </w:pPr>
      <w:r w:rsidRPr="00B90781">
        <w:rPr>
          <w:sz w:val="16"/>
        </w:rPr>
        <w:t>Similarly, in CSA, San Juan County decided to address its general water quality concerns by adopting an ordinance requiring individual landowners to dedicate buffers designed to filter pollutants from area runoff. The County did this despite the fact that its studies had concluded that a significant amount of the pollutants originate from upland properties, including runoff from public roads. There is no question that the County could have implemented its policy by condemning land or existing buildings for a public use. Instead, the County made its demand in the form of a permit condition, circumventing the just compensation requirement.</w:t>
      </w:r>
    </w:p>
    <w:p w14:paraId="7DF71D50" w14:textId="77777777" w:rsidR="007654CD" w:rsidRPr="00B90781" w:rsidRDefault="007654CD" w:rsidP="007654CD">
      <w:pPr>
        <w:rPr>
          <w:sz w:val="16"/>
        </w:rPr>
      </w:pPr>
      <w:r w:rsidRPr="00B90781">
        <w:rPr>
          <w:sz w:val="16"/>
        </w:rPr>
        <w:t xml:space="preserve">These cases demonstrate that, </w:t>
      </w:r>
      <w:r w:rsidRPr="00B90781">
        <w:rPr>
          <w:rStyle w:val="Emphasis"/>
        </w:rPr>
        <w:t>without</w:t>
      </w:r>
      <w:r w:rsidRPr="00B90781">
        <w:rPr>
          <w:rStyle w:val="StyleUnderline"/>
        </w:rPr>
        <w:t xml:space="preserve"> a requirement that the government prove a </w:t>
      </w:r>
      <w:r w:rsidRPr="00B90781">
        <w:rPr>
          <w:rStyle w:val="Emphasis"/>
        </w:rPr>
        <w:t>sufficient connection</w:t>
      </w:r>
      <w:r w:rsidRPr="00B90781">
        <w:rPr>
          <w:rStyle w:val="StyleUnderline"/>
        </w:rPr>
        <w:t xml:space="preserve"> between a legislative exaction and the project impacts, there is no limit to the amount of </w:t>
      </w:r>
      <w:r w:rsidRPr="00B90781">
        <w:rPr>
          <w:rStyle w:val="Emphasis"/>
        </w:rPr>
        <w:t>money</w:t>
      </w:r>
      <w:r w:rsidRPr="00B90781">
        <w:rPr>
          <w:rStyle w:val="StyleUnderline"/>
        </w:rPr>
        <w:t xml:space="preserve"> or property that the government can demand as a </w:t>
      </w:r>
      <w:r w:rsidRPr="00B90781">
        <w:rPr>
          <w:rStyle w:val="Emphasis"/>
        </w:rPr>
        <w:t>permit condition</w:t>
      </w:r>
      <w:r w:rsidRPr="00B90781">
        <w:rPr>
          <w:sz w:val="16"/>
        </w:rPr>
        <w:t xml:space="preserve">, and there is no end to the types of social problems that the government can burden an individual permit applicant with. In this regard, the U.S. Supreme Court has repeatedly cautioned that “[i]f . . . the uses of private property were subject to unbridled, uncompensated qualification under the police power, the ‘natural tendency of human nature [would be] to extend the qualification more and more until at last private property disappeared.’” Thus, </w:t>
      </w:r>
      <w:r w:rsidRPr="00B90781">
        <w:rPr>
          <w:rStyle w:val="StyleUnderline"/>
        </w:rPr>
        <w:t xml:space="preserve">a rule requiring only that the </w:t>
      </w:r>
      <w:r w:rsidRPr="00B90781">
        <w:rPr>
          <w:rStyle w:val="Emphasis"/>
        </w:rPr>
        <w:t>government</w:t>
      </w:r>
      <w:r w:rsidRPr="00B90781">
        <w:rPr>
          <w:rStyle w:val="StyleUnderline"/>
        </w:rPr>
        <w:t xml:space="preserve"> show that a buffer will advance its interest in protecting the </w:t>
      </w:r>
      <w:r w:rsidRPr="00B90781">
        <w:rPr>
          <w:rStyle w:val="Emphasis"/>
        </w:rPr>
        <w:t>environment</w:t>
      </w:r>
      <w:r w:rsidRPr="00B90781">
        <w:rPr>
          <w:rStyle w:val="StyleUnderline"/>
        </w:rPr>
        <w:t xml:space="preserve"> cannot address the protections guaranteed by the Takings Clause and cannot supplant the </w:t>
      </w:r>
      <w:r w:rsidRPr="00B90781">
        <w:rPr>
          <w:rStyle w:val="Emphasis"/>
        </w:rPr>
        <w:t>wisdom</w:t>
      </w:r>
      <w:r w:rsidRPr="00B90781">
        <w:rPr>
          <w:rStyle w:val="StyleUnderline"/>
        </w:rPr>
        <w:t xml:space="preserve"> and </w:t>
      </w:r>
      <w:r w:rsidRPr="00B90781">
        <w:rPr>
          <w:rStyle w:val="Emphasis"/>
        </w:rPr>
        <w:t>balance</w:t>
      </w:r>
      <w:r w:rsidRPr="00B90781">
        <w:rPr>
          <w:rStyle w:val="StyleUnderline"/>
        </w:rPr>
        <w:t xml:space="preserve"> written into the nexus and </w:t>
      </w:r>
      <w:r w:rsidRPr="00B90781">
        <w:rPr>
          <w:rStyle w:val="Emphasis"/>
        </w:rPr>
        <w:t>proportionality tests</w:t>
      </w:r>
      <w:r w:rsidRPr="00B90781">
        <w:rPr>
          <w:sz w:val="16"/>
        </w:rPr>
        <w:t>.</w:t>
      </w:r>
    </w:p>
    <w:p w14:paraId="0C2C75B6" w14:textId="77777777" w:rsidR="007654CD" w:rsidRPr="00B90781" w:rsidRDefault="007654CD" w:rsidP="007654CD">
      <w:pPr>
        <w:rPr>
          <w:sz w:val="16"/>
        </w:rPr>
      </w:pPr>
      <w:r w:rsidRPr="00B90781">
        <w:rPr>
          <w:sz w:val="16"/>
        </w:rPr>
        <w:t>VI. CONCLUSION</w:t>
      </w:r>
    </w:p>
    <w:p w14:paraId="20AC6CF5" w14:textId="77777777" w:rsidR="007654CD" w:rsidRPr="00B90781" w:rsidRDefault="007654CD" w:rsidP="007654CD">
      <w:pPr>
        <w:rPr>
          <w:sz w:val="16"/>
        </w:rPr>
      </w:pPr>
      <w:r w:rsidRPr="00B90781">
        <w:rPr>
          <w:rStyle w:val="StyleUnderline"/>
        </w:rPr>
        <w:t xml:space="preserve">Washington’s current rule encourages the very type of </w:t>
      </w:r>
      <w:r w:rsidRPr="00B90781">
        <w:rPr>
          <w:rStyle w:val="Emphasis"/>
        </w:rPr>
        <w:t>government abuse</w:t>
      </w:r>
      <w:r w:rsidRPr="00B90781">
        <w:rPr>
          <w:rStyle w:val="StyleUnderline"/>
        </w:rPr>
        <w:t xml:space="preserve"> of the </w:t>
      </w:r>
      <w:r w:rsidRPr="00B90781">
        <w:rPr>
          <w:rStyle w:val="Emphasis"/>
        </w:rPr>
        <w:t>permitting</w:t>
      </w:r>
      <w:r w:rsidRPr="00B90781">
        <w:rPr>
          <w:rStyle w:val="StyleUnderline"/>
        </w:rPr>
        <w:t xml:space="preserve"> process that Nollan, Dolan, and Koontz in-tended to stop</w:t>
      </w:r>
      <w:r w:rsidRPr="00B90781">
        <w:rPr>
          <w:sz w:val="16"/>
        </w:rPr>
        <w:t xml:space="preserve">. In its current state, Washington case law violates two of the most basic principles of takings law. First, that “a strong public desire to improve the public condition is not enough to warrant achieving that desire by a shorter cut than the constitutional way of paying for the change.” Second, that “public burdens ... should be borne by the public as a whole” and cannot be shifted onto individual property owners. Resolution of this constitutional conflict is a matter of utmost importance to private and public interests, which both rely on predictability in the law in order to plan for future development. </w:t>
      </w:r>
      <w:r w:rsidRPr="00B90781">
        <w:rPr>
          <w:rStyle w:val="StyleUnderline"/>
        </w:rPr>
        <w:t xml:space="preserve">It is also a matter of </w:t>
      </w:r>
      <w:r w:rsidRPr="00B90781">
        <w:rPr>
          <w:rStyle w:val="Emphasis"/>
        </w:rPr>
        <w:t>extreme importance</w:t>
      </w:r>
      <w:r w:rsidRPr="00B90781">
        <w:rPr>
          <w:rStyle w:val="StyleUnderline"/>
        </w:rPr>
        <w:t xml:space="preserve"> to </w:t>
      </w:r>
      <w:r w:rsidRPr="00B90781">
        <w:rPr>
          <w:rStyle w:val="Emphasis"/>
        </w:rPr>
        <w:t>environment</w:t>
      </w:r>
      <w:r w:rsidRPr="00B90781">
        <w:rPr>
          <w:rStyle w:val="StyleUnderline"/>
        </w:rPr>
        <w:t xml:space="preserve">al interests because local governments are myopically </w:t>
      </w:r>
      <w:r w:rsidRPr="00B90781">
        <w:rPr>
          <w:rStyle w:val="Emphasis"/>
        </w:rPr>
        <w:t>rely</w:t>
      </w:r>
      <w:r w:rsidRPr="00B90781">
        <w:rPr>
          <w:rStyle w:val="StyleUnderline"/>
        </w:rPr>
        <w:t xml:space="preserve">ing on private buffer dedications as the </w:t>
      </w:r>
      <w:r w:rsidRPr="00B90781">
        <w:rPr>
          <w:rStyle w:val="Emphasis"/>
        </w:rPr>
        <w:t>primary tool</w:t>
      </w:r>
      <w:r w:rsidRPr="00B90781">
        <w:rPr>
          <w:rStyle w:val="StyleUnderline"/>
        </w:rPr>
        <w:t xml:space="preserve"> to mitigate for development impacts</w:t>
      </w:r>
      <w:r w:rsidRPr="00B90781">
        <w:rPr>
          <w:sz w:val="16"/>
        </w:rPr>
        <w:t xml:space="preserve">, thereby exposing the government to significant liability should the legal tactic fail. </w:t>
      </w:r>
    </w:p>
    <w:p w14:paraId="5D1BBE1E" w14:textId="77777777" w:rsidR="007654CD" w:rsidRPr="00B90781" w:rsidRDefault="007654CD" w:rsidP="007654CD"/>
    <w:p w14:paraId="2DFB2A0F" w14:textId="3FA5F9FF" w:rsidR="00780D97" w:rsidRPr="00B90781" w:rsidRDefault="00780D97" w:rsidP="00780D97">
      <w:pPr>
        <w:pStyle w:val="Heading1"/>
      </w:pPr>
      <w:r w:rsidRPr="00B90781">
        <w:t>General Updates</w:t>
      </w:r>
    </w:p>
    <w:p w14:paraId="5C7610DE" w14:textId="4147DF91" w:rsidR="00780D97" w:rsidRPr="00B90781" w:rsidRDefault="006E792F" w:rsidP="006E792F">
      <w:pPr>
        <w:pStyle w:val="Heading2"/>
      </w:pPr>
      <w:r w:rsidRPr="00B90781">
        <w:t>Abolition K</w:t>
      </w:r>
    </w:p>
    <w:p w14:paraId="6D7A6118" w14:textId="0CE4DD17" w:rsidR="00254B03" w:rsidRPr="00B90781" w:rsidRDefault="003C6947" w:rsidP="00254B03">
      <w:pPr>
        <w:pStyle w:val="Heading3"/>
      </w:pPr>
      <w:r w:rsidRPr="00B90781">
        <w:t xml:space="preserve">Plea Bargaining Bad </w:t>
      </w:r>
      <w:r w:rsidR="00736C8F" w:rsidRPr="00B90781">
        <w:t>— 1NC</w:t>
      </w:r>
    </w:p>
    <w:p w14:paraId="1DB07F81" w14:textId="2A302D41" w:rsidR="003C6947" w:rsidRPr="00B90781" w:rsidRDefault="00185FA6" w:rsidP="00185FA6">
      <w:pPr>
        <w:pStyle w:val="Heading4"/>
      </w:pPr>
      <w:r w:rsidRPr="00B90781">
        <w:t xml:space="preserve">Plea bargaining results in </w:t>
      </w:r>
      <w:r w:rsidRPr="00B90781">
        <w:rPr>
          <w:u w:val="single"/>
        </w:rPr>
        <w:t>power imbalances</w:t>
      </w:r>
      <w:r w:rsidRPr="00B90781">
        <w:t xml:space="preserve"> that cause</w:t>
      </w:r>
      <w:r w:rsidR="00E15FFD" w:rsidRPr="00B90781">
        <w:t>s</w:t>
      </w:r>
      <w:r w:rsidRPr="00B90781">
        <w:t xml:space="preserve"> </w:t>
      </w:r>
      <w:r w:rsidRPr="00B90781">
        <w:rPr>
          <w:u w:val="single"/>
        </w:rPr>
        <w:t>overincarceration</w:t>
      </w:r>
      <w:r w:rsidRPr="00B90781">
        <w:t xml:space="preserve"> </w:t>
      </w:r>
      <w:r w:rsidR="00E15FFD" w:rsidRPr="00B90781">
        <w:t xml:space="preserve">and </w:t>
      </w:r>
      <w:r w:rsidR="00E15FFD" w:rsidRPr="00B90781">
        <w:rPr>
          <w:u w:val="single"/>
        </w:rPr>
        <w:t>disproportionately affects</w:t>
      </w:r>
      <w:r w:rsidR="00E15FFD" w:rsidRPr="00B90781">
        <w:t xml:space="preserve"> Black people.</w:t>
      </w:r>
    </w:p>
    <w:p w14:paraId="06F36AC2" w14:textId="12EA4E66" w:rsidR="00E628F9" w:rsidRPr="00B90781" w:rsidRDefault="00E628F9" w:rsidP="003C6947">
      <w:pPr>
        <w:rPr>
          <w:rStyle w:val="Style13ptBold"/>
        </w:rPr>
      </w:pPr>
      <w:r w:rsidRPr="00B90781">
        <w:rPr>
          <w:rStyle w:val="Style13ptBold"/>
        </w:rPr>
        <w:t xml:space="preserve">Smith </w:t>
      </w:r>
      <w:r w:rsidR="00E07CA5" w:rsidRPr="00B90781">
        <w:rPr>
          <w:rStyle w:val="Style13ptBold"/>
        </w:rPr>
        <w:t xml:space="preserve">4/21 </w:t>
      </w:r>
      <w:r w:rsidRPr="00B90781">
        <w:t>[Riley Smith, 4-21-2025, "Plea Bargains as Drivers of Incarceration-Related Health Outcomes", Cambridge Core, https://www.cambridge.org/core/journals/journal-of-law-medicine-and-ethics/article/plea-bargains-as-drivers-of-incarcerationrelated-health-outcomes/F1670605497CE15F1778FD652ED68D40] toby TDI</w:t>
      </w:r>
    </w:p>
    <w:p w14:paraId="71F15741" w14:textId="0126CBEB" w:rsidR="003C6947" w:rsidRPr="00B90781" w:rsidRDefault="003C6947" w:rsidP="003C6947">
      <w:pPr>
        <w:rPr>
          <w:sz w:val="16"/>
        </w:rPr>
      </w:pPr>
      <w:r w:rsidRPr="00B90781">
        <w:rPr>
          <w:rStyle w:val="Emphasis"/>
        </w:rPr>
        <w:t>Power Imbalances in Plea Bargaining</w:t>
      </w:r>
      <w:r w:rsidRPr="00B90781">
        <w:rPr>
          <w:sz w:val="16"/>
        </w:rPr>
        <w:t xml:space="preserve"> Plea bargains are a presumed step in the criminal conviction process, occurring imminently after arrest. Prosecutors present all the charges for which they have probable cause to bring to trial, then offer to drop or lower charges in exchange for a guilty plea.</w:t>
      </w:r>
      <w:r w:rsidR="00AC1BE7" w:rsidRPr="00B90781">
        <w:rPr>
          <w:sz w:val="16"/>
        </w:rPr>
        <w:t xml:space="preserve"> </w:t>
      </w:r>
      <w:r w:rsidRPr="00B90781">
        <w:rPr>
          <w:rStyle w:val="StyleUnderline"/>
        </w:rPr>
        <w:t>Because prosecutors,</w:t>
      </w:r>
      <w:r w:rsidRPr="00B90781">
        <w:rPr>
          <w:sz w:val="16"/>
        </w:rPr>
        <w:t xml:space="preserve"> not police or judges, </w:t>
      </w:r>
      <w:r w:rsidRPr="00B90781">
        <w:rPr>
          <w:rStyle w:val="StyleUnderline"/>
        </w:rPr>
        <w:t xml:space="preserve">determine which charges would ultimately go to trial, they have </w:t>
      </w:r>
      <w:r w:rsidRPr="00B90781">
        <w:rPr>
          <w:rStyle w:val="Emphasis"/>
        </w:rPr>
        <w:t>significant power over the defendant</w:t>
      </w:r>
      <w:r w:rsidRPr="00B90781">
        <w:rPr>
          <w:rStyle w:val="StyleUnderline"/>
        </w:rPr>
        <w:t xml:space="preserve"> and their counsel.</w:t>
      </w:r>
      <w:r w:rsidR="00AC1BE7" w:rsidRPr="00B90781">
        <w:rPr>
          <w:rStyle w:val="StyleUnderline"/>
        </w:rPr>
        <w:t xml:space="preserve"> </w:t>
      </w:r>
      <w:r w:rsidRPr="00B90781">
        <w:rPr>
          <w:sz w:val="16"/>
        </w:rPr>
        <w:t xml:space="preserve">Prosecutors </w:t>
      </w:r>
      <w:r w:rsidRPr="00B90781">
        <w:rPr>
          <w:rStyle w:val="StyleUnderline"/>
        </w:rPr>
        <w:t xml:space="preserve">may present any charge </w:t>
      </w:r>
      <w:r w:rsidRPr="00B90781">
        <w:rPr>
          <w:rStyle w:val="Emphasis"/>
        </w:rPr>
        <w:t>regardless of the strength of their evidence,</w:t>
      </w:r>
      <w:r w:rsidRPr="00B90781">
        <w:rPr>
          <w:rStyle w:val="StyleUnderline"/>
        </w:rPr>
        <w:t xml:space="preserve"> and need only provide the defense with exculpatory evidence</w:t>
      </w:r>
      <w:r w:rsidRPr="00B90781">
        <w:rPr>
          <w:sz w:val="16"/>
        </w:rPr>
        <w:t xml:space="preserve">. 18 Due to the expediency of the court system and the often-limited resources available to defense attorneys, </w:t>
      </w:r>
      <w:r w:rsidRPr="00B90781">
        <w:rPr>
          <w:rStyle w:val="StyleUnderline"/>
        </w:rPr>
        <w:t>the defense often engages in the process before doing any investigation of their own that may strengthen the defendant’s case</w:t>
      </w:r>
      <w:r w:rsidRPr="00B90781">
        <w:rPr>
          <w:sz w:val="16"/>
        </w:rPr>
        <w:t xml:space="preserve">. 19 Defendants have a constitutional right to effective counsel in criminal proceedings. 20 However, the definition of effective counsel and its application in the plea process places a significant burden on the defendant, who may not know whether the counsel they are receiving meets the parameters. Unlike in a courtroom where all actions are a matter of public record, </w:t>
      </w:r>
      <w:r w:rsidRPr="00B90781">
        <w:rPr>
          <w:rStyle w:val="StyleUnderline"/>
        </w:rPr>
        <w:t>plea-bargaining occurs largely without oversight</w:t>
      </w:r>
      <w:r w:rsidRPr="00B90781">
        <w:rPr>
          <w:sz w:val="16"/>
        </w:rPr>
        <w:t>.</w:t>
      </w:r>
      <w:r w:rsidR="00645DDA" w:rsidRPr="00B90781">
        <w:rPr>
          <w:sz w:val="16"/>
        </w:rPr>
        <w:t xml:space="preserve"> </w:t>
      </w:r>
      <w:r w:rsidRPr="00B90781">
        <w:rPr>
          <w:sz w:val="16"/>
        </w:rPr>
        <w:t xml:space="preserve">Reference Henderson, Levett, Chapter, Miller and Bornstein 21 </w:t>
      </w:r>
      <w:r w:rsidRPr="00B90781">
        <w:rPr>
          <w:rStyle w:val="Emphasis"/>
        </w:rPr>
        <w:t>Defendants who are facing charges with extreme consequences</w:t>
      </w:r>
      <w:r w:rsidRPr="00B90781">
        <w:rPr>
          <w:rStyle w:val="StyleUnderline"/>
        </w:rPr>
        <w:t xml:space="preserve">, and who do not know the strength of their defense or the weakness of the prosecution, can be </w:t>
      </w:r>
      <w:r w:rsidRPr="00B90781">
        <w:rPr>
          <w:rStyle w:val="Emphasis"/>
        </w:rPr>
        <w:t>easily swayed to agree to plea deals</w:t>
      </w:r>
      <w:r w:rsidRPr="00B90781">
        <w:rPr>
          <w:sz w:val="16"/>
        </w:rPr>
        <w:t xml:space="preserve">, especially if they are encouraged by their defense attorney. 22 These power imbalances — between prosecution and defense and between defense attorney and defendant — create conditions ripe for exploitation, all within legal parameters. Racial Discrepancies in Plea Bargaining While the topic demands further study, emerging research shows stark racial disparities in the types of pleas offered to and accepted by defendants.Reference Knight 23 Where the defendant has no prior criminal history, </w:t>
      </w:r>
      <w:r w:rsidRPr="00B90781">
        <w:rPr>
          <w:rStyle w:val="StyleUnderline"/>
        </w:rPr>
        <w:t>Black defendants are more likely than white defendants to receive plea offers that include some period of incarceration, and they are less likely to have charges dropped or reduced.</w:t>
      </w:r>
      <w:r w:rsidRPr="00B90781">
        <w:rPr>
          <w:sz w:val="16"/>
        </w:rPr>
        <w:t xml:space="preserve"> 24 Additionally, </w:t>
      </w:r>
      <w:r w:rsidRPr="00B90781">
        <w:rPr>
          <w:rStyle w:val="StyleUnderline"/>
        </w:rPr>
        <w:t xml:space="preserve">Black defendants </w:t>
      </w:r>
      <w:r w:rsidRPr="00B90781">
        <w:rPr>
          <w:sz w:val="16"/>
        </w:rPr>
        <w:t xml:space="preserve">are far more likely to accept plea deals that include some period of incarceration compared to white defendants 25 and are </w:t>
      </w:r>
      <w:r w:rsidRPr="00B90781">
        <w:rPr>
          <w:rStyle w:val="Emphasis"/>
        </w:rPr>
        <w:t>more likely to agree to false pleas</w:t>
      </w:r>
      <w:r w:rsidRPr="00B90781">
        <w:rPr>
          <w:sz w:val="16"/>
        </w:rPr>
        <w:t xml:space="preserve">.Reference Gross 26 </w:t>
      </w:r>
      <w:r w:rsidRPr="00B90781">
        <w:rPr>
          <w:rStyle w:val="Emphasis"/>
        </w:rPr>
        <w:t>Racial discrepancies are high</w:t>
      </w:r>
      <w:r w:rsidRPr="00B90781">
        <w:rPr>
          <w:rStyle w:val="StyleUnderline"/>
        </w:rPr>
        <w:t>est for defendants with so-called “low-level offenses</w:t>
      </w:r>
      <w:r w:rsidRPr="00B90781">
        <w:rPr>
          <w:sz w:val="16"/>
        </w:rPr>
        <w:t xml:space="preserve">”, which are the vast majority of cases in the carceral system. 27 Researchers argue that prosecutors use race as a proxy for criminality when determining which charges to file and which to negotiate away. In his 2018 publication, Criminalizing Race: Racial Disparities in Plea Bargaining, Carlos Berdejo supports this conclusion by demonstrating that racial disparities only exist among defendants who have no criminal history and/or are charged with lower-level offenses. 28 Berdejo argues that, lacking criminal history or severity of criminal behavior as markers for potential dangerousness and future criminality, </w:t>
      </w:r>
      <w:r w:rsidRPr="00B90781">
        <w:rPr>
          <w:rStyle w:val="StyleUnderline"/>
        </w:rPr>
        <w:t xml:space="preserve">prosecutors instead rely implicitly or </w:t>
      </w:r>
      <w:r w:rsidRPr="00B90781">
        <w:rPr>
          <w:rStyle w:val="Emphasis"/>
        </w:rPr>
        <w:t>explicitly</w:t>
      </w:r>
      <w:r w:rsidRPr="00B90781">
        <w:rPr>
          <w:rStyle w:val="StyleUnderline"/>
        </w:rPr>
        <w:t xml:space="preserve"> on race.</w:t>
      </w:r>
      <w:r w:rsidRPr="00B90781">
        <w:rPr>
          <w:sz w:val="16"/>
        </w:rPr>
        <w:t xml:space="preserve"> 29 </w:t>
      </w:r>
      <w:r w:rsidRPr="00B90781">
        <w:rPr>
          <w:rStyle w:val="StyleUnderline"/>
        </w:rPr>
        <w:t xml:space="preserve">Defense attorneys may also </w:t>
      </w:r>
      <w:r w:rsidRPr="00B90781">
        <w:rPr>
          <w:rStyle w:val="Emphasis"/>
        </w:rPr>
        <w:t>use race as a proxy when determining whether to fight</w:t>
      </w:r>
      <w:r w:rsidRPr="00B90781">
        <w:rPr>
          <w:rStyle w:val="StyleUnderline"/>
        </w:rPr>
        <w:t xml:space="preserve"> for a better deal or pursue trial</w:t>
      </w:r>
      <w:r w:rsidRPr="00B90781">
        <w:rPr>
          <w:sz w:val="16"/>
        </w:rPr>
        <w:t xml:space="preserve">, although researchers have come to conflicting conclusions on this front. 30 False Pleas Though the literature is limited, those who have conducted analyses of the reasons why those who did not commit a crime plead guilty have found similar themes. The first is concern about the competency of the defense attorney. Defendants who think their defense attorney is unable to represent them effectively in the court room, due to factors such as a feeling that the defense attorney presumes them to be guilty or demonstrated or perceived inability of the defense attorney to put in the appropriate time and resources to build a case, are more likely to take a plea where they know the outcome instead of putting their freedom at even greater risk at trial.Reference Redlich, Summers and Hoover 31 The second is pressure from the defense attorney. Even though the decision to accept a plea or go to trial ultimately rests on the defendant, defense attorneys wield enormous influence over their defendants because of the presumption of expertise — if the attorney who understands the court system better than the defendant is presenting the deal as a good option, the defendant is likely to agree.Reference Malloy, Shulman and Cauffman 32 Notably, this influence is far less significant on those who committed the crime for which they are charged. </w:t>
      </w:r>
      <w:r w:rsidRPr="00B90781">
        <w:rPr>
          <w:rStyle w:val="StyleUnderline"/>
        </w:rPr>
        <w:t xml:space="preserve">33 Defense attorneys often approach plea bargains as a calculation of the “plea discount” — the difference in outcomes for a plea deal versus the maximum punishment at trial. </w:t>
      </w:r>
      <w:r w:rsidRPr="00B90781">
        <w:rPr>
          <w:sz w:val="16"/>
        </w:rPr>
        <w:t xml:space="preserve">34 </w:t>
      </w:r>
      <w:r w:rsidRPr="00B90781">
        <w:rPr>
          <w:rStyle w:val="StyleUnderline"/>
        </w:rPr>
        <w:t xml:space="preserve">If the discount is high, they are far more likely to advise a defendant to accept a deal </w:t>
      </w:r>
      <w:r w:rsidRPr="00B90781">
        <w:rPr>
          <w:rStyle w:val="Emphasis"/>
        </w:rPr>
        <w:t>regardless of innocence or strength of the defense</w:t>
      </w:r>
      <w:r w:rsidRPr="00B90781">
        <w:rPr>
          <w:rStyle w:val="StyleUnderline"/>
        </w:rPr>
        <w:t>.</w:t>
      </w:r>
      <w:r w:rsidRPr="00B90781">
        <w:rPr>
          <w:sz w:val="16"/>
        </w:rPr>
        <w:t xml:space="preserve"> 35 Innocent defendants who are encouraged to go to trial are significantly less likely to choose to plead guilty over those who are encouraged to accept a plea deal, demonstrating the strength of this influence on the defendant’s ultimate decision. 36 Police officers want to demonstrate that they are effective through high arrest rates, but prosecutors want to demonstrate that they are effective through winning cases. In a system where prosecutors can rely on plea bargaining, the severity of the charges or strength of the evidence is not as important, as the prosecutor is unlikely to have to argue the case before a judge.Reference Gazal 37 Given that 17% of people who go to trial are acquitted 38 and that nearly a quarter of people who have been exonerated had been incarcerated through a guilty plea,Reference Walsh 39 it is very likely that </w:t>
      </w:r>
      <w:r w:rsidRPr="00B90781">
        <w:rPr>
          <w:rStyle w:val="StyleUnderline"/>
        </w:rPr>
        <w:t xml:space="preserve">if all cases went to trial, fewer people would be convicted of crimes and sentenced to incarceration, thus </w:t>
      </w:r>
      <w:r w:rsidRPr="00B90781">
        <w:rPr>
          <w:rStyle w:val="Emphasis"/>
        </w:rPr>
        <w:t>decreasing the incarceration rate</w:t>
      </w:r>
      <w:r w:rsidRPr="00B90781">
        <w:rPr>
          <w:rStyle w:val="StyleUnderline"/>
        </w:rPr>
        <w:t xml:space="preserve"> in federal and state prisons. </w:t>
      </w:r>
      <w:r w:rsidRPr="00B90781">
        <w:rPr>
          <w:sz w:val="16"/>
        </w:rPr>
        <w:t xml:space="preserve">In fact, </w:t>
      </w:r>
      <w:r w:rsidRPr="00B90781">
        <w:rPr>
          <w:rStyle w:val="StyleUnderline"/>
        </w:rPr>
        <w:t>plea bargaining bans</w:t>
      </w:r>
      <w:r w:rsidRPr="00B90781">
        <w:rPr>
          <w:sz w:val="16"/>
        </w:rPr>
        <w:t xml:space="preserve"> have been attempted before, and some argue that these bans have been </w:t>
      </w:r>
      <w:r w:rsidRPr="00B90781">
        <w:rPr>
          <w:rStyle w:val="StyleUnderline"/>
        </w:rPr>
        <w:t>effective at minimizing the incarceration of individuals who did not commit the crimes they were charged with</w:t>
      </w:r>
      <w:r w:rsidRPr="00B90781">
        <w:rPr>
          <w:sz w:val="16"/>
        </w:rPr>
        <w:t xml:space="preserve">.Reference Carns and Kruse 40 When plea bargaining is not an option, prosecutors have had to be more thorough in their screening processes before determining whether to consider pursuing cases, meaning any charges filed were for cases with a strong amount of evidence. 41 Incarceration is the greatest infringement on personal freedom and as already discussed has significant negative health effects, especially for Black and brown people. </w:t>
      </w:r>
      <w:r w:rsidRPr="00B90781">
        <w:rPr>
          <w:rStyle w:val="StyleUnderline"/>
        </w:rPr>
        <w:t>Thus, the decision to incarcerate someone and the process by which that occurs should be held to the highest scrutiny and severely restricted</w:t>
      </w:r>
      <w:r w:rsidRPr="00B90781">
        <w:rPr>
          <w:sz w:val="16"/>
        </w:rPr>
        <w:t>. Plea-bargains necessarily circumvent this level of scrutiny and restriction due to their lack of oversight and the necessity of waiving constitutional rights in order to participate. Early courts found plea bargaining objectionable. 42 However, the volume of cases and the presumed voluntary nature of plea bargains has allowed the practice to continue with few restrictions and minimal oversight. Were plea bargains eliminated, state and federal courts would have to try all cases, granting all people charged with a crime the right to argue their innocence or present mitigating circumstances for consideration.</w:t>
      </w:r>
    </w:p>
    <w:p w14:paraId="5E81E143" w14:textId="77777777" w:rsidR="00C242BD" w:rsidRPr="00B90781" w:rsidRDefault="00C242BD" w:rsidP="003C6947">
      <w:pPr>
        <w:rPr>
          <w:sz w:val="16"/>
        </w:rPr>
      </w:pPr>
    </w:p>
    <w:p w14:paraId="521EC7AB" w14:textId="23B56CF7" w:rsidR="00C242BD" w:rsidRPr="00B90781" w:rsidRDefault="00C242BD" w:rsidP="00C242BD">
      <w:pPr>
        <w:pStyle w:val="Heading2"/>
      </w:pPr>
      <w:r w:rsidRPr="00B90781">
        <w:t>Crime Advantage</w:t>
      </w:r>
    </w:p>
    <w:p w14:paraId="6BAA07DB" w14:textId="57081EF8" w:rsidR="00C242BD" w:rsidRPr="00B90781" w:rsidRDefault="00C242BD" w:rsidP="00C242BD">
      <w:pPr>
        <w:pStyle w:val="Heading3"/>
      </w:pPr>
      <w:r w:rsidRPr="00B90781">
        <w:t>Turn</w:t>
      </w:r>
      <w:r w:rsidR="00A33030" w:rsidRPr="00B90781">
        <w:t xml:space="preserve"> — 1NC</w:t>
      </w:r>
    </w:p>
    <w:p w14:paraId="4217E12B" w14:textId="77777777" w:rsidR="00C242BD" w:rsidRPr="00B90781" w:rsidRDefault="00C242BD" w:rsidP="00C242BD">
      <w:pPr>
        <w:pStyle w:val="Heading4"/>
      </w:pPr>
      <w:r w:rsidRPr="00B90781">
        <w:t>Plea bargaining increases white-collar crimes</w:t>
      </w:r>
    </w:p>
    <w:p w14:paraId="2926077D" w14:textId="77777777" w:rsidR="00C242BD" w:rsidRPr="00B90781" w:rsidRDefault="00C242BD" w:rsidP="00C242BD">
      <w:r w:rsidRPr="00B90781">
        <w:rPr>
          <w:b/>
          <w:bCs/>
          <w:sz w:val="26"/>
          <w:szCs w:val="26"/>
        </w:rPr>
        <w:t>Garrett 20</w:t>
      </w:r>
      <w:r w:rsidRPr="00B90781">
        <w:t xml:space="preserve"> [(Brandon L. Garrett, Duke Law School) "Declining Corporate Prosecutions", 57 American Criminal Law Review 109-155, 2020. https://scholarship.law.duke.edu/faculty_scholarship/3980/] TDI</w:t>
      </w:r>
    </w:p>
    <w:p w14:paraId="32FA0A39" w14:textId="77777777" w:rsidR="00C242BD" w:rsidRPr="00B90781" w:rsidRDefault="00C242BD" w:rsidP="00C242BD">
      <w:pPr>
        <w:rPr>
          <w:sz w:val="16"/>
        </w:rPr>
      </w:pPr>
      <w:r w:rsidRPr="00B90781">
        <w:rPr>
          <w:sz w:val="16"/>
        </w:rPr>
        <w:t xml:space="preserve">Naively assuming that corporate prosecutions would continue to become more rigorous may be understandable. That was the trend-line in the years following the recent financial crisis. The Obama administration gradually responded to "too big to jail" concerns in a number of meaningful ways. Deputy Attorney General Sally Yates announced new policies designed to focus on targeting individual corporate officers and employees. New policies tightened standards for corporate compliance and cooperation. </w:t>
      </w:r>
      <w:r w:rsidRPr="00B90781">
        <w:rPr>
          <w:u w:val="single"/>
        </w:rPr>
        <w:t>Banks pleaded guilty in major cases rather than receiving out-ofcourt deals</w:t>
      </w:r>
      <w:r w:rsidRPr="00B90781">
        <w:rPr>
          <w:sz w:val="16"/>
        </w:rPr>
        <w:t xml:space="preserve">. Criticizing the prior approach towards corporate crime, presidential nominee Hillary Clinton called for expanding resources for white-collar prosecutions and shifting enforcement priorities.18' The policy platform on that topic and associated speech did not attract much attention during the 2016 presidential campaign, however. </w:t>
      </w:r>
      <w:r w:rsidRPr="00B90781">
        <w:rPr>
          <w:color w:val="000000" w:themeColor="text1"/>
          <w:sz w:val="16"/>
        </w:rPr>
        <w:t>Candidate Trump launched attacks on Wall Street banks, including using an anti-Semitic closing advertisement describing the "trillions of dollars at stake," and showing images of financier George Soros and Goldman Sac</w:t>
      </w:r>
      <w:r w:rsidRPr="00B90781">
        <w:rPr>
          <w:sz w:val="16"/>
        </w:rPr>
        <w:t xml:space="preserve">hs CEO Lloyd Blankfein. 187 Then again, candidate </w:t>
      </w:r>
      <w:r w:rsidRPr="00B90781">
        <w:rPr>
          <w:u w:val="single"/>
        </w:rPr>
        <w:t>Trump promised to give corporations breaks on taxes and regulations</w:t>
      </w:r>
      <w:r w:rsidRPr="00B90781">
        <w:rPr>
          <w:sz w:val="16"/>
        </w:rPr>
        <w:t xml:space="preserve">,1 8 which the Trump Administration has in part accomplished.1 89 Largely </w:t>
      </w:r>
      <w:r w:rsidRPr="00B90781">
        <w:rPr>
          <w:u w:val="single"/>
        </w:rPr>
        <w:t xml:space="preserve">missing is any expressed concern for the public interest in enforcement to prevent and punish corporate crime. </w:t>
      </w:r>
      <w:r w:rsidRPr="00B90781">
        <w:rPr>
          <w:sz w:val="16"/>
        </w:rPr>
        <w:t xml:space="preserve">Instead, the </w:t>
      </w:r>
      <w:r w:rsidRPr="00B90781">
        <w:rPr>
          <w:b/>
          <w:bCs/>
          <w:u w:val="single"/>
        </w:rPr>
        <w:t xml:space="preserve">overall focus has been to consult with industry, reduce the cost of resolving major criminal cases for corporations, and ease the burdens on prosecutors to speedily resolve cases. </w:t>
      </w:r>
      <w:r w:rsidRPr="00B90781">
        <w:rPr>
          <w:sz w:val="16"/>
        </w:rPr>
        <w:t>The changes may be expedient both for prosecutors and corporations, but they neglect the public interest.</w:t>
      </w:r>
    </w:p>
    <w:p w14:paraId="7613D9FB" w14:textId="77777777" w:rsidR="00E87B82" w:rsidRPr="00B90781" w:rsidRDefault="00E87B82" w:rsidP="00E87B82"/>
    <w:p w14:paraId="30E98345" w14:textId="77777777" w:rsidR="00C242BD" w:rsidRPr="00B90781" w:rsidRDefault="00C242BD" w:rsidP="00C242BD">
      <w:pPr>
        <w:pStyle w:val="Heading4"/>
      </w:pPr>
      <w:r w:rsidRPr="00B90781">
        <w:t>Plea bargaining fails and leniency in white-collar crime cases collapses the legitimacy of the criminal justice system</w:t>
      </w:r>
    </w:p>
    <w:p w14:paraId="095DC13E" w14:textId="77777777" w:rsidR="00C242BD" w:rsidRPr="00B90781" w:rsidRDefault="00C242BD" w:rsidP="00C242BD">
      <w:r w:rsidRPr="00B90781">
        <w:rPr>
          <w:b/>
          <w:bCs/>
          <w:sz w:val="26"/>
          <w:szCs w:val="26"/>
        </w:rPr>
        <w:t>St-Georges et al. 23</w:t>
      </w:r>
      <w:r w:rsidRPr="00B90781">
        <w:t xml:space="preserve"> [(Simon, Université de Montréal &amp; Harvard University) "Jobs and Punishment: Public Opinion on Leniency for White-Collar Crime", Political Research Quarterly, 12/2023. https://pmc.ncbi.nlm.nih.gov/articles/PMC10615619/] TDI</w:t>
      </w:r>
    </w:p>
    <w:p w14:paraId="6CCB0C76" w14:textId="69046655" w:rsidR="00C242BD" w:rsidRPr="00B90781" w:rsidRDefault="00C242BD" w:rsidP="00C242BD">
      <w:pPr>
        <w:rPr>
          <w:sz w:val="14"/>
        </w:rPr>
      </w:pPr>
      <w:r w:rsidRPr="00B90781">
        <w:rPr>
          <w:sz w:val="14"/>
        </w:rPr>
        <w:t xml:space="preserve">How the </w:t>
      </w:r>
      <w:r w:rsidRPr="00B90781">
        <w:rPr>
          <w:u w:val="single"/>
        </w:rPr>
        <w:t>justice system</w:t>
      </w:r>
      <w:r w:rsidRPr="00B90781">
        <w:rPr>
          <w:sz w:val="14"/>
        </w:rPr>
        <w:t xml:space="preserve"> deals with white-collar crime can affect its own </w:t>
      </w:r>
      <w:r w:rsidRPr="00B90781">
        <w:rPr>
          <w:u w:val="single"/>
        </w:rPr>
        <w:t>legitimacy</w:t>
      </w:r>
      <w:r w:rsidRPr="00B90781">
        <w:rPr>
          <w:sz w:val="14"/>
        </w:rPr>
        <w:t xml:space="preserve">. Since the 2007–2008 financial crisis and the corporate crime scandals that followed, the public’s attitude toward law enforcement and the justice system has soured. In 2019, 41% of Americans held an unfavorable opinion of the Department of Justice. It ranked lower than other law enforcement bodies such as the FBI and the CIA, and lower than the U.S. Postal Service or the Environmental Protection Agency (Pew Research Center 2019). This low esteem may be </w:t>
      </w:r>
      <w:r w:rsidRPr="00B90781">
        <w:rPr>
          <w:u w:val="single"/>
        </w:rPr>
        <w:t>linked to the widespread belief that criminals can often escape punishment if they are rich and well-connected</w:t>
      </w:r>
      <w:r w:rsidRPr="00B90781">
        <w:rPr>
          <w:sz w:val="14"/>
        </w:rPr>
        <w:t xml:space="preserve"> (Claypool 2021).</w:t>
      </w:r>
    </w:p>
    <w:p w14:paraId="44A9F9C3" w14:textId="753B214C" w:rsidR="00C242BD" w:rsidRPr="00B90781" w:rsidRDefault="00C242BD" w:rsidP="00C242BD">
      <w:pPr>
        <w:rPr>
          <w:sz w:val="14"/>
        </w:rPr>
      </w:pPr>
      <w:r w:rsidRPr="00B90781">
        <w:rPr>
          <w:u w:val="single"/>
        </w:rPr>
        <w:t>In recent years, corporate scandals have remained salient, but the number of white-collar prosecutions and trials has continuously declined</w:t>
      </w:r>
      <w:r w:rsidRPr="00B90781">
        <w:rPr>
          <w:sz w:val="14"/>
        </w:rPr>
        <w:t xml:space="preserve"> (TRAC 2021, 2022). Part of this </w:t>
      </w:r>
      <w:r w:rsidRPr="00B90781">
        <w:rPr>
          <w:u w:val="single"/>
        </w:rPr>
        <w:t>decline can be traced to the rise of leniency deals such as “</w:t>
      </w:r>
      <w:r w:rsidRPr="00B90781">
        <w:rPr>
          <w:b/>
          <w:bCs/>
          <w:u w:val="single"/>
        </w:rPr>
        <w:t>Deferred Prosecution Agreements.</w:t>
      </w:r>
      <w:r w:rsidRPr="00B90781">
        <w:rPr>
          <w:b/>
          <w:bCs/>
          <w:sz w:val="14"/>
        </w:rPr>
        <w:t>”</w:t>
      </w:r>
      <w:r w:rsidRPr="00B90781">
        <w:rPr>
          <w:sz w:val="14"/>
        </w:rPr>
        <w:t xml:space="preserve"> These legal agreements are </w:t>
      </w:r>
      <w:r w:rsidRPr="00B90781">
        <w:rPr>
          <w:u w:val="single"/>
        </w:rPr>
        <w:t>negotiated between public prosecutors and lawyers who defend companies accused of criminal wrongdoing</w:t>
      </w:r>
      <w:r w:rsidRPr="00B90781">
        <w:rPr>
          <w:sz w:val="14"/>
        </w:rPr>
        <w:t xml:space="preserve">. Prosecutors will typically </w:t>
      </w:r>
      <w:r w:rsidRPr="00B90781">
        <w:rPr>
          <w:u w:val="single"/>
        </w:rPr>
        <w:t>end criminal court proceedings without a guilty plea if the accused company agrees to pay fines and implement good governance reforms.</w:t>
      </w:r>
      <w:r w:rsidRPr="00B90781">
        <w:rPr>
          <w:sz w:val="14"/>
        </w:rPr>
        <w:t xml:space="preserve"> The intended goal of these agreements is to avoid costly legal proceedings and to allow companies to remain in business without the stigma and legal consequences that come with an admission of guilt. However, even when these deals impose large financial penalties, they often amount to one-tenth of one percent of a corporation’s market capitalization, and the stock price of public companies usually goes up after their announcement (Coffee Jr 2020; Markoff 2013). Leniency agreements, therefore, risk being perceived as too favorable towards corporations. Over-</w:t>
      </w:r>
      <w:r w:rsidRPr="00B90781">
        <w:rPr>
          <w:b/>
          <w:bCs/>
          <w:u w:val="single"/>
        </w:rPr>
        <w:t xml:space="preserve">relying on them, in the absence of </w:t>
      </w:r>
      <w:r w:rsidRPr="00B90781">
        <w:rPr>
          <w:sz w:val="14"/>
        </w:rPr>
        <w:t xml:space="preserve">more orthodox </w:t>
      </w:r>
      <w:r w:rsidRPr="00B90781">
        <w:rPr>
          <w:u w:val="single"/>
        </w:rPr>
        <w:t>criminal proceedings</w:t>
      </w:r>
      <w:r w:rsidRPr="00B90781">
        <w:rPr>
          <w:sz w:val="14"/>
        </w:rPr>
        <w:t xml:space="preserve">, might </w:t>
      </w:r>
      <w:r w:rsidRPr="00B90781">
        <w:rPr>
          <w:u w:val="single"/>
        </w:rPr>
        <w:t xml:space="preserve">lead to the </w:t>
      </w:r>
      <w:r w:rsidRPr="00B90781">
        <w:rPr>
          <w:b/>
          <w:bCs/>
          <w:u w:val="single"/>
        </w:rPr>
        <w:t>weakening</w:t>
      </w:r>
      <w:r w:rsidRPr="00B90781">
        <w:rPr>
          <w:u w:val="single"/>
        </w:rPr>
        <w:t xml:space="preserve"> of the punitiveness of law enforcement</w:t>
      </w:r>
      <w:r w:rsidRPr="00B90781">
        <w:rPr>
          <w:sz w:val="14"/>
        </w:rPr>
        <w:t xml:space="preserve"> (Campbell 2019).</w:t>
      </w:r>
    </w:p>
    <w:p w14:paraId="47DF8116" w14:textId="3CC989A1" w:rsidR="00C242BD" w:rsidRPr="00B90781" w:rsidRDefault="00C242BD" w:rsidP="00C242BD">
      <w:pPr>
        <w:rPr>
          <w:sz w:val="14"/>
        </w:rPr>
      </w:pPr>
      <w:r w:rsidRPr="00B90781">
        <w:rPr>
          <w:sz w:val="14"/>
        </w:rPr>
        <w:t xml:space="preserve">The widespread use of these leniency agreements, </w:t>
      </w:r>
      <w:r w:rsidRPr="00B90781">
        <w:rPr>
          <w:u w:val="single"/>
        </w:rPr>
        <w:t>coupled with a decrease in corporate investigations and prosecutions, poses an important challenge to the legitimacy of corporate criminal law and the justice system. I</w:t>
      </w:r>
      <w:r w:rsidRPr="00B90781">
        <w:rPr>
          <w:sz w:val="14"/>
        </w:rPr>
        <w:t xml:space="preserve">ndeed, legal scholars have been asking whether allowing white-collar offenders to escape criminal proceedings “undermine[s] the public’s confidence in the administration of justice” (Coffee Jr 2020, 36; Rakoff 2014). Indeed, according to many criminal law scholars, “there remains a </w:t>
      </w:r>
      <w:r w:rsidRPr="00B90781">
        <w:rPr>
          <w:u w:val="single"/>
        </w:rPr>
        <w:t>deep public sentiment that corporations are ‘</w:t>
      </w:r>
      <w:r w:rsidRPr="00B90781">
        <w:rPr>
          <w:b/>
          <w:bCs/>
          <w:u w:val="single"/>
        </w:rPr>
        <w:t>getting away’ with crime</w:t>
      </w:r>
      <w:r w:rsidRPr="00B90781">
        <w:rPr>
          <w:u w:val="single"/>
        </w:rPr>
        <w:t>,”</w:t>
      </w:r>
      <w:r w:rsidRPr="00B90781">
        <w:rPr>
          <w:sz w:val="14"/>
        </w:rPr>
        <w:t xml:space="preserve"> especially since the housing bubble burst (Buell 2016, 117). 1 Yet, we have very little systematic evidence about public opinion on these matters, particularly when it comes to the factors shaping the acceptability of deals between the government and corporate actors.</w:t>
      </w:r>
    </w:p>
    <w:p w14:paraId="6467FB43" w14:textId="77777777" w:rsidR="00C242BD" w:rsidRPr="00B90781" w:rsidRDefault="00C242BD" w:rsidP="00C242BD">
      <w:pPr>
        <w:rPr>
          <w:sz w:val="14"/>
        </w:rPr>
      </w:pPr>
      <w:r w:rsidRPr="00B90781">
        <w:rPr>
          <w:sz w:val="14"/>
        </w:rPr>
        <w:t>This article addresses these concerns by taking a first step toward a better empirical understanding of the legitimacy and acceptability of different kinds of leniency agreements. To achieve this, we conduct a survey experiment in the United States and assess people’s views on different kinds of deals between public prosecutors and corporate actors. The results of this study yield key insights into the public acceptability and legitimacy of leniency deals.</w:t>
      </w:r>
    </w:p>
    <w:p w14:paraId="041F241E" w14:textId="77777777" w:rsidR="00C242BD" w:rsidRPr="00B90781" w:rsidRDefault="00C242BD" w:rsidP="00C242BD">
      <w:pPr>
        <w:rPr>
          <w:sz w:val="14"/>
        </w:rPr>
      </w:pPr>
      <w:r w:rsidRPr="00B90781">
        <w:rPr>
          <w:sz w:val="14"/>
        </w:rPr>
        <w:t xml:space="preserve">We find that American citizens are moderately supportive of the government striking deals with white-collar criminals. Surprisingly, support for leniency agreements does not appear to be affected by the economic consequences of a guilty verdict (i.e., the number of jobs that would be lost), or by the location where criminal activity allegedly occurred (i.e., domestic or foreign). In contrast, respondents’ support for a deal increases considerably when criminal charges are pressed against the individual managers who were personally involved in criminal wrongdoing. This suggests that </w:t>
      </w:r>
      <w:r w:rsidRPr="00B90781">
        <w:rPr>
          <w:u w:val="single"/>
        </w:rPr>
        <w:t xml:space="preserve">public opinion is driven </w:t>
      </w:r>
      <w:r w:rsidRPr="00B90781">
        <w:rPr>
          <w:sz w:val="14"/>
        </w:rPr>
        <w:t>more</w:t>
      </w:r>
      <w:r w:rsidRPr="00B90781">
        <w:rPr>
          <w:u w:val="single"/>
        </w:rPr>
        <w:t xml:space="preserve"> by</w:t>
      </w:r>
      <w:r w:rsidRPr="00B90781">
        <w:rPr>
          <w:sz w:val="14"/>
        </w:rPr>
        <w:t xml:space="preserve"> a concern for </w:t>
      </w:r>
      <w:r w:rsidRPr="00B90781">
        <w:rPr>
          <w:u w:val="single"/>
        </w:rPr>
        <w:t>punishment and retribution</w:t>
      </w:r>
      <w:r w:rsidRPr="00B90781">
        <w:rPr>
          <w:sz w:val="14"/>
        </w:rPr>
        <w:t>, rather than by a rational economic calculus to save jobs.</w:t>
      </w:r>
    </w:p>
    <w:p w14:paraId="39B94028" w14:textId="77777777" w:rsidR="00C242BD" w:rsidRPr="00B90781" w:rsidRDefault="00C242BD" w:rsidP="00C242BD">
      <w:pPr>
        <w:rPr>
          <w:sz w:val="14"/>
        </w:rPr>
      </w:pPr>
      <w:r w:rsidRPr="00B90781">
        <w:rPr>
          <w:sz w:val="14"/>
        </w:rPr>
        <w:t>The rest of this paper unfolds as follows. First, we argue that the empirical legitimacy of the legal system is tied to public perceptions of both the severity and the policy response to white-collar crime. Second, we discuss prior research on public opinion on white-collar crime and suggest that there is a need for a better understanding of attitudes toward policy instruments like leniency agreements. Third, we consider theoretical arguments in favor and against leniency agreements and identify key characteristics which may affect the public’s view of this policy. Fourth, we describe a survey experiment designed to gauge the factors that affect the level of public support for striking deals with white-collar criminals. After reporting the results of this experiment, we conclude by discussing the implications of our findings for our understanding of public perceptions of white-collar crime and, more broadly, for the legitimacy of the legal system.</w:t>
      </w:r>
    </w:p>
    <w:p w14:paraId="12DF0D49" w14:textId="77777777" w:rsidR="00C242BD" w:rsidRPr="00B90781" w:rsidRDefault="00C242BD" w:rsidP="00C242BD">
      <w:pPr>
        <w:rPr>
          <w:sz w:val="14"/>
        </w:rPr>
      </w:pPr>
      <w:r w:rsidRPr="00B90781">
        <w:rPr>
          <w:sz w:val="14"/>
        </w:rPr>
        <w:t>Legitimacy, Public Policy, and Public Opinion</w:t>
      </w:r>
    </w:p>
    <w:p w14:paraId="120D5954" w14:textId="096710CC" w:rsidR="00C242BD" w:rsidRPr="00B90781" w:rsidRDefault="00C242BD" w:rsidP="00C242BD">
      <w:pPr>
        <w:rPr>
          <w:sz w:val="14"/>
        </w:rPr>
      </w:pPr>
      <w:r w:rsidRPr="00B90781">
        <w:rPr>
          <w:sz w:val="14"/>
        </w:rPr>
        <w:t>Western societies are going through “an age of distrust”: citizens increasingly exercise vigilance, oversight, and denunciation, which means power holders must either adapt to popular pressures or be subjected to the tribunal of public opinion (Rosanvallon and Goldhammer 2008). Like some other parts of the legal system, the Department of Justice has built a fair amount of autonomy over the years. Today, it holds a “reservoir of goodwill” that allows it to “get away with unpopular decisions (Gibson and Caldeira 2009, 140).” But this reservoir is not infinite. Even though public prosecutors and civil servants have a great amount of autonomy and executive discretion, they must be wary of their reputations in the public eye (Noyon, de Keijser, and Crijns 2020; see also Carpenter 2001, 2010).</w:t>
      </w:r>
    </w:p>
    <w:p w14:paraId="25289AA6" w14:textId="697562F7" w:rsidR="00C242BD" w:rsidRPr="00B90781" w:rsidRDefault="00C242BD" w:rsidP="00C242BD">
      <w:pPr>
        <w:rPr>
          <w:sz w:val="14"/>
        </w:rPr>
      </w:pPr>
      <w:r w:rsidRPr="00B90781">
        <w:rPr>
          <w:sz w:val="14"/>
        </w:rPr>
        <w:t xml:space="preserve">As Tyler and Jackson (2013) note, the </w:t>
      </w:r>
      <w:r w:rsidRPr="00B90781">
        <w:rPr>
          <w:u w:val="single"/>
        </w:rPr>
        <w:t>empirical legitimacy</w:t>
      </w:r>
      <w:r w:rsidRPr="00B90781">
        <w:rPr>
          <w:sz w:val="14"/>
        </w:rPr>
        <w:t xml:space="preserve"> 2 of the governmental organizations in charge of prosecuting white-collar crime is </w:t>
      </w:r>
      <w:r w:rsidRPr="00B90781">
        <w:rPr>
          <w:u w:val="single"/>
        </w:rPr>
        <w:t>built on</w:t>
      </w:r>
      <w:r w:rsidRPr="00B90781">
        <w:rPr>
          <w:sz w:val="14"/>
        </w:rPr>
        <w:t xml:space="preserve"> the </w:t>
      </w:r>
      <w:r w:rsidRPr="00B90781">
        <w:rPr>
          <w:u w:val="single"/>
        </w:rPr>
        <w:t>trust that people bestow on the criminal justice system and the perceived obligation to obey it</w:t>
      </w:r>
      <w:r w:rsidRPr="00B90781">
        <w:rPr>
          <w:sz w:val="14"/>
        </w:rPr>
        <w:t xml:space="preserve"> (see also Sunshine and Tyler 2003; Tyler 2009). This may be an especially sensitive area of action because negative news and unpopular decisions can erode public support and </w:t>
      </w:r>
      <w:r w:rsidRPr="00B90781">
        <w:rPr>
          <w:b/>
          <w:bCs/>
          <w:u w:val="single"/>
        </w:rPr>
        <w:t>eventually compromise the legitimacy of both courts and law enforcement agencies</w:t>
      </w:r>
      <w:r w:rsidRPr="00B90781">
        <w:rPr>
          <w:sz w:val="14"/>
        </w:rPr>
        <w:t xml:space="preserve"> (Casillas et al. 2011). As Zilis (2021) has argued in the case of the Supreme Court, widespread antipathy toward “big business,” and a string of unpopular decisions in favor of corporate rights, may have contributed to decreasing its empirical legitimacy. In the United States, the Department of Justice (DoJ) oversees the Fraud Section, responsible for investigating and prosecuting sophisticated economic crimes. As such, it seems useful to think about the handling of white-collar criminal proceedings, trials, plea deals, and leniency agreements as a key part of the DoJ’s mission, and efforts to foster its empirical legitimacy.</w:t>
      </w:r>
    </w:p>
    <w:p w14:paraId="21C18F73" w14:textId="444107C3" w:rsidR="00C242BD" w:rsidRPr="00B90781" w:rsidRDefault="00C242BD" w:rsidP="00C242BD">
      <w:pPr>
        <w:rPr>
          <w:sz w:val="14"/>
        </w:rPr>
      </w:pPr>
      <w:r w:rsidRPr="00B90781">
        <w:rPr>
          <w:sz w:val="14"/>
        </w:rPr>
        <w:t xml:space="preserve">Political scientists and criminologists have shown that </w:t>
      </w:r>
      <w:r w:rsidRPr="00B90781">
        <w:rPr>
          <w:u w:val="single"/>
        </w:rPr>
        <w:t>public officials care about public attitudes and preferences toward crime rates, high-profile cases, criminal sentencing, and policy responses to crime</w:t>
      </w:r>
      <w:r w:rsidRPr="00B90781">
        <w:rPr>
          <w:sz w:val="14"/>
        </w:rPr>
        <w:t xml:space="preserve"> (Erikson et al. 2002; Pickett 2019; Shapiro 2011). In Incarceration Nation, for example, Enns (2016) shows how mass incarceration is in large part a political response to the public’s views on punitiveness, spending priorities, and perceptions of public safety. Legal officials at the state and federal levels are concerned with public opinion as well, especially since most of them are elected or appointed by elected officials (Pickett 2019, 418-419). More than half of US states have judicial elections for trial, appellate, and higher courts (Brace and Boyea 2008). 3 Non-elected legal actors also tend to be responsive to public opinion because they are concerned about maintaining institutional legitimacy. Casillas et al. (2011) suggest that public opinion exerts an important influence on Supreme Court decisions. Owens and Wohlfarth (2017) find similar results for federal circuit courts, despite both levels of Courts granting lifetime tenure. Indeed, legal scholars recognize the need for sentences to be neither too harsh nor too lenient because public trust in legal institutions is central to the legitimacy of the law (Robinson 2013).</w:t>
      </w:r>
    </w:p>
    <w:p w14:paraId="19A8EAA6" w14:textId="77777777" w:rsidR="00C242BD" w:rsidRPr="00B90781" w:rsidRDefault="00C242BD" w:rsidP="00C242BD">
      <w:pPr>
        <w:rPr>
          <w:sz w:val="14"/>
        </w:rPr>
      </w:pPr>
      <w:r w:rsidRPr="00B90781">
        <w:rPr>
          <w:sz w:val="14"/>
        </w:rPr>
        <w:t>Public Opinion on White-Collar Crime</w:t>
      </w:r>
    </w:p>
    <w:p w14:paraId="003E9ACE" w14:textId="249B3D62" w:rsidR="00C242BD" w:rsidRPr="00B90781" w:rsidRDefault="00C242BD" w:rsidP="00C242BD">
      <w:pPr>
        <w:rPr>
          <w:sz w:val="14"/>
        </w:rPr>
      </w:pPr>
      <w:r w:rsidRPr="00B90781">
        <w:rPr>
          <w:sz w:val="14"/>
        </w:rPr>
        <w:t xml:space="preserve">Despite its major consequences, </w:t>
      </w:r>
      <w:r w:rsidRPr="00B90781">
        <w:rPr>
          <w:u w:val="single"/>
        </w:rPr>
        <w:t>white-collar crime has often been portrayed as less harmful and worrying than violent street crime</w:t>
      </w:r>
      <w:r w:rsidRPr="00B90781">
        <w:rPr>
          <w:sz w:val="14"/>
        </w:rPr>
        <w:t xml:space="preserve"> (Cullen et al. 2019). Indeed, early research suggested that white-collar crimes were mistakenly perceived as being of similar seriousness to “victimless and minor property offenses” (Rossi et al. 1974). This perception has evolved over the past few decades, with events like the savings and loan crisis, the Enron scandal, and the Great Recession. 4 Some evidence suggests that the public may now view corporate crime as equally or more damaging than conventional street crimes (Michel 2016; Cullen et al. 2019). An overwhelming majority of Americans support stricter penalties, including longer prison terms, for executives who commit fraud (Unnever et al. 2008). Voters across party lines agree that the criminal justice system unfairly targets the poor over the wealthy, that corporations and wealthy people regularly evade fair punishment, and that this is a concerning issue for public trust and the rule of law (Smith 2021).</w:t>
      </w:r>
    </w:p>
    <w:p w14:paraId="7CC582A9" w14:textId="73C63038" w:rsidR="00C242BD" w:rsidRPr="00B90781" w:rsidRDefault="00C242BD" w:rsidP="00C242BD">
      <w:pPr>
        <w:rPr>
          <w:sz w:val="14"/>
        </w:rPr>
      </w:pPr>
      <w:r w:rsidRPr="00B90781">
        <w:rPr>
          <w:sz w:val="14"/>
        </w:rPr>
        <w:t xml:space="preserve">When it comes to how white-collar crime is prosecuted in the US, there seems to be a disconnect between the government and the people it represents (Grasso 2021). In the wake of corporate scandals, the public and </w:t>
      </w:r>
      <w:r w:rsidRPr="00B90781">
        <w:rPr>
          <w:u w:val="single"/>
        </w:rPr>
        <w:t>politicians often demand severe sanctions</w:t>
      </w:r>
      <w:r w:rsidRPr="00B90781">
        <w:rPr>
          <w:sz w:val="14"/>
        </w:rPr>
        <w:t xml:space="preserve"> for white-collar criminals (Healy and McGrath 2019). 5 Yet, </w:t>
      </w:r>
      <w:r w:rsidRPr="00B90781">
        <w:rPr>
          <w:u w:val="single"/>
        </w:rPr>
        <w:t>corporations or their managers are rarely accused of criminal conduct</w:t>
      </w:r>
      <w:r w:rsidRPr="00B90781">
        <w:rPr>
          <w:sz w:val="14"/>
        </w:rPr>
        <w:t>. 6 In the few cases that are prosecuted, the DoJ increasingly resorts to leniency agreements (Garrett 2014, 2019). These agreements can conform to legal principles, but they may not always match the public’s idea of what white-collar criminal proceedings ought to look like.</w:t>
      </w:r>
    </w:p>
    <w:p w14:paraId="40328595" w14:textId="6D79F9ED" w:rsidR="00C242BD" w:rsidRPr="00B90781" w:rsidRDefault="00C242BD" w:rsidP="00C242BD">
      <w:pPr>
        <w:rPr>
          <w:sz w:val="14"/>
        </w:rPr>
      </w:pPr>
      <w:r w:rsidRPr="00B90781">
        <w:rPr>
          <w:sz w:val="14"/>
        </w:rPr>
        <w:t>White-collar crime enforcement is very limited, and most cases against offenders do not invoke criminal laws (Baer 2018, 90; Simpson et al. 2019). Only 3% of federal prosecutions target white-collar crime (Bajoka PLLC 2020). What’s more, since the terrorist attacks of 9/11, law enforcement resource allocation has shifted away from white-collar crime toward fighting terrorism (Nguyen 2021). White-collar enforcement declined to an all-time low during the Trump administration, which further shifted resources toward immigration surveillance (Garrett 2019; Hurtado et al. 2020; McGrath and Healy 2021). Current law enforcement practices may thus fail to have much of a deterrent effect on potential offenders and to sustain public trust in the criminal system (Claypool 2021, Smith 2021).</w:t>
      </w:r>
    </w:p>
    <w:p w14:paraId="6D3B747A" w14:textId="267BA8B0" w:rsidR="00C242BD" w:rsidRPr="00B90781" w:rsidRDefault="00C242BD" w:rsidP="00C242BD">
      <w:pPr>
        <w:rPr>
          <w:sz w:val="14"/>
        </w:rPr>
      </w:pPr>
      <w:r w:rsidRPr="00B90781">
        <w:rPr>
          <w:sz w:val="14"/>
        </w:rPr>
        <w:t>It is important to assess whether certain characteristics in crimes and ensuing legal proceedings shape views on punitiveness and fairness more than others (Van Slyke and Rebovich 2016). Among the public, white-collar crimes are perceived as less harshly prosecuted than other types of crimes; indeed, most people recognize that white-collar offenders have a smaller chance of being apprehended and punished compared to other types of criminals (Van Slyke and Rebovich 2016).</w:t>
      </w:r>
    </w:p>
    <w:p w14:paraId="1CF053E0" w14:textId="0DDCC93F" w:rsidR="00C242BD" w:rsidRPr="00B90781" w:rsidRDefault="00C242BD" w:rsidP="00C242BD">
      <w:pPr>
        <w:rPr>
          <w:sz w:val="14"/>
        </w:rPr>
      </w:pPr>
      <w:r w:rsidRPr="00B90781">
        <w:rPr>
          <w:sz w:val="14"/>
        </w:rPr>
        <w:t>There is unfortunately little research pertaining specifically to public attitudes and white-collar crime enforcement (Healy and McGrath 2019). The research that does exist does not tell us how leniency for corporate offenders stands in public opinion compared to traditional sanctions or incarceration. There is thus a need to further examine public views about white-collar crime, particularly how the public perceives criminal sanctions for business entities and executives (Cullen et al. 2019, 224).</w:t>
      </w:r>
    </w:p>
    <w:p w14:paraId="4ACE6CE6" w14:textId="77777777" w:rsidR="00C242BD" w:rsidRPr="00B90781" w:rsidRDefault="00C242BD" w:rsidP="00C242BD">
      <w:pPr>
        <w:rPr>
          <w:sz w:val="14"/>
        </w:rPr>
      </w:pPr>
      <w:r w:rsidRPr="00B90781">
        <w:rPr>
          <w:sz w:val="14"/>
        </w:rPr>
        <w:t>This article is part of an emerging research agenda that assesses public perceptions of white-collar crime and the policy responses to it, including the use of leniency agreements. The public considers white-collar crime to be serious, and both legal and political actors should be susceptible to respond to their views.</w:t>
      </w:r>
    </w:p>
    <w:p w14:paraId="3F6FE102" w14:textId="77777777" w:rsidR="00C242BD" w:rsidRPr="00B90781" w:rsidRDefault="00C242BD" w:rsidP="00C242BD">
      <w:pPr>
        <w:rPr>
          <w:sz w:val="14"/>
        </w:rPr>
      </w:pPr>
    </w:p>
    <w:p w14:paraId="24930EC2" w14:textId="63B25B7A" w:rsidR="00C94467" w:rsidRPr="00B90781" w:rsidRDefault="00C94467" w:rsidP="00C94467">
      <w:pPr>
        <w:pStyle w:val="Heading2"/>
      </w:pPr>
      <w:r w:rsidRPr="00B90781">
        <w:t>Warming</w:t>
      </w:r>
    </w:p>
    <w:p w14:paraId="6F9DCCEF" w14:textId="68C2D075" w:rsidR="00C94467" w:rsidRPr="00B90781" w:rsidRDefault="00C94467" w:rsidP="00C94467">
      <w:pPr>
        <w:pStyle w:val="Heading3"/>
      </w:pPr>
      <w:r w:rsidRPr="00B90781">
        <w:t>Scafetta Indict</w:t>
      </w:r>
    </w:p>
    <w:p w14:paraId="4CAC52DB" w14:textId="77777777" w:rsidR="00C94467" w:rsidRPr="00B90781" w:rsidRDefault="00C94467" w:rsidP="00C94467">
      <w:pPr>
        <w:pStyle w:val="Heading4"/>
      </w:pPr>
      <w:r w:rsidRPr="00B90781">
        <w:t xml:space="preserve">Scafetta hacked a bunch of data. </w:t>
      </w:r>
    </w:p>
    <w:p w14:paraId="09F38390" w14:textId="77777777" w:rsidR="00C94467" w:rsidRPr="00B90781" w:rsidRDefault="00C94467" w:rsidP="00C94467">
      <w:r w:rsidRPr="00B90781">
        <w:t xml:space="preserve">Gavin </w:t>
      </w:r>
      <w:r w:rsidRPr="00B90781">
        <w:rPr>
          <w:rStyle w:val="Style13ptBold"/>
        </w:rPr>
        <w:t>Schmidt 23</w:t>
      </w:r>
      <w:r w:rsidRPr="00B90781">
        <w:t>. Climate researcher at the NOAA and NASA, PhD in Applied Mathematics from University of London, Associate Research Scientist at Columbia University. “The Scafetta Saga.” Real Climate. 9-21-2023. https://www.realclimate.org/index.php/archives/2023/09/the-scafetta-saga/</w:t>
      </w:r>
    </w:p>
    <w:p w14:paraId="5E0AE348" w14:textId="77777777" w:rsidR="00C94467" w:rsidRPr="00B90781" w:rsidRDefault="00C94467" w:rsidP="00C94467">
      <w:pPr>
        <w:rPr>
          <w:sz w:val="16"/>
        </w:rPr>
      </w:pPr>
      <w:r w:rsidRPr="00B90781">
        <w:rPr>
          <w:sz w:val="16"/>
        </w:rPr>
        <w:t>What should have happened?</w:t>
      </w:r>
    </w:p>
    <w:p w14:paraId="62BE354B" w14:textId="77777777" w:rsidR="00C94467" w:rsidRPr="00B90781" w:rsidRDefault="00C94467" w:rsidP="00C94467">
      <w:pPr>
        <w:rPr>
          <w:sz w:val="16"/>
        </w:rPr>
      </w:pPr>
      <w:r w:rsidRPr="00B90781">
        <w:rPr>
          <w:rStyle w:val="Emphasis"/>
        </w:rPr>
        <w:t>Every</w:t>
      </w:r>
      <w:r w:rsidRPr="00B90781">
        <w:rPr>
          <w:rStyle w:val="StyleUnderline"/>
        </w:rPr>
        <w:t xml:space="preserve"> claim in the </w:t>
      </w:r>
      <w:r w:rsidRPr="00B90781">
        <w:rPr>
          <w:rStyle w:val="Emphasis"/>
        </w:rPr>
        <w:t>Scafetta</w:t>
      </w:r>
      <w:r w:rsidRPr="00B90781">
        <w:rPr>
          <w:rStyle w:val="StyleUnderline"/>
        </w:rPr>
        <w:t xml:space="preserve"> paper was </w:t>
      </w:r>
      <w:r w:rsidRPr="00B90781">
        <w:rPr>
          <w:rStyle w:val="Emphasis"/>
        </w:rPr>
        <w:t>wrong</w:t>
      </w:r>
      <w:r w:rsidRPr="00B90781">
        <w:rPr>
          <w:rStyle w:val="StyleUnderline"/>
        </w:rPr>
        <w:t xml:space="preserve"> and wrongly reasoned</w:t>
      </w:r>
      <w:r w:rsidRPr="00B90781">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360F6CEB" w14:textId="77777777" w:rsidR="00C94467" w:rsidRPr="00B90781" w:rsidRDefault="00C94467" w:rsidP="00C94467">
      <w:pPr>
        <w:rPr>
          <w:sz w:val="16"/>
        </w:rPr>
      </w:pPr>
      <w:r w:rsidRPr="00B90781">
        <w:rPr>
          <w:sz w:val="16"/>
        </w:rPr>
        <w:t>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judgement of a journal in deciding the what does or does not get published in their pages is (and should be) pretty much absolute.</w:t>
      </w:r>
    </w:p>
    <w:p w14:paraId="08D231B7" w14:textId="77777777" w:rsidR="00C94467" w:rsidRPr="00B90781" w:rsidRDefault="00C94467" w:rsidP="00C94467">
      <w:pPr>
        <w:rPr>
          <w:sz w:val="16"/>
        </w:rPr>
      </w:pPr>
      <w:r w:rsidRPr="00B90781">
        <w:rPr>
          <w:sz w:val="16"/>
        </w:rPr>
        <w:t>So was the reply worth waiting 7 months for?</w:t>
      </w:r>
    </w:p>
    <w:p w14:paraId="02C9F1C1" w14:textId="77777777" w:rsidR="00C94467" w:rsidRPr="00B90781" w:rsidRDefault="00C94467" w:rsidP="00C94467">
      <w:pPr>
        <w:rPr>
          <w:sz w:val="16"/>
        </w:rPr>
      </w:pPr>
      <w:r w:rsidRPr="00B90781">
        <w:rPr>
          <w:sz w:val="16"/>
        </w:rPr>
        <w:t>Nope. Not in the slightest.</w:t>
      </w:r>
    </w:p>
    <w:p w14:paraId="184C3C67" w14:textId="77777777" w:rsidR="00C94467" w:rsidRPr="00B90781" w:rsidRDefault="00C94467" w:rsidP="00C94467">
      <w:pPr>
        <w:rPr>
          <w:sz w:val="16"/>
        </w:rPr>
      </w:pPr>
      <w:r w:rsidRPr="00B90781">
        <w:rPr>
          <w:sz w:val="16"/>
        </w:rPr>
        <w:t xml:space="preserve">He spends most of the response </w:t>
      </w:r>
      <w:r w:rsidRPr="00B90781">
        <w:rPr>
          <w:rStyle w:val="StyleUnderline"/>
        </w:rPr>
        <w:t xml:space="preserve">arguing </w:t>
      </w:r>
      <w:r w:rsidRPr="00B90781">
        <w:rPr>
          <w:rStyle w:val="Emphasis"/>
        </w:rPr>
        <w:t>incorrectly</w:t>
      </w:r>
      <w:r w:rsidRPr="00B90781">
        <w:rPr>
          <w:rStyle w:val="StyleUnderline"/>
        </w:rPr>
        <w:t xml:space="preserve"> about the </w:t>
      </w:r>
      <w:r w:rsidRPr="00B90781">
        <w:rPr>
          <w:rStyle w:val="Emphasis"/>
        </w:rPr>
        <w:t>accuracy</w:t>
      </w:r>
      <w:r w:rsidRPr="00B90781">
        <w:rPr>
          <w:rStyle w:val="StyleUnderline"/>
        </w:rPr>
        <w:t xml:space="preserve"> of</w:t>
      </w:r>
      <w:r w:rsidRPr="00B90781">
        <w:rPr>
          <w:sz w:val="16"/>
        </w:rPr>
        <w:t xml:space="preserve"> the ERA5 </w:t>
      </w:r>
      <w:r w:rsidRPr="00B90781">
        <w:rPr>
          <w:rStyle w:val="StyleUnderline"/>
        </w:rPr>
        <w:t xml:space="preserve">surface </w:t>
      </w:r>
      <w:r w:rsidRPr="00B90781">
        <w:rPr>
          <w:rStyle w:val="Emphasis"/>
        </w:rPr>
        <w:t>temp</w:t>
      </w:r>
      <w:r w:rsidRPr="00B90781">
        <w:rPr>
          <w:rStyle w:val="StyleUnderline"/>
        </w:rPr>
        <w:t>erature</w:t>
      </w:r>
      <w:r w:rsidRPr="00B90781">
        <w:rPr>
          <w:rStyle w:val="Emphasis"/>
        </w:rPr>
        <w:t>s</w:t>
      </w:r>
      <w:r w:rsidRPr="00B90781">
        <w:rPr>
          <w:rStyle w:val="StyleUnderline"/>
        </w:rPr>
        <w:t xml:space="preserve"> – something that </w:t>
      </w:r>
      <w:r w:rsidRPr="00B90781">
        <w:rPr>
          <w:rStyle w:val="Emphasis"/>
        </w:rPr>
        <w:t>isn’t even in question</w:t>
      </w:r>
      <w:r w:rsidRPr="00B90781">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3FB5F33E" w14:textId="77777777" w:rsidR="00C94467" w:rsidRPr="00B90781" w:rsidRDefault="00C94467" w:rsidP="00C94467">
      <w:pPr>
        <w:rPr>
          <w:sz w:val="16"/>
        </w:rPr>
      </w:pPr>
      <w:r w:rsidRPr="00B90781">
        <w:rPr>
          <w:sz w:val="16"/>
        </w:rPr>
        <w:t>with  assumed to be constant by definition over each decade, and so</w:t>
      </w:r>
    </w:p>
    <w:p w14:paraId="4241685E" w14:textId="77777777" w:rsidR="00C94467" w:rsidRPr="00B90781" w:rsidRDefault="00C94467" w:rsidP="00C94467">
      <w:pPr>
        <w:rPr>
          <w:sz w:val="16"/>
        </w:rPr>
      </w:pPr>
      <w:r w:rsidRPr="00B90781">
        <w:rPr>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624DA5A1" w14:textId="77777777" w:rsidR="00C94467" w:rsidRPr="00B90781" w:rsidRDefault="00C94467" w:rsidP="00C94467">
      <w:pPr>
        <w:rPr>
          <w:sz w:val="16"/>
        </w:rPr>
      </w:pPr>
      <w:r w:rsidRPr="00B90781">
        <w:rPr>
          <w:sz w:val="16"/>
        </w:rPr>
        <w:t xml:space="preserve">Curiously </w:t>
      </w:r>
      <w:r w:rsidRPr="00B90781">
        <w:rPr>
          <w:rStyle w:val="StyleUnderline"/>
        </w:rPr>
        <w:t xml:space="preserve">Scafetta </w:t>
      </w:r>
      <w:r w:rsidRPr="00B90781">
        <w:rPr>
          <w:rStyle w:val="Emphasis"/>
        </w:rPr>
        <w:t>associates</w:t>
      </w:r>
      <w:r w:rsidRPr="00B90781">
        <w:rPr>
          <w:rStyle w:val="StyleUnderline"/>
        </w:rPr>
        <w:t xml:space="preserve"> the</w:t>
      </w:r>
      <w:r w:rsidRPr="00B90781">
        <w:rPr>
          <w:sz w:val="16"/>
        </w:rPr>
        <w:t xml:space="preserve"> structural </w:t>
      </w:r>
      <w:r w:rsidRPr="00B90781">
        <w:rPr>
          <w:rStyle w:val="Emphasis"/>
        </w:rPr>
        <w:t>uncertainty</w:t>
      </w:r>
      <w:r w:rsidRPr="00B90781">
        <w:rPr>
          <w:rStyle w:val="StyleUnderline"/>
        </w:rPr>
        <w:t xml:space="preserve"> in</w:t>
      </w:r>
      <w:r w:rsidRPr="00B90781">
        <w:rPr>
          <w:sz w:val="16"/>
        </w:rPr>
        <w:t xml:space="preserve"> annual </w:t>
      </w:r>
      <w:r w:rsidRPr="00B90781">
        <w:rPr>
          <w:rStyle w:val="StyleUnderline"/>
        </w:rPr>
        <w:t xml:space="preserve">temperature </w:t>
      </w:r>
      <w:r w:rsidRPr="00B90781">
        <w:rPr>
          <w:rStyle w:val="Emphasis"/>
        </w:rPr>
        <w:t>anomalies</w:t>
      </w:r>
      <w:r w:rsidRPr="00B90781">
        <w:rPr>
          <w:sz w:val="16"/>
        </w:rPr>
        <w:t xml:space="preserve"> in the ERA5 reanalysis </w:t>
      </w:r>
      <w:r w:rsidRPr="00B90781">
        <w:rPr>
          <w:rStyle w:val="StyleUnderline"/>
        </w:rPr>
        <w:t xml:space="preserve">with the </w:t>
      </w:r>
      <w:r w:rsidRPr="00B90781">
        <w:rPr>
          <w:rStyle w:val="Emphasis"/>
        </w:rPr>
        <w:t>uncertainty</w:t>
      </w:r>
      <w:r w:rsidRPr="00B90781">
        <w:rPr>
          <w:rStyle w:val="StyleUnderline"/>
        </w:rPr>
        <w:t xml:space="preserve"> in</w:t>
      </w:r>
      <w:r w:rsidRPr="00B90781">
        <w:rPr>
          <w:sz w:val="16"/>
        </w:rPr>
        <w:t xml:space="preserve"> the in situ surface </w:t>
      </w:r>
      <w:r w:rsidRPr="00B90781">
        <w:rPr>
          <w:rStyle w:val="StyleUnderline"/>
        </w:rPr>
        <w:t xml:space="preserve">temperature </w:t>
      </w:r>
      <w:r w:rsidRPr="00B90781">
        <w:rPr>
          <w:rStyle w:val="Emphasis"/>
        </w:rPr>
        <w:t>analyses</w:t>
      </w:r>
      <w:r w:rsidRPr="00B90781">
        <w:rPr>
          <w:sz w:val="16"/>
        </w:rPr>
        <w:t xml:space="preserve"> (like GISTEMP or HadCRUT5) – </w:t>
      </w:r>
      <w:r w:rsidRPr="00B90781">
        <w:rPr>
          <w:rStyle w:val="StyleUnderline"/>
        </w:rPr>
        <w:t xml:space="preserve">products that use a </w:t>
      </w:r>
      <w:r w:rsidRPr="00B90781">
        <w:rPr>
          <w:rStyle w:val="Emphasis"/>
        </w:rPr>
        <w:t>totally different method</w:t>
      </w:r>
      <w:r w:rsidRPr="00B90781">
        <w:rPr>
          <w:rStyle w:val="StyleUnderline"/>
        </w:rPr>
        <w:t>ology</w:t>
      </w:r>
      <w:r w:rsidRPr="00B90781">
        <w:rPr>
          <w:sz w:val="16"/>
        </w:rPr>
        <w:t xml:space="preserve"> whose </w:t>
      </w:r>
      <w:r w:rsidRPr="00B90781">
        <w:rPr>
          <w:rStyle w:val="Emphasis"/>
        </w:rPr>
        <w:t>error</w:t>
      </w:r>
      <w:r w:rsidRPr="00B90781">
        <w:rPr>
          <w:sz w:val="16"/>
        </w:rPr>
        <w:t xml:space="preserve"> characteristic</w:t>
      </w:r>
      <w:r w:rsidRPr="00B90781">
        <w:rPr>
          <w:rStyle w:val="Emphasis"/>
        </w:rPr>
        <w:t>s</w:t>
      </w:r>
      <w:r w:rsidRPr="00B90781">
        <w:rPr>
          <w:sz w:val="16"/>
        </w:rPr>
        <w:t xml:space="preserve"> aren’t obviously related at all. In any case, </w:t>
      </w:r>
      <w:r w:rsidRPr="00B90781">
        <w:rPr>
          <w:rStyle w:val="StyleUnderline"/>
        </w:rPr>
        <w:t xml:space="preserve">it’s a </w:t>
      </w:r>
      <w:r w:rsidRPr="00B90781">
        <w:rPr>
          <w:rStyle w:val="Emphasis"/>
        </w:rPr>
        <w:t>very small</w:t>
      </w:r>
      <w:r w:rsidRPr="00B90781">
        <w:rPr>
          <w:rStyle w:val="StyleUnderline"/>
        </w:rPr>
        <w:t xml:space="preserve"> number and the </w:t>
      </w:r>
      <w:r w:rsidRPr="00B90781">
        <w:rPr>
          <w:rStyle w:val="Emphasis"/>
        </w:rPr>
        <w:t>uncertainty</w:t>
      </w:r>
      <w:r w:rsidRPr="00B90781">
        <w:rPr>
          <w:sz w:val="16"/>
        </w:rPr>
        <w:t xml:space="preserve"> in our estimate of the climatological trend </w:t>
      </w:r>
      <w:r w:rsidRPr="00B90781">
        <w:rPr>
          <w:rStyle w:val="StyleUnderline"/>
        </w:rPr>
        <w:t xml:space="preserve">is totally </w:t>
      </w:r>
      <w:r w:rsidRPr="00B90781">
        <w:rPr>
          <w:rStyle w:val="Emphasis"/>
        </w:rPr>
        <w:t>dominated</w:t>
      </w:r>
      <w:r w:rsidRPr="00B90781">
        <w:rPr>
          <w:rStyle w:val="StyleUnderline"/>
        </w:rPr>
        <w:t xml:space="preserve"> by the </w:t>
      </w:r>
      <w:r w:rsidRPr="00B90781">
        <w:rPr>
          <w:rStyle w:val="Emphasis"/>
        </w:rPr>
        <w:t>variance</w:t>
      </w:r>
      <w:r w:rsidRPr="00B90781">
        <w:rPr>
          <w:rStyle w:val="StyleUnderline"/>
        </w:rPr>
        <w:t xml:space="preserve"> due to</w:t>
      </w:r>
      <w:r w:rsidRPr="00B90781">
        <w:rPr>
          <w:sz w:val="16"/>
        </w:rPr>
        <w:t xml:space="preserve"> the specific realization of the </w:t>
      </w:r>
      <w:r w:rsidRPr="00B90781">
        <w:rPr>
          <w:rStyle w:val="Emphasis"/>
        </w:rPr>
        <w:t>weather</w:t>
      </w:r>
      <w:r w:rsidRPr="00B90781">
        <w:rPr>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57D7F644" w14:textId="77777777" w:rsidR="00C94467" w:rsidRPr="00B90781" w:rsidRDefault="00C94467" w:rsidP="00C94467">
      <w:pPr>
        <w:rPr>
          <w:sz w:val="16"/>
        </w:rPr>
      </w:pPr>
      <w:r w:rsidRPr="00B90781">
        <w:rPr>
          <w:sz w:val="16"/>
        </w:rPr>
        <w:t xml:space="preserve">Also amusing is his excuse for not looking at the full ensemble in assessing the consistency of specific models. </w:t>
      </w:r>
      <w:r w:rsidRPr="00B90781">
        <w:rPr>
          <w:rStyle w:val="StyleUnderline"/>
        </w:rPr>
        <w:t xml:space="preserve">He </w:t>
      </w:r>
      <w:r w:rsidRPr="00B90781">
        <w:rPr>
          <w:rStyle w:val="Emphasis"/>
        </w:rPr>
        <w:t>claims</w:t>
      </w:r>
      <w:r w:rsidRPr="00B90781">
        <w:rPr>
          <w:rStyle w:val="StyleUnderline"/>
        </w:rPr>
        <w:t xml:space="preserve"> to have taken three runs from </w:t>
      </w:r>
      <w:r w:rsidRPr="00B90781">
        <w:rPr>
          <w:rStyle w:val="Emphasis"/>
        </w:rPr>
        <w:t>each model</w:t>
      </w:r>
      <w:r w:rsidRPr="00B90781">
        <w:rPr>
          <w:rStyle w:val="StyleUnderline"/>
        </w:rPr>
        <w:t xml:space="preserve">. But he’s </w:t>
      </w:r>
      <w:r w:rsidRPr="00B90781">
        <w:rPr>
          <w:rStyle w:val="Emphasis"/>
        </w:rPr>
        <w:t>being</w:t>
      </w:r>
      <w:r w:rsidRPr="00B90781">
        <w:rPr>
          <w:rStyle w:val="StyleUnderline"/>
        </w:rPr>
        <w:t xml:space="preserve"> very </w:t>
      </w:r>
      <w:r w:rsidRPr="00B90781">
        <w:rPr>
          <w:rStyle w:val="Emphasis"/>
        </w:rPr>
        <w:t>disingenuous</w:t>
      </w:r>
      <w:r w:rsidRPr="00B90781">
        <w:rPr>
          <w:rStyle w:val="StyleUnderline"/>
        </w:rPr>
        <w:t xml:space="preserve"> here</w:t>
      </w:r>
      <w:r w:rsidRPr="00B90781">
        <w:rPr>
          <w:sz w:val="16"/>
        </w:rPr>
        <w:t>. His ‘three runs’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130F744F" w14:textId="77777777" w:rsidR="00C94467" w:rsidRPr="00B90781" w:rsidRDefault="00C94467" w:rsidP="00C94467">
      <w:pPr>
        <w:rPr>
          <w:sz w:val="16"/>
        </w:rPr>
      </w:pPr>
      <w:r w:rsidRPr="00B90781">
        <w:rPr>
          <w:sz w:val="16"/>
        </w:rPr>
        <w:t>Thus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52EDB9DD" w14:textId="77777777" w:rsidR="00C94467" w:rsidRPr="00B90781" w:rsidRDefault="00C94467" w:rsidP="00C94467">
      <w:pPr>
        <w:rPr>
          <w:sz w:val="16"/>
        </w:rPr>
      </w:pPr>
      <w:r w:rsidRPr="00B90781">
        <w:rPr>
          <w:sz w:val="16"/>
        </w:rPr>
        <w:t>Summary</w:t>
      </w:r>
    </w:p>
    <w:p w14:paraId="050031D9" w14:textId="77777777" w:rsidR="00C94467" w:rsidRPr="00B258FC" w:rsidRDefault="00C94467" w:rsidP="00C94467">
      <w:pPr>
        <w:rPr>
          <w:sz w:val="16"/>
        </w:rPr>
      </w:pPr>
      <w:r w:rsidRPr="00B90781">
        <w:rPr>
          <w:sz w:val="16"/>
        </w:rPr>
        <w:t xml:space="preserve">I have absolutely no expectation that this episode will encourage </w:t>
      </w:r>
      <w:r w:rsidRPr="00B90781">
        <w:rPr>
          <w:rStyle w:val="StyleUnderline"/>
        </w:rPr>
        <w:t>Scafetta</w:t>
      </w:r>
      <w:r w:rsidRPr="00B90781">
        <w:rPr>
          <w:sz w:val="16"/>
        </w:rPr>
        <w:t xml:space="preserve"> to improve his analyses. </w:t>
      </w:r>
      <w:r w:rsidRPr="00B90781">
        <w:rPr>
          <w:rStyle w:val="StyleUnderline"/>
        </w:rPr>
        <w:t xml:space="preserve">He’s been </w:t>
      </w:r>
      <w:r w:rsidRPr="00B90781">
        <w:rPr>
          <w:rStyle w:val="Emphasis"/>
        </w:rPr>
        <w:t>doing this</w:t>
      </w:r>
      <w:r w:rsidRPr="00B90781">
        <w:rPr>
          <w:rStyle w:val="StyleUnderline"/>
        </w:rPr>
        <w:t xml:space="preserve"> kind of thing for almost </w:t>
      </w:r>
      <w:r w:rsidRPr="00B90781">
        <w:rPr>
          <w:rStyle w:val="Emphasis"/>
        </w:rPr>
        <w:t>two decades</w:t>
      </w:r>
      <w:r w:rsidRPr="00B90781">
        <w:rPr>
          <w:rStyle w:val="StyleUnderline"/>
        </w:rPr>
        <w:t xml:space="preserve"> now. He is </w:t>
      </w:r>
      <w:r w:rsidRPr="00B90781">
        <w:rPr>
          <w:rStyle w:val="Emphasis"/>
        </w:rPr>
        <w:t>too wedded</w:t>
      </w:r>
      <w:r w:rsidRPr="00B90781">
        <w:rPr>
          <w:rStyle w:val="StyleUnderline"/>
        </w:rPr>
        <w:t xml:space="preserve"> to the </w:t>
      </w:r>
      <w:r w:rsidRPr="00B90781">
        <w:rPr>
          <w:rStyle w:val="Emphasis"/>
        </w:rPr>
        <w:t>conclusions</w:t>
      </w:r>
      <w:r w:rsidRPr="00B90781">
        <w:rPr>
          <w:rStyle w:val="StyleUnderline"/>
        </w:rPr>
        <w:t xml:space="preserve"> that he wants to let little things like the </w:t>
      </w:r>
      <w:r w:rsidRPr="00B90781">
        <w:rPr>
          <w:rStyle w:val="Emphasis"/>
        </w:rPr>
        <w:t>actual results</w:t>
      </w:r>
      <w:r w:rsidRPr="00B90781">
        <w:rPr>
          <w:rStyle w:val="StyleUnderline"/>
        </w:rPr>
        <w:t xml:space="preserve"> or consistency </w:t>
      </w:r>
      <w:r w:rsidRPr="00B90781">
        <w:rPr>
          <w:rStyle w:val="Emphasis"/>
        </w:rPr>
        <w:t>intrude</w:t>
      </w:r>
      <w:r w:rsidRPr="00B90781">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Jain et al, 2023).</w:t>
      </w:r>
    </w:p>
    <w:p w14:paraId="406DBB04" w14:textId="77777777" w:rsidR="00C94467" w:rsidRPr="00C94467" w:rsidRDefault="00C94467" w:rsidP="00C94467"/>
    <w:sectPr w:rsidR="00C94467" w:rsidRPr="00C944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B2DC" w14:textId="77777777" w:rsidR="00216821" w:rsidRDefault="00216821" w:rsidP="00066D2C">
      <w:pPr>
        <w:spacing w:after="0" w:line="240" w:lineRule="auto"/>
      </w:pPr>
      <w:r>
        <w:separator/>
      </w:r>
    </w:p>
  </w:endnote>
  <w:endnote w:type="continuationSeparator" w:id="0">
    <w:p w14:paraId="1333ED4D" w14:textId="77777777" w:rsidR="00216821" w:rsidRDefault="002168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390A" w14:textId="77777777" w:rsidR="00216821" w:rsidRDefault="00216821" w:rsidP="00066D2C">
      <w:pPr>
        <w:spacing w:after="0" w:line="240" w:lineRule="auto"/>
      </w:pPr>
      <w:r>
        <w:separator/>
      </w:r>
    </w:p>
  </w:footnote>
  <w:footnote w:type="continuationSeparator" w:id="0">
    <w:p w14:paraId="71686E19" w14:textId="77777777" w:rsidR="00216821" w:rsidRDefault="002168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B3E65"/>
    <w:multiLevelType w:val="hybridMultilevel"/>
    <w:tmpl w:val="8CEA55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11604"/>
    <w:multiLevelType w:val="hybridMultilevel"/>
    <w:tmpl w:val="8CEA5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8E12EF"/>
    <w:multiLevelType w:val="hybridMultilevel"/>
    <w:tmpl w:val="12FE12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0194B"/>
    <w:multiLevelType w:val="multilevel"/>
    <w:tmpl w:val="02E0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B3EFC"/>
    <w:multiLevelType w:val="hybridMultilevel"/>
    <w:tmpl w:val="20E8AD04"/>
    <w:lvl w:ilvl="0" w:tplc="3F3C350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28870181">
    <w:abstractNumId w:val="16"/>
  </w:num>
  <w:num w:numId="46" w16cid:durableId="1238055596">
    <w:abstractNumId w:val="18"/>
  </w:num>
  <w:num w:numId="47" w16cid:durableId="1555655682">
    <w:abstractNumId w:val="14"/>
  </w:num>
  <w:num w:numId="48" w16cid:durableId="1948659003">
    <w:abstractNumId w:val="11"/>
  </w:num>
  <w:num w:numId="49" w16cid:durableId="6186038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73307872"/>
    <w:docVar w:name="VerbatimVersion" w:val="6.0.0"/>
    <w:docVar w:name="WordVersion" w:val="16.0"/>
  </w:docVars>
  <w:rsids>
    <w:rsidRoot w:val="00DA6256"/>
    <w:rsid w:val="00001C7E"/>
    <w:rsid w:val="0000487C"/>
    <w:rsid w:val="00010133"/>
    <w:rsid w:val="00011FEF"/>
    <w:rsid w:val="000129BF"/>
    <w:rsid w:val="00013C8B"/>
    <w:rsid w:val="00014E73"/>
    <w:rsid w:val="00023AEF"/>
    <w:rsid w:val="00024B9A"/>
    <w:rsid w:val="000250CA"/>
    <w:rsid w:val="00032119"/>
    <w:rsid w:val="0003785F"/>
    <w:rsid w:val="000427BD"/>
    <w:rsid w:val="00043C82"/>
    <w:rsid w:val="000449D8"/>
    <w:rsid w:val="00050713"/>
    <w:rsid w:val="00053D0F"/>
    <w:rsid w:val="00056966"/>
    <w:rsid w:val="000615B0"/>
    <w:rsid w:val="00063921"/>
    <w:rsid w:val="000657E9"/>
    <w:rsid w:val="00066683"/>
    <w:rsid w:val="00066BBF"/>
    <w:rsid w:val="00066D2C"/>
    <w:rsid w:val="000705B1"/>
    <w:rsid w:val="0007328F"/>
    <w:rsid w:val="00074F1E"/>
    <w:rsid w:val="0007573B"/>
    <w:rsid w:val="0007578B"/>
    <w:rsid w:val="00075C01"/>
    <w:rsid w:val="0007692C"/>
    <w:rsid w:val="00076EA7"/>
    <w:rsid w:val="00077442"/>
    <w:rsid w:val="00080E37"/>
    <w:rsid w:val="00080F27"/>
    <w:rsid w:val="00090826"/>
    <w:rsid w:val="000912B1"/>
    <w:rsid w:val="00093AB9"/>
    <w:rsid w:val="00094DF4"/>
    <w:rsid w:val="000956B0"/>
    <w:rsid w:val="000961CD"/>
    <w:rsid w:val="000A0198"/>
    <w:rsid w:val="000A0585"/>
    <w:rsid w:val="000A218A"/>
    <w:rsid w:val="000A239C"/>
    <w:rsid w:val="000A425D"/>
    <w:rsid w:val="000A4AE6"/>
    <w:rsid w:val="000A5EE1"/>
    <w:rsid w:val="000B0DBA"/>
    <w:rsid w:val="000B13D0"/>
    <w:rsid w:val="000B2D69"/>
    <w:rsid w:val="000B3425"/>
    <w:rsid w:val="000B5FBB"/>
    <w:rsid w:val="000B6974"/>
    <w:rsid w:val="000B6B3E"/>
    <w:rsid w:val="000C0C6C"/>
    <w:rsid w:val="000C137E"/>
    <w:rsid w:val="000D0D08"/>
    <w:rsid w:val="000D1FC6"/>
    <w:rsid w:val="000D739E"/>
    <w:rsid w:val="000D7A2C"/>
    <w:rsid w:val="000E0913"/>
    <w:rsid w:val="000E13F7"/>
    <w:rsid w:val="000E2525"/>
    <w:rsid w:val="000E3DA1"/>
    <w:rsid w:val="000F5C68"/>
    <w:rsid w:val="000F6390"/>
    <w:rsid w:val="000F6530"/>
    <w:rsid w:val="000F775F"/>
    <w:rsid w:val="00100378"/>
    <w:rsid w:val="001014FC"/>
    <w:rsid w:val="0010417F"/>
    <w:rsid w:val="00105540"/>
    <w:rsid w:val="00105C8A"/>
    <w:rsid w:val="001119CE"/>
    <w:rsid w:val="001128A3"/>
    <w:rsid w:val="00114316"/>
    <w:rsid w:val="001149FE"/>
    <w:rsid w:val="00117F85"/>
    <w:rsid w:val="00117F87"/>
    <w:rsid w:val="001218F5"/>
    <w:rsid w:val="00122202"/>
    <w:rsid w:val="00124654"/>
    <w:rsid w:val="00127061"/>
    <w:rsid w:val="00131B53"/>
    <w:rsid w:val="001327C1"/>
    <w:rsid w:val="001329A3"/>
    <w:rsid w:val="00134120"/>
    <w:rsid w:val="001356C8"/>
    <w:rsid w:val="001378C8"/>
    <w:rsid w:val="00140A6B"/>
    <w:rsid w:val="00144AD4"/>
    <w:rsid w:val="00146731"/>
    <w:rsid w:val="00146F2E"/>
    <w:rsid w:val="00147D5D"/>
    <w:rsid w:val="00150A2E"/>
    <w:rsid w:val="00152BF7"/>
    <w:rsid w:val="00156375"/>
    <w:rsid w:val="00163574"/>
    <w:rsid w:val="001645D4"/>
    <w:rsid w:val="0016567B"/>
    <w:rsid w:val="0016568A"/>
    <w:rsid w:val="00170A72"/>
    <w:rsid w:val="00171A2A"/>
    <w:rsid w:val="001723BA"/>
    <w:rsid w:val="00175A0C"/>
    <w:rsid w:val="00177271"/>
    <w:rsid w:val="00180A4E"/>
    <w:rsid w:val="00181215"/>
    <w:rsid w:val="00181F58"/>
    <w:rsid w:val="00182F28"/>
    <w:rsid w:val="00185FA6"/>
    <w:rsid w:val="00186B65"/>
    <w:rsid w:val="0018782D"/>
    <w:rsid w:val="00190CDA"/>
    <w:rsid w:val="001947D9"/>
    <w:rsid w:val="00196816"/>
    <w:rsid w:val="0019779A"/>
    <w:rsid w:val="001977CD"/>
    <w:rsid w:val="0019782C"/>
    <w:rsid w:val="001A07A2"/>
    <w:rsid w:val="001A1422"/>
    <w:rsid w:val="001A2D6F"/>
    <w:rsid w:val="001A3079"/>
    <w:rsid w:val="001A4D9A"/>
    <w:rsid w:val="001A6960"/>
    <w:rsid w:val="001B1382"/>
    <w:rsid w:val="001B1595"/>
    <w:rsid w:val="001B1762"/>
    <w:rsid w:val="001B18CF"/>
    <w:rsid w:val="001B2C27"/>
    <w:rsid w:val="001C0A69"/>
    <w:rsid w:val="001C48D7"/>
    <w:rsid w:val="001C684E"/>
    <w:rsid w:val="001D0AE3"/>
    <w:rsid w:val="001D1994"/>
    <w:rsid w:val="001D4B8C"/>
    <w:rsid w:val="001D6D5C"/>
    <w:rsid w:val="001D7A6D"/>
    <w:rsid w:val="001E4A64"/>
    <w:rsid w:val="001E61F5"/>
    <w:rsid w:val="001F0C01"/>
    <w:rsid w:val="001F1F4D"/>
    <w:rsid w:val="001F512C"/>
    <w:rsid w:val="001F6A6A"/>
    <w:rsid w:val="002005AF"/>
    <w:rsid w:val="00200C1A"/>
    <w:rsid w:val="00201519"/>
    <w:rsid w:val="00203620"/>
    <w:rsid w:val="002052E3"/>
    <w:rsid w:val="002076FE"/>
    <w:rsid w:val="00210DC2"/>
    <w:rsid w:val="002110D6"/>
    <w:rsid w:val="0021338F"/>
    <w:rsid w:val="00214BBA"/>
    <w:rsid w:val="002152F9"/>
    <w:rsid w:val="0021530A"/>
    <w:rsid w:val="00216821"/>
    <w:rsid w:val="00217419"/>
    <w:rsid w:val="002212A9"/>
    <w:rsid w:val="0022249D"/>
    <w:rsid w:val="00222A78"/>
    <w:rsid w:val="0022312F"/>
    <w:rsid w:val="002234FB"/>
    <w:rsid w:val="00225437"/>
    <w:rsid w:val="002263A1"/>
    <w:rsid w:val="002303FC"/>
    <w:rsid w:val="00232746"/>
    <w:rsid w:val="00235C67"/>
    <w:rsid w:val="00236707"/>
    <w:rsid w:val="00241116"/>
    <w:rsid w:val="00242846"/>
    <w:rsid w:val="0024328E"/>
    <w:rsid w:val="00244669"/>
    <w:rsid w:val="002508CB"/>
    <w:rsid w:val="002514A7"/>
    <w:rsid w:val="00253733"/>
    <w:rsid w:val="00254B03"/>
    <w:rsid w:val="00256AC0"/>
    <w:rsid w:val="002573AF"/>
    <w:rsid w:val="00263CC5"/>
    <w:rsid w:val="00271209"/>
    <w:rsid w:val="00271866"/>
    <w:rsid w:val="002759B4"/>
    <w:rsid w:val="00276E12"/>
    <w:rsid w:val="00277BB1"/>
    <w:rsid w:val="00281B05"/>
    <w:rsid w:val="00282932"/>
    <w:rsid w:val="00282FFC"/>
    <w:rsid w:val="002878D0"/>
    <w:rsid w:val="00290046"/>
    <w:rsid w:val="00290F1B"/>
    <w:rsid w:val="00291C09"/>
    <w:rsid w:val="002A3018"/>
    <w:rsid w:val="002A4DA5"/>
    <w:rsid w:val="002A5724"/>
    <w:rsid w:val="002A57B1"/>
    <w:rsid w:val="002B18C5"/>
    <w:rsid w:val="002B2116"/>
    <w:rsid w:val="002B22FD"/>
    <w:rsid w:val="002B3050"/>
    <w:rsid w:val="002B5F0C"/>
    <w:rsid w:val="002C0731"/>
    <w:rsid w:val="002C0B33"/>
    <w:rsid w:val="002C30D9"/>
    <w:rsid w:val="002C4C26"/>
    <w:rsid w:val="002C6C7D"/>
    <w:rsid w:val="002C769C"/>
    <w:rsid w:val="002D2594"/>
    <w:rsid w:val="002D3647"/>
    <w:rsid w:val="002D418C"/>
    <w:rsid w:val="002E5333"/>
    <w:rsid w:val="002E663F"/>
    <w:rsid w:val="002E77FE"/>
    <w:rsid w:val="002E7A81"/>
    <w:rsid w:val="002F0384"/>
    <w:rsid w:val="002F1E76"/>
    <w:rsid w:val="002F25DE"/>
    <w:rsid w:val="002F276B"/>
    <w:rsid w:val="002F28CE"/>
    <w:rsid w:val="002F2CFC"/>
    <w:rsid w:val="002F37D1"/>
    <w:rsid w:val="002F5A47"/>
    <w:rsid w:val="002F636E"/>
    <w:rsid w:val="0030049D"/>
    <w:rsid w:val="00300F2F"/>
    <w:rsid w:val="00303D11"/>
    <w:rsid w:val="00304257"/>
    <w:rsid w:val="00304A78"/>
    <w:rsid w:val="00304FEB"/>
    <w:rsid w:val="00306875"/>
    <w:rsid w:val="00306FDE"/>
    <w:rsid w:val="00307FBA"/>
    <w:rsid w:val="003106D9"/>
    <w:rsid w:val="00311112"/>
    <w:rsid w:val="00311C1F"/>
    <w:rsid w:val="0031266A"/>
    <w:rsid w:val="003171CC"/>
    <w:rsid w:val="0031761F"/>
    <w:rsid w:val="00321183"/>
    <w:rsid w:val="00323E50"/>
    <w:rsid w:val="003264E7"/>
    <w:rsid w:val="00327B2B"/>
    <w:rsid w:val="00331CB0"/>
    <w:rsid w:val="00333A69"/>
    <w:rsid w:val="003352D6"/>
    <w:rsid w:val="00341A28"/>
    <w:rsid w:val="00343921"/>
    <w:rsid w:val="00345BF2"/>
    <w:rsid w:val="00347131"/>
    <w:rsid w:val="003479B5"/>
    <w:rsid w:val="003500B6"/>
    <w:rsid w:val="00350B60"/>
    <w:rsid w:val="00352622"/>
    <w:rsid w:val="003533D8"/>
    <w:rsid w:val="00355B45"/>
    <w:rsid w:val="00361FA0"/>
    <w:rsid w:val="003630B8"/>
    <w:rsid w:val="003647FD"/>
    <w:rsid w:val="003662DB"/>
    <w:rsid w:val="00367D96"/>
    <w:rsid w:val="003706D8"/>
    <w:rsid w:val="00371089"/>
    <w:rsid w:val="00373B7F"/>
    <w:rsid w:val="00374A44"/>
    <w:rsid w:val="003753F6"/>
    <w:rsid w:val="003779C8"/>
    <w:rsid w:val="00381CBF"/>
    <w:rsid w:val="00382DF7"/>
    <w:rsid w:val="0039157C"/>
    <w:rsid w:val="00392D93"/>
    <w:rsid w:val="00393EF2"/>
    <w:rsid w:val="00394F71"/>
    <w:rsid w:val="00395391"/>
    <w:rsid w:val="00396D52"/>
    <w:rsid w:val="003A46B4"/>
    <w:rsid w:val="003A5CE8"/>
    <w:rsid w:val="003A698D"/>
    <w:rsid w:val="003A7BD9"/>
    <w:rsid w:val="003B17B3"/>
    <w:rsid w:val="003B2A09"/>
    <w:rsid w:val="003B3D96"/>
    <w:rsid w:val="003B4705"/>
    <w:rsid w:val="003B4F86"/>
    <w:rsid w:val="003B734D"/>
    <w:rsid w:val="003C177C"/>
    <w:rsid w:val="003C251E"/>
    <w:rsid w:val="003C3CCA"/>
    <w:rsid w:val="003C4663"/>
    <w:rsid w:val="003C5F2B"/>
    <w:rsid w:val="003C6947"/>
    <w:rsid w:val="003C6CA9"/>
    <w:rsid w:val="003D3B44"/>
    <w:rsid w:val="003D4150"/>
    <w:rsid w:val="003D5367"/>
    <w:rsid w:val="003D7365"/>
    <w:rsid w:val="003D76B5"/>
    <w:rsid w:val="003E11CB"/>
    <w:rsid w:val="003E276D"/>
    <w:rsid w:val="003E3336"/>
    <w:rsid w:val="003F3920"/>
    <w:rsid w:val="003F4AEF"/>
    <w:rsid w:val="003F4D5F"/>
    <w:rsid w:val="00402DD0"/>
    <w:rsid w:val="00405AD7"/>
    <w:rsid w:val="00407E23"/>
    <w:rsid w:val="00411600"/>
    <w:rsid w:val="004127EF"/>
    <w:rsid w:val="00414EB4"/>
    <w:rsid w:val="004208C6"/>
    <w:rsid w:val="00425531"/>
    <w:rsid w:val="00425A83"/>
    <w:rsid w:val="00426281"/>
    <w:rsid w:val="00426CC6"/>
    <w:rsid w:val="00431905"/>
    <w:rsid w:val="004326E6"/>
    <w:rsid w:val="00432F5F"/>
    <w:rsid w:val="0043419E"/>
    <w:rsid w:val="0043450D"/>
    <w:rsid w:val="004348C6"/>
    <w:rsid w:val="00434BCC"/>
    <w:rsid w:val="004350BF"/>
    <w:rsid w:val="00435588"/>
    <w:rsid w:val="00440FA1"/>
    <w:rsid w:val="004433A0"/>
    <w:rsid w:val="004436F8"/>
    <w:rsid w:val="0044377A"/>
    <w:rsid w:val="00443D9C"/>
    <w:rsid w:val="00447BAE"/>
    <w:rsid w:val="00450DA4"/>
    <w:rsid w:val="00452EDB"/>
    <w:rsid w:val="00455010"/>
    <w:rsid w:val="00457F13"/>
    <w:rsid w:val="004604DA"/>
    <w:rsid w:val="00462267"/>
    <w:rsid w:val="00462B60"/>
    <w:rsid w:val="0046613E"/>
    <w:rsid w:val="00471AA1"/>
    <w:rsid w:val="00474720"/>
    <w:rsid w:val="00475A0F"/>
    <w:rsid w:val="00480A40"/>
    <w:rsid w:val="004827C9"/>
    <w:rsid w:val="00486F5E"/>
    <w:rsid w:val="004875B9"/>
    <w:rsid w:val="00491C5F"/>
    <w:rsid w:val="0049341D"/>
    <w:rsid w:val="00493AA8"/>
    <w:rsid w:val="004A2B4E"/>
    <w:rsid w:val="004A40AB"/>
    <w:rsid w:val="004A43C8"/>
    <w:rsid w:val="004A539A"/>
    <w:rsid w:val="004A74B8"/>
    <w:rsid w:val="004A762F"/>
    <w:rsid w:val="004B3C97"/>
    <w:rsid w:val="004B4D3B"/>
    <w:rsid w:val="004B5436"/>
    <w:rsid w:val="004B55F5"/>
    <w:rsid w:val="004C1F6A"/>
    <w:rsid w:val="004C2990"/>
    <w:rsid w:val="004C5D6F"/>
    <w:rsid w:val="004C5E96"/>
    <w:rsid w:val="004C7B42"/>
    <w:rsid w:val="004D05AA"/>
    <w:rsid w:val="004D14C3"/>
    <w:rsid w:val="004D1B2B"/>
    <w:rsid w:val="004D2C8F"/>
    <w:rsid w:val="004D43AE"/>
    <w:rsid w:val="004D5EAC"/>
    <w:rsid w:val="004D6EEE"/>
    <w:rsid w:val="004D73E6"/>
    <w:rsid w:val="004D76A7"/>
    <w:rsid w:val="004D7907"/>
    <w:rsid w:val="004E187D"/>
    <w:rsid w:val="004E6CD8"/>
    <w:rsid w:val="004E6F12"/>
    <w:rsid w:val="004E746C"/>
    <w:rsid w:val="004E7533"/>
    <w:rsid w:val="004F16CA"/>
    <w:rsid w:val="004F4139"/>
    <w:rsid w:val="004F682B"/>
    <w:rsid w:val="00500F93"/>
    <w:rsid w:val="005015BF"/>
    <w:rsid w:val="00503593"/>
    <w:rsid w:val="005036B1"/>
    <w:rsid w:val="0050645B"/>
    <w:rsid w:val="00506D9E"/>
    <w:rsid w:val="00511177"/>
    <w:rsid w:val="005125C9"/>
    <w:rsid w:val="00515BDD"/>
    <w:rsid w:val="0052119F"/>
    <w:rsid w:val="00521B9F"/>
    <w:rsid w:val="005268F8"/>
    <w:rsid w:val="00530FF3"/>
    <w:rsid w:val="00531495"/>
    <w:rsid w:val="00534A54"/>
    <w:rsid w:val="005358EE"/>
    <w:rsid w:val="0053626E"/>
    <w:rsid w:val="00537249"/>
    <w:rsid w:val="00544936"/>
    <w:rsid w:val="005449A8"/>
    <w:rsid w:val="0055242A"/>
    <w:rsid w:val="005525AE"/>
    <w:rsid w:val="00552607"/>
    <w:rsid w:val="005546C5"/>
    <w:rsid w:val="005558FC"/>
    <w:rsid w:val="00557B59"/>
    <w:rsid w:val="00565142"/>
    <w:rsid w:val="00567D6A"/>
    <w:rsid w:val="00567D90"/>
    <w:rsid w:val="00575116"/>
    <w:rsid w:val="00575723"/>
    <w:rsid w:val="0057628B"/>
    <w:rsid w:val="0057700F"/>
    <w:rsid w:val="0058148F"/>
    <w:rsid w:val="00583644"/>
    <w:rsid w:val="00585F11"/>
    <w:rsid w:val="005906F9"/>
    <w:rsid w:val="005931BA"/>
    <w:rsid w:val="005932B4"/>
    <w:rsid w:val="005A2FC6"/>
    <w:rsid w:val="005A3550"/>
    <w:rsid w:val="005A4DE4"/>
    <w:rsid w:val="005A6204"/>
    <w:rsid w:val="005A6D5A"/>
    <w:rsid w:val="005A6F9D"/>
    <w:rsid w:val="005B0B7B"/>
    <w:rsid w:val="005B41CE"/>
    <w:rsid w:val="005B566C"/>
    <w:rsid w:val="005B5DC5"/>
    <w:rsid w:val="005B6286"/>
    <w:rsid w:val="005B638C"/>
    <w:rsid w:val="005B6C9D"/>
    <w:rsid w:val="005B7AE4"/>
    <w:rsid w:val="005C1630"/>
    <w:rsid w:val="005C1865"/>
    <w:rsid w:val="005C2AEB"/>
    <w:rsid w:val="005C5B70"/>
    <w:rsid w:val="005C65F0"/>
    <w:rsid w:val="005D027B"/>
    <w:rsid w:val="005D082F"/>
    <w:rsid w:val="005D3400"/>
    <w:rsid w:val="005D3778"/>
    <w:rsid w:val="005D388F"/>
    <w:rsid w:val="005D45F4"/>
    <w:rsid w:val="005D700C"/>
    <w:rsid w:val="005E0F22"/>
    <w:rsid w:val="005E43F7"/>
    <w:rsid w:val="005E5941"/>
    <w:rsid w:val="005E71B4"/>
    <w:rsid w:val="005E78A2"/>
    <w:rsid w:val="005F223C"/>
    <w:rsid w:val="005F2582"/>
    <w:rsid w:val="005F47B5"/>
    <w:rsid w:val="005F5E14"/>
    <w:rsid w:val="00602113"/>
    <w:rsid w:val="00602623"/>
    <w:rsid w:val="00616DC0"/>
    <w:rsid w:val="00622773"/>
    <w:rsid w:val="00622C58"/>
    <w:rsid w:val="0062614B"/>
    <w:rsid w:val="006266E2"/>
    <w:rsid w:val="0063037B"/>
    <w:rsid w:val="00632C54"/>
    <w:rsid w:val="006330DD"/>
    <w:rsid w:val="006333B4"/>
    <w:rsid w:val="00635616"/>
    <w:rsid w:val="00641E99"/>
    <w:rsid w:val="00645DDA"/>
    <w:rsid w:val="006463F8"/>
    <w:rsid w:val="00650C88"/>
    <w:rsid w:val="00651B27"/>
    <w:rsid w:val="0065258E"/>
    <w:rsid w:val="00654AD3"/>
    <w:rsid w:val="00655035"/>
    <w:rsid w:val="00656814"/>
    <w:rsid w:val="00657A00"/>
    <w:rsid w:val="00662CF8"/>
    <w:rsid w:val="006633F4"/>
    <w:rsid w:val="0066638E"/>
    <w:rsid w:val="00666CC0"/>
    <w:rsid w:val="00673C22"/>
    <w:rsid w:val="0067482D"/>
    <w:rsid w:val="0067732F"/>
    <w:rsid w:val="00681007"/>
    <w:rsid w:val="0068122B"/>
    <w:rsid w:val="00681BB2"/>
    <w:rsid w:val="00681DD9"/>
    <w:rsid w:val="00682252"/>
    <w:rsid w:val="00682F5C"/>
    <w:rsid w:val="00685173"/>
    <w:rsid w:val="00685E78"/>
    <w:rsid w:val="00687555"/>
    <w:rsid w:val="00690201"/>
    <w:rsid w:val="006909B6"/>
    <w:rsid w:val="00690E39"/>
    <w:rsid w:val="00690EC1"/>
    <w:rsid w:val="00691FF9"/>
    <w:rsid w:val="0069285F"/>
    <w:rsid w:val="0069752C"/>
    <w:rsid w:val="006A0DE5"/>
    <w:rsid w:val="006A0F5C"/>
    <w:rsid w:val="006A1043"/>
    <w:rsid w:val="006A3677"/>
    <w:rsid w:val="006A40C2"/>
    <w:rsid w:val="006A5B27"/>
    <w:rsid w:val="006B1653"/>
    <w:rsid w:val="006B39FD"/>
    <w:rsid w:val="006B4E4E"/>
    <w:rsid w:val="006B5952"/>
    <w:rsid w:val="006B6C5F"/>
    <w:rsid w:val="006B7E39"/>
    <w:rsid w:val="006C2072"/>
    <w:rsid w:val="006C2FD6"/>
    <w:rsid w:val="006C43E7"/>
    <w:rsid w:val="006C4820"/>
    <w:rsid w:val="006C5365"/>
    <w:rsid w:val="006C5872"/>
    <w:rsid w:val="006C60E0"/>
    <w:rsid w:val="006C676D"/>
    <w:rsid w:val="006C69E2"/>
    <w:rsid w:val="006C6A84"/>
    <w:rsid w:val="006C6EA4"/>
    <w:rsid w:val="006C7825"/>
    <w:rsid w:val="006D19AE"/>
    <w:rsid w:val="006D254A"/>
    <w:rsid w:val="006D5F26"/>
    <w:rsid w:val="006D767A"/>
    <w:rsid w:val="006E2A45"/>
    <w:rsid w:val="006E37D4"/>
    <w:rsid w:val="006E6120"/>
    <w:rsid w:val="006E792F"/>
    <w:rsid w:val="006F1803"/>
    <w:rsid w:val="006F3768"/>
    <w:rsid w:val="006F71DE"/>
    <w:rsid w:val="00704573"/>
    <w:rsid w:val="007072CC"/>
    <w:rsid w:val="0071129A"/>
    <w:rsid w:val="0071254A"/>
    <w:rsid w:val="007131D2"/>
    <w:rsid w:val="00713917"/>
    <w:rsid w:val="00717AF8"/>
    <w:rsid w:val="00720F86"/>
    <w:rsid w:val="00722E77"/>
    <w:rsid w:val="007245F1"/>
    <w:rsid w:val="007247B8"/>
    <w:rsid w:val="00724FA7"/>
    <w:rsid w:val="007268D2"/>
    <w:rsid w:val="0072731C"/>
    <w:rsid w:val="0073056C"/>
    <w:rsid w:val="00734EDD"/>
    <w:rsid w:val="00735B1F"/>
    <w:rsid w:val="007367B0"/>
    <w:rsid w:val="00736C8F"/>
    <w:rsid w:val="00737502"/>
    <w:rsid w:val="00740B3A"/>
    <w:rsid w:val="00740C8B"/>
    <w:rsid w:val="00743263"/>
    <w:rsid w:val="007454B6"/>
    <w:rsid w:val="0074789B"/>
    <w:rsid w:val="007506EB"/>
    <w:rsid w:val="00751C65"/>
    <w:rsid w:val="0075488A"/>
    <w:rsid w:val="00754ABD"/>
    <w:rsid w:val="00754D3B"/>
    <w:rsid w:val="00760D6A"/>
    <w:rsid w:val="0076343C"/>
    <w:rsid w:val="00764C12"/>
    <w:rsid w:val="007654CD"/>
    <w:rsid w:val="00773697"/>
    <w:rsid w:val="00774134"/>
    <w:rsid w:val="007750DF"/>
    <w:rsid w:val="00777C19"/>
    <w:rsid w:val="00780D97"/>
    <w:rsid w:val="007819ED"/>
    <w:rsid w:val="00782487"/>
    <w:rsid w:val="007845E0"/>
    <w:rsid w:val="00784C8D"/>
    <w:rsid w:val="007851FB"/>
    <w:rsid w:val="00785E47"/>
    <w:rsid w:val="007873F5"/>
    <w:rsid w:val="0078760F"/>
    <w:rsid w:val="0079136A"/>
    <w:rsid w:val="00792AD8"/>
    <w:rsid w:val="00792D84"/>
    <w:rsid w:val="00795030"/>
    <w:rsid w:val="00795A26"/>
    <w:rsid w:val="00795C54"/>
    <w:rsid w:val="007A00CB"/>
    <w:rsid w:val="007A06CB"/>
    <w:rsid w:val="007A312F"/>
    <w:rsid w:val="007A44ED"/>
    <w:rsid w:val="007A4F92"/>
    <w:rsid w:val="007A7EAB"/>
    <w:rsid w:val="007B5238"/>
    <w:rsid w:val="007B7F88"/>
    <w:rsid w:val="007C0AED"/>
    <w:rsid w:val="007C0BEE"/>
    <w:rsid w:val="007C1D57"/>
    <w:rsid w:val="007C42F3"/>
    <w:rsid w:val="007C4BB5"/>
    <w:rsid w:val="007C4FA7"/>
    <w:rsid w:val="007C5531"/>
    <w:rsid w:val="007C63A0"/>
    <w:rsid w:val="007C6D52"/>
    <w:rsid w:val="007C6F91"/>
    <w:rsid w:val="007C72C0"/>
    <w:rsid w:val="007D034D"/>
    <w:rsid w:val="007D12ED"/>
    <w:rsid w:val="007D2F9C"/>
    <w:rsid w:val="007D69A0"/>
    <w:rsid w:val="007E1757"/>
    <w:rsid w:val="007E18CC"/>
    <w:rsid w:val="007E1E34"/>
    <w:rsid w:val="007F1998"/>
    <w:rsid w:val="007F2034"/>
    <w:rsid w:val="007F4683"/>
    <w:rsid w:val="007F523B"/>
    <w:rsid w:val="007F55A4"/>
    <w:rsid w:val="007F7C5E"/>
    <w:rsid w:val="00800BF1"/>
    <w:rsid w:val="0080587F"/>
    <w:rsid w:val="00806557"/>
    <w:rsid w:val="00806B14"/>
    <w:rsid w:val="008073F0"/>
    <w:rsid w:val="008114D4"/>
    <w:rsid w:val="0081234D"/>
    <w:rsid w:val="00812D2D"/>
    <w:rsid w:val="00817A64"/>
    <w:rsid w:val="008202F7"/>
    <w:rsid w:val="00820DA8"/>
    <w:rsid w:val="008247A4"/>
    <w:rsid w:val="00825D47"/>
    <w:rsid w:val="008272A6"/>
    <w:rsid w:val="0083096F"/>
    <w:rsid w:val="0083258C"/>
    <w:rsid w:val="00833A49"/>
    <w:rsid w:val="00833D6C"/>
    <w:rsid w:val="00841328"/>
    <w:rsid w:val="00841CCC"/>
    <w:rsid w:val="00841CCD"/>
    <w:rsid w:val="008422F6"/>
    <w:rsid w:val="00842CA5"/>
    <w:rsid w:val="00844377"/>
    <w:rsid w:val="008443EF"/>
    <w:rsid w:val="00846F90"/>
    <w:rsid w:val="00852325"/>
    <w:rsid w:val="00852FB9"/>
    <w:rsid w:val="008536B7"/>
    <w:rsid w:val="00860F34"/>
    <w:rsid w:val="00862AC4"/>
    <w:rsid w:val="0086319B"/>
    <w:rsid w:val="008674A6"/>
    <w:rsid w:val="0087210F"/>
    <w:rsid w:val="0087564D"/>
    <w:rsid w:val="00876000"/>
    <w:rsid w:val="0089108B"/>
    <w:rsid w:val="00892EE6"/>
    <w:rsid w:val="008931B4"/>
    <w:rsid w:val="00896DBF"/>
    <w:rsid w:val="008973A2"/>
    <w:rsid w:val="008A0E76"/>
    <w:rsid w:val="008A23A6"/>
    <w:rsid w:val="008A42FE"/>
    <w:rsid w:val="008A4F23"/>
    <w:rsid w:val="008A713B"/>
    <w:rsid w:val="008B4FBE"/>
    <w:rsid w:val="008B6039"/>
    <w:rsid w:val="008C223A"/>
    <w:rsid w:val="008C2555"/>
    <w:rsid w:val="008C29FB"/>
    <w:rsid w:val="008C5B87"/>
    <w:rsid w:val="008D0448"/>
    <w:rsid w:val="008D0677"/>
    <w:rsid w:val="008D0C9E"/>
    <w:rsid w:val="008D2F03"/>
    <w:rsid w:val="008D4939"/>
    <w:rsid w:val="008D6762"/>
    <w:rsid w:val="008D6CB8"/>
    <w:rsid w:val="008D7CC7"/>
    <w:rsid w:val="008E30D8"/>
    <w:rsid w:val="008E447C"/>
    <w:rsid w:val="008E596E"/>
    <w:rsid w:val="008E6741"/>
    <w:rsid w:val="008F04C5"/>
    <w:rsid w:val="008F125D"/>
    <w:rsid w:val="008F1CCA"/>
    <w:rsid w:val="00901E9C"/>
    <w:rsid w:val="00903CF4"/>
    <w:rsid w:val="00906F79"/>
    <w:rsid w:val="00907369"/>
    <w:rsid w:val="00910B12"/>
    <w:rsid w:val="00910E95"/>
    <w:rsid w:val="00912404"/>
    <w:rsid w:val="00915CA4"/>
    <w:rsid w:val="009172DA"/>
    <w:rsid w:val="00920B9A"/>
    <w:rsid w:val="009249C5"/>
    <w:rsid w:val="00924CEA"/>
    <w:rsid w:val="00925558"/>
    <w:rsid w:val="00925B25"/>
    <w:rsid w:val="009263C9"/>
    <w:rsid w:val="00930B2A"/>
    <w:rsid w:val="0093426A"/>
    <w:rsid w:val="009363E9"/>
    <w:rsid w:val="00936F03"/>
    <w:rsid w:val="0094018B"/>
    <w:rsid w:val="00940BF0"/>
    <w:rsid w:val="009418E3"/>
    <w:rsid w:val="00941E4E"/>
    <w:rsid w:val="009435BB"/>
    <w:rsid w:val="00943B02"/>
    <w:rsid w:val="00946F17"/>
    <w:rsid w:val="00947219"/>
    <w:rsid w:val="00953429"/>
    <w:rsid w:val="009539A4"/>
    <w:rsid w:val="009569E3"/>
    <w:rsid w:val="009570C6"/>
    <w:rsid w:val="00960035"/>
    <w:rsid w:val="0096040F"/>
    <w:rsid w:val="0096145A"/>
    <w:rsid w:val="00962886"/>
    <w:rsid w:val="009632EF"/>
    <w:rsid w:val="009637D6"/>
    <w:rsid w:val="009652D0"/>
    <w:rsid w:val="00973D8A"/>
    <w:rsid w:val="009804B4"/>
    <w:rsid w:val="00980709"/>
    <w:rsid w:val="0098278C"/>
    <w:rsid w:val="00985BC3"/>
    <w:rsid w:val="00991819"/>
    <w:rsid w:val="00992BBB"/>
    <w:rsid w:val="00996B34"/>
    <w:rsid w:val="009A0FC8"/>
    <w:rsid w:val="009A2372"/>
    <w:rsid w:val="009A42F1"/>
    <w:rsid w:val="009A5571"/>
    <w:rsid w:val="009A7878"/>
    <w:rsid w:val="009B020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251"/>
    <w:rsid w:val="009F34CC"/>
    <w:rsid w:val="009F3C4D"/>
    <w:rsid w:val="009F479E"/>
    <w:rsid w:val="009F66D9"/>
    <w:rsid w:val="00A026F5"/>
    <w:rsid w:val="00A035A3"/>
    <w:rsid w:val="00A05E55"/>
    <w:rsid w:val="00A1128F"/>
    <w:rsid w:val="00A12645"/>
    <w:rsid w:val="00A15CC8"/>
    <w:rsid w:val="00A16440"/>
    <w:rsid w:val="00A169AC"/>
    <w:rsid w:val="00A2231D"/>
    <w:rsid w:val="00A2334F"/>
    <w:rsid w:val="00A250AA"/>
    <w:rsid w:val="00A277E6"/>
    <w:rsid w:val="00A30A8F"/>
    <w:rsid w:val="00A3174A"/>
    <w:rsid w:val="00A33030"/>
    <w:rsid w:val="00A35A28"/>
    <w:rsid w:val="00A35BBB"/>
    <w:rsid w:val="00A368EF"/>
    <w:rsid w:val="00A40155"/>
    <w:rsid w:val="00A41505"/>
    <w:rsid w:val="00A42577"/>
    <w:rsid w:val="00A4414C"/>
    <w:rsid w:val="00A47EF1"/>
    <w:rsid w:val="00A51D29"/>
    <w:rsid w:val="00A54D46"/>
    <w:rsid w:val="00A56998"/>
    <w:rsid w:val="00A56D51"/>
    <w:rsid w:val="00A60D18"/>
    <w:rsid w:val="00A61207"/>
    <w:rsid w:val="00A61700"/>
    <w:rsid w:val="00A6285C"/>
    <w:rsid w:val="00A655EA"/>
    <w:rsid w:val="00A663F3"/>
    <w:rsid w:val="00A669F1"/>
    <w:rsid w:val="00A67489"/>
    <w:rsid w:val="00A67FBA"/>
    <w:rsid w:val="00A7268C"/>
    <w:rsid w:val="00A74365"/>
    <w:rsid w:val="00A745BF"/>
    <w:rsid w:val="00A74A79"/>
    <w:rsid w:val="00A74E46"/>
    <w:rsid w:val="00A7548D"/>
    <w:rsid w:val="00A81524"/>
    <w:rsid w:val="00A81D60"/>
    <w:rsid w:val="00A81D95"/>
    <w:rsid w:val="00A87D4E"/>
    <w:rsid w:val="00A90163"/>
    <w:rsid w:val="00A97201"/>
    <w:rsid w:val="00A97D95"/>
    <w:rsid w:val="00AA1AC0"/>
    <w:rsid w:val="00AA24BC"/>
    <w:rsid w:val="00AA3B66"/>
    <w:rsid w:val="00AA4C28"/>
    <w:rsid w:val="00AA5803"/>
    <w:rsid w:val="00AA584F"/>
    <w:rsid w:val="00AB2843"/>
    <w:rsid w:val="00AB3118"/>
    <w:rsid w:val="00AB6F32"/>
    <w:rsid w:val="00AC1BE7"/>
    <w:rsid w:val="00AC2FB4"/>
    <w:rsid w:val="00AC46C7"/>
    <w:rsid w:val="00AC57E1"/>
    <w:rsid w:val="00AC5B71"/>
    <w:rsid w:val="00AC5F18"/>
    <w:rsid w:val="00AC6ED5"/>
    <w:rsid w:val="00AE00AE"/>
    <w:rsid w:val="00AE337F"/>
    <w:rsid w:val="00AE56E1"/>
    <w:rsid w:val="00AE6B86"/>
    <w:rsid w:val="00AE6C9A"/>
    <w:rsid w:val="00AF2207"/>
    <w:rsid w:val="00AF2612"/>
    <w:rsid w:val="00AF2A61"/>
    <w:rsid w:val="00AF30D9"/>
    <w:rsid w:val="00AF5FB3"/>
    <w:rsid w:val="00AF63BF"/>
    <w:rsid w:val="00AF6B3B"/>
    <w:rsid w:val="00AF79DD"/>
    <w:rsid w:val="00AF7F2C"/>
    <w:rsid w:val="00AF7F46"/>
    <w:rsid w:val="00B01049"/>
    <w:rsid w:val="00B0178C"/>
    <w:rsid w:val="00B019F0"/>
    <w:rsid w:val="00B02885"/>
    <w:rsid w:val="00B030C9"/>
    <w:rsid w:val="00B04EC7"/>
    <w:rsid w:val="00B06440"/>
    <w:rsid w:val="00B107FA"/>
    <w:rsid w:val="00B1231F"/>
    <w:rsid w:val="00B170BD"/>
    <w:rsid w:val="00B17927"/>
    <w:rsid w:val="00B20182"/>
    <w:rsid w:val="00B2113E"/>
    <w:rsid w:val="00B2123B"/>
    <w:rsid w:val="00B23F2F"/>
    <w:rsid w:val="00B2410E"/>
    <w:rsid w:val="00B2727D"/>
    <w:rsid w:val="00B301A2"/>
    <w:rsid w:val="00B31350"/>
    <w:rsid w:val="00B315A8"/>
    <w:rsid w:val="00B32C3E"/>
    <w:rsid w:val="00B34247"/>
    <w:rsid w:val="00B41D37"/>
    <w:rsid w:val="00B43268"/>
    <w:rsid w:val="00B45128"/>
    <w:rsid w:val="00B46593"/>
    <w:rsid w:val="00B51813"/>
    <w:rsid w:val="00B524AB"/>
    <w:rsid w:val="00B53DB3"/>
    <w:rsid w:val="00B604D3"/>
    <w:rsid w:val="00B66AF2"/>
    <w:rsid w:val="00B67CCB"/>
    <w:rsid w:val="00B72848"/>
    <w:rsid w:val="00B736D8"/>
    <w:rsid w:val="00B74544"/>
    <w:rsid w:val="00B77754"/>
    <w:rsid w:val="00B81054"/>
    <w:rsid w:val="00B820DB"/>
    <w:rsid w:val="00B837F0"/>
    <w:rsid w:val="00B83896"/>
    <w:rsid w:val="00B860A9"/>
    <w:rsid w:val="00B90781"/>
    <w:rsid w:val="00B97264"/>
    <w:rsid w:val="00BA0143"/>
    <w:rsid w:val="00BA02B7"/>
    <w:rsid w:val="00BA227A"/>
    <w:rsid w:val="00BA4C69"/>
    <w:rsid w:val="00BA61AF"/>
    <w:rsid w:val="00BA71FE"/>
    <w:rsid w:val="00BA75BD"/>
    <w:rsid w:val="00BB1630"/>
    <w:rsid w:val="00BB6860"/>
    <w:rsid w:val="00BC11EB"/>
    <w:rsid w:val="00BC3256"/>
    <w:rsid w:val="00BC3592"/>
    <w:rsid w:val="00BC36DF"/>
    <w:rsid w:val="00BC4B41"/>
    <w:rsid w:val="00BC66ED"/>
    <w:rsid w:val="00BD07A6"/>
    <w:rsid w:val="00BD07AC"/>
    <w:rsid w:val="00BD11D3"/>
    <w:rsid w:val="00BD2B47"/>
    <w:rsid w:val="00BD2CAA"/>
    <w:rsid w:val="00BD3B65"/>
    <w:rsid w:val="00BD49D8"/>
    <w:rsid w:val="00BD5AA9"/>
    <w:rsid w:val="00BE04D2"/>
    <w:rsid w:val="00BE1C5C"/>
    <w:rsid w:val="00BE3E67"/>
    <w:rsid w:val="00BE50E6"/>
    <w:rsid w:val="00BE61B2"/>
    <w:rsid w:val="00BE7CC3"/>
    <w:rsid w:val="00BE7E81"/>
    <w:rsid w:val="00BF2B0D"/>
    <w:rsid w:val="00BF4E3B"/>
    <w:rsid w:val="00BF5454"/>
    <w:rsid w:val="00BF7EC9"/>
    <w:rsid w:val="00C00D8A"/>
    <w:rsid w:val="00C01C49"/>
    <w:rsid w:val="00C066E6"/>
    <w:rsid w:val="00C110C0"/>
    <w:rsid w:val="00C12370"/>
    <w:rsid w:val="00C1267B"/>
    <w:rsid w:val="00C15000"/>
    <w:rsid w:val="00C15897"/>
    <w:rsid w:val="00C1616B"/>
    <w:rsid w:val="00C16B21"/>
    <w:rsid w:val="00C16DFC"/>
    <w:rsid w:val="00C2079E"/>
    <w:rsid w:val="00C221CD"/>
    <w:rsid w:val="00C23EF3"/>
    <w:rsid w:val="00C242BD"/>
    <w:rsid w:val="00C27729"/>
    <w:rsid w:val="00C312FA"/>
    <w:rsid w:val="00C332C4"/>
    <w:rsid w:val="00C334F5"/>
    <w:rsid w:val="00C33801"/>
    <w:rsid w:val="00C35A03"/>
    <w:rsid w:val="00C36A05"/>
    <w:rsid w:val="00C40BA5"/>
    <w:rsid w:val="00C432D9"/>
    <w:rsid w:val="00C44166"/>
    <w:rsid w:val="00C45B5B"/>
    <w:rsid w:val="00C46A8F"/>
    <w:rsid w:val="00C46F26"/>
    <w:rsid w:val="00C51687"/>
    <w:rsid w:val="00C5289C"/>
    <w:rsid w:val="00C56008"/>
    <w:rsid w:val="00C56CBC"/>
    <w:rsid w:val="00C60D01"/>
    <w:rsid w:val="00C617B0"/>
    <w:rsid w:val="00C61EA6"/>
    <w:rsid w:val="00C62D2B"/>
    <w:rsid w:val="00C6344F"/>
    <w:rsid w:val="00C659E2"/>
    <w:rsid w:val="00C65DA2"/>
    <w:rsid w:val="00C669AD"/>
    <w:rsid w:val="00C710C5"/>
    <w:rsid w:val="00C72510"/>
    <w:rsid w:val="00C731CA"/>
    <w:rsid w:val="00C74453"/>
    <w:rsid w:val="00C772CA"/>
    <w:rsid w:val="00C77A6B"/>
    <w:rsid w:val="00C816E6"/>
    <w:rsid w:val="00C82187"/>
    <w:rsid w:val="00C82587"/>
    <w:rsid w:val="00C84097"/>
    <w:rsid w:val="00C87D3D"/>
    <w:rsid w:val="00C87FA4"/>
    <w:rsid w:val="00C9181A"/>
    <w:rsid w:val="00C92D53"/>
    <w:rsid w:val="00C94467"/>
    <w:rsid w:val="00C9487D"/>
    <w:rsid w:val="00C955CB"/>
    <w:rsid w:val="00C95664"/>
    <w:rsid w:val="00C96E53"/>
    <w:rsid w:val="00C97584"/>
    <w:rsid w:val="00CA0383"/>
    <w:rsid w:val="00CA1597"/>
    <w:rsid w:val="00CA184B"/>
    <w:rsid w:val="00CA25CC"/>
    <w:rsid w:val="00CA2BA2"/>
    <w:rsid w:val="00CA3ACE"/>
    <w:rsid w:val="00CA5FFF"/>
    <w:rsid w:val="00CA7F86"/>
    <w:rsid w:val="00CB32EF"/>
    <w:rsid w:val="00CB687E"/>
    <w:rsid w:val="00CC05DB"/>
    <w:rsid w:val="00CC1BDF"/>
    <w:rsid w:val="00CC21EC"/>
    <w:rsid w:val="00CC482B"/>
    <w:rsid w:val="00CD0FAD"/>
    <w:rsid w:val="00CD105E"/>
    <w:rsid w:val="00CD1C3D"/>
    <w:rsid w:val="00CD4AE6"/>
    <w:rsid w:val="00CD5211"/>
    <w:rsid w:val="00CD57F9"/>
    <w:rsid w:val="00CD5CD1"/>
    <w:rsid w:val="00CE0BB8"/>
    <w:rsid w:val="00CE54E0"/>
    <w:rsid w:val="00CE5835"/>
    <w:rsid w:val="00CE6FA1"/>
    <w:rsid w:val="00CF1938"/>
    <w:rsid w:val="00CF24CD"/>
    <w:rsid w:val="00D01F0A"/>
    <w:rsid w:val="00D04A83"/>
    <w:rsid w:val="00D1224A"/>
    <w:rsid w:val="00D13012"/>
    <w:rsid w:val="00D14159"/>
    <w:rsid w:val="00D14990"/>
    <w:rsid w:val="00D24268"/>
    <w:rsid w:val="00D25BE6"/>
    <w:rsid w:val="00D3072C"/>
    <w:rsid w:val="00D3173B"/>
    <w:rsid w:val="00D321DB"/>
    <w:rsid w:val="00D32460"/>
    <w:rsid w:val="00D32EBF"/>
    <w:rsid w:val="00D32F7C"/>
    <w:rsid w:val="00D343B3"/>
    <w:rsid w:val="00D35073"/>
    <w:rsid w:val="00D36085"/>
    <w:rsid w:val="00D3690F"/>
    <w:rsid w:val="00D421D9"/>
    <w:rsid w:val="00D459BD"/>
    <w:rsid w:val="00D47529"/>
    <w:rsid w:val="00D47713"/>
    <w:rsid w:val="00D47BA0"/>
    <w:rsid w:val="00D51103"/>
    <w:rsid w:val="00D52B82"/>
    <w:rsid w:val="00D53B1C"/>
    <w:rsid w:val="00D555E1"/>
    <w:rsid w:val="00D55A7A"/>
    <w:rsid w:val="00D568D5"/>
    <w:rsid w:val="00D56B6F"/>
    <w:rsid w:val="00D57878"/>
    <w:rsid w:val="00D60AB7"/>
    <w:rsid w:val="00D61A4A"/>
    <w:rsid w:val="00D6226F"/>
    <w:rsid w:val="00D63382"/>
    <w:rsid w:val="00D70E15"/>
    <w:rsid w:val="00D714E5"/>
    <w:rsid w:val="00D73EF5"/>
    <w:rsid w:val="00D7546D"/>
    <w:rsid w:val="00D75C54"/>
    <w:rsid w:val="00D839C5"/>
    <w:rsid w:val="00D84043"/>
    <w:rsid w:val="00D85DC9"/>
    <w:rsid w:val="00D91348"/>
    <w:rsid w:val="00D9566D"/>
    <w:rsid w:val="00DA0EF7"/>
    <w:rsid w:val="00DA4219"/>
    <w:rsid w:val="00DA4B3F"/>
    <w:rsid w:val="00DA4EB6"/>
    <w:rsid w:val="00DA5F0C"/>
    <w:rsid w:val="00DA6256"/>
    <w:rsid w:val="00DB20EB"/>
    <w:rsid w:val="00DB33F6"/>
    <w:rsid w:val="00DB38CC"/>
    <w:rsid w:val="00DC08B6"/>
    <w:rsid w:val="00DC277F"/>
    <w:rsid w:val="00DC7AA0"/>
    <w:rsid w:val="00DD0950"/>
    <w:rsid w:val="00DD0BFE"/>
    <w:rsid w:val="00DD29B1"/>
    <w:rsid w:val="00DD4AF9"/>
    <w:rsid w:val="00DD5DF4"/>
    <w:rsid w:val="00DD5EE9"/>
    <w:rsid w:val="00DD62D8"/>
    <w:rsid w:val="00DD7497"/>
    <w:rsid w:val="00DD782F"/>
    <w:rsid w:val="00DE0414"/>
    <w:rsid w:val="00DE0982"/>
    <w:rsid w:val="00DE1D11"/>
    <w:rsid w:val="00DE28ED"/>
    <w:rsid w:val="00DE419E"/>
    <w:rsid w:val="00DE44C3"/>
    <w:rsid w:val="00DE4D5E"/>
    <w:rsid w:val="00DE7DA7"/>
    <w:rsid w:val="00DF139C"/>
    <w:rsid w:val="00DF3E46"/>
    <w:rsid w:val="00DF7D53"/>
    <w:rsid w:val="00E00D22"/>
    <w:rsid w:val="00E05199"/>
    <w:rsid w:val="00E07CA5"/>
    <w:rsid w:val="00E10721"/>
    <w:rsid w:val="00E12F22"/>
    <w:rsid w:val="00E13777"/>
    <w:rsid w:val="00E15FFD"/>
    <w:rsid w:val="00E165FC"/>
    <w:rsid w:val="00E168D7"/>
    <w:rsid w:val="00E178EB"/>
    <w:rsid w:val="00E23A47"/>
    <w:rsid w:val="00E23E0E"/>
    <w:rsid w:val="00E2482B"/>
    <w:rsid w:val="00E2592B"/>
    <w:rsid w:val="00E25D98"/>
    <w:rsid w:val="00E264F8"/>
    <w:rsid w:val="00E30C43"/>
    <w:rsid w:val="00E30C52"/>
    <w:rsid w:val="00E32DE4"/>
    <w:rsid w:val="00E33666"/>
    <w:rsid w:val="00E3510C"/>
    <w:rsid w:val="00E35D09"/>
    <w:rsid w:val="00E36BD8"/>
    <w:rsid w:val="00E3771A"/>
    <w:rsid w:val="00E40B45"/>
    <w:rsid w:val="00E41637"/>
    <w:rsid w:val="00E44A67"/>
    <w:rsid w:val="00E50C30"/>
    <w:rsid w:val="00E51410"/>
    <w:rsid w:val="00E515E7"/>
    <w:rsid w:val="00E51E84"/>
    <w:rsid w:val="00E54314"/>
    <w:rsid w:val="00E5580D"/>
    <w:rsid w:val="00E56402"/>
    <w:rsid w:val="00E56CB5"/>
    <w:rsid w:val="00E61828"/>
    <w:rsid w:val="00E628F9"/>
    <w:rsid w:val="00E65E56"/>
    <w:rsid w:val="00E664D0"/>
    <w:rsid w:val="00E66F94"/>
    <w:rsid w:val="00E670E5"/>
    <w:rsid w:val="00E6767D"/>
    <w:rsid w:val="00E717C1"/>
    <w:rsid w:val="00E71E63"/>
    <w:rsid w:val="00E76D4C"/>
    <w:rsid w:val="00E8171C"/>
    <w:rsid w:val="00E81786"/>
    <w:rsid w:val="00E85DE5"/>
    <w:rsid w:val="00E87B82"/>
    <w:rsid w:val="00E90EC0"/>
    <w:rsid w:val="00E944C1"/>
    <w:rsid w:val="00E97C8D"/>
    <w:rsid w:val="00E97D8B"/>
    <w:rsid w:val="00EA5878"/>
    <w:rsid w:val="00EA7F55"/>
    <w:rsid w:val="00EB1CE6"/>
    <w:rsid w:val="00EB1F19"/>
    <w:rsid w:val="00EB6470"/>
    <w:rsid w:val="00EB7375"/>
    <w:rsid w:val="00EC06EA"/>
    <w:rsid w:val="00EC2660"/>
    <w:rsid w:val="00EC3057"/>
    <w:rsid w:val="00EC47C5"/>
    <w:rsid w:val="00EC4E1C"/>
    <w:rsid w:val="00EC7773"/>
    <w:rsid w:val="00ED087B"/>
    <w:rsid w:val="00ED247D"/>
    <w:rsid w:val="00ED4581"/>
    <w:rsid w:val="00ED5529"/>
    <w:rsid w:val="00ED5626"/>
    <w:rsid w:val="00ED5EB9"/>
    <w:rsid w:val="00ED6BFE"/>
    <w:rsid w:val="00ED7FE5"/>
    <w:rsid w:val="00EE0176"/>
    <w:rsid w:val="00EE17BD"/>
    <w:rsid w:val="00EE27D8"/>
    <w:rsid w:val="00EE32BD"/>
    <w:rsid w:val="00EE5542"/>
    <w:rsid w:val="00EE6872"/>
    <w:rsid w:val="00EF0191"/>
    <w:rsid w:val="00EF09CC"/>
    <w:rsid w:val="00EF0F91"/>
    <w:rsid w:val="00EF1553"/>
    <w:rsid w:val="00F003FF"/>
    <w:rsid w:val="00F00A14"/>
    <w:rsid w:val="00F0685D"/>
    <w:rsid w:val="00F06A5D"/>
    <w:rsid w:val="00F06D82"/>
    <w:rsid w:val="00F0700E"/>
    <w:rsid w:val="00F13AAC"/>
    <w:rsid w:val="00F14A61"/>
    <w:rsid w:val="00F14BB6"/>
    <w:rsid w:val="00F17B58"/>
    <w:rsid w:val="00F2486E"/>
    <w:rsid w:val="00F24B23"/>
    <w:rsid w:val="00F25A3F"/>
    <w:rsid w:val="00F27353"/>
    <w:rsid w:val="00F27F3E"/>
    <w:rsid w:val="00F31B7D"/>
    <w:rsid w:val="00F31F1A"/>
    <w:rsid w:val="00F32A17"/>
    <w:rsid w:val="00F349CE"/>
    <w:rsid w:val="00F34BAA"/>
    <w:rsid w:val="00F35345"/>
    <w:rsid w:val="00F355CA"/>
    <w:rsid w:val="00F355FB"/>
    <w:rsid w:val="00F40C6B"/>
    <w:rsid w:val="00F41113"/>
    <w:rsid w:val="00F44385"/>
    <w:rsid w:val="00F45C61"/>
    <w:rsid w:val="00F46409"/>
    <w:rsid w:val="00F51138"/>
    <w:rsid w:val="00F5306F"/>
    <w:rsid w:val="00F532A6"/>
    <w:rsid w:val="00F55103"/>
    <w:rsid w:val="00F55A63"/>
    <w:rsid w:val="00F569D6"/>
    <w:rsid w:val="00F57FCC"/>
    <w:rsid w:val="00F61907"/>
    <w:rsid w:val="00F61AB2"/>
    <w:rsid w:val="00F65464"/>
    <w:rsid w:val="00F70E1C"/>
    <w:rsid w:val="00F72FCE"/>
    <w:rsid w:val="00F734F9"/>
    <w:rsid w:val="00F73F90"/>
    <w:rsid w:val="00F74118"/>
    <w:rsid w:val="00F74D13"/>
    <w:rsid w:val="00F76476"/>
    <w:rsid w:val="00F80FBD"/>
    <w:rsid w:val="00F8123C"/>
    <w:rsid w:val="00F849FF"/>
    <w:rsid w:val="00F86F58"/>
    <w:rsid w:val="00F936BB"/>
    <w:rsid w:val="00F93BAD"/>
    <w:rsid w:val="00F941DD"/>
    <w:rsid w:val="00F95311"/>
    <w:rsid w:val="00F95F8F"/>
    <w:rsid w:val="00F96BE5"/>
    <w:rsid w:val="00FA0A18"/>
    <w:rsid w:val="00FA1BBD"/>
    <w:rsid w:val="00FA23E3"/>
    <w:rsid w:val="00FA70EC"/>
    <w:rsid w:val="00FB0D56"/>
    <w:rsid w:val="00FC1707"/>
    <w:rsid w:val="00FC1C82"/>
    <w:rsid w:val="00FC1D2F"/>
    <w:rsid w:val="00FC3CCD"/>
    <w:rsid w:val="00FC45AC"/>
    <w:rsid w:val="00FC4CFF"/>
    <w:rsid w:val="00FC5DE9"/>
    <w:rsid w:val="00FD0415"/>
    <w:rsid w:val="00FD2B74"/>
    <w:rsid w:val="00FD44E2"/>
    <w:rsid w:val="00FD48FA"/>
    <w:rsid w:val="00FD73C3"/>
    <w:rsid w:val="00FD78AE"/>
    <w:rsid w:val="00FE2FD3"/>
    <w:rsid w:val="00FE5699"/>
    <w:rsid w:val="00FE57BD"/>
    <w:rsid w:val="00FE6DE0"/>
    <w:rsid w:val="00FE7DE1"/>
    <w:rsid w:val="00FF06B2"/>
    <w:rsid w:val="00FF2542"/>
    <w:rsid w:val="00FF29EF"/>
    <w:rsid w:val="00FF3D23"/>
    <w:rsid w:val="00FF3FE0"/>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53DC4"/>
  <w15:chartTrackingRefBased/>
  <w15:docId w15:val="{416CF405-9D13-D44B-BF71-82EC383A8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A2D6F"/>
  </w:style>
  <w:style w:type="paragraph" w:styleId="Heading1">
    <w:name w:val="heading 1"/>
    <w:aliases w:val="Pocket"/>
    <w:basedOn w:val="Normal"/>
    <w:next w:val="Normal"/>
    <w:link w:val="Heading1Char"/>
    <w:autoRedefine/>
    <w:qFormat/>
    <w:rsid w:val="001A2D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2D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autoRedefine/>
    <w:uiPriority w:val="2"/>
    <w:unhideWhenUsed/>
    <w:qFormat/>
    <w:rsid w:val="001A2D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autoRedefine/>
    <w:uiPriority w:val="3"/>
    <w:unhideWhenUsed/>
    <w:qFormat/>
    <w:rsid w:val="001A2D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07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2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2D6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7"/>
    <w:qFormat/>
    <w:rsid w:val="001A2D6F"/>
    <w:rPr>
      <w:b/>
      <w:i w:val="0"/>
      <w:iCs/>
      <w:u w:val="single"/>
    </w:rPr>
  </w:style>
  <w:style w:type="character" w:styleId="FollowedHyperlink">
    <w:name w:val="FollowedHyperlink"/>
    <w:basedOn w:val="DefaultParagraphFont"/>
    <w:uiPriority w:val="99"/>
    <w:semiHidden/>
    <w:unhideWhenUsed/>
    <w:rsid w:val="001A2D6F"/>
    <w:rPr>
      <w:color w:val="auto"/>
      <w:u w:val="none"/>
    </w:rPr>
  </w:style>
  <w:style w:type="character" w:customStyle="1" w:styleId="Heading1Char">
    <w:name w:val="Heading 1 Char"/>
    <w:aliases w:val="Pocket Char"/>
    <w:basedOn w:val="DefaultParagraphFont"/>
    <w:link w:val="Heading1"/>
    <w:rsid w:val="001A2D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A2D6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A2D6F"/>
    <w:rPr>
      <w:rFonts w:eastAsiaTheme="majorEastAs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A2D6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1A2D6F"/>
    <w:rPr>
      <w:b/>
      <w:bCs/>
      <w:sz w:val="26"/>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6"/>
    <w:qFormat/>
    <w:rsid w:val="001A2D6F"/>
    <w:rPr>
      <w:u w:val="single"/>
    </w:rPr>
  </w:style>
  <w:style w:type="character" w:styleId="Strong">
    <w:name w:val="Strong"/>
    <w:aliases w:val="8 pt font,Citation Char Char1 Char Char Char Char Char,Cut,Small 1,Read Char Char Char,EMPHASIS,Read Char Char1,cites Char Char,Heading 3 Char1 Char,Underline Char,Underlined Text Char"/>
    <w:basedOn w:val="DefaultParagraphFont"/>
    <w:uiPriority w:val="22"/>
    <w:qFormat/>
    <w:rsid w:val="00B90781"/>
    <w:rPr>
      <w:b/>
      <w:bCs/>
    </w:rPr>
  </w:style>
  <w:style w:type="character" w:styleId="BookTitle">
    <w:name w:val="Book Title"/>
    <w:basedOn w:val="DefaultParagraphFont"/>
    <w:uiPriority w:val="33"/>
    <w:semiHidden/>
    <w:qFormat/>
    <w:rsid w:val="00B90781"/>
    <w:rPr>
      <w:b/>
      <w:bCs/>
      <w:i/>
      <w:iCs/>
      <w:spacing w:val="5"/>
    </w:rPr>
  </w:style>
  <w:style w:type="character" w:customStyle="1" w:styleId="Heading5Char">
    <w:name w:val="Heading 5 Char"/>
    <w:basedOn w:val="DefaultParagraphFont"/>
    <w:link w:val="Heading5"/>
    <w:uiPriority w:val="9"/>
    <w:semiHidden/>
    <w:rsid w:val="00B907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0781"/>
  </w:style>
  <w:style w:type="paragraph" w:styleId="Header">
    <w:name w:val="header"/>
    <w:basedOn w:val="Normal"/>
    <w:link w:val="HeaderChar"/>
    <w:uiPriority w:val="99"/>
    <w:semiHidden/>
    <w:rsid w:val="00B90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781"/>
    <w:rPr>
      <w:rFonts w:ascii="Calibri" w:hAnsi="Calibri" w:cs="Calibri"/>
    </w:rPr>
  </w:style>
  <w:style w:type="paragraph" w:styleId="Footer">
    <w:name w:val="footer"/>
    <w:basedOn w:val="Normal"/>
    <w:link w:val="FooterChar"/>
    <w:uiPriority w:val="99"/>
    <w:semiHidden/>
    <w:rsid w:val="00B907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0781"/>
    <w:rPr>
      <w:rFonts w:ascii="Calibri" w:hAnsi="Calibri" w:cs="Calibri"/>
    </w:rPr>
  </w:style>
  <w:style w:type="paragraph" w:styleId="BodyText">
    <w:name w:val="Body Text"/>
    <w:basedOn w:val="Normal"/>
    <w:link w:val="BodyTextChar"/>
    <w:uiPriority w:val="99"/>
    <w:semiHidden/>
    <w:unhideWhenUsed/>
    <w:rsid w:val="00B90781"/>
    <w:pPr>
      <w:spacing w:after="120"/>
    </w:pPr>
  </w:style>
  <w:style w:type="character" w:customStyle="1" w:styleId="BodyTextChar">
    <w:name w:val="Body Text Char"/>
    <w:basedOn w:val="DefaultParagraphFont"/>
    <w:link w:val="BodyText"/>
    <w:uiPriority w:val="99"/>
    <w:semiHidden/>
    <w:rsid w:val="00B90781"/>
    <w:rPr>
      <w:rFonts w:ascii="Calibri" w:hAnsi="Calibri" w:cs="Calibri"/>
    </w:rPr>
  </w:style>
  <w:style w:type="paragraph" w:styleId="NoSpacing">
    <w:name w:val="No Spacing"/>
    <w:link w:val="NoSpacingChar"/>
    <w:uiPriority w:val="99"/>
    <w:semiHidden/>
    <w:unhideWhenUsed/>
    <w:qFormat/>
    <w:rsid w:val="00B907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0781"/>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1A2D6F"/>
    <w:rPr>
      <w:color w:val="auto"/>
      <w:u w:val="none"/>
    </w:rPr>
  </w:style>
  <w:style w:type="character" w:styleId="UnresolvedMention">
    <w:name w:val="Unresolved Mention"/>
    <w:basedOn w:val="DefaultParagraphFont"/>
    <w:uiPriority w:val="99"/>
    <w:semiHidden/>
    <w:unhideWhenUsed/>
    <w:rsid w:val="00B90781"/>
    <w:rPr>
      <w:color w:val="605E5C"/>
      <w:shd w:val="clear" w:color="auto" w:fill="E1DFDD"/>
    </w:rPr>
  </w:style>
  <w:style w:type="paragraph" w:styleId="ListParagraph">
    <w:name w:val="List Paragraph"/>
    <w:basedOn w:val="Normal"/>
    <w:uiPriority w:val="34"/>
    <w:unhideWhenUsed/>
    <w:qFormat/>
    <w:rsid w:val="007C1D57"/>
    <w:pPr>
      <w:ind w:left="720"/>
      <w:contextualSpacing/>
    </w:pPr>
  </w:style>
  <w:style w:type="character" w:customStyle="1" w:styleId="Code">
    <w:name w:val="Code"/>
    <w:basedOn w:val="DefaultParagraphFont"/>
    <w:uiPriority w:val="1"/>
    <w:qFormat/>
    <w:rsid w:val="00B90781"/>
    <w:rPr>
      <w:rFonts w:ascii="Menlo" w:hAnsi="Menlo"/>
      <w:color w:val="C00000"/>
      <w:sz w:val="18"/>
    </w:rPr>
  </w:style>
  <w:style w:type="paragraph" w:customStyle="1" w:styleId="Analytic">
    <w:name w:val="Analytic"/>
    <w:basedOn w:val="Heading4"/>
    <w:link w:val="AnalyticChar"/>
    <w:uiPriority w:val="5"/>
    <w:qFormat/>
    <w:rsid w:val="00B90781"/>
    <w:rPr>
      <w:color w:val="002060"/>
    </w:rPr>
  </w:style>
  <w:style w:type="paragraph" w:styleId="NormalWeb">
    <w:name w:val="Normal (Web)"/>
    <w:basedOn w:val="Normal"/>
    <w:uiPriority w:val="99"/>
    <w:semiHidden/>
    <w:unhideWhenUsed/>
    <w:rsid w:val="00EC4E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6C2FD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8C223A"/>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50645B"/>
    <w:rPr>
      <w:b w:val="0"/>
      <w:sz w:val="22"/>
      <w:u w:val="single"/>
    </w:rPr>
  </w:style>
  <w:style w:type="paragraph" w:customStyle="1" w:styleId="Undertag">
    <w:name w:val="Undertag"/>
    <w:link w:val="UndertagChar"/>
    <w:autoRedefine/>
    <w:uiPriority w:val="5"/>
    <w:qFormat/>
    <w:rsid w:val="007654CD"/>
    <w:pPr>
      <w:spacing w:after="0"/>
    </w:pPr>
    <w:rPr>
      <w:rFonts w:eastAsiaTheme="majorEastAsia" w:cstheme="majorBidi"/>
      <w:i/>
      <w:iCs/>
      <w:color w:val="2F5496" w:themeColor="accent1" w:themeShade="BF"/>
      <w:sz w:val="24"/>
    </w:rPr>
  </w:style>
  <w:style w:type="character" w:customStyle="1" w:styleId="UndertagChar">
    <w:name w:val="Undertag Char"/>
    <w:basedOn w:val="DefaultParagraphFont"/>
    <w:link w:val="Undertag"/>
    <w:uiPriority w:val="5"/>
    <w:rsid w:val="007654CD"/>
    <w:rPr>
      <w:rFonts w:eastAsiaTheme="majorEastAsia" w:cstheme="majorBidi"/>
      <w:i/>
      <w:iCs/>
      <w:color w:val="2F5496" w:themeColor="accent1" w:themeShade="BF"/>
      <w:sz w:val="24"/>
    </w:rPr>
  </w:style>
  <w:style w:type="character" w:customStyle="1" w:styleId="AnalyticChar">
    <w:name w:val="Analytic Char"/>
    <w:basedOn w:val="DefaultParagraphFont"/>
    <w:link w:val="Analytic"/>
    <w:uiPriority w:val="5"/>
    <w:rsid w:val="007654CD"/>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145278</Words>
  <Characters>828086</Characters>
  <Application>Microsoft Office Word</Application>
  <DocSecurity>0</DocSecurity>
  <Lines>6900</Lines>
  <Paragraphs>1942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Toby</dc:creator>
  <cp:keywords>6.0.0</cp:keywords>
  <dc:description/>
  <cp:lastModifiedBy>Gordon Krauss</cp:lastModifiedBy>
  <cp:revision>4</cp:revision>
  <dcterms:created xsi:type="dcterms:W3CDTF">2025-08-14T01:14:00Z</dcterms:created>
  <dcterms:modified xsi:type="dcterms:W3CDTF">2025-08-14T03:20:00Z</dcterms:modified>
</cp:coreProperties>
</file>