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China Nuclear Miscalc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Empirics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06">
      <w:pPr>
        <w:pStyle w:val="Heading4"/>
        <w:keepNext w:val="0"/>
        <w:keepLines w:val="0"/>
        <w:spacing w:before="0" w:line="326.1812727272727" w:lineRule="auto"/>
        <w:rPr/>
      </w:pPr>
      <w:bookmarkStart w:colFirst="0" w:colLast="0" w:name="_heading=h.v1kybb4uebv7" w:id="0"/>
      <w:bookmarkEnd w:id="0"/>
      <w:r w:rsidDel="00000000" w:rsidR="00000000" w:rsidRPr="00000000">
        <w:rPr>
          <w:rtl w:val="0"/>
        </w:rPr>
        <w:t xml:space="preserve">U.S. - China Nuclear Miscalc conflict is empirically denied.</w:t>
      </w:r>
    </w:p>
    <w:p w:rsidR="00000000" w:rsidDel="00000000" w:rsidP="00000000" w:rsidRDefault="00000000" w:rsidRPr="00000000" w14:paraId="00000007">
      <w:pPr>
        <w:spacing w:after="120" w:line="254.40054545454544" w:lineRule="auto"/>
        <w:rPr>
          <w:sz w:val="24"/>
          <w:szCs w:val="24"/>
        </w:rPr>
      </w:pPr>
      <w:r w:rsidDel="00000000" w:rsidR="00000000" w:rsidRPr="00000000">
        <w:rPr>
          <w:b w:val="1"/>
          <w:sz w:val="26"/>
          <w:szCs w:val="26"/>
          <w:u w:val="single"/>
          <w:rtl w:val="0"/>
        </w:rPr>
        <w:t xml:space="preserve">Staschwick 20</w:t>
      </w:r>
      <w:r w:rsidDel="00000000" w:rsidR="00000000" w:rsidRPr="00000000">
        <w:rPr>
          <w:sz w:val="18"/>
          <w:szCs w:val="18"/>
          <w:rtl w:val="0"/>
        </w:rPr>
        <w:t xml:space="preserve"> </w:t>
      </w:r>
      <w:r w:rsidDel="00000000" w:rsidR="00000000" w:rsidRPr="00000000">
        <w:rPr>
          <w:sz w:val="24"/>
          <w:szCs w:val="24"/>
          <w:rtl w:val="0"/>
        </w:rPr>
        <w:t xml:space="preserve">[Steven Staschwick, 10+ year Naval Officer, Research of East Asian Maritime Security, 2020, The Diplomat,</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https://thediplomat.com/2020/03/a-cold-war-movies-wrong-lessons-about-u-s-china-competition/</w:t>
        </w:r>
      </w:hyperlink>
      <w:r w:rsidDel="00000000" w:rsidR="00000000" w:rsidRPr="00000000">
        <w:rPr>
          <w:sz w:val="24"/>
          <w:szCs w:val="24"/>
          <w:rtl w:val="0"/>
        </w:rPr>
        <w:t xml:space="preserve">]; Accessed 5 July 2025  // Isegora</w:t>
      </w:r>
    </w:p>
    <w:p w:rsidR="00000000" w:rsidDel="00000000" w:rsidP="00000000" w:rsidRDefault="00000000" w:rsidRPr="00000000" w14:paraId="00000008">
      <w:pPr>
        <w:spacing w:after="160" w:line="254.40054545454544" w:lineRule="auto"/>
        <w:rPr>
          <w:b w:val="1"/>
          <w:sz w:val="24"/>
          <w:szCs w:val="24"/>
          <w:highlight w:val="cyan"/>
          <w:u w:val="single"/>
        </w:rPr>
      </w:pPr>
      <w:r w:rsidDel="00000000" w:rsidR="00000000" w:rsidRPr="00000000">
        <w:rPr>
          <w:sz w:val="16"/>
          <w:szCs w:val="16"/>
          <w:rtl w:val="0"/>
        </w:rPr>
        <w:t xml:space="preserve">Since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both the U</w:t>
      </w:r>
      <w:r w:rsidDel="00000000" w:rsidR="00000000" w:rsidRPr="00000000">
        <w:rPr>
          <w:sz w:val="16"/>
          <w:szCs w:val="16"/>
          <w:rtl w:val="0"/>
        </w:rPr>
        <w:t xml:space="preserve">nited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S</w:t>
      </w:r>
      <w:r w:rsidDel="00000000" w:rsidR="00000000" w:rsidRPr="00000000">
        <w:rPr>
          <w:sz w:val="16"/>
          <w:szCs w:val="16"/>
          <w:rtl w:val="0"/>
        </w:rPr>
        <w:t xml:space="preserve">tates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and China have nuclear weapons</w:t>
      </w:r>
      <w:r w:rsidDel="00000000" w:rsidR="00000000" w:rsidRPr="00000000">
        <w:rPr>
          <w:sz w:val="22"/>
          <w:szCs w:val="22"/>
          <w:rtl w:val="0"/>
        </w:rPr>
        <w:t xml:space="preserve">, </w:t>
      </w:r>
      <w:r w:rsidDel="00000000" w:rsidR="00000000" w:rsidRPr="00000000">
        <w:rPr>
          <w:sz w:val="16"/>
          <w:szCs w:val="16"/>
          <w:rtl w:val="0"/>
        </w:rPr>
        <w:t xml:space="preserve">and especially in light of China’s efforts to improve the survivability of its nuclear missile submarines, a </w:t>
      </w:r>
      <w:r w:rsidDel="00000000" w:rsidR="00000000" w:rsidRPr="00000000">
        <w:rPr>
          <w:sz w:val="24"/>
          <w:szCs w:val="24"/>
          <w:u w:val="single"/>
          <w:rtl w:val="0"/>
        </w:rPr>
        <w:t xml:space="preserve">major armed conflict between the two should be deterred by the threat of mutual nuclear attack. </w:t>
      </w:r>
      <w:r w:rsidDel="00000000" w:rsidR="00000000" w:rsidRPr="00000000">
        <w:rPr>
          <w:sz w:val="24"/>
          <w:szCs w:val="24"/>
          <w:highlight w:val="cyan"/>
          <w:u w:val="single"/>
          <w:rtl w:val="0"/>
        </w:rPr>
        <w:t xml:space="preserve">The possibility of a non-nuclear conflict</w:t>
      </w:r>
      <w:r w:rsidDel="00000000" w:rsidR="00000000" w:rsidRPr="00000000">
        <w:rPr>
          <w:sz w:val="24"/>
          <w:szCs w:val="24"/>
          <w:u w:val="single"/>
          <w:rtl w:val="0"/>
        </w:rPr>
        <w:t xml:space="preserve"> between them </w:t>
      </w:r>
      <w:r w:rsidDel="00000000" w:rsidR="00000000" w:rsidRPr="00000000">
        <w:rPr>
          <w:sz w:val="24"/>
          <w:szCs w:val="24"/>
          <w:highlight w:val="cyan"/>
          <w:u w:val="single"/>
          <w:rtl w:val="0"/>
        </w:rPr>
        <w:t xml:space="preserve">rests on the logic of the stability-instability paradox</w:t>
      </w:r>
      <w:r w:rsidDel="00000000" w:rsidR="00000000" w:rsidRPr="00000000">
        <w:rPr>
          <w:sz w:val="24"/>
          <w:szCs w:val="24"/>
          <w:u w:val="single"/>
          <w:rtl w:val="0"/>
        </w:rPr>
        <w:t xml:space="preserve">. This theory posits that </w:t>
      </w:r>
      <w:r w:rsidDel="00000000" w:rsidR="00000000" w:rsidRPr="00000000">
        <w:rPr>
          <w:sz w:val="24"/>
          <w:szCs w:val="24"/>
          <w:highlight w:val="cyan"/>
          <w:u w:val="single"/>
          <w:rtl w:val="0"/>
        </w:rPr>
        <w:t xml:space="preserve">two nuclear-armed countries both desire to avoid total destruction</w:t>
      </w:r>
      <w:r w:rsidDel="00000000" w:rsidR="00000000" w:rsidRPr="00000000">
        <w:rPr>
          <w:sz w:val="24"/>
          <w:szCs w:val="24"/>
          <w:u w:val="single"/>
          <w:rtl w:val="0"/>
        </w:rPr>
        <w:t xml:space="preserve"> and therefore will avoid conflicts that risk escalating to that level of force. But </w:t>
      </w:r>
      <w:r w:rsidDel="00000000" w:rsidR="00000000" w:rsidRPr="00000000">
        <w:rPr>
          <w:sz w:val="24"/>
          <w:szCs w:val="24"/>
          <w:highlight w:val="cyan"/>
          <w:u w:val="single"/>
          <w:rtl w:val="0"/>
        </w:rPr>
        <w:t xml:space="preserve">as a result of that strategic-level stability, each feels secure in engaging in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lower-intensity conflict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confident that the other would not risk nuclear escalation</w:t>
      </w:r>
      <w:r w:rsidDel="00000000" w:rsidR="00000000" w:rsidRPr="00000000">
        <w:rPr>
          <w:sz w:val="22"/>
          <w:szCs w:val="22"/>
          <w:rtl w:val="0"/>
        </w:rPr>
        <w:t xml:space="preserve"> </w:t>
      </w:r>
      <w:r w:rsidDel="00000000" w:rsidR="00000000" w:rsidRPr="00000000">
        <w:rPr>
          <w:sz w:val="16"/>
          <w:szCs w:val="16"/>
          <w:rtl w:val="0"/>
        </w:rPr>
        <w:t xml:space="preserve">over comparatively minor provocations. </w:t>
      </w:r>
      <w:r w:rsidDel="00000000" w:rsidR="00000000" w:rsidRPr="00000000">
        <w:rPr>
          <w:sz w:val="24"/>
          <w:szCs w:val="24"/>
          <w:u w:val="single"/>
          <w:rtl w:val="0"/>
        </w:rPr>
        <w:t xml:space="preserve">This is</w:t>
      </w:r>
      <w:r w:rsidDel="00000000" w:rsidR="00000000" w:rsidRPr="00000000">
        <w:rPr>
          <w:sz w:val="16"/>
          <w:szCs w:val="16"/>
          <w:rtl w:val="0"/>
        </w:rPr>
        <w:t xml:space="preserve"> likely part of</w:t>
      </w:r>
      <w:r w:rsidDel="00000000" w:rsidR="00000000" w:rsidRPr="00000000">
        <w:rPr>
          <w:sz w:val="22"/>
          <w:szCs w:val="22"/>
          <w:rtl w:val="0"/>
        </w:rPr>
        <w:t xml:space="preserve"> </w:t>
      </w:r>
      <w:r w:rsidDel="00000000" w:rsidR="00000000" w:rsidRPr="00000000">
        <w:rPr>
          <w:sz w:val="24"/>
          <w:szCs w:val="24"/>
          <w:u w:val="single"/>
          <w:rtl w:val="0"/>
        </w:rPr>
        <w:t xml:space="preserve">the reason that Chinese planes and ships</w:t>
      </w:r>
      <w:r w:rsidDel="00000000" w:rsidR="00000000" w:rsidRPr="00000000">
        <w:rPr>
          <w:sz w:val="22"/>
          <w:szCs w:val="22"/>
          <w:rtl w:val="0"/>
        </w:rPr>
        <w:t xml:space="preserve">,</w:t>
      </w:r>
      <w:r w:rsidDel="00000000" w:rsidR="00000000" w:rsidRPr="00000000">
        <w:rPr>
          <w:sz w:val="16"/>
          <w:szCs w:val="16"/>
          <w:rtl w:val="0"/>
        </w:rPr>
        <w:t xml:space="preserve"> like the Soviets before them, have</w:t>
      </w:r>
      <w:r w:rsidDel="00000000" w:rsidR="00000000" w:rsidRPr="00000000">
        <w:rPr>
          <w:sz w:val="22"/>
          <w:szCs w:val="22"/>
          <w:rtl w:val="0"/>
        </w:rPr>
        <w:t xml:space="preserve"> </w:t>
      </w:r>
      <w:r w:rsidDel="00000000" w:rsidR="00000000" w:rsidRPr="00000000">
        <w:rPr>
          <w:sz w:val="24"/>
          <w:szCs w:val="24"/>
          <w:u w:val="single"/>
          <w:rtl w:val="0"/>
        </w:rPr>
        <w:t xml:space="preserve">felt secure to engage in “games of chicken” with U.S. planes and</w:t>
      </w:r>
      <w:r w:rsidDel="00000000" w:rsidR="00000000" w:rsidRPr="00000000">
        <w:rPr>
          <w:sz w:val="22"/>
          <w:szCs w:val="22"/>
          <w:rtl w:val="0"/>
        </w:rPr>
        <w:t xml:space="preserve"> </w:t>
      </w:r>
      <w:r w:rsidDel="00000000" w:rsidR="00000000" w:rsidRPr="00000000">
        <w:rPr>
          <w:sz w:val="16"/>
          <w:szCs w:val="16"/>
          <w:rtl w:val="0"/>
        </w:rPr>
        <w:t xml:space="preserve">ships</w:t>
      </w:r>
      <w:r w:rsidDel="00000000" w:rsidR="00000000" w:rsidRPr="00000000">
        <w:rPr>
          <w:sz w:val="22"/>
          <w:szCs w:val="22"/>
          <w:rtl w:val="0"/>
        </w:rPr>
        <w:t xml:space="preserve"> </w:t>
      </w:r>
      <w:r w:rsidDel="00000000" w:rsidR="00000000" w:rsidRPr="00000000">
        <w:rPr>
          <w:sz w:val="24"/>
          <w:szCs w:val="24"/>
          <w:u w:val="single"/>
          <w:rtl w:val="0"/>
        </w:rPr>
        <w:t xml:space="preserve">resulting in</w:t>
      </w:r>
      <w:r w:rsidDel="00000000" w:rsidR="00000000" w:rsidRPr="00000000">
        <w:rPr>
          <w:sz w:val="22"/>
          <w:szCs w:val="22"/>
          <w:rtl w:val="0"/>
        </w:rPr>
        <w:t xml:space="preserve"> </w:t>
      </w:r>
      <w:r w:rsidDel="00000000" w:rsidR="00000000" w:rsidRPr="00000000">
        <w:rPr>
          <w:sz w:val="16"/>
          <w:szCs w:val="16"/>
          <w:rtl w:val="0"/>
        </w:rPr>
        <w:t xml:space="preserve">incidents from</w:t>
      </w:r>
      <w:r w:rsidDel="00000000" w:rsidR="00000000" w:rsidRPr="00000000">
        <w:rPr>
          <w:sz w:val="22"/>
          <w:szCs w:val="22"/>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2001</w:t>
      </w:r>
      <w:r w:rsidDel="00000000" w:rsidR="00000000" w:rsidRPr="00000000">
        <w:rPr>
          <w:sz w:val="22"/>
          <w:szCs w:val="22"/>
          <w:rtl w:val="0"/>
        </w:rPr>
        <w:t xml:space="preserve"> </w:t>
      </w:r>
      <w:r w:rsidDel="00000000" w:rsidR="00000000" w:rsidRPr="00000000">
        <w:rPr>
          <w:sz w:val="24"/>
          <w:szCs w:val="24"/>
          <w:u w:val="single"/>
          <w:rtl w:val="0"/>
        </w:rPr>
        <w:t xml:space="preserve">EP-3 collision</w:t>
      </w:r>
      <w:r w:rsidDel="00000000" w:rsidR="00000000" w:rsidRPr="00000000">
        <w:rPr>
          <w:sz w:val="22"/>
          <w:szCs w:val="22"/>
          <w:rtl w:val="0"/>
        </w:rPr>
        <w:t xml:space="preserve"> </w:t>
      </w:r>
      <w:r w:rsidDel="00000000" w:rsidR="00000000" w:rsidRPr="00000000">
        <w:rPr>
          <w:sz w:val="16"/>
          <w:szCs w:val="16"/>
          <w:rtl w:val="0"/>
        </w:rPr>
        <w:t xml:space="preserve">in which a Chinese pilot died to near-collisions between warships in 2013 and 2018. The Hunt for Red October also suggests, incorrectly (or at least exaggeratedly), that dangerous incidents like these might lead to cataclysm. In a scene where the National Security Advisor admonishes the Soviet Ambassador, he warns that U.S. and Soviet warships and planes operating close together was highly dangerous, and that “wars have begun that way.” It’s a concern both the United States and China have invoked about interactions between their navies when operating in the South China Sea, on the theory that an unintended incident might spark an armed clash and escalate from there. But as straightforward as the logic seems,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the worry that incidents like these might lead to miscalculation and escalation appears unfounded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and historically, wars haven’t ever begun that way.</w:t>
      </w:r>
    </w:p>
    <w:p w:rsidR="00000000" w:rsidDel="00000000" w:rsidP="00000000" w:rsidRDefault="00000000" w:rsidRPr="00000000" w14:paraId="00000009">
      <w:pPr>
        <w:spacing w:line="276.0005454545455" w:lineRule="auto"/>
        <w:rPr>
          <w:b w:val="1"/>
          <w:sz w:val="22"/>
          <w:szCs w:val="22"/>
          <w:highlight w:val="cyan"/>
          <w:u w:val="single"/>
        </w:rPr>
      </w:pPr>
      <w:r w:rsidDel="00000000" w:rsidR="00000000" w:rsidRPr="00000000">
        <w:rPr>
          <w:rtl w:val="0"/>
        </w:rPr>
      </w:r>
    </w:p>
    <w:p w:rsidR="00000000" w:rsidDel="00000000" w:rsidP="00000000" w:rsidRDefault="00000000" w:rsidRPr="00000000" w14:paraId="0000000A">
      <w:pPr>
        <w:pStyle w:val="Heading2"/>
        <w:rPr>
          <w:b w:val="1"/>
          <w:sz w:val="22"/>
          <w:szCs w:val="22"/>
          <w:highlight w:val="cyan"/>
          <w:u w:val="single"/>
        </w:rPr>
      </w:pPr>
      <w:bookmarkStart w:colFirst="0" w:colLast="0" w:name="_heading=h.m697grru4tu3" w:id="1"/>
      <w:bookmarkEnd w:id="1"/>
      <w:r w:rsidDel="00000000" w:rsidR="00000000" w:rsidRPr="00000000">
        <w:rPr>
          <w:rtl w:val="0"/>
        </w:rPr>
        <w:t xml:space="preserve">Safety</w:t>
      </w:r>
      <w:r w:rsidDel="00000000" w:rsidR="00000000" w:rsidRPr="00000000">
        <w:rPr>
          <w:b w:val="1"/>
          <w:sz w:val="22"/>
          <w:szCs w:val="22"/>
          <w:highlight w:val="cyan"/>
          <w:u w:val="single"/>
          <w:rtl w:val="0"/>
        </w:rPr>
        <w:t xml:space="preserve"> </w:t>
      </w:r>
    </w:p>
    <w:p w:rsidR="00000000" w:rsidDel="00000000" w:rsidP="00000000" w:rsidRDefault="00000000" w:rsidRPr="00000000" w14:paraId="0000000B">
      <w:pPr>
        <w:spacing w:line="276.0005454545455" w:lineRule="auto"/>
        <w:rPr>
          <w:b w:val="1"/>
          <w:sz w:val="22"/>
          <w:szCs w:val="22"/>
          <w:highlight w:val="cyan"/>
          <w:u w:val="single"/>
        </w:rPr>
      </w:pPr>
      <w:r w:rsidDel="00000000" w:rsidR="00000000" w:rsidRPr="00000000">
        <w:rPr>
          <w:rtl w:val="0"/>
        </w:rPr>
      </w:r>
    </w:p>
    <w:p w:rsidR="00000000" w:rsidDel="00000000" w:rsidP="00000000" w:rsidRDefault="00000000" w:rsidRPr="00000000" w14:paraId="0000000C">
      <w:pPr>
        <w:pStyle w:val="Heading4"/>
        <w:keepNext w:val="0"/>
        <w:keepLines w:val="0"/>
        <w:spacing w:before="0" w:line="326.1812727272727" w:lineRule="auto"/>
        <w:rPr/>
      </w:pPr>
      <w:bookmarkStart w:colFirst="0" w:colLast="0" w:name="_heading=h.btsj5l828fxi" w:id="2"/>
      <w:bookmarkEnd w:id="2"/>
      <w:r w:rsidDel="00000000" w:rsidR="00000000" w:rsidRPr="00000000">
        <w:rPr>
          <w:rtl w:val="0"/>
        </w:rPr>
        <w:t xml:space="preserve">Fears of China Nuclear Miscalc are overblown - China keeps its nukes de-alerted and separate from strike systems. The rational scientific community controls nuclear strategy.</w:t>
      </w:r>
    </w:p>
    <w:p w:rsidR="00000000" w:rsidDel="00000000" w:rsidP="00000000" w:rsidRDefault="00000000" w:rsidRPr="00000000" w14:paraId="0000000D">
      <w:pPr>
        <w:spacing w:after="120" w:line="254.40054545454544" w:lineRule="auto"/>
        <w:rPr>
          <w:sz w:val="24"/>
          <w:szCs w:val="24"/>
        </w:rPr>
      </w:pPr>
      <w:r w:rsidDel="00000000" w:rsidR="00000000" w:rsidRPr="00000000">
        <w:rPr>
          <w:b w:val="1"/>
          <w:sz w:val="26"/>
          <w:szCs w:val="26"/>
          <w:u w:val="single"/>
          <w:rtl w:val="0"/>
        </w:rPr>
        <w:t xml:space="preserve">Cunningham 20</w:t>
      </w:r>
      <w:r w:rsidDel="00000000" w:rsidR="00000000" w:rsidRPr="00000000">
        <w:rPr>
          <w:sz w:val="22"/>
          <w:szCs w:val="22"/>
          <w:rtl w:val="0"/>
        </w:rPr>
        <w:t xml:space="preserve"> </w:t>
      </w:r>
      <w:r w:rsidDel="00000000" w:rsidR="00000000" w:rsidRPr="00000000">
        <w:rPr>
          <w:sz w:val="24"/>
          <w:szCs w:val="24"/>
          <w:rtl w:val="0"/>
        </w:rPr>
        <w:t xml:space="preserve">[Fiona Cunningham, an Assistant Professor of Political Science and International Affairs at the George Washington University and a Stanton Nuclear Security Fellow at the Carnegie Endowment for International Peace, “The Future of the Undersea Deterrent: A Global Survey | The Role of Nuclear Weapons in China’s National Defence,” February 2020,</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https://nsc.crawford.anu.edu.au/sites/default/files/publication/nsc_crawford_anu_edu_au/2020-02/the_future_of_the_undersea_deterrent.pdf#page=92</w:t>
        </w:r>
      </w:hyperlink>
      <w:r w:rsidDel="00000000" w:rsidR="00000000" w:rsidRPr="00000000">
        <w:rPr>
          <w:sz w:val="24"/>
          <w:szCs w:val="24"/>
          <w:rtl w:val="0"/>
        </w:rPr>
        <w:t xml:space="preserve">]; Accessed 5 July 2025 // Isegora</w:t>
      </w:r>
    </w:p>
    <w:p w:rsidR="00000000" w:rsidDel="00000000" w:rsidP="00000000" w:rsidRDefault="00000000" w:rsidRPr="00000000" w14:paraId="0000000E">
      <w:pPr>
        <w:spacing w:after="160" w:line="254.40054545454544" w:lineRule="auto"/>
        <w:rPr>
          <w:sz w:val="16"/>
          <w:szCs w:val="16"/>
        </w:rPr>
      </w:pPr>
      <w:r w:rsidDel="00000000" w:rsidR="00000000" w:rsidRPr="00000000">
        <w:rPr>
          <w:sz w:val="24"/>
          <w:szCs w:val="24"/>
          <w:highlight w:val="cyan"/>
          <w:u w:val="single"/>
          <w:rtl w:val="0"/>
        </w:rPr>
        <w:t xml:space="preserve">China’s top leaders</w:t>
      </w:r>
      <w:r w:rsidDel="00000000" w:rsidR="00000000" w:rsidRPr="00000000">
        <w:rPr>
          <w:sz w:val="24"/>
          <w:szCs w:val="24"/>
          <w:u w:val="single"/>
          <w:rtl w:val="0"/>
        </w:rPr>
        <w:t xml:space="preserve"> on the Politburo and Central Military Commission </w:t>
      </w:r>
      <w:r w:rsidDel="00000000" w:rsidR="00000000" w:rsidRPr="00000000">
        <w:rPr>
          <w:sz w:val="24"/>
          <w:szCs w:val="24"/>
          <w:highlight w:val="cyan"/>
          <w:u w:val="single"/>
          <w:rtl w:val="0"/>
        </w:rPr>
        <w:t xml:space="preserve">exercise strict control</w:t>
      </w:r>
      <w:r w:rsidDel="00000000" w:rsidR="00000000" w:rsidRPr="00000000">
        <w:rPr>
          <w:sz w:val="24"/>
          <w:szCs w:val="24"/>
          <w:u w:val="single"/>
          <w:rtl w:val="0"/>
        </w:rPr>
        <w:t xml:space="preserve"> over both the formulation of nuclear strategy and the authority to alert or use nuclear weapons.16 </w:t>
      </w:r>
      <w:r w:rsidDel="00000000" w:rsidR="00000000" w:rsidRPr="00000000">
        <w:rPr>
          <w:sz w:val="24"/>
          <w:szCs w:val="24"/>
          <w:highlight w:val="cyan"/>
          <w:u w:val="single"/>
          <w:rtl w:val="0"/>
        </w:rPr>
        <w:t xml:space="preserve">To ensure that weapons are not used accidentally</w:t>
      </w:r>
      <w:r w:rsidDel="00000000" w:rsidR="00000000" w:rsidRPr="00000000">
        <w:rPr>
          <w:sz w:val="24"/>
          <w:szCs w:val="24"/>
          <w:u w:val="single"/>
          <w:rtl w:val="0"/>
        </w:rPr>
        <w:t xml:space="preserve">, mistakenly, or without authorisation, </w:t>
      </w:r>
      <w:r w:rsidDel="00000000" w:rsidR="00000000" w:rsidRPr="00000000">
        <w:rPr>
          <w:sz w:val="24"/>
          <w:szCs w:val="24"/>
          <w:highlight w:val="cyan"/>
          <w:u w:val="single"/>
          <w:rtl w:val="0"/>
        </w:rPr>
        <w:t xml:space="preserve">China’s nuclear weapons are kept </w:t>
      </w:r>
      <w:r w:rsidDel="00000000" w:rsidR="00000000" w:rsidRPr="00000000">
        <w:rPr>
          <w:b w:val="1"/>
          <w:sz w:val="24"/>
          <w:szCs w:val="24"/>
          <w:highlight w:val="cyan"/>
          <w:u w:val="single"/>
          <w:rtl w:val="0"/>
        </w:rPr>
        <w:t xml:space="preserve">off alert</w:t>
      </w:r>
      <w:r w:rsidDel="00000000" w:rsidR="00000000" w:rsidRPr="00000000">
        <w:rPr>
          <w:sz w:val="24"/>
          <w:szCs w:val="24"/>
          <w:u w:val="single"/>
          <w:rtl w:val="0"/>
        </w:rPr>
        <w:t xml:space="preserve"> in peacetime </w:t>
      </w:r>
      <w:r w:rsidDel="00000000" w:rsidR="00000000" w:rsidRPr="00000000">
        <w:rPr>
          <w:sz w:val="24"/>
          <w:szCs w:val="24"/>
          <w:highlight w:val="cyan"/>
          <w:u w:val="single"/>
          <w:rtl w:val="0"/>
        </w:rPr>
        <w:t xml:space="preserve">and warheads</w:t>
      </w:r>
      <w:r w:rsidDel="00000000" w:rsidR="00000000" w:rsidRPr="00000000">
        <w:rPr>
          <w:sz w:val="24"/>
          <w:szCs w:val="24"/>
          <w:u w:val="single"/>
          <w:rtl w:val="0"/>
        </w:rPr>
        <w:t xml:space="preserve"> are </w:t>
      </w:r>
      <w:r w:rsidDel="00000000" w:rsidR="00000000" w:rsidRPr="00000000">
        <w:rPr>
          <w:b w:val="1"/>
          <w:sz w:val="24"/>
          <w:szCs w:val="24"/>
          <w:highlight w:val="cyan"/>
          <w:u w:val="single"/>
          <w:rtl w:val="0"/>
        </w:rPr>
        <w:t xml:space="preserve">stored separately</w:t>
      </w:r>
      <w:r w:rsidDel="00000000" w:rsidR="00000000" w:rsidRPr="00000000">
        <w:rPr>
          <w:b w:val="1"/>
          <w:sz w:val="24"/>
          <w:szCs w:val="24"/>
          <w:u w:val="single"/>
          <w:rtl w:val="0"/>
        </w:rPr>
        <w:t xml:space="preserve"> from delivery systems</w:t>
      </w:r>
      <w:r w:rsidDel="00000000" w:rsidR="00000000" w:rsidRPr="00000000">
        <w:rPr>
          <w:sz w:val="24"/>
          <w:szCs w:val="24"/>
          <w:u w:val="single"/>
          <w:rtl w:val="0"/>
        </w:rPr>
        <w:t xml:space="preserve"> in a central depot deep in China’s interior</w:t>
      </w:r>
      <w:r w:rsidDel="00000000" w:rsidR="00000000" w:rsidRPr="00000000">
        <w:rPr>
          <w:sz w:val="22"/>
          <w:szCs w:val="22"/>
          <w:rtl w:val="0"/>
        </w:rPr>
        <w:t xml:space="preserve">.</w:t>
      </w:r>
      <w:r w:rsidDel="00000000" w:rsidR="00000000" w:rsidRPr="00000000">
        <w:rPr>
          <w:sz w:val="16"/>
          <w:szCs w:val="16"/>
          <w:rtl w:val="0"/>
        </w:rPr>
        <w:t xml:space="preserve">17 A higher peacetime alert status for China’s nuclear arsenal would be consistent with China’s retaliatory force posture. However, an arsenal kept on high alert for retaliation would be difficult for an adversary to distinguish from a force ready to carry out a surprise first strike. </w:t>
      </w:r>
      <w:r w:rsidDel="00000000" w:rsidR="00000000" w:rsidRPr="00000000">
        <w:rPr>
          <w:sz w:val="24"/>
          <w:szCs w:val="24"/>
          <w:u w:val="single"/>
          <w:rtl w:val="0"/>
        </w:rPr>
        <w:t xml:space="preserve">China’s choice to instead </w:t>
      </w:r>
      <w:r w:rsidDel="00000000" w:rsidR="00000000" w:rsidRPr="00000000">
        <w:rPr>
          <w:sz w:val="24"/>
          <w:szCs w:val="24"/>
          <w:highlight w:val="cyan"/>
          <w:u w:val="single"/>
          <w:rtl w:val="0"/>
        </w:rPr>
        <w:t xml:space="preserve">ride out</w:t>
      </w:r>
      <w:r w:rsidDel="00000000" w:rsidR="00000000" w:rsidRPr="00000000">
        <w:rPr>
          <w:sz w:val="24"/>
          <w:szCs w:val="24"/>
          <w:u w:val="single"/>
          <w:rtl w:val="0"/>
        </w:rPr>
        <w:t xml:space="preserve"> an adversary </w:t>
      </w:r>
      <w:r w:rsidDel="00000000" w:rsidR="00000000" w:rsidRPr="00000000">
        <w:rPr>
          <w:sz w:val="24"/>
          <w:szCs w:val="24"/>
          <w:highlight w:val="cyan"/>
          <w:u w:val="single"/>
          <w:rtl w:val="0"/>
        </w:rPr>
        <w:t xml:space="preserve">first strike</w:t>
      </w:r>
      <w:r w:rsidDel="00000000" w:rsidR="00000000" w:rsidRPr="00000000">
        <w:rPr>
          <w:sz w:val="24"/>
          <w:szCs w:val="24"/>
          <w:u w:val="single"/>
          <w:rtl w:val="0"/>
        </w:rPr>
        <w:t xml:space="preserve"> and retaliate at a time of its choosing </w:t>
      </w:r>
      <w:r w:rsidDel="00000000" w:rsidR="00000000" w:rsidRPr="00000000">
        <w:rPr>
          <w:sz w:val="24"/>
          <w:szCs w:val="24"/>
          <w:highlight w:val="cyan"/>
          <w:u w:val="single"/>
          <w:rtl w:val="0"/>
        </w:rPr>
        <w:t xml:space="preserve">demonstrates</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sincerity of</w:t>
      </w:r>
      <w:r w:rsidDel="00000000" w:rsidR="00000000" w:rsidRPr="00000000">
        <w:rPr>
          <w:sz w:val="24"/>
          <w:szCs w:val="24"/>
          <w:u w:val="single"/>
          <w:rtl w:val="0"/>
        </w:rPr>
        <w:t xml:space="preserve"> its </w:t>
      </w:r>
      <w:r w:rsidDel="00000000" w:rsidR="00000000" w:rsidRPr="00000000">
        <w:rPr>
          <w:b w:val="1"/>
          <w:sz w:val="24"/>
          <w:szCs w:val="24"/>
          <w:highlight w:val="cyan"/>
          <w:u w:val="single"/>
          <w:rtl w:val="0"/>
        </w:rPr>
        <w:t xml:space="preserve">no-first-use</w:t>
      </w:r>
      <w:r w:rsidDel="00000000" w:rsidR="00000000" w:rsidRPr="00000000">
        <w:rPr>
          <w:b w:val="1"/>
          <w:sz w:val="24"/>
          <w:szCs w:val="24"/>
          <w:u w:val="single"/>
          <w:rtl w:val="0"/>
        </w:rPr>
        <w:t xml:space="preserve"> policy.</w:t>
      </w:r>
      <w:r w:rsidDel="00000000" w:rsidR="00000000" w:rsidRPr="00000000">
        <w:rPr>
          <w:sz w:val="24"/>
          <w:szCs w:val="24"/>
          <w:u w:val="single"/>
          <w:rtl w:val="0"/>
        </w:rPr>
        <w:t xml:space="preserve">18 The low alert status of China’s land-based nuclear force also avoids the risk that leaders could accidentally order a retaliatory nuclear strike based on false warning of an incoming attack.</w:t>
      </w:r>
      <w:r w:rsidDel="00000000" w:rsidR="00000000" w:rsidRPr="00000000">
        <w:rPr>
          <w:sz w:val="22"/>
          <w:szCs w:val="22"/>
          <w:rtl w:val="0"/>
        </w:rPr>
        <w:t xml:space="preserve"> </w:t>
      </w:r>
      <w:r w:rsidDel="00000000" w:rsidR="00000000" w:rsidRPr="00000000">
        <w:rPr>
          <w:sz w:val="8"/>
          <w:szCs w:val="8"/>
          <w:rtl w:val="0"/>
        </w:rPr>
        <w:t xml:space="preserve">To ensure the survivability of its arsenal if an adversary tries to carry out a disarming first nuclear strike, China has invested in the mobility and concealment of its delivery systems. Examples include its development of DF-31AG land-based mobile missiles with an off-road capability19 and missile force training exercises in underground facilities to simulate riding out nuclear strikes.20 The Future of China’s Nuclear Strategy Will China change its nuclear strategy in the future? In particular, could China expand the goals of its nuclear strategy to include the first use of nuclear weapons to gain an advantage over an adversary in a conventional conflict? Could it expand the size of its nuclear arsenal to reduce the vulnerability of its second-strike capability? The answers to these questions depend on the factors driving China’s nuclear strategy decision-making. Changes to China’s threat environment are the most likely driver of change in its nuclear strategy. In the past, the kinds of wars China envisaged fighting and the intensity of the threat posed by its nuclear adversaries have determined the goals and implementation of China’s nuclear strategy. China’s past nuclear decision-making suggests that economic and organisational factors are less likely drivers of change. Despite three decades of impressive economic growth, China has not expanded the goals or substantially increased the size of its nuclear arsenal. The dramatic growth of China’s conventional military power, in comparison to the relative stability of China’s nuclear arsenal size over the past three decades, strongly suggests that China’s modest arsenal size is a choice, not a fiscal necessity.21 China’s military and strategic missile forces have also advocated for a more ambitious nuclear strategy and larger arsenal in the past.22 However, China’s civilian leaders have successfully suppressed those organisational drivers of change. Historically,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China’s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defence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scientific and engineering community has</w:t>
      </w:r>
      <w:r w:rsidDel="00000000" w:rsidR="00000000" w:rsidRPr="00000000">
        <w:rPr>
          <w:sz w:val="24"/>
          <w:szCs w:val="24"/>
          <w:u w:val="single"/>
          <w:rtl w:val="0"/>
        </w:rPr>
        <w:t xml:space="preserve"> had </w:t>
      </w:r>
      <w:r w:rsidDel="00000000" w:rsidR="00000000" w:rsidRPr="00000000">
        <w:rPr>
          <w:sz w:val="24"/>
          <w:szCs w:val="24"/>
          <w:highlight w:val="cyan"/>
          <w:u w:val="single"/>
          <w:rtl w:val="0"/>
        </w:rPr>
        <w:t xml:space="preserve">much greater influence than the PLA over nuclear strategy</w:t>
      </w:r>
      <w:r w:rsidDel="00000000" w:rsidR="00000000" w:rsidRPr="00000000">
        <w:rPr>
          <w:sz w:val="24"/>
          <w:szCs w:val="24"/>
          <w:u w:val="single"/>
          <w:rtl w:val="0"/>
        </w:rPr>
        <w:t xml:space="preserve"> decision-making and force structure planning. The PLA Rocket Force</w:t>
      </w:r>
      <w:r w:rsidDel="00000000" w:rsidR="00000000" w:rsidRPr="00000000">
        <w:rPr>
          <w:sz w:val="22"/>
          <w:szCs w:val="22"/>
          <w:rtl w:val="0"/>
        </w:rPr>
        <w:t xml:space="preserve"> </w:t>
      </w:r>
      <w:r w:rsidDel="00000000" w:rsidR="00000000" w:rsidRPr="00000000">
        <w:rPr>
          <w:sz w:val="16"/>
          <w:szCs w:val="16"/>
          <w:rtl w:val="0"/>
        </w:rPr>
        <w:t xml:space="preserve">and its predecessor, the Second Artillery, in particular,</w:t>
      </w:r>
      <w:r w:rsidDel="00000000" w:rsidR="00000000" w:rsidRPr="00000000">
        <w:rPr>
          <w:sz w:val="22"/>
          <w:szCs w:val="22"/>
          <w:rtl w:val="0"/>
        </w:rPr>
        <w:t xml:space="preserve"> </w:t>
      </w:r>
      <w:r w:rsidDel="00000000" w:rsidR="00000000" w:rsidRPr="00000000">
        <w:rPr>
          <w:sz w:val="24"/>
          <w:szCs w:val="24"/>
          <w:u w:val="single"/>
          <w:rtl w:val="0"/>
        </w:rPr>
        <w:t xml:space="preserve">has</w:t>
      </w:r>
      <w:r w:rsidDel="00000000" w:rsidR="00000000" w:rsidRPr="00000000">
        <w:rPr>
          <w:sz w:val="24"/>
          <w:szCs w:val="24"/>
          <w:rtl w:val="0"/>
        </w:rPr>
        <w:t xml:space="preserve"> </w:t>
      </w:r>
      <w:r w:rsidDel="00000000" w:rsidR="00000000" w:rsidRPr="00000000">
        <w:rPr>
          <w:sz w:val="24"/>
          <w:szCs w:val="24"/>
          <w:u w:val="single"/>
          <w:rtl w:val="0"/>
        </w:rPr>
        <w:t xml:space="preserve">had little influence over China’s national nuclear strategy</w:t>
      </w:r>
      <w:r w:rsidDel="00000000" w:rsidR="00000000" w:rsidRPr="00000000">
        <w:rPr>
          <w:sz w:val="24"/>
          <w:szCs w:val="24"/>
          <w:rtl w:val="0"/>
        </w:rPr>
        <w:t xml:space="preserve">.</w:t>
      </w:r>
      <w:r w:rsidDel="00000000" w:rsidR="00000000" w:rsidRPr="00000000">
        <w:rPr>
          <w:sz w:val="16"/>
          <w:szCs w:val="16"/>
          <w:rtl w:val="0"/>
        </w:rPr>
        <w:t xml:space="preserve"> 23 While it is always possible that China’s leaders could be swayed by organisational </w:t>
      </w:r>
      <w:r w:rsidDel="00000000" w:rsidR="00000000" w:rsidRPr="00000000">
        <w:rPr>
          <w:sz w:val="24"/>
          <w:szCs w:val="24"/>
          <w:u w:val="single"/>
          <w:rtl w:val="0"/>
        </w:rPr>
        <w:t xml:space="preserve">interests of the PLA</w:t>
      </w:r>
      <w:r w:rsidDel="00000000" w:rsidR="00000000" w:rsidRPr="00000000">
        <w:rPr>
          <w:sz w:val="16"/>
          <w:szCs w:val="16"/>
          <w:rtl w:val="0"/>
        </w:rPr>
        <w:t xml:space="preserve"> and its Rocket Force, those interests</w:t>
      </w:r>
      <w:r w:rsidDel="00000000" w:rsidR="00000000" w:rsidRPr="00000000">
        <w:rPr>
          <w:sz w:val="22"/>
          <w:szCs w:val="22"/>
          <w:rtl w:val="0"/>
        </w:rPr>
        <w:t xml:space="preserve"> </w:t>
      </w:r>
      <w:r w:rsidDel="00000000" w:rsidR="00000000" w:rsidRPr="00000000">
        <w:rPr>
          <w:sz w:val="24"/>
          <w:szCs w:val="24"/>
          <w:u w:val="single"/>
          <w:rtl w:val="0"/>
        </w:rPr>
        <w:t xml:space="preserve">are unlikely to drive changes to China’s nuclear strategy goals</w:t>
      </w:r>
      <w:r w:rsidDel="00000000" w:rsidR="00000000" w:rsidRPr="00000000">
        <w:rPr>
          <w:sz w:val="16"/>
          <w:szCs w:val="16"/>
          <w:rtl w:val="0"/>
        </w:rPr>
        <w:t xml:space="preserve"> in the near future.24</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nsc.crawford.anu.edu.au/sites/default/files/publication/nsc_crawford_anu_edu_au/2020-02/the_future_of_the_undersea_deterrent.pdf#page=92" TargetMode="External"/><Relationship Id="rId9" Type="http://schemas.openxmlformats.org/officeDocument/2006/relationships/hyperlink" Target="https://nsc.crawford.anu.edu.au/sites/default/files/publication/nsc_crawford_anu_edu_au/2020-02/the_future_of_the_undersea_deterrent.pdf#page=9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ediplomat.com/2020/03/a-cold-war-movies-wrong-lessons-about-u-s-china-competition/" TargetMode="External"/><Relationship Id="rId8" Type="http://schemas.openxmlformats.org/officeDocument/2006/relationships/hyperlink" Target="https://thediplomat.com/2020/03/a-cold-war-movies-wrong-lessons-about-u-s-china-compet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UH/OsKCZE4PC+Oq3I+aNUzTqQ==">CgMxLjAyDmgudjFreWJiNHVlYnY3Mg5oLm02OTdncnJ1NHR1MzIOaC5idHNqNWw4MjhmeGk4AHIhMV96WmRDMWFFT215cEZCN196NTNaTzhVV1Q0cm5GZVE5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