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Climate Anxiety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Action/Conversations Good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rPr/>
      </w:pPr>
      <w:bookmarkStart w:colFirst="0" w:colLast="0" w:name="_heading=h.9v2yzpq2mzmb" w:id="0"/>
      <w:bookmarkEnd w:id="0"/>
      <w:r w:rsidDel="00000000" w:rsidR="00000000" w:rsidRPr="00000000">
        <w:rPr>
          <w:rtl w:val="0"/>
        </w:rPr>
        <w:t xml:space="preserve">Taking action and talking about climate change is better than nothing; it is key to helping negative emotions.</w:t>
      </w:r>
    </w:p>
    <w:p w:rsidR="00000000" w:rsidDel="00000000" w:rsidP="00000000" w:rsidRDefault="00000000" w:rsidRPr="00000000" w14:paraId="0000000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PhD Schwartz et al. ‘22</w:t>
      </w:r>
      <w:r w:rsidDel="00000000" w:rsidR="00000000" w:rsidRPr="00000000">
        <w:rPr>
          <w:sz w:val="16"/>
          <w:szCs w:val="16"/>
          <w:rtl w:val="0"/>
        </w:rPr>
        <w:t xml:space="preserve"> [Sarah E. O. Schwartz PhD of Suffolk University et al. ‘22, “Climate change anxiety and mental health: Environmental activism as buffer,” February 28, 2022,</w:t>
      </w:r>
      <w:hyperlink r:id="rId7">
        <w:r w:rsidDel="00000000" w:rsidR="00000000" w:rsidRPr="00000000">
          <w:rPr>
            <w:sz w:val="16"/>
            <w:szCs w:val="16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https://link.springer.com/article/10.1007/s12144-022-02735-6</w:t>
        </w:r>
      </w:hyperlink>
      <w:r w:rsidDel="00000000" w:rsidR="00000000" w:rsidRPr="00000000">
        <w:rPr>
          <w:sz w:val="16"/>
          <w:szCs w:val="16"/>
          <w:rtl w:val="0"/>
        </w:rPr>
        <w:t xml:space="preserve">]; Accessed 5 July 2025 // Isegora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01.09090909090907" w:lineRule="auto"/>
        <w:rPr>
          <w:sz w:val="24"/>
          <w:szCs w:val="24"/>
          <w:u w:val="single"/>
        </w:rPr>
      </w:pPr>
      <w:r w:rsidDel="00000000" w:rsidR="00000000" w:rsidRPr="00000000">
        <w:rPr>
          <w:sz w:val="16"/>
          <w:szCs w:val="16"/>
          <w:rtl w:val="0"/>
        </w:rPr>
        <w:t xml:space="preserve">A growing body of research has documented the phenomenon of</w:t>
      </w:r>
      <w:r w:rsidDel="00000000" w:rsidR="00000000" w:rsidRPr="00000000">
        <w:rPr>
          <w:b w:val="1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climate change anxiety (CCA)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,</w:t>
      </w:r>
      <w:r w:rsidDel="00000000" w:rsidR="00000000" w:rsidRPr="00000000">
        <w:rPr>
          <w:sz w:val="16"/>
          <w:szCs w:val="16"/>
          <w:rtl w:val="0"/>
        </w:rPr>
        <w:t xml:space="preserve"> defined broadly as negative cognitive, emotional, and behavioral responses associated with concerns about climate change. A recently validated scale of CCA indicated two subscales: cognitive emotional impairment and functional impairment (Clayton &amp; Karazsia, 2020). However, there are few empirical studies on CCA to date and little evidence regarding whether CCA is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associated with psychiatric symptoms, including symptoms of Major Depressive Disorder (MDD) and Generalized Anxiety Disorder (GAD)</w:t>
      </w:r>
      <w:r w:rsidDel="00000000" w:rsidR="00000000" w:rsidRPr="00000000">
        <w:rPr>
          <w:sz w:val="16"/>
          <w:szCs w:val="16"/>
          <w:rtl w:val="0"/>
        </w:rPr>
        <w:t xml:space="preserve">, and whether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engaging in individual and collective action to address climate change could buffer such relationships.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This mixed methods study draws on data collected from a sample of emerging adult students (ages 18–35) in the United States (N = 284) to address these gaps. Results indicated that both CCA subscales were significantly associated with GAD symptoms, while only the Functional Impairment subscale was associated with higher MDD symptoms. Moreover, </w:t>
      </w:r>
      <w:r w:rsidDel="00000000" w:rsidR="00000000" w:rsidRPr="00000000">
        <w:rPr>
          <w:b w:val="1"/>
          <w:sz w:val="24"/>
          <w:szCs w:val="24"/>
          <w:highlight w:val="cyan"/>
          <w:u w:val="single"/>
          <w:rtl w:val="0"/>
        </w:rPr>
        <w:t xml:space="preserve">engaging in collective action</w:t>
      </w:r>
      <w:r w:rsidDel="00000000" w:rsidR="00000000" w:rsidRPr="00000000">
        <w:rPr>
          <w:sz w:val="16"/>
          <w:szCs w:val="16"/>
          <w:rtl w:val="0"/>
        </w:rPr>
        <w:t xml:space="preserve">, but not individual action, </w:t>
      </w:r>
      <w:r w:rsidDel="00000000" w:rsidR="00000000" w:rsidRPr="00000000">
        <w:rPr>
          <w:b w:val="1"/>
          <w:sz w:val="24"/>
          <w:szCs w:val="24"/>
          <w:highlight w:val="cyan"/>
          <w:u w:val="single"/>
          <w:rtl w:val="0"/>
        </w:rPr>
        <w:t xml:space="preserve">significantly attenuated the association between CCA cognitive emotional impairment and MDD symptoms.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Responses to open-ended questions asking about participants’ worries and actions related to climate change indicated the severity of their worries and, for some, a perception of the insignificance of their actions relative to the enormity of climate change.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These results</w:t>
      </w:r>
      <w:r w:rsidDel="00000000" w:rsidR="00000000" w:rsidRPr="00000000">
        <w:rPr>
          <w:sz w:val="16"/>
          <w:szCs w:val="16"/>
          <w:rtl w:val="0"/>
        </w:rPr>
        <w:t xml:space="preserve"> further the field’s understanding of CCA, both in general and specifically among emerging adults, and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suggest the importance of creating opportunities for collective action to build sense of agency in addressing climate change.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2"/>
        <w:szCs w:val="12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pBdr>
        <w:top w:color="000000" w:space="1" w:sz="24" w:val="single"/>
        <w:left w:color="000000" w:space="4" w:sz="24" w:val="single"/>
        <w:bottom w:color="000000" w:space="1" w:sz="24" w:val="single"/>
        <w:right w:color="000000" w:space="4" w:sz="24" w:val="single"/>
      </w:pBdr>
      <w:spacing w:before="480" w:lineRule="auto"/>
      <w:jc w:val="center"/>
    </w:pPr>
    <w:rPr>
      <w:b w:val="1"/>
      <w:sz w:val="52"/>
      <w:szCs w:val="5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1"/>
      <w:spacing w:before="480" w:lineRule="auto"/>
      <w:jc w:val="center"/>
    </w:pPr>
    <w:rPr>
      <w:b w:val="1"/>
      <w:sz w:val="44"/>
      <w:szCs w:val="44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1"/>
      <w:spacing w:before="200" w:lineRule="auto"/>
      <w:jc w:val="center"/>
    </w:pPr>
    <w:rPr>
      <w:b w:val="1"/>
      <w:sz w:val="32"/>
      <w:szCs w:val="32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b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  <w:rsid w:val="005A76D8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  <w:rsid w:val="005A76D8"/>
  </w:style>
  <w:style w:type="character" w:styleId="Emphasis">
    <w:name w:val="Emphasis"/>
    <w:basedOn w:val="DefaultParagraphFont"/>
    <w:uiPriority w:val="8"/>
    <w:qFormat w:val="1"/>
    <w:rsid w:val="005A76D8"/>
    <w:rPr>
      <w:rFonts w:ascii="Calibri" w:cs="Calibri" w:hAnsi="Calibri"/>
      <w:b w:val="1"/>
      <w:i w:val="0"/>
      <w:iCs w:val="1"/>
      <w:sz w:val="22"/>
      <w:u w:val="single"/>
      <w:bdr w:color="auto" w:space="0" w:sz="0" w:val="non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5A76D8"/>
    <w:rPr>
      <w:color w:val="auto"/>
      <w:u w:val="none"/>
    </w:rPr>
  </w:style>
  <w:style w:type="character" w:styleId="Heading1Char" w:customStyle="1">
    <w:name w:val="Heading 1 Char"/>
    <w:aliases w:val="Pocket Char"/>
    <w:basedOn w:val="DefaultParagraphFont"/>
    <w:link w:val="Heading1"/>
    <w:rsid w:val="005A76D8"/>
    <w:rPr>
      <w:rFonts w:ascii="Calibri" w:hAnsi="Calibri" w:cstheme="majorBidi" w:eastAsiaTheme="majorEastAsia"/>
      <w:b w:val="1"/>
      <w:sz w:val="52"/>
      <w:szCs w:val="32"/>
    </w:rPr>
  </w:style>
  <w:style w:type="character" w:styleId="Heading2Char" w:customStyle="1">
    <w:name w:val="Heading 2 Char"/>
    <w:aliases w:val="Hat Char"/>
    <w:basedOn w:val="DefaultParagraphFont"/>
    <w:link w:val="Heading2"/>
    <w:uiPriority w:val="1"/>
    <w:rsid w:val="005A76D8"/>
    <w:rPr>
      <w:rFonts w:ascii="Calibri" w:hAnsi="Calibri" w:cstheme="majorBidi" w:eastAsiaTheme="majorEastAsia"/>
      <w:b w:val="1"/>
      <w:sz w:val="44"/>
      <w:szCs w:val="26"/>
      <w:u w:val="double"/>
    </w:rPr>
  </w:style>
  <w:style w:type="character" w:styleId="Heading3Char" w:customStyle="1">
    <w:name w:val="Heading 3 Char"/>
    <w:aliases w:val="Block Char"/>
    <w:basedOn w:val="DefaultParagraphFont"/>
    <w:link w:val="Heading3"/>
    <w:uiPriority w:val="2"/>
    <w:rsid w:val="005A76D8"/>
    <w:rPr>
      <w:rFonts w:ascii="Calibri" w:hAnsi="Calibri" w:cstheme="majorBidi" w:eastAsiaTheme="majorEastAsia"/>
      <w:b w:val="1"/>
      <w:sz w:val="32"/>
      <w:szCs w:val="24"/>
      <w:u w:val="single"/>
    </w:rPr>
  </w:style>
  <w:style w:type="character" w:styleId="Heading4Char" w:customStyle="1">
    <w:name w:val="Heading 4 Char"/>
    <w:aliases w:val="Tag Char"/>
    <w:basedOn w:val="DefaultParagraphFont"/>
    <w:link w:val="Heading4"/>
    <w:uiPriority w:val="3"/>
    <w:rsid w:val="005A76D8"/>
    <w:rPr>
      <w:rFonts w:ascii="Calibri" w:hAnsi="Calibri" w:cstheme="majorBidi" w:eastAsiaTheme="majorEastAsia"/>
      <w:b w:val="1"/>
      <w:iCs w:val="1"/>
      <w:sz w:val="26"/>
    </w:rPr>
  </w:style>
  <w:style w:type="character" w:styleId="Style13ptBold" w:customStyle="1">
    <w:name w:val="Style 13 pt Bold"/>
    <w:aliases w:val="Cite"/>
    <w:basedOn w:val="DefaultParagraphFont"/>
    <w:uiPriority w:val="6"/>
    <w:qFormat w:val="1"/>
    <w:rsid w:val="005A76D8"/>
    <w:rPr>
      <w:b w:val="1"/>
      <w:bCs w:val="1"/>
      <w:sz w:val="26"/>
      <w:u w:val="none"/>
    </w:rPr>
  </w:style>
  <w:style w:type="character" w:styleId="StyleUnderline" w:customStyle="1">
    <w:name w:val="Style Underline"/>
    <w:aliases w:val="Underline"/>
    <w:basedOn w:val="DefaultParagraphFont"/>
    <w:uiPriority w:val="7"/>
    <w:qFormat w:val="1"/>
    <w:rsid w:val="005A76D8"/>
    <w:rPr>
      <w:b w:val="0"/>
      <w:sz w:val="22"/>
      <w:u w:val="single"/>
    </w:rPr>
  </w:style>
  <w:style w:type="character" w:styleId="Strong">
    <w:name w:val="Strong"/>
    <w:basedOn w:val="DefaultParagraphFont"/>
    <w:uiPriority w:val="22"/>
    <w:semiHidden w:val="1"/>
    <w:qFormat w:val="1"/>
    <w:rsid w:val="005A76D8"/>
    <w:rPr>
      <w:b w:val="1"/>
      <w:bCs w:val="1"/>
    </w:rPr>
  </w:style>
  <w:style w:type="character" w:styleId="BookTitle">
    <w:name w:val="Book Title"/>
    <w:basedOn w:val="DefaultParagraphFont"/>
    <w:uiPriority w:val="33"/>
    <w:semiHidden w:val="1"/>
    <w:qFormat w:val="1"/>
    <w:rsid w:val="005A76D8"/>
    <w:rPr>
      <w:b w:val="1"/>
      <w:bCs w:val="1"/>
      <w:i w:val="1"/>
      <w:iCs w:val="1"/>
      <w:spacing w:val="5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A76D8"/>
    <w:rPr>
      <w:rFonts w:asciiTheme="majorHAnsi" w:cstheme="majorBidi" w:eastAsiaTheme="majorEastAsia" w:hAnsiTheme="majorHAnsi"/>
      <w:color w:val="2f5496" w:themeColor="accent1" w:themeShade="0000BF"/>
      <w:sz w:val="12"/>
    </w:rPr>
  </w:style>
  <w:style w:type="numbering" w:styleId="111111">
    <w:name w:val="Outline List 2"/>
    <w:basedOn w:val="NoList"/>
    <w:uiPriority w:val="99"/>
    <w:semiHidden w:val="1"/>
    <w:unhideWhenUsed w:val="1"/>
    <w:rsid w:val="005A76D8"/>
  </w:style>
  <w:style w:type="paragraph" w:styleId="Header">
    <w:name w:val="header"/>
    <w:basedOn w:val="Normal"/>
    <w:link w:val="HeaderChar"/>
    <w:uiPriority w:val="99"/>
    <w:semiHidden w:val="1"/>
    <w:rsid w:val="005A76D8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5A76D8"/>
    <w:rPr>
      <w:rFonts w:ascii="Calibri" w:cs="Calibri" w:hAnsi="Calibri"/>
      <w:sz w:val="12"/>
    </w:rPr>
  </w:style>
  <w:style w:type="paragraph" w:styleId="Footer">
    <w:name w:val="footer"/>
    <w:basedOn w:val="Normal"/>
    <w:link w:val="FooterChar"/>
    <w:uiPriority w:val="99"/>
    <w:semiHidden w:val="1"/>
    <w:rsid w:val="005A76D8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5A76D8"/>
    <w:rPr>
      <w:rFonts w:ascii="Calibri" w:cs="Calibri" w:hAnsi="Calibri"/>
      <w:sz w:val="12"/>
    </w:rPr>
  </w:style>
  <w:style w:type="paragraph" w:styleId="BodyText">
    <w:name w:val="Body Text"/>
    <w:basedOn w:val="Normal"/>
    <w:link w:val="BodyTextChar"/>
    <w:uiPriority w:val="99"/>
    <w:semiHidden w:val="1"/>
    <w:unhideWhenUsed w:val="1"/>
    <w:rsid w:val="005A76D8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 w:val="1"/>
    <w:rsid w:val="005A76D8"/>
    <w:rPr>
      <w:rFonts w:ascii="Calibri" w:cs="Calibri" w:hAnsi="Calibri"/>
      <w:sz w:val="12"/>
    </w:rPr>
  </w:style>
  <w:style w:type="paragraph" w:styleId="NoSpacing">
    <w:name w:val="No Spacing"/>
    <w:link w:val="NoSpacingChar"/>
    <w:uiPriority w:val="99"/>
    <w:semiHidden w:val="1"/>
    <w:unhideWhenUsed w:val="1"/>
    <w:qFormat w:val="1"/>
    <w:rsid w:val="005A76D8"/>
    <w:pPr>
      <w:spacing w:after="0" w:line="240" w:lineRule="auto"/>
    </w:pPr>
    <w:rPr>
      <w:rFonts w:ascii="Calibri" w:cs="Calibri" w:hAnsi="Calibri"/>
    </w:rPr>
  </w:style>
  <w:style w:type="character" w:styleId="NoSpacingChar" w:customStyle="1">
    <w:name w:val="No Spacing Char"/>
    <w:basedOn w:val="DefaultParagraphFont"/>
    <w:link w:val="NoSpacing"/>
    <w:uiPriority w:val="99"/>
    <w:semiHidden w:val="1"/>
    <w:rsid w:val="005A76D8"/>
    <w:rPr>
      <w:rFonts w:ascii="Calibri" w:cs="Calibri" w:hAnsi="Calibri"/>
    </w:rPr>
  </w:style>
  <w:style w:type="character" w:styleId="Hyperlink">
    <w:name w:val="Hyperlink"/>
    <w:basedOn w:val="DefaultParagraphFont"/>
    <w:uiPriority w:val="99"/>
    <w:unhideWhenUsed w:val="1"/>
    <w:rsid w:val="005A76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A76D8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link.springer.com/article/10.1007/s12144-022-02735-6" TargetMode="External"/><Relationship Id="rId8" Type="http://schemas.openxmlformats.org/officeDocument/2006/relationships/hyperlink" Target="https://link.springer.com/article/10.1007/s12144-022-02735-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8wbI/vIqbf8tcMhvQu0TQrAUwQ==">CgMxLjAyDmguOXYyeXpwcTJtem1iOAByITFWalJIMC1TUmtDM0QxSzA1VEhDRW5uYmlSZk5tUGZSOQ==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2025-07-13T16:01:00Z</dcterms:created>
  <dc:creator>Brendan Finnegan</dc:creator>
</cp:coreProperties>
</file>