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Crime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Declining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heading=h.ma62crhfckkh" w:id="0"/>
      <w:bookmarkEnd w:id="0"/>
      <w:r w:rsidDel="00000000" w:rsidR="00000000" w:rsidRPr="00000000">
        <w:rPr>
          <w:rtl w:val="0"/>
        </w:rPr>
        <w:t xml:space="preserve">V1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4"/>
        <w:keepNext w:val="0"/>
        <w:keepLines w:val="0"/>
        <w:spacing w:before="40" w:line="303.4914545454546" w:lineRule="auto"/>
        <w:rPr/>
      </w:pPr>
      <w:bookmarkStart w:colFirst="0" w:colLast="0" w:name="_heading=h.qrtwze50fbsy" w:id="1"/>
      <w:bookmarkEnd w:id="1"/>
      <w:r w:rsidDel="00000000" w:rsidR="00000000" w:rsidRPr="00000000">
        <w:rPr>
          <w:rtl w:val="0"/>
        </w:rPr>
        <w:t xml:space="preserve">Cases are declining AND have been for years.</w:t>
      </w:r>
    </w:p>
    <w:p w:rsidR="00000000" w:rsidDel="00000000" w:rsidP="00000000" w:rsidRDefault="00000000" w:rsidRPr="00000000" w14:paraId="00000009">
      <w:pPr>
        <w:spacing w:after="120" w:line="256.7994545454545" w:lineRule="auto"/>
        <w:rPr>
          <w:sz w:val="16"/>
          <w:szCs w:val="16"/>
        </w:rPr>
      </w:pPr>
      <w:r w:rsidDel="00000000" w:rsidR="00000000" w:rsidRPr="00000000">
        <w:rPr>
          <w:b w:val="1"/>
          <w:sz w:val="24"/>
          <w:szCs w:val="24"/>
          <w:u w:val="single"/>
          <w:rtl w:val="0"/>
        </w:rPr>
        <w:t xml:space="preserve">Browning 23 </w:t>
      </w:r>
      <w:r w:rsidDel="00000000" w:rsidR="00000000" w:rsidRPr="00000000">
        <w:rPr>
          <w:sz w:val="16"/>
          <w:szCs w:val="16"/>
          <w:rtl w:val="0"/>
        </w:rPr>
        <w:t xml:space="preserve">[Jack Browning; October 16; Content Marketing Manager for One Legal, citing data from the American Bar Association; One Legal, “Top court filing statistics from around the country,”</w:t>
      </w:r>
      <w:hyperlink r:id="rId7">
        <w:r w:rsidDel="00000000" w:rsidR="00000000" w:rsidRPr="00000000">
          <w:rPr>
            <w:sz w:val="16"/>
            <w:szCs w:val="16"/>
            <w:rtl w:val="0"/>
          </w:rPr>
          <w:t xml:space="preserve"> </w:t>
        </w:r>
      </w:hyperlink>
      <w:hyperlink r:id="rId8">
        <w:r w:rsidDel="00000000" w:rsidR="00000000" w:rsidRPr="00000000">
          <w:rPr>
            <w:color w:val="0563c1"/>
            <w:sz w:val="16"/>
            <w:szCs w:val="16"/>
            <w:u w:val="single"/>
            <w:rtl w:val="0"/>
          </w:rPr>
          <w:t xml:space="preserve">https://www.onelegal.com/blog/top-court-filing-statistics-united-states/</w:t>
        </w:r>
      </w:hyperlink>
      <w:r w:rsidDel="00000000" w:rsidR="00000000" w:rsidRPr="00000000">
        <w:rPr>
          <w:sz w:val="16"/>
          <w:szCs w:val="16"/>
          <w:rtl w:val="0"/>
        </w:rPr>
        <w:t xml:space="preserve">. Last accessed 7/2/2025] // Isegora</w:t>
      </w:r>
    </w:p>
    <w:p w:rsidR="00000000" w:rsidDel="00000000" w:rsidP="00000000" w:rsidRDefault="00000000" w:rsidRPr="00000000" w14:paraId="0000000A">
      <w:pPr>
        <w:spacing w:after="160" w:line="256.7994545454545" w:lineRule="auto"/>
        <w:rPr>
          <w:sz w:val="16"/>
          <w:szCs w:val="16"/>
        </w:rPr>
      </w:pPr>
      <w:r w:rsidDel="00000000" w:rsidR="00000000" w:rsidRPr="00000000">
        <w:rPr>
          <w:sz w:val="16"/>
          <w:szCs w:val="16"/>
          <w:rtl w:val="0"/>
        </w:rPr>
        <w:t xml:space="preserve">Where are most cases filed?</w:t>
      </w:r>
    </w:p>
    <w:p w:rsidR="00000000" w:rsidDel="00000000" w:rsidP="00000000" w:rsidRDefault="00000000" w:rsidRPr="00000000" w14:paraId="0000000B">
      <w:pPr>
        <w:spacing w:after="160" w:line="256.7994545454545" w:lineRule="auto"/>
        <w:rPr>
          <w:sz w:val="16"/>
          <w:szCs w:val="16"/>
        </w:rPr>
      </w:pP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b w:val="1"/>
          <w:sz w:val="22"/>
          <w:szCs w:val="22"/>
          <w:u w:val="single"/>
          <w:rtl w:val="0"/>
        </w:rPr>
        <w:t xml:space="preserve">C</w:t>
      </w:r>
      <w:r w:rsidDel="00000000" w:rsidR="00000000" w:rsidRPr="00000000">
        <w:rPr>
          <w:sz w:val="22"/>
          <w:szCs w:val="22"/>
          <w:u w:val="single"/>
          <w:rtl w:val="0"/>
        </w:rPr>
        <w:t xml:space="preserve">ourt</w:t>
      </w:r>
      <w:r w:rsidDel="00000000" w:rsidR="00000000" w:rsidRPr="00000000">
        <w:rPr>
          <w:sz w:val="16"/>
          <w:szCs w:val="16"/>
          <w:rtl w:val="0"/>
        </w:rPr>
        <w:t xml:space="preserve"> </w:t>
      </w:r>
      <w:r w:rsidDel="00000000" w:rsidR="00000000" w:rsidRPr="00000000">
        <w:rPr>
          <w:b w:val="1"/>
          <w:sz w:val="22"/>
          <w:szCs w:val="22"/>
          <w:u w:val="single"/>
          <w:rtl w:val="0"/>
        </w:rPr>
        <w:t xml:space="preserve">S</w:t>
      </w:r>
      <w:r w:rsidDel="00000000" w:rsidR="00000000" w:rsidRPr="00000000">
        <w:rPr>
          <w:sz w:val="22"/>
          <w:szCs w:val="22"/>
          <w:u w:val="single"/>
          <w:rtl w:val="0"/>
        </w:rPr>
        <w:t xml:space="preserve">tatistics</w:t>
      </w:r>
      <w:r w:rsidDel="00000000" w:rsidR="00000000" w:rsidRPr="00000000">
        <w:rPr>
          <w:sz w:val="16"/>
          <w:szCs w:val="16"/>
          <w:rtl w:val="0"/>
        </w:rPr>
        <w:t xml:space="preserve"> </w:t>
      </w:r>
      <w:r w:rsidDel="00000000" w:rsidR="00000000" w:rsidRPr="00000000">
        <w:rPr>
          <w:b w:val="1"/>
          <w:sz w:val="22"/>
          <w:szCs w:val="22"/>
          <w:u w:val="single"/>
          <w:rtl w:val="0"/>
        </w:rPr>
        <w:t xml:space="preserve">P</w:t>
      </w:r>
      <w:r w:rsidDel="00000000" w:rsidR="00000000" w:rsidRPr="00000000">
        <w:rPr>
          <w:sz w:val="22"/>
          <w:szCs w:val="22"/>
          <w:u w:val="single"/>
          <w:rtl w:val="0"/>
        </w:rPr>
        <w:t xml:space="preserve">roject reports that more than</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95% of</w:t>
      </w:r>
      <w:r w:rsidDel="00000000" w:rsidR="00000000" w:rsidRPr="00000000">
        <w:rPr>
          <w:sz w:val="16"/>
          <w:szCs w:val="16"/>
          <w:rtl w:val="0"/>
        </w:rPr>
        <w:t xml:space="preserve"> </w:t>
      </w:r>
      <w:r w:rsidDel="00000000" w:rsidR="00000000" w:rsidRPr="00000000">
        <w:rPr>
          <w:b w:val="1"/>
          <w:sz w:val="22"/>
          <w:szCs w:val="22"/>
          <w:u w:val="single"/>
          <w:rtl w:val="0"/>
        </w:rPr>
        <w:t xml:space="preserve">U.S.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cases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are</w:t>
      </w:r>
      <w:r w:rsidDel="00000000" w:rsidR="00000000" w:rsidRPr="00000000">
        <w:rPr>
          <w:sz w:val="16"/>
          <w:szCs w:val="16"/>
          <w:rtl w:val="0"/>
        </w:rPr>
        <w:t xml:space="preserve"> </w:t>
      </w:r>
      <w:r w:rsidDel="00000000" w:rsidR="00000000" w:rsidRPr="00000000">
        <w:rPr>
          <w:sz w:val="22"/>
          <w:szCs w:val="22"/>
          <w:u w:val="single"/>
          <w:rtl w:val="0"/>
        </w:rPr>
        <w:t xml:space="preserve">filed</w:t>
      </w:r>
      <w:r w:rsidDel="00000000" w:rsidR="00000000" w:rsidRPr="00000000">
        <w:rPr>
          <w:sz w:val="16"/>
          <w:szCs w:val="16"/>
          <w:rtl w:val="0"/>
        </w:rPr>
        <w:t xml:space="preserve"> </w:t>
      </w:r>
      <w:r w:rsidDel="00000000" w:rsidR="00000000" w:rsidRPr="00000000">
        <w:rPr>
          <w:sz w:val="22"/>
          <w:szCs w:val="22"/>
          <w:highlight w:val="cyan"/>
          <w:u w:val="single"/>
          <w:rtl w:val="0"/>
        </w:rPr>
        <w:t xml:space="preserve">in</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state</w:t>
      </w:r>
      <w:r w:rsidDel="00000000" w:rsidR="00000000" w:rsidRPr="00000000">
        <w:rPr>
          <w:sz w:val="16"/>
          <w:szCs w:val="16"/>
          <w:rtl w:val="0"/>
        </w:rPr>
        <w:t xml:space="preserve"> </w:t>
      </w:r>
      <w:r w:rsidDel="00000000" w:rsidR="00000000" w:rsidRPr="00000000">
        <w:rPr>
          <w:sz w:val="22"/>
          <w:szCs w:val="22"/>
          <w:u w:val="single"/>
          <w:rtl w:val="0"/>
        </w:rPr>
        <w:t xml:space="preserve">court</w:t>
      </w:r>
      <w:r w:rsidDel="00000000" w:rsidR="00000000" w:rsidRPr="00000000">
        <w:rPr>
          <w:b w:val="1"/>
          <w:sz w:val="22"/>
          <w:szCs w:val="22"/>
          <w:highlight w:val="cyan"/>
          <w:u w:val="single"/>
          <w:rtl w:val="0"/>
        </w:rPr>
        <w:t xml:space="preserve">s</w:t>
      </w:r>
      <w:r w:rsidDel="00000000" w:rsidR="00000000" w:rsidRPr="00000000">
        <w:rPr>
          <w:sz w:val="16"/>
          <w:szCs w:val="16"/>
          <w:rtl w:val="0"/>
        </w:rPr>
        <w:t xml:space="preserve">. In 2021, there were an estimated 63 million cases filed in state trial courts. State appellate courts had 131,000 appeals filed.</w:t>
      </w:r>
    </w:p>
    <w:p w:rsidR="00000000" w:rsidDel="00000000" w:rsidP="00000000" w:rsidRDefault="00000000" w:rsidRPr="00000000" w14:paraId="0000000C">
      <w:pPr>
        <w:spacing w:after="160" w:line="256.7994545454545" w:lineRule="auto"/>
        <w:rPr>
          <w:sz w:val="16"/>
          <w:szCs w:val="16"/>
        </w:rPr>
      </w:pPr>
      <w:r w:rsidDel="00000000" w:rsidR="00000000" w:rsidRPr="00000000">
        <w:rPr>
          <w:sz w:val="16"/>
          <w:szCs w:val="16"/>
          <w:rtl w:val="0"/>
        </w:rPr>
        <w:t xml:space="preserve">What are the court stats for the federal courts?</w:t>
      </w:r>
    </w:p>
    <w:p w:rsidR="00000000" w:rsidDel="00000000" w:rsidP="00000000" w:rsidRDefault="00000000" w:rsidRPr="00000000" w14:paraId="0000000D">
      <w:pPr>
        <w:spacing w:after="160" w:line="256.7994545454545" w:lineRule="auto"/>
        <w:rPr>
          <w:sz w:val="16"/>
          <w:szCs w:val="16"/>
        </w:rPr>
      </w:pPr>
      <w:r w:rsidDel="00000000" w:rsidR="00000000" w:rsidRPr="00000000">
        <w:rPr>
          <w:sz w:val="16"/>
          <w:szCs w:val="16"/>
          <w:rtl w:val="0"/>
        </w:rPr>
        <w:t xml:space="preserve">U.S. Supreme Court Justices decide which cases they will hear, and it’s roughly 80 each year. They decide on another 50 without hearing arguments. The cases they choose usually address constitutional issues or federal law. The Supreme Court gets about 7,000 requests to hear cases per year, so there are many cases that don’t get heard.</w:t>
      </w:r>
    </w:p>
    <w:p w:rsidR="00000000" w:rsidDel="00000000" w:rsidP="00000000" w:rsidRDefault="00000000" w:rsidRPr="00000000" w14:paraId="0000000E">
      <w:pPr>
        <w:spacing w:after="160" w:line="256.7994545454545" w:lineRule="auto"/>
        <w:rPr>
          <w:sz w:val="16"/>
          <w:szCs w:val="16"/>
        </w:rPr>
      </w:pPr>
      <w:r w:rsidDel="00000000" w:rsidR="00000000" w:rsidRPr="00000000">
        <w:rPr>
          <w:b w:val="1"/>
          <w:sz w:val="22"/>
          <w:szCs w:val="22"/>
          <w:highlight w:val="cyan"/>
          <w:u w:val="single"/>
          <w:rtl w:val="0"/>
        </w:rPr>
        <w:t xml:space="preserve">Stat</w:t>
      </w:r>
      <w:r w:rsidDel="00000000" w:rsidR="00000000" w:rsidRPr="00000000">
        <w:rPr>
          <w:sz w:val="22"/>
          <w:szCs w:val="22"/>
          <w:u w:val="single"/>
          <w:rtl w:val="0"/>
        </w:rPr>
        <w:t xml:space="preserve">istic</w:t>
      </w:r>
      <w:r w:rsidDel="00000000" w:rsidR="00000000" w:rsidRPr="00000000">
        <w:rPr>
          <w:b w:val="1"/>
          <w:sz w:val="22"/>
          <w:szCs w:val="22"/>
          <w:highlight w:val="cyan"/>
          <w:u w:val="single"/>
          <w:rtl w:val="0"/>
        </w:rPr>
        <w:t xml:space="preserve">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for</w:t>
      </w:r>
      <w:r w:rsidDel="00000000" w:rsidR="00000000" w:rsidRPr="00000000">
        <w:rPr>
          <w:sz w:val="16"/>
          <w:szCs w:val="16"/>
          <w:rtl w:val="0"/>
        </w:rPr>
        <w:t xml:space="preserve"> </w:t>
      </w:r>
      <w:r w:rsidDel="00000000" w:rsidR="00000000" w:rsidRPr="00000000">
        <w:rPr>
          <w:sz w:val="22"/>
          <w:szCs w:val="22"/>
          <w:u w:val="single"/>
          <w:rtl w:val="0"/>
        </w:rPr>
        <w:t xml:space="preserve">2022 found that</w:t>
      </w:r>
      <w:r w:rsidDel="00000000" w:rsidR="00000000" w:rsidRPr="00000000">
        <w:rPr>
          <w:sz w:val="16"/>
          <w:szCs w:val="16"/>
          <w:rtl w:val="0"/>
        </w:rPr>
        <w:t xml:space="preserve"> </w:t>
      </w:r>
      <w:r w:rsidDel="00000000" w:rsidR="00000000" w:rsidRPr="00000000">
        <w:rPr>
          <w:sz w:val="22"/>
          <w:szCs w:val="22"/>
          <w:highlight w:val="cyan"/>
          <w:u w:val="single"/>
          <w:rtl w:val="0"/>
        </w:rPr>
        <w:t xml:space="preserve">U.S. Courts</w:t>
      </w:r>
      <w:r w:rsidDel="00000000" w:rsidR="00000000" w:rsidRPr="00000000">
        <w:rPr>
          <w:sz w:val="16"/>
          <w:szCs w:val="16"/>
          <w:rtl w:val="0"/>
        </w:rPr>
        <w:t xml:space="preserve"> </w:t>
      </w:r>
      <w:r w:rsidDel="00000000" w:rsidR="00000000" w:rsidRPr="00000000">
        <w:rPr>
          <w:sz w:val="22"/>
          <w:szCs w:val="22"/>
          <w:u w:val="single"/>
          <w:rtl w:val="0"/>
        </w:rPr>
        <w:t xml:space="preserve">of Appeals filings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totaled</w:t>
      </w:r>
      <w:r w:rsidDel="00000000" w:rsidR="00000000" w:rsidRPr="00000000">
        <w:rPr>
          <w:sz w:val="16"/>
          <w:szCs w:val="16"/>
          <w:rtl w:val="0"/>
        </w:rPr>
        <w:t xml:space="preserve"> 42,900 </w:t>
      </w:r>
      <w:r w:rsidDel="00000000" w:rsidR="00000000" w:rsidRPr="00000000">
        <w:rPr>
          <w:sz w:val="22"/>
          <w:szCs w:val="22"/>
          <w:u w:val="single"/>
          <w:rtl w:val="0"/>
        </w:rPr>
        <w:t xml:space="preserv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decrease of 24%</w:t>
      </w:r>
      <w:r w:rsidDel="00000000" w:rsidR="00000000" w:rsidRPr="00000000">
        <w:rPr>
          <w:sz w:val="16"/>
          <w:szCs w:val="16"/>
          <w:rtl w:val="0"/>
        </w:rPr>
        <w:t xml:space="preserve"> </w:t>
      </w:r>
      <w:r w:rsidDel="00000000" w:rsidR="00000000" w:rsidRPr="00000000">
        <w:rPr>
          <w:sz w:val="22"/>
          <w:szCs w:val="22"/>
          <w:u w:val="single"/>
          <w:rtl w:val="0"/>
        </w:rPr>
        <w:t xml:space="preserve">since 2013</w:t>
      </w:r>
      <w:r w:rsidDel="00000000" w:rsidR="00000000" w:rsidRPr="00000000">
        <w:rPr>
          <w:sz w:val="16"/>
          <w:szCs w:val="16"/>
          <w:rtl w:val="0"/>
        </w:rPr>
        <w:t xml:space="preserve">. Civil cases filed were recorded at 309,102, an increase of 14% over 2013.</w:t>
      </w:r>
    </w:p>
    <w:p w:rsidR="00000000" w:rsidDel="00000000" w:rsidP="00000000" w:rsidRDefault="00000000" w:rsidRPr="00000000" w14:paraId="0000000F">
      <w:pPr>
        <w:spacing w:after="160" w:line="256.7994545454545" w:lineRule="auto"/>
        <w:rPr>
          <w:sz w:val="16"/>
          <w:szCs w:val="16"/>
        </w:rPr>
      </w:pPr>
      <w:r w:rsidDel="00000000" w:rsidR="00000000" w:rsidRPr="00000000">
        <w:rPr>
          <w:sz w:val="22"/>
          <w:szCs w:val="22"/>
          <w:highlight w:val="cyan"/>
          <w:u w:val="single"/>
          <w:rtl w:val="0"/>
        </w:rPr>
        <w:t xml:space="preserve">Research</w:t>
      </w:r>
      <w:r w:rsidDel="00000000" w:rsidR="00000000" w:rsidRPr="00000000">
        <w:rPr>
          <w:sz w:val="16"/>
          <w:szCs w:val="16"/>
          <w:rtl w:val="0"/>
        </w:rPr>
        <w:t xml:space="preserve"> </w:t>
      </w:r>
      <w:r w:rsidDel="00000000" w:rsidR="00000000" w:rsidRPr="00000000">
        <w:rPr>
          <w:sz w:val="22"/>
          <w:szCs w:val="22"/>
          <w:u w:val="single"/>
          <w:rtl w:val="0"/>
        </w:rPr>
        <w:t xml:space="preserve">also</w:t>
      </w:r>
      <w:r w:rsidDel="00000000" w:rsidR="00000000" w:rsidRPr="00000000">
        <w:rPr>
          <w:sz w:val="16"/>
          <w:szCs w:val="16"/>
          <w:rtl w:val="0"/>
        </w:rPr>
        <w:t xml:space="preserve"> </w:t>
      </w:r>
      <w:r w:rsidDel="00000000" w:rsidR="00000000" w:rsidRPr="00000000">
        <w:rPr>
          <w:sz w:val="22"/>
          <w:szCs w:val="22"/>
          <w:highlight w:val="cyan"/>
          <w:u w:val="single"/>
          <w:rtl w:val="0"/>
        </w:rPr>
        <w:t xml:space="preserve">shows</w:t>
      </w:r>
      <w:r w:rsidDel="00000000" w:rsidR="00000000" w:rsidRPr="00000000">
        <w:rPr>
          <w:sz w:val="16"/>
          <w:szCs w:val="16"/>
          <w:rtl w:val="0"/>
        </w:rPr>
        <w:t xml:space="preserve"> </w:t>
      </w:r>
      <w:r w:rsidDel="00000000" w:rsidR="00000000" w:rsidRPr="00000000">
        <w:rPr>
          <w:sz w:val="22"/>
          <w:szCs w:val="22"/>
          <w:u w:val="single"/>
          <w:rtl w:val="0"/>
        </w:rPr>
        <w:t xml:space="preserve">that</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criminal</w:t>
      </w:r>
      <w:r w:rsidDel="00000000" w:rsidR="00000000" w:rsidRPr="00000000">
        <w:rPr>
          <w:sz w:val="16"/>
          <w:szCs w:val="16"/>
          <w:rtl w:val="0"/>
        </w:rPr>
        <w:t xml:space="preserve"> </w:t>
      </w:r>
      <w:r w:rsidDel="00000000" w:rsidR="00000000" w:rsidRPr="00000000">
        <w:rPr>
          <w:b w:val="1"/>
          <w:sz w:val="22"/>
          <w:szCs w:val="22"/>
          <w:u w:val="single"/>
          <w:rtl w:val="0"/>
        </w:rPr>
        <w:t xml:space="preserve">cases</w:t>
      </w:r>
      <w:r w:rsidDel="00000000" w:rsidR="00000000" w:rsidRPr="00000000">
        <w:rPr>
          <w:sz w:val="16"/>
          <w:szCs w:val="16"/>
          <w:rtl w:val="0"/>
        </w:rPr>
        <w:t xml:space="preserve"> </w:t>
      </w:r>
      <w:r w:rsidDel="00000000" w:rsidR="00000000" w:rsidRPr="00000000">
        <w:rPr>
          <w:sz w:val="22"/>
          <w:szCs w:val="22"/>
          <w:u w:val="single"/>
          <w:rtl w:val="0"/>
        </w:rPr>
        <w:t xml:space="preserve">filed were at 71,111, a</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reduction</w:t>
      </w:r>
      <w:r w:rsidDel="00000000" w:rsidR="00000000" w:rsidRPr="00000000">
        <w:rPr>
          <w:sz w:val="16"/>
          <w:szCs w:val="16"/>
          <w:rtl w:val="0"/>
        </w:rPr>
        <w:t xml:space="preserve"> </w:t>
      </w:r>
      <w:r w:rsidDel="00000000" w:rsidR="00000000" w:rsidRPr="00000000">
        <w:rPr>
          <w:sz w:val="22"/>
          <w:szCs w:val="22"/>
          <w:highlight w:val="cyan"/>
          <w:u w:val="single"/>
          <w:rtl w:val="0"/>
        </w:rPr>
        <w:t xml:space="preserve">of</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23%</w:t>
      </w:r>
      <w:r w:rsidDel="00000000" w:rsidR="00000000" w:rsidRPr="00000000">
        <w:rPr>
          <w:sz w:val="16"/>
          <w:szCs w:val="16"/>
          <w:rtl w:val="0"/>
        </w:rPr>
        <w:t xml:space="preserve"> </w:t>
      </w:r>
      <w:r w:rsidDel="00000000" w:rsidR="00000000" w:rsidRPr="00000000">
        <w:rPr>
          <w:sz w:val="22"/>
          <w:szCs w:val="22"/>
          <w:u w:val="single"/>
          <w:rtl w:val="0"/>
        </w:rPr>
        <w:t xml:space="preserve">since 2013. This is largely because of a reduction in</w:t>
      </w:r>
      <w:r w:rsidDel="00000000" w:rsidR="00000000" w:rsidRPr="00000000">
        <w:rPr>
          <w:sz w:val="16"/>
          <w:szCs w:val="16"/>
          <w:rtl w:val="0"/>
        </w:rPr>
        <w:t xml:space="preserve"> </w:t>
      </w:r>
      <w:r w:rsidDel="00000000" w:rsidR="00000000" w:rsidRPr="00000000">
        <w:rPr>
          <w:b w:val="1"/>
          <w:sz w:val="22"/>
          <w:szCs w:val="22"/>
          <w:u w:val="single"/>
          <w:rtl w:val="0"/>
        </w:rPr>
        <w:t xml:space="preserve">appeals</w:t>
      </w:r>
      <w:r w:rsidDel="00000000" w:rsidR="00000000" w:rsidRPr="00000000">
        <w:rPr>
          <w:sz w:val="16"/>
          <w:szCs w:val="16"/>
          <w:rtl w:val="0"/>
        </w:rPr>
        <w:t xml:space="preserve"> related to drug offenses (down 27%), immigration offenses (down 27%), and property offenses (down 14%). Roughly 76% of criminal appeals involved four offense categories: drugs, immigration, firearms and explosives, and property offenses (including fraud).</w:t>
      </w:r>
    </w:p>
    <w:p w:rsidR="00000000" w:rsidDel="00000000" w:rsidP="00000000" w:rsidRDefault="00000000" w:rsidRPr="00000000" w14:paraId="00000010">
      <w:pPr>
        <w:spacing w:after="160" w:line="256.7994545454545" w:lineRule="auto"/>
        <w:rPr>
          <w:sz w:val="16"/>
          <w:szCs w:val="16"/>
        </w:rPr>
      </w:pPr>
      <w:r w:rsidDel="00000000" w:rsidR="00000000" w:rsidRPr="00000000">
        <w:rPr>
          <w:sz w:val="16"/>
          <w:szCs w:val="16"/>
          <w:rtl w:val="0"/>
        </w:rPr>
        <w:t xml:space="preserve">Bankruptcy court stats</w:t>
      </w:r>
    </w:p>
    <w:p w:rsidR="00000000" w:rsidDel="00000000" w:rsidP="00000000" w:rsidRDefault="00000000" w:rsidRPr="00000000" w14:paraId="00000011">
      <w:pPr>
        <w:spacing w:after="160" w:line="256.7994545454545" w:lineRule="auto"/>
        <w:rPr>
          <w:sz w:val="16"/>
          <w:szCs w:val="16"/>
        </w:rPr>
      </w:pPr>
      <w:r w:rsidDel="00000000" w:rsidR="00000000" w:rsidRPr="00000000">
        <w:rPr>
          <w:sz w:val="22"/>
          <w:szCs w:val="22"/>
          <w:u w:val="single"/>
          <w:rtl w:val="0"/>
        </w:rPr>
        <w:t xml:space="preserve">In 2022,</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bankruptcy</w:t>
      </w:r>
      <w:r w:rsidDel="00000000" w:rsidR="00000000" w:rsidRPr="00000000">
        <w:rPr>
          <w:sz w:val="16"/>
          <w:szCs w:val="16"/>
          <w:rtl w:val="0"/>
        </w:rPr>
        <w:t xml:space="preserve"> </w:t>
      </w:r>
      <w:r w:rsidDel="00000000" w:rsidR="00000000" w:rsidRPr="00000000">
        <w:rPr>
          <w:b w:val="1"/>
          <w:sz w:val="22"/>
          <w:szCs w:val="22"/>
          <w:u w:val="single"/>
          <w:rtl w:val="0"/>
        </w:rPr>
        <w:t xml:space="preserve">courts</w:t>
      </w:r>
      <w:r w:rsidDel="00000000" w:rsidR="00000000" w:rsidRPr="00000000">
        <w:rPr>
          <w:sz w:val="16"/>
          <w:szCs w:val="16"/>
          <w:rtl w:val="0"/>
        </w:rPr>
        <w:t xml:space="preserve"> </w:t>
      </w:r>
      <w:r w:rsidDel="00000000" w:rsidR="00000000" w:rsidRPr="00000000">
        <w:rPr>
          <w:sz w:val="22"/>
          <w:szCs w:val="22"/>
          <w:u w:val="single"/>
          <w:rtl w:val="0"/>
        </w:rPr>
        <w:t xml:space="preserve">registered 383,810 new case filings, which</w:t>
      </w:r>
      <w:r w:rsidDel="00000000" w:rsidR="00000000" w:rsidRPr="00000000">
        <w:rPr>
          <w:sz w:val="16"/>
          <w:szCs w:val="16"/>
          <w:rtl w:val="0"/>
        </w:rPr>
        <w:t xml:space="preserve"> </w:t>
      </w:r>
      <w:r w:rsidDel="00000000" w:rsidR="00000000" w:rsidRPr="00000000">
        <w:rPr>
          <w:sz w:val="22"/>
          <w:szCs w:val="22"/>
          <w:highlight w:val="cyan"/>
          <w:u w:val="single"/>
          <w:rtl w:val="0"/>
        </w:rPr>
        <w:t xml:space="preserve">marked a</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12%</w:t>
      </w:r>
      <w:r w:rsidDel="00000000" w:rsidR="00000000" w:rsidRPr="00000000">
        <w:rPr>
          <w:sz w:val="16"/>
          <w:szCs w:val="16"/>
          <w:rtl w:val="0"/>
        </w:rPr>
        <w:t xml:space="preserve"> </w:t>
      </w:r>
      <w:r w:rsidDel="00000000" w:rsidR="00000000" w:rsidRPr="00000000">
        <w:rPr>
          <w:b w:val="1"/>
          <w:sz w:val="22"/>
          <w:szCs w:val="22"/>
          <w:u w:val="single"/>
          <w:rtl w:val="0"/>
        </w:rPr>
        <w:t xml:space="preserve">decrease</w:t>
      </w:r>
      <w:r w:rsidDel="00000000" w:rsidR="00000000" w:rsidRPr="00000000">
        <w:rPr>
          <w:sz w:val="16"/>
          <w:szCs w:val="16"/>
          <w:rtl w:val="0"/>
        </w:rPr>
        <w:t xml:space="preserve"> </w:t>
      </w:r>
      <w:r w:rsidDel="00000000" w:rsidR="00000000" w:rsidRPr="00000000">
        <w:rPr>
          <w:sz w:val="22"/>
          <w:szCs w:val="22"/>
          <w:u w:val="single"/>
          <w:rtl w:val="0"/>
        </w:rPr>
        <w:t xml:space="preserve">compared to the previous year</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and</w:t>
      </w:r>
      <w:r w:rsidDel="00000000" w:rsidR="00000000" w:rsidRPr="00000000">
        <w:rPr>
          <w:sz w:val="16"/>
          <w:szCs w:val="16"/>
          <w:rtl w:val="0"/>
        </w:rPr>
        <w:t xml:space="preserve"> </w:t>
      </w:r>
      <w:r w:rsidDel="00000000" w:rsidR="00000000" w:rsidRPr="00000000">
        <w:rPr>
          <w:sz w:val="22"/>
          <w:szCs w:val="22"/>
          <w:u w:val="single"/>
          <w:rtl w:val="0"/>
        </w:rPr>
        <w:t xml:space="preserve">a</w:t>
      </w:r>
      <w:r w:rsidDel="00000000" w:rsidR="00000000" w:rsidRPr="00000000">
        <w:rPr>
          <w:sz w:val="16"/>
          <w:szCs w:val="16"/>
          <w:rtl w:val="0"/>
        </w:rPr>
        <w:t xml:space="preserve"> </w:t>
      </w:r>
      <w:r w:rsidDel="00000000" w:rsidR="00000000" w:rsidRPr="00000000">
        <w:rPr>
          <w:b w:val="1"/>
          <w:sz w:val="22"/>
          <w:szCs w:val="22"/>
          <w:u w:val="single"/>
          <w:rtl w:val="0"/>
        </w:rPr>
        <w:t xml:space="preserve">substantial</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51% reduction</w:t>
      </w:r>
      <w:r w:rsidDel="00000000" w:rsidR="00000000" w:rsidRPr="00000000">
        <w:rPr>
          <w:sz w:val="16"/>
          <w:szCs w:val="16"/>
          <w:rtl w:val="0"/>
        </w:rPr>
        <w:t xml:space="preserve"> </w:t>
      </w:r>
      <w:r w:rsidDel="00000000" w:rsidR="00000000" w:rsidRPr="00000000">
        <w:rPr>
          <w:sz w:val="22"/>
          <w:szCs w:val="22"/>
          <w:u w:val="single"/>
          <w:rtl w:val="0"/>
        </w:rPr>
        <w:t xml:space="preserve">from the numbers recorded in fiscal year 20</w:t>
      </w:r>
      <w:r w:rsidDel="00000000" w:rsidR="00000000" w:rsidRPr="00000000">
        <w:rPr>
          <w:b w:val="1"/>
          <w:sz w:val="22"/>
          <w:szCs w:val="22"/>
          <w:u w:val="single"/>
          <w:rtl w:val="0"/>
        </w:rPr>
        <w:t xml:space="preserve">19</w:t>
      </w:r>
      <w:r w:rsidDel="00000000" w:rsidR="00000000" w:rsidRPr="00000000">
        <w:rPr>
          <w:sz w:val="16"/>
          <w:szCs w:val="16"/>
          <w:rtl w:val="0"/>
        </w:rPr>
        <w:t xml:space="preserve">. Among the 90 bankruptcy courts, 79 experienced a drop in the number of petitions filed during this year.</w:t>
      </w:r>
    </w:p>
    <w:p w:rsidR="00000000" w:rsidDel="00000000" w:rsidP="00000000" w:rsidRDefault="00000000" w:rsidRPr="00000000" w14:paraId="00000012">
      <w:pPr>
        <w:spacing w:after="160" w:line="256.7994545454545" w:lineRule="auto"/>
        <w:rPr>
          <w:sz w:val="16"/>
          <w:szCs w:val="16"/>
        </w:rPr>
      </w:pPr>
      <w:r w:rsidDel="00000000" w:rsidR="00000000" w:rsidRPr="00000000">
        <w:rPr>
          <w:sz w:val="22"/>
          <w:szCs w:val="22"/>
          <w:u w:val="single"/>
          <w:rtl w:val="0"/>
        </w:rPr>
        <w:t xml:space="preserve">Consumer petitions, which</w:t>
      </w:r>
      <w:r w:rsidDel="00000000" w:rsidR="00000000" w:rsidRPr="00000000">
        <w:rPr>
          <w:sz w:val="16"/>
          <w:szCs w:val="16"/>
          <w:rtl w:val="0"/>
        </w:rPr>
        <w:t xml:space="preserve"> predominantly encompass non-business filings and </w:t>
      </w:r>
      <w:r w:rsidDel="00000000" w:rsidR="00000000" w:rsidRPr="00000000">
        <w:rPr>
          <w:sz w:val="22"/>
          <w:szCs w:val="22"/>
          <w:u w:val="single"/>
          <w:rtl w:val="0"/>
        </w:rPr>
        <w:t xml:space="preserve">make up roughly</w:t>
      </w:r>
      <w:r w:rsidDel="00000000" w:rsidR="00000000" w:rsidRPr="00000000">
        <w:rPr>
          <w:sz w:val="16"/>
          <w:szCs w:val="16"/>
          <w:rtl w:val="0"/>
        </w:rPr>
        <w:t xml:space="preserve"> </w:t>
      </w:r>
      <w:r w:rsidDel="00000000" w:rsidR="00000000" w:rsidRPr="00000000">
        <w:rPr>
          <w:b w:val="1"/>
          <w:sz w:val="22"/>
          <w:szCs w:val="22"/>
          <w:u w:val="single"/>
          <w:rtl w:val="0"/>
        </w:rPr>
        <w:t xml:space="preserve">97%</w:t>
      </w:r>
      <w:r w:rsidDel="00000000" w:rsidR="00000000" w:rsidRPr="00000000">
        <w:rPr>
          <w:sz w:val="16"/>
          <w:szCs w:val="16"/>
          <w:rtl w:val="0"/>
        </w:rPr>
        <w:t xml:space="preserve"> </w:t>
      </w:r>
      <w:r w:rsidDel="00000000" w:rsidR="00000000" w:rsidRPr="00000000">
        <w:rPr>
          <w:sz w:val="22"/>
          <w:szCs w:val="22"/>
          <w:u w:val="single"/>
          <w:rtl w:val="0"/>
        </w:rPr>
        <w:t xml:space="preserve">of all bankruptcy petitions, saw an</w:t>
      </w:r>
      <w:r w:rsidDel="00000000" w:rsidR="00000000" w:rsidRPr="00000000">
        <w:rPr>
          <w:sz w:val="16"/>
          <w:szCs w:val="16"/>
          <w:rtl w:val="0"/>
        </w:rPr>
        <w:t xml:space="preserve"> </w:t>
      </w:r>
      <w:r w:rsidDel="00000000" w:rsidR="00000000" w:rsidRPr="00000000">
        <w:rPr>
          <w:b w:val="1"/>
          <w:sz w:val="22"/>
          <w:szCs w:val="22"/>
          <w:u w:val="single"/>
          <w:rtl w:val="0"/>
        </w:rPr>
        <w:t xml:space="preserve">11% decrease</w:t>
      </w:r>
      <w:r w:rsidDel="00000000" w:rsidR="00000000" w:rsidRPr="00000000">
        <w:rPr>
          <w:sz w:val="22"/>
          <w:szCs w:val="22"/>
          <w:u w:val="single"/>
          <w:rtl w:val="0"/>
        </w:rPr>
        <w:t xml:space="preserve">, totaling 370,685</w:t>
      </w:r>
      <w:r w:rsidDel="00000000" w:rsidR="00000000" w:rsidRPr="00000000">
        <w:rPr>
          <w:sz w:val="16"/>
          <w:szCs w:val="16"/>
          <w:rtl w:val="0"/>
        </w:rPr>
        <w:t xml:space="preserve">. On the other hand, business petitions dropped by 19%, resulting in 13,125 cases.</w:t>
      </w:r>
    </w:p>
    <w:p w:rsidR="00000000" w:rsidDel="00000000" w:rsidP="00000000" w:rsidRDefault="00000000" w:rsidRPr="00000000" w14:paraId="00000013">
      <w:pPr>
        <w:spacing w:after="160" w:line="256.7994545454545" w:lineRule="auto"/>
        <w:rPr>
          <w:sz w:val="16"/>
          <w:szCs w:val="16"/>
        </w:rPr>
      </w:pPr>
      <w:r w:rsidDel="00000000" w:rsidR="00000000" w:rsidRPr="00000000">
        <w:rPr>
          <w:sz w:val="16"/>
          <w:szCs w:val="16"/>
          <w:rtl w:val="0"/>
        </w:rPr>
        <w:t xml:space="preserve">Breaking down the types of bankruptcy filings, those submitted under Chapter 7 experienced a significant 26% reduction, while Chapter 11 filings decreased by 15%. In contrast, petitions filed under Chapter 13 showed a notable increase, rising by 27%.</w:t>
      </w:r>
    </w:p>
    <w:p w:rsidR="00000000" w:rsidDel="00000000" w:rsidP="00000000" w:rsidRDefault="00000000" w:rsidRPr="00000000" w14:paraId="00000014">
      <w:pPr>
        <w:spacing w:after="160" w:line="256.7994545454545" w:lineRule="auto"/>
        <w:rPr>
          <w:sz w:val="16"/>
          <w:szCs w:val="16"/>
        </w:rPr>
      </w:pPr>
      <w:r w:rsidDel="00000000" w:rsidR="00000000" w:rsidRPr="00000000">
        <w:rPr>
          <w:sz w:val="16"/>
          <w:szCs w:val="16"/>
          <w:rtl w:val="0"/>
        </w:rPr>
        <w:t xml:space="preserve">Supreme Court of the United States</w:t>
      </w:r>
    </w:p>
    <w:p w:rsidR="00000000" w:rsidDel="00000000" w:rsidP="00000000" w:rsidRDefault="00000000" w:rsidRPr="00000000" w14:paraId="00000015">
      <w:pPr>
        <w:spacing w:after="160" w:line="256.7994545454545" w:lineRule="auto"/>
        <w:rPr>
          <w:sz w:val="16"/>
          <w:szCs w:val="16"/>
        </w:rPr>
      </w:pPr>
      <w:r w:rsidDel="00000000" w:rsidR="00000000" w:rsidRPr="00000000">
        <w:rPr>
          <w:sz w:val="22"/>
          <w:szCs w:val="22"/>
          <w:highlight w:val="cyan"/>
          <w:u w:val="single"/>
          <w:rtl w:val="0"/>
        </w:rPr>
        <w:t xml:space="preserve">The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S</w:t>
      </w:r>
      <w:r w:rsidDel="00000000" w:rsidR="00000000" w:rsidRPr="00000000">
        <w:rPr>
          <w:sz w:val="22"/>
          <w:szCs w:val="22"/>
          <w:u w:val="single"/>
          <w:rtl w:val="0"/>
        </w:rPr>
        <w:t xml:space="preserve">upreme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C</w:t>
      </w:r>
      <w:r w:rsidDel="00000000" w:rsidR="00000000" w:rsidRPr="00000000">
        <w:rPr>
          <w:sz w:val="22"/>
          <w:szCs w:val="22"/>
          <w:u w:val="single"/>
          <w:rtl w:val="0"/>
        </w:rPr>
        <w:t xml:space="preserve">ourt</w:t>
      </w:r>
      <w:r w:rsidDel="00000000" w:rsidR="00000000" w:rsidRPr="00000000">
        <w:rPr>
          <w:sz w:val="16"/>
          <w:szCs w:val="16"/>
          <w:rtl w:val="0"/>
        </w:rPr>
        <w:t xml:space="preserve"> </w:t>
      </w:r>
      <w:r w:rsidDel="00000000" w:rsidR="00000000" w:rsidRPr="00000000">
        <w:rPr>
          <w:sz w:val="22"/>
          <w:szCs w:val="22"/>
          <w:highlight w:val="cyan"/>
          <w:u w:val="single"/>
          <w:rtl w:val="0"/>
        </w:rPr>
        <w:t xml:space="preserve">saw a</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decline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in the</w:t>
      </w:r>
      <w:r w:rsidDel="00000000" w:rsidR="00000000" w:rsidRPr="00000000">
        <w:rPr>
          <w:sz w:val="16"/>
          <w:szCs w:val="16"/>
          <w:rtl w:val="0"/>
        </w:rPr>
        <w:t xml:space="preserve"> </w:t>
      </w:r>
      <w:r w:rsidDel="00000000" w:rsidR="00000000" w:rsidRPr="00000000">
        <w:rPr>
          <w:b w:val="1"/>
          <w:sz w:val="22"/>
          <w:szCs w:val="22"/>
          <w:u w:val="single"/>
          <w:rtl w:val="0"/>
        </w:rPr>
        <w:t xml:space="preserve">total</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number</w:t>
      </w:r>
      <w:r w:rsidDel="00000000" w:rsidR="00000000" w:rsidRPr="00000000">
        <w:rPr>
          <w:sz w:val="16"/>
          <w:szCs w:val="16"/>
          <w:rtl w:val="0"/>
        </w:rPr>
        <w:t xml:space="preserve"> </w:t>
      </w:r>
      <w:r w:rsidDel="00000000" w:rsidR="00000000" w:rsidRPr="00000000">
        <w:rPr>
          <w:sz w:val="22"/>
          <w:szCs w:val="22"/>
          <w:highlight w:val="cyan"/>
          <w:u w:val="single"/>
          <w:rtl w:val="0"/>
        </w:rPr>
        <w:t xml:space="preserve">of cases</w:t>
      </w:r>
      <w:r w:rsidDel="00000000" w:rsidR="00000000" w:rsidRPr="00000000">
        <w:rPr>
          <w:sz w:val="16"/>
          <w:szCs w:val="16"/>
          <w:rtl w:val="0"/>
        </w:rPr>
        <w:t xml:space="preserve"> </w:t>
      </w:r>
      <w:r w:rsidDel="00000000" w:rsidR="00000000" w:rsidRPr="00000000">
        <w:rPr>
          <w:sz w:val="22"/>
          <w:szCs w:val="22"/>
          <w:u w:val="single"/>
          <w:rtl w:val="0"/>
        </w:rPr>
        <w:t xml:space="preserve">filed, dropping by 8%</w:t>
      </w:r>
      <w:r w:rsidDel="00000000" w:rsidR="00000000" w:rsidRPr="00000000">
        <w:rPr>
          <w:sz w:val="16"/>
          <w:szCs w:val="16"/>
          <w:rtl w:val="0"/>
        </w:rPr>
        <w:t xml:space="preserve"> from 5,307 filings in the 2020 Term to 4,900 filings in the 2021 Term.</w:t>
      </w:r>
    </w:p>
    <w:p w:rsidR="00000000" w:rsidDel="00000000" w:rsidP="00000000" w:rsidRDefault="00000000" w:rsidRPr="00000000" w14:paraId="00000016">
      <w:pPr>
        <w:spacing w:after="160" w:line="256.7994545454545" w:lineRule="auto"/>
        <w:rPr>
          <w:sz w:val="16"/>
          <w:szCs w:val="16"/>
        </w:rPr>
      </w:pPr>
      <w:r w:rsidDel="00000000" w:rsidR="00000000" w:rsidRPr="00000000">
        <w:rPr>
          <w:sz w:val="16"/>
          <w:szCs w:val="16"/>
          <w:rtl w:val="0"/>
        </w:rPr>
        <w:t xml:space="preserve">This decrease also affected the in forma pauperis docket, which decreased by 5%, with 3,477 filings in the 2020 Term compared to 3,288 filings in the 2021 Term. In the paid docket, there was a more substantial drop, with a 12% decrease from 1,830 filings in the 2020 Term to 1,612 filings in the 2021 Term.</w:t>
      </w:r>
    </w:p>
    <w:p w:rsidR="00000000" w:rsidDel="00000000" w:rsidP="00000000" w:rsidRDefault="00000000" w:rsidRPr="00000000" w14:paraId="00000017">
      <w:pPr>
        <w:spacing w:after="160" w:line="256.7994545454545" w:lineRule="auto"/>
        <w:rPr>
          <w:sz w:val="16"/>
          <w:szCs w:val="16"/>
        </w:rPr>
      </w:pPr>
      <w:r w:rsidDel="00000000" w:rsidR="00000000" w:rsidRPr="00000000">
        <w:rPr>
          <w:sz w:val="16"/>
          <w:szCs w:val="16"/>
          <w:rtl w:val="0"/>
        </w:rPr>
        <w:t xml:space="preserve">During the 2021 Term, the Court heard arguments in 70 cases and disposed of 63 cases through 58 signed opinions. This represents a slight reduction compared to the 2020 Term, when 72 cases were argued, and 69 were disposed of through 55 signed opinions.</w:t>
      </w:r>
    </w:p>
    <w:p w:rsidR="00000000" w:rsidDel="00000000" w:rsidP="00000000" w:rsidRDefault="00000000" w:rsidRPr="00000000" w14:paraId="00000018">
      <w:pPr>
        <w:spacing w:after="160" w:line="256.7994545454545" w:lineRule="auto"/>
        <w:rPr>
          <w:sz w:val="16"/>
          <w:szCs w:val="16"/>
        </w:rPr>
      </w:pPr>
      <w:r w:rsidDel="00000000" w:rsidR="00000000" w:rsidRPr="00000000">
        <w:rPr>
          <w:sz w:val="16"/>
          <w:szCs w:val="16"/>
          <w:rtl w:val="0"/>
        </w:rPr>
        <w:t xml:space="preserve">Additionally, in the 2021 Term, the Court issued seven per curiam decisions in argued cases.</w:t>
      </w:r>
    </w:p>
    <w:p w:rsidR="00000000" w:rsidDel="00000000" w:rsidP="00000000" w:rsidRDefault="00000000" w:rsidRPr="00000000" w14:paraId="00000019">
      <w:pPr>
        <w:spacing w:after="160" w:line="256.7994545454545" w:lineRule="auto"/>
        <w:rPr>
          <w:sz w:val="16"/>
          <w:szCs w:val="16"/>
        </w:rPr>
      </w:pPr>
      <w:r w:rsidDel="00000000" w:rsidR="00000000" w:rsidRPr="00000000">
        <w:rPr>
          <w:sz w:val="16"/>
          <w:szCs w:val="16"/>
          <w:rtl w:val="0"/>
        </w:rPr>
        <w:t xml:space="preserve">Circuit Courts of Appeals </w:t>
      </w:r>
    </w:p>
    <w:p w:rsidR="00000000" w:rsidDel="00000000" w:rsidP="00000000" w:rsidRDefault="00000000" w:rsidRPr="00000000" w14:paraId="0000001A">
      <w:pPr>
        <w:spacing w:after="160" w:line="256.7994545454545" w:lineRule="auto"/>
        <w:rPr>
          <w:sz w:val="16"/>
          <w:szCs w:val="16"/>
        </w:rPr>
      </w:pPr>
      <w:r w:rsidDel="00000000" w:rsidR="00000000" w:rsidRPr="00000000">
        <w:rPr>
          <w:sz w:val="16"/>
          <w:szCs w:val="16"/>
          <w:rtl w:val="0"/>
        </w:rPr>
        <w:t xml:space="preserve">When looking at some of the individual Circuits, we see that filings rose by 31 appeals in the Ninth Circuit (up 7%). Filings fell by nine appeals (down 14%) in the First Circuit, by seven appeals (down 12%) in the Tenth Circuit, down by five appeals (down 9%) in the Sixth Circuit, and by one appeal (down 3%) in the Eighth.</w:t>
      </w:r>
    </w:p>
    <w:p w:rsidR="00000000" w:rsidDel="00000000" w:rsidP="00000000" w:rsidRDefault="00000000" w:rsidRPr="00000000" w14:paraId="0000001B">
      <w:pPr>
        <w:spacing w:after="160" w:line="256.7994545454545" w:lineRule="auto"/>
        <w:rPr>
          <w:sz w:val="16"/>
          <w:szCs w:val="16"/>
        </w:rPr>
      </w:pPr>
      <w:r w:rsidDel="00000000" w:rsidR="00000000" w:rsidRPr="00000000">
        <w:rPr>
          <w:sz w:val="16"/>
          <w:szCs w:val="16"/>
          <w:rtl w:val="0"/>
        </w:rPr>
        <w:t xml:space="preserve">However, filings in the U.S. Court of Appeals for the Federal Circuit rose 11%.</w:t>
      </w:r>
    </w:p>
    <w:p w:rsidR="00000000" w:rsidDel="00000000" w:rsidP="00000000" w:rsidRDefault="00000000" w:rsidRPr="00000000" w14:paraId="0000001C">
      <w:pPr>
        <w:spacing w:after="160" w:line="256.7994545454545" w:lineRule="auto"/>
        <w:rPr>
          <w:sz w:val="16"/>
          <w:szCs w:val="16"/>
        </w:rPr>
      </w:pPr>
      <w:r w:rsidDel="00000000" w:rsidR="00000000" w:rsidRPr="00000000">
        <w:rPr>
          <w:sz w:val="16"/>
          <w:szCs w:val="16"/>
          <w:rtl w:val="0"/>
        </w:rPr>
        <w:t xml:space="preserve">The largest numeric increase was in appeals arising from the U.S. Patent and Trademark Office, which jumped by 134 appeals to 680 (up 25%). These 2016-17 numbers show the first time this court surpassed appeals arising from the U.S. District Courts.</w:t>
      </w:r>
    </w:p>
    <w:p w:rsidR="00000000" w:rsidDel="00000000" w:rsidP="00000000" w:rsidRDefault="00000000" w:rsidRPr="00000000" w14:paraId="0000001D">
      <w:pPr>
        <w:spacing w:after="160" w:line="256.7994545454545" w:lineRule="auto"/>
        <w:rPr>
          <w:sz w:val="16"/>
          <w:szCs w:val="16"/>
        </w:rPr>
      </w:pPr>
      <w:r w:rsidDel="00000000" w:rsidR="00000000" w:rsidRPr="00000000">
        <w:rPr>
          <w:sz w:val="16"/>
          <w:szCs w:val="16"/>
          <w:rtl w:val="0"/>
        </w:rPr>
        <w:t xml:space="preserve">United States District Courts</w:t>
      </w:r>
    </w:p>
    <w:p w:rsidR="00000000" w:rsidDel="00000000" w:rsidP="00000000" w:rsidRDefault="00000000" w:rsidRPr="00000000" w14:paraId="0000001E">
      <w:pPr>
        <w:spacing w:after="160" w:line="256.7994545454545" w:lineRule="auto"/>
        <w:rPr>
          <w:sz w:val="16"/>
          <w:szCs w:val="16"/>
        </w:rPr>
      </w:pPr>
      <w:r w:rsidDel="00000000" w:rsidR="00000000" w:rsidRPr="00000000">
        <w:rPr>
          <w:sz w:val="22"/>
          <w:szCs w:val="22"/>
          <w:u w:val="single"/>
          <w:rtl w:val="0"/>
        </w:rPr>
        <w:t xml:space="preserve">In 2022, the Federal</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District Courts</w:t>
      </w:r>
      <w:r w:rsidDel="00000000" w:rsidR="00000000" w:rsidRPr="00000000">
        <w:rPr>
          <w:sz w:val="16"/>
          <w:szCs w:val="16"/>
          <w:rtl w:val="0"/>
        </w:rPr>
        <w:t xml:space="preserve"> </w:t>
      </w:r>
      <w:r w:rsidDel="00000000" w:rsidR="00000000" w:rsidRPr="00000000">
        <w:rPr>
          <w:sz w:val="22"/>
          <w:szCs w:val="22"/>
          <w:u w:val="single"/>
          <w:rtl w:val="0"/>
        </w:rPr>
        <w:t xml:space="preserve">recorded 274,771 civil cases, marking</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20% decrease</w:t>
      </w:r>
      <w:r w:rsidDel="00000000" w:rsidR="00000000" w:rsidRPr="00000000">
        <w:rPr>
          <w:sz w:val="16"/>
          <w:szCs w:val="16"/>
          <w:rtl w:val="0"/>
        </w:rPr>
        <w:t xml:space="preserve"> </w:t>
      </w:r>
      <w:r w:rsidDel="00000000" w:rsidR="00000000" w:rsidRPr="00000000">
        <w:rPr>
          <w:sz w:val="22"/>
          <w:szCs w:val="22"/>
          <w:u w:val="single"/>
          <w:rtl w:val="0"/>
        </w:rPr>
        <w:t xml:space="preserve">compared to the previous year</w:t>
      </w:r>
      <w:r w:rsidDel="00000000" w:rsidR="00000000" w:rsidRPr="00000000">
        <w:rPr>
          <w:sz w:val="16"/>
          <w:szCs w:val="16"/>
          <w:rtl w:val="0"/>
        </w:rPr>
        <w:t xml:space="preserve">. A significant portion of these filings was linked to a multidistrict litigation (MDL) regarding earplug product liability, which was mostly centered in the Northern District of Florida.</w:t>
      </w:r>
    </w:p>
    <w:p w:rsidR="00000000" w:rsidDel="00000000" w:rsidP="00000000" w:rsidRDefault="00000000" w:rsidRPr="00000000" w14:paraId="0000001F">
      <w:pPr>
        <w:spacing w:after="160" w:line="256.7994545454545" w:lineRule="auto"/>
        <w:rPr>
          <w:sz w:val="16"/>
          <w:szCs w:val="16"/>
        </w:rPr>
      </w:pPr>
      <w:r w:rsidDel="00000000" w:rsidR="00000000" w:rsidRPr="00000000">
        <w:rPr>
          <w:sz w:val="16"/>
          <w:szCs w:val="16"/>
          <w:rtl w:val="0"/>
        </w:rPr>
        <w:t xml:space="preserve">This MDL alone accounted for 83,654 filings in 2021 and 34,410 filings in fiscal year 2022. Excluding the MDL cases, the total number of civil case filings dropped by 8% to 240,361, representing a 19% decrease from fiscal year 2019.</w:t>
      </w:r>
    </w:p>
    <w:p w:rsidR="00000000" w:rsidDel="00000000" w:rsidP="00000000" w:rsidRDefault="00000000" w:rsidRPr="00000000" w14:paraId="00000020">
      <w:pPr>
        <w:spacing w:after="160" w:line="256.7994545454545" w:lineRule="auto"/>
        <w:rPr>
          <w:sz w:val="16"/>
          <w:szCs w:val="16"/>
        </w:rPr>
      </w:pPr>
      <w:r w:rsidDel="00000000" w:rsidR="00000000" w:rsidRPr="00000000">
        <w:rPr>
          <w:sz w:val="16"/>
          <w:szCs w:val="16"/>
          <w:rtl w:val="0"/>
        </w:rPr>
        <w:t xml:space="preserve">Cases involving diversity of citizenship (disputes between citizens of different states) experienced a 37% reduction, totaling 105,212. Personal injury cases dropped by 48%, amounting to 70,933, primarily due to the inclusion of MDL cases within these categories.</w:t>
      </w:r>
    </w:p>
    <w:p w:rsidR="00000000" w:rsidDel="00000000" w:rsidP="00000000" w:rsidRDefault="00000000" w:rsidRPr="00000000" w14:paraId="00000021">
      <w:pPr>
        <w:spacing w:after="160" w:line="256.7994545454545" w:lineRule="auto"/>
        <w:rPr>
          <w:sz w:val="16"/>
          <w:szCs w:val="16"/>
        </w:rPr>
      </w:pPr>
      <w:r w:rsidDel="00000000" w:rsidR="00000000" w:rsidRPr="00000000">
        <w:rPr>
          <w:sz w:val="22"/>
          <w:szCs w:val="22"/>
          <w:u w:val="single"/>
          <w:rtl w:val="0"/>
        </w:rPr>
        <w:t xml:space="preserve">Federal question cases, which involve actions under the</w:t>
      </w:r>
      <w:r w:rsidDel="00000000" w:rsidR="00000000" w:rsidRPr="00000000">
        <w:rPr>
          <w:sz w:val="16"/>
          <w:szCs w:val="16"/>
          <w:rtl w:val="0"/>
        </w:rPr>
        <w:t xml:space="preserve"> </w:t>
      </w:r>
      <w:r w:rsidDel="00000000" w:rsidR="00000000" w:rsidRPr="00000000">
        <w:rPr>
          <w:b w:val="1"/>
          <w:sz w:val="22"/>
          <w:szCs w:val="22"/>
          <w:u w:val="single"/>
          <w:rtl w:val="0"/>
        </w:rPr>
        <w:t xml:space="preserve">Constitution</w:t>
      </w:r>
      <w:r w:rsidDel="00000000" w:rsidR="00000000" w:rsidRPr="00000000">
        <w:rPr>
          <w:sz w:val="16"/>
          <w:szCs w:val="16"/>
          <w:rtl w:val="0"/>
        </w:rPr>
        <w:t xml:space="preserve">, laws, or treaties of the United States where the United States is not a party, </w:t>
      </w:r>
      <w:r w:rsidDel="00000000" w:rsidR="00000000" w:rsidRPr="00000000">
        <w:rPr>
          <w:sz w:val="22"/>
          <w:szCs w:val="22"/>
          <w:u w:val="single"/>
          <w:rtl w:val="0"/>
        </w:rPr>
        <w:t xml:space="preserve">decreased by</w:t>
      </w:r>
      <w:r w:rsidDel="00000000" w:rsidR="00000000" w:rsidRPr="00000000">
        <w:rPr>
          <w:sz w:val="16"/>
          <w:szCs w:val="16"/>
          <w:rtl w:val="0"/>
        </w:rPr>
        <w:t xml:space="preserve"> </w:t>
      </w:r>
      <w:r w:rsidDel="00000000" w:rsidR="00000000" w:rsidRPr="00000000">
        <w:rPr>
          <w:b w:val="1"/>
          <w:sz w:val="22"/>
          <w:szCs w:val="22"/>
          <w:u w:val="single"/>
          <w:rtl w:val="0"/>
        </w:rPr>
        <w:t xml:space="preserve">3%</w:t>
      </w:r>
      <w:r w:rsidDel="00000000" w:rsidR="00000000" w:rsidRPr="00000000">
        <w:rPr>
          <w:sz w:val="16"/>
          <w:szCs w:val="16"/>
          <w:rtl w:val="0"/>
        </w:rPr>
        <w:t xml:space="preserve">, resulting in 131,131 cases.</w:t>
      </w:r>
    </w:p>
    <w:p w:rsidR="00000000" w:rsidDel="00000000" w:rsidP="00000000" w:rsidRDefault="00000000" w:rsidRPr="00000000" w14:paraId="00000022">
      <w:pPr>
        <w:spacing w:after="160" w:line="256.7994545454545" w:lineRule="auto"/>
        <w:rPr>
          <w:sz w:val="16"/>
          <w:szCs w:val="16"/>
        </w:rPr>
      </w:pPr>
      <w:r w:rsidDel="00000000" w:rsidR="00000000" w:rsidRPr="00000000">
        <w:rPr>
          <w:sz w:val="16"/>
          <w:szCs w:val="16"/>
          <w:rtl w:val="0"/>
        </w:rPr>
        <w:t xml:space="preserve">Cases in which the United States was the defendant decreased by 9% to 35,589, with a significant reduction in Social Security filings, down 31% to 13,370.</w:t>
      </w:r>
    </w:p>
    <w:p w:rsidR="00000000" w:rsidDel="00000000" w:rsidP="00000000" w:rsidRDefault="00000000" w:rsidRPr="00000000" w14:paraId="00000023">
      <w:pPr>
        <w:spacing w:after="160" w:line="256.7994545454545" w:lineRule="auto"/>
        <w:rPr>
          <w:sz w:val="16"/>
          <w:szCs w:val="16"/>
        </w:rPr>
      </w:pPr>
      <w:r w:rsidDel="00000000" w:rsidR="00000000" w:rsidRPr="00000000">
        <w:rPr>
          <w:sz w:val="16"/>
          <w:szCs w:val="16"/>
          <w:rtl w:val="0"/>
        </w:rPr>
        <w:t xml:space="preserve">Prisoner petition filings also declined for the second consecutive year, decreasing by 10% to 7,811. Cases in which the United States acted as the plaintiff decreased by 13% to 2,839.</w:t>
      </w:r>
    </w:p>
    <w:p w:rsidR="00000000" w:rsidDel="00000000" w:rsidP="00000000" w:rsidRDefault="00000000" w:rsidRPr="00000000" w14:paraId="00000024">
      <w:pPr>
        <w:spacing w:after="160" w:line="256.7994545454545" w:lineRule="auto"/>
        <w:rPr>
          <w:sz w:val="16"/>
          <w:szCs w:val="16"/>
        </w:rPr>
      </w:pPr>
      <w:r w:rsidDel="00000000" w:rsidR="00000000" w:rsidRPr="00000000">
        <w:rPr>
          <w:sz w:val="22"/>
          <w:szCs w:val="22"/>
          <w:u w:val="single"/>
          <w:rtl w:val="0"/>
        </w:rPr>
        <w:t xml:space="preserve">On the</w:t>
      </w:r>
      <w:r w:rsidDel="00000000" w:rsidR="00000000" w:rsidRPr="00000000">
        <w:rPr>
          <w:sz w:val="16"/>
          <w:szCs w:val="16"/>
          <w:rtl w:val="0"/>
        </w:rPr>
        <w:t xml:space="preserve"> </w:t>
      </w:r>
      <w:r w:rsidDel="00000000" w:rsidR="00000000" w:rsidRPr="00000000">
        <w:rPr>
          <w:b w:val="1"/>
          <w:sz w:val="22"/>
          <w:szCs w:val="22"/>
          <w:u w:val="single"/>
          <w:rtl w:val="0"/>
        </w:rPr>
        <w:t xml:space="preserve">criminal side</w:t>
      </w:r>
      <w:r w:rsidDel="00000000" w:rsidR="00000000" w:rsidRPr="00000000">
        <w:rPr>
          <w:sz w:val="22"/>
          <w:szCs w:val="22"/>
          <w:u w:val="single"/>
          <w:rtl w:val="0"/>
        </w:rPr>
        <w:t xml:space="preserve">, the federal district courts registered 68,315 criminal defendant filings in 2022, marking an</w:t>
      </w:r>
      <w:r w:rsidDel="00000000" w:rsidR="00000000" w:rsidRPr="00000000">
        <w:rPr>
          <w:sz w:val="16"/>
          <w:szCs w:val="16"/>
          <w:rtl w:val="0"/>
        </w:rPr>
        <w:t xml:space="preserve"> </w:t>
      </w:r>
      <w:r w:rsidDel="00000000" w:rsidR="00000000" w:rsidRPr="00000000">
        <w:rPr>
          <w:b w:val="1"/>
          <w:sz w:val="22"/>
          <w:szCs w:val="22"/>
          <w:u w:val="single"/>
          <w:rtl w:val="0"/>
        </w:rPr>
        <w:t xml:space="preserve">8% decrease</w:t>
      </w:r>
      <w:r w:rsidDel="00000000" w:rsidR="00000000" w:rsidRPr="00000000">
        <w:rPr>
          <w:sz w:val="16"/>
          <w:szCs w:val="16"/>
          <w:rtl w:val="0"/>
        </w:rPr>
        <w:t xml:space="preserve"> </w:t>
      </w:r>
      <w:r w:rsidDel="00000000" w:rsidR="00000000" w:rsidRPr="00000000">
        <w:rPr>
          <w:sz w:val="22"/>
          <w:szCs w:val="22"/>
          <w:u w:val="single"/>
          <w:rtl w:val="0"/>
        </w:rPr>
        <w:t xml:space="preserve">from the prior year and a</w:t>
      </w:r>
      <w:r w:rsidDel="00000000" w:rsidR="00000000" w:rsidRPr="00000000">
        <w:rPr>
          <w:sz w:val="16"/>
          <w:szCs w:val="16"/>
          <w:rtl w:val="0"/>
        </w:rPr>
        <w:t xml:space="preserve"> </w:t>
      </w:r>
      <w:r w:rsidDel="00000000" w:rsidR="00000000" w:rsidRPr="00000000">
        <w:rPr>
          <w:b w:val="1"/>
          <w:sz w:val="22"/>
          <w:szCs w:val="22"/>
          <w:u w:val="single"/>
          <w:rtl w:val="0"/>
        </w:rPr>
        <w:t xml:space="preserve">26% decrease</w:t>
      </w:r>
      <w:r w:rsidDel="00000000" w:rsidR="00000000" w:rsidRPr="00000000">
        <w:rPr>
          <w:sz w:val="16"/>
          <w:szCs w:val="16"/>
          <w:rtl w:val="0"/>
        </w:rPr>
        <w:t xml:space="preserve"> </w:t>
      </w:r>
      <w:r w:rsidDel="00000000" w:rsidR="00000000" w:rsidRPr="00000000">
        <w:rPr>
          <w:sz w:val="22"/>
          <w:szCs w:val="22"/>
          <w:u w:val="single"/>
          <w:rtl w:val="0"/>
        </w:rPr>
        <w:t xml:space="preserve">from the fiscal year 2019</w:t>
      </w:r>
      <w:r w:rsidDel="00000000" w:rsidR="00000000" w:rsidRPr="00000000">
        <w:rPr>
          <w:sz w:val="16"/>
          <w:szCs w:val="16"/>
          <w:rtl w:val="0"/>
        </w:rPr>
        <w:t xml:space="preserve">.</w:t>
      </w:r>
    </w:p>
    <w:p w:rsidR="00000000" w:rsidDel="00000000" w:rsidP="00000000" w:rsidRDefault="00000000" w:rsidRPr="00000000" w14:paraId="00000025">
      <w:pPr>
        <w:spacing w:after="160" w:line="256.7994545454545" w:lineRule="auto"/>
        <w:rPr>
          <w:sz w:val="16"/>
          <w:szCs w:val="16"/>
        </w:rPr>
      </w:pPr>
      <w:r w:rsidDel="00000000" w:rsidR="00000000" w:rsidRPr="00000000">
        <w:rPr>
          <w:sz w:val="16"/>
          <w:szCs w:val="16"/>
          <w:rtl w:val="0"/>
        </w:rPr>
        <w:t xml:space="preserve">The most significant categories of criminal defendant filings were drug offenses, which decreased by 15% to 19,589, and immigration offenses, which decreased by 1% to 19,148.</w:t>
      </w:r>
    </w:p>
    <w:p w:rsidR="00000000" w:rsidDel="00000000" w:rsidP="00000000" w:rsidRDefault="00000000" w:rsidRPr="00000000" w14:paraId="00000026">
      <w:pPr>
        <w:spacing w:after="160" w:line="256.7994545454545" w:lineRule="auto"/>
        <w:rPr>
          <w:sz w:val="16"/>
          <w:szCs w:val="16"/>
        </w:rPr>
      </w:pPr>
      <w:r w:rsidDel="00000000" w:rsidR="00000000" w:rsidRPr="00000000">
        <w:rPr>
          <w:sz w:val="16"/>
          <w:szCs w:val="16"/>
          <w:rtl w:val="0"/>
        </w:rPr>
        <w:t xml:space="preserve">More court statistics on judicial caseload for the U.S. Court of Appeals</w:t>
      </w:r>
    </w:p>
    <w:p w:rsidR="00000000" w:rsidDel="00000000" w:rsidP="00000000" w:rsidRDefault="00000000" w:rsidRPr="00000000" w14:paraId="00000027">
      <w:pPr>
        <w:spacing w:after="160" w:line="256.7994545454545" w:lineRule="auto"/>
        <w:rPr>
          <w:sz w:val="16"/>
          <w:szCs w:val="16"/>
        </w:rPr>
      </w:pPr>
      <w:r w:rsidDel="00000000" w:rsidR="00000000" w:rsidRPr="00000000">
        <w:rPr>
          <w:sz w:val="22"/>
          <w:szCs w:val="22"/>
          <w:highlight w:val="cyan"/>
          <w:u w:val="single"/>
          <w:rtl w:val="0"/>
        </w:rPr>
        <w:t xml:space="preserve">In</w:t>
      </w:r>
      <w:r w:rsidDel="00000000" w:rsidR="00000000" w:rsidRPr="00000000">
        <w:rPr>
          <w:sz w:val="16"/>
          <w:szCs w:val="16"/>
          <w:rtl w:val="0"/>
        </w:rPr>
        <w:t xml:space="preserve"> 2022</w:t>
      </w:r>
      <w:r w:rsidDel="00000000" w:rsidR="00000000" w:rsidRPr="00000000">
        <w:rPr>
          <w:sz w:val="22"/>
          <w:szCs w:val="22"/>
          <w:u w:val="single"/>
          <w:rtl w:val="0"/>
        </w:rPr>
        <w:t xml:space="preserve">, there was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w:t>
      </w:r>
      <w:r w:rsidDel="00000000" w:rsidR="00000000" w:rsidRPr="00000000">
        <w:rPr>
          <w:sz w:val="16"/>
          <w:szCs w:val="16"/>
          <w:rtl w:val="0"/>
        </w:rPr>
        <w:t xml:space="preserve"> </w:t>
      </w:r>
      <w:r w:rsidDel="00000000" w:rsidR="00000000" w:rsidRPr="00000000">
        <w:rPr>
          <w:sz w:val="22"/>
          <w:szCs w:val="22"/>
          <w:u w:val="single"/>
          <w:rtl w:val="0"/>
        </w:rPr>
        <w:t xml:space="preserve">notable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7% reduction</w:t>
      </w:r>
      <w:r w:rsidDel="00000000" w:rsidR="00000000" w:rsidRPr="00000000">
        <w:rPr>
          <w:sz w:val="16"/>
          <w:szCs w:val="16"/>
          <w:rtl w:val="0"/>
        </w:rPr>
        <w:t xml:space="preserve"> </w:t>
      </w:r>
      <w:r w:rsidDel="00000000" w:rsidR="00000000" w:rsidRPr="00000000">
        <w:rPr>
          <w:sz w:val="22"/>
          <w:szCs w:val="22"/>
          <w:u w:val="single"/>
          <w:rtl w:val="0"/>
        </w:rPr>
        <w:t xml:space="preserve">in case filings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across the</w:t>
      </w:r>
      <w:r w:rsidDel="00000000" w:rsidR="00000000" w:rsidRPr="00000000">
        <w:rPr>
          <w:sz w:val="16"/>
          <w:szCs w:val="16"/>
          <w:rtl w:val="0"/>
        </w:rPr>
        <w:t xml:space="preserve"> </w:t>
      </w:r>
      <w:r w:rsidDel="00000000" w:rsidR="00000000" w:rsidRPr="00000000">
        <w:rPr>
          <w:sz w:val="22"/>
          <w:szCs w:val="22"/>
          <w:u w:val="single"/>
          <w:rtl w:val="0"/>
        </w:rPr>
        <w:t xml:space="preserve">12 regional U.S.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Courts of Appeals</w:t>
      </w:r>
      <w:r w:rsidDel="00000000" w:rsidR="00000000" w:rsidRPr="00000000">
        <w:rPr>
          <w:sz w:val="22"/>
          <w:szCs w:val="22"/>
          <w:u w:val="single"/>
          <w:rtl w:val="0"/>
        </w:rPr>
        <w:t xml:space="preserve">, resulting in</w:t>
      </w:r>
      <w:r w:rsidDel="00000000" w:rsidR="00000000" w:rsidRPr="00000000">
        <w:rPr>
          <w:sz w:val="16"/>
          <w:szCs w:val="16"/>
          <w:rtl w:val="0"/>
        </w:rPr>
        <w:t xml:space="preserve"> a total of 42,900 appeals, marking </w:t>
      </w:r>
      <w:r w:rsidDel="00000000" w:rsidR="00000000" w:rsidRPr="00000000">
        <w:rPr>
          <w:sz w:val="22"/>
          <w:szCs w:val="22"/>
          <w:u w:val="single"/>
          <w:rtl w:val="0"/>
        </w:rPr>
        <w:t xml:space="preserve">a decline of 3,265 appeals</w:t>
      </w:r>
      <w:r w:rsidDel="00000000" w:rsidR="00000000" w:rsidRPr="00000000">
        <w:rPr>
          <w:sz w:val="16"/>
          <w:szCs w:val="16"/>
          <w:rtl w:val="0"/>
        </w:rPr>
        <w:t xml:space="preserve">.</w:t>
      </w:r>
    </w:p>
    <w:p w:rsidR="00000000" w:rsidDel="00000000" w:rsidP="00000000" w:rsidRDefault="00000000" w:rsidRPr="00000000" w14:paraId="00000028">
      <w:pPr>
        <w:spacing w:after="160" w:line="256.7994545454545" w:lineRule="auto"/>
        <w:rPr>
          <w:sz w:val="16"/>
          <w:szCs w:val="16"/>
        </w:rPr>
      </w:pPr>
      <w:r w:rsidDel="00000000" w:rsidR="00000000" w:rsidRPr="00000000">
        <w:rPr>
          <w:sz w:val="22"/>
          <w:szCs w:val="22"/>
          <w:u w:val="single"/>
          <w:rtl w:val="0"/>
        </w:rPr>
        <w:t xml:space="preserve">This decrease</w:t>
      </w:r>
      <w:r w:rsidDel="00000000" w:rsidR="00000000" w:rsidRPr="00000000">
        <w:rPr>
          <w:sz w:val="16"/>
          <w:szCs w:val="16"/>
          <w:rtl w:val="0"/>
        </w:rPr>
        <w:t xml:space="preserve"> </w:t>
      </w:r>
      <w:r w:rsidDel="00000000" w:rsidR="00000000" w:rsidRPr="00000000">
        <w:rPr>
          <w:b w:val="1"/>
          <w:sz w:val="22"/>
          <w:szCs w:val="22"/>
          <w:u w:val="single"/>
          <w:rtl w:val="0"/>
        </w:rPr>
        <w:t xml:space="preserve">primarily</w:t>
      </w:r>
      <w:r w:rsidDel="00000000" w:rsidR="00000000" w:rsidRPr="00000000">
        <w:rPr>
          <w:sz w:val="16"/>
          <w:szCs w:val="16"/>
          <w:rtl w:val="0"/>
        </w:rPr>
        <w:t xml:space="preserve"> </w:t>
      </w:r>
      <w:r w:rsidDel="00000000" w:rsidR="00000000" w:rsidRPr="00000000">
        <w:rPr>
          <w:sz w:val="22"/>
          <w:szCs w:val="22"/>
          <w:u w:val="single"/>
          <w:rtl w:val="0"/>
        </w:rPr>
        <w:t xml:space="preserve">stemmed from</w:t>
      </w:r>
      <w:r w:rsidDel="00000000" w:rsidR="00000000" w:rsidRPr="00000000">
        <w:rPr>
          <w:sz w:val="16"/>
          <w:szCs w:val="16"/>
          <w:rtl w:val="0"/>
        </w:rPr>
        <w:t xml:space="preserve"> </w:t>
      </w:r>
      <w:r w:rsidDel="00000000" w:rsidR="00000000" w:rsidRPr="00000000">
        <w:rPr>
          <w:b w:val="1"/>
          <w:sz w:val="22"/>
          <w:szCs w:val="22"/>
          <w:u w:val="single"/>
          <w:rtl w:val="0"/>
        </w:rPr>
        <w:t xml:space="preserve">lower numbers</w:t>
      </w:r>
      <w:r w:rsidDel="00000000" w:rsidR="00000000" w:rsidRPr="00000000">
        <w:rPr>
          <w:sz w:val="16"/>
          <w:szCs w:val="16"/>
          <w:rtl w:val="0"/>
        </w:rPr>
        <w:t xml:space="preserve"> </w:t>
      </w:r>
      <w:r w:rsidDel="00000000" w:rsidR="00000000" w:rsidRPr="00000000">
        <w:rPr>
          <w:sz w:val="22"/>
          <w:szCs w:val="22"/>
          <w:u w:val="single"/>
          <w:rtl w:val="0"/>
        </w:rPr>
        <w:t xml:space="preserve">of appeals</w:t>
      </w:r>
      <w:r w:rsidDel="00000000" w:rsidR="00000000" w:rsidRPr="00000000">
        <w:rPr>
          <w:sz w:val="16"/>
          <w:szCs w:val="16"/>
          <w:rtl w:val="0"/>
        </w:rPr>
        <w:t xml:space="preserve"> related to administrative agency decisions, original proceedings, miscellaneous applications, civil appeals, and bankruptcy appeals, which collectively outweighed an uptick in criminal appeals.</w:t>
      </w:r>
    </w:p>
    <w:p w:rsidR="00000000" w:rsidDel="00000000" w:rsidP="00000000" w:rsidRDefault="00000000" w:rsidRPr="00000000" w14:paraId="00000029">
      <w:pPr>
        <w:spacing w:after="160" w:line="256.7994545454545" w:lineRule="auto"/>
        <w:rPr>
          <w:sz w:val="16"/>
          <w:szCs w:val="16"/>
        </w:rPr>
      </w:pPr>
      <w:r w:rsidDel="00000000" w:rsidR="00000000" w:rsidRPr="00000000">
        <w:rPr>
          <w:sz w:val="16"/>
          <w:szCs w:val="16"/>
          <w:rtl w:val="0"/>
        </w:rPr>
        <w:t xml:space="preserve">Civil appeals saw a decrease of 939 cases, totaling 22,794 appeals. Within this category, prisoner petitions exhibited an 11% drop, while civil appeals not initiated by prisoners increased by 2%.</w:t>
      </w:r>
    </w:p>
    <w:p w:rsidR="00000000" w:rsidDel="00000000" w:rsidP="00000000" w:rsidRDefault="00000000" w:rsidRPr="00000000" w14:paraId="0000002A">
      <w:pPr>
        <w:spacing w:after="160" w:line="256.7994545454545" w:lineRule="auto"/>
        <w:rPr>
          <w:sz w:val="16"/>
          <w:szCs w:val="16"/>
        </w:rPr>
      </w:pPr>
      <w:r w:rsidDel="00000000" w:rsidR="00000000" w:rsidRPr="00000000">
        <w:rPr>
          <w:sz w:val="16"/>
          <w:szCs w:val="16"/>
          <w:rtl w:val="0"/>
        </w:rPr>
        <w:t xml:space="preserve">In contrast, there was a 5% rise in criminal appeals, reaching a total of 10,355 appeals. This increase was primarily attributed to a 19% surge in appeals related to firearms and explosives offenses and a substantial 50% increase in appeals related to immigration offenses.</w:t>
      </w:r>
    </w:p>
    <w:p w:rsidR="00000000" w:rsidDel="00000000" w:rsidP="00000000" w:rsidRDefault="00000000" w:rsidRPr="00000000" w14:paraId="0000002B">
      <w:pPr>
        <w:spacing w:after="160" w:line="256.7994545454545" w:lineRule="auto"/>
        <w:rPr>
          <w:sz w:val="16"/>
          <w:szCs w:val="16"/>
        </w:rPr>
      </w:pPr>
      <w:r w:rsidDel="00000000" w:rsidR="00000000" w:rsidRPr="00000000">
        <w:rPr>
          <w:sz w:val="16"/>
          <w:szCs w:val="16"/>
          <w:rtl w:val="0"/>
        </w:rPr>
        <w:t xml:space="preserve">Notably, a significant portion of criminal appeals — around 75% — involved four main offense categories, which included drugs, firearms and explosives, property offenses (including fraud), and sex offenses.</w:t>
      </w:r>
    </w:p>
    <w:p w:rsidR="00000000" w:rsidDel="00000000" w:rsidP="00000000" w:rsidRDefault="00000000" w:rsidRPr="00000000" w14:paraId="0000002C">
      <w:pPr>
        <w:spacing w:after="160" w:line="256.7994545454545" w:lineRule="auto"/>
        <w:rPr>
          <w:sz w:val="16"/>
          <w:szCs w:val="16"/>
        </w:rPr>
      </w:pPr>
      <w:r w:rsidDel="00000000" w:rsidR="00000000" w:rsidRPr="00000000">
        <w:rPr>
          <w:b w:val="1"/>
          <w:sz w:val="22"/>
          <w:szCs w:val="22"/>
          <w:highlight w:val="cyan"/>
          <w:u w:val="single"/>
          <w:rtl w:val="0"/>
        </w:rPr>
        <w:t xml:space="preserve">Appeals</w:t>
      </w:r>
      <w:r w:rsidDel="00000000" w:rsidR="00000000" w:rsidRPr="00000000">
        <w:rPr>
          <w:sz w:val="16"/>
          <w:szCs w:val="16"/>
          <w:rtl w:val="0"/>
        </w:rPr>
        <w:t xml:space="preserve"> </w:t>
      </w:r>
      <w:r w:rsidDel="00000000" w:rsidR="00000000" w:rsidRPr="00000000">
        <w:rPr>
          <w:sz w:val="22"/>
          <w:szCs w:val="22"/>
          <w:u w:val="single"/>
          <w:rtl w:val="0"/>
        </w:rPr>
        <w:t xml:space="preserve">of administrative agency decisions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also</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witnessed</w:t>
      </w:r>
      <w:r w:rsidDel="00000000" w:rsidR="00000000" w:rsidRPr="00000000">
        <w:rPr>
          <w:sz w:val="16"/>
          <w:szCs w:val="16"/>
          <w:rtl w:val="0"/>
        </w:rPr>
        <w:t xml:space="preserve"> </w:t>
      </w:r>
      <w:r w:rsidDel="00000000" w:rsidR="00000000" w:rsidRPr="00000000">
        <w:rPr>
          <w:b w:val="1"/>
          <w:sz w:val="22"/>
          <w:szCs w:val="22"/>
          <w:u w:val="single"/>
          <w:rtl w:val="0"/>
        </w:rPr>
        <w:t xml:space="preserve">a</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decline</w:t>
      </w:r>
      <w:r w:rsidDel="00000000" w:rsidR="00000000" w:rsidRPr="00000000">
        <w:rPr>
          <w:sz w:val="22"/>
          <w:szCs w:val="22"/>
          <w:u w:val="single"/>
          <w:rtl w:val="0"/>
        </w:rPr>
        <w:t xml:space="preserve">, specifically a</w:t>
      </w:r>
      <w:r w:rsidDel="00000000" w:rsidR="00000000" w:rsidRPr="00000000">
        <w:rPr>
          <w:sz w:val="16"/>
          <w:szCs w:val="16"/>
          <w:rtl w:val="0"/>
        </w:rPr>
        <w:t xml:space="preserve"> </w:t>
      </w:r>
      <w:r w:rsidDel="00000000" w:rsidR="00000000" w:rsidRPr="00000000">
        <w:rPr>
          <w:b w:val="1"/>
          <w:sz w:val="22"/>
          <w:szCs w:val="22"/>
          <w:u w:val="single"/>
          <w:rtl w:val="0"/>
        </w:rPr>
        <w:t xml:space="preserve">24% reduction</w:t>
      </w:r>
      <w:r w:rsidDel="00000000" w:rsidR="00000000" w:rsidRPr="00000000">
        <w:rPr>
          <w:sz w:val="16"/>
          <w:szCs w:val="16"/>
          <w:rtl w:val="0"/>
        </w:rPr>
        <w:t xml:space="preserve"> </w:t>
      </w:r>
      <w:r w:rsidDel="00000000" w:rsidR="00000000" w:rsidRPr="00000000">
        <w:rPr>
          <w:sz w:val="22"/>
          <w:szCs w:val="22"/>
          <w:u w:val="single"/>
          <w:rtl w:val="0"/>
        </w:rPr>
        <w:t xml:space="preserve">down to 5,695 appeals</w:t>
      </w:r>
      <w:r w:rsidDel="00000000" w:rsidR="00000000" w:rsidRPr="00000000">
        <w:rPr>
          <w:sz w:val="16"/>
          <w:szCs w:val="16"/>
          <w:rtl w:val="0"/>
        </w:rPr>
        <w:t xml:space="preserve">. This decrease was mainly due to fewer appeals challenging decisions made by the Board of Immigration Appeals (BIA), which accounted for 87% of all administrative agency appeals and constituted the largest category of such appeals in every circuit except the DC Circuit.</w:t>
      </w:r>
    </w:p>
    <w:p w:rsidR="00000000" w:rsidDel="00000000" w:rsidP="00000000" w:rsidRDefault="00000000" w:rsidRPr="00000000" w14:paraId="0000002D">
      <w:pPr>
        <w:spacing w:after="160" w:line="256.7994545454545" w:lineRule="auto"/>
        <w:rPr>
          <w:sz w:val="16"/>
          <w:szCs w:val="16"/>
        </w:rPr>
      </w:pPr>
      <w:r w:rsidDel="00000000" w:rsidR="00000000" w:rsidRPr="00000000">
        <w:rPr>
          <w:sz w:val="16"/>
          <w:szCs w:val="16"/>
          <w:rtl w:val="0"/>
        </w:rPr>
        <w:t xml:space="preserve">Original proceedings and miscellaneous applications experienced a collective decrease of 23%, resulting in 3,396 cases.</w:t>
      </w:r>
    </w:p>
    <w:p w:rsidR="00000000" w:rsidDel="00000000" w:rsidP="00000000" w:rsidRDefault="00000000" w:rsidRPr="00000000" w14:paraId="0000002E">
      <w:pPr>
        <w:spacing w:after="160" w:line="256.7994545454545" w:lineRule="auto"/>
        <w:rPr>
          <w:sz w:val="16"/>
          <w:szCs w:val="16"/>
        </w:rPr>
      </w:pPr>
      <w:r w:rsidDel="00000000" w:rsidR="00000000" w:rsidRPr="00000000">
        <w:rPr>
          <w:sz w:val="16"/>
          <w:szCs w:val="16"/>
          <w:rtl w:val="0"/>
        </w:rPr>
        <w:t xml:space="preserve">This reduction was largely influenced by a substantial 34% decline in original proceedings related to second or successive motions for writs of habeas corpus, resulting in 910 fewer proceedings.</w:t>
      </w:r>
    </w:p>
    <w:p w:rsidR="00000000" w:rsidDel="00000000" w:rsidP="00000000" w:rsidRDefault="00000000" w:rsidRPr="00000000" w14:paraId="0000002F">
      <w:pPr>
        <w:spacing w:after="160" w:line="256.7994545454545" w:lineRule="auto"/>
        <w:rPr>
          <w:sz w:val="16"/>
          <w:szCs w:val="16"/>
        </w:rPr>
      </w:pPr>
      <w:r w:rsidDel="00000000" w:rsidR="00000000" w:rsidRPr="00000000">
        <w:rPr>
          <w:sz w:val="16"/>
          <w:szCs w:val="16"/>
          <w:rtl w:val="0"/>
        </w:rPr>
        <w:t xml:space="preserve">Notably, approximately 60% of original proceedings were associated with second or successive motions for writs of habeas corpus, while 37%  were related to writs of mandamus.</w:t>
      </w:r>
    </w:p>
    <w:p w:rsidR="00000000" w:rsidDel="00000000" w:rsidP="00000000" w:rsidRDefault="00000000" w:rsidRPr="00000000" w14:paraId="00000030">
      <w:pPr>
        <w:spacing w:after="160" w:line="256.7994545454545" w:lineRule="auto"/>
        <w:rPr>
          <w:sz w:val="16"/>
          <w:szCs w:val="16"/>
        </w:rPr>
      </w:pPr>
      <w:r w:rsidDel="00000000" w:rsidR="00000000" w:rsidRPr="00000000">
        <w:rPr>
          <w:sz w:val="16"/>
          <w:szCs w:val="16"/>
          <w:rtl w:val="0"/>
        </w:rPr>
        <w:t xml:space="preserve">Additionally, out of the 440 miscellaneous applications reported, motions for class actions comprised 43% of the total.</w:t>
      </w:r>
    </w:p>
    <w:p w:rsidR="00000000" w:rsidDel="00000000" w:rsidP="00000000" w:rsidRDefault="00000000" w:rsidRPr="00000000" w14:paraId="00000031">
      <w:pPr>
        <w:spacing w:after="160" w:line="256.7994545454545" w:lineRule="auto"/>
        <w:rPr>
          <w:sz w:val="16"/>
          <w:szCs w:val="16"/>
        </w:rPr>
      </w:pPr>
      <w:r w:rsidDel="00000000" w:rsidR="00000000" w:rsidRPr="00000000">
        <w:rPr>
          <w:sz w:val="22"/>
          <w:szCs w:val="22"/>
          <w:u w:val="single"/>
          <w:rtl w:val="0"/>
        </w:rPr>
        <w:t xml:space="preserve">Lastly, there was a</w:t>
      </w:r>
      <w:r w:rsidDel="00000000" w:rsidR="00000000" w:rsidRPr="00000000">
        <w:rPr>
          <w:sz w:val="16"/>
          <w:szCs w:val="16"/>
          <w:rtl w:val="0"/>
        </w:rPr>
        <w:t xml:space="preserve"> </w:t>
      </w:r>
      <w:r w:rsidDel="00000000" w:rsidR="00000000" w:rsidRPr="00000000">
        <w:rPr>
          <w:b w:val="1"/>
          <w:sz w:val="22"/>
          <w:szCs w:val="22"/>
          <w:u w:val="single"/>
          <w:rtl w:val="0"/>
        </w:rPr>
        <w:t xml:space="preserve">5% decline</w:t>
      </w:r>
      <w:r w:rsidDel="00000000" w:rsidR="00000000" w:rsidRPr="00000000">
        <w:rPr>
          <w:sz w:val="16"/>
          <w:szCs w:val="16"/>
          <w:rtl w:val="0"/>
        </w:rPr>
        <w:t xml:space="preserve"> </w:t>
      </w:r>
      <w:r w:rsidDel="00000000" w:rsidR="00000000" w:rsidRPr="00000000">
        <w:rPr>
          <w:sz w:val="22"/>
          <w:szCs w:val="22"/>
          <w:u w:val="single"/>
          <w:rtl w:val="0"/>
        </w:rPr>
        <w:t xml:space="preserve">in</w:t>
      </w:r>
      <w:r w:rsidDel="00000000" w:rsidR="00000000" w:rsidRPr="00000000">
        <w:rPr>
          <w:sz w:val="16"/>
          <w:szCs w:val="16"/>
          <w:rtl w:val="0"/>
        </w:rPr>
        <w:t xml:space="preserve"> </w:t>
      </w:r>
      <w:r w:rsidDel="00000000" w:rsidR="00000000" w:rsidRPr="00000000">
        <w:rPr>
          <w:b w:val="1"/>
          <w:sz w:val="22"/>
          <w:szCs w:val="22"/>
          <w:u w:val="single"/>
          <w:rtl w:val="0"/>
        </w:rPr>
        <w:t xml:space="preserve">bankruptcy</w:t>
      </w:r>
      <w:r w:rsidDel="00000000" w:rsidR="00000000" w:rsidRPr="00000000">
        <w:rPr>
          <w:sz w:val="16"/>
          <w:szCs w:val="16"/>
          <w:rtl w:val="0"/>
        </w:rPr>
        <w:t xml:space="preserve"> </w:t>
      </w:r>
      <w:r w:rsidDel="00000000" w:rsidR="00000000" w:rsidRPr="00000000">
        <w:rPr>
          <w:sz w:val="22"/>
          <w:szCs w:val="22"/>
          <w:u w:val="single"/>
          <w:rtl w:val="0"/>
        </w:rPr>
        <w:t xml:space="preserve">appeals, with a total of 660 cases</w:t>
      </w:r>
      <w:r w:rsidDel="00000000" w:rsidR="00000000" w:rsidRPr="00000000">
        <w:rPr>
          <w:sz w:val="16"/>
          <w:szCs w:val="16"/>
          <w:rtl w:val="0"/>
        </w:rPr>
        <w:t xml:space="preserve"> filed in this category.</w:t>
      </w:r>
    </w:p>
    <w:p w:rsidR="00000000" w:rsidDel="00000000" w:rsidP="00000000" w:rsidRDefault="00000000" w:rsidRPr="00000000" w14:paraId="00000032">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33">
      <w:pPr>
        <w:pStyle w:val="Heading3"/>
        <w:rPr/>
      </w:pPr>
      <w:bookmarkStart w:colFirst="0" w:colLast="0" w:name="_heading=h.faihr526lfj3" w:id="2"/>
      <w:bookmarkEnd w:id="2"/>
      <w:r w:rsidDel="00000000" w:rsidR="00000000" w:rsidRPr="00000000">
        <w:rPr>
          <w:rtl w:val="0"/>
        </w:rPr>
        <w:t xml:space="preserve">V2</w:t>
      </w:r>
    </w:p>
    <w:p w:rsidR="00000000" w:rsidDel="00000000" w:rsidP="00000000" w:rsidRDefault="00000000" w:rsidRPr="00000000" w14:paraId="00000034">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35">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36">
      <w:pPr>
        <w:pStyle w:val="Heading4"/>
        <w:keepNext w:val="0"/>
        <w:keepLines w:val="0"/>
        <w:spacing w:before="40" w:line="303.4914545454546" w:lineRule="auto"/>
        <w:rPr/>
      </w:pPr>
      <w:bookmarkStart w:colFirst="0" w:colLast="0" w:name="_heading=h.5r2q8nf54ssm" w:id="3"/>
      <w:bookmarkEnd w:id="3"/>
      <w:r w:rsidDel="00000000" w:rsidR="00000000" w:rsidRPr="00000000">
        <w:rPr>
          <w:rtl w:val="0"/>
        </w:rPr>
        <w:t xml:space="preserve">Criminal filings are down and the pace of change is gradual.</w:t>
      </w:r>
    </w:p>
    <w:p w:rsidR="00000000" w:rsidDel="00000000" w:rsidP="00000000" w:rsidRDefault="00000000" w:rsidRPr="00000000" w14:paraId="00000037">
      <w:pPr>
        <w:spacing w:after="120" w:line="256.7994545454545" w:lineRule="auto"/>
        <w:rPr>
          <w:sz w:val="16"/>
          <w:szCs w:val="16"/>
        </w:rPr>
      </w:pPr>
      <w:r w:rsidDel="00000000" w:rsidR="00000000" w:rsidRPr="00000000">
        <w:rPr>
          <w:b w:val="1"/>
          <w:sz w:val="24"/>
          <w:szCs w:val="24"/>
          <w:u w:val="single"/>
          <w:rtl w:val="0"/>
        </w:rPr>
        <w:t xml:space="preserve">NCSC 24 </w:t>
      </w:r>
      <w:r w:rsidDel="00000000" w:rsidR="00000000" w:rsidRPr="00000000">
        <w:rPr>
          <w:sz w:val="16"/>
          <w:szCs w:val="16"/>
          <w:rtl w:val="0"/>
        </w:rPr>
        <w:t xml:space="preserve">[National Center for State Courts; March 6; Independent non-profit organization that serves as an authoritative source for judicial resources and has compiled and released statistics on the court for over fifty years; National Center for State Courts, “Court Statistics Project releases trial court caseload trends,”</w:t>
      </w:r>
      <w:hyperlink r:id="rId9">
        <w:r w:rsidDel="00000000" w:rsidR="00000000" w:rsidRPr="00000000">
          <w:rPr>
            <w:sz w:val="16"/>
            <w:szCs w:val="16"/>
            <w:rtl w:val="0"/>
          </w:rPr>
          <w:t xml:space="preserve"> </w:t>
        </w:r>
      </w:hyperlink>
      <w:hyperlink r:id="rId10">
        <w:r w:rsidDel="00000000" w:rsidR="00000000" w:rsidRPr="00000000">
          <w:rPr>
            <w:color w:val="0563c1"/>
            <w:sz w:val="16"/>
            <w:szCs w:val="16"/>
            <w:u w:val="single"/>
            <w:rtl w:val="0"/>
          </w:rPr>
          <w:t xml:space="preserve">https://www.ncsc.org/newsroom/at-the-center/2024/court-statistics-project-releases-trial-court-caseload-trends</w:t>
        </w:r>
      </w:hyperlink>
      <w:r w:rsidDel="00000000" w:rsidR="00000000" w:rsidRPr="00000000">
        <w:rPr>
          <w:sz w:val="16"/>
          <w:szCs w:val="16"/>
          <w:rtl w:val="0"/>
        </w:rPr>
        <w:t xml:space="preserve">. Last accessed 7/2/2025] // Isegora</w:t>
      </w:r>
    </w:p>
    <w:p w:rsidR="00000000" w:rsidDel="00000000" w:rsidP="00000000" w:rsidRDefault="00000000" w:rsidRPr="00000000" w14:paraId="00000038">
      <w:pPr>
        <w:spacing w:after="160" w:line="256.7994545454545" w:lineRule="auto"/>
        <w:rPr>
          <w:sz w:val="16"/>
          <w:szCs w:val="16"/>
        </w:rPr>
      </w:pPr>
      <w:r w:rsidDel="00000000" w:rsidR="00000000" w:rsidRPr="00000000">
        <w:rPr>
          <w:sz w:val="16"/>
          <w:szCs w:val="16"/>
          <w:rtl w:val="0"/>
        </w:rPr>
        <w:t xml:space="preserve">During 2022, state courts handled 64.6 million incoming cases, which is a 2% increase over the previous year. However, </w:t>
      </w:r>
      <w:r w:rsidDel="00000000" w:rsidR="00000000" w:rsidRPr="00000000">
        <w:rPr>
          <w:sz w:val="22"/>
          <w:szCs w:val="22"/>
          <w:u w:val="single"/>
          <w:rtl w:val="0"/>
        </w:rPr>
        <w:t xml:space="preserve">when compared to the</w:t>
      </w:r>
      <w:r w:rsidDel="00000000" w:rsidR="00000000" w:rsidRPr="00000000">
        <w:rPr>
          <w:sz w:val="16"/>
          <w:szCs w:val="16"/>
          <w:rtl w:val="0"/>
        </w:rPr>
        <w:t xml:space="preserve"> </w:t>
      </w:r>
      <w:r w:rsidDel="00000000" w:rsidR="00000000" w:rsidRPr="00000000">
        <w:rPr>
          <w:b w:val="1"/>
          <w:sz w:val="22"/>
          <w:szCs w:val="22"/>
          <w:u w:val="single"/>
          <w:rtl w:val="0"/>
        </w:rPr>
        <w:t xml:space="preserve">total number</w:t>
      </w:r>
      <w:r w:rsidDel="00000000" w:rsidR="00000000" w:rsidRPr="00000000">
        <w:rPr>
          <w:sz w:val="16"/>
          <w:szCs w:val="16"/>
          <w:rtl w:val="0"/>
        </w:rPr>
        <w:t xml:space="preserve"> </w:t>
      </w:r>
      <w:r w:rsidDel="00000000" w:rsidR="00000000" w:rsidRPr="00000000">
        <w:rPr>
          <w:sz w:val="22"/>
          <w:szCs w:val="22"/>
          <w:u w:val="single"/>
          <w:rtl w:val="0"/>
        </w:rPr>
        <w:t xml:space="preserve">of cases in 2019 (83.2 million),</w:t>
      </w:r>
      <w:r w:rsidDel="00000000" w:rsidR="00000000" w:rsidRPr="00000000">
        <w:rPr>
          <w:sz w:val="16"/>
          <w:szCs w:val="16"/>
          <w:rtl w:val="0"/>
        </w:rPr>
        <w:t xml:space="preserve"> </w:t>
      </w:r>
      <w:r w:rsidDel="00000000" w:rsidR="00000000" w:rsidRPr="00000000">
        <w:rPr>
          <w:sz w:val="22"/>
          <w:szCs w:val="22"/>
          <w:u w:val="single"/>
          <w:rtl w:val="0"/>
        </w:rPr>
        <w:t xml:space="preserve">there was</w:t>
      </w:r>
      <w:r w:rsidDel="00000000" w:rsidR="00000000" w:rsidRPr="00000000">
        <w:rPr>
          <w:sz w:val="16"/>
          <w:szCs w:val="16"/>
          <w:rtl w:val="0"/>
        </w:rPr>
        <w:t xml:space="preserve"> </w:t>
      </w:r>
      <w:r w:rsidDel="00000000" w:rsidR="00000000" w:rsidRPr="00000000">
        <w:rPr>
          <w:sz w:val="22"/>
          <w:szCs w:val="22"/>
          <w:u w:val="single"/>
          <w:rtl w:val="0"/>
        </w:rPr>
        <w:t xml:space="preserve">a</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decline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of</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18</w:t>
      </w:r>
      <w:r w:rsidDel="00000000" w:rsidR="00000000" w:rsidRPr="00000000">
        <w:rPr>
          <w:b w:val="1"/>
          <w:sz w:val="22"/>
          <w:szCs w:val="22"/>
          <w:u w:val="single"/>
          <w:rtl w:val="0"/>
        </w:rPr>
        <w:t xml:space="preserve">.7</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million</w:t>
      </w:r>
      <w:r w:rsidDel="00000000" w:rsidR="00000000" w:rsidRPr="00000000">
        <w:rPr>
          <w:sz w:val="16"/>
          <w:szCs w:val="16"/>
          <w:rtl w:val="0"/>
        </w:rPr>
        <w:t xml:space="preserve"> </w:t>
      </w:r>
      <w:r w:rsidDel="00000000" w:rsidR="00000000" w:rsidRPr="00000000">
        <w:rPr>
          <w:sz w:val="22"/>
          <w:szCs w:val="22"/>
          <w:highlight w:val="cyan"/>
          <w:u w:val="single"/>
          <w:rtl w:val="0"/>
        </w:rPr>
        <w:t xml:space="preserve">cases</w:t>
      </w:r>
      <w:r w:rsidDel="00000000" w:rsidR="00000000" w:rsidRPr="00000000">
        <w:rPr>
          <w:sz w:val="16"/>
          <w:szCs w:val="16"/>
          <w:rtl w:val="0"/>
        </w:rPr>
        <w:t xml:space="preserve">.</w:t>
      </w:r>
    </w:p>
    <w:p w:rsidR="00000000" w:rsidDel="00000000" w:rsidP="00000000" w:rsidRDefault="00000000" w:rsidRPr="00000000" w14:paraId="00000039">
      <w:pPr>
        <w:spacing w:after="160" w:line="256.7994545454545" w:lineRule="auto"/>
        <w:rPr>
          <w:sz w:val="16"/>
          <w:szCs w:val="16"/>
        </w:rPr>
      </w:pPr>
      <w:r w:rsidDel="00000000" w:rsidR="00000000" w:rsidRPr="00000000">
        <w:rPr>
          <w:sz w:val="22"/>
          <w:szCs w:val="22"/>
          <w:u w:val="single"/>
          <w:rtl w:val="0"/>
        </w:rPr>
        <w:t xml:space="preserve">“While there has</w:t>
      </w:r>
      <w:r w:rsidDel="00000000" w:rsidR="00000000" w:rsidRPr="00000000">
        <w:rPr>
          <w:sz w:val="16"/>
          <w:szCs w:val="16"/>
          <w:rtl w:val="0"/>
        </w:rPr>
        <w:t xml:space="preserve"> </w:t>
      </w:r>
      <w:r w:rsidDel="00000000" w:rsidR="00000000" w:rsidRPr="00000000">
        <w:rPr>
          <w:sz w:val="22"/>
          <w:szCs w:val="22"/>
          <w:u w:val="single"/>
          <w:rtl w:val="0"/>
        </w:rPr>
        <w:t xml:space="preserve">been a</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gradual recovery</w:t>
      </w:r>
      <w:r w:rsidDel="00000000" w:rsidR="00000000" w:rsidRPr="00000000">
        <w:rPr>
          <w:sz w:val="16"/>
          <w:szCs w:val="16"/>
          <w:rtl w:val="0"/>
        </w:rPr>
        <w:t xml:space="preserve"> </w:t>
      </w:r>
      <w:r w:rsidDel="00000000" w:rsidR="00000000" w:rsidRPr="00000000">
        <w:rPr>
          <w:sz w:val="22"/>
          <w:szCs w:val="22"/>
          <w:highlight w:val="cyan"/>
          <w:u w:val="single"/>
          <w:rtl w:val="0"/>
        </w:rPr>
        <w:t xml:space="preserve">from</w:t>
      </w:r>
      <w:r w:rsidDel="00000000" w:rsidR="00000000" w:rsidRPr="00000000">
        <w:rPr>
          <w:sz w:val="16"/>
          <w:szCs w:val="16"/>
          <w:rtl w:val="0"/>
        </w:rPr>
        <w:t xml:space="preserve">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b w:val="1"/>
          <w:sz w:val="22"/>
          <w:szCs w:val="22"/>
          <w:u w:val="single"/>
          <w:rtl w:val="0"/>
        </w:rPr>
        <w:t xml:space="preserve">unprecedented</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decline</w:t>
      </w:r>
      <w:r w:rsidDel="00000000" w:rsidR="00000000" w:rsidRPr="00000000">
        <w:rPr>
          <w:sz w:val="16"/>
          <w:szCs w:val="16"/>
          <w:rtl w:val="0"/>
        </w:rPr>
        <w:t xml:space="preserve"> </w:t>
      </w:r>
      <w:r w:rsidDel="00000000" w:rsidR="00000000" w:rsidRPr="00000000">
        <w:rPr>
          <w:sz w:val="22"/>
          <w:szCs w:val="22"/>
          <w:u w:val="single"/>
          <w:rtl w:val="0"/>
        </w:rPr>
        <w:t xml:space="preserve">in state court filings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since</w:t>
      </w:r>
      <w:r w:rsidDel="00000000" w:rsidR="00000000" w:rsidRPr="00000000">
        <w:rPr>
          <w:sz w:val="16"/>
          <w:szCs w:val="16"/>
          <w:rtl w:val="0"/>
        </w:rPr>
        <w:t xml:space="preserve"> </w:t>
      </w:r>
      <w:r w:rsidDel="00000000" w:rsidR="00000000" w:rsidRPr="00000000">
        <w:rPr>
          <w:sz w:val="22"/>
          <w:szCs w:val="22"/>
          <w:u w:val="single"/>
          <w:rtl w:val="0"/>
        </w:rPr>
        <w:t xml:space="preserve">20</w:t>
      </w:r>
      <w:r w:rsidDel="00000000" w:rsidR="00000000" w:rsidRPr="00000000">
        <w:rPr>
          <w:b w:val="1"/>
          <w:sz w:val="22"/>
          <w:szCs w:val="22"/>
          <w:highlight w:val="cyan"/>
          <w:u w:val="single"/>
          <w:rtl w:val="0"/>
        </w:rPr>
        <w:t xml:space="preserve">19</w:t>
      </w:r>
      <w:r w:rsidDel="00000000" w:rsidR="00000000" w:rsidRPr="00000000">
        <w:rPr>
          <w:sz w:val="22"/>
          <w:szCs w:val="22"/>
          <w:u w:val="single"/>
          <w:rtl w:val="0"/>
        </w:rPr>
        <w:t xml:space="preserve">, some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case</w:t>
      </w:r>
      <w:r w:rsidDel="00000000" w:rsidR="00000000" w:rsidRPr="00000000">
        <w:rPr>
          <w:sz w:val="16"/>
          <w:szCs w:val="16"/>
          <w:rtl w:val="0"/>
        </w:rPr>
        <w:t xml:space="preserve"> </w:t>
      </w:r>
      <w:r w:rsidDel="00000000" w:rsidR="00000000" w:rsidRPr="00000000">
        <w:rPr>
          <w:sz w:val="22"/>
          <w:szCs w:val="22"/>
          <w:u w:val="single"/>
          <w:rtl w:val="0"/>
        </w:rPr>
        <w:t xml:space="preserve">type</w:t>
      </w:r>
      <w:r w:rsidDel="00000000" w:rsidR="00000000" w:rsidRPr="00000000">
        <w:rPr>
          <w:b w:val="1"/>
          <w:sz w:val="22"/>
          <w:szCs w:val="22"/>
          <w:highlight w:val="cyan"/>
          <w:u w:val="single"/>
          <w:rtl w:val="0"/>
        </w:rPr>
        <w:t xml:space="preserve">s</w:t>
      </w:r>
      <w:r w:rsidDel="00000000" w:rsidR="00000000" w:rsidRPr="00000000">
        <w:rPr>
          <w:sz w:val="16"/>
          <w:szCs w:val="16"/>
          <w:rtl w:val="0"/>
        </w:rPr>
        <w:t xml:space="preserve">, such as delinquency and traffic, </w:t>
      </w:r>
      <w:r w:rsidDel="00000000" w:rsidR="00000000" w:rsidRPr="00000000">
        <w:rPr>
          <w:sz w:val="22"/>
          <w:szCs w:val="22"/>
          <w:highlight w:val="cyan"/>
          <w:u w:val="single"/>
          <w:rtl w:val="0"/>
        </w:rPr>
        <w:t xml:space="preserve">remain</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well below</w:t>
      </w:r>
      <w:r w:rsidDel="00000000" w:rsidR="00000000" w:rsidRPr="00000000">
        <w:rPr>
          <w:sz w:val="16"/>
          <w:szCs w:val="16"/>
          <w:rtl w:val="0"/>
        </w:rPr>
        <w:t xml:space="preserve">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pre-pandemic</w:t>
      </w:r>
      <w:r w:rsidDel="00000000" w:rsidR="00000000" w:rsidRPr="00000000">
        <w:rPr>
          <w:sz w:val="16"/>
          <w:szCs w:val="16"/>
          <w:rtl w:val="0"/>
        </w:rPr>
        <w:t xml:space="preserve"> </w:t>
      </w:r>
      <w:r w:rsidDel="00000000" w:rsidR="00000000" w:rsidRPr="00000000">
        <w:rPr>
          <w:sz w:val="22"/>
          <w:szCs w:val="22"/>
          <w:u w:val="single"/>
          <w:rtl w:val="0"/>
        </w:rPr>
        <w:t xml:space="preserve">caseload</w:t>
      </w:r>
      <w:r w:rsidDel="00000000" w:rsidR="00000000" w:rsidRPr="00000000">
        <w:rPr>
          <w:sz w:val="16"/>
          <w:szCs w:val="16"/>
          <w:rtl w:val="0"/>
        </w:rPr>
        <w:t xml:space="preserve"> </w:t>
      </w:r>
      <w:r w:rsidDel="00000000" w:rsidR="00000000" w:rsidRPr="00000000">
        <w:rPr>
          <w:sz w:val="22"/>
          <w:szCs w:val="22"/>
          <w:highlight w:val="cyan"/>
          <w:u w:val="single"/>
          <w:rtl w:val="0"/>
        </w:rPr>
        <w:t xml:space="preserve">levels,”</w:t>
      </w:r>
      <w:r w:rsidDel="00000000" w:rsidR="00000000" w:rsidRPr="00000000">
        <w:rPr>
          <w:sz w:val="16"/>
          <w:szCs w:val="16"/>
          <w:rtl w:val="0"/>
        </w:rPr>
        <w:t xml:space="preserve"> said Nicole Waters, NCSC’s Director of Research and Design.</w:t>
      </w:r>
    </w:p>
    <w:p w:rsidR="00000000" w:rsidDel="00000000" w:rsidP="00000000" w:rsidRDefault="00000000" w:rsidRPr="00000000" w14:paraId="0000003A">
      <w:pPr>
        <w:spacing w:after="160" w:line="256.7994545454545" w:lineRule="auto"/>
        <w:rPr>
          <w:sz w:val="16"/>
          <w:szCs w:val="16"/>
        </w:rPr>
      </w:pPr>
      <w:r w:rsidDel="00000000" w:rsidR="00000000" w:rsidRPr="00000000">
        <w:rPr>
          <w:sz w:val="16"/>
          <w:szCs w:val="16"/>
          <w:rtl w:val="0"/>
        </w:rPr>
        <w:t xml:space="preserve">The CSP is a joint project of NCSC and the Conference of State Court Administrators that uses comparable data sourced directly from state courts to publish national trends and analyze caseload statistics, providing useful insights that inform policy, budgetary, and court management decisions.</w:t>
      </w:r>
    </w:p>
    <w:p w:rsidR="00000000" w:rsidDel="00000000" w:rsidP="00000000" w:rsidRDefault="00000000" w:rsidRPr="00000000" w14:paraId="0000003B">
      <w:pPr>
        <w:spacing w:after="160" w:line="256.7994545454545" w:lineRule="auto"/>
        <w:rPr>
          <w:sz w:val="16"/>
          <w:szCs w:val="16"/>
        </w:rPr>
      </w:pPr>
      <w:r w:rsidDel="00000000" w:rsidR="00000000" w:rsidRPr="00000000">
        <w:rPr>
          <w:sz w:val="16"/>
          <w:szCs w:val="16"/>
          <w:rtl w:val="0"/>
        </w:rPr>
        <w:t xml:space="preserve">Between 2021 and 2022, there was an across-the-board increase in incoming filings for all major case types, including civil (5%), criminal (2%), domestic relations (2%), and traffic (1%).</w:t>
      </w:r>
    </w:p>
    <w:p w:rsidR="00000000" w:rsidDel="00000000" w:rsidP="00000000" w:rsidRDefault="00000000" w:rsidRPr="00000000" w14:paraId="0000003C">
      <w:pPr>
        <w:spacing w:after="160" w:line="256.7994545454545" w:lineRule="auto"/>
        <w:rPr>
          <w:sz w:val="16"/>
          <w:szCs w:val="16"/>
        </w:rPr>
      </w:pPr>
      <w:r w:rsidDel="00000000" w:rsidR="00000000" w:rsidRPr="00000000">
        <w:rPr>
          <w:sz w:val="16"/>
          <w:szCs w:val="16"/>
          <w:rtl w:val="0"/>
        </w:rPr>
        <w:t xml:space="preserve">Traffic Cases Fall off a Cliff</w:t>
      </w:r>
    </w:p>
    <w:p w:rsidR="00000000" w:rsidDel="00000000" w:rsidP="00000000" w:rsidRDefault="00000000" w:rsidRPr="00000000" w14:paraId="0000003D">
      <w:pPr>
        <w:spacing w:after="160" w:line="256.7994545454545" w:lineRule="auto"/>
        <w:rPr>
          <w:sz w:val="16"/>
          <w:szCs w:val="16"/>
        </w:rPr>
      </w:pPr>
      <w:r w:rsidDel="00000000" w:rsidR="00000000" w:rsidRPr="00000000">
        <w:rPr>
          <w:sz w:val="16"/>
          <w:szCs w:val="16"/>
          <w:rtl w:val="0"/>
        </w:rPr>
        <w:t xml:space="preserve">Traffic and local ordinance cases make up nearly half (30.3 million) of all incoming cases to state courts. While the Federal Highway Administration reports that Americans are driving as much as they did before the pandemic, </w:t>
      </w:r>
      <w:r w:rsidDel="00000000" w:rsidR="00000000" w:rsidRPr="00000000">
        <w:rPr>
          <w:sz w:val="22"/>
          <w:szCs w:val="22"/>
          <w:highlight w:val="cyan"/>
          <w:u w:val="single"/>
          <w:rtl w:val="0"/>
        </w:rPr>
        <w:t xml:space="preserve">incoming cases</w:t>
      </w:r>
      <w:r w:rsidDel="00000000" w:rsidR="00000000" w:rsidRPr="00000000">
        <w:rPr>
          <w:sz w:val="16"/>
          <w:szCs w:val="16"/>
          <w:rtl w:val="0"/>
        </w:rPr>
        <w:t xml:space="preserve"> </w:t>
      </w:r>
      <w:r w:rsidDel="00000000" w:rsidR="00000000" w:rsidRPr="00000000">
        <w:rPr>
          <w:sz w:val="22"/>
          <w:szCs w:val="22"/>
          <w:u w:val="single"/>
          <w:rtl w:val="0"/>
        </w:rPr>
        <w:t xml:space="preserve">are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down 29%</w:t>
      </w:r>
      <w:r w:rsidDel="00000000" w:rsidR="00000000" w:rsidRPr="00000000">
        <w:rPr>
          <w:sz w:val="16"/>
          <w:szCs w:val="16"/>
          <w:rtl w:val="0"/>
        </w:rPr>
        <w:t xml:space="preserve"> </w:t>
      </w:r>
      <w:r w:rsidDel="00000000" w:rsidR="00000000" w:rsidRPr="00000000">
        <w:rPr>
          <w:sz w:val="22"/>
          <w:szCs w:val="22"/>
          <w:u w:val="single"/>
          <w:rtl w:val="0"/>
        </w:rPr>
        <w:t xml:space="preserve">from 2019 filings</w:t>
      </w:r>
      <w:r w:rsidDel="00000000" w:rsidR="00000000" w:rsidRPr="00000000">
        <w:rPr>
          <w:sz w:val="16"/>
          <w:szCs w:val="16"/>
          <w:rtl w:val="0"/>
        </w:rPr>
        <w:t xml:space="preserve">.</w:t>
      </w:r>
    </w:p>
    <w:p w:rsidR="00000000" w:rsidDel="00000000" w:rsidP="00000000" w:rsidRDefault="00000000" w:rsidRPr="00000000" w14:paraId="0000003E">
      <w:pPr>
        <w:spacing w:after="160" w:line="256.7994545454545" w:lineRule="auto"/>
        <w:rPr>
          <w:sz w:val="16"/>
          <w:szCs w:val="16"/>
        </w:rPr>
      </w:pPr>
      <w:r w:rsidDel="00000000" w:rsidR="00000000" w:rsidRPr="00000000">
        <w:rPr>
          <w:sz w:val="16"/>
          <w:szCs w:val="16"/>
          <w:rtl w:val="0"/>
        </w:rPr>
        <w:t xml:space="preserve">Waters stated that the traffic trend is so striking that starting next month, CSP will issue a series of findings that take a deeper dive into traffic trends to uncover the “drivers” behind this trend. CSP will also explore anticipated impacts and ways courts can respond to potential caseload reductions.</w:t>
      </w:r>
    </w:p>
    <w:p w:rsidR="00000000" w:rsidDel="00000000" w:rsidP="00000000" w:rsidRDefault="00000000" w:rsidRPr="00000000" w14:paraId="0000003F">
      <w:pPr>
        <w:spacing w:after="160" w:line="256.7994545454545" w:lineRule="auto"/>
        <w:rPr>
          <w:sz w:val="16"/>
          <w:szCs w:val="16"/>
        </w:rPr>
      </w:pPr>
      <w:r w:rsidDel="00000000" w:rsidR="00000000" w:rsidRPr="00000000">
        <w:rPr>
          <w:b w:val="1"/>
          <w:sz w:val="22"/>
          <w:szCs w:val="22"/>
          <w:u w:val="single"/>
          <w:rtl w:val="0"/>
        </w:rPr>
        <w:t xml:space="preserve">Juvenile</w:t>
      </w:r>
      <w:r w:rsidDel="00000000" w:rsidR="00000000" w:rsidRPr="00000000">
        <w:rPr>
          <w:sz w:val="16"/>
          <w:szCs w:val="16"/>
          <w:rtl w:val="0"/>
        </w:rPr>
        <w:t xml:space="preserve"> </w:t>
      </w:r>
      <w:r w:rsidDel="00000000" w:rsidR="00000000" w:rsidRPr="00000000">
        <w:rPr>
          <w:sz w:val="22"/>
          <w:szCs w:val="22"/>
          <w:u w:val="single"/>
          <w:rtl w:val="0"/>
        </w:rPr>
        <w:t xml:space="preserve">cases experienced a</w:t>
      </w:r>
      <w:r w:rsidDel="00000000" w:rsidR="00000000" w:rsidRPr="00000000">
        <w:rPr>
          <w:sz w:val="16"/>
          <w:szCs w:val="16"/>
          <w:rtl w:val="0"/>
        </w:rPr>
        <w:t xml:space="preserve"> </w:t>
      </w:r>
      <w:r w:rsidDel="00000000" w:rsidR="00000000" w:rsidRPr="00000000">
        <w:rPr>
          <w:b w:val="1"/>
          <w:sz w:val="22"/>
          <w:szCs w:val="22"/>
          <w:u w:val="single"/>
          <w:rtl w:val="0"/>
        </w:rPr>
        <w:t xml:space="preserve">decline</w:t>
      </w:r>
      <w:r w:rsidDel="00000000" w:rsidR="00000000" w:rsidRPr="00000000">
        <w:rPr>
          <w:sz w:val="16"/>
          <w:szCs w:val="16"/>
          <w:rtl w:val="0"/>
        </w:rPr>
        <w:t xml:space="preserve"> </w:t>
      </w:r>
      <w:r w:rsidDel="00000000" w:rsidR="00000000" w:rsidRPr="00000000">
        <w:rPr>
          <w:sz w:val="22"/>
          <w:szCs w:val="22"/>
          <w:u w:val="single"/>
          <w:rtl w:val="0"/>
        </w:rPr>
        <w:t xml:space="preserve">in incoming cases from 2020 to 2021</w:t>
      </w:r>
      <w:r w:rsidDel="00000000" w:rsidR="00000000" w:rsidRPr="00000000">
        <w:rPr>
          <w:sz w:val="16"/>
          <w:szCs w:val="16"/>
          <w:rtl w:val="0"/>
        </w:rPr>
        <w:t xml:space="preserve"> but showed a 7% increase in 2022, mainly due to an increase in incoming delinquency cases. </w:t>
      </w:r>
      <w:r w:rsidDel="00000000" w:rsidR="00000000" w:rsidRPr="00000000">
        <w:rPr>
          <w:sz w:val="22"/>
          <w:szCs w:val="22"/>
          <w:u w:val="single"/>
          <w:rtl w:val="0"/>
        </w:rPr>
        <w:t xml:space="preserve">The number of delinquency filings in 2022 was</w:t>
      </w:r>
      <w:r w:rsidDel="00000000" w:rsidR="00000000" w:rsidRPr="00000000">
        <w:rPr>
          <w:sz w:val="16"/>
          <w:szCs w:val="16"/>
          <w:rtl w:val="0"/>
        </w:rPr>
        <w:t xml:space="preserve"> </w:t>
      </w:r>
      <w:r w:rsidDel="00000000" w:rsidR="00000000" w:rsidRPr="00000000">
        <w:rPr>
          <w:b w:val="1"/>
          <w:sz w:val="22"/>
          <w:szCs w:val="22"/>
          <w:u w:val="single"/>
          <w:rtl w:val="0"/>
        </w:rPr>
        <w:t xml:space="preserve">still down by 23%</w:t>
      </w:r>
      <w:r w:rsidDel="00000000" w:rsidR="00000000" w:rsidRPr="00000000">
        <w:rPr>
          <w:sz w:val="16"/>
          <w:szCs w:val="16"/>
          <w:rtl w:val="0"/>
        </w:rPr>
        <w:t xml:space="preserve"> </w:t>
      </w:r>
      <w:r w:rsidDel="00000000" w:rsidR="00000000" w:rsidRPr="00000000">
        <w:rPr>
          <w:sz w:val="22"/>
          <w:szCs w:val="22"/>
          <w:u w:val="single"/>
          <w:rtl w:val="0"/>
        </w:rPr>
        <w:t xml:space="preserve">compared to 2019</w:t>
      </w:r>
      <w:r w:rsidDel="00000000" w:rsidR="00000000" w:rsidRPr="00000000">
        <w:rPr>
          <w:sz w:val="16"/>
          <w:szCs w:val="16"/>
          <w:rtl w:val="0"/>
        </w:rPr>
        <w:t xml:space="preserve">.</w:t>
      </w:r>
    </w:p>
    <w:p w:rsidR="00000000" w:rsidDel="00000000" w:rsidP="00000000" w:rsidRDefault="00000000" w:rsidRPr="00000000" w14:paraId="00000040">
      <w:pPr>
        <w:spacing w:after="160" w:line="256.7994545454545" w:lineRule="auto"/>
        <w:rPr>
          <w:sz w:val="16"/>
          <w:szCs w:val="16"/>
        </w:rPr>
      </w:pPr>
      <w:r w:rsidDel="00000000" w:rsidR="00000000" w:rsidRPr="00000000">
        <w:rPr>
          <w:sz w:val="16"/>
          <w:szCs w:val="16"/>
          <w:rtl w:val="0"/>
        </w:rPr>
        <w:t xml:space="preserve">There was an increase in civil cases related to real property, contracts, civil appeals, mental health, and probate/estate matters. Contract disputes comprised 46% of civil cases. Contract cases typically include employment disputes, landlord/tenant disputes, mortgage foreclosure, and debt collection.</w:t>
      </w:r>
    </w:p>
    <w:p w:rsidR="00000000" w:rsidDel="00000000" w:rsidP="00000000" w:rsidRDefault="00000000" w:rsidRPr="00000000" w14:paraId="00000041">
      <w:pPr>
        <w:spacing w:after="160" w:line="256.7994545454545" w:lineRule="auto"/>
        <w:rPr>
          <w:sz w:val="16"/>
          <w:szCs w:val="16"/>
        </w:rPr>
      </w:pPr>
      <w:r w:rsidDel="00000000" w:rsidR="00000000" w:rsidRPr="00000000">
        <w:rPr>
          <w:sz w:val="22"/>
          <w:szCs w:val="22"/>
          <w:highlight w:val="cyan"/>
          <w:u w:val="single"/>
          <w:rtl w:val="0"/>
        </w:rPr>
        <w:t xml:space="preserve">Criminal</w:t>
      </w:r>
      <w:r w:rsidDel="00000000" w:rsidR="00000000" w:rsidRPr="00000000">
        <w:rPr>
          <w:sz w:val="16"/>
          <w:szCs w:val="16"/>
          <w:rtl w:val="0"/>
        </w:rPr>
        <w:t xml:space="preserve"> </w:t>
      </w:r>
      <w:r w:rsidDel="00000000" w:rsidR="00000000" w:rsidRPr="00000000">
        <w:rPr>
          <w:sz w:val="22"/>
          <w:szCs w:val="22"/>
          <w:u w:val="single"/>
          <w:rtl w:val="0"/>
        </w:rPr>
        <w:t xml:space="preserve">cases</w:t>
      </w:r>
      <w:r w:rsidDel="00000000" w:rsidR="00000000" w:rsidRPr="00000000">
        <w:rPr>
          <w:sz w:val="16"/>
          <w:szCs w:val="16"/>
          <w:rtl w:val="0"/>
        </w:rPr>
        <w:t xml:space="preserve"> </w:t>
      </w:r>
      <w:r w:rsidDel="00000000" w:rsidR="00000000" w:rsidRPr="00000000">
        <w:rPr>
          <w:b w:val="1"/>
          <w:sz w:val="22"/>
          <w:szCs w:val="22"/>
          <w:u w:val="single"/>
          <w:rtl w:val="0"/>
        </w:rPr>
        <w:t xml:space="preserve">slightly</w:t>
      </w:r>
      <w:r w:rsidDel="00000000" w:rsidR="00000000" w:rsidRPr="00000000">
        <w:rPr>
          <w:sz w:val="16"/>
          <w:szCs w:val="16"/>
          <w:rtl w:val="0"/>
        </w:rPr>
        <w:t xml:space="preserve"> </w:t>
      </w:r>
      <w:r w:rsidDel="00000000" w:rsidR="00000000" w:rsidRPr="00000000">
        <w:rPr>
          <w:sz w:val="22"/>
          <w:szCs w:val="22"/>
          <w:u w:val="single"/>
          <w:rtl w:val="0"/>
        </w:rPr>
        <w:t xml:space="preserve">increased in 2022, showing a 2% rise from 2021.</w:t>
      </w:r>
      <w:r w:rsidDel="00000000" w:rsidR="00000000" w:rsidRPr="00000000">
        <w:rPr>
          <w:sz w:val="16"/>
          <w:szCs w:val="16"/>
          <w:rtl w:val="0"/>
        </w:rPr>
        <w:t xml:space="preserve"> </w:t>
      </w:r>
      <w:r w:rsidDel="00000000" w:rsidR="00000000" w:rsidRPr="00000000">
        <w:rPr>
          <w:b w:val="1"/>
          <w:sz w:val="22"/>
          <w:szCs w:val="22"/>
          <w:u w:val="single"/>
          <w:rtl w:val="0"/>
        </w:rPr>
        <w:t xml:space="preserve">However</w:t>
      </w:r>
      <w:r w:rsidDel="00000000" w:rsidR="00000000" w:rsidRPr="00000000">
        <w:rPr>
          <w:sz w:val="22"/>
          <w:szCs w:val="22"/>
          <w:u w:val="single"/>
          <w:rtl w:val="0"/>
        </w:rPr>
        <w:t xml:space="preserve">, they are still</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down by 14%</w:t>
      </w:r>
      <w:r w:rsidDel="00000000" w:rsidR="00000000" w:rsidRPr="00000000">
        <w:rPr>
          <w:sz w:val="16"/>
          <w:szCs w:val="16"/>
          <w:rtl w:val="0"/>
        </w:rPr>
        <w:t xml:space="preserve"> </w:t>
      </w:r>
      <w:r w:rsidDel="00000000" w:rsidR="00000000" w:rsidRPr="00000000">
        <w:rPr>
          <w:sz w:val="22"/>
          <w:szCs w:val="22"/>
          <w:u w:val="single"/>
          <w:rtl w:val="0"/>
        </w:rPr>
        <w:t xml:space="preserve">from 2019</w:t>
      </w:r>
      <w:r w:rsidDel="00000000" w:rsidR="00000000" w:rsidRPr="00000000">
        <w:rPr>
          <w:sz w:val="16"/>
          <w:szCs w:val="16"/>
          <w:rtl w:val="0"/>
        </w:rPr>
        <w:t xml:space="preserve">. Total estimated incoming criminal cases was 15.6 million in 2022. Of these, 11.5 million were reported as misdemeanor cases. This is an increase of 1% from 2021 and a 16% drop from 2019. </w:t>
      </w:r>
      <w:r w:rsidDel="00000000" w:rsidR="00000000" w:rsidRPr="00000000">
        <w:rPr>
          <w:sz w:val="22"/>
          <w:szCs w:val="22"/>
          <w:u w:val="single"/>
          <w:rtl w:val="0"/>
        </w:rPr>
        <w:t xml:space="preserve">Meanwhile,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felony</w:t>
      </w:r>
      <w:r w:rsidDel="00000000" w:rsidR="00000000" w:rsidRPr="00000000">
        <w:rPr>
          <w:sz w:val="16"/>
          <w:szCs w:val="16"/>
          <w:rtl w:val="0"/>
        </w:rPr>
        <w:t xml:space="preserve"> </w:t>
      </w:r>
      <w:r w:rsidDel="00000000" w:rsidR="00000000" w:rsidRPr="00000000">
        <w:rPr>
          <w:sz w:val="22"/>
          <w:szCs w:val="22"/>
          <w:u w:val="single"/>
          <w:rtl w:val="0"/>
        </w:rPr>
        <w:t xml:space="preserve">case</w:t>
      </w:r>
      <w:r w:rsidDel="00000000" w:rsidR="00000000" w:rsidRPr="00000000">
        <w:rPr>
          <w:b w:val="1"/>
          <w:sz w:val="22"/>
          <w:szCs w:val="22"/>
          <w:highlight w:val="cyan"/>
          <w:u w:val="single"/>
          <w:rtl w:val="0"/>
        </w:rPr>
        <w:t xml:space="preserve">s</w:t>
      </w:r>
      <w:r w:rsidDel="00000000" w:rsidR="00000000" w:rsidRPr="00000000">
        <w:rPr>
          <w:sz w:val="16"/>
          <w:szCs w:val="16"/>
          <w:rtl w:val="0"/>
        </w:rPr>
        <w:t xml:space="preserve"> </w:t>
      </w:r>
      <w:r w:rsidDel="00000000" w:rsidR="00000000" w:rsidRPr="00000000">
        <w:rPr>
          <w:sz w:val="22"/>
          <w:szCs w:val="22"/>
          <w:u w:val="single"/>
          <w:rtl w:val="0"/>
        </w:rPr>
        <w:t xml:space="preserve">showed a</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4%</w:t>
      </w:r>
      <w:r w:rsidDel="00000000" w:rsidR="00000000" w:rsidRPr="00000000">
        <w:rPr>
          <w:sz w:val="16"/>
          <w:szCs w:val="16"/>
          <w:rtl w:val="0"/>
        </w:rPr>
        <w:t xml:space="preserve"> </w:t>
      </w:r>
      <w:r w:rsidDel="00000000" w:rsidR="00000000" w:rsidRPr="00000000">
        <w:rPr>
          <w:b w:val="1"/>
          <w:sz w:val="22"/>
          <w:szCs w:val="22"/>
          <w:u w:val="single"/>
          <w:rtl w:val="0"/>
        </w:rPr>
        <w:t xml:space="preserve">decrease</w:t>
      </w:r>
      <w:r w:rsidDel="00000000" w:rsidR="00000000" w:rsidRPr="00000000">
        <w:rPr>
          <w:sz w:val="16"/>
          <w:szCs w:val="16"/>
          <w:rtl w:val="0"/>
        </w:rPr>
        <w:t xml:space="preserve"> </w:t>
      </w:r>
      <w:r w:rsidDel="00000000" w:rsidR="00000000" w:rsidRPr="00000000">
        <w:rPr>
          <w:sz w:val="22"/>
          <w:szCs w:val="22"/>
          <w:u w:val="single"/>
          <w:rtl w:val="0"/>
        </w:rPr>
        <w:t xml:space="preserve">from 2021, with 2.9 million cases reported</w:t>
      </w:r>
      <w:r w:rsidDel="00000000" w:rsidR="00000000" w:rsidRPr="00000000">
        <w:rPr>
          <w:sz w:val="16"/>
          <w:szCs w:val="16"/>
          <w:rtl w:val="0"/>
        </w:rPr>
        <w:t xml:space="preserve">.</w:t>
      </w:r>
    </w:p>
    <w:p w:rsidR="00000000" w:rsidDel="00000000" w:rsidP="00000000" w:rsidRDefault="00000000" w:rsidRPr="00000000" w14:paraId="00000042">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43">
      <w:pPr>
        <w:pStyle w:val="Heading2"/>
        <w:rPr/>
      </w:pPr>
      <w:bookmarkStart w:colFirst="0" w:colLast="0" w:name="_heading=h.xrx9al7zq9rs" w:id="4"/>
      <w:bookmarkEnd w:id="4"/>
      <w:r w:rsidDel="00000000" w:rsidR="00000000" w:rsidRPr="00000000">
        <w:rPr>
          <w:rtl w:val="0"/>
        </w:rPr>
        <w:t xml:space="preserve">AT Organized Crime</w:t>
      </w:r>
    </w:p>
    <w:p w:rsidR="00000000" w:rsidDel="00000000" w:rsidP="00000000" w:rsidRDefault="00000000" w:rsidRPr="00000000" w14:paraId="00000044">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45">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46">
      <w:pPr>
        <w:pStyle w:val="Heading4"/>
        <w:keepNext w:val="0"/>
        <w:keepLines w:val="0"/>
        <w:spacing w:before="40" w:line="303.4914545454546" w:lineRule="auto"/>
        <w:rPr/>
      </w:pPr>
      <w:bookmarkStart w:colFirst="0" w:colLast="0" w:name="_heading=h.ess6nom5ejow" w:id="5"/>
      <w:bookmarkEnd w:id="5"/>
      <w:r w:rsidDel="00000000" w:rsidR="00000000" w:rsidRPr="00000000">
        <w:rPr>
          <w:rtl w:val="0"/>
        </w:rPr>
        <w:t xml:space="preserve">No organized crime impact---its fragmented AND won’t challenge the liberal order.</w:t>
      </w:r>
    </w:p>
    <w:p w:rsidR="00000000" w:rsidDel="00000000" w:rsidP="00000000" w:rsidRDefault="00000000" w:rsidRPr="00000000" w14:paraId="00000047">
      <w:pPr>
        <w:spacing w:after="120" w:line="256.7994545454545" w:lineRule="auto"/>
        <w:rPr>
          <w:sz w:val="16"/>
          <w:szCs w:val="16"/>
        </w:rPr>
      </w:pPr>
      <w:r w:rsidDel="00000000" w:rsidR="00000000" w:rsidRPr="00000000">
        <w:rPr>
          <w:b w:val="1"/>
          <w:sz w:val="24"/>
          <w:szCs w:val="24"/>
          <w:u w:val="single"/>
          <w:rtl w:val="0"/>
        </w:rPr>
        <w:t xml:space="preserve">Mueller 21</w:t>
      </w:r>
      <w:r w:rsidDel="00000000" w:rsidR="00000000" w:rsidRPr="00000000">
        <w:rPr>
          <w:sz w:val="16"/>
          <w:szCs w:val="16"/>
          <w:rtl w:val="0"/>
        </w:rPr>
        <w:t xml:space="preserve"> [John Mueller is Adjunct Professor of Political Science and Senior Research Scientist at the Mershon Center for International Security Studies, "Proliferation, Terrorism, Humanitarian Intervention, and Other Problems," in The Stupidity of War: American Foreign Policy and the Case for Complacency, 02/17/2021, pg. 184. Last accessed 7/2/2025] // Isegora</w:t>
      </w:r>
    </w:p>
    <w:p w:rsidR="00000000" w:rsidDel="00000000" w:rsidP="00000000" w:rsidRDefault="00000000" w:rsidRPr="00000000" w14:paraId="00000048">
      <w:pPr>
        <w:spacing w:after="160" w:line="256.7994545454545" w:lineRule="auto"/>
        <w:rPr>
          <w:sz w:val="16"/>
          <w:szCs w:val="16"/>
        </w:rPr>
      </w:pPr>
      <w:r w:rsidDel="00000000" w:rsidR="00000000" w:rsidRPr="00000000">
        <w:rPr>
          <w:sz w:val="16"/>
          <w:szCs w:val="16"/>
          <w:rtl w:val="0"/>
        </w:rPr>
        <w:t xml:space="preserve">In 2011, a White House report proclaimed that transnational organized crime poses a significant and growing threat to national and international security, with dire implications for public safety, public health, democratic institutions, and economic stability. However, as Peter Andreas points out in a study of the issue, </w:t>
      </w:r>
      <w:r w:rsidDel="00000000" w:rsidR="00000000" w:rsidRPr="00000000">
        <w:rPr>
          <w:sz w:val="22"/>
          <w:szCs w:val="22"/>
          <w:u w:val="single"/>
          <w:rtl w:val="0"/>
        </w:rPr>
        <w:t xml:space="preserve">it is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not</w:t>
      </w:r>
      <w:r w:rsidDel="00000000" w:rsidR="00000000" w:rsidRPr="00000000">
        <w:rPr>
          <w:sz w:val="16"/>
          <w:szCs w:val="16"/>
          <w:rtl w:val="0"/>
        </w:rPr>
        <w:t xml:space="preserve"> </w:t>
      </w:r>
      <w:r w:rsidDel="00000000" w:rsidR="00000000" w:rsidRPr="00000000">
        <w:rPr>
          <w:b w:val="1"/>
          <w:sz w:val="22"/>
          <w:szCs w:val="22"/>
          <w:u w:val="single"/>
          <w:rtl w:val="0"/>
        </w:rPr>
        <w:t xml:space="preserve">at all</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clear</w:t>
      </w:r>
      <w:r w:rsidDel="00000000" w:rsidR="00000000" w:rsidRPr="00000000">
        <w:rPr>
          <w:sz w:val="16"/>
          <w:szCs w:val="16"/>
          <w:rtl w:val="0"/>
        </w:rPr>
        <w:t xml:space="preserve"> </w:t>
      </w:r>
      <w:r w:rsidDel="00000000" w:rsidR="00000000" w:rsidRPr="00000000">
        <w:rPr>
          <w:sz w:val="22"/>
          <w:szCs w:val="22"/>
          <w:u w:val="single"/>
          <w:rtl w:val="0"/>
        </w:rPr>
        <w:t xml:space="preserve">that</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international crime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is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increasing</w:t>
      </w:r>
      <w:r w:rsidDel="00000000" w:rsidR="00000000" w:rsidRPr="00000000">
        <w:rPr>
          <w:sz w:val="16"/>
          <w:szCs w:val="16"/>
          <w:rtl w:val="0"/>
        </w:rPr>
        <w:t xml:space="preserve"> </w:t>
      </w:r>
      <w:r w:rsidDel="00000000" w:rsidR="00000000" w:rsidRPr="00000000">
        <w:rPr>
          <w:sz w:val="22"/>
          <w:szCs w:val="22"/>
          <w:u w:val="single"/>
          <w:rtl w:val="0"/>
        </w:rPr>
        <w:t xml:space="preserve">as an overall percentage of global commerce</w:t>
      </w:r>
      <w:r w:rsidDel="00000000" w:rsidR="00000000" w:rsidRPr="00000000">
        <w:rPr>
          <w:sz w:val="16"/>
          <w:szCs w:val="16"/>
          <w:rtl w:val="0"/>
        </w:rPr>
        <w:t xml:space="preserve">. In fact, </w:t>
      </w:r>
      <w:r w:rsidDel="00000000" w:rsidR="00000000" w:rsidRPr="00000000">
        <w:rPr>
          <w:sz w:val="22"/>
          <w:szCs w:val="22"/>
          <w:highlight w:val="cyan"/>
          <w:u w:val="single"/>
          <w:rtl w:val="0"/>
        </w:rPr>
        <w:t xml:space="preserve">trade</w:t>
      </w:r>
      <w:r w:rsidDel="00000000" w:rsidR="00000000" w:rsidRPr="00000000">
        <w:rPr>
          <w:sz w:val="16"/>
          <w:szCs w:val="16"/>
          <w:rtl w:val="0"/>
        </w:rPr>
        <w:t xml:space="preserve"> </w:t>
      </w:r>
      <w:r w:rsidDel="00000000" w:rsidR="00000000" w:rsidRPr="00000000">
        <w:rPr>
          <w:sz w:val="22"/>
          <w:szCs w:val="22"/>
          <w:u w:val="single"/>
          <w:rtl w:val="0"/>
        </w:rPr>
        <w:t xml:space="preserve">liberalization has</w:t>
      </w:r>
      <w:r w:rsidDel="00000000" w:rsidR="00000000" w:rsidRPr="00000000">
        <w:rPr>
          <w:sz w:val="16"/>
          <w:szCs w:val="16"/>
          <w:rtl w:val="0"/>
        </w:rPr>
        <w:t xml:space="preserve"> </w:t>
      </w:r>
      <w:r w:rsidDel="00000000" w:rsidR="00000000" w:rsidRPr="00000000">
        <w:rPr>
          <w:b w:val="1"/>
          <w:sz w:val="22"/>
          <w:szCs w:val="22"/>
          <w:u w:val="single"/>
          <w:rtl w:val="0"/>
        </w:rPr>
        <w:t xml:space="preserve">sharply</w:t>
      </w:r>
      <w:r w:rsidDel="00000000" w:rsidR="00000000" w:rsidRPr="00000000">
        <w:rPr>
          <w:sz w:val="16"/>
          <w:szCs w:val="16"/>
          <w:rtl w:val="0"/>
        </w:rPr>
        <w:t xml:space="preserve"> </w:t>
      </w:r>
      <w:r w:rsidDel="00000000" w:rsidR="00000000" w:rsidRPr="00000000">
        <w:rPr>
          <w:sz w:val="22"/>
          <w:szCs w:val="22"/>
          <w:highlight w:val="cyan"/>
          <w:u w:val="single"/>
          <w:rtl w:val="0"/>
        </w:rPr>
        <w:t xml:space="preserve">reduced incentives to</w:t>
      </w:r>
      <w:r w:rsidDel="00000000" w:rsidR="00000000" w:rsidRPr="00000000">
        <w:rPr>
          <w:sz w:val="16"/>
          <w:szCs w:val="16"/>
          <w:rtl w:val="0"/>
        </w:rPr>
        <w:t xml:space="preserve"> </w:t>
      </w:r>
      <w:r w:rsidDel="00000000" w:rsidR="00000000" w:rsidRPr="00000000">
        <w:rPr>
          <w:sz w:val="22"/>
          <w:szCs w:val="22"/>
          <w:u w:val="single"/>
          <w:rtl w:val="0"/>
        </w:rPr>
        <w:t xml:space="preserve">engage in</w:t>
      </w:r>
      <w:r w:rsidDel="00000000" w:rsidR="00000000" w:rsidRPr="00000000">
        <w:rPr>
          <w:sz w:val="16"/>
          <w:szCs w:val="16"/>
          <w:rtl w:val="0"/>
        </w:rPr>
        <w:t xml:space="preserve"> </w:t>
      </w:r>
      <w:r w:rsidDel="00000000" w:rsidR="00000000" w:rsidRPr="00000000">
        <w:rPr>
          <w:sz w:val="22"/>
          <w:szCs w:val="22"/>
          <w:highlight w:val="cyan"/>
          <w:u w:val="single"/>
          <w:rtl w:val="0"/>
        </w:rPr>
        <w:t xml:space="preserve">smuggl</w:t>
      </w:r>
      <w:r w:rsidDel="00000000" w:rsidR="00000000" w:rsidRPr="00000000">
        <w:rPr>
          <w:sz w:val="22"/>
          <w:szCs w:val="22"/>
          <w:u w:val="single"/>
          <w:rtl w:val="0"/>
        </w:rPr>
        <w:t xml:space="preserve">ing practices</w:t>
      </w:r>
      <w:r w:rsidDel="00000000" w:rsidR="00000000" w:rsidRPr="00000000">
        <w:rPr>
          <w:sz w:val="16"/>
          <w:szCs w:val="16"/>
          <w:rtl w:val="0"/>
        </w:rPr>
        <w:t xml:space="preserve"> designed </w:t>
      </w:r>
      <w:r w:rsidDel="00000000" w:rsidR="00000000" w:rsidRPr="00000000">
        <w:rPr>
          <w:sz w:val="22"/>
          <w:szCs w:val="22"/>
          <w:u w:val="single"/>
          <w:rtl w:val="0"/>
        </w:rPr>
        <w:t xml:space="preserve">to</w:t>
      </w:r>
      <w:r w:rsidDel="00000000" w:rsidR="00000000" w:rsidRPr="00000000">
        <w:rPr>
          <w:sz w:val="16"/>
          <w:szCs w:val="16"/>
          <w:rtl w:val="0"/>
        </w:rPr>
        <w:t xml:space="preserve"> </w:t>
      </w:r>
      <w:r w:rsidDel="00000000" w:rsidR="00000000" w:rsidRPr="00000000">
        <w:rPr>
          <w:b w:val="1"/>
          <w:sz w:val="22"/>
          <w:szCs w:val="22"/>
          <w:u w:val="single"/>
          <w:rtl w:val="0"/>
        </w:rPr>
        <w:t xml:space="preserve">evade taxes and tariffs</w:t>
      </w:r>
      <w:r w:rsidDel="00000000" w:rsidR="00000000" w:rsidRPr="00000000">
        <w:rPr>
          <w:sz w:val="16"/>
          <w:szCs w:val="16"/>
          <w:rtl w:val="0"/>
        </w:rPr>
        <w:t xml:space="preserve">, </w:t>
      </w:r>
      <w:r w:rsidDel="00000000" w:rsidR="00000000" w:rsidRPr="00000000">
        <w:rPr>
          <w:sz w:val="22"/>
          <w:szCs w:val="22"/>
          <w:u w:val="single"/>
          <w:rtl w:val="0"/>
        </w:rPr>
        <w:t xml:space="preserve">which were</w:t>
      </w:r>
      <w:r w:rsidDel="00000000" w:rsidR="00000000" w:rsidRPr="00000000">
        <w:rPr>
          <w:sz w:val="16"/>
          <w:szCs w:val="16"/>
          <w:rtl w:val="0"/>
        </w:rPr>
        <w:t xml:space="preserve"> </w:t>
      </w:r>
      <w:r w:rsidDel="00000000" w:rsidR="00000000" w:rsidRPr="00000000">
        <w:rPr>
          <w:b w:val="1"/>
          <w:sz w:val="22"/>
          <w:szCs w:val="22"/>
          <w:u w:val="single"/>
          <w:rtl w:val="0"/>
        </w:rPr>
        <w:t xml:space="preserve">historically</w:t>
      </w:r>
      <w:r w:rsidDel="00000000" w:rsidR="00000000" w:rsidRPr="00000000">
        <w:rPr>
          <w:sz w:val="16"/>
          <w:szCs w:val="16"/>
          <w:rtl w:val="0"/>
        </w:rPr>
        <w:t xml:space="preserve"> </w:t>
      </w:r>
      <w:r w:rsidDel="00000000" w:rsidR="00000000" w:rsidRPr="00000000">
        <w:rPr>
          <w:sz w:val="22"/>
          <w:szCs w:val="22"/>
          <w:u w:val="single"/>
          <w:rtl w:val="0"/>
        </w:rPr>
        <w:t xml:space="preserve">a driving force of illicit</w:t>
      </w:r>
      <w:r w:rsidDel="00000000" w:rsidR="00000000" w:rsidRPr="00000000">
        <w:rPr>
          <w:sz w:val="16"/>
          <w:szCs w:val="16"/>
          <w:rtl w:val="0"/>
        </w:rPr>
        <w:t xml:space="preserve"> </w:t>
      </w:r>
      <w:r w:rsidDel="00000000" w:rsidR="00000000" w:rsidRPr="00000000">
        <w:rPr>
          <w:sz w:val="22"/>
          <w:szCs w:val="22"/>
          <w:u w:val="single"/>
          <w:rtl w:val="0"/>
        </w:rPr>
        <w:t xml:space="preserve">commerce</w:t>
      </w:r>
      <w:r w:rsidDel="00000000" w:rsidR="00000000" w:rsidRPr="00000000">
        <w:rPr>
          <w:sz w:val="16"/>
          <w:szCs w:val="16"/>
          <w:rtl w:val="0"/>
        </w:rPr>
        <w:t xml:space="preserve">. More importantly, he continues, the </w:t>
      </w:r>
      <w:r w:rsidDel="00000000" w:rsidR="00000000" w:rsidRPr="00000000">
        <w:rPr>
          <w:sz w:val="22"/>
          <w:szCs w:val="22"/>
          <w:u w:val="single"/>
          <w:rtl w:val="0"/>
        </w:rPr>
        <w:t xml:space="preserve">image of an</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octopus-like network</w:t>
      </w:r>
      <w:r w:rsidDel="00000000" w:rsidR="00000000" w:rsidRPr="00000000">
        <w:rPr>
          <w:sz w:val="16"/>
          <w:szCs w:val="16"/>
          <w:rtl w:val="0"/>
        </w:rPr>
        <w:t xml:space="preserve"> </w:t>
      </w:r>
      <w:r w:rsidDel="00000000" w:rsidR="00000000" w:rsidRPr="00000000">
        <w:rPr>
          <w:sz w:val="22"/>
          <w:szCs w:val="22"/>
          <w:u w:val="single"/>
          <w:rtl w:val="0"/>
        </w:rPr>
        <w:t xml:space="preserve">of crime syndicates</w:t>
      </w:r>
      <w:r w:rsidDel="00000000" w:rsidR="00000000" w:rsidRPr="00000000">
        <w:rPr>
          <w:sz w:val="16"/>
          <w:szCs w:val="16"/>
          <w:rtl w:val="0"/>
        </w:rPr>
        <w:t xml:space="preserve"> that runs the underworld through its expansive tentacles </w:t>
      </w:r>
      <w:r w:rsidDel="00000000" w:rsidR="00000000" w:rsidRPr="00000000">
        <w:rPr>
          <w:sz w:val="22"/>
          <w:szCs w:val="22"/>
          <w:highlight w:val="cyan"/>
          <w:u w:val="single"/>
          <w:rtl w:val="0"/>
        </w:rPr>
        <w:t xml:space="preserve">is</w:t>
      </w:r>
      <w:r w:rsidDel="00000000" w:rsidR="00000000" w:rsidRPr="00000000">
        <w:rPr>
          <w:sz w:val="16"/>
          <w:szCs w:val="16"/>
          <w:rtl w:val="0"/>
        </w:rPr>
        <w:t xml:space="preserve"> </w:t>
      </w:r>
      <w:r w:rsidDel="00000000" w:rsidR="00000000" w:rsidRPr="00000000">
        <w:rPr>
          <w:sz w:val="22"/>
          <w:szCs w:val="22"/>
          <w:u w:val="single"/>
          <w:rtl w:val="0"/>
        </w:rPr>
        <w:t xml:space="preserve">a</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fiction</w:t>
      </w:r>
      <w:r w:rsidDel="00000000" w:rsidR="00000000" w:rsidRPr="00000000">
        <w:rPr>
          <w:sz w:val="16"/>
          <w:szCs w:val="16"/>
          <w:rtl w:val="0"/>
        </w:rPr>
        <w:t xml:space="preserve"> </w:t>
      </w:r>
      <w:r w:rsidDel="00000000" w:rsidR="00000000" w:rsidRPr="00000000">
        <w:rPr>
          <w:sz w:val="22"/>
          <w:szCs w:val="22"/>
          <w:u w:val="single"/>
          <w:rtl w:val="0"/>
        </w:rPr>
        <w:t xml:space="preserve">invented</w:t>
      </w:r>
      <w:r w:rsidDel="00000000" w:rsidR="00000000" w:rsidRPr="00000000">
        <w:rPr>
          <w:sz w:val="16"/>
          <w:szCs w:val="16"/>
          <w:rtl w:val="0"/>
        </w:rPr>
        <w:t xml:space="preserve"> </w:t>
      </w:r>
      <w:r w:rsidDel="00000000" w:rsidR="00000000" w:rsidRPr="00000000">
        <w:rPr>
          <w:sz w:val="22"/>
          <w:szCs w:val="22"/>
          <w:highlight w:val="cyan"/>
          <w:u w:val="single"/>
          <w:rtl w:val="0"/>
        </w:rPr>
        <w:t xml:space="preserve">by</w:t>
      </w:r>
      <w:r w:rsidDel="00000000" w:rsidR="00000000" w:rsidRPr="00000000">
        <w:rPr>
          <w:sz w:val="16"/>
          <w:szCs w:val="16"/>
          <w:rtl w:val="0"/>
        </w:rPr>
        <w:t xml:space="preserve"> </w:t>
      </w:r>
      <w:r w:rsidDel="00000000" w:rsidR="00000000" w:rsidRPr="00000000">
        <w:rPr>
          <w:sz w:val="22"/>
          <w:szCs w:val="22"/>
          <w:highlight w:val="cyan"/>
          <w:u w:val="single"/>
          <w:rtl w:val="0"/>
        </w:rPr>
        <w:t xml:space="preserve">sensationalistic</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journalists</w:t>
      </w:r>
      <w:r w:rsidDel="00000000" w:rsidR="00000000" w:rsidRPr="00000000">
        <w:rPr>
          <w:sz w:val="16"/>
          <w:szCs w:val="16"/>
          <w:rtl w:val="0"/>
        </w:rPr>
        <w:t xml:space="preserve">, </w:t>
      </w:r>
      <w:r w:rsidDel="00000000" w:rsidR="00000000" w:rsidRPr="00000000">
        <w:rPr>
          <w:sz w:val="22"/>
          <w:szCs w:val="22"/>
          <w:u w:val="single"/>
          <w:rtl w:val="0"/>
        </w:rPr>
        <w:t xml:space="preserve">opportunistic</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politicians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and Hollywood</w:t>
      </w:r>
      <w:r w:rsidDel="00000000" w:rsidR="00000000" w:rsidRPr="00000000">
        <w:rPr>
          <w:sz w:val="16"/>
          <w:szCs w:val="16"/>
          <w:rtl w:val="0"/>
        </w:rPr>
        <w:t xml:space="preserve"> </w:t>
      </w:r>
      <w:r w:rsidDel="00000000" w:rsidR="00000000" w:rsidRPr="00000000">
        <w:rPr>
          <w:b w:val="1"/>
          <w:sz w:val="22"/>
          <w:szCs w:val="22"/>
          <w:u w:val="single"/>
          <w:rtl w:val="0"/>
        </w:rPr>
        <w:t xml:space="preserve">scriptwriters</w:t>
      </w:r>
      <w:r w:rsidDel="00000000" w:rsidR="00000000" w:rsidRPr="00000000">
        <w:rPr>
          <w:sz w:val="16"/>
          <w:szCs w:val="16"/>
          <w:rtl w:val="0"/>
        </w:rPr>
        <w:t xml:space="preserve">. In contrast, </w:t>
      </w:r>
      <w:r w:rsidDel="00000000" w:rsidR="00000000" w:rsidRPr="00000000">
        <w:rPr>
          <w:sz w:val="22"/>
          <w:szCs w:val="22"/>
          <w:u w:val="single"/>
          <w:rtl w:val="0"/>
        </w:rPr>
        <w:t xml:space="preserve">international crime tends to be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defined</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more by fragmentation</w:t>
      </w:r>
      <w:r w:rsidDel="00000000" w:rsidR="00000000" w:rsidRPr="00000000">
        <w:rPr>
          <w:sz w:val="16"/>
          <w:szCs w:val="16"/>
          <w:rtl w:val="0"/>
        </w:rPr>
        <w:t xml:space="preserve"> </w:t>
      </w:r>
      <w:r w:rsidDel="00000000" w:rsidR="00000000" w:rsidRPr="00000000">
        <w:rPr>
          <w:b w:val="1"/>
          <w:sz w:val="22"/>
          <w:szCs w:val="22"/>
          <w:u w:val="single"/>
          <w:rtl w:val="0"/>
        </w:rPr>
        <w:t xml:space="preserve">and loose informal networks</w:t>
      </w:r>
      <w:r w:rsidDel="00000000" w:rsidR="00000000" w:rsidRPr="00000000">
        <w:rPr>
          <w:sz w:val="16"/>
          <w:szCs w:val="16"/>
          <w:rtl w:val="0"/>
        </w:rPr>
        <w:t xml:space="preserve"> </w:t>
      </w:r>
      <w:r w:rsidDel="00000000" w:rsidR="00000000" w:rsidRPr="00000000">
        <w:rPr>
          <w:sz w:val="22"/>
          <w:szCs w:val="22"/>
          <w:u w:val="single"/>
          <w:rtl w:val="0"/>
        </w:rPr>
        <w:t xml:space="preserve">than</w:t>
      </w:r>
      <w:r w:rsidDel="00000000" w:rsidR="00000000" w:rsidRPr="00000000">
        <w:rPr>
          <w:sz w:val="16"/>
          <w:szCs w:val="16"/>
          <w:rtl w:val="0"/>
        </w:rPr>
        <w:t xml:space="preserve"> by </w:t>
      </w:r>
      <w:r w:rsidDel="00000000" w:rsidR="00000000" w:rsidRPr="00000000">
        <w:rPr>
          <w:sz w:val="22"/>
          <w:szCs w:val="22"/>
          <w:u w:val="single"/>
          <w:rtl w:val="0"/>
        </w:rPr>
        <w:t xml:space="preserve">concentration and</w:t>
      </w:r>
      <w:r w:rsidDel="00000000" w:rsidR="00000000" w:rsidRPr="00000000">
        <w:rPr>
          <w:sz w:val="16"/>
          <w:szCs w:val="16"/>
          <w:rtl w:val="0"/>
        </w:rPr>
        <w:t xml:space="preserve"> hierarchical </w:t>
      </w:r>
      <w:r w:rsidDel="00000000" w:rsidR="00000000" w:rsidRPr="00000000">
        <w:rPr>
          <w:sz w:val="22"/>
          <w:szCs w:val="22"/>
          <w:u w:val="single"/>
          <w:rtl w:val="0"/>
        </w:rPr>
        <w:t xml:space="preserve">organization</w:t>
      </w:r>
      <w:r w:rsidDel="00000000" w:rsidR="00000000" w:rsidRPr="00000000">
        <w:rPr>
          <w:sz w:val="16"/>
          <w:szCs w:val="16"/>
          <w:rtl w:val="0"/>
        </w:rPr>
        <w:t xml:space="preserve">.67 Thus, like a parasite, </w:t>
      </w:r>
      <w:r w:rsidDel="00000000" w:rsidR="00000000" w:rsidRPr="00000000">
        <w:rPr>
          <w:sz w:val="22"/>
          <w:szCs w:val="22"/>
          <w:u w:val="single"/>
          <w:rtl w:val="0"/>
        </w:rPr>
        <w:t xml:space="preserve">international crime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works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best</w:t>
      </w:r>
      <w:r w:rsidDel="00000000" w:rsidR="00000000" w:rsidRPr="00000000">
        <w:rPr>
          <w:sz w:val="16"/>
          <w:szCs w:val="16"/>
          <w:rtl w:val="0"/>
        </w:rPr>
        <w:t xml:space="preserve"> </w:t>
      </w:r>
      <w:r w:rsidDel="00000000" w:rsidR="00000000" w:rsidRPr="00000000">
        <w:rPr>
          <w:sz w:val="22"/>
          <w:szCs w:val="22"/>
          <w:u w:val="single"/>
          <w:rtl w:val="0"/>
        </w:rPr>
        <w:t xml:space="preserve">when it</w:t>
      </w:r>
      <w:r w:rsidDel="00000000" w:rsidR="00000000" w:rsidRPr="00000000">
        <w:rPr>
          <w:sz w:val="16"/>
          <w:szCs w:val="16"/>
          <w:rtl w:val="0"/>
        </w:rPr>
        <w:t xml:space="preserve"> </w:t>
      </w:r>
      <w:r w:rsidDel="00000000" w:rsidR="00000000" w:rsidRPr="00000000">
        <w:rPr>
          <w:sz w:val="22"/>
          <w:szCs w:val="22"/>
          <w:u w:val="single"/>
          <w:rtl w:val="0"/>
        </w:rPr>
        <w:t xml:space="preserve">keeps a</w:t>
      </w:r>
      <w:r w:rsidDel="00000000" w:rsidR="00000000" w:rsidRPr="00000000">
        <w:rPr>
          <w:sz w:val="16"/>
          <w:szCs w:val="16"/>
          <w:rtl w:val="0"/>
        </w:rPr>
        <w:t xml:space="preserve"> </w:t>
      </w:r>
      <w:r w:rsidDel="00000000" w:rsidR="00000000" w:rsidRPr="00000000">
        <w:rPr>
          <w:b w:val="1"/>
          <w:sz w:val="22"/>
          <w:szCs w:val="22"/>
          <w:u w:val="single"/>
          <w:rtl w:val="0"/>
        </w:rPr>
        <w:t xml:space="preserve">low profile</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best of all </w:t>
      </w:r>
      <w:r w:rsidDel="00000000" w:rsidR="00000000" w:rsidRPr="00000000">
        <w:rPr>
          <w:sz w:val="22"/>
          <w:szCs w:val="22"/>
          <w:highlight w:val="cyan"/>
          <w:u w:val="single"/>
          <w:rtl w:val="0"/>
        </w:rPr>
        <w:t xml:space="preserve">when</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no one</w:t>
      </w:r>
      <w:r w:rsidDel="00000000" w:rsidR="00000000" w:rsidRPr="00000000">
        <w:rPr>
          <w:sz w:val="16"/>
          <w:szCs w:val="16"/>
          <w:rtl w:val="0"/>
        </w:rPr>
        <w:t xml:space="preserve"> </w:t>
      </w:r>
      <w:r w:rsidDel="00000000" w:rsidR="00000000" w:rsidRPr="00000000">
        <w:rPr>
          <w:b w:val="1"/>
          <w:sz w:val="22"/>
          <w:szCs w:val="22"/>
          <w:u w:val="single"/>
          <w:rtl w:val="0"/>
        </w:rPr>
        <w:t xml:space="preserve">even</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notices</w:t>
      </w:r>
      <w:r w:rsidDel="00000000" w:rsidR="00000000" w:rsidRPr="00000000">
        <w:rPr>
          <w:sz w:val="16"/>
          <w:szCs w:val="16"/>
          <w:rtl w:val="0"/>
        </w:rPr>
        <w:t xml:space="preserve"> </w:t>
      </w:r>
      <w:r w:rsidDel="00000000" w:rsidR="00000000" w:rsidRPr="00000000">
        <w:rPr>
          <w:sz w:val="22"/>
          <w:szCs w:val="22"/>
          <w:u w:val="single"/>
          <w:rtl w:val="0"/>
        </w:rPr>
        <w:t xml:space="preserve">it is there</w:t>
      </w:r>
      <w:r w:rsidDel="00000000" w:rsidR="00000000" w:rsidRPr="00000000">
        <w:rPr>
          <w:sz w:val="16"/>
          <w:szCs w:val="16"/>
          <w:rtl w:val="0"/>
        </w:rPr>
        <w:t xml:space="preserve">. Thus, </w:t>
      </w:r>
      <w:r w:rsidDel="00000000" w:rsidR="00000000" w:rsidRPr="00000000">
        <w:rPr>
          <w:sz w:val="22"/>
          <w:szCs w:val="22"/>
          <w:highlight w:val="cyan"/>
          <w:u w:val="single"/>
          <w:rtl w:val="0"/>
        </w:rPr>
        <w:t xml:space="preserve">by its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very nature</w:t>
      </w:r>
      <w:r w:rsidDel="00000000" w:rsidR="00000000" w:rsidRPr="00000000">
        <w:rPr>
          <w:sz w:val="16"/>
          <w:szCs w:val="16"/>
          <w:rtl w:val="0"/>
        </w:rPr>
        <w:t xml:space="preserve"> </w:t>
      </w:r>
      <w:r w:rsidDel="00000000" w:rsidR="00000000" w:rsidRPr="00000000">
        <w:rPr>
          <w:sz w:val="22"/>
          <w:szCs w:val="22"/>
          <w:u w:val="single"/>
          <w:rtl w:val="0"/>
        </w:rPr>
        <w:t xml:space="preserve">it</w:t>
      </w:r>
      <w:r w:rsidDel="00000000" w:rsidR="00000000" w:rsidRPr="00000000">
        <w:rPr>
          <w:sz w:val="16"/>
          <w:szCs w:val="16"/>
          <w:rtl w:val="0"/>
        </w:rPr>
        <w:t xml:space="preserve"> </w:t>
      </w:r>
      <w:r w:rsidDel="00000000" w:rsidR="00000000" w:rsidRPr="00000000">
        <w:rPr>
          <w:sz w:val="22"/>
          <w:szCs w:val="22"/>
          <w:highlight w:val="cyan"/>
          <w:u w:val="single"/>
          <w:rtl w:val="0"/>
        </w:rPr>
        <w:t xml:space="preserve">does not want to take over</w:t>
      </w:r>
      <w:r w:rsidDel="00000000" w:rsidR="00000000" w:rsidRPr="00000000">
        <w:rPr>
          <w:sz w:val="16"/>
          <w:szCs w:val="16"/>
          <w:rtl w:val="0"/>
        </w:rPr>
        <w:t xml:space="preserve"> </w:t>
      </w:r>
      <w:r w:rsidDel="00000000" w:rsidR="00000000" w:rsidRPr="00000000">
        <w:rPr>
          <w:sz w:val="22"/>
          <w:szCs w:val="22"/>
          <w:u w:val="single"/>
          <w:rtl w:val="0"/>
        </w:rPr>
        <w:t xml:space="preserve">the international system</w:t>
      </w:r>
      <w:r w:rsidDel="00000000" w:rsidR="00000000" w:rsidRPr="00000000">
        <w:rPr>
          <w:sz w:val="16"/>
          <w:szCs w:val="16"/>
          <w:rtl w:val="0"/>
        </w:rPr>
        <w:t xml:space="preserve"> </w:t>
      </w:r>
      <w:r w:rsidDel="00000000" w:rsidR="00000000" w:rsidRPr="00000000">
        <w:rPr>
          <w:sz w:val="22"/>
          <w:szCs w:val="22"/>
          <w:highlight w:val="cyan"/>
          <w:u w:val="single"/>
          <w:rtl w:val="0"/>
        </w:rPr>
        <w:t xml:space="preserve">or threaten</w:t>
      </w:r>
      <w:r w:rsidDel="00000000" w:rsidR="00000000" w:rsidRPr="00000000">
        <w:rPr>
          <w:sz w:val="16"/>
          <w:szCs w:val="16"/>
          <w:rtl w:val="0"/>
        </w:rPr>
        <w:t xml:space="preserve"> </w:t>
      </w:r>
      <w:r w:rsidDel="00000000" w:rsidR="00000000" w:rsidRPr="00000000">
        <w:rPr>
          <w:sz w:val="22"/>
          <w:szCs w:val="22"/>
          <w:u w:val="single"/>
          <w:rtl w:val="0"/>
        </w:rPr>
        <w:t xml:space="preserve">national</w:t>
      </w:r>
      <w:r w:rsidDel="00000000" w:rsidR="00000000" w:rsidRPr="00000000">
        <w:rPr>
          <w:sz w:val="16"/>
          <w:szCs w:val="16"/>
          <w:rtl w:val="0"/>
        </w:rPr>
        <w:t xml:space="preserve"> </w:t>
      </w:r>
      <w:r w:rsidDel="00000000" w:rsidR="00000000" w:rsidRPr="00000000">
        <w:rPr>
          <w:sz w:val="22"/>
          <w:szCs w:val="22"/>
          <w:highlight w:val="cyan"/>
          <w:u w:val="single"/>
          <w:rtl w:val="0"/>
        </w:rPr>
        <w:t xml:space="preserve">security</w:t>
      </w:r>
      <w:r w:rsidDel="00000000" w:rsidR="00000000" w:rsidRPr="00000000">
        <w:rPr>
          <w:sz w:val="16"/>
          <w:szCs w:val="16"/>
          <w:rtl w:val="0"/>
        </w:rPr>
        <w:t xml:space="preserve">. It has </w:t>
      </w:r>
      <w:r w:rsidDel="00000000" w:rsidR="00000000" w:rsidRPr="00000000">
        <w:rPr>
          <w:sz w:val="22"/>
          <w:szCs w:val="22"/>
          <w:u w:val="single"/>
          <w:rtl w:val="0"/>
        </w:rPr>
        <w:t xml:space="preserve">no incentive to</w:t>
      </w:r>
      <w:r w:rsidDel="00000000" w:rsidR="00000000" w:rsidRPr="00000000">
        <w:rPr>
          <w:sz w:val="16"/>
          <w:szCs w:val="16"/>
          <w:rtl w:val="0"/>
        </w:rPr>
        <w:t xml:space="preserve"> </w:t>
      </w:r>
      <w:r w:rsidDel="00000000" w:rsidR="00000000" w:rsidRPr="00000000">
        <w:rPr>
          <w:b w:val="1"/>
          <w:sz w:val="22"/>
          <w:szCs w:val="22"/>
          <w:u w:val="single"/>
          <w:rtl w:val="0"/>
        </w:rPr>
        <w:t xml:space="preserve">kill or dominate</w:t>
      </w:r>
      <w:r w:rsidDel="00000000" w:rsidR="00000000" w:rsidRPr="00000000">
        <w:rPr>
          <w:sz w:val="16"/>
          <w:szCs w:val="16"/>
          <w:rtl w:val="0"/>
        </w:rPr>
        <w:t xml:space="preserve"> </w:t>
      </w:r>
      <w:r w:rsidDel="00000000" w:rsidR="00000000" w:rsidRPr="00000000">
        <w:rPr>
          <w:sz w:val="22"/>
          <w:szCs w:val="22"/>
          <w:u w:val="single"/>
          <w:rtl w:val="0"/>
        </w:rPr>
        <w:t xml:space="preserve">its host</w:t>
      </w:r>
      <w:r w:rsidDel="00000000" w:rsidR="00000000" w:rsidRPr="00000000">
        <w:rPr>
          <w:sz w:val="16"/>
          <w:szCs w:val="16"/>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ncsc.org/newsroom/at-the-center/2024/court-statistics-project-releases-trial-court-caseload-trends" TargetMode="External"/><Relationship Id="rId9" Type="http://schemas.openxmlformats.org/officeDocument/2006/relationships/hyperlink" Target="https://www.ncsc.org/newsroom/at-the-center/2024/court-statistics-project-releases-trial-court-caseload-trend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onelegal.com/blog/top-court-filing-statistics-united-states/" TargetMode="External"/><Relationship Id="rId8" Type="http://schemas.openxmlformats.org/officeDocument/2006/relationships/hyperlink" Target="https://www.onelegal.com/blog/top-court-filing-statistics-united-st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oTiRP/q/rrjS3cQvcT/aE9dIzw==">CgMxLjAyDmgubWE2MmNyaGZja2toMg5oLnFydHd6ZTUwZmJzeTIOaC5mYWlocjUyNmxmajMyDmguNXIycThuZjU0c3NtMg5oLnhyeDlhbDd6cTlyczIOaC5lc3M2bm9tNWVqb3c4AHIhMXJhaTNkSEdWX0tueUxmYzB5Wk1PTUhGUU1MWXhRTkNM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