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Military Retrenchment Good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Provokes Allied Action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4"/>
        <w:spacing w:after="240" w:line="276.0005454545455" w:lineRule="auto"/>
        <w:rPr/>
      </w:pPr>
      <w:bookmarkStart w:colFirst="0" w:colLast="0" w:name="_heading=h.ifn0vx9fiwgt" w:id="0"/>
      <w:bookmarkEnd w:id="0"/>
      <w:r w:rsidDel="00000000" w:rsidR="00000000" w:rsidRPr="00000000">
        <w:rPr>
          <w:rtl w:val="0"/>
        </w:rPr>
        <w:t xml:space="preserve">Retrenchment provokes necessary action through urgency.</w:t>
      </w:r>
    </w:p>
    <w:p w:rsidR="00000000" w:rsidDel="00000000" w:rsidP="00000000" w:rsidRDefault="00000000" w:rsidRPr="00000000" w14:paraId="00000006">
      <w:pPr>
        <w:spacing w:after="240" w:line="276.0005454545455" w:lineRule="auto"/>
        <w:rPr>
          <w:sz w:val="16"/>
          <w:szCs w:val="16"/>
        </w:rPr>
      </w:pPr>
      <w:r w:rsidDel="00000000" w:rsidR="00000000" w:rsidRPr="00000000">
        <w:rPr>
          <w:b w:val="1"/>
          <w:sz w:val="24"/>
          <w:szCs w:val="24"/>
          <w:u w:val="single"/>
          <w:rtl w:val="0"/>
        </w:rPr>
        <w:t xml:space="preserve">Blankenship’25</w:t>
      </w:r>
      <w:r w:rsidDel="00000000" w:rsidR="00000000" w:rsidRPr="00000000">
        <w:rPr>
          <w:sz w:val="16"/>
          <w:szCs w:val="16"/>
          <w:rtl w:val="0"/>
        </w:rPr>
        <w:t xml:space="preserve"> [Brian Blankenship is a non-resident fellow at Defense Priorities and assistant professor of political science @ the University of Miami, (January 21st, 2025). </w:t>
      </w:r>
      <w:r w:rsidDel="00000000" w:rsidR="00000000" w:rsidRPr="00000000">
        <w:rPr>
          <w:i w:val="1"/>
          <w:sz w:val="16"/>
          <w:szCs w:val="16"/>
          <w:rtl w:val="0"/>
        </w:rPr>
        <w:t xml:space="preserve">Achieving burden-sharing: Retrenchment vs. conditionality - Defense Priorities</w:t>
      </w:r>
      <w:r w:rsidDel="00000000" w:rsidR="00000000" w:rsidRPr="00000000">
        <w:rPr>
          <w:sz w:val="16"/>
          <w:szCs w:val="16"/>
          <w:rtl w:val="0"/>
        </w:rPr>
        <w:t xml:space="preserve">. Defense Priorities. Available at: https://www.defensepriorities.org/explainers/achieving-burden-sharing-retrenchment-vs-conditionality/, Accessed 17 July 2025.]  // Isegora</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line="276.0005454545455" w:lineRule="auto"/>
        <w:rPr>
          <w:sz w:val="16"/>
          <w:szCs w:val="16"/>
        </w:rPr>
      </w:pPr>
      <w:r w:rsidDel="00000000" w:rsidR="00000000" w:rsidRPr="00000000">
        <w:rPr>
          <w:sz w:val="16"/>
          <w:szCs w:val="16"/>
          <w:rtl w:val="0"/>
        </w:rPr>
        <w:t xml:space="preserve">Burden-sharing is hardly the only goal that retrenchment’s advocates have in mind. Most directly, retrenchment is an avenue to cost-cutting.13Similarly, retrenchment can be a means to ameliorate the security dilemma and alleviate tensions with adversaries, provided their intentions are not inalterably expansionist.14 Finally, retrenchment may reduce the risk of U.S. involvement in local conflicts, shifting the defense burden onto allies.15</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line="276.0005454545455" w:lineRule="auto"/>
        <w:rPr>
          <w:sz w:val="16"/>
          <w:szCs w:val="16"/>
        </w:rPr>
      </w:pPr>
      <w:r w:rsidDel="00000000" w:rsidR="00000000" w:rsidRPr="00000000">
        <w:rPr>
          <w:sz w:val="16"/>
          <w:szCs w:val="16"/>
          <w:rtl w:val="0"/>
        </w:rPr>
        <w:t xml:space="preserve"> </w:t>
      </w:r>
    </w:p>
    <w:p w:rsidR="00000000" w:rsidDel="00000000" w:rsidP="00000000" w:rsidRDefault="00000000" w:rsidRPr="00000000" w14:paraId="00000009">
      <w:pPr>
        <w:rPr/>
      </w:pPr>
      <w:r w:rsidDel="00000000" w:rsidR="00000000" w:rsidRPr="00000000">
        <w:rPr>
          <w:sz w:val="16"/>
          <w:szCs w:val="16"/>
          <w:rtl w:val="0"/>
        </w:rPr>
        <w:t xml:space="preserve">When it comes to burden-sharing, </w:t>
      </w:r>
      <w:r w:rsidDel="00000000" w:rsidR="00000000" w:rsidRPr="00000000">
        <w:rPr>
          <w:b w:val="1"/>
          <w:sz w:val="24"/>
          <w:szCs w:val="24"/>
          <w:highlight w:val="cyan"/>
          <w:u w:val="single"/>
          <w:rtl w:val="0"/>
        </w:rPr>
        <w:t xml:space="preserve">retrenchment’s main appeal is in generating urgency</w:t>
      </w:r>
      <w:r w:rsidDel="00000000" w:rsidR="00000000" w:rsidRPr="00000000">
        <w:rPr>
          <w:sz w:val="16"/>
          <w:szCs w:val="16"/>
          <w:rtl w:val="0"/>
        </w:rPr>
        <w:t xml:space="preserve">. Withdrawing foreign-deployed forces, communicating limits on the amount of wartime assistance allies can expect, or exiting an alliance presents U.S. allies </w:t>
      </w:r>
      <w:r w:rsidDel="00000000" w:rsidR="00000000" w:rsidRPr="00000000">
        <w:rPr>
          <w:sz w:val="24"/>
          <w:szCs w:val="24"/>
          <w:highlight w:val="cyan"/>
          <w:u w:val="single"/>
          <w:rtl w:val="0"/>
        </w:rPr>
        <w:t xml:space="preserve">with</w:t>
      </w:r>
      <w:r w:rsidDel="00000000" w:rsidR="00000000" w:rsidRPr="00000000">
        <w:rPr>
          <w:sz w:val="16"/>
          <w:szCs w:val="16"/>
          <w:rtl w:val="0"/>
        </w:rPr>
        <w:t xml:space="preserve"> a fait accompli. This removes any doubts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allies</w:t>
      </w:r>
      <w:r w:rsidDel="00000000" w:rsidR="00000000" w:rsidRPr="00000000">
        <w:rPr>
          <w:sz w:val="24"/>
          <w:szCs w:val="24"/>
          <w:rtl w:val="0"/>
        </w:rPr>
        <w:t xml:space="preserve"> </w:t>
      </w:r>
      <w:r w:rsidDel="00000000" w:rsidR="00000000" w:rsidRPr="00000000">
        <w:rPr>
          <w:sz w:val="16"/>
          <w:szCs w:val="16"/>
          <w:rtl w:val="0"/>
        </w:rPr>
        <w:t xml:space="preserve">might have about the United States’ willingness to do so and puts them in a position of having to choose how they react to reduced or eliminated U.S. protection. Moreover,</w:t>
      </w:r>
      <w:r w:rsidDel="00000000" w:rsidR="00000000" w:rsidRPr="00000000">
        <w:rPr>
          <w:sz w:val="24"/>
          <w:szCs w:val="24"/>
          <w:highlight w:val="cyan"/>
          <w:u w:val="single"/>
          <w:rtl w:val="0"/>
        </w:rPr>
        <w:t xml:space="preserve"> it obliges them to react immediately, rather than allowing them to stall for time in case U.S. retrenchment never occurs.</w:t>
      </w:r>
      <w:r w:rsidDel="00000000" w:rsidR="00000000" w:rsidRPr="00000000">
        <w:rPr>
          <w:sz w:val="16"/>
          <w:szCs w:val="16"/>
          <w:rtl w:val="0"/>
        </w:rPr>
        <w:t xml:space="preserve"> Indeed, there is some empirical evidence that both alliances and U.S. troop levels may reduce partner defense spending on the margin, though the finding is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heading=h.z71b0coxxj1w" w:id="1"/>
      <w:bookmarkEnd w:id="1"/>
      <w:r w:rsidDel="00000000" w:rsidR="00000000" w:rsidRPr="00000000">
        <w:rPr>
          <w:rtl w:val="0"/>
        </w:rPr>
        <w:t xml:space="preserve">Can be Small</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pStyle w:val="Heading4"/>
        <w:spacing w:after="240" w:line="276.0005454545455" w:lineRule="auto"/>
        <w:rPr/>
      </w:pPr>
      <w:bookmarkStart w:colFirst="0" w:colLast="0" w:name="_heading=h.omdgz9xv2hyi" w:id="2"/>
      <w:bookmarkEnd w:id="2"/>
      <w:r w:rsidDel="00000000" w:rsidR="00000000" w:rsidRPr="00000000">
        <w:rPr>
          <w:rtl w:val="0"/>
        </w:rPr>
        <w:t xml:space="preserve">Retrenchment can be minor.</w:t>
      </w:r>
    </w:p>
    <w:p w:rsidR="00000000" w:rsidDel="00000000" w:rsidP="00000000" w:rsidRDefault="00000000" w:rsidRPr="00000000" w14:paraId="00000010">
      <w:pPr>
        <w:spacing w:after="240" w:line="276.0005454545455" w:lineRule="auto"/>
        <w:rPr>
          <w:sz w:val="16"/>
          <w:szCs w:val="16"/>
        </w:rPr>
      </w:pPr>
      <w:r w:rsidDel="00000000" w:rsidR="00000000" w:rsidRPr="00000000">
        <w:rPr>
          <w:b w:val="1"/>
          <w:sz w:val="24"/>
          <w:szCs w:val="24"/>
          <w:u w:val="single"/>
          <w:rtl w:val="0"/>
        </w:rPr>
        <w:t xml:space="preserve">Blankenship’25</w:t>
      </w:r>
      <w:r w:rsidDel="00000000" w:rsidR="00000000" w:rsidRPr="00000000">
        <w:rPr>
          <w:sz w:val="16"/>
          <w:szCs w:val="16"/>
          <w:rtl w:val="0"/>
        </w:rPr>
        <w:t xml:space="preserve"> [Brian Blankenship is a non-resident fellow at Defense Priorities and assistant professor of political science @ the University of Miami, (January 21st, 2025). </w:t>
      </w:r>
      <w:r w:rsidDel="00000000" w:rsidR="00000000" w:rsidRPr="00000000">
        <w:rPr>
          <w:i w:val="1"/>
          <w:sz w:val="16"/>
          <w:szCs w:val="16"/>
          <w:rtl w:val="0"/>
        </w:rPr>
        <w:t xml:space="preserve">Achieving burden-sharing: Retrenchment vs. conditionality - Defense Priorities</w:t>
      </w:r>
      <w:r w:rsidDel="00000000" w:rsidR="00000000" w:rsidRPr="00000000">
        <w:rPr>
          <w:sz w:val="16"/>
          <w:szCs w:val="16"/>
          <w:rtl w:val="0"/>
        </w:rPr>
        <w:t xml:space="preserve">. Defense Priorities. Available at: https://www.defensepriorities.org/explainers/achieving-burden-sharing-retrenchment-vs-conditionality/, Accessed 17 July 2025.]  // Isegora</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pacing w:line="276.0005454545455" w:lineRule="auto"/>
        <w:rPr>
          <w:sz w:val="16"/>
          <w:szCs w:val="16"/>
        </w:rPr>
      </w:pPr>
      <w:r w:rsidDel="00000000" w:rsidR="00000000" w:rsidRPr="00000000">
        <w:rPr>
          <w:sz w:val="16"/>
          <w:szCs w:val="16"/>
          <w:rtl w:val="0"/>
        </w:rPr>
        <w:t xml:space="preserve">In its more modest forms, </w:t>
      </w:r>
      <w:r w:rsidDel="00000000" w:rsidR="00000000" w:rsidRPr="00000000">
        <w:rPr>
          <w:sz w:val="24"/>
          <w:szCs w:val="24"/>
          <w:highlight w:val="cyan"/>
          <w:u w:val="single"/>
          <w:rtl w:val="0"/>
        </w:rPr>
        <w:t xml:space="preserve">retrenchment can imply reducing but not eliminating commitments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as in the case of the “</w:t>
      </w:r>
      <w:r w:rsidDel="00000000" w:rsidR="00000000" w:rsidRPr="00000000">
        <w:rPr>
          <w:b w:val="1"/>
          <w:sz w:val="24"/>
          <w:szCs w:val="24"/>
          <w:highlight w:val="cyan"/>
          <w:u w:val="single"/>
          <w:rtl w:val="0"/>
        </w:rPr>
        <w:t xml:space="preserve">Nixon Doctrine</w:t>
      </w:r>
      <w:r w:rsidDel="00000000" w:rsidR="00000000" w:rsidRPr="00000000">
        <w:rPr>
          <w:sz w:val="24"/>
          <w:szCs w:val="24"/>
          <w:highlight w:val="cyan"/>
          <w:u w:val="single"/>
          <w:rtl w:val="0"/>
        </w:rPr>
        <w:t xml:space="preserve">,” which pledged</w:t>
      </w:r>
      <w:r w:rsidDel="00000000" w:rsidR="00000000" w:rsidRPr="00000000">
        <w:rPr>
          <w:sz w:val="16"/>
          <w:szCs w:val="16"/>
          <w:rtl w:val="0"/>
        </w:rPr>
        <w:t xml:space="preserve"> that</w:t>
      </w:r>
      <w:r w:rsidDel="00000000" w:rsidR="00000000" w:rsidRPr="00000000">
        <w:rPr>
          <w:sz w:val="24"/>
          <w:szCs w:val="24"/>
          <w:highlight w:val="cyan"/>
          <w:u w:val="single"/>
          <w:rtl w:val="0"/>
        </w:rPr>
        <w:t xml:space="preserve"> the U</w:t>
      </w:r>
      <w:r w:rsidDel="00000000" w:rsidR="00000000" w:rsidRPr="00000000">
        <w:rPr>
          <w:sz w:val="16"/>
          <w:szCs w:val="16"/>
          <w:rtl w:val="0"/>
        </w:rPr>
        <w:t xml:space="preserve">nited</w:t>
      </w:r>
      <w:r w:rsidDel="00000000" w:rsidR="00000000" w:rsidRPr="00000000">
        <w:rPr>
          <w:sz w:val="24"/>
          <w:szCs w:val="24"/>
          <w:rtl w:val="0"/>
        </w:rPr>
        <w:t xml:space="preserve"> </w:t>
      </w:r>
      <w:r w:rsidDel="00000000" w:rsidR="00000000" w:rsidRPr="00000000">
        <w:rPr>
          <w:sz w:val="24"/>
          <w:szCs w:val="24"/>
          <w:highlight w:val="cyan"/>
          <w:u w:val="single"/>
          <w:rtl w:val="0"/>
        </w:rPr>
        <w:t xml:space="preserve">S</w:t>
      </w:r>
      <w:r w:rsidDel="00000000" w:rsidR="00000000" w:rsidRPr="00000000">
        <w:rPr>
          <w:sz w:val="16"/>
          <w:szCs w:val="16"/>
          <w:rtl w:val="0"/>
        </w:rPr>
        <w:t xml:space="preserve">tates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would keep its treaty commitments but look to allies to assume the primary role in their defense.</w:t>
      </w:r>
      <w:r w:rsidDel="00000000" w:rsidR="00000000" w:rsidRPr="00000000">
        <w:rPr>
          <w:sz w:val="24"/>
          <w:szCs w:val="24"/>
          <w:rtl w:val="0"/>
        </w:rPr>
        <w:t xml:space="preserve"> </w:t>
      </w:r>
      <w:r w:rsidDel="00000000" w:rsidR="00000000" w:rsidRPr="00000000">
        <w:rPr>
          <w:sz w:val="16"/>
          <w:szCs w:val="16"/>
          <w:rtl w:val="0"/>
        </w:rPr>
        <w:t xml:space="preserve">During his initial remarks in Guam in July 1969, Nixon declared that “as far as the problems of military defense… the United States is going to encourage and has a right to expect that this problem will be increasingly handled by, and the responsibility for it taken by, the Asian nations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sGhsv8Kw8DHPYp2VD3GQ0y14t+A==">CgMxLjAyDmguaWZuMHZ4OWZpd2d0Mg5oLno3MWIwY294eGoxdzIOaC5vbWRnejl4djJoeWk4AHIhMVU1S0hiZThwTUJYQkRjTGNUZlRPS1RkMFc4Z3EzdmZO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