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NATO Good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Arctic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before="40" w:line="303.4914545454546" w:lineRule="auto"/>
        <w:rPr/>
      </w:pPr>
      <w:bookmarkStart w:colFirst="0" w:colLast="0" w:name="_heading=h.duqmgfov6dcq" w:id="0"/>
      <w:bookmarkEnd w:id="0"/>
      <w:r w:rsidDel="00000000" w:rsidR="00000000" w:rsidRPr="00000000">
        <w:rPr>
          <w:rtl w:val="0"/>
        </w:rPr>
        <w:t xml:space="preserve">NATO keeps the Arctic peaceful.</w:t>
      </w:r>
    </w:p>
    <w:p w:rsidR="00000000" w:rsidDel="00000000" w:rsidP="00000000" w:rsidRDefault="00000000" w:rsidRPr="00000000" w14:paraId="00000006">
      <w:pPr>
        <w:spacing w:after="160" w:line="256.7994545454545" w:lineRule="auto"/>
        <w:rPr>
          <w:sz w:val="16"/>
          <w:szCs w:val="16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NATO 23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[10-21-2023, NATO,  "“Arctic remains essential to NATO’s Deterrence and Defence Posture”, says Chair of the NATO Military Committee," NATO, https://www.nato.int/cps/en/natohq/news_219529.htm] //Isegora</w:t>
      </w:r>
    </w:p>
    <w:p w:rsidR="00000000" w:rsidDel="00000000" w:rsidP="00000000" w:rsidRDefault="00000000" w:rsidRPr="00000000" w14:paraId="00000007">
      <w:pPr>
        <w:spacing w:after="160" w:line="256.7994545454545" w:lineRule="auto"/>
        <w:rPr>
          <w:sz w:val="16"/>
          <w:szCs w:val="16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In his keynote speech for the Arctic Circle Assembly</w:t>
      </w:r>
      <w:r w:rsidDel="00000000" w:rsidR="00000000" w:rsidRPr="00000000">
        <w:rPr>
          <w:sz w:val="16"/>
          <w:szCs w:val="16"/>
          <w:rtl w:val="0"/>
        </w:rPr>
        <w:t xml:space="preserve">,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Admiral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Bauer started by sharing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NATO’s view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 on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the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current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security environment in the Arctic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sz w:val="16"/>
          <w:szCs w:val="16"/>
          <w:rtl w:val="0"/>
        </w:rPr>
        <w:t xml:space="preserve"> “The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increased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competition and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militarisation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 in the Arctic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region, especially by Russia and China,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is concerning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sz w:val="16"/>
          <w:szCs w:val="16"/>
          <w:rtl w:val="0"/>
        </w:rPr>
        <w:t xml:space="preserve"> The melting ice in the Arctic is creating new sea routes that would facilitate the movement of large vessels and shorten navigation times. We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cannot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be naïve and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ignore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the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potentially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nefarious intentions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 of some actors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in the region.</w:t>
      </w:r>
      <w:r w:rsidDel="00000000" w:rsidR="00000000" w:rsidRPr="00000000">
        <w:rPr>
          <w:sz w:val="16"/>
          <w:szCs w:val="16"/>
          <w:rtl w:val="0"/>
        </w:rPr>
        <w:t xml:space="preserve"> We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must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remain vigilant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 and prepare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for the unexpected</w:t>
      </w:r>
      <w:r w:rsidDel="00000000" w:rsidR="00000000" w:rsidRPr="00000000">
        <w:rPr>
          <w:sz w:val="16"/>
          <w:szCs w:val="16"/>
          <w:rtl w:val="0"/>
        </w:rPr>
        <w:t xml:space="preserve">”, he noted. Arctic Circle Assembly He then proceeded to explain the implications of the new Regional Plan North, highlighting that “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this plan specifically sees to the Atlantic and European Arctic, and falls under the command of our newest Allied Joint Force Command in Norfolk</w:t>
      </w:r>
      <w:r w:rsidDel="00000000" w:rsidR="00000000" w:rsidRPr="00000000">
        <w:rPr>
          <w:sz w:val="16"/>
          <w:szCs w:val="16"/>
          <w:rtl w:val="0"/>
        </w:rPr>
        <w:t xml:space="preserve">”. “JFC Norfolk sees to it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that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NATO’s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force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posture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supports Arctic operations and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provides greater Arctic defence coherence</w:t>
      </w:r>
      <w:r w:rsidDel="00000000" w:rsidR="00000000" w:rsidRPr="00000000">
        <w:rPr>
          <w:sz w:val="16"/>
          <w:szCs w:val="16"/>
          <w:rtl w:val="0"/>
        </w:rPr>
        <w:t xml:space="preserve">. This ensures that forces and equipment can flow between the continents in conflict and peace and protects our freedom of navigation”, the Chair also noted in his remarks.</w:t>
      </w:r>
    </w:p>
    <w:p w:rsidR="00000000" w:rsidDel="00000000" w:rsidP="00000000" w:rsidRDefault="00000000" w:rsidRPr="00000000" w14:paraId="00000008">
      <w:pPr>
        <w:keepNext w:val="0"/>
        <w:keepLines w:val="0"/>
        <w:spacing w:before="40" w:line="303.49145454545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eading=h.3yqlrbrtdogl" w:id="1"/>
      <w:bookmarkEnd w:id="1"/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00A">
      <w:pPr>
        <w:keepNext w:val="0"/>
        <w:keepLines w:val="0"/>
        <w:spacing w:before="40" w:line="303.49145454545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before="40" w:line="303.4914545454546" w:lineRule="auto"/>
        <w:rPr/>
      </w:pPr>
      <w:bookmarkStart w:colFirst="0" w:colLast="0" w:name="_heading=h.wtt2v78pqlqc" w:id="2"/>
      <w:bookmarkEnd w:id="2"/>
      <w:r w:rsidDel="00000000" w:rsidR="00000000" w:rsidRPr="00000000">
        <w:rPr>
          <w:rtl w:val="0"/>
        </w:rPr>
        <w:t xml:space="preserve">NATO has been helping the environment for years.</w:t>
      </w:r>
    </w:p>
    <w:p w:rsidR="00000000" w:rsidDel="00000000" w:rsidP="00000000" w:rsidRDefault="00000000" w:rsidRPr="00000000" w14:paraId="0000000C">
      <w:pPr>
        <w:spacing w:after="160" w:line="256.7994545454545" w:lineRule="auto"/>
        <w:rPr>
          <w:sz w:val="16"/>
          <w:szCs w:val="1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NATO 24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[7-18-2024, "Environment, climate change and security," NATO, https://www.nato.int/cps/en/natohq/topics_91048.htm] //Isegora</w:t>
      </w:r>
    </w:p>
    <w:p w:rsidR="00000000" w:rsidDel="00000000" w:rsidP="00000000" w:rsidRDefault="00000000" w:rsidRPr="00000000" w14:paraId="0000000D">
      <w:pPr>
        <w:spacing w:after="160" w:line="256.7994545454545" w:lineRule="auto"/>
        <w:rPr>
          <w:sz w:val="16"/>
          <w:szCs w:val="16"/>
        </w:rPr>
      </w:pP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NATO has been addressing security challenges related to the environment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for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 many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years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. This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includes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extreme weather conditions, sea level rise, flood risk, depletion of natural resources, land degradation, geological hazards and pollution –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factors that can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ultimately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lead to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humanitarian disasters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, regional tensions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and violence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. The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Alliance seeks to address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environmental risks to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 military activities and to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security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 in general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. For example,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environmental factors can affect energy supplies</w:t>
      </w:r>
      <w:r w:rsidDel="00000000" w:rsidR="00000000" w:rsidRPr="00000000">
        <w:rPr>
          <w:sz w:val="16"/>
          <w:szCs w:val="16"/>
          <w:highlight w:val="cyan"/>
          <w:rtl w:val="0"/>
        </w:rPr>
        <w:t xml:space="preserve"> to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 both civilian populations and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military operations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, making energy security a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major topic of concern.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NATO has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also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helped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partner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countries clean up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ageing and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dangerous stockpiles of weapons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, ammunition and unexploded remnants of war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that pose a risk to people and the environment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.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NATO is currently conducting these initiatives via its Science for Peace and Security (SPS) Programme, the Euro-Atlantic Disaster Response Coordination Centre (EADRCC) and Trust Fund projects.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iif1f1e0vdgo" w:id="3"/>
      <w:bookmarkEnd w:id="3"/>
      <w:r w:rsidDel="00000000" w:rsidR="00000000" w:rsidRPr="00000000">
        <w:rPr>
          <w:rtl w:val="0"/>
        </w:rPr>
        <w:t xml:space="preserve">Russia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before="40" w:line="303.4914545454546" w:lineRule="auto"/>
        <w:rPr/>
      </w:pPr>
      <w:bookmarkStart w:colFirst="0" w:colLast="0" w:name="_heading=h.yszjknr8wgrm" w:id="4"/>
      <w:bookmarkEnd w:id="4"/>
      <w:r w:rsidDel="00000000" w:rsidR="00000000" w:rsidRPr="00000000">
        <w:rPr>
          <w:rtl w:val="0"/>
        </w:rPr>
        <w:t xml:space="preserve">NATO stated they will protect against Russia</w:t>
      </w:r>
    </w:p>
    <w:p w:rsidR="00000000" w:rsidDel="00000000" w:rsidP="00000000" w:rsidRDefault="00000000" w:rsidRPr="00000000" w14:paraId="00000012">
      <w:pPr>
        <w:spacing w:after="160" w:line="256.7994545454545" w:lineRule="auto"/>
        <w:rPr>
          <w:sz w:val="16"/>
          <w:szCs w:val="1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NATO 24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[10-19-2024, "“NATO will defend Allied interests in the Arctic” says Chair of NATO Military Committee ," NATO, https://www.nato.int/cps/en/natohq/news_229940.htm] //Isegora</w:t>
      </w:r>
    </w:p>
    <w:p w:rsidR="00000000" w:rsidDel="00000000" w:rsidP="00000000" w:rsidRDefault="00000000" w:rsidRPr="00000000" w14:paraId="00000013">
      <w:pPr>
        <w:spacing w:after="160" w:line="256.7994545454545" w:lineRule="auto"/>
        <w:rPr>
          <w:sz w:val="16"/>
          <w:szCs w:val="16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In his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keynote speech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for the Arctic Circle Assembly, Admiral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Bauer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expressed his concerns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 about Russia’s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continued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military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build-up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in the Arctic and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the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growing (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military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)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coop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eration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between China and Russia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,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also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in the Arctic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 region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sz w:val="16"/>
          <w:szCs w:val="16"/>
          <w:rtl w:val="0"/>
        </w:rPr>
        <w:t xml:space="preserve"> “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NATO will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defend its interests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 in the Arctic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sz w:val="16"/>
          <w:szCs w:val="16"/>
          <w:rtl w:val="0"/>
        </w:rPr>
        <w:t xml:space="preserve"> We have a responsibility to protect all our Allies, including the seven here in this region. And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we want to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uphold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the international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rules-based order</w:t>
      </w:r>
      <w:r w:rsidDel="00000000" w:rsidR="00000000" w:rsidRPr="00000000">
        <w:rPr>
          <w:sz w:val="16"/>
          <w:szCs w:val="16"/>
          <w:rtl w:val="0"/>
        </w:rPr>
        <w:t xml:space="preserve">, which includes freedom of navigation,” Admiral Bauer said.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He underscored NATO’s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strong </w:t>
      </w:r>
      <w:r w:rsidDel="00000000" w:rsidR="00000000" w:rsidRPr="00000000">
        <w:rPr>
          <w:b w:val="1"/>
          <w:sz w:val="22"/>
          <w:szCs w:val="22"/>
          <w:highlight w:val="cyan"/>
          <w:u w:val="single"/>
          <w:rtl w:val="0"/>
        </w:rPr>
        <w:t xml:space="preserve">posture in the High North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based on new defence plans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, major exercises and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build-up of Joint Force Command Norfolk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to ensure NATO’s deterrence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and defence </w:t>
      </w:r>
      <w:r w:rsidDel="00000000" w:rsidR="00000000" w:rsidRPr="00000000">
        <w:rPr>
          <w:sz w:val="22"/>
          <w:szCs w:val="22"/>
          <w:highlight w:val="cyan"/>
          <w:u w:val="single"/>
          <w:rtl w:val="0"/>
        </w:rPr>
        <w:t xml:space="preserve">for the whole of the North Atlantic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. </w:t>
      </w:r>
      <w:r w:rsidDel="00000000" w:rsidR="00000000" w:rsidRPr="00000000">
        <w:rPr>
          <w:sz w:val="16"/>
          <w:szCs w:val="16"/>
          <w:rtl w:val="0"/>
        </w:rPr>
        <w:t xml:space="preserve"> Admiral Bauer also praised closer Nordic Defence Cooperation: “The historic accession of Sweden and Finland makes NATO stronger, also in the High North. And Nordic Allies are investing deeply in their capabilities and equipment”.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2"/>
        <w:szCs w:val="12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pBdr>
        <w:top w:color="000000" w:space="1" w:sz="24" w:val="single"/>
        <w:left w:color="000000" w:space="4" w:sz="24" w:val="single"/>
        <w:bottom w:color="000000" w:space="1" w:sz="24" w:val="single"/>
        <w:right w:color="000000" w:space="4" w:sz="24" w:val="single"/>
      </w:pBdr>
      <w:spacing w:before="480" w:lineRule="auto"/>
      <w:jc w:val="center"/>
    </w:pPr>
    <w:rPr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1"/>
      <w:spacing w:before="480" w:lineRule="auto"/>
      <w:jc w:val="center"/>
    </w:pPr>
    <w:rPr>
      <w:b w:val="1"/>
      <w:sz w:val="44"/>
      <w:szCs w:val="4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1"/>
      <w:spacing w:before="200" w:lineRule="auto"/>
      <w:jc w:val="center"/>
    </w:pPr>
    <w:rPr>
      <w:b w:val="1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b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  <w:rsid w:val="005A76D8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  <w:rsid w:val="005A76D8"/>
  </w:style>
  <w:style w:type="character" w:styleId="Emphasis">
    <w:name w:val="Emphasis"/>
    <w:basedOn w:val="DefaultParagraphFont"/>
    <w:uiPriority w:val="8"/>
    <w:qFormat w:val="1"/>
    <w:rsid w:val="005A76D8"/>
    <w:rPr>
      <w:rFonts w:ascii="Calibri" w:cs="Calibri" w:hAnsi="Calibri"/>
      <w:b w:val="1"/>
      <w:i w:val="0"/>
      <w:iCs w:val="1"/>
      <w:sz w:val="22"/>
      <w:u w:val="single"/>
      <w:bdr w:color="auto" w:space="0" w:sz="0" w:val="non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A76D8"/>
    <w:rPr>
      <w:color w:val="auto"/>
      <w:u w:val="none"/>
    </w:rPr>
  </w:style>
  <w:style w:type="character" w:styleId="Heading1Char" w:customStyle="1">
    <w:name w:val="Heading 1 Char"/>
    <w:aliases w:val="Pocket Char"/>
    <w:basedOn w:val="DefaultParagraphFont"/>
    <w:link w:val="Heading1"/>
    <w:rsid w:val="005A76D8"/>
    <w:rPr>
      <w:rFonts w:ascii="Calibri" w:hAnsi="Calibri" w:cstheme="majorBidi" w:eastAsiaTheme="majorEastAsia"/>
      <w:b w:val="1"/>
      <w:sz w:val="52"/>
      <w:szCs w:val="32"/>
    </w:rPr>
  </w:style>
  <w:style w:type="character" w:styleId="Heading2Char" w:customStyle="1">
    <w:name w:val="Heading 2 Char"/>
    <w:aliases w:val="Hat Char"/>
    <w:basedOn w:val="DefaultParagraphFont"/>
    <w:link w:val="Heading2"/>
    <w:uiPriority w:val="1"/>
    <w:rsid w:val="005A76D8"/>
    <w:rPr>
      <w:rFonts w:ascii="Calibri" w:hAnsi="Calibri" w:cstheme="majorBidi" w:eastAsiaTheme="majorEastAsia"/>
      <w:b w:val="1"/>
      <w:sz w:val="44"/>
      <w:szCs w:val="26"/>
      <w:u w:val="double"/>
    </w:rPr>
  </w:style>
  <w:style w:type="character" w:styleId="Heading3Char" w:customStyle="1">
    <w:name w:val="Heading 3 Char"/>
    <w:aliases w:val="Block Char"/>
    <w:basedOn w:val="DefaultParagraphFont"/>
    <w:link w:val="Heading3"/>
    <w:uiPriority w:val="2"/>
    <w:rsid w:val="005A76D8"/>
    <w:rPr>
      <w:rFonts w:ascii="Calibri" w:hAnsi="Calibri" w:cstheme="majorBidi" w:eastAsiaTheme="majorEastAsia"/>
      <w:b w:val="1"/>
      <w:sz w:val="32"/>
      <w:szCs w:val="24"/>
      <w:u w:val="single"/>
    </w:rPr>
  </w:style>
  <w:style w:type="character" w:styleId="Heading4Char" w:customStyle="1">
    <w:name w:val="Heading 4 Char"/>
    <w:aliases w:val="Tag Char"/>
    <w:basedOn w:val="DefaultParagraphFont"/>
    <w:link w:val="Heading4"/>
    <w:uiPriority w:val="3"/>
    <w:rsid w:val="005A76D8"/>
    <w:rPr>
      <w:rFonts w:ascii="Calibri" w:hAnsi="Calibri" w:cstheme="majorBidi" w:eastAsiaTheme="majorEastAsia"/>
      <w:b w:val="1"/>
      <w:iCs w:val="1"/>
      <w:sz w:val="26"/>
    </w:rPr>
  </w:style>
  <w:style w:type="character" w:styleId="Style13ptBold" w:customStyle="1">
    <w:name w:val="Style 13 pt Bold"/>
    <w:aliases w:val="Cite"/>
    <w:basedOn w:val="DefaultParagraphFont"/>
    <w:uiPriority w:val="6"/>
    <w:qFormat w:val="1"/>
    <w:rsid w:val="005A76D8"/>
    <w:rPr>
      <w:b w:val="1"/>
      <w:bCs w:val="1"/>
      <w:sz w:val="26"/>
      <w:u w:val="none"/>
    </w:rPr>
  </w:style>
  <w:style w:type="character" w:styleId="StyleUnderline" w:customStyle="1">
    <w:name w:val="Style Underline"/>
    <w:aliases w:val="Underline"/>
    <w:basedOn w:val="DefaultParagraphFont"/>
    <w:uiPriority w:val="7"/>
    <w:qFormat w:val="1"/>
    <w:rsid w:val="005A76D8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 w:val="1"/>
    <w:qFormat w:val="1"/>
    <w:rsid w:val="005A76D8"/>
    <w:rPr>
      <w:b w:val="1"/>
      <w:bCs w:val="1"/>
    </w:rPr>
  </w:style>
  <w:style w:type="character" w:styleId="BookTitle">
    <w:name w:val="Book Title"/>
    <w:basedOn w:val="DefaultParagraphFont"/>
    <w:uiPriority w:val="33"/>
    <w:semiHidden w:val="1"/>
    <w:qFormat w:val="1"/>
    <w:rsid w:val="005A76D8"/>
    <w:rPr>
      <w:b w:val="1"/>
      <w:bCs w:val="1"/>
      <w:i w:val="1"/>
      <w:iCs w:val="1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A76D8"/>
    <w:rPr>
      <w:rFonts w:asciiTheme="majorHAnsi" w:cstheme="majorBidi" w:eastAsiaTheme="majorEastAsia" w:hAnsiTheme="majorHAnsi"/>
      <w:color w:val="2f5496" w:themeColor="accent1" w:themeShade="0000BF"/>
      <w:sz w:val="12"/>
    </w:rPr>
  </w:style>
  <w:style w:type="numbering" w:styleId="111111">
    <w:name w:val="Outline List 2"/>
    <w:basedOn w:val="NoList"/>
    <w:uiPriority w:val="99"/>
    <w:semiHidden w:val="1"/>
    <w:unhideWhenUsed w:val="1"/>
    <w:rsid w:val="005A76D8"/>
  </w:style>
  <w:style w:type="paragraph" w:styleId="Header">
    <w:name w:val="header"/>
    <w:basedOn w:val="Normal"/>
    <w:link w:val="HeaderChar"/>
    <w:uiPriority w:val="99"/>
    <w:semiHidden w:val="1"/>
    <w:rsid w:val="005A76D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5A76D8"/>
    <w:rPr>
      <w:rFonts w:ascii="Calibri" w:cs="Calibri" w:hAnsi="Calibri"/>
      <w:sz w:val="12"/>
    </w:rPr>
  </w:style>
  <w:style w:type="paragraph" w:styleId="Footer">
    <w:name w:val="footer"/>
    <w:basedOn w:val="Normal"/>
    <w:link w:val="FooterChar"/>
    <w:uiPriority w:val="99"/>
    <w:semiHidden w:val="1"/>
    <w:rsid w:val="005A76D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5A76D8"/>
    <w:rPr>
      <w:rFonts w:ascii="Calibri" w:cs="Calibri" w:hAnsi="Calibri"/>
      <w:sz w:val="12"/>
    </w:rPr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5A76D8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5A76D8"/>
    <w:rPr>
      <w:rFonts w:ascii="Calibri" w:cs="Calibri" w:hAnsi="Calibri"/>
      <w:sz w:val="12"/>
    </w:rPr>
  </w:style>
  <w:style w:type="paragraph" w:styleId="NoSpacing">
    <w:name w:val="No Spacing"/>
    <w:link w:val="NoSpacingChar"/>
    <w:uiPriority w:val="99"/>
    <w:semiHidden w:val="1"/>
    <w:unhideWhenUsed w:val="1"/>
    <w:qFormat w:val="1"/>
    <w:rsid w:val="005A76D8"/>
    <w:pPr>
      <w:spacing w:after="0" w:line="240" w:lineRule="auto"/>
    </w:pPr>
    <w:rPr>
      <w:rFonts w:ascii="Calibri" w:cs="Calibri" w:hAnsi="Calibri"/>
    </w:rPr>
  </w:style>
  <w:style w:type="character" w:styleId="NoSpacingChar" w:customStyle="1">
    <w:name w:val="No Spacing Char"/>
    <w:basedOn w:val="DefaultParagraphFont"/>
    <w:link w:val="NoSpacing"/>
    <w:uiPriority w:val="99"/>
    <w:semiHidden w:val="1"/>
    <w:rsid w:val="005A76D8"/>
    <w:rPr>
      <w:rFonts w:ascii="Calibri" w:cs="Calibri" w:hAnsi="Calibri"/>
    </w:rPr>
  </w:style>
  <w:style w:type="character" w:styleId="Hyperlink">
    <w:name w:val="Hyperlink"/>
    <w:basedOn w:val="DefaultParagraphFont"/>
    <w:uiPriority w:val="99"/>
    <w:unhideWhenUsed w:val="1"/>
    <w:rsid w:val="005A76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A76D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QyWHyqEgAErQETBRR0aewIBTWA==">CgMxLjAyDmguZHVxbWdmb3Y2ZGNxMg5oLjN5cWxyYnJ0ZG9nbDIOaC53dHQydjc4cHFscWMyDmguaWlmMWYxZTB2ZGdvMg5oLnlzemprbnI4d2dybTgAciExcmdERmxTUElfRWpXblpWXzg3eWVXYUFwS2VxbkpIMlk=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2025-07-13T16:01:00Z</dcterms:created>
  <dc:creator>Brendan Finnegan</dc:creator>
</cp:coreProperties>
</file>