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Northern Sea Route Melting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Overstate Trade Benefits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after="80" w:before="280" w:line="301.09090909090907" w:lineRule="auto"/>
        <w:rPr>
          <w:sz w:val="28"/>
          <w:szCs w:val="28"/>
        </w:rPr>
      </w:pPr>
      <w:bookmarkStart w:colFirst="0" w:colLast="0" w:name="_heading=h.f3a5cda862kd" w:id="0"/>
      <w:bookmarkEnd w:id="0"/>
      <w:r w:rsidDel="00000000" w:rsidR="00000000" w:rsidRPr="00000000">
        <w:rPr>
          <w:sz w:val="28"/>
          <w:szCs w:val="28"/>
          <w:rtl w:val="0"/>
        </w:rPr>
        <w:t xml:space="preserve">The NSR’s and other trade routes potential is overstated.</w:t>
      </w:r>
    </w:p>
    <w:p w:rsidR="00000000" w:rsidDel="00000000" w:rsidP="00000000" w:rsidRDefault="00000000" w:rsidRPr="00000000" w14:paraId="00000006">
      <w:pPr>
        <w:spacing w:line="276" w:lineRule="auto"/>
        <w:rPr>
          <w:sz w:val="24"/>
          <w:szCs w:val="24"/>
        </w:rPr>
      </w:pPr>
      <w:r w:rsidDel="00000000" w:rsidR="00000000" w:rsidRPr="00000000">
        <w:rPr>
          <w:b w:val="1"/>
          <w:sz w:val="28"/>
          <w:szCs w:val="28"/>
          <w:u w:val="single"/>
          <w:rtl w:val="0"/>
        </w:rPr>
        <w:t xml:space="preserve">Sakib ‘22</w:t>
      </w:r>
      <w:r w:rsidDel="00000000" w:rsidR="00000000" w:rsidRPr="00000000">
        <w:rPr>
          <w:b w:val="1"/>
          <w:sz w:val="24"/>
          <w:szCs w:val="24"/>
          <w:rtl w:val="0"/>
        </w:rPr>
        <w:t xml:space="preserve"> </w:t>
      </w:r>
      <w:r w:rsidDel="00000000" w:rsidR="00000000" w:rsidRPr="00000000">
        <w:rPr>
          <w:sz w:val="24"/>
          <w:szCs w:val="24"/>
          <w:rtl w:val="0"/>
        </w:rPr>
        <w:t xml:space="preserve">[S M Nazmuz Sakib of the Asian Pacific Journal of Environment and Cancer ‘22, “Assessing the Impact of Arctic Melting in the Predominantly Multilateral World System,” October 3, 2022,</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https://waocp.com/journal/index.php/apjec/article/view/762#sec-2</w:t>
        </w:r>
      </w:hyperlink>
      <w:r w:rsidDel="00000000" w:rsidR="00000000" w:rsidRPr="00000000">
        <w:rPr>
          <w:sz w:val="24"/>
          <w:szCs w:val="24"/>
          <w:rtl w:val="0"/>
        </w:rPr>
        <w:t xml:space="preserve">]; Accessed 5 July 2025 // Isegora</w:t>
      </w:r>
    </w:p>
    <w:p w:rsidR="00000000" w:rsidDel="00000000" w:rsidP="00000000" w:rsidRDefault="00000000" w:rsidRPr="00000000" w14:paraId="00000007">
      <w:pPr>
        <w:spacing w:line="301.09090909090907" w:lineRule="auto"/>
        <w:rPr>
          <w:b w:val="1"/>
          <w:sz w:val="24"/>
          <w:szCs w:val="24"/>
          <w:highlight w:val="cyan"/>
          <w:u w:val="single"/>
        </w:rPr>
      </w:pPr>
      <w:r w:rsidDel="00000000" w:rsidR="00000000" w:rsidRPr="00000000">
        <w:rPr>
          <w:sz w:val="16"/>
          <w:szCs w:val="16"/>
          <w:rtl w:val="0"/>
        </w:rPr>
        <w:t xml:space="preserve">As the ice melts, new political, economic, and environmental opportunities and threats emerge. </w:t>
      </w:r>
      <w:r w:rsidDel="00000000" w:rsidR="00000000" w:rsidRPr="00000000">
        <w:rPr>
          <w:sz w:val="24"/>
          <w:szCs w:val="24"/>
          <w:u w:val="single"/>
          <w:rtl w:val="0"/>
        </w:rPr>
        <w:t xml:space="preserve">The future of trade, as well as the prospect of newly accessible shipping routes consisting of Arctic seas, is one of the most prominent topics of discussion sparked by melting sea ice.</w:t>
      </w:r>
      <w:r w:rsidDel="00000000" w:rsidR="00000000" w:rsidRPr="00000000">
        <w:rPr>
          <w:sz w:val="24"/>
          <w:szCs w:val="24"/>
          <w:rtl w:val="0"/>
        </w:rPr>
        <w:t xml:space="preserve"> </w:t>
      </w:r>
      <w:r w:rsidDel="00000000" w:rsidR="00000000" w:rsidRPr="00000000">
        <w:rPr>
          <w:sz w:val="16"/>
          <w:szCs w:val="16"/>
          <w:rtl w:val="0"/>
        </w:rPr>
        <w:t xml:space="preserve">The Northern Sea Route, which runs across Russian territory and links northeast Asia and northwest Europe, has long been a popular travel route. The NSR would cut travel lengths by approximately half when compared to the Suez Canal, which is currently in use. This would result in slight trade diversion from smaller European nations by increasing bilateral trade flows between Japan, South Korea, and China and large western European centers. </w:t>
      </w:r>
      <w:r w:rsidDel="00000000" w:rsidR="00000000" w:rsidRPr="00000000">
        <w:rPr>
          <w:b w:val="1"/>
          <w:sz w:val="24"/>
          <w:szCs w:val="24"/>
          <w:highlight w:val="cyan"/>
          <w:u w:val="single"/>
          <w:rtl w:val="0"/>
        </w:rPr>
        <w:t xml:space="preserve">Gains from trade through the NSR</w:t>
      </w:r>
      <w:r w:rsidDel="00000000" w:rsidR="00000000" w:rsidRPr="00000000">
        <w:rPr>
          <w:sz w:val="16"/>
          <w:szCs w:val="16"/>
          <w:rtl w:val="0"/>
        </w:rPr>
        <w:t xml:space="preserve">, on the other hand, </w:t>
      </w:r>
      <w:r w:rsidDel="00000000" w:rsidR="00000000" w:rsidRPr="00000000">
        <w:rPr>
          <w:b w:val="1"/>
          <w:sz w:val="24"/>
          <w:szCs w:val="24"/>
          <w:highlight w:val="cyan"/>
          <w:u w:val="single"/>
          <w:rtl w:val="0"/>
        </w:rPr>
        <w:t xml:space="preserve">are dependent on a number of factors that are </w:t>
      </w:r>
      <w:r w:rsidDel="00000000" w:rsidR="00000000" w:rsidRPr="00000000">
        <w:rPr>
          <w:sz w:val="16"/>
          <w:szCs w:val="16"/>
          <w:rtl w:val="0"/>
        </w:rPr>
        <w:t xml:space="preserve">mostly</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unknown.</w:t>
      </w:r>
    </w:p>
    <w:p w:rsidR="00000000" w:rsidDel="00000000" w:rsidP="00000000" w:rsidRDefault="00000000" w:rsidRPr="00000000" w14:paraId="00000008">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pacing w:line="301.09090909090907" w:lineRule="auto"/>
        <w:rPr>
          <w:sz w:val="16"/>
          <w:szCs w:val="16"/>
        </w:rPr>
      </w:pPr>
      <w:r w:rsidDel="00000000" w:rsidR="00000000" w:rsidRPr="00000000">
        <w:rPr>
          <w:sz w:val="24"/>
          <w:szCs w:val="24"/>
          <w:u w:val="single"/>
          <w:rtl w:val="0"/>
        </w:rPr>
        <w:t xml:space="preserve">Weather that is unpredictable and unfriendly, the Russian monopoly on transit costs,</w:t>
      </w:r>
      <w:r w:rsidDel="00000000" w:rsidR="00000000" w:rsidRPr="00000000">
        <w:rPr>
          <w:sz w:val="16"/>
          <w:szCs w:val="16"/>
          <w:rtl w:val="0"/>
        </w:rPr>
        <w:t xml:space="preserve"> and </w:t>
      </w:r>
      <w:r w:rsidDel="00000000" w:rsidR="00000000" w:rsidRPr="00000000">
        <w:rPr>
          <w:sz w:val="24"/>
          <w:szCs w:val="24"/>
          <w:u w:val="single"/>
          <w:rtl w:val="0"/>
        </w:rPr>
        <w:t xml:space="preserve">high insurance premiums</w:t>
      </w:r>
      <w:r w:rsidDel="00000000" w:rsidR="00000000" w:rsidRPr="00000000">
        <w:rPr>
          <w:sz w:val="24"/>
          <w:szCs w:val="24"/>
          <w:rtl w:val="0"/>
        </w:rPr>
        <w:t xml:space="preserve">, and</w:t>
      </w:r>
      <w:r w:rsidDel="00000000" w:rsidR="00000000" w:rsidRPr="00000000">
        <w:rPr>
          <w:sz w:val="16"/>
          <w:szCs w:val="16"/>
          <w:rtl w:val="0"/>
        </w:rPr>
        <w:t xml:space="preserve"> one of the most significant impediments to making the NSR commercially viable is </w:t>
      </w:r>
      <w:r w:rsidDel="00000000" w:rsidR="00000000" w:rsidRPr="00000000">
        <w:rPr>
          <w:sz w:val="24"/>
          <w:szCs w:val="24"/>
          <w:u w:val="single"/>
          <w:rtl w:val="0"/>
        </w:rPr>
        <w:t xml:space="preserve">a severe lack of infrastructure. </w:t>
      </w:r>
      <w:r w:rsidDel="00000000" w:rsidR="00000000" w:rsidRPr="00000000">
        <w:rPr>
          <w:sz w:val="16"/>
          <w:szCs w:val="16"/>
          <w:rtl w:val="0"/>
        </w:rPr>
        <w:t xml:space="preserve">Regardless of how these issues are resolved, using the NSR will not be profitable. As sea ice coverage decreases, </w:t>
      </w:r>
      <w:r w:rsidDel="00000000" w:rsidR="00000000" w:rsidRPr="00000000">
        <w:rPr>
          <w:sz w:val="24"/>
          <w:szCs w:val="24"/>
          <w:u w:val="single"/>
          <w:rtl w:val="0"/>
        </w:rPr>
        <w:t xml:space="preserve">another trading route, the Northwest Passage, may become open.</w:t>
      </w:r>
      <w:r w:rsidDel="00000000" w:rsidR="00000000" w:rsidRPr="00000000">
        <w:rPr>
          <w:sz w:val="16"/>
          <w:szCs w:val="16"/>
          <w:rtl w:val="0"/>
        </w:rPr>
        <w:t xml:space="preserve"> The NWP would be a viable alternative to the Panama Canal since it would pass across the Canadian Archipelago.</w:t>
      </w:r>
    </w:p>
    <w:p w:rsidR="00000000" w:rsidDel="00000000" w:rsidP="00000000" w:rsidRDefault="00000000" w:rsidRPr="00000000" w14:paraId="0000000A">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line="301.09090909090907" w:lineRule="auto"/>
        <w:rPr>
          <w:b w:val="1"/>
          <w:sz w:val="24"/>
          <w:szCs w:val="24"/>
          <w:u w:val="single"/>
        </w:rPr>
      </w:pPr>
      <w:r w:rsidDel="00000000" w:rsidR="00000000" w:rsidRPr="00000000">
        <w:rPr>
          <w:sz w:val="16"/>
          <w:szCs w:val="16"/>
          <w:rtl w:val="0"/>
        </w:rPr>
        <w:t xml:space="preserve">The potential distance reductions from the NWP are considerably less impressive than those from the NSR, making it a less appealing shipping route. The NWP, when combined with a dearth of data and adverse weather conditions, offers greater promise for tourism than for trade. The NWP’s operation, while growing, is still limited to pleasure ships and government vessels. Neglecting minor time savings, </w:t>
      </w:r>
      <w:r w:rsidDel="00000000" w:rsidR="00000000" w:rsidRPr="00000000">
        <w:rPr>
          <w:b w:val="1"/>
          <w:sz w:val="24"/>
          <w:szCs w:val="24"/>
          <w:u w:val="single"/>
          <w:rtl w:val="0"/>
        </w:rPr>
        <w:t xml:space="preserve">the NWP does not appear to be a viable alternative to the Panama Canal.</w:t>
      </w:r>
    </w:p>
    <w:p w:rsidR="00000000" w:rsidDel="00000000" w:rsidP="00000000" w:rsidRDefault="00000000" w:rsidRPr="00000000" w14:paraId="0000000C">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line="301.09090909090907" w:lineRule="auto"/>
        <w:rPr>
          <w:sz w:val="16"/>
          <w:szCs w:val="16"/>
        </w:rPr>
      </w:pPr>
      <w:r w:rsidDel="00000000" w:rsidR="00000000" w:rsidRPr="00000000">
        <w:rPr>
          <w:sz w:val="16"/>
          <w:szCs w:val="16"/>
          <w:rtl w:val="0"/>
        </w:rPr>
        <w:t xml:space="preserve">The subject of offshore oil and gas in more accessible Arctic areas catches the public’s attention next. Arctic nations must reconcile the ever-increasing threat of climate change with their massive economic reliance on the fossil fuel sector. As ties with the United States deteriorate, Russia is laying out plans to increase offshore drilling, turning to an eager China for funding. Despite legal constraints, the US has expressed a willingness to follow Russia’s lead and expand offshore drilling in the Arctic. With Canada’s embargo on Arctic offshore drilling and both countries’ expenditures in ecologically friendly technology, both countries appear to be striving to cultivate an image of sustainability.</w:t>
      </w:r>
    </w:p>
    <w:p w:rsidR="00000000" w:rsidDel="00000000" w:rsidP="00000000" w:rsidRDefault="00000000" w:rsidRPr="00000000" w14:paraId="0000000E">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spacing w:line="301.09090909090907" w:lineRule="auto"/>
        <w:rPr>
          <w:sz w:val="16"/>
          <w:szCs w:val="16"/>
        </w:rPr>
      </w:pPr>
      <w:r w:rsidDel="00000000" w:rsidR="00000000" w:rsidRPr="00000000">
        <w:rPr>
          <w:sz w:val="16"/>
          <w:szCs w:val="16"/>
          <w:rtl w:val="0"/>
        </w:rPr>
        <w:t xml:space="preserve">Consequently, a fully sustainable energy market remains more rhetoric than action, as the oil and gas sectors in Canada and Norway continue to expand unabated. </w:t>
      </w:r>
      <w:r w:rsidDel="00000000" w:rsidR="00000000" w:rsidRPr="00000000">
        <w:rPr>
          <w:sz w:val="24"/>
          <w:szCs w:val="24"/>
          <w:u w:val="single"/>
          <w:rtl w:val="0"/>
        </w:rPr>
        <w:t xml:space="preserve">Many major </w:t>
      </w:r>
      <w:r w:rsidDel="00000000" w:rsidR="00000000" w:rsidRPr="00000000">
        <w:rPr>
          <w:b w:val="1"/>
          <w:sz w:val="24"/>
          <w:szCs w:val="24"/>
          <w:u w:val="single"/>
          <w:rtl w:val="0"/>
        </w:rPr>
        <w:t xml:space="preserve">media outlets grossly exaggerate the current geopolitical situation in the Arctic. </w:t>
      </w:r>
      <w:r w:rsidDel="00000000" w:rsidR="00000000" w:rsidRPr="00000000">
        <w:rPr>
          <w:b w:val="1"/>
          <w:sz w:val="24"/>
          <w:szCs w:val="24"/>
          <w:highlight w:val="cyan"/>
          <w:u w:val="single"/>
          <w:rtl w:val="0"/>
        </w:rPr>
        <w:t xml:space="preserve">Claims of an “Arctic Scramble”</w:t>
      </w:r>
      <w:r w:rsidDel="00000000" w:rsidR="00000000" w:rsidRPr="00000000">
        <w:rPr>
          <w:sz w:val="24"/>
          <w:szCs w:val="24"/>
          <w:u w:val="single"/>
          <w:rtl w:val="0"/>
        </w:rPr>
        <w:t xml:space="preserve"> have been made, Many headlines refer to a “new Cold War” and a “race to the North,” conjuring pictures of</w:t>
      </w:r>
      <w:r w:rsidDel="00000000" w:rsidR="00000000" w:rsidRPr="00000000">
        <w:rPr>
          <w:sz w:val="16"/>
          <w:szCs w:val="16"/>
          <w:rtl w:val="0"/>
        </w:rPr>
        <w:t xml:space="preserve"> Arctic states frothing at the mouth, neighbors pitted against neighbors in </w:t>
      </w:r>
      <w:r w:rsidDel="00000000" w:rsidR="00000000" w:rsidRPr="00000000">
        <w:rPr>
          <w:sz w:val="24"/>
          <w:szCs w:val="24"/>
          <w:u w:val="single"/>
          <w:rtl w:val="0"/>
        </w:rPr>
        <w:t xml:space="preserve">a fierce battle for Arctic hydrocarbon riches. These articles</w:t>
      </w:r>
      <w:r w:rsidDel="00000000" w:rsidR="00000000" w:rsidRPr="00000000">
        <w:rPr>
          <w:sz w:val="16"/>
          <w:szCs w:val="16"/>
          <w:rtl w:val="0"/>
        </w:rPr>
        <w:t xml:space="preserve"> also </w:t>
      </w:r>
      <w:r w:rsidDel="00000000" w:rsidR="00000000" w:rsidRPr="00000000">
        <w:rPr>
          <w:sz w:val="24"/>
          <w:szCs w:val="24"/>
          <w:highlight w:val="cyan"/>
          <w:u w:val="single"/>
          <w:rtl w:val="0"/>
        </w:rPr>
        <w:t xml:space="preserve">overstate the NSR’s potential as an international trade route</w:t>
      </w:r>
      <w:r w:rsidDel="00000000" w:rsidR="00000000" w:rsidRPr="00000000">
        <w:rPr>
          <w:sz w:val="24"/>
          <w:szCs w:val="24"/>
          <w:u w:val="single"/>
          <w:rtl w:val="0"/>
        </w:rPr>
        <w:t xml:space="preserve">, implying a picture of tense ties between Arctic governments for access to and controversies over Arctic waters. </w:t>
      </w:r>
      <w:r w:rsidDel="00000000" w:rsidR="00000000" w:rsidRPr="00000000">
        <w:rPr>
          <w:sz w:val="24"/>
          <w:szCs w:val="24"/>
          <w:highlight w:val="cyan"/>
          <w:u w:val="single"/>
          <w:rtl w:val="0"/>
        </w:rPr>
        <w:t xml:space="preserve">Such headlines</w:t>
      </w:r>
      <w:r w:rsidDel="00000000" w:rsidR="00000000" w:rsidRPr="00000000">
        <w:rPr>
          <w:sz w:val="16"/>
          <w:szCs w:val="16"/>
          <w:rtl w:val="0"/>
        </w:rPr>
        <w:t xml:space="preserve"> are catchy, but they </w:t>
      </w:r>
      <w:r w:rsidDel="00000000" w:rsidR="00000000" w:rsidRPr="00000000">
        <w:rPr>
          <w:sz w:val="24"/>
          <w:szCs w:val="24"/>
          <w:highlight w:val="cyan"/>
          <w:u w:val="single"/>
          <w:rtl w:val="0"/>
        </w:rPr>
        <w:t xml:space="preserve">aren’t true.</w:t>
      </w:r>
      <w:r w:rsidDel="00000000" w:rsidR="00000000" w:rsidRPr="00000000">
        <w:rPr>
          <w:sz w:val="24"/>
          <w:szCs w:val="24"/>
          <w:u w:val="single"/>
          <w:rtl w:val="0"/>
        </w:rPr>
        <w:t xml:space="preserve"> Such depictions ignore</w:t>
      </w:r>
      <w:r w:rsidDel="00000000" w:rsidR="00000000" w:rsidRPr="00000000">
        <w:rPr>
          <w:sz w:val="16"/>
          <w:szCs w:val="16"/>
          <w:rtl w:val="0"/>
        </w:rPr>
        <w:t xml:space="preserve"> the intricacies and subtleties of the Arctic situation, including the harsh Arctic environment, logistical and financial obstacles to Arctic shipping, and the increasingly implausible logic of offshore growth. Furthermore, </w:t>
      </w:r>
      <w:r w:rsidDel="00000000" w:rsidR="00000000" w:rsidRPr="00000000">
        <w:rPr>
          <w:sz w:val="24"/>
          <w:szCs w:val="24"/>
          <w:u w:val="single"/>
          <w:rtl w:val="0"/>
        </w:rPr>
        <w:t xml:space="preserve">these</w:t>
      </w:r>
      <w:r w:rsidDel="00000000" w:rsidR="00000000" w:rsidRPr="00000000">
        <w:rPr>
          <w:sz w:val="16"/>
          <w:szCs w:val="16"/>
          <w:rtl w:val="0"/>
        </w:rPr>
        <w:t xml:space="preserve"> alarming </w:t>
      </w:r>
      <w:r w:rsidDel="00000000" w:rsidR="00000000" w:rsidRPr="00000000">
        <w:rPr>
          <w:sz w:val="24"/>
          <w:szCs w:val="24"/>
          <w:rtl w:val="0"/>
        </w:rPr>
        <w:t xml:space="preserve">c</w:t>
      </w:r>
      <w:r w:rsidDel="00000000" w:rsidR="00000000" w:rsidRPr="00000000">
        <w:rPr>
          <w:sz w:val="24"/>
          <w:szCs w:val="24"/>
          <w:u w:val="single"/>
          <w:rtl w:val="0"/>
        </w:rPr>
        <w:t xml:space="preserve">laims fail to recognize the Arctic Council’s and Arctic states’ shared concept of collaboration.</w:t>
      </w:r>
      <w:r w:rsidDel="00000000" w:rsidR="00000000" w:rsidRPr="00000000">
        <w:rPr>
          <w:sz w:val="24"/>
          <w:szCs w:val="24"/>
          <w:rtl w:val="0"/>
        </w:rPr>
        <w:t xml:space="preserve"> </w:t>
      </w:r>
      <w:r w:rsidDel="00000000" w:rsidR="00000000" w:rsidRPr="00000000">
        <w:rPr>
          <w:sz w:val="16"/>
          <w:szCs w:val="16"/>
          <w:rtl w:val="0"/>
        </w:rPr>
        <w:t xml:space="preserve">The Arctic Council’s structure encourages strong relationships by requiring agreement, which essentially acts as veto power, and explicitly excluding military issues off its agenda. Thus, combined with the internal division of government agencies, has allowed Arctic states to compartmentalize issues and separate international and regional venues while remaining aligned with the Arctic Council’s policy and cooperative history. The growth of the Arctic area is dependent on the management of interdependence, which trumps sovereignty concerns. This won’t be right to say that there haven’t been disagreements in the Arctic realm; it would be far too kind and naive to claim that there aren’t any.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aocp.com/journal/index.php/apjec/article/view/762#sec-2" TargetMode="External"/><Relationship Id="rId8" Type="http://schemas.openxmlformats.org/officeDocument/2006/relationships/hyperlink" Target="https://waocp.com/journal/index.php/apjec/article/view/762#se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rSXrJ23eGkMBhjhermg8c1qj5A==">CgMxLjAyDmguZjNhNWNkYTg2MmtkOAByITEtQU0zLWw1RDNoTUxUc3NfLTdqMnozWmVlVk9XY1RJeg==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