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jcwyqyxv6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Blue Team: Summary of Operations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5bj41j818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Network Topology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 of Targets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Monitoring the Targets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Patterns of Traffic &amp; Behavior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Suggestions for Going Further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i w:val="1"/>
        </w:rPr>
      </w:pPr>
      <w:bookmarkStart w:colFirst="0" w:colLast="0" w:name="_e8h19gs3fqs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Network Topology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machines were identified on the network: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Kali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Debian Kali 5.4.0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Penetration Tester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192.168.1.90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Capstone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Ubuntu 18.04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Vulnerable Web Server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192.168.1.105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ELK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Ubuntu 18.04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ELK (Elasticsearch and Kibana) Stack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192.168.1.100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1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Debian GNU/Linux 8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WordPress Host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192.168.1.110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i w:val="1"/>
        </w:rPr>
      </w:pPr>
      <w:bookmarkStart w:colFirst="0" w:colLast="0" w:name="_x91ayxbumx3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 of Targets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target of this attack was: Target 1 (192.168.1.110).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Target 1 is an Apache web server and has SSH enabled, so ports 80 and 22 are possible ports of entry for attackers. As such, the following alerts have been implemented: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qqhvih1x8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Monitoring the Targets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Traffic to these services should be carefully monitored. To this end, we have implemented the alerts below: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i w:val="1"/>
        </w:rPr>
      </w:pPr>
      <w:bookmarkStart w:colFirst="0" w:colLast="0" w:name="_rlcv2yy8hhix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Excessive HTTP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Excessive HTTP Errors</w:t>
      </w:r>
      <w:r w:rsidDel="00000000" w:rsidR="00000000" w:rsidRPr="00000000">
        <w:rPr>
          <w:rtl w:val="0"/>
        </w:rPr>
        <w:t xml:space="preserve"> is implemented as follows: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</w:t>
      </w:r>
      <w:r w:rsidDel="00000000" w:rsidR="00000000" w:rsidRPr="00000000">
        <w:rPr>
          <w:rtl w:val="0"/>
        </w:rPr>
        <w:t xml:space="preserve">: WHEN count() GROUPED OVER top 5 ‘http.response.status_code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Threshold</w:t>
      </w:r>
      <w:r w:rsidDel="00000000" w:rsidR="00000000" w:rsidRPr="00000000">
        <w:rPr>
          <w:rtl w:val="0"/>
        </w:rPr>
        <w:t xml:space="preserve">: IS ABOVE 400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Mitigated</w:t>
      </w:r>
      <w:r w:rsidDel="00000000" w:rsidR="00000000" w:rsidRPr="00000000">
        <w:rPr>
          <w:rtl w:val="0"/>
        </w:rPr>
        <w:t xml:space="preserve">: Enumeration/Brute Force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This alert is highly reliable. Measuring by error codes 400 and above will filter out any other codes, which are generally for normal or successful responses. 400+ codes are also client and server errors, which are of more concern for us. This is especially important in the scenario of these error codes going off at a high rate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q6yntxb7t6t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HTTP Request Size Monitor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 Request Size Monitor is implemented as follows: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</w:t>
      </w:r>
      <w:r w:rsidDel="00000000" w:rsidR="00000000" w:rsidRPr="00000000">
        <w:rPr>
          <w:rtl w:val="0"/>
        </w:rPr>
        <w:t xml:space="preserve">: WHEN sum() of http.request.bytes OVER all documents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Threshold</w:t>
      </w:r>
      <w:r w:rsidDel="00000000" w:rsidR="00000000" w:rsidRPr="00000000">
        <w:rPr>
          <w:rtl w:val="0"/>
        </w:rPr>
        <w:t xml:space="preserve">: IS ABOVE 3500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Mitigated</w:t>
      </w:r>
      <w:r w:rsidDel="00000000" w:rsidR="00000000" w:rsidRPr="00000000">
        <w:rPr>
          <w:rtl w:val="0"/>
        </w:rPr>
        <w:t xml:space="preserve">: Code Injection in HTTP requests (XSS and CRLF) or DDOS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Medium reliability. This alert could create false positives; a lot of non malicious HTTP requests could just be legitimate HTTP traffic.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q790qi8iv3w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CPU Usage Monitor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CPU Usage Monitor is implemented as follows: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</w:t>
      </w:r>
      <w:r w:rsidDel="00000000" w:rsidR="00000000" w:rsidRPr="00000000">
        <w:rPr>
          <w:rtl w:val="0"/>
        </w:rPr>
        <w:t xml:space="preserve">: WHEN max() OF system.process.cpu.total.pct OVER all documents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Threshold</w:t>
      </w:r>
      <w:r w:rsidDel="00000000" w:rsidR="00000000" w:rsidRPr="00000000">
        <w:rPr>
          <w:rtl w:val="0"/>
        </w:rPr>
        <w:t xml:space="preserve">: IS ABOVE 0.5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Mitigated</w:t>
      </w:r>
      <w:r w:rsidDel="00000000" w:rsidR="00000000" w:rsidRPr="00000000">
        <w:rPr>
          <w:rtl w:val="0"/>
        </w:rPr>
        <w:t xml:space="preserve">: Malicious software, programs (malware or viruses) running and taking up resources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High. Even if there isn’t a malicious program running and taking up resources, this alert can still help us determine where to improve on CPU usage.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