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734" w:rsidRDefault="008F0825">
      <w:pPr>
        <w:spacing w:after="139" w:line="259" w:lineRule="auto"/>
        <w:ind w:left="0" w:right="1082" w:firstLine="0"/>
        <w:jc w:val="right"/>
      </w:pPr>
      <w:r>
        <w:rPr>
          <w:sz w:val="41"/>
        </w:rPr>
        <w:t>Guam Forest Biodiversity Inventory</w:t>
      </w:r>
    </w:p>
    <w:p w:rsidR="00884734" w:rsidRDefault="008F0825">
      <w:pPr>
        <w:spacing w:after="190" w:line="265" w:lineRule="auto"/>
        <w:ind w:right="479"/>
        <w:jc w:val="center"/>
      </w:pPr>
      <w:r>
        <w:rPr>
          <w:sz w:val="29"/>
        </w:rPr>
        <w:t>Aubrey Moore</w:t>
      </w:r>
    </w:p>
    <w:p w:rsidR="00884734" w:rsidRDefault="008F0825">
      <w:pPr>
        <w:spacing w:after="0" w:line="259" w:lineRule="auto"/>
        <w:ind w:left="573" w:firstLine="0"/>
        <w:jc w:val="left"/>
      </w:pPr>
      <w:r>
        <w:rPr>
          <w:noProof/>
        </w:rPr>
        <w:drawing>
          <wp:inline distT="0" distB="0" distL="0" distR="0">
            <wp:extent cx="4501897" cy="3727705"/>
            <wp:effectExtent l="0" t="0" r="0" b="0"/>
            <wp:docPr id="11152" name="Picture 11152"/>
            <wp:cNvGraphicFramePr/>
            <a:graphic xmlns:a="http://schemas.openxmlformats.org/drawingml/2006/main">
              <a:graphicData uri="http://schemas.openxmlformats.org/drawingml/2006/picture">
                <pic:pic xmlns:pic="http://schemas.openxmlformats.org/drawingml/2006/picture">
                  <pic:nvPicPr>
                    <pic:cNvPr id="11152" name="Picture 11152"/>
                    <pic:cNvPicPr/>
                  </pic:nvPicPr>
                  <pic:blipFill>
                    <a:blip r:embed="rId7"/>
                    <a:stretch>
                      <a:fillRect/>
                    </a:stretch>
                  </pic:blipFill>
                  <pic:spPr>
                    <a:xfrm>
                      <a:off x="0" y="0"/>
                      <a:ext cx="4501897" cy="3727705"/>
                    </a:xfrm>
                    <a:prstGeom prst="rect">
                      <a:avLst/>
                    </a:prstGeom>
                  </pic:spPr>
                </pic:pic>
              </a:graphicData>
            </a:graphic>
          </wp:inline>
        </w:drawing>
      </w:r>
    </w:p>
    <w:p w:rsidR="0033008D" w:rsidRDefault="0033008D">
      <w:pPr>
        <w:spacing w:after="0" w:line="259" w:lineRule="auto"/>
        <w:ind w:left="573" w:firstLine="0"/>
        <w:jc w:val="left"/>
      </w:pPr>
    </w:p>
    <w:p w:rsidR="0033008D" w:rsidRDefault="0033008D">
      <w:pPr>
        <w:spacing w:after="160" w:line="259" w:lineRule="auto"/>
        <w:ind w:left="0" w:firstLine="0"/>
        <w:jc w:val="left"/>
      </w:pPr>
      <w:r>
        <w:br w:type="page"/>
      </w:r>
    </w:p>
    <w:p w:rsidR="0033008D" w:rsidRPr="003A03C2" w:rsidRDefault="0033008D" w:rsidP="00981D17">
      <w:pPr>
        <w:spacing w:after="0" w:line="259" w:lineRule="auto"/>
        <w:ind w:left="573" w:hanging="573"/>
        <w:jc w:val="center"/>
        <w:rPr>
          <w:b/>
          <w:sz w:val="32"/>
          <w:szCs w:val="32"/>
        </w:rPr>
      </w:pPr>
      <w:r w:rsidRPr="003A03C2">
        <w:rPr>
          <w:b/>
          <w:sz w:val="32"/>
          <w:szCs w:val="32"/>
        </w:rPr>
        <w:lastRenderedPageBreak/>
        <w:t>Contents</w:t>
      </w:r>
    </w:p>
    <w:p w:rsidR="0033008D" w:rsidRPr="003A03C2" w:rsidRDefault="0033008D" w:rsidP="0033008D">
      <w:pPr>
        <w:pStyle w:val="ListParagraph"/>
        <w:numPr>
          <w:ilvl w:val="0"/>
          <w:numId w:val="7"/>
        </w:numPr>
        <w:spacing w:after="0" w:line="259" w:lineRule="auto"/>
        <w:ind w:left="540" w:hanging="180"/>
        <w:jc w:val="left"/>
        <w:rPr>
          <w:b/>
          <w:sz w:val="24"/>
          <w:szCs w:val="24"/>
        </w:rPr>
      </w:pPr>
      <w:r w:rsidRPr="003A03C2">
        <w:rPr>
          <w:b/>
          <w:sz w:val="24"/>
          <w:szCs w:val="24"/>
        </w:rPr>
        <w:t>Justification</w:t>
      </w:r>
    </w:p>
    <w:p w:rsidR="0033008D" w:rsidRPr="003A03C2" w:rsidRDefault="0033008D" w:rsidP="0033008D">
      <w:pPr>
        <w:pStyle w:val="ListParagraph"/>
        <w:numPr>
          <w:ilvl w:val="0"/>
          <w:numId w:val="7"/>
        </w:numPr>
        <w:spacing w:after="0" w:line="259" w:lineRule="auto"/>
        <w:ind w:left="540" w:hanging="180"/>
        <w:jc w:val="left"/>
        <w:rPr>
          <w:b/>
          <w:sz w:val="24"/>
          <w:szCs w:val="24"/>
        </w:rPr>
      </w:pPr>
      <w:r w:rsidRPr="003A03C2">
        <w:rPr>
          <w:b/>
          <w:sz w:val="24"/>
          <w:szCs w:val="24"/>
        </w:rPr>
        <w:t>Previous work and present outlook</w:t>
      </w:r>
    </w:p>
    <w:p w:rsidR="0033008D" w:rsidRPr="003A03C2" w:rsidRDefault="0033008D" w:rsidP="0033008D">
      <w:pPr>
        <w:pStyle w:val="ListParagraph"/>
        <w:numPr>
          <w:ilvl w:val="0"/>
          <w:numId w:val="7"/>
        </w:numPr>
        <w:spacing w:after="0" w:line="259" w:lineRule="auto"/>
        <w:ind w:left="360" w:firstLine="0"/>
        <w:jc w:val="left"/>
        <w:rPr>
          <w:b/>
          <w:sz w:val="24"/>
          <w:szCs w:val="24"/>
        </w:rPr>
      </w:pPr>
      <w:r w:rsidRPr="003A03C2">
        <w:rPr>
          <w:b/>
          <w:sz w:val="24"/>
          <w:szCs w:val="24"/>
        </w:rPr>
        <w:t>Objectives</w:t>
      </w:r>
    </w:p>
    <w:p w:rsidR="0033008D" w:rsidRPr="003A03C2" w:rsidRDefault="0033008D" w:rsidP="0033008D">
      <w:pPr>
        <w:pStyle w:val="ListParagraph"/>
        <w:numPr>
          <w:ilvl w:val="0"/>
          <w:numId w:val="7"/>
        </w:numPr>
        <w:spacing w:after="0" w:line="259" w:lineRule="auto"/>
        <w:ind w:left="360" w:firstLine="0"/>
        <w:jc w:val="left"/>
        <w:rPr>
          <w:b/>
          <w:sz w:val="24"/>
          <w:szCs w:val="24"/>
        </w:rPr>
      </w:pPr>
      <w:r w:rsidRPr="003A03C2">
        <w:rPr>
          <w:b/>
          <w:sz w:val="24"/>
          <w:szCs w:val="24"/>
        </w:rPr>
        <w:t>Timetable</w:t>
      </w:r>
    </w:p>
    <w:p w:rsidR="0033008D" w:rsidRPr="003A03C2" w:rsidRDefault="0033008D" w:rsidP="0033008D">
      <w:pPr>
        <w:pStyle w:val="ListParagraph"/>
        <w:numPr>
          <w:ilvl w:val="0"/>
          <w:numId w:val="7"/>
        </w:numPr>
        <w:spacing w:after="0" w:line="259" w:lineRule="auto"/>
        <w:ind w:left="540" w:hanging="180"/>
        <w:jc w:val="left"/>
        <w:rPr>
          <w:b/>
          <w:sz w:val="24"/>
          <w:szCs w:val="24"/>
        </w:rPr>
      </w:pPr>
      <w:r w:rsidRPr="003A03C2">
        <w:rPr>
          <w:b/>
          <w:sz w:val="24"/>
          <w:szCs w:val="24"/>
        </w:rPr>
        <w:t>Budget</w:t>
      </w:r>
    </w:p>
    <w:p w:rsidR="0033008D" w:rsidRPr="003A03C2" w:rsidRDefault="0033008D" w:rsidP="0033008D">
      <w:pPr>
        <w:pStyle w:val="ListParagraph"/>
        <w:numPr>
          <w:ilvl w:val="0"/>
          <w:numId w:val="7"/>
        </w:numPr>
        <w:spacing w:after="0" w:line="259" w:lineRule="auto"/>
        <w:ind w:left="360" w:firstLine="0"/>
        <w:jc w:val="left"/>
        <w:rPr>
          <w:b/>
          <w:sz w:val="24"/>
          <w:szCs w:val="24"/>
        </w:rPr>
      </w:pPr>
      <w:r w:rsidRPr="003A03C2">
        <w:rPr>
          <w:b/>
          <w:sz w:val="24"/>
          <w:szCs w:val="24"/>
        </w:rPr>
        <w:t>Personnel</w:t>
      </w:r>
    </w:p>
    <w:p w:rsidR="0033008D" w:rsidRPr="003A03C2" w:rsidRDefault="0033008D" w:rsidP="0033008D">
      <w:pPr>
        <w:pStyle w:val="ListParagraph"/>
        <w:numPr>
          <w:ilvl w:val="0"/>
          <w:numId w:val="7"/>
        </w:numPr>
        <w:spacing w:after="0" w:line="259" w:lineRule="auto"/>
        <w:ind w:left="360" w:firstLine="0"/>
        <w:jc w:val="left"/>
        <w:rPr>
          <w:b/>
          <w:sz w:val="24"/>
          <w:szCs w:val="24"/>
        </w:rPr>
      </w:pPr>
      <w:r w:rsidRPr="003A03C2">
        <w:rPr>
          <w:b/>
          <w:sz w:val="24"/>
          <w:szCs w:val="24"/>
        </w:rPr>
        <w:t>Cooperation</w:t>
      </w:r>
    </w:p>
    <w:p w:rsidR="0033008D" w:rsidRPr="0033008D" w:rsidRDefault="0033008D" w:rsidP="0033008D">
      <w:pPr>
        <w:spacing w:after="0" w:line="259" w:lineRule="auto"/>
        <w:ind w:left="360" w:firstLine="0"/>
        <w:jc w:val="left"/>
        <w:rPr>
          <w:sz w:val="28"/>
          <w:szCs w:val="28"/>
        </w:rPr>
      </w:pPr>
    </w:p>
    <w:p w:rsidR="00B6503D" w:rsidRPr="00B6503D" w:rsidRDefault="0033008D" w:rsidP="00B6503D">
      <w:pPr>
        <w:pStyle w:val="ListParagraph"/>
        <w:numPr>
          <w:ilvl w:val="0"/>
          <w:numId w:val="8"/>
        </w:numPr>
        <w:tabs>
          <w:tab w:val="left" w:pos="270"/>
        </w:tabs>
        <w:spacing w:after="120" w:line="240" w:lineRule="auto"/>
        <w:ind w:hanging="720"/>
        <w:jc w:val="left"/>
        <w:rPr>
          <w:b/>
          <w:sz w:val="24"/>
          <w:szCs w:val="24"/>
        </w:rPr>
      </w:pPr>
      <w:r w:rsidRPr="002775B1">
        <w:rPr>
          <w:b/>
          <w:sz w:val="24"/>
          <w:szCs w:val="24"/>
        </w:rPr>
        <w:t>Justification</w:t>
      </w:r>
    </w:p>
    <w:p w:rsidR="002775B1" w:rsidRDefault="008F0825" w:rsidP="00B6503D">
      <w:pPr>
        <w:spacing w:after="120" w:line="240" w:lineRule="auto"/>
        <w:ind w:left="14" w:right="461" w:hanging="14"/>
        <w:jc w:val="left"/>
      </w:pPr>
      <w:r>
        <w:t>Funding is requested to support building and maintenance of a Guam Forest Biodiversity Inventory. In its simplest form, a biodiversity inventory is a checklist of taxa inhabiting a geographic area or habitat of interest. In this case</w:t>
      </w:r>
      <w:r w:rsidR="00817B3D">
        <w:t>,</w:t>
      </w:r>
      <w:r>
        <w:t xml:space="preserve"> the habitat of interest is Guam’s forests. </w:t>
      </w:r>
      <w:r w:rsidR="00817B3D">
        <w:t>T</w:t>
      </w:r>
      <w:r>
        <w:t>his project will be a major component of a larger project aimed at building a Guam Terrestrial Biodiversity Inventory to include all taxa found on the island.</w:t>
      </w:r>
    </w:p>
    <w:p w:rsidR="00884734" w:rsidRDefault="008F0825" w:rsidP="003A03C2">
      <w:pPr>
        <w:spacing w:after="120" w:line="240" w:lineRule="auto"/>
        <w:ind w:left="0" w:right="461" w:firstLine="0"/>
        <w:jc w:val="left"/>
      </w:pPr>
      <w:r>
        <w:t xml:space="preserve">Guam’s forest ecosystems are rapidly being degraded by invasive insect species and habitat destruction. Impacts of bird extinctions caused by </w:t>
      </w:r>
      <w:r w:rsidR="00817B3D">
        <w:t xml:space="preserve">the </w:t>
      </w:r>
      <w:r>
        <w:t>brown tree</w:t>
      </w:r>
      <w:r w:rsidR="00817B3D">
        <w:t xml:space="preserve"> </w:t>
      </w:r>
      <w:r>
        <w:t xml:space="preserve">snake predation on Guam’s forests are well known. But these impacts are rivaled by contemporary ecological disasters. </w:t>
      </w:r>
    </w:p>
    <w:p w:rsidR="00884734" w:rsidRDefault="008F0825" w:rsidP="00BD2E17">
      <w:pPr>
        <w:pStyle w:val="ListParagraph"/>
        <w:numPr>
          <w:ilvl w:val="0"/>
          <w:numId w:val="1"/>
        </w:numPr>
        <w:tabs>
          <w:tab w:val="left" w:pos="540"/>
        </w:tabs>
        <w:spacing w:after="120" w:line="240" w:lineRule="auto"/>
        <w:ind w:left="273" w:right="461" w:hanging="14"/>
        <w:jc w:val="left"/>
      </w:pPr>
      <w:r>
        <w:t xml:space="preserve">In 2002, Guam’s endemic cycad, </w:t>
      </w:r>
      <w:r w:rsidRPr="00B6503D">
        <w:rPr>
          <w:i/>
        </w:rPr>
        <w:t xml:space="preserve">Cycas </w:t>
      </w:r>
      <w:proofErr w:type="spellStart"/>
      <w:r w:rsidRPr="00B6503D">
        <w:rPr>
          <w:i/>
        </w:rPr>
        <w:t>micronesica</w:t>
      </w:r>
      <w:proofErr w:type="spellEnd"/>
      <w:r>
        <w:t>, was the most abundant tree (DBH &gt; 5 inches) in Guam’s forests</w:t>
      </w:r>
      <w:r w:rsidR="00817B3D">
        <w:t xml:space="preserve"> (</w:t>
      </w:r>
      <w:proofErr w:type="spellStart"/>
      <w:r w:rsidR="00817B3D">
        <w:t>Donnegon</w:t>
      </w:r>
      <w:proofErr w:type="spellEnd"/>
      <w:r w:rsidR="00817B3D">
        <w:t xml:space="preserve"> et al., 2002)</w:t>
      </w:r>
      <w:r>
        <w:t>. In 2003 the Asian cycad scale</w:t>
      </w:r>
      <w:r w:rsidR="00BD2E17">
        <w:t xml:space="preserve"> (</w:t>
      </w:r>
      <w:proofErr w:type="spellStart"/>
      <w:r w:rsidRPr="00B6503D">
        <w:rPr>
          <w:i/>
        </w:rPr>
        <w:t>Aulacaspis</w:t>
      </w:r>
      <w:proofErr w:type="spellEnd"/>
      <w:r w:rsidRPr="00B6503D">
        <w:rPr>
          <w:i/>
        </w:rPr>
        <w:t xml:space="preserve"> </w:t>
      </w:r>
      <w:proofErr w:type="spellStart"/>
      <w:r w:rsidRPr="00B6503D">
        <w:rPr>
          <w:i/>
        </w:rPr>
        <w:t>yasumatsui</w:t>
      </w:r>
      <w:proofErr w:type="spellEnd"/>
      <w:r w:rsidR="00BD2E17">
        <w:t>)</w:t>
      </w:r>
      <w:r>
        <w:t xml:space="preserve"> was detected on Guam infesting ornamental cycads. The scale quickly spread to wild cycads and started killing them. Within only </w:t>
      </w:r>
      <w:r w:rsidR="00817B3D">
        <w:t xml:space="preserve">three </w:t>
      </w:r>
      <w:r>
        <w:t xml:space="preserve"> years, </w:t>
      </w:r>
      <w:r w:rsidRPr="00B6503D">
        <w:rPr>
          <w:i/>
        </w:rPr>
        <w:t xml:space="preserve">Cycas </w:t>
      </w:r>
      <w:proofErr w:type="spellStart"/>
      <w:r w:rsidRPr="00B6503D">
        <w:rPr>
          <w:i/>
        </w:rPr>
        <w:t>micronesica</w:t>
      </w:r>
      <w:proofErr w:type="spellEnd"/>
      <w:r w:rsidRPr="00B6503D">
        <w:rPr>
          <w:i/>
        </w:rPr>
        <w:t xml:space="preserve"> </w:t>
      </w:r>
      <w:r>
        <w:t>was placed on the IUCN Red List of Threatened Species and in 2016, this plant was placed on the US national endangered species list. It is estimated that 90% of Guam’s cycads have been killed and there is no sign of recovery.</w:t>
      </w:r>
    </w:p>
    <w:p w:rsidR="00884734" w:rsidRDefault="00817B3D" w:rsidP="00BD2E17">
      <w:pPr>
        <w:numPr>
          <w:ilvl w:val="0"/>
          <w:numId w:val="1"/>
        </w:numPr>
        <w:tabs>
          <w:tab w:val="left" w:pos="540"/>
        </w:tabs>
        <w:spacing w:after="120" w:line="240" w:lineRule="auto"/>
        <w:ind w:left="274" w:right="461" w:firstLine="0"/>
        <w:jc w:val="left"/>
      </w:pPr>
      <w:r>
        <w:t>C</w:t>
      </w:r>
      <w:r w:rsidR="008F0825">
        <w:t xml:space="preserve">oconut </w:t>
      </w:r>
      <w:r>
        <w:t>(</w:t>
      </w:r>
      <w:r w:rsidR="008F0825">
        <w:rPr>
          <w:i/>
        </w:rPr>
        <w:t>Cocos nucifera</w:t>
      </w:r>
      <w:r>
        <w:t>)</w:t>
      </w:r>
      <w:r w:rsidR="008F0825">
        <w:t xml:space="preserve">, </w:t>
      </w:r>
      <w:r>
        <w:t>is</w:t>
      </w:r>
      <w:r w:rsidR="008F0825">
        <w:t xml:space="preserve"> Guam’s second most abundant tree</w:t>
      </w:r>
      <w:r>
        <w:t xml:space="preserve"> species</w:t>
      </w:r>
      <w:r w:rsidR="008F0825">
        <w:t>. Guam’s palms are rapidly being killed by coconut rhinoceros beetle</w:t>
      </w:r>
      <w:r>
        <w:t xml:space="preserve"> (</w:t>
      </w:r>
      <w:proofErr w:type="spellStart"/>
      <w:r w:rsidR="008F0825">
        <w:rPr>
          <w:i/>
        </w:rPr>
        <w:t>Oryctes</w:t>
      </w:r>
      <w:proofErr w:type="spellEnd"/>
      <w:r w:rsidR="008F0825">
        <w:rPr>
          <w:i/>
        </w:rPr>
        <w:t xml:space="preserve"> rhinoceros</w:t>
      </w:r>
      <w:r>
        <w:t>) which was</w:t>
      </w:r>
      <w:r w:rsidR="008F0825">
        <w:t xml:space="preserve"> first detected on the island in 2007. It is likely that 50% or more of the island’s coconut palms will be lost.</w:t>
      </w:r>
    </w:p>
    <w:p w:rsidR="002775B1" w:rsidRDefault="008F0825" w:rsidP="00BD2E17">
      <w:pPr>
        <w:spacing w:after="120" w:line="240" w:lineRule="auto"/>
        <w:ind w:left="14" w:right="461" w:hanging="14"/>
      </w:pPr>
      <w:r>
        <w:t xml:space="preserve">Despite rapid destruction of Guam’s forests, </w:t>
      </w:r>
      <w:r w:rsidR="00510D72">
        <w:t>there is not</w:t>
      </w:r>
      <w:r>
        <w:t xml:space="preserve"> even a basic checklist which can be used to document changes in biodiversity.</w:t>
      </w:r>
      <w:r w:rsidR="00981D17">
        <w:t xml:space="preserve"> </w:t>
      </w:r>
      <w:r>
        <w:t>A biodiversity inventory is needed:</w:t>
      </w:r>
    </w:p>
    <w:p w:rsidR="00884734" w:rsidRDefault="008F0825" w:rsidP="00B6503D">
      <w:pPr>
        <w:numPr>
          <w:ilvl w:val="0"/>
          <w:numId w:val="2"/>
        </w:numPr>
        <w:spacing w:after="120" w:line="240" w:lineRule="auto"/>
        <w:ind w:left="533" w:right="461" w:hanging="216"/>
      </w:pPr>
      <w:r>
        <w:t xml:space="preserve">to document changes </w:t>
      </w:r>
      <w:r w:rsidR="00981D17">
        <w:t>in</w:t>
      </w:r>
      <w:r>
        <w:t xml:space="preserve"> Guam’s ecosystems</w:t>
      </w:r>
    </w:p>
    <w:p w:rsidR="00884734" w:rsidRDefault="008F0825" w:rsidP="00B6503D">
      <w:pPr>
        <w:numPr>
          <w:ilvl w:val="0"/>
          <w:numId w:val="2"/>
        </w:numPr>
        <w:spacing w:after="120" w:line="240" w:lineRule="auto"/>
        <w:ind w:left="533" w:right="461" w:hanging="216"/>
      </w:pPr>
      <w:r>
        <w:t>to document detection of and impacts caused by invasive species which are arriving at a rapid rate</w:t>
      </w:r>
    </w:p>
    <w:p w:rsidR="00884734" w:rsidRDefault="008F0825" w:rsidP="00B6503D">
      <w:pPr>
        <w:numPr>
          <w:ilvl w:val="0"/>
          <w:numId w:val="2"/>
        </w:numPr>
        <w:spacing w:after="120" w:line="240" w:lineRule="auto"/>
        <w:ind w:left="533" w:right="461" w:hanging="216"/>
      </w:pPr>
      <w:r>
        <w:t>to provide free, open access to information on Guam’s flora and fauna (including images and occurrence maps) to the global scientific community, policy makers, and the public</w:t>
      </w:r>
    </w:p>
    <w:p w:rsidR="00884734" w:rsidRDefault="008F0825" w:rsidP="00B6503D">
      <w:pPr>
        <w:numPr>
          <w:ilvl w:val="0"/>
          <w:numId w:val="2"/>
        </w:numPr>
        <w:spacing w:after="120" w:line="240" w:lineRule="auto"/>
        <w:ind w:left="533" w:right="461" w:hanging="216"/>
      </w:pPr>
      <w:r>
        <w:t>to act as a digital repository for data from biological surveys and biological collections</w:t>
      </w:r>
    </w:p>
    <w:p w:rsidR="00884734" w:rsidRDefault="008F0825" w:rsidP="00B6503D">
      <w:pPr>
        <w:numPr>
          <w:ilvl w:val="0"/>
          <w:numId w:val="2"/>
        </w:numPr>
        <w:spacing w:after="120" w:line="240" w:lineRule="auto"/>
        <w:ind w:left="533" w:right="461" w:hanging="216"/>
      </w:pPr>
      <w:r>
        <w:t>to provide links to scientific literature about taxa which occur on Guam</w:t>
      </w:r>
    </w:p>
    <w:p w:rsidR="00884734" w:rsidRDefault="008F0825" w:rsidP="00B6503D">
      <w:pPr>
        <w:numPr>
          <w:ilvl w:val="0"/>
          <w:numId w:val="2"/>
        </w:numPr>
        <w:spacing w:after="120" w:line="240" w:lineRule="auto"/>
        <w:ind w:left="533" w:right="461" w:hanging="216"/>
      </w:pPr>
      <w:r>
        <w:lastRenderedPageBreak/>
        <w:t>to document ecological relationships among taxa such as hosts, predators, parasites, and diseases</w:t>
      </w:r>
    </w:p>
    <w:p w:rsidR="002775B1" w:rsidRDefault="008F0825" w:rsidP="00BD2E17">
      <w:pPr>
        <w:spacing w:after="120" w:line="240" w:lineRule="auto"/>
        <w:ind w:left="0" w:right="461" w:firstLine="0"/>
        <w:jc w:val="left"/>
      </w:pPr>
      <w:r>
        <w:t>The Guam Forest Biodiversity Inventory will use the Global Biodiversity Information Facility (GBIF) as a repository. A custom web site will be built by the PI to serve as a public interface to Guam biodiversity data stored on GBIF. Darwin Core Archives (</w:t>
      </w:r>
      <w:proofErr w:type="spellStart"/>
      <w:r>
        <w:t>DwCA</w:t>
      </w:r>
      <w:proofErr w:type="spellEnd"/>
      <w:r>
        <w:t>) will be used extensively for transferring data to and from GBIF.</w:t>
      </w:r>
    </w:p>
    <w:p w:rsidR="00884734" w:rsidRDefault="008F0825" w:rsidP="00BD2E17">
      <w:pPr>
        <w:spacing w:after="120" w:line="240" w:lineRule="auto"/>
        <w:ind w:left="0" w:right="461" w:firstLine="0"/>
        <w:jc w:val="left"/>
      </w:pPr>
      <w:r>
        <w:t>The Guam Biodiversity Inventory will facilitate automatic generation and updates to lists such as:</w:t>
      </w:r>
    </w:p>
    <w:p w:rsidR="00884734" w:rsidRDefault="00981D17" w:rsidP="00B6503D">
      <w:pPr>
        <w:numPr>
          <w:ilvl w:val="0"/>
          <w:numId w:val="2"/>
        </w:numPr>
        <w:spacing w:after="120" w:line="240" w:lineRule="auto"/>
        <w:ind w:left="533" w:right="461" w:hanging="216"/>
      </w:pPr>
      <w:r>
        <w:t>A</w:t>
      </w:r>
      <w:r w:rsidR="008F0825">
        <w:t xml:space="preserve">ll invasive species on Guam with year </w:t>
      </w:r>
      <w:r>
        <w:t>of the first record</w:t>
      </w:r>
    </w:p>
    <w:p w:rsidR="00884734" w:rsidRDefault="00981D17" w:rsidP="00B6503D">
      <w:pPr>
        <w:numPr>
          <w:ilvl w:val="0"/>
          <w:numId w:val="2"/>
        </w:numPr>
        <w:spacing w:after="120" w:line="240" w:lineRule="auto"/>
        <w:ind w:left="533" w:right="461" w:hanging="216"/>
      </w:pPr>
      <w:r>
        <w:t>N</w:t>
      </w:r>
      <w:r w:rsidR="008F0825">
        <w:t>ew species described from specimens collected on Guam</w:t>
      </w:r>
    </w:p>
    <w:p w:rsidR="00884734" w:rsidRDefault="00981D17" w:rsidP="00B6503D">
      <w:pPr>
        <w:numPr>
          <w:ilvl w:val="0"/>
          <w:numId w:val="2"/>
        </w:numPr>
        <w:spacing w:after="120" w:line="240" w:lineRule="auto"/>
        <w:ind w:left="533" w:right="461" w:hanging="216"/>
      </w:pPr>
      <w:r>
        <w:t>O</w:t>
      </w:r>
      <w:r w:rsidR="008F0825">
        <w:t>bservations for Guam’s endangered species</w:t>
      </w:r>
    </w:p>
    <w:p w:rsidR="00884734" w:rsidRDefault="008F0825" w:rsidP="00B6503D">
      <w:pPr>
        <w:numPr>
          <w:ilvl w:val="0"/>
          <w:numId w:val="2"/>
        </w:numPr>
        <w:spacing w:after="120" w:line="240" w:lineRule="auto"/>
        <w:ind w:left="533" w:right="461" w:hanging="216"/>
      </w:pPr>
      <w:r>
        <w:t>Guam’s forest plants with associated herbivores and pathogens</w:t>
      </w:r>
    </w:p>
    <w:p w:rsidR="00884734" w:rsidRDefault="00981D17" w:rsidP="00B6503D">
      <w:pPr>
        <w:numPr>
          <w:ilvl w:val="0"/>
          <w:numId w:val="2"/>
        </w:numPr>
        <w:spacing w:after="120" w:line="240" w:lineRule="auto"/>
        <w:ind w:left="533" w:right="461" w:hanging="216"/>
      </w:pPr>
      <w:r>
        <w:t>F</w:t>
      </w:r>
      <w:r w:rsidR="008F0825">
        <w:t>orest pests and associated biological control agents</w:t>
      </w:r>
    </w:p>
    <w:p w:rsidR="00884734" w:rsidRDefault="008F0825" w:rsidP="00B6503D">
      <w:pPr>
        <w:numPr>
          <w:ilvl w:val="0"/>
          <w:numId w:val="2"/>
        </w:numPr>
        <w:spacing w:after="120" w:line="240" w:lineRule="auto"/>
        <w:ind w:left="533" w:right="461" w:hanging="216"/>
      </w:pPr>
      <w:r>
        <w:t>A literature reference list and links to images for all taxa in the database</w:t>
      </w:r>
    </w:p>
    <w:p w:rsidR="00884734" w:rsidRDefault="008F0825" w:rsidP="00B6503D">
      <w:pPr>
        <w:numPr>
          <w:ilvl w:val="0"/>
          <w:numId w:val="2"/>
        </w:numPr>
        <w:spacing w:after="120" w:line="240" w:lineRule="auto"/>
        <w:ind w:left="533" w:right="461" w:hanging="216"/>
      </w:pPr>
      <w:r>
        <w:t>Customizable checklists and field guides with images</w:t>
      </w:r>
    </w:p>
    <w:p w:rsidR="00884734" w:rsidRPr="002775B1" w:rsidRDefault="002775B1" w:rsidP="00B6503D">
      <w:pPr>
        <w:pStyle w:val="Heading1"/>
        <w:numPr>
          <w:ilvl w:val="0"/>
          <w:numId w:val="8"/>
        </w:numPr>
        <w:spacing w:after="120" w:line="240" w:lineRule="auto"/>
        <w:ind w:left="360"/>
        <w:rPr>
          <w:b/>
          <w:sz w:val="24"/>
          <w:szCs w:val="24"/>
        </w:rPr>
      </w:pPr>
      <w:r w:rsidRPr="002775B1">
        <w:rPr>
          <w:b/>
          <w:sz w:val="24"/>
          <w:szCs w:val="24"/>
        </w:rPr>
        <w:t xml:space="preserve">Previous work and </w:t>
      </w:r>
      <w:r>
        <w:rPr>
          <w:b/>
          <w:sz w:val="24"/>
          <w:szCs w:val="24"/>
        </w:rPr>
        <w:t>present outlook</w:t>
      </w:r>
    </w:p>
    <w:p w:rsidR="00884734" w:rsidRDefault="008F0825" w:rsidP="00BD2E17">
      <w:pPr>
        <w:numPr>
          <w:ilvl w:val="0"/>
          <w:numId w:val="3"/>
        </w:numPr>
        <w:spacing w:after="120" w:line="240" w:lineRule="auto"/>
        <w:ind w:left="533" w:right="461" w:hanging="216"/>
        <w:jc w:val="left"/>
      </w:pPr>
      <w:r>
        <w:t xml:space="preserve">This proposal evolves from the PI’s previous McIntire-Stennis project entitled </w:t>
      </w:r>
      <w:r>
        <w:rPr>
          <w:i/>
        </w:rPr>
        <w:t>Guam Forest Insect Survey.</w:t>
      </w:r>
    </w:p>
    <w:p w:rsidR="00884734" w:rsidRDefault="008F0825" w:rsidP="00BD2E17">
      <w:pPr>
        <w:numPr>
          <w:ilvl w:val="0"/>
          <w:numId w:val="3"/>
        </w:numPr>
        <w:spacing w:after="120" w:line="240" w:lineRule="auto"/>
        <w:ind w:left="533" w:right="461" w:hanging="216"/>
        <w:jc w:val="left"/>
      </w:pPr>
      <w:r>
        <w:t xml:space="preserve">The entire UOG insect collection catalog (34,808 specimen records) has recently been put online at </w:t>
      </w:r>
      <w:hyperlink r:id="rId8">
        <w:r>
          <w:rPr>
            <w:color w:val="0000FF"/>
          </w:rPr>
          <w:t>http://scan-bugs.org/portal/collections/misc/collprofi</w:t>
        </w:r>
      </w:hyperlink>
      <w:r>
        <w:rPr>
          <w:color w:val="0000FF"/>
        </w:rPr>
        <w:t xml:space="preserve">les. </w:t>
      </w:r>
      <w:hyperlink r:id="rId9">
        <w:proofErr w:type="spellStart"/>
        <w:r>
          <w:rPr>
            <w:color w:val="0000FF"/>
          </w:rPr>
          <w:t>php?collid</w:t>
        </w:r>
        <w:proofErr w:type="spellEnd"/>
        <w:r>
          <w:rPr>
            <w:color w:val="0000FF"/>
          </w:rPr>
          <w:t>=180</w:t>
        </w:r>
      </w:hyperlink>
      <w:r>
        <w:rPr>
          <w:color w:val="0000FF"/>
        </w:rPr>
        <w:t xml:space="preserve"> </w:t>
      </w:r>
      <w:r>
        <w:t>Digital images will be added.</w:t>
      </w:r>
    </w:p>
    <w:p w:rsidR="00884734" w:rsidRDefault="008F0825" w:rsidP="00BD2E17">
      <w:pPr>
        <w:numPr>
          <w:ilvl w:val="0"/>
          <w:numId w:val="3"/>
        </w:numPr>
        <w:spacing w:after="120" w:line="240" w:lineRule="auto"/>
        <w:ind w:left="533" w:right="461" w:hanging="216"/>
        <w:jc w:val="left"/>
      </w:pPr>
      <w:r>
        <w:t>The PI recently accessioned over 5,000 specimens of insect seed predators from Benita Laird-Hopkins research, part of the Ecology of Bird Loss Project. This records are available in the UOG insect collection online catalog.</w:t>
      </w:r>
    </w:p>
    <w:p w:rsidR="00884734" w:rsidRDefault="008F0825" w:rsidP="00BD2E17">
      <w:pPr>
        <w:numPr>
          <w:ilvl w:val="0"/>
          <w:numId w:val="3"/>
        </w:numPr>
        <w:spacing w:after="120" w:line="240" w:lineRule="auto"/>
        <w:ind w:left="533" w:right="461" w:hanging="216"/>
        <w:jc w:val="left"/>
      </w:pPr>
      <w:r>
        <w:t xml:space="preserve">The PI recently put 37,000 digital images of UOG herbarium sheets online at </w:t>
      </w:r>
      <w:hyperlink r:id="rId10">
        <w:r>
          <w:rPr>
            <w:color w:val="0000FF"/>
          </w:rPr>
          <w:t>https://osf.io/qdg46/?view_only=c39ff58ac28b4bee94dc231b3f2bef95</w:t>
        </w:r>
      </w:hyperlink>
      <w:hyperlink r:id="rId11">
        <w:r>
          <w:t>.</w:t>
        </w:r>
      </w:hyperlink>
      <w:r>
        <w:t xml:space="preserve"> Next step is to link these images with the herbarium database.</w:t>
      </w:r>
    </w:p>
    <w:p w:rsidR="00884734" w:rsidRDefault="008F0825" w:rsidP="00BD2E17">
      <w:pPr>
        <w:numPr>
          <w:ilvl w:val="0"/>
          <w:numId w:val="3"/>
        </w:numPr>
        <w:spacing w:after="120" w:line="240" w:lineRule="auto"/>
        <w:ind w:left="533" w:right="461" w:hanging="216"/>
        <w:jc w:val="left"/>
      </w:pPr>
      <w:r>
        <w:t>The PI designed the Guam Terrestrial Biodiversity Inventory and made a presentation on this at the recent Guam Island Sustainability Conference</w:t>
      </w:r>
      <w:r w:rsidR="00981D17">
        <w:t xml:space="preserve"> (Moore, 2018)</w:t>
      </w:r>
      <w:r>
        <w:t xml:space="preserve"> </w:t>
      </w:r>
    </w:p>
    <w:p w:rsidR="00884734" w:rsidRDefault="008F0825" w:rsidP="00B6503D">
      <w:pPr>
        <w:numPr>
          <w:ilvl w:val="0"/>
          <w:numId w:val="3"/>
        </w:numPr>
        <w:spacing w:after="120" w:line="240" w:lineRule="auto"/>
        <w:ind w:left="533" w:right="461" w:hanging="216"/>
        <w:jc w:val="left"/>
      </w:pPr>
      <w:r>
        <w:t xml:space="preserve">The PI has contracted the Bishop Museum to make PDFs of primary entomological literature for Guam, namely </w:t>
      </w:r>
      <w:r>
        <w:rPr>
          <w:i/>
        </w:rPr>
        <w:t xml:space="preserve">Insects of Guam I and Insects of Guam II. </w:t>
      </w:r>
      <w:r>
        <w:t>These volumes will be made available for public download from the Bishop Museum web site</w:t>
      </w:r>
      <w:r w:rsidR="00981D17">
        <w:t xml:space="preserve">, and </w:t>
      </w:r>
      <w:r>
        <w:t>will be data mined for forest biodiversity information.</w:t>
      </w:r>
    </w:p>
    <w:p w:rsidR="00884734" w:rsidRDefault="008F0825" w:rsidP="00B6503D">
      <w:pPr>
        <w:numPr>
          <w:ilvl w:val="0"/>
          <w:numId w:val="3"/>
        </w:numPr>
        <w:spacing w:after="120" w:line="240" w:lineRule="auto"/>
        <w:ind w:left="533" w:right="461" w:hanging="216"/>
        <w:jc w:val="left"/>
      </w:pPr>
      <w:r>
        <w:t>The PI recently established an internship so that students can assist in curating the UOG insect collection.</w:t>
      </w:r>
    </w:p>
    <w:p w:rsidR="00884734" w:rsidRDefault="008F0825" w:rsidP="00B6503D">
      <w:pPr>
        <w:numPr>
          <w:ilvl w:val="0"/>
          <w:numId w:val="3"/>
        </w:numPr>
        <w:spacing w:after="120" w:line="240" w:lineRule="auto"/>
        <w:ind w:left="533" w:right="461" w:hanging="216"/>
        <w:jc w:val="left"/>
      </w:pPr>
      <w:r>
        <w:t>The PI is skilled at scientific programming, web design, database design, and database management. This project will use free open source software (FOSS) and free or low cost web hosting. External technical support will not be required.</w:t>
      </w:r>
    </w:p>
    <w:p w:rsidR="00B6503D" w:rsidRDefault="00B6503D" w:rsidP="00B6503D">
      <w:pPr>
        <w:spacing w:after="120" w:line="240" w:lineRule="auto"/>
        <w:ind w:left="533" w:right="461" w:firstLine="0"/>
        <w:jc w:val="left"/>
      </w:pPr>
    </w:p>
    <w:p w:rsidR="002775B1" w:rsidRPr="00B6503D" w:rsidRDefault="002775B1" w:rsidP="00B6503D">
      <w:pPr>
        <w:pStyle w:val="ListParagraph"/>
        <w:numPr>
          <w:ilvl w:val="0"/>
          <w:numId w:val="8"/>
        </w:numPr>
        <w:spacing w:after="120" w:line="240" w:lineRule="auto"/>
        <w:ind w:left="360" w:right="461"/>
        <w:jc w:val="left"/>
        <w:rPr>
          <w:b/>
          <w:sz w:val="24"/>
          <w:szCs w:val="24"/>
        </w:rPr>
      </w:pPr>
      <w:r w:rsidRPr="00B6503D">
        <w:rPr>
          <w:b/>
          <w:sz w:val="24"/>
          <w:szCs w:val="24"/>
        </w:rPr>
        <w:lastRenderedPageBreak/>
        <w:t>Objectives</w:t>
      </w:r>
    </w:p>
    <w:p w:rsidR="00884734" w:rsidRPr="00B6503D" w:rsidRDefault="008F0825" w:rsidP="009D62D2">
      <w:pPr>
        <w:pStyle w:val="Heading2"/>
        <w:numPr>
          <w:ilvl w:val="1"/>
          <w:numId w:val="8"/>
        </w:numPr>
        <w:tabs>
          <w:tab w:val="left" w:pos="990"/>
        </w:tabs>
        <w:spacing w:after="120" w:line="240" w:lineRule="auto"/>
        <w:rPr>
          <w:b/>
          <w:szCs w:val="24"/>
        </w:rPr>
      </w:pPr>
      <w:r w:rsidRPr="00B6503D">
        <w:rPr>
          <w:b/>
          <w:szCs w:val="24"/>
        </w:rPr>
        <w:t>Liberate data from biological collections</w:t>
      </w:r>
    </w:p>
    <w:p w:rsidR="00884734" w:rsidRPr="002775B1" w:rsidRDefault="008F0825" w:rsidP="009D62D2">
      <w:pPr>
        <w:pStyle w:val="Heading3"/>
        <w:numPr>
          <w:ilvl w:val="2"/>
          <w:numId w:val="8"/>
        </w:numPr>
        <w:tabs>
          <w:tab w:val="left" w:pos="990"/>
          <w:tab w:val="left" w:pos="1620"/>
        </w:tabs>
        <w:spacing w:after="120" w:line="240" w:lineRule="auto"/>
        <w:ind w:hanging="296"/>
        <w:rPr>
          <w:b/>
        </w:rPr>
      </w:pPr>
      <w:r w:rsidRPr="002775B1">
        <w:rPr>
          <w:b/>
        </w:rPr>
        <w:t>Complete digitization of the UOG insect collection</w:t>
      </w:r>
    </w:p>
    <w:p w:rsidR="002775B1" w:rsidRDefault="008F0825" w:rsidP="00BD2E17">
      <w:pPr>
        <w:spacing w:after="120" w:line="240" w:lineRule="auto"/>
        <w:ind w:left="990" w:right="463" w:firstLine="0"/>
        <w:jc w:val="left"/>
      </w:pPr>
      <w:r>
        <w:t xml:space="preserve">The UOG insect collection catalog has already been made available online using </w:t>
      </w:r>
      <w:proofErr w:type="spellStart"/>
      <w:r>
        <w:t>Symbiota</w:t>
      </w:r>
      <w:proofErr w:type="spellEnd"/>
      <w:r>
        <w:t xml:space="preserve">. Note that </w:t>
      </w:r>
      <w:proofErr w:type="spellStart"/>
      <w:r>
        <w:t>Symbiota</w:t>
      </w:r>
      <w:proofErr w:type="spellEnd"/>
      <w:r>
        <w:t xml:space="preserve"> automatically uploads data to GBIF.</w:t>
      </w:r>
    </w:p>
    <w:p w:rsidR="00884734" w:rsidRDefault="008F0825" w:rsidP="00BD2E17">
      <w:pPr>
        <w:spacing w:after="120" w:line="240" w:lineRule="auto"/>
        <w:ind w:left="990" w:right="463" w:firstLine="0"/>
        <w:jc w:val="left"/>
      </w:pPr>
      <w:r>
        <w:t>The next phase of this digitization project will be imaging of all taxa in the collection. Existing images will be uploaded and linked to specimen data. Images will be made for taxa which have not been previously imaged and these will also be uploaded.</w:t>
      </w:r>
    </w:p>
    <w:p w:rsidR="00884734" w:rsidRPr="002775B1" w:rsidRDefault="008F0825" w:rsidP="009D62D2">
      <w:pPr>
        <w:pStyle w:val="Heading3"/>
        <w:numPr>
          <w:ilvl w:val="2"/>
          <w:numId w:val="8"/>
        </w:numPr>
        <w:tabs>
          <w:tab w:val="left" w:pos="990"/>
          <w:tab w:val="left" w:pos="1620"/>
        </w:tabs>
        <w:spacing w:after="120" w:line="240" w:lineRule="auto"/>
        <w:ind w:left="605" w:firstLine="389"/>
        <w:rPr>
          <w:b/>
        </w:rPr>
      </w:pPr>
      <w:r w:rsidRPr="002775B1">
        <w:rPr>
          <w:b/>
        </w:rPr>
        <w:t>Complete digitization of the UOG herbarium</w:t>
      </w:r>
    </w:p>
    <w:p w:rsidR="002775B1" w:rsidRDefault="008F0825" w:rsidP="00BD2E17">
      <w:pPr>
        <w:spacing w:after="120" w:line="240" w:lineRule="auto"/>
        <w:ind w:left="993" w:right="461" w:hanging="14"/>
        <w:jc w:val="left"/>
      </w:pPr>
      <w:r>
        <w:t>Digital images are available for all herbarium sheets.</w:t>
      </w:r>
      <w:r w:rsidR="002775B1">
        <w:t xml:space="preserve"> </w:t>
      </w:r>
      <w:r>
        <w:t xml:space="preserve">The existing herbarium </w:t>
      </w:r>
      <w:r w:rsidR="009D62D2">
        <w:t xml:space="preserve">         </w:t>
      </w:r>
      <w:r>
        <w:t xml:space="preserve">catalog will be converted from a local database to an online database using </w:t>
      </w:r>
      <w:proofErr w:type="spellStart"/>
      <w:r>
        <w:t>Symbiota</w:t>
      </w:r>
      <w:proofErr w:type="spellEnd"/>
      <w:r>
        <w:t xml:space="preserve"> or Specify. Both of these online collection database managers automatically upload to GBIF.</w:t>
      </w:r>
    </w:p>
    <w:p w:rsidR="002775B1" w:rsidRPr="009D62D2" w:rsidRDefault="00E93363" w:rsidP="009D62D2">
      <w:pPr>
        <w:pStyle w:val="ListParagraph"/>
        <w:numPr>
          <w:ilvl w:val="1"/>
          <w:numId w:val="8"/>
        </w:numPr>
        <w:tabs>
          <w:tab w:val="left" w:pos="720"/>
          <w:tab w:val="left" w:pos="990"/>
        </w:tabs>
        <w:spacing w:after="120" w:line="240" w:lineRule="auto"/>
        <w:ind w:left="1181" w:right="461"/>
        <w:rPr>
          <w:b/>
          <w:sz w:val="24"/>
          <w:szCs w:val="24"/>
        </w:rPr>
      </w:pPr>
      <w:r w:rsidRPr="009D62D2">
        <w:rPr>
          <w:b/>
          <w:sz w:val="24"/>
          <w:szCs w:val="24"/>
        </w:rPr>
        <w:t>Liberate data from the scientific literature</w:t>
      </w:r>
    </w:p>
    <w:p w:rsidR="00884734" w:rsidRDefault="008F0825" w:rsidP="00BD2E17">
      <w:pPr>
        <w:spacing w:after="120" w:line="240" w:lineRule="auto"/>
        <w:ind w:left="460" w:right="461" w:hanging="14"/>
      </w:pPr>
      <w:r>
        <w:t>The PI will organize extraction of Guam biodiversity information from primary scientific</w:t>
      </w:r>
      <w:r w:rsidR="009D62D2">
        <w:t xml:space="preserve"> </w:t>
      </w:r>
      <w:r>
        <w:t xml:space="preserve">publications, starting with </w:t>
      </w:r>
      <w:r>
        <w:rPr>
          <w:i/>
        </w:rPr>
        <w:t xml:space="preserve">Insects of Guam I </w:t>
      </w:r>
      <w:r>
        <w:t xml:space="preserve">and </w:t>
      </w:r>
      <w:r>
        <w:rPr>
          <w:i/>
        </w:rPr>
        <w:t>II</w:t>
      </w:r>
      <w:r>
        <w:t>.</w:t>
      </w:r>
    </w:p>
    <w:p w:rsidR="00884734" w:rsidRPr="009D62D2" w:rsidRDefault="008F0825" w:rsidP="009D62D2">
      <w:pPr>
        <w:pStyle w:val="Heading2"/>
        <w:numPr>
          <w:ilvl w:val="1"/>
          <w:numId w:val="8"/>
        </w:numPr>
        <w:tabs>
          <w:tab w:val="left" w:pos="990"/>
        </w:tabs>
        <w:ind w:left="463" w:hanging="13"/>
        <w:rPr>
          <w:b/>
          <w:szCs w:val="24"/>
        </w:rPr>
      </w:pPr>
      <w:r w:rsidRPr="009D62D2">
        <w:rPr>
          <w:b/>
          <w:szCs w:val="24"/>
        </w:rPr>
        <w:t>Build the Guam Forest Biodiversity Web Site</w:t>
      </w:r>
    </w:p>
    <w:p w:rsidR="00884734" w:rsidRDefault="008F0825" w:rsidP="00BD2E17">
      <w:pPr>
        <w:spacing w:after="120" w:line="240" w:lineRule="auto"/>
        <w:ind w:left="446" w:right="461" w:firstLine="0"/>
        <w:jc w:val="left"/>
      </w:pPr>
      <w:r>
        <w:t>The PI will launch a web site to serve as a portal to Guam forest biodiversity data stored in GBIF.</w:t>
      </w:r>
      <w:r w:rsidR="009D62D2">
        <w:t xml:space="preserve"> </w:t>
      </w:r>
      <w:r>
        <w:t>Pages will be developed to dynamically generate lists such as those suggested above.</w:t>
      </w:r>
    </w:p>
    <w:p w:rsidR="00884734" w:rsidRPr="00FE7F93" w:rsidRDefault="008F0825" w:rsidP="00FE7F93">
      <w:pPr>
        <w:pStyle w:val="Heading2"/>
        <w:numPr>
          <w:ilvl w:val="1"/>
          <w:numId w:val="8"/>
        </w:numPr>
        <w:spacing w:after="120" w:line="240" w:lineRule="auto"/>
        <w:ind w:left="990" w:hanging="527"/>
        <w:rPr>
          <w:b/>
        </w:rPr>
      </w:pPr>
      <w:r w:rsidRPr="00FE7F93">
        <w:rPr>
          <w:b/>
        </w:rPr>
        <w:t>Outreach / Citizen Science</w:t>
      </w:r>
    </w:p>
    <w:p w:rsidR="00884734" w:rsidRDefault="008F0825" w:rsidP="00BD2E17">
      <w:pPr>
        <w:spacing w:after="120" w:line="240" w:lineRule="auto"/>
        <w:ind w:left="450" w:right="463"/>
        <w:jc w:val="left"/>
      </w:pPr>
      <w:r>
        <w:t xml:space="preserve">The PI will offer annual workshops on the use of </w:t>
      </w:r>
      <w:proofErr w:type="spellStart"/>
      <w:r>
        <w:t>iNaturalist</w:t>
      </w:r>
      <w:proofErr w:type="spellEnd"/>
      <w:r>
        <w:t xml:space="preserve">, a social networking app used by citizen scientists and naturalists which enables them to record biodiversity observations with images and georeferencing using smart phones. </w:t>
      </w:r>
      <w:proofErr w:type="spellStart"/>
      <w:r>
        <w:t>iNaturalist</w:t>
      </w:r>
      <w:proofErr w:type="spellEnd"/>
      <w:r>
        <w:t xml:space="preserve"> data which is validated as </w:t>
      </w:r>
      <w:r>
        <w:rPr>
          <w:i/>
        </w:rPr>
        <w:t xml:space="preserve">research grade </w:t>
      </w:r>
      <w:r>
        <w:t xml:space="preserve">by the community is automatically uploaded to GBIF. The PI maintains an </w:t>
      </w:r>
      <w:proofErr w:type="spellStart"/>
      <w:r>
        <w:t>iNaturalist</w:t>
      </w:r>
      <w:proofErr w:type="spellEnd"/>
      <w:r>
        <w:t xml:space="preserve"> project entitled </w:t>
      </w:r>
      <w:hyperlink r:id="rId12">
        <w:r>
          <w:rPr>
            <w:color w:val="0000FF"/>
          </w:rPr>
          <w:t>Insects of Micronesia</w:t>
        </w:r>
      </w:hyperlink>
      <w:hyperlink r:id="rId13">
        <w:r>
          <w:t>.</w:t>
        </w:r>
      </w:hyperlink>
    </w:p>
    <w:p w:rsidR="00884734" w:rsidRDefault="008F0825" w:rsidP="00BD2E17">
      <w:pPr>
        <w:spacing w:after="120" w:line="240" w:lineRule="auto"/>
        <w:ind w:left="450" w:right="463" w:firstLine="0"/>
        <w:jc w:val="left"/>
      </w:pPr>
      <w:r>
        <w:t xml:space="preserve">The PI will work with the UOG Center for Island Sustainability to organize annual </w:t>
      </w:r>
      <w:proofErr w:type="spellStart"/>
      <w:r>
        <w:t>bioblitzes</w:t>
      </w:r>
      <w:proofErr w:type="spellEnd"/>
      <w:r>
        <w:t xml:space="preserve">. A </w:t>
      </w:r>
      <w:hyperlink r:id="rId14">
        <w:proofErr w:type="spellStart"/>
        <w:r>
          <w:rPr>
            <w:color w:val="0000FF"/>
          </w:rPr>
          <w:t>bioblitz</w:t>
        </w:r>
        <w:proofErr w:type="spellEnd"/>
      </w:hyperlink>
      <w:r>
        <w:rPr>
          <w:color w:val="0000FF"/>
        </w:rPr>
        <w:t xml:space="preserve"> </w:t>
      </w:r>
      <w:r>
        <w:t xml:space="preserve">is </w:t>
      </w:r>
      <w:proofErr w:type="spellStart"/>
      <w:r>
        <w:t>is</w:t>
      </w:r>
      <w:proofErr w:type="spellEnd"/>
      <w:r>
        <w:t xml:space="preserve"> an intense period of biological surveying in an attempt to record all the living species within a designated area.</w:t>
      </w:r>
    </w:p>
    <w:p w:rsidR="00884734" w:rsidRPr="00FE7F93" w:rsidRDefault="008F0825" w:rsidP="00FE7F93">
      <w:pPr>
        <w:pStyle w:val="Heading2"/>
        <w:numPr>
          <w:ilvl w:val="1"/>
          <w:numId w:val="8"/>
        </w:numPr>
        <w:tabs>
          <w:tab w:val="left" w:pos="990"/>
        </w:tabs>
        <w:spacing w:after="120" w:line="240" w:lineRule="auto"/>
        <w:ind w:left="463" w:hanging="13"/>
        <w:rPr>
          <w:b/>
        </w:rPr>
      </w:pPr>
      <w:r w:rsidRPr="00FE7F93">
        <w:rPr>
          <w:b/>
        </w:rPr>
        <w:t>Collaboration</w:t>
      </w:r>
    </w:p>
    <w:p w:rsidR="00884734" w:rsidRDefault="008F0825" w:rsidP="00BD2E17">
      <w:pPr>
        <w:numPr>
          <w:ilvl w:val="0"/>
          <w:numId w:val="4"/>
        </w:numPr>
        <w:spacing w:after="120" w:line="240" w:lineRule="auto"/>
        <w:ind w:left="533" w:right="461" w:hanging="216"/>
        <w:jc w:val="left"/>
      </w:pPr>
      <w:r>
        <w:t>Collaboration with taxonomists will be cultivated to help identify a large backlog of unidentified specimens in the UOG insect collection.</w:t>
      </w:r>
    </w:p>
    <w:p w:rsidR="00884734" w:rsidRDefault="008F0825" w:rsidP="00BD2E17">
      <w:pPr>
        <w:numPr>
          <w:ilvl w:val="0"/>
          <w:numId w:val="4"/>
        </w:numPr>
        <w:spacing w:after="120" w:line="240" w:lineRule="auto"/>
        <w:ind w:left="533" w:right="461" w:hanging="216"/>
        <w:jc w:val="left"/>
      </w:pPr>
      <w:r>
        <w:t>Existing collaboration will be maintained with existing partners list in the Collaboration/Cooperation section of this proposal.</w:t>
      </w:r>
    </w:p>
    <w:p w:rsidR="00884734" w:rsidRDefault="008F0825" w:rsidP="00BD2E17">
      <w:pPr>
        <w:numPr>
          <w:ilvl w:val="0"/>
          <w:numId w:val="4"/>
        </w:numPr>
        <w:spacing w:after="120" w:line="240" w:lineRule="auto"/>
        <w:ind w:left="533" w:right="461" w:hanging="216"/>
        <w:jc w:val="left"/>
      </w:pPr>
      <w:r>
        <w:t>The PI will participate in at least one scientific meeting per year covering biological collections and/or biodiversity informatics.</w:t>
      </w:r>
    </w:p>
    <w:p w:rsidR="00884734" w:rsidRDefault="008F0825" w:rsidP="00BD2E17">
      <w:pPr>
        <w:numPr>
          <w:ilvl w:val="0"/>
          <w:numId w:val="4"/>
        </w:numPr>
        <w:spacing w:after="120" w:line="240" w:lineRule="auto"/>
        <w:ind w:right="463" w:hanging="218"/>
        <w:jc w:val="left"/>
      </w:pPr>
      <w:r>
        <w:t xml:space="preserve">The PI will encourage donation of voucher specimens to the UOG insect collection from biological surveys such as those being conducted by the Ecology of Bird Loss and </w:t>
      </w:r>
      <w:r>
        <w:lastRenderedPageBreak/>
        <w:t>the baseline surveys being done by military contractors in support of the military buildup.</w:t>
      </w:r>
    </w:p>
    <w:p w:rsidR="009D75DF" w:rsidRPr="003A03C2" w:rsidRDefault="008F0825" w:rsidP="003A03C2">
      <w:pPr>
        <w:pStyle w:val="Heading2"/>
        <w:numPr>
          <w:ilvl w:val="0"/>
          <w:numId w:val="8"/>
        </w:numPr>
        <w:spacing w:after="120" w:line="240" w:lineRule="auto"/>
        <w:ind w:left="360"/>
        <w:rPr>
          <w:b/>
        </w:rPr>
      </w:pPr>
      <w:r w:rsidRPr="00E93363">
        <w:rPr>
          <w:b/>
        </w:rPr>
        <w:t>Timetable</w:t>
      </w:r>
    </w:p>
    <w:tbl>
      <w:tblPr>
        <w:tblStyle w:val="TableGrid0"/>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215"/>
        <w:gridCol w:w="900"/>
        <w:gridCol w:w="810"/>
        <w:gridCol w:w="900"/>
        <w:gridCol w:w="900"/>
      </w:tblGrid>
      <w:tr w:rsidR="00462646" w:rsidTr="00462646">
        <w:trPr>
          <w:trHeight w:val="414"/>
          <w:jc w:val="center"/>
        </w:trPr>
        <w:tc>
          <w:tcPr>
            <w:tcW w:w="4215" w:type="dxa"/>
          </w:tcPr>
          <w:p w:rsidR="00462646" w:rsidRPr="00462646" w:rsidRDefault="00462646" w:rsidP="009D75DF">
            <w:pPr>
              <w:ind w:left="0" w:firstLine="0"/>
              <w:rPr>
                <w:b/>
              </w:rPr>
            </w:pPr>
            <w:r w:rsidRPr="00462646">
              <w:rPr>
                <w:b/>
              </w:rPr>
              <w:t>Objective</w:t>
            </w:r>
          </w:p>
        </w:tc>
        <w:tc>
          <w:tcPr>
            <w:tcW w:w="900" w:type="dxa"/>
          </w:tcPr>
          <w:p w:rsidR="00462646" w:rsidRPr="00462646" w:rsidRDefault="00462646" w:rsidP="009D75DF">
            <w:pPr>
              <w:ind w:left="0" w:firstLine="0"/>
              <w:rPr>
                <w:b/>
              </w:rPr>
            </w:pPr>
            <w:r w:rsidRPr="00462646">
              <w:rPr>
                <w:b/>
              </w:rPr>
              <w:t>Year 1</w:t>
            </w:r>
          </w:p>
        </w:tc>
        <w:tc>
          <w:tcPr>
            <w:tcW w:w="810" w:type="dxa"/>
          </w:tcPr>
          <w:p w:rsidR="00462646" w:rsidRPr="00462646" w:rsidRDefault="00462646" w:rsidP="009D75DF">
            <w:pPr>
              <w:ind w:left="0" w:firstLine="0"/>
              <w:rPr>
                <w:b/>
              </w:rPr>
            </w:pPr>
            <w:r w:rsidRPr="00462646">
              <w:rPr>
                <w:b/>
              </w:rPr>
              <w:t>Year 2</w:t>
            </w:r>
          </w:p>
        </w:tc>
        <w:tc>
          <w:tcPr>
            <w:tcW w:w="900" w:type="dxa"/>
          </w:tcPr>
          <w:p w:rsidR="00462646" w:rsidRPr="00462646" w:rsidRDefault="00462646" w:rsidP="009D75DF">
            <w:pPr>
              <w:ind w:left="0" w:firstLine="0"/>
              <w:rPr>
                <w:b/>
              </w:rPr>
            </w:pPr>
            <w:r w:rsidRPr="00462646">
              <w:rPr>
                <w:b/>
              </w:rPr>
              <w:t>Year 3</w:t>
            </w:r>
          </w:p>
        </w:tc>
        <w:tc>
          <w:tcPr>
            <w:tcW w:w="900" w:type="dxa"/>
          </w:tcPr>
          <w:p w:rsidR="00462646" w:rsidRPr="00462646" w:rsidRDefault="00462646" w:rsidP="009D75DF">
            <w:pPr>
              <w:ind w:left="0" w:firstLine="0"/>
              <w:rPr>
                <w:b/>
              </w:rPr>
            </w:pPr>
            <w:r w:rsidRPr="00462646">
              <w:rPr>
                <w:b/>
              </w:rPr>
              <w:t>Year 4</w:t>
            </w:r>
          </w:p>
        </w:tc>
      </w:tr>
      <w:tr w:rsidR="00462646" w:rsidTr="00462646">
        <w:trPr>
          <w:jc w:val="center"/>
        </w:trPr>
        <w:tc>
          <w:tcPr>
            <w:tcW w:w="4215" w:type="dxa"/>
          </w:tcPr>
          <w:p w:rsidR="00462646" w:rsidRDefault="00462646" w:rsidP="009D75DF">
            <w:pPr>
              <w:ind w:left="0" w:firstLine="0"/>
            </w:pPr>
            <w:r>
              <w:t>Liberate data from biological collections</w:t>
            </w:r>
          </w:p>
        </w:tc>
        <w:tc>
          <w:tcPr>
            <w:tcW w:w="900" w:type="dxa"/>
          </w:tcPr>
          <w:p w:rsidR="00462646" w:rsidRDefault="00462646" w:rsidP="00462646">
            <w:pPr>
              <w:ind w:left="0" w:firstLine="0"/>
              <w:jc w:val="center"/>
            </w:pPr>
            <w:r>
              <w:t>X</w:t>
            </w:r>
          </w:p>
        </w:tc>
        <w:tc>
          <w:tcPr>
            <w:tcW w:w="81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p>
        </w:tc>
        <w:tc>
          <w:tcPr>
            <w:tcW w:w="900" w:type="dxa"/>
          </w:tcPr>
          <w:p w:rsidR="00462646" w:rsidRDefault="00462646" w:rsidP="00462646">
            <w:pPr>
              <w:ind w:left="0" w:firstLine="0"/>
              <w:jc w:val="center"/>
            </w:pPr>
          </w:p>
        </w:tc>
      </w:tr>
      <w:tr w:rsidR="00462646" w:rsidTr="00462646">
        <w:trPr>
          <w:jc w:val="center"/>
        </w:trPr>
        <w:tc>
          <w:tcPr>
            <w:tcW w:w="4215" w:type="dxa"/>
          </w:tcPr>
          <w:p w:rsidR="00462646" w:rsidRDefault="00462646" w:rsidP="009D75DF">
            <w:pPr>
              <w:ind w:left="0" w:firstLine="0"/>
            </w:pPr>
            <w:r>
              <w:t>Obtain data from the scientific literature</w:t>
            </w:r>
          </w:p>
        </w:tc>
        <w:tc>
          <w:tcPr>
            <w:tcW w:w="900" w:type="dxa"/>
          </w:tcPr>
          <w:p w:rsidR="00462646" w:rsidRDefault="00462646" w:rsidP="00462646">
            <w:pPr>
              <w:ind w:left="0" w:firstLine="0"/>
              <w:jc w:val="center"/>
            </w:pPr>
          </w:p>
        </w:tc>
        <w:tc>
          <w:tcPr>
            <w:tcW w:w="81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r>
      <w:tr w:rsidR="00462646" w:rsidTr="00462646">
        <w:trPr>
          <w:jc w:val="center"/>
        </w:trPr>
        <w:tc>
          <w:tcPr>
            <w:tcW w:w="4215" w:type="dxa"/>
          </w:tcPr>
          <w:p w:rsidR="00462646" w:rsidRDefault="00462646" w:rsidP="009D75DF">
            <w:pPr>
              <w:ind w:left="0" w:firstLine="0"/>
            </w:pPr>
            <w:r>
              <w:t>Build the Guam Forest Biodiversity web site</w:t>
            </w:r>
          </w:p>
        </w:tc>
        <w:tc>
          <w:tcPr>
            <w:tcW w:w="900" w:type="dxa"/>
          </w:tcPr>
          <w:p w:rsidR="00462646" w:rsidRDefault="00462646" w:rsidP="00462646">
            <w:pPr>
              <w:ind w:left="0" w:firstLine="0"/>
              <w:jc w:val="center"/>
            </w:pPr>
            <w:r>
              <w:t>X</w:t>
            </w:r>
          </w:p>
        </w:tc>
        <w:tc>
          <w:tcPr>
            <w:tcW w:w="81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p>
        </w:tc>
      </w:tr>
      <w:tr w:rsidR="00462646" w:rsidTr="00462646">
        <w:trPr>
          <w:jc w:val="center"/>
        </w:trPr>
        <w:tc>
          <w:tcPr>
            <w:tcW w:w="4215" w:type="dxa"/>
          </w:tcPr>
          <w:p w:rsidR="00462646" w:rsidRDefault="00462646" w:rsidP="009D75DF">
            <w:pPr>
              <w:ind w:left="0" w:firstLine="0"/>
            </w:pPr>
            <w:r>
              <w:t>Develop outreach/citizen science</w:t>
            </w:r>
          </w:p>
        </w:tc>
        <w:tc>
          <w:tcPr>
            <w:tcW w:w="900" w:type="dxa"/>
          </w:tcPr>
          <w:p w:rsidR="00462646" w:rsidRDefault="00462646" w:rsidP="00462646">
            <w:pPr>
              <w:ind w:left="0" w:firstLine="0"/>
              <w:jc w:val="center"/>
            </w:pPr>
            <w:r>
              <w:t>X</w:t>
            </w:r>
          </w:p>
        </w:tc>
        <w:tc>
          <w:tcPr>
            <w:tcW w:w="81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r>
      <w:tr w:rsidR="00462646" w:rsidTr="00462646">
        <w:trPr>
          <w:jc w:val="center"/>
        </w:trPr>
        <w:tc>
          <w:tcPr>
            <w:tcW w:w="4215" w:type="dxa"/>
          </w:tcPr>
          <w:p w:rsidR="00462646" w:rsidRDefault="00462646" w:rsidP="009D75DF">
            <w:pPr>
              <w:ind w:left="0" w:firstLine="0"/>
            </w:pPr>
            <w:r>
              <w:t>Promote collaboration and networking</w:t>
            </w:r>
          </w:p>
        </w:tc>
        <w:tc>
          <w:tcPr>
            <w:tcW w:w="900" w:type="dxa"/>
          </w:tcPr>
          <w:p w:rsidR="00462646" w:rsidRDefault="00462646" w:rsidP="00462646">
            <w:pPr>
              <w:ind w:left="0" w:firstLine="0"/>
              <w:jc w:val="center"/>
            </w:pPr>
            <w:r>
              <w:t>X</w:t>
            </w:r>
          </w:p>
        </w:tc>
        <w:tc>
          <w:tcPr>
            <w:tcW w:w="81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c>
          <w:tcPr>
            <w:tcW w:w="900" w:type="dxa"/>
          </w:tcPr>
          <w:p w:rsidR="00462646" w:rsidRDefault="00462646" w:rsidP="00462646">
            <w:pPr>
              <w:ind w:left="0" w:firstLine="0"/>
              <w:jc w:val="center"/>
            </w:pPr>
            <w:r>
              <w:t>X</w:t>
            </w:r>
          </w:p>
        </w:tc>
      </w:tr>
    </w:tbl>
    <w:p w:rsidR="00FE7F93" w:rsidRPr="009D75DF" w:rsidRDefault="00FE7F93" w:rsidP="00FE7F93">
      <w:pPr>
        <w:spacing w:after="0" w:line="252" w:lineRule="auto"/>
        <w:ind w:left="0" w:firstLine="0"/>
      </w:pPr>
    </w:p>
    <w:p w:rsidR="005A0159" w:rsidRPr="00BD2E17" w:rsidRDefault="005A0159" w:rsidP="00BD2E17">
      <w:pPr>
        <w:pStyle w:val="Heading1"/>
        <w:numPr>
          <w:ilvl w:val="0"/>
          <w:numId w:val="8"/>
        </w:numPr>
        <w:spacing w:after="120" w:line="240" w:lineRule="auto"/>
        <w:ind w:left="317" w:hanging="331"/>
        <w:rPr>
          <w:b/>
          <w:sz w:val="24"/>
          <w:szCs w:val="24"/>
        </w:rPr>
      </w:pPr>
      <w:r w:rsidRPr="005A0159">
        <w:rPr>
          <w:b/>
          <w:sz w:val="24"/>
          <w:szCs w:val="24"/>
        </w:rPr>
        <w:t>B</w:t>
      </w:r>
      <w:r w:rsidR="008F0825" w:rsidRPr="005A0159">
        <w:rPr>
          <w:b/>
          <w:sz w:val="24"/>
          <w:szCs w:val="24"/>
        </w:rPr>
        <w:t>udget</w:t>
      </w:r>
      <w:r w:rsidR="00462646" w:rsidRPr="005A0159">
        <w:rPr>
          <w:b/>
          <w:sz w:val="24"/>
          <w:szCs w:val="24"/>
        </w:rPr>
        <w:t xml:space="preserve"> </w:t>
      </w:r>
    </w:p>
    <w:tbl>
      <w:tblPr>
        <w:tblStyle w:val="TableGrid"/>
        <w:tblW w:w="6562" w:type="dxa"/>
        <w:jc w:val="center"/>
        <w:tblInd w:w="0" w:type="dxa"/>
        <w:tblCellMar>
          <w:top w:w="32" w:type="dxa"/>
          <w:left w:w="39" w:type="dxa"/>
          <w:right w:w="40" w:type="dxa"/>
        </w:tblCellMar>
        <w:tblLook w:val="04A0" w:firstRow="1" w:lastRow="0" w:firstColumn="1" w:lastColumn="0" w:noHBand="0" w:noVBand="1"/>
      </w:tblPr>
      <w:tblGrid>
        <w:gridCol w:w="2162"/>
        <w:gridCol w:w="810"/>
        <w:gridCol w:w="990"/>
        <w:gridCol w:w="2600"/>
      </w:tblGrid>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 xml:space="preserve">Faculty Salary         </w:t>
            </w:r>
          </w:p>
        </w:tc>
        <w:tc>
          <w:tcPr>
            <w:tcW w:w="810" w:type="dxa"/>
            <w:tcBorders>
              <w:top w:val="single" w:sz="2" w:space="0" w:color="000000"/>
              <w:bottom w:val="single" w:sz="2" w:space="0" w:color="000000"/>
            </w:tcBorders>
          </w:tcPr>
          <w:p w:rsidR="005A0159" w:rsidRPr="005A0159" w:rsidRDefault="005A0159" w:rsidP="00CD1BF7">
            <w:pPr>
              <w:spacing w:after="160" w:line="259" w:lineRule="auto"/>
              <w:ind w:left="0" w:firstLine="0"/>
              <w:jc w:val="left"/>
            </w:pPr>
            <w:r w:rsidRPr="005A0159">
              <w:t xml:space="preserve">$0                </w:t>
            </w:r>
          </w:p>
        </w:tc>
        <w:tc>
          <w:tcPr>
            <w:tcW w:w="990" w:type="dxa"/>
            <w:tcBorders>
              <w:top w:val="single" w:sz="2" w:space="0" w:color="000000"/>
              <w:bottom w:val="single" w:sz="2" w:space="0" w:color="000000"/>
            </w:tcBorders>
          </w:tcPr>
          <w:p w:rsidR="005A0159" w:rsidRPr="005A0159" w:rsidRDefault="005A0159" w:rsidP="00CD1BF7">
            <w:pPr>
              <w:spacing w:after="160" w:line="259" w:lineRule="auto"/>
              <w:ind w:left="0" w:firstLine="0"/>
              <w:jc w:val="center"/>
            </w:pPr>
            <w:r w:rsidRPr="005A0159">
              <w:t>$0</w:t>
            </w:r>
          </w:p>
        </w:tc>
        <w:tc>
          <w:tcPr>
            <w:tcW w:w="2600" w:type="dxa"/>
            <w:tcBorders>
              <w:top w:val="single" w:sz="2" w:space="0" w:color="000000"/>
              <w:bottom w:val="single" w:sz="2" w:space="0" w:color="000000"/>
            </w:tcBorders>
          </w:tcPr>
          <w:p w:rsidR="005A0159" w:rsidRPr="005A0159" w:rsidRDefault="005A0159" w:rsidP="00CD1BF7">
            <w:pPr>
              <w:spacing w:after="160" w:line="259" w:lineRule="auto"/>
              <w:ind w:left="0" w:firstLine="0"/>
            </w:pPr>
            <w:r w:rsidRPr="005A0159">
              <w:t xml:space="preserve">            $0                  $0</w:t>
            </w:r>
          </w:p>
        </w:tc>
      </w:tr>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Staff Salary</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t>$8,000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firstLine="0"/>
              <w:jc w:val="right"/>
            </w:pPr>
            <w:r w:rsidRPr="005A0159">
              <w:t>$8,000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firstLine="0"/>
            </w:pPr>
            <w:r w:rsidRPr="005A0159">
              <w:t xml:space="preserve">            $8,000          $8,000</w:t>
            </w:r>
          </w:p>
        </w:tc>
      </w:tr>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Travel</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left"/>
            </w:pPr>
            <w:r w:rsidRPr="005A0159">
              <w:t>$4,000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right"/>
            </w:pPr>
            <w:r w:rsidRPr="005A0159">
              <w:t>$4,000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right="1" w:firstLine="0"/>
            </w:pPr>
            <w:r w:rsidRPr="005A0159">
              <w:t xml:space="preserve">            $4,000          $4,000</w:t>
            </w:r>
          </w:p>
        </w:tc>
      </w:tr>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 xml:space="preserve">Contractual Services                 </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left"/>
            </w:pPr>
            <w:r w:rsidRPr="005A0159">
              <w:t>$0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left"/>
            </w:pPr>
            <w:r w:rsidRPr="005A0159">
              <w:t xml:space="preserve">         $0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left"/>
            </w:pPr>
            <w:r w:rsidRPr="005A0159">
              <w:t xml:space="preserve">            $0                  $0</w:t>
            </w:r>
          </w:p>
        </w:tc>
      </w:tr>
      <w:tr w:rsidR="005A0159" w:rsidTr="005A0159">
        <w:trPr>
          <w:trHeight w:val="329"/>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Materials &amp; Supplies</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t>$4,000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firstLine="0"/>
              <w:jc w:val="right"/>
            </w:pPr>
            <w:r w:rsidRPr="005A0159">
              <w:t>$4,000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firstLine="0"/>
            </w:pPr>
            <w:r w:rsidRPr="005A0159">
              <w:t xml:space="preserve">            $4,000          $4,000</w:t>
            </w:r>
          </w:p>
        </w:tc>
      </w:tr>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Equipment</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right="1" w:firstLine="0"/>
              <w:jc w:val="left"/>
            </w:pPr>
            <w:r w:rsidRPr="005A0159">
              <w:t>$0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right="1" w:firstLine="0"/>
            </w:pPr>
            <w:r w:rsidRPr="005A0159">
              <w:t xml:space="preserve">         $0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right="1" w:firstLine="0"/>
            </w:pPr>
            <w:r w:rsidRPr="005A0159">
              <w:t xml:space="preserve">            $0                 $0</w:t>
            </w:r>
          </w:p>
        </w:tc>
      </w:tr>
      <w:tr w:rsidR="005A0159" w:rsidTr="005A0159">
        <w:trPr>
          <w:trHeight w:val="331"/>
          <w:jc w:val="center"/>
        </w:trPr>
        <w:tc>
          <w:tcPr>
            <w:tcW w:w="2162"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rPr>
                <w:b/>
              </w:rPr>
              <w:t>TOTAL</w:t>
            </w:r>
          </w:p>
        </w:tc>
        <w:tc>
          <w:tcPr>
            <w:tcW w:w="810" w:type="dxa"/>
            <w:tcBorders>
              <w:top w:val="single" w:sz="2" w:space="0" w:color="000000"/>
              <w:bottom w:val="single" w:sz="2" w:space="0" w:color="000000"/>
            </w:tcBorders>
          </w:tcPr>
          <w:p w:rsidR="005A0159" w:rsidRPr="005A0159" w:rsidRDefault="005A0159" w:rsidP="00CD1BF7">
            <w:pPr>
              <w:spacing w:after="0" w:line="259" w:lineRule="auto"/>
              <w:ind w:left="0" w:firstLine="0"/>
              <w:jc w:val="left"/>
            </w:pPr>
            <w:r w:rsidRPr="005A0159">
              <w:t>$16,000</w:t>
            </w:r>
          </w:p>
        </w:tc>
        <w:tc>
          <w:tcPr>
            <w:tcW w:w="990" w:type="dxa"/>
            <w:tcBorders>
              <w:top w:val="single" w:sz="2" w:space="0" w:color="000000"/>
              <w:bottom w:val="single" w:sz="2" w:space="0" w:color="000000"/>
            </w:tcBorders>
          </w:tcPr>
          <w:p w:rsidR="005A0159" w:rsidRPr="005A0159" w:rsidRDefault="005A0159" w:rsidP="00CD1BF7">
            <w:pPr>
              <w:spacing w:after="0" w:line="259" w:lineRule="auto"/>
              <w:ind w:left="0" w:firstLine="0"/>
              <w:jc w:val="right"/>
            </w:pPr>
            <w:r w:rsidRPr="005A0159">
              <w:t>$16,000</w:t>
            </w:r>
          </w:p>
        </w:tc>
        <w:tc>
          <w:tcPr>
            <w:tcW w:w="2600" w:type="dxa"/>
            <w:tcBorders>
              <w:top w:val="single" w:sz="2" w:space="0" w:color="000000"/>
              <w:bottom w:val="single" w:sz="2" w:space="0" w:color="000000"/>
            </w:tcBorders>
          </w:tcPr>
          <w:p w:rsidR="005A0159" w:rsidRPr="005A0159" w:rsidRDefault="005A0159" w:rsidP="00CD1BF7">
            <w:pPr>
              <w:spacing w:after="0" w:line="259" w:lineRule="auto"/>
              <w:ind w:left="0" w:firstLine="0"/>
            </w:pPr>
            <w:r w:rsidRPr="005A0159">
              <w:t xml:space="preserve">            $16,000       $16,000</w:t>
            </w:r>
          </w:p>
        </w:tc>
      </w:tr>
    </w:tbl>
    <w:p w:rsidR="005A0159" w:rsidRDefault="005A0159" w:rsidP="003A03C2">
      <w:pPr>
        <w:ind w:left="0" w:right="463" w:firstLine="0"/>
        <w:jc w:val="left"/>
      </w:pPr>
    </w:p>
    <w:p w:rsidR="00462646" w:rsidRDefault="00462646" w:rsidP="003A03C2">
      <w:pPr>
        <w:spacing w:after="120" w:line="240" w:lineRule="auto"/>
        <w:ind w:left="360" w:right="461" w:hanging="360"/>
        <w:jc w:val="left"/>
      </w:pPr>
      <w:r>
        <w:t>Staff Salary will be used to fund an existing student internship program. Interns will assist in the curation of the University of Guam insect collection. Students will also enter data into the Guam Forest Biodiversity Inventory database.</w:t>
      </w:r>
    </w:p>
    <w:p w:rsidR="00462646" w:rsidRDefault="00462646" w:rsidP="003A03C2">
      <w:pPr>
        <w:spacing w:after="120" w:line="240" w:lineRule="auto"/>
        <w:ind w:left="360" w:right="461" w:hanging="360"/>
        <w:jc w:val="left"/>
      </w:pPr>
      <w:r>
        <w:t>Travel will facilitate UOG participation in professional meetings and workshops on biological collections and biodiversity informatics such as those hosted by the Integrated Digitized Biocollections Project (</w:t>
      </w:r>
      <w:proofErr w:type="spellStart"/>
      <w:r>
        <w:t>iDigBio</w:t>
      </w:r>
      <w:proofErr w:type="spellEnd"/>
      <w:r>
        <w:t>) and the Entomological Collections Network (ECN). First year funding will allow the PI to attend the ECN meeting associated with the Entomological Society of America meeting in Vancouver during November 2018. Travel money may also be used to support visits to Guam by taxonomists willing to identify specimens in UOG collections.</w:t>
      </w:r>
    </w:p>
    <w:p w:rsidR="005A0159" w:rsidRDefault="00462646" w:rsidP="00FE7F93">
      <w:pPr>
        <w:spacing w:after="0" w:line="240" w:lineRule="auto"/>
        <w:ind w:left="360" w:right="461" w:hanging="360"/>
      </w:pPr>
      <w:r>
        <w:t>Materials and Supplies will fund entomological supplies required to maintain the UOG insect collection. Some of this money will be used for shipping specimens for identification by taxonomists.</w:t>
      </w:r>
    </w:p>
    <w:p w:rsidR="00BD2E17" w:rsidRDefault="00BD2E17" w:rsidP="00FE7F93">
      <w:pPr>
        <w:spacing w:after="0" w:line="240" w:lineRule="auto"/>
        <w:ind w:left="360" w:right="461" w:hanging="360"/>
      </w:pPr>
    </w:p>
    <w:p w:rsidR="00BD2E17" w:rsidRDefault="00BD2E17" w:rsidP="00FE7F93">
      <w:pPr>
        <w:spacing w:after="0" w:line="240" w:lineRule="auto"/>
        <w:ind w:left="360" w:right="461" w:hanging="360"/>
      </w:pPr>
    </w:p>
    <w:p w:rsidR="00FE7F93" w:rsidRDefault="00FE7F93" w:rsidP="003A03C2">
      <w:pPr>
        <w:spacing w:after="0" w:line="240" w:lineRule="auto"/>
        <w:ind w:left="547" w:right="461" w:hanging="547"/>
      </w:pPr>
    </w:p>
    <w:p w:rsidR="00FE7F93" w:rsidRDefault="00FE7F93" w:rsidP="003A03C2">
      <w:pPr>
        <w:spacing w:after="0" w:line="240" w:lineRule="auto"/>
        <w:ind w:left="547" w:right="461" w:hanging="547"/>
      </w:pPr>
    </w:p>
    <w:p w:rsidR="00462646" w:rsidRPr="003A03C2" w:rsidRDefault="005A0159" w:rsidP="003A03C2">
      <w:pPr>
        <w:pStyle w:val="ListParagraph"/>
        <w:numPr>
          <w:ilvl w:val="0"/>
          <w:numId w:val="8"/>
        </w:numPr>
        <w:spacing w:after="120" w:line="240" w:lineRule="auto"/>
        <w:ind w:left="360" w:right="461"/>
        <w:jc w:val="left"/>
        <w:rPr>
          <w:b/>
          <w:sz w:val="24"/>
          <w:szCs w:val="24"/>
        </w:rPr>
      </w:pPr>
      <w:r w:rsidRPr="005A0159">
        <w:rPr>
          <w:b/>
          <w:sz w:val="24"/>
          <w:szCs w:val="24"/>
        </w:rPr>
        <w:lastRenderedPageBreak/>
        <w:t>Personnel</w:t>
      </w:r>
      <w:r w:rsidR="0088214D" w:rsidRPr="003A03C2">
        <w:rPr>
          <w:b/>
          <w:sz w:val="35"/>
        </w:rPr>
        <w:t xml:space="preserve">                                  </w:t>
      </w:r>
    </w:p>
    <w:p w:rsidR="00884734" w:rsidRDefault="008F0825" w:rsidP="00FE7F93">
      <w:pPr>
        <w:spacing w:after="120" w:line="240" w:lineRule="auto"/>
        <w:ind w:left="360" w:right="389" w:hanging="360"/>
        <w:jc w:val="left"/>
      </w:pPr>
      <w:r>
        <w:t>Guam Forest Biodiversity Inventory Database The Guam Forest Biodiversity Inventory database will be designed and maintained by the PI with no direct cost to this project. Student interns will assist with data entry.</w:t>
      </w:r>
    </w:p>
    <w:p w:rsidR="00884734" w:rsidRDefault="008F0825" w:rsidP="00FE7F93">
      <w:pPr>
        <w:spacing w:after="120" w:line="240" w:lineRule="auto"/>
        <w:ind w:left="360" w:right="389" w:hanging="360"/>
        <w:jc w:val="left"/>
      </w:pPr>
      <w:r>
        <w:t>University of Guam Insect Collection The University of Guam Insect Collection is curated by the PI and Dr. Ross Miller with no direct cost to this project. Student interns funded by this project will assist with curation of the collection.</w:t>
      </w:r>
    </w:p>
    <w:p w:rsidR="003A03C2" w:rsidRDefault="008F0825" w:rsidP="00FE7F93">
      <w:pPr>
        <w:spacing w:after="120" w:line="240" w:lineRule="auto"/>
        <w:ind w:left="360" w:right="389" w:hanging="360"/>
        <w:jc w:val="left"/>
      </w:pPr>
      <w:r>
        <w:t xml:space="preserve">University of Guam Herbarium The University of Guam Herbarium is curated by Dr. Xiao Wei with database support from Dr. Tom </w:t>
      </w:r>
      <w:proofErr w:type="spellStart"/>
      <w:r>
        <w:t>Schills</w:t>
      </w:r>
      <w:proofErr w:type="spellEnd"/>
      <w:r>
        <w:t xml:space="preserve"> with no direct cost to this project.</w:t>
      </w:r>
    </w:p>
    <w:p w:rsidR="003A03C2" w:rsidRPr="00FE7F93" w:rsidRDefault="003A03C2" w:rsidP="00FE7F93">
      <w:pPr>
        <w:pStyle w:val="ListParagraph"/>
        <w:numPr>
          <w:ilvl w:val="0"/>
          <w:numId w:val="8"/>
        </w:numPr>
        <w:spacing w:after="120" w:line="240" w:lineRule="auto"/>
        <w:ind w:left="360" w:right="389"/>
        <w:jc w:val="left"/>
        <w:rPr>
          <w:b/>
          <w:sz w:val="24"/>
          <w:szCs w:val="24"/>
        </w:rPr>
      </w:pPr>
      <w:r w:rsidRPr="00FE7F93">
        <w:rPr>
          <w:b/>
          <w:sz w:val="24"/>
          <w:szCs w:val="24"/>
        </w:rPr>
        <w:t>Cooperation</w:t>
      </w:r>
    </w:p>
    <w:p w:rsidR="00884734" w:rsidRDefault="008F0825" w:rsidP="005A0159">
      <w:pPr>
        <w:numPr>
          <w:ilvl w:val="0"/>
          <w:numId w:val="5"/>
        </w:numPr>
        <w:spacing w:after="180"/>
        <w:ind w:right="463" w:hanging="218"/>
        <w:jc w:val="left"/>
      </w:pPr>
      <w:r>
        <w:t>Guam Plant Extinction Prevention Program (GPEPP)</w:t>
      </w:r>
    </w:p>
    <w:p w:rsidR="00884734" w:rsidRDefault="008F0825" w:rsidP="005A0159">
      <w:pPr>
        <w:numPr>
          <w:ilvl w:val="0"/>
          <w:numId w:val="5"/>
        </w:numPr>
        <w:spacing w:after="180"/>
        <w:ind w:right="463" w:hanging="218"/>
        <w:jc w:val="left"/>
      </w:pPr>
      <w:r>
        <w:t>Secretariat of the Pacific Regional Environment Program (SPREP)</w:t>
      </w:r>
    </w:p>
    <w:p w:rsidR="00884734" w:rsidRDefault="008F0825" w:rsidP="005A0159">
      <w:pPr>
        <w:numPr>
          <w:ilvl w:val="0"/>
          <w:numId w:val="5"/>
        </w:numPr>
        <w:spacing w:after="170"/>
        <w:ind w:right="463" w:hanging="218"/>
        <w:jc w:val="left"/>
      </w:pPr>
      <w:r>
        <w:t>International Union for the Conservation of Nature, Invasive Species Specialist Group (IUCN ISSG)</w:t>
      </w:r>
    </w:p>
    <w:p w:rsidR="00884734" w:rsidRDefault="008F0825" w:rsidP="005A0159">
      <w:pPr>
        <w:numPr>
          <w:ilvl w:val="0"/>
          <w:numId w:val="5"/>
        </w:numPr>
        <w:spacing w:after="179"/>
        <w:ind w:right="463" w:hanging="218"/>
        <w:jc w:val="left"/>
      </w:pPr>
      <w:r>
        <w:t>University of Guam Herbarium</w:t>
      </w:r>
    </w:p>
    <w:p w:rsidR="00884734" w:rsidRDefault="008F0825" w:rsidP="005A0159">
      <w:pPr>
        <w:numPr>
          <w:ilvl w:val="0"/>
          <w:numId w:val="5"/>
        </w:numPr>
        <w:spacing w:after="179"/>
        <w:ind w:right="463" w:hanging="218"/>
        <w:jc w:val="left"/>
      </w:pPr>
      <w:r>
        <w:t>University of Guam Insect Collection</w:t>
      </w:r>
    </w:p>
    <w:p w:rsidR="00884734" w:rsidRDefault="008F0825" w:rsidP="005A0159">
      <w:pPr>
        <w:numPr>
          <w:ilvl w:val="0"/>
          <w:numId w:val="5"/>
        </w:numPr>
        <w:spacing w:after="179"/>
        <w:ind w:right="463" w:hanging="218"/>
        <w:jc w:val="left"/>
      </w:pPr>
      <w:r>
        <w:t>Guam Invasive Species Council (GISC)</w:t>
      </w:r>
    </w:p>
    <w:p w:rsidR="00884734" w:rsidRDefault="008F0825" w:rsidP="005A0159">
      <w:pPr>
        <w:numPr>
          <w:ilvl w:val="0"/>
          <w:numId w:val="5"/>
        </w:numPr>
        <w:spacing w:after="179"/>
        <w:ind w:right="463" w:hanging="218"/>
        <w:jc w:val="left"/>
      </w:pPr>
      <w:r>
        <w:t>Digitized Biocollections Project (</w:t>
      </w:r>
      <w:proofErr w:type="spellStart"/>
      <w:r>
        <w:t>IDigBio</w:t>
      </w:r>
      <w:proofErr w:type="spellEnd"/>
      <w:r>
        <w:t>)</w:t>
      </w:r>
    </w:p>
    <w:p w:rsidR="00884734" w:rsidRDefault="008F0825" w:rsidP="005A0159">
      <w:pPr>
        <w:numPr>
          <w:ilvl w:val="0"/>
          <w:numId w:val="5"/>
        </w:numPr>
        <w:spacing w:after="180"/>
        <w:ind w:right="463" w:hanging="218"/>
        <w:jc w:val="left"/>
      </w:pPr>
      <w:r>
        <w:t>Entomological Collections Network (ECN)</w:t>
      </w:r>
    </w:p>
    <w:p w:rsidR="00884734" w:rsidRDefault="008F0825" w:rsidP="005A0159">
      <w:pPr>
        <w:numPr>
          <w:ilvl w:val="0"/>
          <w:numId w:val="5"/>
        </w:numPr>
        <w:spacing w:after="179"/>
        <w:ind w:right="463" w:hanging="218"/>
        <w:jc w:val="left"/>
      </w:pPr>
      <w:proofErr w:type="spellStart"/>
      <w:r>
        <w:t>Symbiota</w:t>
      </w:r>
      <w:proofErr w:type="spellEnd"/>
      <w:r>
        <w:t xml:space="preserve"> Collections of Arthropods Network (SCAN/</w:t>
      </w:r>
      <w:proofErr w:type="spellStart"/>
      <w:r>
        <w:t>Symbiota</w:t>
      </w:r>
      <w:proofErr w:type="spellEnd"/>
      <w:r>
        <w:t>)</w:t>
      </w:r>
    </w:p>
    <w:p w:rsidR="00884734" w:rsidRDefault="008F0825" w:rsidP="005A0159">
      <w:pPr>
        <w:numPr>
          <w:ilvl w:val="0"/>
          <w:numId w:val="5"/>
        </w:numPr>
        <w:spacing w:after="179"/>
        <w:ind w:right="463" w:hanging="218"/>
        <w:jc w:val="left"/>
      </w:pPr>
      <w:proofErr w:type="spellStart"/>
      <w:r>
        <w:t>iNaturalist</w:t>
      </w:r>
      <w:proofErr w:type="spellEnd"/>
    </w:p>
    <w:p w:rsidR="00884734" w:rsidRDefault="008F0825" w:rsidP="005A0159">
      <w:pPr>
        <w:numPr>
          <w:ilvl w:val="0"/>
          <w:numId w:val="5"/>
        </w:numPr>
        <w:spacing w:after="180"/>
        <w:ind w:right="463" w:hanging="218"/>
        <w:jc w:val="left"/>
      </w:pPr>
      <w:r>
        <w:t>University of Guam EPSCOR</w:t>
      </w:r>
    </w:p>
    <w:p w:rsidR="00884734" w:rsidRDefault="008F0825" w:rsidP="001F44CD">
      <w:pPr>
        <w:numPr>
          <w:ilvl w:val="0"/>
          <w:numId w:val="5"/>
        </w:numPr>
        <w:spacing w:after="120" w:line="240" w:lineRule="auto"/>
        <w:ind w:left="533" w:right="461" w:hanging="216"/>
        <w:jc w:val="left"/>
      </w:pPr>
      <w:r>
        <w:t>University of Guam Center for Island Sustainability</w:t>
      </w:r>
    </w:p>
    <w:p w:rsidR="001F44CD" w:rsidRDefault="003A03C2" w:rsidP="00FE7F93">
      <w:pPr>
        <w:spacing w:after="120" w:line="240" w:lineRule="auto"/>
        <w:ind w:left="86" w:right="461" w:firstLine="0"/>
        <w:jc w:val="left"/>
        <w:rPr>
          <w:b/>
          <w:sz w:val="24"/>
          <w:szCs w:val="24"/>
        </w:rPr>
      </w:pPr>
      <w:r w:rsidRPr="003A03C2">
        <w:rPr>
          <w:b/>
          <w:sz w:val="24"/>
          <w:szCs w:val="24"/>
        </w:rPr>
        <w:t>References</w:t>
      </w:r>
    </w:p>
    <w:p w:rsidR="00884734" w:rsidRPr="004B3243" w:rsidRDefault="001F44CD" w:rsidP="00BD2E17">
      <w:pPr>
        <w:spacing w:after="120" w:line="240" w:lineRule="auto"/>
        <w:ind w:left="86" w:right="461" w:firstLine="0"/>
        <w:jc w:val="left"/>
        <w:rPr>
          <w:color w:val="0000FF"/>
        </w:rPr>
      </w:pPr>
      <w:proofErr w:type="spellStart"/>
      <w:r w:rsidRPr="004B3243">
        <w:rPr>
          <w:sz w:val="24"/>
          <w:szCs w:val="24"/>
        </w:rPr>
        <w:t>Donnegan</w:t>
      </w:r>
      <w:proofErr w:type="spellEnd"/>
      <w:r w:rsidRPr="004B3243">
        <w:rPr>
          <w:sz w:val="24"/>
          <w:szCs w:val="24"/>
        </w:rPr>
        <w:t>, J</w:t>
      </w:r>
      <w:r w:rsidR="004B3243">
        <w:rPr>
          <w:sz w:val="24"/>
          <w:szCs w:val="24"/>
        </w:rPr>
        <w:t>.</w:t>
      </w:r>
      <w:r w:rsidRPr="004B3243">
        <w:rPr>
          <w:sz w:val="24"/>
          <w:szCs w:val="24"/>
        </w:rPr>
        <w:t xml:space="preserve"> A.; Butler, S</w:t>
      </w:r>
      <w:r w:rsidR="004B3243">
        <w:rPr>
          <w:sz w:val="24"/>
          <w:szCs w:val="24"/>
        </w:rPr>
        <w:t>.</w:t>
      </w:r>
      <w:r w:rsidRPr="004B3243">
        <w:rPr>
          <w:sz w:val="24"/>
          <w:szCs w:val="24"/>
        </w:rPr>
        <w:t xml:space="preserve"> L.; </w:t>
      </w:r>
      <w:proofErr w:type="spellStart"/>
      <w:r w:rsidRPr="004B3243">
        <w:rPr>
          <w:sz w:val="24"/>
          <w:szCs w:val="24"/>
        </w:rPr>
        <w:t>Grabowiecki</w:t>
      </w:r>
      <w:proofErr w:type="spellEnd"/>
      <w:r w:rsidRPr="004B3243">
        <w:rPr>
          <w:sz w:val="24"/>
          <w:szCs w:val="24"/>
        </w:rPr>
        <w:t>, W</w:t>
      </w:r>
      <w:r w:rsidR="004B3243">
        <w:rPr>
          <w:sz w:val="24"/>
          <w:szCs w:val="24"/>
        </w:rPr>
        <w:t>.</w:t>
      </w:r>
      <w:r w:rsidRPr="004B3243">
        <w:rPr>
          <w:sz w:val="24"/>
          <w:szCs w:val="24"/>
        </w:rPr>
        <w:t xml:space="preserve">; </w:t>
      </w:r>
      <w:proofErr w:type="spellStart"/>
      <w:r w:rsidRPr="004B3243">
        <w:rPr>
          <w:sz w:val="24"/>
          <w:szCs w:val="24"/>
        </w:rPr>
        <w:t>Hiserote</w:t>
      </w:r>
      <w:proofErr w:type="spellEnd"/>
      <w:r w:rsidRPr="004B3243">
        <w:rPr>
          <w:sz w:val="24"/>
          <w:szCs w:val="24"/>
        </w:rPr>
        <w:t xml:space="preserve">,  Bruce A.; </w:t>
      </w:r>
      <w:proofErr w:type="spellStart"/>
      <w:r w:rsidRPr="004B3243">
        <w:rPr>
          <w:sz w:val="24"/>
          <w:szCs w:val="24"/>
        </w:rPr>
        <w:t>Limtiaco</w:t>
      </w:r>
      <w:proofErr w:type="spellEnd"/>
      <w:r w:rsidRPr="004B3243">
        <w:rPr>
          <w:sz w:val="24"/>
          <w:szCs w:val="24"/>
        </w:rPr>
        <w:t xml:space="preserve">, D. 2004. Guam’s forest resources, 2002. </w:t>
      </w:r>
      <w:proofErr w:type="spellStart"/>
      <w:r w:rsidRPr="004B3243">
        <w:rPr>
          <w:sz w:val="24"/>
          <w:szCs w:val="24"/>
        </w:rPr>
        <w:t>Resour</w:t>
      </w:r>
      <w:proofErr w:type="spellEnd"/>
      <w:r w:rsidRPr="004B3243">
        <w:rPr>
          <w:sz w:val="24"/>
          <w:szCs w:val="24"/>
        </w:rPr>
        <w:t>.  Bull. PNW-RB-243. Portland, OR: U.S. Department of Agriculture, Forest  Service, Paciﬁc Northwest Research Station. 32 p.</w:t>
      </w:r>
      <w:r w:rsidR="004B3243">
        <w:rPr>
          <w:sz w:val="24"/>
          <w:szCs w:val="24"/>
        </w:rPr>
        <w:t xml:space="preserve"> </w:t>
      </w:r>
      <w:hyperlink r:id="rId15">
        <w:r w:rsidR="008F0825" w:rsidRPr="00145139">
          <w:rPr>
            <w:color w:val="0070C0"/>
            <w:u w:val="single"/>
          </w:rPr>
          <w:t>http://www.fs.fed.us/pnw/pubs/pnw_rb243.pdf</w:t>
        </w:r>
      </w:hyperlink>
      <w:hyperlink r:id="rId16">
        <w:r w:rsidR="008F0825" w:rsidRPr="00145139">
          <w:rPr>
            <w:color w:val="0070C0"/>
            <w:u w:val="single"/>
          </w:rPr>
          <w:t>.</w:t>
        </w:r>
      </w:hyperlink>
    </w:p>
    <w:p w:rsidR="00145139" w:rsidRPr="00145139" w:rsidRDefault="004B3243" w:rsidP="00145139">
      <w:pPr>
        <w:tabs>
          <w:tab w:val="left" w:pos="1620"/>
        </w:tabs>
        <w:spacing w:after="870" w:line="257" w:lineRule="auto"/>
        <w:ind w:left="90" w:firstLine="0"/>
        <w:jc w:val="left"/>
      </w:pPr>
      <w:r>
        <w:t xml:space="preserve">Moore, A. </w:t>
      </w:r>
      <w:r w:rsidR="008F0825">
        <w:t>2018.</w:t>
      </w:r>
      <w:r w:rsidR="008F0825">
        <w:tab/>
      </w:r>
      <w:r w:rsidR="00145139">
        <w:t xml:space="preserve">Guam Biodiversity Inventory Presentation. </w:t>
      </w:r>
      <w:hyperlink r:id="rId17" w:history="1">
        <w:r w:rsidR="00145139" w:rsidRPr="00C41AB3">
          <w:rPr>
            <w:rStyle w:val="Hyperlink"/>
          </w:rPr>
          <w:t>https://github.com/aubreymoore</w:t>
        </w:r>
      </w:hyperlink>
    </w:p>
    <w:p w:rsidR="00F9016C" w:rsidRDefault="00F9016C" w:rsidP="00145139">
      <w:pPr>
        <w:spacing w:after="870" w:line="257" w:lineRule="auto"/>
        <w:ind w:left="0" w:firstLine="0"/>
        <w:jc w:val="left"/>
      </w:pPr>
      <w:bookmarkStart w:id="0" w:name="_GoBack"/>
      <w:bookmarkEnd w:id="0"/>
    </w:p>
    <w:sectPr w:rsidR="00F9016C">
      <w:footerReference w:type="even" r:id="rId18"/>
      <w:footerReference w:type="default" r:id="rId19"/>
      <w:footerReference w:type="first" r:id="rId20"/>
      <w:pgSz w:w="11906" w:h="16838"/>
      <w:pgMar w:top="1700" w:right="1401" w:bottom="2292" w:left="17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40A" w:rsidRDefault="008F0825">
      <w:pPr>
        <w:spacing w:after="0" w:line="240" w:lineRule="auto"/>
      </w:pPr>
      <w:r>
        <w:separator/>
      </w:r>
    </w:p>
  </w:endnote>
  <w:endnote w:type="continuationSeparator" w:id="0">
    <w:p w:rsidR="0026640A" w:rsidRDefault="008F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34" w:rsidRDefault="0088473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34" w:rsidRDefault="008847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34" w:rsidRDefault="008847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40A" w:rsidRDefault="008F0825">
      <w:pPr>
        <w:spacing w:after="0" w:line="240" w:lineRule="auto"/>
      </w:pPr>
      <w:r>
        <w:separator/>
      </w:r>
    </w:p>
  </w:footnote>
  <w:footnote w:type="continuationSeparator" w:id="0">
    <w:p w:rsidR="0026640A" w:rsidRDefault="008F0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C4E"/>
    <w:multiLevelType w:val="hybridMultilevel"/>
    <w:tmpl w:val="1D7EBE3C"/>
    <w:lvl w:ilvl="0" w:tplc="7EE47536">
      <w:start w:val="1"/>
      <w:numFmt w:val="upperLetter"/>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F267DE">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52F6AC">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0DEEA">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24A1BA">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B0973A">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004606">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4AA356">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845746">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4C5A95"/>
    <w:multiLevelType w:val="multilevel"/>
    <w:tmpl w:val="B89846B4"/>
    <w:lvl w:ilvl="0">
      <w:start w:val="3"/>
      <w:numFmt w:val="decimal"/>
      <w:lvlText w:val="%1"/>
      <w:lvlJc w:val="left"/>
      <w:pPr>
        <w:ind w:left="360" w:hanging="360"/>
      </w:pPr>
      <w:rPr>
        <w:rFonts w:hint="default"/>
      </w:rPr>
    </w:lvl>
    <w:lvl w:ilvl="1">
      <w:start w:val="2"/>
      <w:numFmt w:val="decimal"/>
      <w:lvlText w:val="%1.%2"/>
      <w:lvlJc w:val="left"/>
      <w:pPr>
        <w:ind w:left="823" w:hanging="36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 w15:restartNumberingAfterBreak="0">
    <w:nsid w:val="29777CA0"/>
    <w:multiLevelType w:val="hybridMultilevel"/>
    <w:tmpl w:val="C53046D8"/>
    <w:lvl w:ilvl="0" w:tplc="EEF6E71C">
      <w:start w:val="1"/>
      <w:numFmt w:val="decimal"/>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3" w15:restartNumberingAfterBreak="0">
    <w:nsid w:val="3BFD2BD4"/>
    <w:multiLevelType w:val="multilevel"/>
    <w:tmpl w:val="C4767FC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CA7FA9"/>
    <w:multiLevelType w:val="hybridMultilevel"/>
    <w:tmpl w:val="7BAAA266"/>
    <w:lvl w:ilvl="0" w:tplc="B7D8495C">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42E604">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B8D10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3D2A2C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EE026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1ECC62">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9C68D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6C2F60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048405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3D791F"/>
    <w:multiLevelType w:val="hybridMultilevel"/>
    <w:tmpl w:val="EEAE24A8"/>
    <w:lvl w:ilvl="0" w:tplc="A3F8F690">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28493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680888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AEAEC9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284460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2DE464A">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C96CA92">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E64632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FC2BBA8">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675658"/>
    <w:multiLevelType w:val="hybridMultilevel"/>
    <w:tmpl w:val="91304C18"/>
    <w:lvl w:ilvl="0" w:tplc="94309EF4">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5F0AD9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B2E51B2">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E4F6BC">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DBAC30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4C7662">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B06DC8A">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8E802B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3440A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31C677D"/>
    <w:multiLevelType w:val="hybridMultilevel"/>
    <w:tmpl w:val="DDB04672"/>
    <w:lvl w:ilvl="0" w:tplc="E38E5F94">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D5C6020">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4E3A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D80BF6">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5AA1A94">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9AA1DC">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71A20C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1A4054E">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38AE66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CA71038"/>
    <w:multiLevelType w:val="multilevel"/>
    <w:tmpl w:val="C960FE62"/>
    <w:lvl w:ilvl="0">
      <w:start w:val="1"/>
      <w:numFmt w:val="decimal"/>
      <w:lvlText w:val="%1."/>
      <w:lvlJc w:val="left"/>
      <w:pPr>
        <w:ind w:left="720" w:hanging="360"/>
      </w:pPr>
      <w:rPr>
        <w:rFonts w:hint="default"/>
      </w:rPr>
    </w:lvl>
    <w:lvl w:ilvl="1">
      <w:start w:val="1"/>
      <w:numFmt w:val="decimal"/>
      <w:isLgl/>
      <w:lvlText w:val="%1.%2."/>
      <w:lvlJc w:val="left"/>
      <w:pPr>
        <w:ind w:left="1183"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9" w15:restartNumberingAfterBreak="0">
    <w:nsid w:val="72ED46CE"/>
    <w:multiLevelType w:val="multilevel"/>
    <w:tmpl w:val="017C4F46"/>
    <w:lvl w:ilvl="0">
      <w:start w:val="1"/>
      <w:numFmt w:val="decimal"/>
      <w:lvlText w:val="%1."/>
      <w:lvlJc w:val="left"/>
      <w:pPr>
        <w:ind w:left="360" w:hanging="360"/>
      </w:pPr>
      <w:rPr>
        <w:rFonts w:hint="default"/>
      </w:rPr>
    </w:lvl>
    <w:lvl w:ilvl="1">
      <w:start w:val="1"/>
      <w:numFmt w:val="decimal"/>
      <w:lvlText w:val="%1.%2."/>
      <w:lvlJc w:val="left"/>
      <w:pPr>
        <w:ind w:left="823" w:hanging="36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num w:numId="1">
    <w:abstractNumId w:val="0"/>
  </w:num>
  <w:num w:numId="2">
    <w:abstractNumId w:val="5"/>
  </w:num>
  <w:num w:numId="3">
    <w:abstractNumId w:val="6"/>
  </w:num>
  <w:num w:numId="4">
    <w:abstractNumId w:val="7"/>
  </w:num>
  <w:num w:numId="5">
    <w:abstractNumId w:val="4"/>
  </w:num>
  <w:num w:numId="6">
    <w:abstractNumId w:val="3"/>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734"/>
    <w:rsid w:val="00145139"/>
    <w:rsid w:val="001F44CD"/>
    <w:rsid w:val="0026640A"/>
    <w:rsid w:val="002775B1"/>
    <w:rsid w:val="002B6073"/>
    <w:rsid w:val="0033008D"/>
    <w:rsid w:val="003A03C2"/>
    <w:rsid w:val="003E59DD"/>
    <w:rsid w:val="00462646"/>
    <w:rsid w:val="004B3243"/>
    <w:rsid w:val="00510D72"/>
    <w:rsid w:val="005A0159"/>
    <w:rsid w:val="00817B3D"/>
    <w:rsid w:val="0088214D"/>
    <w:rsid w:val="00884734"/>
    <w:rsid w:val="008C4A67"/>
    <w:rsid w:val="008F0825"/>
    <w:rsid w:val="00981D17"/>
    <w:rsid w:val="009822A7"/>
    <w:rsid w:val="00996FFC"/>
    <w:rsid w:val="009D62D2"/>
    <w:rsid w:val="009D75DF"/>
    <w:rsid w:val="00B6503D"/>
    <w:rsid w:val="00BD2E17"/>
    <w:rsid w:val="00C64CCB"/>
    <w:rsid w:val="00E7640C"/>
    <w:rsid w:val="00E93363"/>
    <w:rsid w:val="00F207A1"/>
    <w:rsid w:val="00F85E1F"/>
    <w:rsid w:val="00F9016C"/>
    <w:rsid w:val="00FE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5FEDE"/>
  <w15:docId w15:val="{850ABBBF-2D5D-4AE1-8301-D366D3A7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2" w:line="253"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149"/>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6"/>
      </w:numPr>
      <w:spacing w:after="108"/>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6"/>
      </w:numPr>
      <w:spacing w:after="135"/>
      <w:ind w:left="1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F0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825"/>
    <w:rPr>
      <w:rFonts w:ascii="Calibri" w:eastAsia="Calibri" w:hAnsi="Calibri" w:cs="Calibri"/>
      <w:color w:val="000000"/>
    </w:rPr>
  </w:style>
  <w:style w:type="table" w:styleId="TableGrid0">
    <w:name w:val="Table Grid"/>
    <w:basedOn w:val="TableNormal"/>
    <w:uiPriority w:val="39"/>
    <w:rsid w:val="009D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08D"/>
    <w:pPr>
      <w:ind w:left="720"/>
      <w:contextualSpacing/>
    </w:pPr>
  </w:style>
  <w:style w:type="character" w:styleId="Hyperlink">
    <w:name w:val="Hyperlink"/>
    <w:basedOn w:val="DefaultParagraphFont"/>
    <w:uiPriority w:val="99"/>
    <w:unhideWhenUsed/>
    <w:rsid w:val="004B3243"/>
    <w:rPr>
      <w:color w:val="0563C1" w:themeColor="hyperlink"/>
      <w:u w:val="single"/>
    </w:rPr>
  </w:style>
  <w:style w:type="character" w:styleId="UnresolvedMention">
    <w:name w:val="Unresolved Mention"/>
    <w:basedOn w:val="DefaultParagraphFont"/>
    <w:uiPriority w:val="99"/>
    <w:semiHidden/>
    <w:unhideWhenUsed/>
    <w:rsid w:val="004B3243"/>
    <w:rPr>
      <w:color w:val="605E5C"/>
      <w:shd w:val="clear" w:color="auto" w:fill="E1DFDD"/>
    </w:rPr>
  </w:style>
  <w:style w:type="paragraph" w:styleId="BalloonText">
    <w:name w:val="Balloon Text"/>
    <w:basedOn w:val="Normal"/>
    <w:link w:val="BalloonTextChar"/>
    <w:uiPriority w:val="99"/>
    <w:semiHidden/>
    <w:unhideWhenUsed/>
    <w:rsid w:val="00F90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16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an-bugs.org/portal/collections/misc/collprofiles.php?collid=180" TargetMode="External"/><Relationship Id="rId13" Type="http://schemas.openxmlformats.org/officeDocument/2006/relationships/hyperlink" Target="https://www.inaturalist.org/projects/insects-of-micronesia"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naturalist.org/projects/insects-of-micronesia" TargetMode="External"/><Relationship Id="rId17" Type="http://schemas.openxmlformats.org/officeDocument/2006/relationships/hyperlink" Target="https://github.com/aubreymoore" TargetMode="External"/><Relationship Id="rId2" Type="http://schemas.openxmlformats.org/officeDocument/2006/relationships/styles" Target="styles.xml"/><Relationship Id="rId16" Type="http://schemas.openxmlformats.org/officeDocument/2006/relationships/hyperlink" Target="http://www.fs.fed.us/pnw/pubs/pnw_rb243.pdf"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qdg46/?view_only=c39ff58ac28b4bee94dc231b3f2bef95" TargetMode="External"/><Relationship Id="rId5" Type="http://schemas.openxmlformats.org/officeDocument/2006/relationships/footnotes" Target="footnotes.xml"/><Relationship Id="rId15" Type="http://schemas.openxmlformats.org/officeDocument/2006/relationships/hyperlink" Target="http://www.fs.fed.us/pnw/pubs/pnw_rb243.pdf" TargetMode="External"/><Relationship Id="rId10" Type="http://schemas.openxmlformats.org/officeDocument/2006/relationships/hyperlink" Target="https://osf.io/qdg46/?view_only=c39ff58ac28b4bee94dc231b3f2bef95"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an-bugs.org/portal/collections/misc/collprofiles.php?collid=180" TargetMode="External"/><Relationship Id="rId14" Type="http://schemas.openxmlformats.org/officeDocument/2006/relationships/hyperlink" Target="https://en.wikipedia.org/wiki/BioBlit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Guam Forest Biodiversity Inventory</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Guam Forest Biodiversity Inventory</dc:title>
  <dc:subject/>
  <dc:creator>Aubrey Moore</dc:creator>
  <cp:keywords/>
  <cp:lastModifiedBy>Adrian, Ares</cp:lastModifiedBy>
  <cp:revision>2</cp:revision>
  <cp:lastPrinted>2018-07-30T03:23:00Z</cp:lastPrinted>
  <dcterms:created xsi:type="dcterms:W3CDTF">2018-07-30T23:44:00Z</dcterms:created>
  <dcterms:modified xsi:type="dcterms:W3CDTF">2018-07-30T23:44:00Z</dcterms:modified>
</cp:coreProperties>
</file>