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H SarabunPSK" w:hAnsi="TH SarabunPSK" w:cs="TH SarabunPSK" w:eastAsia="TH SarabunPSK"/>
          <w:b/>
          <w:i w:val="0"/>
          <w:color w:val="E8743B"/>
          <w:sz w:val="24"/>
          <w:szCs w:val="24"/>
        </w:rPr>
        <w:t>M2-12 · งวดที่ 2</w:t>
      </w:r>
    </w:p>
    <w:p>
      <w:r>
        <w:rPr>
          <w:rFonts w:ascii="TH SarabunPSK" w:hAnsi="TH SarabunPSK" w:cs="TH SarabunPSK" w:eastAsia="TH SarabunPSK"/>
          <w:b/>
          <w:i w:val="0"/>
          <w:color w:val="0D6E6E"/>
          <w:sz w:val="44"/>
          <w:szCs w:val="44"/>
        </w:rPr>
        <w:t>สถาปัตยกรรมระบบ (System Architecture)</w:t>
      </w:r>
    </w:p>
    <w:p>
      <w:r>
        <w:rPr>
          <w:rFonts w:ascii="TH SarabunPSK" w:hAnsi="TH SarabunPSK" w:cs="TH SarabunPSK" w:eastAsia="TH SarabunPSK"/>
          <w:b w:val="0"/>
          <w:i/>
          <w:color w:val="5B6B7B"/>
          <w:sz w:val="28"/>
          <w:szCs w:val="28"/>
        </w:rPr>
        <w:t>System Architecture</w:t>
      </w:r>
    </w:p>
    <w:p>
      <w:pPr>
        <w:spacing w:after="160"/>
      </w:pPr>
      <w:r>
        <w:rPr>
          <w:rFonts w:ascii="TH SarabunPSK" w:hAnsi="TH SarabunPSK" w:cs="TH SarabunPSK" w:eastAsia="TH SarabunPSK"/>
          <w:b w:val="0"/>
          <w:i w:val="0"/>
          <w:color w:val="5B6B7B"/>
          <w:sz w:val="24"/>
          <w:szCs w:val="24"/>
        </w:rPr>
        <w:t>โครงการ: ระบบจัดเก็บข้อมูลสารสนเทศด้านทันตกรรม (Dental Information System) · คณะทันตแพทยศาสตร์ / โรงพยาบาลทันตกรรม มหาวิทยาลัยวลัยลักษณ์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ข้อมูลควบคุมเอกสาร (Document Control)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รหัสเอกสาร: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DIS-ARC-001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เวอร์ชัน: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0.1 (ร่าง)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ผู้จัดทำ: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System Engineer / Architect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วันที่จัดทำ: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__ /__ /2026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ผู้สอบทาน: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SA / Security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ผู้อนุมัติ: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__________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สถานะ: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ร่าง / รออนุมัติ / อนุมัติแล้ว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อ้างอิง TOR: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ข้อ 6.2 · TOGAF / ISO/IEC 42010</w:t>
            </w:r>
          </w:p>
        </w:tc>
      </w:tr>
    </w:tbl>
    <w:p>
      <w:pPr>
        <w:shd w:val="clear" w:fill="eef7f7"/>
        <w:spacing w:before="80" w:after="80"/>
        <w:pBdr>
          <w:left w:val="single" w:sz="18" w:space="6" w:color="0d6e6e"/>
        </w:pBdr>
      </w:pPr>
      <w:r>
        <w:rPr>
          <w:rFonts w:ascii="TH SarabunPSK" w:hAnsi="TH SarabunPSK" w:cs="TH SarabunPSK" w:eastAsia="TH SarabunPSK"/>
          <w:b/>
          <w:i w:val="0"/>
          <w:color w:val="0D6E6E"/>
          <w:sz w:val="26"/>
          <w:szCs w:val="26"/>
        </w:rPr>
        <w:t>วัตถุประสงค์ของเอกสาร: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 xml:space="preserve"> อธิบายภาพรวมสถาปัตยกรรมของระบบ DIS ทั้งด้านองค์ประกอบ (components), การติดตั้ง (deployment), การเชื่อมต่อ (integration), ความปลอดภัย (security zone), การขยายระบบ (scalability/HA) และการกู้คืนภัยพิบัติ (DR) เพื่อให้ทุกฝ่ายเข้าใจโครงสร้างระบบตรงกันก่อนพัฒนาและติดตั้ง · </w:t>
      </w:r>
      <w:r>
        <w:rPr>
          <w:rFonts w:ascii="TH SarabunPSK" w:hAnsi="TH SarabunPSK" w:cs="TH SarabunPSK" w:eastAsia="TH SarabunPSK"/>
          <w:b w:val="0"/>
          <w:i w:val="0"/>
          <w:color w:val="5B6B7B"/>
          <w:sz w:val="26"/>
          <w:szCs w:val="26"/>
        </w:rPr>
        <w:t>ข้อความสีเหลืองคือช่องที่ต้องกรอก/ปรับ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0 ประวัติการแก้ไขเอกสาร (Revision History)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เวอร์ชัน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วันที่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ผู้แก้ไข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รายละเอียดการเปลี่ยนแปลง</w:t>
            </w:r>
          </w:p>
        </w:tc>
      </w:tr>
      <w:tr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0.1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__/__/2026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System Architect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ร่างฉบับแรก</w:t>
            </w:r>
          </w:p>
        </w:tc>
      </w:tr>
      <w:tr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</w:tr>
      <w:tr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</w:tr>
    </w:tbl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1 ภาพรวมสถาปัตยกรรม (Architecture Overview)</w:t>
      </w:r>
    </w:p>
    <w:p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ระบบ DIS ออกแบบเป็นสถาปัตยกรรมแบบหลายชั้น (Multi-tier / N-tier) แยกชั้นการนำเสนอ (Presentation), ชั้นแอปพลิเคชัน (Application/API), ชั้นข้อมูล (Data) และชั้นการเชื่อมต่อ (Integration) ออกจากกัน เพื่อรองรับการขยายและการบำรุงรักษา</w:t>
      </w:r>
    </w:p>
    <w:p>
      <w:r>
        <w:rPr>
          <w:rFonts w:ascii="Consolas" w:hAnsi="Consolas"/>
          <w:sz w:val="20"/>
        </w:rPr>
        <w:br/>
        <w:t xml:space="preserve">                         ┌──────────────── CLIENT TIER ─────────────────┐</w:t>
        <w:br/>
        <w:t xml:space="preserve">                         │  Web App      Mobile: Patient  Student  Dentist│</w:t>
        <w:br/>
        <w:t xml:space="preserve">                         │  (Browser)      (iOS/Android — 3 แอป)          │</w:t>
        <w:br/>
        <w:t xml:space="preserve">                         └───────────────────────┬──────────────────────┘</w:t>
        <w:br/>
        <w:t xml:space="preserve">                                                 │ HTTPS / TLS 1.3</w:t>
        <w:br/>
        <w:t xml:space="preserve">                                          ┌──────▼───────┐</w:t>
        <w:br/>
        <w:t xml:space="preserve">                                          │ Load Balancer │  (WAF + Reverse Proxy)</w:t>
        <w:br/>
        <w:t xml:space="preserve">                                          └──────┬───────┘</w:t>
        <w:br/>
        <w:t xml:space="preserve">                         ┌───────────────────────▼──────────────────────┐</w:t>
        <w:br/>
        <w:t xml:space="preserve">                         │              APPLICATION TIER                  │</w:t>
        <w:br/>
        <w:t xml:space="preserve">                         │  API Gateway → App Server (x N instances)       │</w:t>
        <w:br/>
        <w:t xml:space="preserve">                         │  ┌─────────┬─────────┬─────────┬────────────┐  │</w:t>
        <w:br/>
        <w:t xml:space="preserve">                         │  │ เวชระเบียน│ หัตถการ │ นัดหมาย │ การเงิน/ยา │  │</w:t>
        <w:br/>
        <w:t xml:space="preserve">                         │  └─────────┴─────────┴─────────┴────────────┘  │</w:t>
        <w:br/>
        <w:t xml:space="preserve">                         │  Auth/SSO · Cache (Redis) · Message Queue       │</w:t>
        <w:br/>
        <w:t xml:space="preserve">                         └──────┬─────────────────────────┬──────────────┘</w:t>
        <w:br/>
        <w:t xml:space="preserve">                                │                         │</w:t>
        <w:br/>
        <w:t xml:space="preserve">                       ┌────────▼────────┐       ┌────────▼─────────────┐</w:t>
        <w:br/>
        <w:t xml:space="preserve">                       │   DATA TIER      │       │  INTEGRATION TIER     │</w:t>
        <w:br/>
        <w:t xml:space="preserve">                       │ DB (PostgreSQL / │       │  ESB / API Adapter    │</w:t>
        <w:br/>
        <w:t xml:space="preserve">                       │ SQL Server /     │◄─────►│  ┌──────┬──────┬────┐ │</w:t>
        <w:br/>
        <w:t xml:space="preserve">                       │ Oracle)          │       │  │HAIT+ │ SAP  │PACS│ │</w:t>
        <w:br/>
        <w:t xml:space="preserve">                       │ + Object Storage │       │  ├──────┼──────┴────┤ │</w:t>
        <w:br/>
        <w:t xml:space="preserve">                       │ (PACS images)    │       │  │LIS/RIS│  HL7/FHIR │ │</w:t>
        <w:br/>
        <w:t xml:space="preserve">                       └──────────────────┘       │  └──────┴───────────┘ │</w:t>
        <w:br/>
        <w:t xml:space="preserve">                                                  └───────────────────────┘</w:t>
        <w:br/>
        <w:t xml:space="preserve">    </w:t>
      </w:r>
    </w:p>
    <w:p>
      <w:r>
        <w:rPr>
          <w:rFonts w:ascii="TH SarabunPSK" w:hAnsi="TH SarabunPSK" w:cs="TH SarabunPSK" w:eastAsia="TH SarabunPSK"/>
          <w:b w:val="0"/>
          <w:i w:val="0"/>
          <w:color w:val="5B6B7B"/>
          <w:sz w:val="28"/>
          <w:szCs w:val="28"/>
        </w:rPr>
        <w:t>รูปแบบการเชื่อมต่อ: HL7 v2 / FHIR สำหรับข้อมูลคลินิก, DICOM สำหรับภาพรังสี (PACS), Web Service/API สำหรับ SAP และ LIS/RIS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2 องค์ประกอบของระบบ (Components)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องค์ประกอบ</w:t>
            </w:r>
          </w:p>
        </w:tc>
        <w:tc>
          <w:tcPr>
            <w:tcW w:type="dxa" w:w="3362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เทคโนโลยี (ตัวอย่าง)</w:t>
            </w:r>
          </w:p>
        </w:tc>
        <w:tc>
          <w:tcPr>
            <w:tcW w:type="dxa" w:w="3362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หน้าที่</w:t>
            </w:r>
          </w:p>
        </w:tc>
      </w:tr>
      <w:tr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Web Frontend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SPA (React/Angular/Vue)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ส่วนติดต่อผู้ใช้สำหรับเจ้าหน้าที่/ทันตแพทย์ ผ่าน Browser</w:t>
            </w:r>
          </w:p>
        </w:tc>
      </w:tr>
      <w:tr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Mobile Apps (3)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Native / Cross-platform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แอป Patient / Student / Dentist</w:t>
            </w:r>
          </w:p>
        </w:tc>
      </w:tr>
      <w:tr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Load Balancer / WAF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HAProxy/Nginx/F5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กระจายโหลด, ป้องกัน Web Attack, จุดยุติ TLS</w:t>
            </w:r>
          </w:p>
        </w:tc>
      </w:tr>
      <w:tr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API Gateway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Kong/APISIX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Routing, Rate limit, Authentication, Logging</w:t>
            </w:r>
          </w:p>
        </w:tc>
      </w:tr>
      <w:tr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Application Server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Java/.NET/Node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Business logic, REST API, แยกตามโดเมน</w:t>
            </w:r>
          </w:p>
        </w:tc>
      </w:tr>
      <w:tr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Cache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Redis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Session, ข้อมูลที่อ่านบ่อย (master/lookup)</w:t>
            </w:r>
          </w:p>
        </w:tc>
      </w:tr>
      <w:tr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Message Queue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RabbitMQ/Kafka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งานเบื้องหลัง, แจ้งเตือน, event ระหว่างระบบ</w:t>
            </w:r>
          </w:p>
        </w:tc>
      </w:tr>
      <w:tr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Database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PostgreSQL / SQL Server / Oracle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จัดเก็บข้อมูลเชิงสัมพันธ์ (รองรับหลายชนิด)</w:t>
            </w:r>
          </w:p>
        </w:tc>
      </w:tr>
      <w:tr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Object Storage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MinIO/S3-compatible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ไฟล์เอกสาร, ภาพรังสี (อ้างอิงจาก PACS)</w:t>
            </w:r>
          </w:p>
        </w:tc>
      </w:tr>
      <w:tr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Integration / ESB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Mirth/WSO2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เชื่อมต่อ HAIT Plus, SAP, PACS, LIS/RIS</w:t>
            </w:r>
          </w:p>
        </w:tc>
      </w:tr>
      <w:tr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Identity/SSO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Keycloak/OIDC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ยืนยันตัวตน, จัดการสิทธิ์ (RBAC)</w:t>
            </w:r>
          </w:p>
        </w:tc>
      </w:tr>
      <w:tr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Monitoring/Log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Prometheus/ELK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ติดตามสุขภาพระบบ, รวบรวม log, แจ้งเตือน</w:t>
            </w:r>
          </w:p>
        </w:tc>
      </w:tr>
    </w:tbl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3 โครงสร้างการติดตั้ง (Deployment Topology)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สภาพแวดล้อม</w:t>
            </w:r>
          </w:p>
        </w:tc>
        <w:tc>
          <w:tcPr>
            <w:tcW w:type="dxa" w:w="3362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วัตถุประสงค์</w:t>
            </w:r>
          </w:p>
        </w:tc>
        <w:tc>
          <w:tcPr>
            <w:tcW w:type="dxa" w:w="3362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ข้อกำหนด (ตัวอย่าง)</w:t>
            </w:r>
          </w:p>
        </w:tc>
      </w:tr>
      <w:tr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Development (Dev)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พัฒนา/ทดสอบเบื้องต้น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1 App + 1 DB, ข้อมูลจำลอง</w:t>
            </w:r>
          </w:p>
        </w:tc>
      </w:tr>
      <w:tr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Test / UAT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ทดสอบระบบ + UAT ผู้ใช้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สเปกใกล้ Prod, ข้อมูลที่ปกปิด (masked)</w:t>
            </w:r>
          </w:p>
        </w:tc>
      </w:tr>
      <w:tr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Production (Prod)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ใช้งานจริง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App x N (HA), DB Primary+Replica, LB คู่</w:t>
            </w:r>
          </w:p>
        </w:tc>
      </w:tr>
      <w:tr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DR Site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สำรองภัยพิบัติ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สถานที่แยก, Replica แบบ async, พร้อม Failover</w:t>
            </w:r>
          </w:p>
        </w:tc>
      </w:tr>
    </w:tbl>
    <w:p>
      <w:r>
        <w:rPr>
          <w:rFonts w:ascii="Consolas" w:hAnsi="Consolas"/>
          <w:sz w:val="20"/>
        </w:rPr>
        <w:br/>
        <w:t xml:space="preserve">   ┌─ DATA CENTER (Site A — Production) ─┐      ┌─ DR SITE (Site B) ─┐</w:t>
        <w:br/>
        <w:t xml:space="preserve">   │  LB(2) → App(N) → DB Primary        │  ──► │  LB → App(standby) │</w:t>
        <w:br/>
        <w:t xml:space="preserve">   │             │         │             │ repl │     DB Replica     │</w:t>
        <w:br/>
        <w:t xml:space="preserve">   │          Redis    Object Storage    │      │   Object Storage   │</w:t>
        <w:br/>
        <w:t xml:space="preserve">   └─────────────────────────────────────┘      └────────────────────┘</w:t>
        <w:br/>
        <w:t xml:space="preserve">            ▲  Dev / Test / UAT (สภาพแวดล้อมแยกออกจาก Prod)</w:t>
        <w:br/>
        <w:t xml:space="preserve">    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4 สถาปัตยกรรมการเชื่อมต่อ (Integration Architecture)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ระบบปลายทาง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โพรโทคอล/มาตรฐาน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ทิศทาง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ข้อมูลที่แลกเปลี่ยน</w:t>
            </w:r>
          </w:p>
        </w:tc>
      </w:tr>
      <w:tr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HAIT Plus (HIS เดิม)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HL7 v2 / FHIR / API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สองทาง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ผู้ป่วย (HN), visit, สิทธิ์การรักษา, วินิจฉัย</w:t>
            </w:r>
          </w:p>
        </w:tc>
      </w:tr>
      <w:tr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SAP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Web Service / IDoc / API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สองทาง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การเงิน, พัสดุ/คงคลังยา, บัญชี</w:t>
            </w:r>
          </w:p>
        </w:tc>
      </w:tr>
      <w:tr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PACS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DICOM / WADO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สองทาง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ภาพรังสีทันตกรรม (X-ray/CBCT)</w:t>
            </w:r>
          </w:p>
        </w:tc>
      </w:tr>
      <w:tr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LIS / RIS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HL7 v2 / API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สองทาง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คำสั่งตรวจ, ผลแลป, ผลรังสี</w:t>
            </w:r>
          </w:p>
        </w:tc>
      </w:tr>
    </w:tbl>
    <w:p>
      <w:pPr>
        <w:shd w:val="clear" w:fill="eef7f7"/>
        <w:spacing w:before="80" w:after="80"/>
        <w:pBdr>
          <w:left w:val="single" w:sz="18" w:space="6" w:color="0d6e6e"/>
        </w:pBdr>
      </w:pPr>
      <w:r>
        <w:rPr>
          <w:rFonts w:ascii="TH SarabunPSK" w:hAnsi="TH SarabunPSK" w:cs="TH SarabunPSK" w:eastAsia="TH SarabunPSK"/>
          <w:b/>
          <w:i w:val="0"/>
          <w:color w:val="0D6E6E"/>
          <w:sz w:val="26"/>
          <w:szCs w:val="26"/>
        </w:rPr>
        <w:t>หลักการเชื่อมต่อ: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 xml:space="preserve"> ใช้ Integration Layer (ESB/Adapter) เป็นตัวกลาง — ระบบ DIS ไม่เรียกฐานข้อมูลระบบอื่นโดยตรง · มี Message Queue กันงานหลุดเมื่อปลายทางล่ม · บันทึก Audit ทุกการแลกเปลี่ยนข้อมูล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5 โซนความปลอดภัย (Security Zones)</w:t>
      </w:r>
    </w:p>
    <w:p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ออกแบบตามหลัก </w:t>
      </w: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Defense in Depth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 และ </w:t>
      </w: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Zero Trust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 — ไม่เชื่อถือทราฟฟิกใดโดยปริยาย ตรวจสอบสิทธิ์ทุกชั้น แบ่งเครือข่ายเป็นโซน</w:t>
      </w:r>
    </w:p>
    <w:p>
      <w:r>
        <w:rPr>
          <w:rFonts w:ascii="Consolas" w:hAnsi="Consolas"/>
          <w:sz w:val="20"/>
        </w:rPr>
        <w:br/>
        <w:t xml:space="preserve">   INTERNET ──► [ WAF / DMZ Zone ]──► [ App Zone ]──► [ Data Zone ]</w:t>
        <w:br/>
        <w:t xml:space="preserve">                 LB, Reverse Proxy     API, App Server   DB, Storage</w:t>
        <w:br/>
        <w:t xml:space="preserve">                 (public-facing)       (no public IP)    (no internet)</w:t>
        <w:br/>
        <w:t xml:space="preserve">                       │                    │                 │</w:t>
        <w:br/>
        <w:t xml:space="preserve">                  Firewall(1)          Firewall(2)        Firewall(3)</w:t>
        <w:br/>
        <w:t xml:space="preserve">       Zero Trust: ทุกคำขอผ่าน Auth/SSO + RBAC + mTLS ระหว่างบริการ</w:t>
        <w:br/>
        <w:t xml:space="preserve">    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โซน</w:t>
            </w:r>
          </w:p>
        </w:tc>
        <w:tc>
          <w:tcPr>
            <w:tcW w:type="dxa" w:w="5043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มาตรการ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DMZ (Public)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WAF, DDoS protection, TLS termination, เปิดเฉพาะ 443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App Zone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ไม่มี Public IP, mTLS ระหว่างบริการ, API Gateway บังคับ Auth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Data Zone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เข้าถึงจาก App Zone เท่านั้น, เข้ารหัสข้อมูล (at-rest), แยก network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Management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เข้าถึงผ่าน Bastion/VPN + MFA, แยก network จัดการ</w:t>
            </w:r>
          </w:p>
        </w:tc>
      </w:tr>
    </w:tbl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6 การขยายระบบและความพร้อมใช้สูง (Scalability &amp; High Availability)</w:t>
      </w:r>
    </w:p>
    <w:p>
      <w:pPr>
        <w:pStyle w:val="ListBullet"/>
      </w:pP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Horizontal Scaling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 — App Server แบบ stateless เพิ่ม instance หลัง Load Balancer ได้ตามโหลด</w:t>
      </w:r>
    </w:p>
    <w:p>
      <w:pPr>
        <w:pStyle w:val="ListBullet"/>
      </w:pP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Database HA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 — Primary + Replica (อย่างน้อย 1), Automatic Failover, อ่านแยกไป Replica (read scaling)</w:t>
      </w:r>
    </w:p>
    <w:p>
      <w:pPr>
        <w:pStyle w:val="ListBullet"/>
      </w:pP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Caching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 — Redis ลดภาระ DB สำหรับข้อมูล master/lookup</w:t>
      </w:r>
    </w:p>
    <w:p>
      <w:pPr>
        <w:pStyle w:val="ListBullet"/>
      </w:pP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No Single Point of Failure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 — LB คู่, App หลาย instance, ลิงก์เครือข่ายสำรอง</w:t>
      </w:r>
    </w:p>
    <w:p>
      <w:pPr>
        <w:pStyle w:val="ListBullet"/>
      </w:pP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เป้าหมายความพร้อมใช้ (SLA):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9A7B2E"/>
          <w:sz w:val="28"/>
          <w:szCs w:val="28"/>
        </w:rPr>
        <w:t>99.5% ต่อปี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 (เวลาหยุดทำงานสะสมไม่เกิน </w:t>
      </w:r>
      <w:r>
        <w:rPr>
          <w:rFonts w:ascii="TH SarabunPSK" w:hAnsi="TH SarabunPSK" w:cs="TH SarabunPSK" w:eastAsia="TH SarabunPSK"/>
          <w:b w:val="0"/>
          <w:i w:val="0"/>
          <w:color w:val="9A7B2E"/>
          <w:sz w:val="28"/>
          <w:szCs w:val="28"/>
        </w:rPr>
        <w:t>__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 ชม./เดือน)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7 แผนกู้คืนภัยพิบัติ (Disaster Recovery)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รายการ</w:t>
            </w:r>
          </w:p>
        </w:tc>
        <w:tc>
          <w:tcPr>
            <w:tcW w:type="dxa" w:w="5043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รายละเอียด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RPO (Recovery Point Objective)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≤ 15 นาที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 xml:space="preserve"> — ข้อมูลที่ยอมสูญเสียได้สูงสุด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RTO (Recovery Time Objective)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≤ 4 ชั่วโมง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 xml:space="preserve"> — เวลากู้คืนระบบให้กลับมาใช้งาน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การจำลองข้อมูล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DB Replication ไป DR Site แบบ async + Object Storage sync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การสำรองข้อมูล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Full backup รายวัน + Incremental, เก็บนอกสถานที่ (offsite)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การทดสอบ DR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 xml:space="preserve">ซ้อม Failover อย่างน้อย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ปีละ 1 ครั้ง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 xml:space="preserve"> พร้อมบันทึกผล</w:t>
            </w:r>
          </w:p>
        </w:tc>
      </w:tr>
    </w:tbl>
    <w:p>
      <w:pPr>
        <w:shd w:val="clear" w:fill="fff4e5"/>
        <w:spacing w:before="80" w:after="80"/>
        <w:pBdr>
          <w:left w:val="single" w:sz="18" w:space="6" w:color="f0a14b"/>
        </w:pBdr>
      </w:pPr>
      <w:r>
        <w:rPr>
          <w:rFonts w:ascii="TH SarabunPSK" w:hAnsi="TH SarabunPSK" w:cs="TH SarabunPSK" w:eastAsia="TH SarabunPSK"/>
          <w:b/>
          <w:i w:val="0"/>
          <w:color w:val="0D6E6E"/>
          <w:sz w:val="26"/>
          <w:szCs w:val="26"/>
        </w:rPr>
        <w:t>⚠️ ข้อควรระวัง: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 xml:space="preserve"> ข้อมูลผู้ป่วย (PII/ข้อมูลสุขภาพ) ต้องเข้ารหัสทั้ง at-rest และ in-transit ในทุกสภาพแวดล้อมรวมถึง DR Site และสื่อสำรองข้อมูล (สอดคล้อง PDPA)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8 การอนุมัติเอกสาร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</w:tcPr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br/>
              <w:br/>
              <w:t>( …………………………… )</w:t>
            </w:r>
          </w:p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5B6B7B"/>
                <w:sz w:val="24"/>
                <w:szCs w:val="24"/>
              </w:rPr>
              <w:t>ผู้จัดทำ — System Engineer/Architect</w:t>
            </w:r>
          </w:p>
        </w:tc>
        <w:tc>
          <w:tcPr>
            <w:tcW w:type="dxa" w:w="3362"/>
          </w:tcPr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br/>
              <w:br/>
              <w:t>( …………………………… )</w:t>
            </w:r>
          </w:p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5B6B7B"/>
                <w:sz w:val="24"/>
                <w:szCs w:val="24"/>
              </w:rPr>
              <w:t>ผู้สอบทาน — SA/Security</w:t>
            </w:r>
          </w:p>
        </w:tc>
        <w:tc>
          <w:tcPr>
            <w:tcW w:type="dxa" w:w="3362"/>
          </w:tcPr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br/>
              <w:br/>
              <w:t>( …………………………… )</w:t>
            </w:r>
          </w:p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5B6B7B"/>
                <w:sz w:val="24"/>
                <w:szCs w:val="24"/>
              </w:rPr>
              <w:t>ผู้อนุมัติ (เจ้าของงาน)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20" w:right="1020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H SarabunPSK" w:hAnsi="TH SarabunPSK" w:cs="TH SarabunPSK" w:eastAsia="TH SarabunPSK"/>
        <w:b w:val="0"/>
        <w:i w:val="0"/>
        <w:color w:val="5B6B7B"/>
        <w:sz w:val="18"/>
        <w:szCs w:val="18"/>
      </w:rPr>
      <w:t>เอกสารต้นแบบ (Template) — โครงการ DIS ม.วลัยลักษณ์ · ปรับ/กรอกให้ตรงข้อมูลจริงก่อนใช้ · อ้างอิง TOR ข้อ 6.2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PSK" w:hAnsi="TH SarabunPSK" w:cs="TH SarabunPSK" w:eastAsia="TH SarabunPSK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