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S2-01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รายงานการวิเคราะห์ Fit/Gap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Fit/Gap Analysis Report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MSM-FGA-001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BA (สาม) + SA (ก้อง/โอ)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/2569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 TOR: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 (SI.2 Analysis)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วิเคราะห์ทุกความต้องการตามสัญญาแนบท้าย 1 (36 โมดูล / 1,358 ข้อกำหนด) เทียบกับความสามารถของระบบฐาน HA.OS (อ้างอิง DTMU Phase 2) และส่วนที่ต้องพัฒนา/ปรับเฉพาะเมืองสมุทร ระบุชัดว่าแต่ละข้อเป็น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Fit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/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Config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/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Partial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/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Gap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พร้อมประมาณการ Effort และแนวทางดำเนินการ เพื่อใช้เป็นฐานวางแผน Backlog การพัฒนา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hd w:val="clear" w:fill="f0f6ff"/>
        <w:spacing w:before="80" w:after="80"/>
        <w:pBdr>
          <w:left w:val="single" w:sz="18" w:space="6" w:color="3b82c4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ความหมายของผลวิเคราะห์: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Fit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ระบบฐาน HA.OS รองรับครบ ใช้ได้ทันที ·</w:t>
        <w:br/>
        <w:t xml:space="preserve">     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Config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รองรับได้ด้วยการตั้งค่า/ปรับพารามิเตอร์ ไม่ต้องเขียนโค้ด ·</w:t>
        <w:br/>
        <w:t xml:space="preserve">     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Partial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รองรับบางส่วน ต้องเสริมบางจุด ·</w:t>
        <w:br/>
        <w:t xml:space="preserve">     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Gap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ระบบฐานยังไม่มี ต้องพัฒนาใหม่ (Build)</w:t>
        <w:br/>
        <w:t xml:space="preserve">    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__/__/2569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BA (สาม)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 หลังจบ Fit/Gap Workshop รอบที่ 1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บทสรุปผู้บริหาร (Executive Summary)</w:t>
      </w:r>
    </w:p>
    <w:p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การวิเคราะห์ครอบคลุมความต้องการตามสัญญาแนบท้าย 1 ทั้งหมด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1,358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ข้อกำหนด ใน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36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โมดูล ครอบคลุมงาน HIS โรงพยาบาลทั่วไปเต็มรูปแบบ + Smart IPD (Doctor/Nurse/Pharmacist Module, eMAR, ER, วิสัญญีพยาบาล, เวชศาสตร์ฟื้นฟู, ห้องตรวจสุขภาพ) และครอบคลุมทั้ง 9 จุดบริการ (รพ.เมืองสมุทรปู่เจ้าฯ 6 จุด + สมุทรเวชกิจ 3 จุด) โดยจัดประชุมเชิงปฏิบัติการ (Workshop) รายโมดูลร่วมกับ Process Owner และ Product Specialist (มีน — consult DTMU Phase 2)</w:t>
      </w:r>
    </w:p>
    <w:p>
      <w:r>
        <w:rPr>
          <w:rFonts w:ascii="TH SarabunPSK" w:hAnsi="TH SarabunPSK" w:cs="TH SarabunPSK" w:eastAsia="TH SarabunPSK"/>
          <w:b w:val="0"/>
          <w:i w:val="0"/>
          <w:color w:val="E8743B"/>
          <w:sz w:val="26"/>
          <w:szCs w:val="26"/>
        </w:rPr>
        <w:t xml:space="preserve">ตัวอย่าง: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ผลภาพรวม: ส่วนใหญ่ของระบบฐาน HA.OS (อ้างอิง DTMU Phase 2 ระบบฐาน) รองรับงาน HIS พื้นฐานได้ในระดับ Fit/Config แต่ส่วนที่เป็นการตั้งค่าเฉพาะของเมืองสมุทร (โครงสร้าง 9 จุดบริการ, สิทธิ์การรักษา, บัญชียา/หัตถการ) และงานเชื่อมต่อ สปสช./HL7 รวมทั้งการย้ายข้อมูลจาก HosXP (ระบบเดิม) เป็น Partial/Gap ที่ต้องวางแผนและดำเนินการเป็นหลัก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ประเด็นสำคัญ</w:t>
            </w:r>
          </w:p>
        </w:tc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ผลสรุป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สัดส่วน Fit/Config (ใช้ระบบฐานได้)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___%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สัดส่วน Partial/Gap (ต้องพัฒนา/เสริม)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___%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Effort รวมโดยประมาณ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 man-day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ความเสี่ยงสูงสุด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การย้ายข้อมูล HosXP (ระบบเดิม) → HA.OS ให้ reconcile 100% และความพร้อมของ Interface สปสช.</w:t>
            </w:r>
          </w:p>
        </w:tc>
      </w:tr>
    </w:tbl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ข้อสังเกตเชิงนโยบาย: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ระบบฐาน HA.OS อ้างอิงจาก DTMU Phase 2 (ระบบฐาน) การวิเคราะห์ทุกข้อที่เกี่ยวกับ Config/มาตรฐาน HA ต้องยืนยันกับ Product Specialist (มีน) และทีม DTMU ก่อนปิด Fit/Gap · ส่วนงานย้ายข้อมูลต้องยืนยันกับ Senior Imp (HosXP) ที่นำงาน Migration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วิธีการวิเคราะห์ (Methodology)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2.1 แนวทาง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จัด Workshop รายโมดูล โดยแต่ละรอบมี Process Owner ของงานนั้น + BA (สาม) + SA (ก้อง/โอ) + Product Specialist (มีน — consult DTMU Phase 2) ทบทวนความต้องการตามสัญญาแนบท้าย 1 ทีละข้อ แล้วลงผลเป็น Fit/Config/Partial/Gap พร้อม Effort และแนวทาง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2.2 เกณฑ์การให้ผล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ตามนิยามในกล่องด้านบน โดยข้อใดเป็น Config ของ HA.OS หรืออ้างอิงมาตรฐาน HA ต้องมี Product Specialist (มีน) ยืนยันความเป็นไปได้จริงก่อนปิด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2.3 ตารางแผน Workshop รายโมดูล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รอบ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โมดูล (อ้างสัญญาแนบท้าย 1)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ผู้เข้าร่วม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W1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เวชระเบียน · Queue &amp; Patient Self Visit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BA, PO เวชระเบียน, มีน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__/__/2569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เสร็จ / รอ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W2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Doctor Module · Nurse Module (Smart IPD)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BA, PO แพทย์/พยาบาล, มีน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__/__/2569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เสร็จ / รอ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W3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คลังยาและวัสดุ · Pharmacist Module · eMAR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BA, PO เภสัช, มีน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__/__/2569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เสร็จ / รอ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W4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ER · วิสัญญีพยาบาล · เวชศาสตร์ฟื้นฟู · ห้องตรวจสุขภาพ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BA, PO ที่เกี่ยวข้อง, มีน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__/__/2569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เสร็จ / รอ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W5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งานเรียกเก็บ · Interface สปสช./HL7 · Migration HosXP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BA, PO การเงิน, Senior Imp (HosXP)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__/__/2569</w:t>
            </w:r>
          </w:p>
        </w:tc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เสร็จ / รอ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สรุปผลเชิงสถิติ (Fit/Gap Summary by Module)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ตารางนับจำนวนข้อกำหนดในแต่ละโมดูล (รวม 36 โมดูล / 1,358 ข้อกำหนด ตามสัญญาแนบท้าย 1) แยกตามผลวิเคราะห์ ใช้เป็นภาพรวมก่อนลงรายละเอียดในข้อ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โมดูล (สัญญาแนบท้าย 1)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รวมข้อ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Fit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Config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Partial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Gap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 (man-day)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1. คลังยาและวัสดุ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101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2. Doctor Module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91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3. Nurse Module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84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4. งานเรียกเก็บ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81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5. Queue &amp; Patient Self Visit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74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6. Pharmacist Module (รวม eMAR)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7. เวชระเบียน (Medical Record)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8. ห้องฉุกเฉิน (ER)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9. วิสัญญีพยาบาล (Anesthesia Nurse)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10. เวชศาสตร์ฟื้นฟู (Rehabilitation)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11. ห้องตรวจสุขภาพ (Check-up)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12. Master Data Smart IPD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13. ห้องปฏิบัติการ (LIS)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14. รังสีวิทยา (RIS/PACS)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  <w:tr>
        <w:tc>
          <w:tcPr>
            <w:tcW w:type="dxa" w:w="144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15.–36. ... (กรอกโมดูลที่เหลือให้ครบ 36 โมดูลตามสัญญาแนบท้าย 1)</w:t>
            </w:r>
          </w:p>
        </w:tc>
        <w:tc>
          <w:tcPr>
            <w:tcW w:type="dxa" w:w="1441"/>
            <w:shd w:val="clear" w:fill="fffdf5"/>
          </w:tcPr>
          <w:p/>
        </w:tc>
        <w:tc>
          <w:tcPr>
            <w:tcW w:type="dxa" w:w="1441"/>
            <w:shd w:val="clear" w:fill="fffdf5"/>
          </w:tcPr>
          <w:p/>
        </w:tc>
        <w:tc>
          <w:tcPr>
            <w:tcW w:type="dxa" w:w="1441"/>
            <w:shd w:val="clear" w:fill="fffdf5"/>
          </w:tcPr>
          <w:p/>
        </w:tc>
        <w:tc>
          <w:tcPr>
            <w:tcW w:type="dxa" w:w="1441"/>
            <w:shd w:val="clear" w:fill="fffdf5"/>
          </w:tcPr>
          <w:p/>
        </w:tc>
        <w:tc>
          <w:tcPr>
            <w:tcW w:type="dxa" w:w="1441"/>
            <w:shd w:val="clear" w:fill="fffdf5"/>
          </w:tcPr>
          <w:p/>
        </w:tc>
        <w:tc>
          <w:tcPr>
            <w:tcW w:type="dxa" w:w="1441"/>
            <w:shd w:val="clear" w:fill="fffdf5"/>
          </w:tcPr>
          <w:p/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รวมทั้งหมด (36 โมดูล)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9A7B2E"/>
                <w:sz w:val="26"/>
                <w:szCs w:val="26"/>
              </w:rPr>
              <w:t>1,358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9A7B2E"/>
                <w:sz w:val="26"/>
                <w:szCs w:val="26"/>
              </w:rPr>
              <w:t>__</w:t>
            </w:r>
          </w:p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หมายเหตุ: ตารางต้องครบทั้ง 36 โมดูลตามสัญญาแนบท้าย 1 · ยอดรวมข้อกำหนดต้องเท่ากับ 1,358 · โมดูลใหญ่สุด: คลังยาและวัสดุ 101 · Doctor 91 · Nurse 84 · งานเรียกเก็บ 81 · Queue 74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ตาราง Fit/Gap รายโมดูลแบบเต็ม (Detailed Fit/Gap)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คอลัมน์: </w:t>
      </w:r>
      <w:r>
        <w:rPr>
          <w:rFonts w:ascii="TH SarabunPSK" w:hAnsi="TH SarabunPSK" w:cs="TH SarabunPSK" w:eastAsia="TH SarabunPSK"/>
          <w:b/>
          <w:i w:val="0"/>
          <w:color w:val="5B6B7B"/>
          <w:sz w:val="28"/>
          <w:szCs w:val="28"/>
        </w:rPr>
        <w:t>Req ID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รหัสความต้องการ · </w:t>
      </w:r>
      <w:r>
        <w:rPr>
          <w:rFonts w:ascii="TH SarabunPSK" w:hAnsi="TH SarabunPSK" w:cs="TH SarabunPSK" w:eastAsia="TH SarabunPSK"/>
          <w:b/>
          <w:i w:val="0"/>
          <w:color w:val="5B6B7B"/>
          <w:sz w:val="28"/>
          <w:szCs w:val="28"/>
        </w:rPr>
        <w:t>ความต้องการ (แนบท้าย 1)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· </w:t>
      </w:r>
      <w:r>
        <w:rPr>
          <w:rFonts w:ascii="TH SarabunPSK" w:hAnsi="TH SarabunPSK" w:cs="TH SarabunPSK" w:eastAsia="TH SarabunPSK"/>
          <w:b/>
          <w:i w:val="0"/>
          <w:color w:val="5B6B7B"/>
          <w:sz w:val="28"/>
          <w:szCs w:val="28"/>
        </w:rPr>
        <w:t>ระบบฐาน HA.OS ทำได้?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· </w:t>
      </w:r>
      <w:r>
        <w:rPr>
          <w:rFonts w:ascii="TH SarabunPSK" w:hAnsi="TH SarabunPSK" w:cs="TH SarabunPSK" w:eastAsia="TH SarabunPSK"/>
          <w:b/>
          <w:i w:val="0"/>
          <w:color w:val="5B6B7B"/>
          <w:sz w:val="28"/>
          <w:szCs w:val="28"/>
        </w:rPr>
        <w:t>ผล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(badge) · </w:t>
      </w:r>
      <w:r>
        <w:rPr>
          <w:rFonts w:ascii="TH SarabunPSK" w:hAnsi="TH SarabunPSK" w:cs="TH SarabunPSK" w:eastAsia="TH SarabunPSK"/>
          <w:b/>
          <w:i w:val="0"/>
          <w:color w:val="5B6B7B"/>
          <w:sz w:val="28"/>
          <w:szCs w:val="28"/>
        </w:rPr>
        <w:t>Effort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(man-day สำหรับ Partial/Gap) · </w:t>
      </w:r>
      <w:r>
        <w:rPr>
          <w:rFonts w:ascii="TH SarabunPSK" w:hAnsi="TH SarabunPSK" w:cs="TH SarabunPSK" w:eastAsia="TH SarabunPSK"/>
          <w:b/>
          <w:i w:val="0"/>
          <w:color w:val="5B6B7B"/>
          <w:sz w:val="28"/>
          <w:szCs w:val="28"/>
        </w:rPr>
        <w:t>การดำเนินการ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4.1 เวชระเบียน + Queue &amp; Patient Self Visit (Medical Record / Queue)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Req ID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ความต้องการ (แนบท้าย 1)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ระบบฐาน HA.OS ทำได้?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การดำเนินการ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MR-01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ลงทะเบียนผู้ป่วยใหม่/ค้นประวัติด้วย HN/บัตร ปชช.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HA.OS มีอยู่แล้ว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ใช้ระบบฐาน + ตั้งค่า 9 จุดบริการ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MR-02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Patient Self Visit (คีออส) + จัดคิวอัตโนมัติตามจุดบริการ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ตั้งค่า/ปรับ Queue ตามผัง 9 จุดบริการ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MR-03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 Vital sign / ประวัติแพ้ยา-แพ้สาร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ใช้ระบบฐาน + ย้ายข้อมูลแพ้ยาจาก HosXP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MR-04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กำหนดสิทธิ์เข้าถึงเวชระเบียนรายบทบาท + audit trail (HA)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ตั้งค่าได้ในระบบสิทธิ์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 Role-based ตามมาตรฐาน HA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MR-__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4.2 คลังยาและวัสดุ + Pharmacist Module / eMAR (Pharmacy · 101 ข้อ)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Req ID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ความต้องการ (แนบท้าย 1)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ระบบฐาน HA.OS ทำได้?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การดำเนินการ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PH-01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สั่งยา/จ่ายยา ตัดสต็อกอัตโนมัติ + บริหารคลังยา/วัสดุ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HA.OS มีอยู่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ใช้ระบบฐาน + ตั้งค่าคลังราย รพ.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PH-02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แจ้งเตือนแพ้ยา (Drug Allergy Alert) ขณะสั่งยา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ใช้ฐานแพ้ยา + ย้ายข้อมูลจาก HosXP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PH-03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eMAR — บันทึกการบริหารยา (Medication Administration Record)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 Nurse/Pharmacist Module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 workflow eMAR ตามหอผู้ป่วย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PH-04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กำหนดบัญชียา/รูปแบบฉลากยา (เฉพาะเมืองสมุทร)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ตั้งค่าได้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 master ยาและ template ฉลาก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PH-__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4.3 Doctor Module (91 ข้อ) — Smart IPD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Req ID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ความต้องการ (แนบท้าย 1)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ระบบฐาน HA.OS ทำได้?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การดำเนินการ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DR-01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คำสั่งแพทย์ (Doctor Order) ผู้ป่วยใน + OPD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ใช้ระบบฐาน Smart IPD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DR-02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บันทึกความก้าวหน้า (Progress Note) / รอบ Ward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ปรับ template ตามรูปแบบเมืองสมุทร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DR-03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สรุปการจำหน่าย (Discharge Summary)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ตั้งค่าแบบฟอร์มสรุปจำหน่าย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DR-__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4.4 Nurse Module (84 ข้อ) + eMAR — Smart IPD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Req ID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ความต้องการ (แนบท้าย 1)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ระบบฐาน HA.OS ทำได้?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การดำเนินการ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NS-01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บันทึกทางการพยาบาล (Nursing Note) / รับเวร-ส่งเวร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ใช้ระบบฐาน Smart IPD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NS-02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eMAR — บริหารยาตามคำสั่งแพทย์ พร้อม barcode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ตั้งค่า/เสริม barcode bedside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NS-03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แผนการพยาบาล (Care Plan) / ประเมินผู้ป่วยแรกรับ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ตั้งค่าแบบประเมินตามมาตรฐาน HA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NS-__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4.5 งานเรียกเก็บ (Billing · 81 ข้อ)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Req ID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ความต้องการ (แนบท้าย 1)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ระบบฐาน HA.OS ทำได้?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การดำเนินการ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BL-01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คำนวณค่ารักษาตามรายการ + ออกใบเสร็จ/ใบแจ้งหนี้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ใช้ระบบฐาน + ตั้งค่าอัตราค่ารักษา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BL-02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เรียกเก็บตามสิทธิ์ (สปสช./ประกันสังคม/จ่ายตรง)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15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เชื่อม Interface สปสช. + ตั้งค่าสิทธิ์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BL-03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ส่งออกแฟ้มเบิกจ่าย (e-Claim) ตามรูปแบบ สปสช.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12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ฟิลด์ + ทดสอบกับ สปสช.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BL-__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4.6 ER / วิสัญญีพยาบาล / เวชศาสตร์ฟื้นฟู / ห้องตรวจสุขภาพ (Smart IPD เฉพาะทาง)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Req ID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ความต้องการ (แนบท้าย 1)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ระบบฐาน HA.OS ทำได้?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การดำเนินการ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ER-01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คัดกรองฉุกเฉิน (Triage) + บันทึกงาน ER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ตั้งค่าระดับ triage ตามมาตรฐาน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AN-01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บันทึกวิสัญญีพยาบาล (Anesthesia Record)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ปรับแบบฟอร์มตามงานวิสัญญี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RH-01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เวชศาสตร์ฟื้นฟู — แผนกายภาพ/บันทึกการรักษา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ตั้งค่า/เสริม workflow เวชศาสตร์ฟื้นฟู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CK-01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ห้องตรวจสุขภาพ — แพ็กเกจตรวจ + ออกใบรายงานผล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ตั้งค่าแพ็กเกจ + เทมเพลตรายงาน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__-__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4.7 ห้องปฏิบัติการ + รังสีวิทยา (LIS / RIS-PACS)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Req ID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ความต้องการ (แนบท้าย 1)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ระบบฐาน HA.OS ทำได้?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การดำเนินการ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LS-01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ส่งตรวจ Lab / รับผลกลับ (HL7)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มีในระบบฐาน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Fit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–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เชื่อม HL7/API กับเครื่อง LIS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RD-01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สั่งถ่ายภาพรังสี (RIS Order) + ดูภาพ PACS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มีบางส่วน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เชื่อม DICOM/WADO กับ PACS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__-__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เพิ่มหัวข้อ 4.x สำหรับโมดูลที่เหลือให้ครบทั้ง 36 โมดูลตามสัญญาแนบท้าย 1 (Master Data Smart IPD, นัดหมาย, บริหารหอผู้ป่วย, คลังเวชภัณฑ์, รายงาน 43 แฟ้ม, สิทธิ์ผู้ใช้ ฯลฯ) ในรูปแบบตารางเดียวกัน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Fit/Gap ด้านการเชื่อมต่อระบบ (Integration)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ระบบปลายทาง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สิ่งที่ต้องเชื่อม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วิธี/Protocol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หมายเหตุ/ความเสี่ยง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สปสช. (NHSO)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ตรวจสอบสิทธิ์ + ส่งเบิก (e-Claim)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API / แฟ้มมาตรฐาน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20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ขึ้นกับสเปก/ช่องทางของ สปสช. — critical path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 (ระบบเดิม)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ดึงข้อมูลตั้งต้นเพื่อย้าย (Migration)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DB View / ETL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25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นำโดย Senior Imp (HosXP) · ต้อง reconcile 100%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LIS (เครื่องตรวจ)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ส่งตรวจ/รับผล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HL7 v2 / API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มาตรฐานชัด ความเสี่ยงต่ำ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PACS / RIS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ดึง/แสดงภาพ DICOM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DICOM / WADO-RS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มาตรฐานชัด ความเสี่ยงต่ำ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กระทรวงสาธารณสุข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ส่งออกข้อมูล 43 แฟ้ม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แฟ้มมาตรฐาน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ต้อง map และทดสอบความถูกต้อง</w:t>
            </w:r>
          </w:p>
        </w:tc>
      </w:tr>
      <w:tr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Integration พึ่งภายนอกสูง: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การเชื่อม สปสช./43 แฟ้ม ขึ้นกับสเปกของหน่วยงานภายนอก ให้ระบุเป็น dependency ใน Gap Backlog และยืนยันช่องทาง/ใบรับรองล่วงหน้า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Fit/Gap ด้านข้อมูลและการย้ายข้อมูล (Data / Migration · HosXP → HA.OS)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ชุดข้อมูล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แหล่งต้นทาง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ปริมาณ/คุณภาพ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การดำเนินการ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Master ผู้ป่วย (HN, ข้อมูลพื้นฐาน)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 (ระบบเดิม)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มาก / ดี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+ ETL ตรง ๆ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ประวัติแพ้ยา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 (ระบบเดิม)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กลาง / ต้อง cleanse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ทำความสะอาด + mapping รหัสยา (TMT)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เวชระเบียน/visit ย้อนหลัง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 (ระบบเดิม)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มาก / กระจัดกระจาย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Partial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18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กำหนดขอบเขตย้อนหลัง + Dress Rehearsal 1–2 รอบ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Master บัญชียา/หัตถการ/สิทธิ์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 (ระบบเดิม)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ดี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5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รหัสและ lookup</w:t>
            </w:r>
          </w:p>
        </w:tc>
      </w:tr>
      <w:tr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รายละเอียดวิธีย้ายข้อมูล/การ reconcile (เป้าหมาย 100%) และ Dress Rehearsal อยู่ในเอกสาร Data Mapping (S2-05) และแผน Data Migration งวด S3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รายการ Gap จัดลำดับและการตัดสินใจ (Gap Backlog · Build vs Config)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รวบรวมทุกรายการ Partial/Gap จัดลำดับความสำคัญ (MoSCoW) และระบุการตัดสินใจ Build (พัฒนาใหม่) หรือ Config (ตั้งค่า)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Gap ID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รายการ Gap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ลำดับ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ตัดสินใจ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Effort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เหตุผล / เงื่อนไข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G-01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Interface สปสช. ตรวจสิทธิ์ + e-Claim (BL-02/03)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Build/Config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27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จำเป็นต่อการเรียกเก็บ ขึ้นกับสเปก สปสช.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G-02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Migration HosXP → HA.OS (reconcile 100%)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Build/ETL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25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หัวใจของ Go-live นำโดย Senior Imp (HosXP)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G-03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eMAR + barcode bedside (NS-02)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Config+Build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ความปลอดภัยการบริหารยา Smart IPD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G-04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ห้องตรวจสุขภาพ — แพ็กเกจ + รายงานผล (CK-01)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Should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Build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งานเฉพาะของเมืองสมุทร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G-05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ส่งออก 43 แฟ้ม กระทรวงสาธารณสุข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Should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Config+Build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ข้อกำหนดรายงานภาครัฐ</w:t>
            </w:r>
          </w:p>
        </w:tc>
      </w:tr>
      <w:tr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G-06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วิสัญญีพยาบาล / เวชศาสตร์ฟื้นฟู (AN-01/RH-01)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Should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Config+Build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16</w:t>
            </w:r>
          </w:p>
        </w:tc>
        <w:tc>
          <w:tcPr>
            <w:tcW w:type="dxa" w:w="168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Smart IPD เฉพาะทาง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G-__</w:t>
            </w:r>
          </w:p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  <w:tc>
          <w:tcPr>
            <w:tcW w:type="dxa" w:w="1681"/>
            <w:shd w:val="clear" w:fill="fffdf5"/>
          </w:tcPr>
          <w:p/>
        </w:tc>
      </w:tr>
    </w:tbl>
    <w:p>
      <w:pPr>
        <w:shd w:val="clear" w:fill="f0f6ff"/>
        <w:spacing w:before="80" w:after="80"/>
        <w:pBdr>
          <w:left w:val="single" w:sz="18" w:space="6" w:color="3b82c4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เกณฑ์ Build vs Config: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หากระบบฐาน HA.OS รองรับได้ด้วยการตั้งค่า →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Config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(เร็ว ความเสี่ยงต่ำ) · หากเป็นงานเฉพาะของเมืองสมุทร/ไม่มีในฐาน →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Build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(ควบคุมได้เอง แต่ใช้ effort สูง)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8 ความเสี่ยงจากการวิเคราะห์ (Risks)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ความเสี่ยง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โอกาส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ผลกระทบ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การรับมือ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การย้ายข้อมูล HosXP → HA.OS ไม่ reconcile ครบ 100%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Dress Rehearsal 1–2 รอบ, ตรวจสอบยอดทุกชุดข้อมูล นำโดย Senior Imp (HosXP)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Interface สปสช./43 แฟ้ม ล่าช้าจากสเปกภายนอก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ยืนยันช่องทาง/ใบรับรองล่วงหน้า, mock/stub ระหว่างรอ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ขอบเขตบานปลายข้าม 9 จุดบริการ/2 สัญญา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กลาง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ล็อก scope ตามแนบท้าย 1, ใช้ MoSCoW, จัดการ change request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Assumption เรื่อง Config HA.OS ไม่ตรงจริง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กลาง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ยืนยันกับ Product Specialist (มีน)/ทีม DTMU ก่อนปิด Fit/Gap, ทำ PoC จุดเสี่ยง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9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BA / SA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 — Product Specialist (มีน)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